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
      <w:pPr>
        <w:pStyle w:val="2"/>
        <w:jc w:val="center"/>
      </w:pPr>
    </w:p>
    <w:p>
      <w:pPr>
        <w:pStyle w:val="2"/>
        <w:jc w:val="center"/>
      </w:pPr>
    </w:p>
    <w:p>
      <w:pPr>
        <w:pStyle w:val="2"/>
        <w:jc w:val="cente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kern w:val="0"/>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kern w:val="0"/>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kern w:val="0"/>
          <w:sz w:val="72"/>
          <w:szCs w:val="7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Theme="majorEastAsia" w:hAnsiTheme="majorEastAsia" w:eastAsiaTheme="majorEastAsia"/>
          <w:b/>
          <w:kern w:val="0"/>
          <w:sz w:val="72"/>
          <w:szCs w:val="72"/>
        </w:rPr>
      </w:pPr>
      <w:r>
        <w:rPr>
          <w:rFonts w:hint="eastAsia" w:asciiTheme="majorEastAsia" w:hAnsiTheme="majorEastAsia" w:eastAsiaTheme="majorEastAsia"/>
          <w:b/>
          <w:kern w:val="0"/>
          <w:sz w:val="72"/>
          <w:szCs w:val="72"/>
        </w:rPr>
        <w:t xml:space="preserve">   政府采购招标文件</w:t>
      </w:r>
    </w:p>
    <w:p>
      <w:pPr>
        <w:spacing w:line="360" w:lineRule="auto"/>
        <w:jc w:val="center"/>
        <w:rPr>
          <w:rFonts w:ascii="宋体"/>
          <w:kern w:val="0"/>
          <w:sz w:val="28"/>
          <w:szCs w:val="28"/>
        </w:rPr>
      </w:pPr>
      <w:r>
        <w:rPr>
          <w:rFonts w:hint="eastAsia" w:ascii="宋体"/>
          <w:b/>
          <w:bCs/>
          <w:kern w:val="0"/>
          <w:sz w:val="32"/>
          <w:szCs w:val="32"/>
        </w:rPr>
        <w:t>（电子招投标方式）</w:t>
      </w:r>
    </w:p>
    <w:p>
      <w:pPr>
        <w:spacing w:line="360" w:lineRule="auto"/>
        <w:jc w:val="center"/>
        <w:rPr>
          <w:rFonts w:hint="default" w:ascii="仿宋" w:hAnsi="仿宋" w:eastAsia="宋体"/>
          <w:b/>
          <w:kern w:val="0"/>
          <w:sz w:val="28"/>
          <w:szCs w:val="28"/>
          <w:lang w:val="en-US" w:eastAsia="zh-CN"/>
        </w:rPr>
      </w:pPr>
      <w:r>
        <w:rPr>
          <w:rFonts w:hint="eastAsia" w:ascii="宋体"/>
          <w:kern w:val="0"/>
          <w:sz w:val="28"/>
          <w:szCs w:val="28"/>
        </w:rPr>
        <w:t>项目编号：</w:t>
      </w:r>
      <w:r>
        <w:rPr>
          <w:rFonts w:hint="eastAsia" w:ascii="宋体"/>
          <w:kern w:val="0"/>
          <w:sz w:val="28"/>
          <w:szCs w:val="28"/>
          <w:u w:val="single"/>
          <w:lang w:eastAsia="zh-CN"/>
        </w:rPr>
        <w:t>tzccclq2022-0926</w:t>
      </w:r>
    </w:p>
    <w:p>
      <w:pPr>
        <w:pStyle w:val="2"/>
        <w:jc w:val="center"/>
      </w:pPr>
    </w:p>
    <w:p>
      <w:pPr>
        <w:pStyle w:val="2"/>
        <w:jc w:val="center"/>
      </w:pPr>
    </w:p>
    <w:p>
      <w:pPr>
        <w:spacing w:line="360" w:lineRule="auto"/>
        <w:ind w:left="1405" w:hanging="1405" w:hangingChars="500"/>
        <w:jc w:val="left"/>
        <w:rPr>
          <w:rFonts w:hint="eastAsia" w:eastAsia="宋体"/>
          <w:lang w:eastAsia="zh-CN"/>
        </w:rPr>
      </w:pPr>
      <w:r>
        <w:rPr>
          <w:rFonts w:hint="eastAsia" w:ascii="宋体"/>
          <w:b/>
          <w:bCs/>
          <w:kern w:val="0"/>
          <w:sz w:val="28"/>
          <w:szCs w:val="28"/>
        </w:rPr>
        <w:t>采购项目：</w:t>
      </w:r>
      <w:r>
        <w:rPr>
          <w:rFonts w:hint="eastAsia" w:ascii="宋体"/>
          <w:kern w:val="0"/>
          <w:sz w:val="28"/>
          <w:szCs w:val="28"/>
          <w:u w:val="single"/>
          <w:lang w:eastAsia="zh-CN"/>
        </w:rPr>
        <w:t>2023-2025年度路桥区房屋建筑和市政工程施工图设计文件审查服务采购项目</w:t>
      </w:r>
    </w:p>
    <w:p>
      <w:pPr>
        <w:spacing w:line="360" w:lineRule="auto"/>
        <w:jc w:val="both"/>
        <w:rPr>
          <w:rFonts w:hint="eastAsia" w:ascii="宋体" w:eastAsia="宋体"/>
          <w:kern w:val="0"/>
          <w:sz w:val="28"/>
          <w:szCs w:val="28"/>
          <w:u w:val="single"/>
          <w:lang w:eastAsia="zh-CN"/>
        </w:rPr>
      </w:pPr>
      <w:r>
        <w:rPr>
          <w:rFonts w:hint="eastAsia" w:ascii="宋体"/>
          <w:b/>
          <w:bCs/>
          <w:kern w:val="0"/>
          <w:sz w:val="28"/>
          <w:szCs w:val="28"/>
        </w:rPr>
        <w:t>采 购 人：</w:t>
      </w:r>
      <w:r>
        <w:rPr>
          <w:rFonts w:hint="eastAsia" w:ascii="宋体"/>
          <w:kern w:val="0"/>
          <w:sz w:val="28"/>
          <w:szCs w:val="28"/>
          <w:u w:val="single"/>
          <w:lang w:eastAsia="zh-CN"/>
        </w:rPr>
        <w:t>台州市路桥区住房和城乡建设局</w:t>
      </w:r>
    </w:p>
    <w:p>
      <w:pPr>
        <w:pStyle w:val="2"/>
      </w:pPr>
    </w:p>
    <w:p>
      <w:pPr>
        <w:pStyle w:val="2"/>
      </w:pPr>
    </w:p>
    <w:p>
      <w:pPr>
        <w:pStyle w:val="2"/>
      </w:pPr>
    </w:p>
    <w:p>
      <w:pPr>
        <w:pStyle w:val="3"/>
      </w:pPr>
    </w:p>
    <w:p>
      <w:pPr>
        <w:spacing w:line="360" w:lineRule="auto"/>
        <w:ind w:firstLine="1405" w:firstLineChars="500"/>
        <w:rPr>
          <w:rFonts w:hint="eastAsia" w:ascii="宋体" w:eastAsia="宋体"/>
          <w:kern w:val="0"/>
          <w:sz w:val="28"/>
          <w:szCs w:val="28"/>
          <w:lang w:eastAsia="zh-CN"/>
        </w:rPr>
      </w:pPr>
      <w:r>
        <w:rPr>
          <w:rFonts w:hint="eastAsia" w:ascii="宋体"/>
          <w:b/>
          <w:bCs/>
          <w:kern w:val="0"/>
          <w:sz w:val="28"/>
          <w:szCs w:val="28"/>
        </w:rPr>
        <w:t>采购代理机构：</w:t>
      </w:r>
      <w:r>
        <w:rPr>
          <w:rFonts w:hint="eastAsia" w:ascii="宋体"/>
          <w:kern w:val="0"/>
          <w:sz w:val="28"/>
          <w:szCs w:val="28"/>
          <w:lang w:eastAsia="zh-CN"/>
        </w:rPr>
        <w:t>台州市建设咨询有限公司</w:t>
      </w:r>
    </w:p>
    <w:p>
      <w:pPr>
        <w:pStyle w:val="2"/>
      </w:pPr>
    </w:p>
    <w:p>
      <w:pPr>
        <w:pStyle w:val="2"/>
        <w:jc w:val="center"/>
        <w:rPr>
          <w:rFonts w:ascii="宋体"/>
          <w:kern w:val="0"/>
          <w:szCs w:val="21"/>
        </w:rPr>
      </w:pPr>
      <w:r>
        <w:rPr>
          <w:rFonts w:hint="eastAsia" w:ascii="宋体"/>
          <w:kern w:val="0"/>
          <w:sz w:val="28"/>
          <w:szCs w:val="28"/>
          <w:lang w:eastAsia="zh-CN"/>
        </w:rPr>
        <w:t>二○二二</w:t>
      </w:r>
      <w:r>
        <w:rPr>
          <w:rFonts w:hint="eastAsia" w:ascii="宋体"/>
          <w:kern w:val="0"/>
          <w:sz w:val="28"/>
          <w:szCs w:val="28"/>
        </w:rPr>
        <w:t>年</w:t>
      </w:r>
      <w:r>
        <w:rPr>
          <w:rFonts w:hint="eastAsia" w:ascii="宋体"/>
          <w:kern w:val="0"/>
          <w:sz w:val="28"/>
          <w:szCs w:val="28"/>
          <w:lang w:val="en-US" w:eastAsia="zh-CN"/>
        </w:rPr>
        <w:t>十一</w:t>
      </w:r>
      <w:r>
        <w:rPr>
          <w:rFonts w:hint="eastAsia" w:ascii="宋体"/>
          <w:kern w:val="0"/>
          <w:sz w:val="28"/>
          <w:szCs w:val="28"/>
        </w:rPr>
        <w:t>月</w:t>
      </w:r>
    </w:p>
    <w:p>
      <w:pPr>
        <w:pStyle w:val="2"/>
        <w:jc w:val="center"/>
        <w:rPr>
          <w:rFonts w:ascii="宋体"/>
          <w:kern w:val="0"/>
          <w:szCs w:val="21"/>
        </w:rPr>
      </w:pPr>
    </w:p>
    <w:p>
      <w:pPr>
        <w:pStyle w:val="2"/>
      </w:pPr>
    </w:p>
    <w:sdt>
      <w:sdtPr>
        <w:rPr>
          <w:rFonts w:ascii="宋体" w:hAnsi="宋体" w:eastAsia="宋体" w:cs="Times New Roman"/>
          <w:b/>
          <w:bCs/>
          <w:kern w:val="2"/>
          <w:sz w:val="44"/>
          <w:szCs w:val="44"/>
          <w:lang w:val="en-US" w:eastAsia="zh-CN" w:bidi="ar-SA"/>
        </w:rPr>
        <w:id w:val="147453638"/>
        <w15:color w:val="DBDBDB"/>
        <w:docPartObj>
          <w:docPartGallery w:val="Table of Contents"/>
          <w:docPartUnique/>
        </w:docPartObj>
      </w:sdtPr>
      <w:sdtEndPr>
        <w:rPr>
          <w:rFonts w:ascii="Times New Roman" w:hAnsi="Times New Roman"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73"/>
            <w:keepNext w:val="0"/>
            <w:keepLines w:val="0"/>
            <w:pageBreakBefore w:val="0"/>
            <w:tabs>
              <w:tab w:val="right" w:leader="dot" w:pos="8663"/>
            </w:tabs>
            <w:kinsoku/>
            <w:wordWrap/>
            <w:overflowPunct/>
            <w:topLinePunct w:val="0"/>
            <w:autoSpaceDE/>
            <w:autoSpaceDN/>
            <w:bidi w:val="0"/>
            <w:adjustRightInd/>
            <w:snapToGrid/>
            <w:spacing w:line="360" w:lineRule="auto"/>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_Toc12740 </w:instrText>
          </w:r>
          <w:r>
            <w:rPr>
              <w:b/>
              <w:sz w:val="24"/>
              <w:szCs w:val="24"/>
            </w:rPr>
            <w:fldChar w:fldCharType="separate"/>
          </w:r>
          <w:r>
            <w:rPr>
              <w:rFonts w:hint="eastAsia" w:ascii="宋体" w:hAnsi="宋体"/>
              <w:b/>
              <w:kern w:val="0"/>
              <w:sz w:val="24"/>
              <w:szCs w:val="24"/>
            </w:rPr>
            <w:t>第一章 公开</w:t>
          </w:r>
          <w:r>
            <w:rPr>
              <w:rFonts w:hint="eastAsia" w:ascii="宋体" w:hAnsi="宋体"/>
              <w:b/>
              <w:sz w:val="24"/>
              <w:szCs w:val="24"/>
            </w:rPr>
            <w:t>招标采购公告</w:t>
          </w:r>
          <w:r>
            <w:rPr>
              <w:b/>
              <w:sz w:val="24"/>
              <w:szCs w:val="24"/>
            </w:rPr>
            <w:tab/>
          </w:r>
          <w:r>
            <w:rPr>
              <w:b/>
              <w:sz w:val="24"/>
              <w:szCs w:val="24"/>
            </w:rPr>
            <w:fldChar w:fldCharType="begin"/>
          </w:r>
          <w:r>
            <w:rPr>
              <w:b/>
              <w:sz w:val="24"/>
              <w:szCs w:val="24"/>
            </w:rPr>
            <w:instrText xml:space="preserve"> PAGEREF _Toc12740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73"/>
            <w:keepNext w:val="0"/>
            <w:keepLines w:val="0"/>
            <w:pageBreakBefore w:val="0"/>
            <w:tabs>
              <w:tab w:val="right" w:leader="dot" w:pos="8663"/>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_Toc19608 </w:instrText>
          </w:r>
          <w:r>
            <w:rPr>
              <w:b/>
              <w:sz w:val="24"/>
              <w:szCs w:val="24"/>
            </w:rPr>
            <w:fldChar w:fldCharType="separate"/>
          </w:r>
          <w:r>
            <w:rPr>
              <w:rFonts w:hint="eastAsia" w:ascii="宋体" w:hAnsi="宋体"/>
              <w:b/>
              <w:sz w:val="24"/>
              <w:szCs w:val="24"/>
            </w:rPr>
            <w:t>第二章 投标人须知</w:t>
          </w:r>
          <w:r>
            <w:rPr>
              <w:b/>
              <w:sz w:val="24"/>
              <w:szCs w:val="24"/>
            </w:rPr>
            <w:tab/>
          </w:r>
          <w:r>
            <w:rPr>
              <w:b/>
              <w:sz w:val="24"/>
              <w:szCs w:val="24"/>
            </w:rPr>
            <w:fldChar w:fldCharType="begin"/>
          </w:r>
          <w:r>
            <w:rPr>
              <w:b/>
              <w:sz w:val="24"/>
              <w:szCs w:val="24"/>
            </w:rPr>
            <w:instrText xml:space="preserve"> PAGEREF _Toc19608 \h </w:instrText>
          </w:r>
          <w:r>
            <w:rPr>
              <w:b/>
              <w:sz w:val="24"/>
              <w:szCs w:val="24"/>
            </w:rPr>
            <w:fldChar w:fldCharType="separate"/>
          </w:r>
          <w:r>
            <w:rPr>
              <w:b/>
              <w:sz w:val="24"/>
              <w:szCs w:val="24"/>
            </w:rPr>
            <w:t>10</w:t>
          </w:r>
          <w:r>
            <w:rPr>
              <w:b/>
              <w:sz w:val="24"/>
              <w:szCs w:val="24"/>
            </w:rPr>
            <w:fldChar w:fldCharType="end"/>
          </w:r>
          <w:r>
            <w:rPr>
              <w:b/>
              <w:sz w:val="24"/>
              <w:szCs w:val="24"/>
            </w:rPr>
            <w:fldChar w:fldCharType="end"/>
          </w:r>
        </w:p>
        <w:p>
          <w:pPr>
            <w:pStyle w:val="73"/>
            <w:keepNext w:val="0"/>
            <w:keepLines w:val="0"/>
            <w:pageBreakBefore w:val="0"/>
            <w:tabs>
              <w:tab w:val="right" w:leader="dot" w:pos="8663"/>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_Toc25638 </w:instrText>
          </w:r>
          <w:r>
            <w:rPr>
              <w:b/>
              <w:sz w:val="24"/>
              <w:szCs w:val="24"/>
            </w:rPr>
            <w:fldChar w:fldCharType="separate"/>
          </w:r>
          <w:r>
            <w:rPr>
              <w:rFonts w:hint="eastAsia" w:ascii="宋体" w:hAnsi="宋体"/>
              <w:b/>
              <w:sz w:val="24"/>
              <w:szCs w:val="24"/>
            </w:rPr>
            <w:t>第三章 评标办法及评分标准</w:t>
          </w:r>
          <w:r>
            <w:rPr>
              <w:b/>
              <w:sz w:val="24"/>
              <w:szCs w:val="24"/>
            </w:rPr>
            <w:tab/>
          </w:r>
          <w:r>
            <w:rPr>
              <w:b/>
              <w:sz w:val="24"/>
              <w:szCs w:val="24"/>
            </w:rPr>
            <w:fldChar w:fldCharType="begin"/>
          </w:r>
          <w:r>
            <w:rPr>
              <w:b/>
              <w:sz w:val="24"/>
              <w:szCs w:val="24"/>
            </w:rPr>
            <w:instrText xml:space="preserve"> PAGEREF _Toc25638 \h </w:instrText>
          </w:r>
          <w:r>
            <w:rPr>
              <w:b/>
              <w:sz w:val="24"/>
              <w:szCs w:val="24"/>
            </w:rPr>
            <w:fldChar w:fldCharType="separate"/>
          </w:r>
          <w:r>
            <w:rPr>
              <w:b/>
              <w:sz w:val="24"/>
              <w:szCs w:val="24"/>
            </w:rPr>
            <w:t>24</w:t>
          </w:r>
          <w:r>
            <w:rPr>
              <w:b/>
              <w:sz w:val="24"/>
              <w:szCs w:val="24"/>
            </w:rPr>
            <w:fldChar w:fldCharType="end"/>
          </w:r>
          <w:r>
            <w:rPr>
              <w:b/>
              <w:sz w:val="24"/>
              <w:szCs w:val="24"/>
            </w:rPr>
            <w:fldChar w:fldCharType="end"/>
          </w:r>
        </w:p>
        <w:p>
          <w:pPr>
            <w:pStyle w:val="73"/>
            <w:keepNext w:val="0"/>
            <w:keepLines w:val="0"/>
            <w:pageBreakBefore w:val="0"/>
            <w:tabs>
              <w:tab w:val="right" w:leader="dot" w:pos="8663"/>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_Toc30630 </w:instrText>
          </w:r>
          <w:r>
            <w:rPr>
              <w:b/>
              <w:sz w:val="24"/>
              <w:szCs w:val="24"/>
            </w:rPr>
            <w:fldChar w:fldCharType="separate"/>
          </w:r>
          <w:r>
            <w:rPr>
              <w:rFonts w:hint="eastAsia" w:ascii="宋体" w:hAnsi="宋体"/>
              <w:b/>
              <w:sz w:val="24"/>
              <w:szCs w:val="24"/>
            </w:rPr>
            <w:t>第四章 公开招标需求</w:t>
          </w:r>
          <w:r>
            <w:rPr>
              <w:b/>
              <w:sz w:val="24"/>
              <w:szCs w:val="24"/>
            </w:rPr>
            <w:tab/>
          </w:r>
          <w:r>
            <w:rPr>
              <w:b/>
              <w:sz w:val="24"/>
              <w:szCs w:val="24"/>
            </w:rPr>
            <w:fldChar w:fldCharType="begin"/>
          </w:r>
          <w:r>
            <w:rPr>
              <w:b/>
              <w:sz w:val="24"/>
              <w:szCs w:val="24"/>
            </w:rPr>
            <w:instrText xml:space="preserve"> PAGEREF _Toc30630 \h </w:instrText>
          </w:r>
          <w:r>
            <w:rPr>
              <w:b/>
              <w:sz w:val="24"/>
              <w:szCs w:val="24"/>
            </w:rPr>
            <w:fldChar w:fldCharType="separate"/>
          </w:r>
          <w:r>
            <w:rPr>
              <w:b/>
              <w:sz w:val="24"/>
              <w:szCs w:val="24"/>
            </w:rPr>
            <w:t>30</w:t>
          </w:r>
          <w:r>
            <w:rPr>
              <w:b/>
              <w:sz w:val="24"/>
              <w:szCs w:val="24"/>
            </w:rPr>
            <w:fldChar w:fldCharType="end"/>
          </w:r>
          <w:r>
            <w:rPr>
              <w:b/>
              <w:sz w:val="24"/>
              <w:szCs w:val="24"/>
            </w:rPr>
            <w:fldChar w:fldCharType="end"/>
          </w:r>
        </w:p>
        <w:p>
          <w:pPr>
            <w:pStyle w:val="73"/>
            <w:keepNext w:val="0"/>
            <w:keepLines w:val="0"/>
            <w:pageBreakBefore w:val="0"/>
            <w:tabs>
              <w:tab w:val="right" w:leader="dot" w:pos="8663"/>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_Toc19441 </w:instrText>
          </w:r>
          <w:r>
            <w:rPr>
              <w:b/>
              <w:sz w:val="24"/>
              <w:szCs w:val="24"/>
            </w:rPr>
            <w:fldChar w:fldCharType="separate"/>
          </w:r>
          <w:r>
            <w:rPr>
              <w:rFonts w:hint="eastAsia" w:ascii="宋体" w:hAnsi="宋体"/>
              <w:b/>
              <w:sz w:val="24"/>
              <w:szCs w:val="24"/>
            </w:rPr>
            <w:t>第五章 政府采购合同主要条款</w:t>
          </w:r>
          <w:r>
            <w:rPr>
              <w:b/>
              <w:sz w:val="24"/>
              <w:szCs w:val="24"/>
            </w:rPr>
            <w:tab/>
          </w:r>
          <w:r>
            <w:rPr>
              <w:b/>
              <w:sz w:val="24"/>
              <w:szCs w:val="24"/>
            </w:rPr>
            <w:fldChar w:fldCharType="begin"/>
          </w:r>
          <w:r>
            <w:rPr>
              <w:b/>
              <w:sz w:val="24"/>
              <w:szCs w:val="24"/>
            </w:rPr>
            <w:instrText xml:space="preserve"> PAGEREF _Toc19441 \h </w:instrText>
          </w:r>
          <w:r>
            <w:rPr>
              <w:b/>
              <w:sz w:val="24"/>
              <w:szCs w:val="24"/>
            </w:rPr>
            <w:fldChar w:fldCharType="separate"/>
          </w:r>
          <w:r>
            <w:rPr>
              <w:b/>
              <w:sz w:val="24"/>
              <w:szCs w:val="24"/>
            </w:rPr>
            <w:t>48</w:t>
          </w:r>
          <w:r>
            <w:rPr>
              <w:b/>
              <w:sz w:val="24"/>
              <w:szCs w:val="24"/>
            </w:rPr>
            <w:fldChar w:fldCharType="end"/>
          </w:r>
          <w:r>
            <w:rPr>
              <w:b/>
              <w:sz w:val="24"/>
              <w:szCs w:val="24"/>
            </w:rPr>
            <w:fldChar w:fldCharType="end"/>
          </w:r>
        </w:p>
        <w:p>
          <w:pPr>
            <w:pStyle w:val="73"/>
            <w:keepNext w:val="0"/>
            <w:keepLines w:val="0"/>
            <w:pageBreakBefore w:val="0"/>
            <w:tabs>
              <w:tab w:val="right" w:leader="dot" w:pos="8663"/>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_Toc19536 </w:instrText>
          </w:r>
          <w:r>
            <w:rPr>
              <w:b/>
              <w:sz w:val="24"/>
              <w:szCs w:val="24"/>
            </w:rPr>
            <w:fldChar w:fldCharType="separate"/>
          </w:r>
          <w:r>
            <w:rPr>
              <w:rFonts w:hint="eastAsia" w:ascii="宋体" w:hAnsi="宋体"/>
              <w:b/>
              <w:sz w:val="24"/>
              <w:szCs w:val="24"/>
            </w:rPr>
            <w:t>第六章 投标文件格式附件</w:t>
          </w:r>
          <w:r>
            <w:rPr>
              <w:b/>
              <w:sz w:val="24"/>
              <w:szCs w:val="24"/>
            </w:rPr>
            <w:tab/>
          </w:r>
          <w:r>
            <w:rPr>
              <w:b/>
              <w:sz w:val="24"/>
              <w:szCs w:val="24"/>
            </w:rPr>
            <w:fldChar w:fldCharType="begin"/>
          </w:r>
          <w:r>
            <w:rPr>
              <w:b/>
              <w:sz w:val="24"/>
              <w:szCs w:val="24"/>
            </w:rPr>
            <w:instrText xml:space="preserve"> PAGEREF _Toc19536 \h </w:instrText>
          </w:r>
          <w:r>
            <w:rPr>
              <w:b/>
              <w:sz w:val="24"/>
              <w:szCs w:val="24"/>
            </w:rPr>
            <w:fldChar w:fldCharType="separate"/>
          </w:r>
          <w:r>
            <w:rPr>
              <w:b/>
              <w:sz w:val="24"/>
              <w:szCs w:val="24"/>
            </w:rPr>
            <w:t>54</w:t>
          </w:r>
          <w:r>
            <w:rPr>
              <w:b/>
              <w:sz w:val="24"/>
              <w:szCs w:val="24"/>
            </w:rPr>
            <w:fldChar w:fldCharType="end"/>
          </w:r>
          <w:r>
            <w:rPr>
              <w:b/>
              <w:sz w:val="24"/>
              <w:szCs w:val="24"/>
            </w:rPr>
            <w:fldChar w:fldCharType="end"/>
          </w:r>
        </w:p>
        <w:p>
          <w:pPr>
            <w:pStyle w:val="2"/>
            <w:keepNext w:val="0"/>
            <w:keepLines w:val="0"/>
            <w:pageBreakBefore w:val="0"/>
            <w:kinsoku/>
            <w:wordWrap/>
            <w:overflowPunct/>
            <w:topLinePunct w:val="0"/>
            <w:autoSpaceDE/>
            <w:autoSpaceDN/>
            <w:bidi w:val="0"/>
            <w:adjustRightInd/>
            <w:snapToGrid/>
            <w:spacing w:line="360" w:lineRule="auto"/>
            <w:jc w:val="center"/>
            <w:textAlignment w:val="auto"/>
          </w:pPr>
          <w:r>
            <w:rPr>
              <w:b/>
              <w:sz w:val="24"/>
              <w:szCs w:val="24"/>
            </w:rPr>
            <w:fldChar w:fldCharType="end"/>
          </w:r>
        </w:p>
      </w:sdtContent>
    </w:sdt>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tabs>
          <w:tab w:val="left" w:pos="180"/>
          <w:tab w:val="left" w:pos="360"/>
          <w:tab w:val="left" w:pos="540"/>
          <w:tab w:val="left" w:pos="8280"/>
        </w:tabs>
        <w:autoSpaceDE w:val="0"/>
        <w:autoSpaceDN w:val="0"/>
        <w:adjustRightInd w:val="0"/>
        <w:spacing w:line="360" w:lineRule="auto"/>
        <w:ind w:right="23"/>
        <w:jc w:val="center"/>
        <w:outlineLvl w:val="9"/>
        <w:rPr>
          <w:rFonts w:ascii="宋体" w:hAnsi="宋体"/>
          <w:b/>
          <w:kern w:val="0"/>
          <w:sz w:val="36"/>
          <w:szCs w:val="36"/>
        </w:rPr>
        <w:sectPr>
          <w:headerReference r:id="rId3" w:type="default"/>
          <w:footerReference r:id="rId4" w:type="default"/>
          <w:pgSz w:w="11906" w:h="16838"/>
          <w:pgMar w:top="1440" w:right="1440" w:bottom="1440" w:left="1803" w:header="851" w:footer="992" w:gutter="0"/>
          <w:cols w:space="0" w:num="1"/>
          <w:docGrid w:type="lines" w:linePitch="325" w:charSpace="0"/>
        </w:sectPr>
      </w:pPr>
    </w:p>
    <w:p>
      <w:pPr>
        <w:tabs>
          <w:tab w:val="left" w:pos="180"/>
          <w:tab w:val="left" w:pos="360"/>
          <w:tab w:val="left" w:pos="540"/>
          <w:tab w:val="left" w:pos="8280"/>
        </w:tabs>
        <w:autoSpaceDE w:val="0"/>
        <w:autoSpaceDN w:val="0"/>
        <w:adjustRightInd w:val="0"/>
        <w:spacing w:line="360" w:lineRule="auto"/>
        <w:ind w:right="23"/>
        <w:jc w:val="center"/>
        <w:outlineLvl w:val="0"/>
        <w:rPr>
          <w:rFonts w:ascii="宋体"/>
          <w:b/>
          <w:kern w:val="0"/>
          <w:sz w:val="36"/>
          <w:szCs w:val="36"/>
        </w:rPr>
      </w:pPr>
      <w:bookmarkStart w:id="0" w:name="_Toc12740"/>
      <w:r>
        <w:rPr>
          <w:rFonts w:hint="eastAsia" w:ascii="宋体" w:hAnsi="宋体"/>
          <w:b/>
          <w:kern w:val="0"/>
          <w:sz w:val="36"/>
          <w:szCs w:val="36"/>
        </w:rPr>
        <w:t>第一章 公开</w:t>
      </w:r>
      <w:r>
        <w:rPr>
          <w:rFonts w:hint="eastAsia" w:ascii="宋体" w:hAnsi="宋体"/>
          <w:b/>
          <w:sz w:val="36"/>
          <w:szCs w:val="36"/>
        </w:rPr>
        <w:t>招标采购公告</w:t>
      </w:r>
      <w:bookmarkEnd w:id="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根据《中华人民共和国政府采购法》、《中华人民共和国政府采购法实施条例》和财政部令第87号《政府采购货物和服务招标投标管理办法》等有关规定, 受</w:t>
      </w:r>
      <w:r>
        <w:rPr>
          <w:rFonts w:hint="eastAsia" w:asciiTheme="minorEastAsia" w:hAnsiTheme="minorEastAsia" w:eastAsiaTheme="minorEastAsia" w:cstheme="minorEastAsia"/>
          <w:b/>
          <w:bCs/>
          <w:szCs w:val="21"/>
          <w:lang w:eastAsia="zh-CN"/>
        </w:rPr>
        <w:t>台州市路桥区住房和城乡建设局</w:t>
      </w:r>
      <w:r>
        <w:rPr>
          <w:rFonts w:hint="eastAsia" w:asciiTheme="minorEastAsia" w:hAnsiTheme="minorEastAsia" w:eastAsiaTheme="minorEastAsia" w:cstheme="minorEastAsia"/>
          <w:szCs w:val="21"/>
        </w:rPr>
        <w:t>委托，现就其</w:t>
      </w:r>
      <w:r>
        <w:rPr>
          <w:rFonts w:hint="eastAsia" w:asciiTheme="minorEastAsia" w:hAnsiTheme="minorEastAsia" w:eastAsiaTheme="minorEastAsia" w:cstheme="minorEastAsia"/>
          <w:b/>
          <w:bCs/>
          <w:szCs w:val="21"/>
          <w:lang w:eastAsia="zh-CN"/>
        </w:rPr>
        <w:t>2023-2025年度路桥区房屋建筑和市政工程施工图设计文件审查服务采购项目</w:t>
      </w:r>
      <w:r>
        <w:rPr>
          <w:rFonts w:hint="eastAsia" w:asciiTheme="minorEastAsia" w:hAnsiTheme="minorEastAsia" w:eastAsiaTheme="minorEastAsia" w:cstheme="minorEastAsia"/>
          <w:szCs w:val="21"/>
        </w:rPr>
        <w:t>进行公开招标采购，欢迎合格供应商前来投标。</w:t>
      </w:r>
    </w:p>
    <w:p>
      <w:pPr>
        <w:spacing w:line="360" w:lineRule="auto"/>
        <w:ind w:firstLine="422" w:firstLineChars="200"/>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一、项目编号：</w:t>
      </w:r>
      <w:r>
        <w:rPr>
          <w:rFonts w:hint="eastAsia" w:asciiTheme="minorEastAsia" w:hAnsiTheme="minorEastAsia" w:eastAsiaTheme="minorEastAsia" w:cstheme="minorEastAsia"/>
          <w:b/>
          <w:bCs/>
          <w:szCs w:val="21"/>
          <w:lang w:eastAsia="zh-CN"/>
        </w:rPr>
        <w:t>tzccclq2022-0926</w:t>
      </w:r>
    </w:p>
    <w:p>
      <w:pPr>
        <w:spacing w:line="360" w:lineRule="auto"/>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二、招标项目概况：</w:t>
      </w:r>
    </w:p>
    <w:tbl>
      <w:tblPr>
        <w:tblStyle w:val="26"/>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160"/>
        <w:gridCol w:w="1138"/>
        <w:gridCol w:w="3389"/>
        <w:gridCol w:w="84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93" w:type="dxa"/>
            <w:noWrap w:val="0"/>
            <w:vAlign w:val="center"/>
          </w:tcPr>
          <w:p>
            <w:pPr>
              <w:tabs>
                <w:tab w:val="left" w:pos="8280"/>
              </w:tabs>
              <w:autoSpaceDE w:val="0"/>
              <w:autoSpaceDN w:val="0"/>
              <w:adjustRightInd w:val="0"/>
              <w:ind w:right="25"/>
              <w:jc w:val="center"/>
              <w:rPr>
                <w:rFonts w:hint="eastAsia" w:ascii="宋体" w:hAnsi="宋体"/>
                <w:b/>
                <w:color w:val="000000"/>
                <w:sz w:val="24"/>
                <w:szCs w:val="24"/>
              </w:rPr>
            </w:pPr>
            <w:r>
              <w:rPr>
                <w:rFonts w:hint="eastAsia" w:ascii="宋体" w:hAnsi="宋体"/>
                <w:b/>
                <w:color w:val="000000"/>
                <w:sz w:val="24"/>
                <w:szCs w:val="24"/>
              </w:rPr>
              <w:t>序号</w:t>
            </w:r>
          </w:p>
        </w:tc>
        <w:tc>
          <w:tcPr>
            <w:tcW w:w="2160" w:type="dxa"/>
            <w:noWrap w:val="0"/>
            <w:vAlign w:val="center"/>
          </w:tcPr>
          <w:p>
            <w:pPr>
              <w:tabs>
                <w:tab w:val="left" w:pos="8280"/>
              </w:tabs>
              <w:autoSpaceDE w:val="0"/>
              <w:autoSpaceDN w:val="0"/>
              <w:adjustRightInd w:val="0"/>
              <w:ind w:right="25" w:firstLine="120" w:firstLineChars="50"/>
              <w:jc w:val="center"/>
              <w:rPr>
                <w:rFonts w:ascii="宋体" w:hAnsi="宋体"/>
                <w:b/>
                <w:color w:val="000000"/>
                <w:sz w:val="24"/>
                <w:szCs w:val="24"/>
              </w:rPr>
            </w:pPr>
            <w:r>
              <w:rPr>
                <w:rFonts w:hint="eastAsia" w:ascii="宋体" w:hAnsi="宋体"/>
                <w:b/>
                <w:color w:val="000000"/>
                <w:sz w:val="24"/>
                <w:szCs w:val="24"/>
              </w:rPr>
              <w:t>项目名称</w:t>
            </w:r>
          </w:p>
        </w:tc>
        <w:tc>
          <w:tcPr>
            <w:tcW w:w="1138" w:type="dxa"/>
            <w:noWrap w:val="0"/>
            <w:vAlign w:val="center"/>
          </w:tcPr>
          <w:p>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cs="宋体"/>
                <w:b/>
                <w:color w:val="000000"/>
                <w:sz w:val="24"/>
                <w:szCs w:val="24"/>
              </w:rPr>
              <w:t>简要技术要求</w:t>
            </w:r>
          </w:p>
        </w:tc>
        <w:tc>
          <w:tcPr>
            <w:tcW w:w="3389" w:type="dxa"/>
            <w:noWrap w:val="0"/>
            <w:vAlign w:val="center"/>
          </w:tcPr>
          <w:p>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数量</w:t>
            </w:r>
          </w:p>
        </w:tc>
        <w:tc>
          <w:tcPr>
            <w:tcW w:w="840" w:type="dxa"/>
            <w:noWrap w:val="0"/>
            <w:vAlign w:val="center"/>
          </w:tcPr>
          <w:p>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单位</w:t>
            </w:r>
          </w:p>
        </w:tc>
        <w:tc>
          <w:tcPr>
            <w:tcW w:w="1542" w:type="dxa"/>
            <w:noWrap w:val="0"/>
            <w:vAlign w:val="center"/>
          </w:tcPr>
          <w:p>
            <w:pPr>
              <w:tabs>
                <w:tab w:val="left" w:pos="8280"/>
              </w:tabs>
              <w:autoSpaceDE w:val="0"/>
              <w:autoSpaceDN w:val="0"/>
              <w:adjustRightInd w:val="0"/>
              <w:ind w:right="25"/>
              <w:jc w:val="center"/>
              <w:rPr>
                <w:rFonts w:ascii="宋体" w:hAnsi="宋体"/>
                <w:b/>
                <w:sz w:val="24"/>
                <w:szCs w:val="24"/>
              </w:rPr>
            </w:pPr>
            <w:r>
              <w:rPr>
                <w:rFonts w:hint="eastAsia" w:ascii="宋体" w:hAnsi="宋体"/>
                <w:b/>
                <w:sz w:val="24"/>
                <w:szCs w:val="24"/>
              </w:rPr>
              <w:t>预算</w:t>
            </w:r>
            <w:r>
              <w:rPr>
                <w:rFonts w:hint="eastAsia" w:ascii="宋体" w:hAnsi="宋体"/>
                <w:b/>
                <w:sz w:val="24"/>
                <w:szCs w:val="24"/>
              </w:rPr>
              <w:br w:type="textWrapping"/>
            </w:r>
            <w:r>
              <w:rPr>
                <w:rFonts w:hint="eastAsia" w:ascii="宋体" w:hAnsi="宋体"/>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93" w:type="dxa"/>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160" w:type="dxa"/>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2023-2025年度路桥区房屋建筑和市政工程施工图设计文件审查服务采购项目</w:t>
            </w:r>
          </w:p>
        </w:tc>
        <w:tc>
          <w:tcPr>
            <w:tcW w:w="1138"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详见项目需求</w:t>
            </w:r>
          </w:p>
        </w:tc>
        <w:tc>
          <w:tcPr>
            <w:tcW w:w="3389" w:type="dxa"/>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本项目服务期限三年，合同一年一签。</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续签年份财政预算金额未达到原合同金额或者续签年份财政预</w:t>
            </w:r>
          </w:p>
          <w:p>
            <w:pPr>
              <w:tabs>
                <w:tab w:val="left" w:pos="8280"/>
              </w:tabs>
              <w:autoSpaceDE w:val="0"/>
              <w:autoSpaceDN w:val="0"/>
              <w:adjustRightInd w:val="0"/>
              <w:ind w:right="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算未通过的，续签合同的约定自动失效。</w:t>
            </w:r>
          </w:p>
        </w:tc>
        <w:tc>
          <w:tcPr>
            <w:tcW w:w="840" w:type="dxa"/>
            <w:noWrap w:val="0"/>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w:t>
            </w:r>
          </w:p>
        </w:tc>
        <w:tc>
          <w:tcPr>
            <w:tcW w:w="1542"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1200</w:t>
            </w:r>
          </w:p>
          <w:p>
            <w:pPr>
              <w:spacing w:line="360" w:lineRule="auto"/>
              <w:ind w:left="218" w:leftChars="0" w:right="-315" w:rightChars="-150" w:hanging="218" w:hangingChars="104"/>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（暂定，具体以实际业务量为准）</w:t>
            </w:r>
          </w:p>
        </w:tc>
      </w:tr>
    </w:tbl>
    <w:p>
      <w:pPr>
        <w:widowControl/>
        <w:tabs>
          <w:tab w:val="left"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本项目采用“电子交易”的方式提交投标文件（同时提供备份投标文件），请各投标人按照要求进行。</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三、合格投标人的资格条件：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符合《中华人民共和国政府采购法》第二十二条及其他法律、行政法规规定的对投标主体的要求。未被“信用中国”（www.creditchina.gov.cn）、中国政府采购网（www.ccgp.gov.cn）列入失信被执行人、重大税收违法案件当事人名单、政府采购严重违法失信行为记录名单。</w:t>
      </w:r>
    </w:p>
    <w:p>
      <w:pPr>
        <w:spacing w:line="360" w:lineRule="auto"/>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（二）本项目供应商特定资格要求</w:t>
      </w:r>
    </w:p>
    <w:p>
      <w:pPr>
        <w:spacing w:line="360" w:lineRule="auto"/>
        <w:ind w:firstLine="422" w:firstLineChars="200"/>
        <w:rPr>
          <w:rFonts w:hint="eastAsia" w:asciiTheme="minorEastAsia" w:hAnsiTheme="minorEastAsia" w:eastAsiaTheme="minorEastAsia" w:cstheme="minorEastAsia"/>
          <w:b/>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（1）.根据《房屋建筑和市政基础设施工程施工图设计文件审查管理办法》（住房和城乡建设部令第13号发布，2018年12月29日根据第46号令修改），专门从事施工图审查业务，不以营利为目的独立法人</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p>
      <w:pPr>
        <w:spacing w:line="360" w:lineRule="auto"/>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Cs w:val="21"/>
          <w14:textFill>
            <w14:solidFill>
              <w14:schemeClr w14:val="tx1"/>
            </w14:solidFill>
          </w14:textFill>
        </w:rPr>
        <w:t>房建一类、市政（道桥、给排水）一类（含消防、人防、气象审查）。</w:t>
      </w:r>
    </w:p>
    <w:p>
      <w:pPr>
        <w:spacing w:line="360" w:lineRule="auto"/>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Cs w:val="21"/>
          <w14:textFill>
            <w14:solidFill>
              <w14:schemeClr w14:val="tx1"/>
            </w14:solidFill>
          </w14:textFill>
        </w:rPr>
        <w:t>）本项目不接受联合体投标。</w:t>
      </w:r>
    </w:p>
    <w:p>
      <w:pPr>
        <w:pStyle w:val="2"/>
        <w:ind w:firstLine="422" w:firstLineChars="200"/>
        <w:rPr>
          <w:rFonts w:hint="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sz w:val="21"/>
          <w:szCs w:val="21"/>
          <w:lang w:val="en-US" w:eastAsia="zh-CN" w:bidi="ar-SA"/>
          <w14:textFill>
            <w14:solidFill>
              <w14:schemeClr w14:val="tx1"/>
            </w14:solidFill>
          </w14:textFill>
        </w:rPr>
        <w:t>三）本项目非专门面向中小企业采购项目</w:t>
      </w:r>
    </w:p>
    <w:p>
      <w:pPr>
        <w:snapToGrid w:val="0"/>
        <w:spacing w:line="360" w:lineRule="auto"/>
        <w:ind w:firstLine="498" w:firstLineChars="236"/>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四、招标文件获取的方式、时间:</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1、</w:t>
      </w:r>
      <w:r>
        <w:rPr>
          <w:rFonts w:hint="eastAsia" w:asciiTheme="minorEastAsia" w:hAnsiTheme="minorEastAsia" w:eastAsiaTheme="minorEastAsia" w:cstheme="minorEastAsia"/>
          <w:b/>
          <w:szCs w:val="21"/>
        </w:rPr>
        <w:t>本项目招标文件实行“浙江政府采购网”</w:t>
      </w:r>
      <w:r>
        <w:rPr>
          <w:rStyle w:val="29"/>
          <w:rFonts w:hint="eastAsia" w:asciiTheme="minorEastAsia" w:hAnsiTheme="minorEastAsia" w:eastAsiaTheme="minorEastAsia" w:cstheme="minorEastAsia"/>
          <w:sz w:val="21"/>
          <w:szCs w:val="21"/>
        </w:rPr>
        <w:t>（http://zfcg.czt.zj.gov.cn）</w:t>
      </w:r>
      <w:r>
        <w:rPr>
          <w:rFonts w:hint="eastAsia" w:asciiTheme="minorEastAsia" w:hAnsiTheme="minorEastAsia" w:eastAsiaTheme="minorEastAsia" w:cstheme="minorEastAsia"/>
          <w:b/>
          <w:szCs w:val="21"/>
        </w:rPr>
        <w:t>在线获取，不提供招标文件纸质版。供应商获取招标文件前应先完成“浙江政府采购网”的账号注册。</w:t>
      </w:r>
    </w:p>
    <w:p>
      <w:pPr>
        <w:spacing w:line="360" w:lineRule="auto"/>
        <w:ind w:firstLine="422" w:firstLineChars="200"/>
        <w:rPr>
          <w:rStyle w:val="29"/>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Cs w:val="21"/>
        </w:rPr>
        <w:t>2、获取</w:t>
      </w:r>
      <w:r>
        <w:rPr>
          <w:rStyle w:val="29"/>
          <w:rFonts w:hint="eastAsia" w:asciiTheme="minorEastAsia" w:hAnsiTheme="minorEastAsia" w:eastAsiaTheme="minorEastAsia" w:cstheme="minorEastAsia"/>
          <w:sz w:val="21"/>
          <w:szCs w:val="21"/>
        </w:rPr>
        <w:t>方式：潜在供应商登陆政府采购云平台，在线申请获取招标文件</w:t>
      </w:r>
      <w:r>
        <w:rPr>
          <w:rStyle w:val="29"/>
          <w:rFonts w:hint="eastAsia" w:asciiTheme="minorEastAsia" w:hAnsiTheme="minorEastAsia" w:eastAsiaTheme="minorEastAsia" w:cstheme="minorEastAsia"/>
          <w:b w:val="0"/>
          <w:bCs/>
          <w:sz w:val="21"/>
          <w:szCs w:val="21"/>
        </w:rPr>
        <w:t>（进入“项目采购”应用，在获取招标文件菜单中选择项目，申请获取招标文件，本项目招标文件不收取工本费；</w:t>
      </w:r>
      <w:r>
        <w:rPr>
          <w:rStyle w:val="29"/>
          <w:rFonts w:hint="eastAsia" w:asciiTheme="minorEastAsia" w:hAnsiTheme="minorEastAsia" w:eastAsiaTheme="minorEastAsia" w:cstheme="minorEastAsia"/>
          <w:b w:val="0"/>
          <w:bCs/>
          <w:sz w:val="21"/>
          <w:szCs w:val="21"/>
          <w:u w:val="single"/>
        </w:rPr>
        <w:t>仅需浏览招标文件的供应商可点击“游客，浏览招标文件”直接下载招标文件浏览</w:t>
      </w:r>
      <w:r>
        <w:rPr>
          <w:rStyle w:val="29"/>
          <w:rFonts w:hint="eastAsia" w:asciiTheme="minorEastAsia" w:hAnsiTheme="minorEastAsia" w:eastAsiaTheme="minorEastAsia" w:cstheme="minorEastAsia"/>
          <w:b w:val="0"/>
          <w:bCs/>
          <w:sz w:val="21"/>
          <w:szCs w:val="21"/>
        </w:rPr>
        <w:t>）；</w:t>
      </w:r>
    </w:p>
    <w:p>
      <w:pPr>
        <w:spacing w:line="360" w:lineRule="auto"/>
        <w:ind w:firstLine="422" w:firstLineChars="200"/>
        <w:rPr>
          <w:rFonts w:asciiTheme="minorEastAsia" w:hAnsiTheme="minorEastAsia" w:eastAsiaTheme="minorEastAsia" w:cstheme="minorEastAsia"/>
          <w:color w:val="FF0000"/>
          <w:szCs w:val="21"/>
        </w:rPr>
      </w:pPr>
      <w:r>
        <w:rPr>
          <w:rStyle w:val="29"/>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b/>
          <w:bCs/>
          <w:szCs w:val="21"/>
        </w:rPr>
        <w:t>获取（公告）时间</w:t>
      </w:r>
      <w:r>
        <w:rPr>
          <w:rFonts w:hint="eastAsia" w:asciiTheme="minorEastAsia" w:hAnsiTheme="minorEastAsia" w:eastAsiaTheme="minorEastAsia" w:cstheme="minorEastAsia"/>
          <w:color w:val="000000" w:themeColor="text1"/>
          <w:szCs w:val="21"/>
          <w14:textFill>
            <w14:solidFill>
              <w14:schemeClr w14:val="tx1"/>
            </w14:solidFill>
          </w14:textFill>
        </w:rPr>
        <w:t>：202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11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10 </w:t>
      </w:r>
      <w:r>
        <w:rPr>
          <w:rFonts w:hint="eastAsia" w:asciiTheme="minorEastAsia" w:hAnsiTheme="minorEastAsia" w:eastAsiaTheme="minorEastAsia" w:cstheme="minorEastAsia"/>
          <w:color w:val="000000" w:themeColor="text1"/>
          <w:szCs w:val="21"/>
          <w14:textFill>
            <w14:solidFill>
              <w14:schemeClr w14:val="tx1"/>
            </w14:solidFill>
          </w14:textFill>
        </w:rPr>
        <w:t>日至202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11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16 </w:t>
      </w:r>
      <w:r>
        <w:rPr>
          <w:rFonts w:hint="eastAsia" w:asciiTheme="minorEastAsia" w:hAnsiTheme="minorEastAsia" w:eastAsiaTheme="minorEastAsia" w:cstheme="minorEastAsia"/>
          <w:color w:val="000000" w:themeColor="text1"/>
          <w:szCs w:val="21"/>
          <w14:textFill>
            <w14:solidFill>
              <w14:schemeClr w14:val="tx1"/>
            </w14:solidFill>
          </w14:textFill>
        </w:rPr>
        <w:t>日</w:t>
      </w:r>
    </w:p>
    <w:p>
      <w:pPr>
        <w:spacing w:line="360" w:lineRule="auto"/>
        <w:ind w:firstLine="911" w:firstLineChars="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（上午：0:00-12:00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下午：12：00-23:59）</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Style w:val="29"/>
          <w:rFonts w:hint="eastAsia" w:asciiTheme="minorEastAsia" w:hAnsiTheme="minorEastAsia" w:eastAsiaTheme="minorEastAsia" w:cstheme="minorEastAsia"/>
          <w:b w:val="0"/>
          <w:sz w:val="21"/>
          <w:szCs w:val="21"/>
        </w:rPr>
        <w:t>供应商网上报名操作指南：“浙江政府采购网-办事指南-省采中心-网上报名”（http://zfcg.czt.zj.gov.cn/bs_other/2018-03-30/12002.html）。</w:t>
      </w:r>
    </w:p>
    <w:p>
      <w:pPr>
        <w:pStyle w:val="22"/>
        <w:spacing w:before="0" w:beforeAutospacing="0" w:after="0" w:afterAutospacing="0" w:line="360" w:lineRule="auto"/>
        <w:ind w:firstLine="420" w:firstLineChars="200"/>
        <w:rPr>
          <w:rFonts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b w:val="0"/>
          <w:sz w:val="21"/>
          <w:szCs w:val="21"/>
        </w:rPr>
        <w:t>5、供应商获取招标文件时须提交的文件资料：无；</w:t>
      </w:r>
    </w:p>
    <w:p>
      <w:pPr>
        <w:pStyle w:val="22"/>
        <w:spacing w:before="0" w:beforeAutospacing="0" w:after="0" w:afterAutospacing="0" w:line="360" w:lineRule="auto"/>
        <w:ind w:firstLine="422" w:firstLineChars="200"/>
        <w:rPr>
          <w:rFonts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22"/>
        <w:spacing w:before="0" w:beforeAutospacing="0" w:after="0" w:afterAutospacing="0" w:line="360" w:lineRule="auto"/>
        <w:ind w:firstLine="480"/>
        <w:rPr>
          <w:rStyle w:val="29"/>
          <w:rFonts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注：请供应商按上述要求获取招标文件，如未在“政府采购云平台”系统内完成相关流程，引起的投标无效责任自负。</w:t>
      </w:r>
    </w:p>
    <w:p>
      <w:pPr>
        <w:pStyle w:val="22"/>
        <w:spacing w:before="0" w:beforeAutospacing="0" w:after="0" w:afterAutospacing="0" w:line="360" w:lineRule="auto"/>
        <w:ind w:firstLine="420" w:firstLineChars="200"/>
        <w:rPr>
          <w:rFonts w:asciiTheme="minorEastAsia" w:hAnsiTheme="minorEastAsia" w:eastAsiaTheme="minorEastAsia" w:cstheme="minorEastAsia"/>
          <w:b/>
          <w:bCs/>
          <w:sz w:val="21"/>
          <w:szCs w:val="21"/>
        </w:rPr>
      </w:pPr>
      <w:r>
        <w:rPr>
          <w:rStyle w:val="29"/>
          <w:rFonts w:hint="eastAsia" w:asciiTheme="minorEastAsia" w:hAnsiTheme="minorEastAsia" w:eastAsiaTheme="minorEastAsia" w:cstheme="minorEastAsia"/>
          <w:b w:val="0"/>
          <w:bCs/>
          <w:kern w:val="2"/>
          <w:sz w:val="21"/>
          <w:szCs w:val="21"/>
        </w:rPr>
        <w:t>7、采购文件发售截止时间之后有潜在供应商提出要求获取采购文件的，采购组织机构应允许其获取，但该供应商如对采购文件有异议应按规定的时间提出，逾期提出的，采购组织机构可不予受理、答复。</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五、招标答疑会</w:t>
      </w:r>
    </w:p>
    <w:p>
      <w:pPr>
        <w:spacing w:line="360" w:lineRule="auto"/>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六、投标须知：</w:t>
      </w:r>
    </w:p>
    <w:p>
      <w:pPr>
        <w:pStyle w:val="56"/>
        <w:snapToGrid w:val="0"/>
        <w:spacing w:line="360" w:lineRule="auto"/>
        <w:ind w:firstLine="373" w:firstLineChars="177"/>
        <w:rPr>
          <w:rFonts w:asciiTheme="minorEastAsia" w:hAnsiTheme="minorEastAsia" w:eastAsiaTheme="minorEastAsia" w:cstheme="minorEastAsia"/>
        </w:rPr>
      </w:pPr>
      <w:r>
        <w:rPr>
          <w:rFonts w:hint="eastAsia" w:asciiTheme="minorEastAsia" w:hAnsiTheme="minorEastAsia" w:eastAsiaTheme="minorEastAsia" w:cstheme="minorEastAsia"/>
          <w:b/>
          <w:bCs/>
        </w:rPr>
        <w:t>1、投标截止时间与地点</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12 </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2  </w:t>
      </w:r>
      <w:r>
        <w:rPr>
          <w:rFonts w:hint="eastAsia" w:asciiTheme="minorEastAsia" w:hAnsiTheme="minorEastAsia" w:eastAsiaTheme="minorEastAsia" w:cstheme="minorEastAsia"/>
          <w:color w:val="000000" w:themeColor="text1"/>
          <w14:textFill>
            <w14:solidFill>
              <w14:schemeClr w14:val="tx1"/>
            </w14:solidFill>
          </w14:textFill>
        </w:rPr>
        <w:t>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上午9</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0整</w:t>
      </w:r>
      <w:r>
        <w:rPr>
          <w:rFonts w:hint="eastAsia" w:asciiTheme="minorEastAsia" w:hAnsiTheme="minorEastAsia" w:eastAsiaTheme="minorEastAsia" w:cstheme="minorEastAsia"/>
        </w:rPr>
        <w:t xml:space="preserve">，地点：通过“政府采购云平台（www.zcygov.cn）”实行在线投标响应   </w:t>
      </w:r>
    </w:p>
    <w:p>
      <w:pPr>
        <w:pStyle w:val="56"/>
        <w:snapToGrid w:val="0"/>
        <w:spacing w:line="360" w:lineRule="auto"/>
        <w:ind w:firstLine="373" w:firstLineChars="177"/>
        <w:rPr>
          <w:rFonts w:asciiTheme="minorEastAsia" w:hAnsiTheme="minorEastAsia" w:eastAsiaTheme="minorEastAsia" w:cstheme="minorEastAsia"/>
        </w:rPr>
      </w:pPr>
      <w:r>
        <w:rPr>
          <w:rFonts w:hint="eastAsia" w:asciiTheme="minorEastAsia" w:hAnsiTheme="minorEastAsia" w:eastAsiaTheme="minorEastAsia" w:cstheme="minorEastAsia"/>
          <w:b/>
          <w:bCs/>
        </w:rPr>
        <w:t>2、开标时间及地点</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2 </w:t>
      </w:r>
      <w:r>
        <w:rPr>
          <w:rFonts w:hint="eastAsia" w:asciiTheme="minorEastAsia" w:hAnsiTheme="minorEastAsia" w:eastAsiaTheme="minorEastAsia" w:cstheme="minorEastAsia"/>
          <w:color w:val="000000" w:themeColor="text1"/>
          <w14:textFill>
            <w14:solidFill>
              <w14:schemeClr w14:val="tx1"/>
            </w14:solidFill>
          </w14:textFill>
        </w:rPr>
        <w:t>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14:textFill>
            <w14:solidFill>
              <w14:schemeClr w14:val="tx1"/>
            </w14:solidFill>
          </w14:textFill>
        </w:rPr>
        <w:t>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0整</w:t>
      </w:r>
      <w:r>
        <w:rPr>
          <w:rFonts w:hint="eastAsia" w:asciiTheme="minorEastAsia" w:hAnsiTheme="minorEastAsia" w:eastAsiaTheme="minorEastAsia" w:cstheme="minorEastAsia"/>
        </w:rPr>
        <w:t>，地点：</w:t>
      </w:r>
      <w:r>
        <w:rPr>
          <w:rFonts w:hint="eastAsia" w:asciiTheme="minorEastAsia" w:hAnsiTheme="minorEastAsia" w:eastAsiaTheme="minorEastAsia" w:cstheme="minorEastAsia"/>
          <w:kern w:val="2"/>
          <w:szCs w:val="24"/>
        </w:rPr>
        <w:t>通过“政府采购云平台（</w:t>
      </w:r>
      <w:r>
        <w:rPr>
          <w:rFonts w:asciiTheme="minorEastAsia" w:hAnsiTheme="minorEastAsia" w:eastAsiaTheme="minorEastAsia" w:cstheme="minorEastAsia"/>
          <w:kern w:val="2"/>
          <w:szCs w:val="24"/>
        </w:rPr>
        <w:t>www.zcygov.cn）”实行在线投标响应</w:t>
      </w:r>
    </w:p>
    <w:p>
      <w:pPr>
        <w:pStyle w:val="56"/>
        <w:snapToGrid w:val="0"/>
        <w:spacing w:line="360" w:lineRule="auto"/>
        <w:ind w:firstLine="373" w:firstLineChars="177"/>
        <w:rPr>
          <w:rFonts w:asciiTheme="minorEastAsia" w:hAnsiTheme="minorEastAsia" w:eastAsiaTheme="minorEastAsia" w:cstheme="minorEastAsia"/>
        </w:rPr>
      </w:pPr>
      <w:r>
        <w:rPr>
          <w:rFonts w:hint="eastAsia" w:asciiTheme="minorEastAsia" w:hAnsiTheme="minorEastAsia" w:eastAsiaTheme="minorEastAsia" w:cstheme="minorEastAsia"/>
          <w:b/>
          <w:bCs/>
        </w:rPr>
        <w:t>3、解密截止时间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2022年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月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lang w:eastAsia="zh-CN"/>
          <w14:textFill>
            <w14:solidFill>
              <w14:schemeClr w14:val="tx1"/>
            </w14:solidFill>
          </w14:textFill>
        </w:rPr>
        <w:t xml:space="preserve"> 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上午10</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14:textFill>
            <w14:solidFill>
              <w14:schemeClr w14:val="tx1"/>
            </w14:solidFill>
          </w14:textFill>
        </w:rPr>
        <w:t>0整</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七、在线投标响应（电子投标）说明</w:t>
      </w:r>
    </w:p>
    <w:p>
      <w:pPr>
        <w:pStyle w:val="13"/>
        <w:wordWrap w:val="0"/>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13"/>
        <w:wordWrap w:val="0"/>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56"/>
        <w:snapToGrid w:val="0"/>
        <w:spacing w:line="360" w:lineRule="auto"/>
        <w:ind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Theme="minorEastAsia" w:hAnsiTheme="minorEastAsia" w:eastAsiaTheme="minorEastAsia" w:cstheme="minorEastAsia"/>
          <w:b/>
          <w:bCs/>
        </w:rPr>
        <w:t>CA驱动和申领流程</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rPr>
        <w:t>”进行查阅；</w:t>
      </w:r>
    </w:p>
    <w:p>
      <w:pPr>
        <w:pStyle w:val="13"/>
        <w:adjustRightInd w:val="0"/>
        <w:snapToGrid w:val="0"/>
        <w:spacing w:line="360" w:lineRule="auto"/>
        <w:ind w:firstLine="422" w:firstLineChars="200"/>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3、投标人通过政府采购云平台电子投标工具制作投标文件，电子投标工具请供应商自行前往浙江政府采购网下载并安装</w:t>
      </w:r>
      <w:r>
        <w:rPr>
          <w:rFonts w:hint="eastAsia" w:asciiTheme="minorEastAsia" w:hAnsiTheme="minorEastAsia" w:eastAsiaTheme="minorEastAsia" w:cstheme="minorEastAsia"/>
          <w:b/>
          <w:bCs/>
          <w:kern w:val="0"/>
          <w:szCs w:val="21"/>
          <w:lang w:eastAsia="zh-CN"/>
        </w:rPr>
        <w:t>。</w:t>
      </w:r>
    </w:p>
    <w:p>
      <w:pPr>
        <w:pStyle w:val="13"/>
        <w:adjustRightInd w:val="0"/>
        <w:snapToGrid w:val="0"/>
        <w:spacing w:line="360" w:lineRule="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（下载网址：</w:t>
      </w:r>
      <w:r>
        <w:fldChar w:fldCharType="begin"/>
      </w:r>
      <w:r>
        <w:instrText xml:space="preserve"> HYPERLINK "http://www.zjzfcg.gov.cn/bidClientTemplate/2019-05-27/12946.html" </w:instrText>
      </w:r>
      <w:r>
        <w:fldChar w:fldCharType="separate"/>
      </w:r>
      <w:r>
        <w:rPr>
          <w:rFonts w:hint="eastAsia" w:asciiTheme="minorEastAsia" w:hAnsiTheme="minorEastAsia" w:eastAsiaTheme="minorEastAsia" w:cstheme="minorEastAsia"/>
          <w:b/>
          <w:bCs/>
          <w:kern w:val="0"/>
          <w:szCs w:val="21"/>
        </w:rPr>
        <w:t>http://zfcg.czt.zj.gov.cn/bidClientTemplate/2019-05-27/12946.html</w:t>
      </w:r>
      <w:r>
        <w:rPr>
          <w:rFonts w:hint="eastAsia" w:asciiTheme="minorEastAsia" w:hAnsiTheme="minorEastAsia" w:eastAsiaTheme="minorEastAsia" w:cstheme="minorEastAsia"/>
          <w:b/>
          <w:bCs/>
          <w:kern w:val="0"/>
          <w:szCs w:val="21"/>
        </w:rPr>
        <w:fldChar w:fldCharType="end"/>
      </w:r>
      <w:r>
        <w:rPr>
          <w:rFonts w:hint="eastAsia" w:asciiTheme="minorEastAsia" w:hAnsiTheme="minorEastAsia" w:eastAsiaTheme="minorEastAsia" w:cstheme="minorEastAsia"/>
          <w:b/>
          <w:bCs/>
          <w:kern w:val="0"/>
          <w:szCs w:val="21"/>
        </w:rPr>
        <w:t>）</w:t>
      </w:r>
    </w:p>
    <w:p>
      <w:pPr>
        <w:pStyle w:val="13"/>
        <w:adjustRightInd w:val="0"/>
        <w:snapToGrid w:val="0"/>
        <w:spacing w:line="360" w:lineRule="auto"/>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电子投标具体流程文档详见网址：</w:t>
      </w:r>
    </w:p>
    <w:p>
      <w:pPr>
        <w:pStyle w:val="13"/>
        <w:adjustRightInd w:val="0"/>
        <w:snapToGrid w:val="0"/>
        <w:spacing w:line="360" w:lineRule="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https://help.zcygov.cn/web/site_2/2018/12-28/2573.html</w:t>
      </w:r>
    </w:p>
    <w:p>
      <w:pPr>
        <w:pStyle w:val="13"/>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3"/>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5、本项目需要投标人同时提供</w:t>
      </w:r>
      <w:r>
        <w:rPr>
          <w:rFonts w:hint="eastAsia" w:asciiTheme="minorEastAsia" w:hAnsiTheme="minorEastAsia" w:eastAsiaTheme="minorEastAsia" w:cstheme="minorEastAsia"/>
          <w:b/>
          <w:bCs/>
          <w:szCs w:val="21"/>
        </w:rPr>
        <w:t>以介质（U盘）存储的数据电文形式的备份</w:t>
      </w:r>
      <w:r>
        <w:rPr>
          <w:rFonts w:hint="eastAsia" w:asciiTheme="minorEastAsia" w:hAnsiTheme="minorEastAsia" w:eastAsiaTheme="minorEastAsia" w:cstheme="minorEastAsia"/>
          <w:b/>
          <w:bCs/>
          <w:kern w:val="0"/>
          <w:szCs w:val="21"/>
        </w:rPr>
        <w:t>投标文件。备份投标文件应当在投标截止时间前按要求密封并</w:t>
      </w:r>
      <w:r>
        <w:rPr>
          <w:rFonts w:hint="eastAsia" w:asciiTheme="minorEastAsia" w:hAnsiTheme="minorEastAsia" w:eastAsiaTheme="minorEastAsia" w:cstheme="minorEastAsia"/>
          <w:b/>
          <w:bCs/>
          <w:szCs w:val="21"/>
        </w:rPr>
        <w:t>顺丰</w:t>
      </w:r>
      <w:r>
        <w:rPr>
          <w:rFonts w:hint="eastAsia" w:asciiTheme="minorEastAsia" w:hAnsiTheme="minorEastAsia" w:eastAsiaTheme="minorEastAsia" w:cstheme="minorEastAsia"/>
          <w:b/>
          <w:bCs/>
          <w:kern w:val="0"/>
          <w:szCs w:val="21"/>
        </w:rPr>
        <w:t>邮寄到</w:t>
      </w:r>
      <w:r>
        <w:rPr>
          <w:rFonts w:hint="eastAsia" w:asciiTheme="minorEastAsia" w:hAnsiTheme="minorEastAsia" w:eastAsiaTheme="minorEastAsia" w:cstheme="minorEastAsia"/>
          <w:b/>
          <w:bCs/>
          <w:szCs w:val="21"/>
          <w:highlight w:val="none"/>
          <w:lang w:eastAsia="zh-CN"/>
        </w:rPr>
        <w:t>台州市路桥区文化路2号5楼506室</w:t>
      </w:r>
      <w:r>
        <w:rPr>
          <w:rFonts w:hint="eastAsia" w:asciiTheme="minorEastAsia" w:hAnsiTheme="minorEastAsia" w:eastAsiaTheme="minorEastAsia" w:cstheme="minorEastAsia"/>
          <w:b/>
          <w:bCs/>
          <w:kern w:val="0"/>
          <w:szCs w:val="21"/>
        </w:rPr>
        <w:t>，逾期寄达或未按要求密封将被拒收。</w:t>
      </w:r>
    </w:p>
    <w:p>
      <w:pPr>
        <w:pStyle w:val="13"/>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14"/>
        <w:spacing w:line="360" w:lineRule="auto"/>
        <w:ind w:left="0" w:leftChars="0" w:firstLine="422" w:firstLineChars="200"/>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 xml:space="preserve">7、在政府采购活动中，供应商提供的货物、工程或者服务符合下列情形的，享受本办法规定的中小企业扶持政策： </w:t>
      </w:r>
      <w:r>
        <w:rPr>
          <w:rFonts w:asciiTheme="minorEastAsia" w:hAnsiTheme="minorEastAsia" w:eastAsiaTheme="minorEastAsia" w:cstheme="minorEastAsia"/>
          <w:b/>
          <w:bCs/>
          <w:kern w:val="0"/>
          <w:sz w:val="21"/>
          <w:szCs w:val="21"/>
        </w:rPr>
        <w:t>①</w:t>
      </w:r>
      <w:r>
        <w:rPr>
          <w:rFonts w:hint="eastAsia" w:asciiTheme="minorEastAsia" w:hAnsiTheme="minorEastAsia" w:eastAsiaTheme="minorEastAsia" w:cstheme="minorEastAsia"/>
          <w:b/>
          <w:bCs/>
          <w:kern w:val="0"/>
          <w:sz w:val="21"/>
          <w:szCs w:val="21"/>
        </w:rPr>
        <w:t xml:space="preserve">在货物采购项目中，货物由中小企业制造，即货物由中小企业生产且使用该中小企业商号或者注册商标； </w:t>
      </w:r>
      <w:r>
        <w:rPr>
          <w:rFonts w:asciiTheme="minorEastAsia" w:hAnsiTheme="minorEastAsia" w:eastAsiaTheme="minorEastAsia" w:cstheme="minorEastAsia"/>
          <w:b/>
          <w:bCs/>
          <w:kern w:val="0"/>
          <w:sz w:val="21"/>
          <w:szCs w:val="21"/>
        </w:rPr>
        <w:t>②</w:t>
      </w:r>
      <w:r>
        <w:rPr>
          <w:rFonts w:hint="eastAsia" w:asciiTheme="minorEastAsia" w:hAnsiTheme="minorEastAsia" w:eastAsiaTheme="minorEastAsia" w:cstheme="minorEastAsia"/>
          <w:b/>
          <w:bCs/>
          <w:kern w:val="0"/>
          <w:sz w:val="21"/>
          <w:szCs w:val="21"/>
        </w:rPr>
        <w:t xml:space="preserve">在工程采购项目中，工程由中小企业承建，即工程施工单位为中小企业； </w:t>
      </w:r>
      <w:r>
        <w:rPr>
          <w:rFonts w:asciiTheme="minorEastAsia" w:hAnsiTheme="minorEastAsia" w:eastAsiaTheme="minorEastAsia" w:cstheme="minorEastAsia"/>
          <w:b/>
          <w:bCs/>
          <w:kern w:val="0"/>
          <w:sz w:val="21"/>
          <w:szCs w:val="21"/>
        </w:rPr>
        <w:t>③</w:t>
      </w:r>
      <w:r>
        <w:rPr>
          <w:rFonts w:hint="eastAsia" w:asciiTheme="minorEastAsia" w:hAnsiTheme="minorEastAsia" w:eastAsiaTheme="minorEastAsia" w:cstheme="minorEastAsia"/>
          <w:b/>
          <w:bCs/>
          <w:kern w:val="0"/>
          <w:sz w:val="21"/>
          <w:szCs w:val="21"/>
        </w:rPr>
        <w:t>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八、投标人信用信息查询渠道及截止时点、信用信息查询记录和证据留存的具体方式、信用信息的使用规则：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1、查询渠道：“信用中国”（www.creditchina.gov.cn）、“中国政府采购网”（www.ccgp.gov.cn）、“浙江政府采购网（</w:t>
      </w:r>
      <w:r>
        <w:rPr>
          <w:rFonts w:hint="eastAsia" w:asciiTheme="minorEastAsia" w:hAnsiTheme="minorEastAsia" w:eastAsiaTheme="minorEastAsia" w:cstheme="minorEastAsia"/>
          <w:kern w:val="0"/>
          <w:szCs w:val="21"/>
        </w:rPr>
        <w:t>http://zfcg.czt.zj.gov.cn</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2、信用信息查询的截止时点：开标后评标前。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3、信用信息查询记录和证据留存的具体方式：由采购代理机构在规定查询时间内打印信用信息查询记录并归入项目档案。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信用信息的使用规则：对列入失信被执行人、重大税收违法案件当事人名单、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九、相关注意事项：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认为采购文件使自己的权益受到损害的，可以自收到采购文件之日（获取截止日之后收到采购文件的，以获取截止日为准）起7个工作日内，以书面形式一次性向采购人和采购代理机构提出同一环节（包括招标过程、采购结果等环节）的质疑，以供应商提供质疑函原件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2、根据《浙江省政府采购供应商注册及诚信管理暂行办法》浙财采监【2009】28号文件，请各投标供应商及时办理浙江政府采购网“政府采购供应商注册”手续。</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kern w:val="0"/>
          <w:szCs w:val="21"/>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4、本项目所有公告发布网站：“浙江政府采购网”（</w:t>
      </w:r>
      <w:r>
        <w:rPr>
          <w:rFonts w:hint="eastAsia" w:asciiTheme="minorEastAsia" w:hAnsiTheme="minorEastAsia" w:eastAsiaTheme="minorEastAsia" w:cstheme="minorEastAsia"/>
          <w:kern w:val="0"/>
          <w:szCs w:val="21"/>
        </w:rPr>
        <w:t>http://zfcg.czt.zj.gov.cn）。</w:t>
      </w:r>
    </w:p>
    <w:p>
      <w:pPr>
        <w:pStyle w:val="2"/>
        <w:spacing w:after="0"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十、联系方式：</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1、采购代理机构</w:t>
      </w:r>
    </w:p>
    <w:p>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采购代理机构名称：</w:t>
      </w:r>
      <w:r>
        <w:rPr>
          <w:rFonts w:hint="eastAsia" w:asciiTheme="minorEastAsia" w:hAnsiTheme="minorEastAsia" w:eastAsiaTheme="minorEastAsia" w:cstheme="minorEastAsia"/>
          <w:szCs w:val="21"/>
          <w:lang w:eastAsia="zh-CN"/>
        </w:rPr>
        <w:t>台州市建设咨询有限公司</w:t>
      </w:r>
    </w:p>
    <w:p>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 xml:space="preserve">联系人： </w:t>
      </w:r>
      <w:r>
        <w:rPr>
          <w:rFonts w:hint="eastAsia" w:asciiTheme="minorEastAsia" w:hAnsiTheme="minorEastAsia" w:eastAsiaTheme="minorEastAsia" w:cstheme="minorEastAsia"/>
          <w:szCs w:val="21"/>
          <w:lang w:val="en-US" w:eastAsia="zh-CN"/>
        </w:rPr>
        <w:t>林</w:t>
      </w:r>
      <w:r>
        <w:rPr>
          <w:rFonts w:hint="eastAsia" w:asciiTheme="minorEastAsia" w:hAnsiTheme="minorEastAsia" w:eastAsiaTheme="minorEastAsia" w:cstheme="minorEastAsia"/>
          <w:szCs w:val="21"/>
        </w:rPr>
        <w:t>女士</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联系电话：0576-</w:t>
      </w:r>
      <w:r>
        <w:rPr>
          <w:rFonts w:hint="eastAsia" w:asciiTheme="minorEastAsia" w:hAnsiTheme="minorEastAsia" w:eastAsiaTheme="minorEastAsia" w:cstheme="minorEastAsia"/>
          <w:szCs w:val="21"/>
          <w:lang w:val="en-US" w:eastAsia="zh-CN"/>
        </w:rPr>
        <w:t>82899865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13586053871</w:t>
      </w:r>
    </w:p>
    <w:p>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质疑接收人：</w:t>
      </w:r>
      <w:r>
        <w:rPr>
          <w:rFonts w:hint="eastAsia" w:asciiTheme="minorEastAsia" w:hAnsiTheme="minorEastAsia" w:eastAsiaTheme="minorEastAsia" w:cstheme="minorEastAsia"/>
          <w:szCs w:val="21"/>
          <w:lang w:val="en-US" w:eastAsia="zh-CN"/>
        </w:rPr>
        <w:t xml:space="preserve">褚先生     </w:t>
      </w:r>
      <w:r>
        <w:rPr>
          <w:rFonts w:hint="eastAsia" w:asciiTheme="minorEastAsia" w:hAnsiTheme="minorEastAsia" w:eastAsiaTheme="minorEastAsia" w:cstheme="minorEastAsia"/>
          <w:szCs w:val="21"/>
        </w:rPr>
        <w:t>系电话：</w:t>
      </w:r>
      <w:r>
        <w:rPr>
          <w:rFonts w:hint="eastAsia" w:asciiTheme="minorEastAsia" w:hAnsiTheme="minorEastAsia" w:eastAsiaTheme="minorEastAsia" w:cstheme="minorEastAsia"/>
          <w:szCs w:val="21"/>
          <w:lang w:val="en-US" w:eastAsia="zh-CN"/>
        </w:rPr>
        <w:t>15867602395</w:t>
      </w:r>
    </w:p>
    <w:p>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地点：</w:t>
      </w:r>
      <w:r>
        <w:rPr>
          <w:rFonts w:hint="eastAsia" w:asciiTheme="minorEastAsia" w:hAnsiTheme="minorEastAsia" w:eastAsiaTheme="minorEastAsia" w:cstheme="minorEastAsia"/>
          <w:szCs w:val="21"/>
          <w:lang w:eastAsia="zh-CN"/>
        </w:rPr>
        <w:t>台州市路桥区文化路2号5楼506室</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2、采购人 </w:t>
      </w:r>
    </w:p>
    <w:p>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采购人名称：</w:t>
      </w:r>
      <w:r>
        <w:rPr>
          <w:rFonts w:hint="eastAsia" w:asciiTheme="minorEastAsia" w:hAnsiTheme="minorEastAsia" w:eastAsiaTheme="minorEastAsia" w:cstheme="minorEastAsia"/>
          <w:szCs w:val="21"/>
          <w:lang w:eastAsia="zh-CN"/>
        </w:rPr>
        <w:t>台州市路桥区住房和城乡建设局</w:t>
      </w:r>
    </w:p>
    <w:p>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szCs w:val="21"/>
          <w:lang w:val="en-US" w:eastAsia="zh-CN"/>
        </w:rPr>
        <w:t xml:space="preserve">  吴先生    </w:t>
      </w:r>
      <w:r>
        <w:rPr>
          <w:rFonts w:hint="eastAsia" w:asciiTheme="minorEastAsia" w:hAnsiTheme="minorEastAsia" w:eastAsiaTheme="minorEastAsia" w:cstheme="minorEastAsia"/>
          <w:szCs w:val="21"/>
        </w:rPr>
        <w:t xml:space="preserve"> 联系电话：</w:t>
      </w:r>
      <w:r>
        <w:rPr>
          <w:rFonts w:hint="eastAsia" w:asciiTheme="minorEastAsia" w:hAnsiTheme="minorEastAsia" w:eastAsiaTheme="minorEastAsia" w:cstheme="minorEastAsia"/>
          <w:szCs w:val="21"/>
          <w:lang w:val="en-US" w:eastAsia="zh-CN"/>
        </w:rPr>
        <w:t xml:space="preserve">0576-82580088   </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3、同级政府采购监督管理部门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同级政府采购监督管理部门名称：台州市路桥区财政局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联系人：吴女士</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监督投诉电话：0576-82517851</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地址：台州市路桥区西路桥大道58号</w:t>
      </w:r>
    </w:p>
    <w:p>
      <w:pPr>
        <w:pStyle w:val="3"/>
        <w:spacing w:line="360" w:lineRule="auto"/>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4、其余事项</w:t>
      </w:r>
    </w:p>
    <w:p>
      <w:pPr>
        <w:rPr>
          <w:sz w:val="32"/>
          <w:szCs w:val="32"/>
        </w:rPr>
      </w:pPr>
      <w:r>
        <w:rPr>
          <w:rFonts w:hint="eastAsia"/>
          <w:szCs w:val="21"/>
        </w:rPr>
        <w:t>（1）合同履约保函联系方式</w:t>
      </w:r>
    </w:p>
    <w:tbl>
      <w:tblPr>
        <w:tblStyle w:val="27"/>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保险公司名称</w:t>
            </w:r>
          </w:p>
        </w:tc>
        <w:tc>
          <w:tcPr>
            <w:tcW w:w="2288"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保费率</w:t>
            </w:r>
          </w:p>
        </w:tc>
        <w:tc>
          <w:tcPr>
            <w:tcW w:w="1276"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联系人</w:t>
            </w:r>
          </w:p>
        </w:tc>
        <w:tc>
          <w:tcPr>
            <w:tcW w:w="1624"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中国人寿财产保险股份有限公司台州中心支公司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年费率1%，最低保费500元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徐凌</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永诚财产保险股份有限公司台州分公司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年费率1%，最低保费1000元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尹刚强</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华泰财产保险有限公司台州中心支公司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年费率0.5%，最低保费1000元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王灵芳</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中国大地财产保险股份有限公司台州中心支公司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年费率1.5%，最低保费1000元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徐小明</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阳光保险台州中心支公司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年费率1%，最低保费500元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林高明</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中华联合财产保险股份有限公司台州中心支公司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年费率2%，最低保费500元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王仙高</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中国人民财产保险股份有限公司台州中心支公司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年费率0.3%，最低保费1000元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王仙春</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永安财产保险股份有限公司台州中心支公司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年费率0.3%，最低保费1000</w:t>
            </w:r>
            <w:r>
              <w:rPr>
                <w:rFonts w:hint="eastAsia" w:asciiTheme="minorEastAsia" w:hAnsiTheme="minorEastAsia" w:cstheme="minorEastAsia"/>
                <w:szCs w:val="21"/>
              </w:rPr>
              <w:t>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王春宇</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13676675331</w:t>
            </w:r>
          </w:p>
        </w:tc>
      </w:tr>
    </w:tbl>
    <w:p>
      <w:pPr>
        <w:rPr>
          <w:b/>
          <w:bCs/>
          <w:szCs w:val="21"/>
        </w:rPr>
      </w:pPr>
    </w:p>
    <w:p>
      <w:pPr>
        <w:rPr>
          <w:szCs w:val="21"/>
        </w:rPr>
      </w:pPr>
      <w:r>
        <w:rPr>
          <w:rFonts w:hint="eastAsia"/>
          <w:b/>
          <w:bCs/>
          <w:szCs w:val="21"/>
        </w:rPr>
        <w:t>（</w:t>
      </w:r>
      <w:r>
        <w:rPr>
          <w:rFonts w:hint="eastAsia"/>
          <w:szCs w:val="21"/>
        </w:rPr>
        <w:t>2）预付款保函联系方式</w:t>
      </w:r>
    </w:p>
    <w:tbl>
      <w:tblPr>
        <w:tblStyle w:val="27"/>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保险公司名称</w:t>
            </w:r>
          </w:p>
        </w:tc>
        <w:tc>
          <w:tcPr>
            <w:tcW w:w="2288"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保费率</w:t>
            </w:r>
          </w:p>
        </w:tc>
        <w:tc>
          <w:tcPr>
            <w:tcW w:w="1287"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联系人</w:t>
            </w:r>
          </w:p>
        </w:tc>
        <w:tc>
          <w:tcPr>
            <w:tcW w:w="160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中国人寿财产保险股份有限公司台州中心支公司</w:t>
            </w:r>
          </w:p>
        </w:tc>
        <w:tc>
          <w:tcPr>
            <w:tcW w:w="2288" w:type="dxa"/>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年费率3%，最低保费500元</w:t>
            </w:r>
          </w:p>
        </w:tc>
        <w:tc>
          <w:tcPr>
            <w:tcW w:w="1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徐凌</w:t>
            </w:r>
          </w:p>
        </w:tc>
        <w:tc>
          <w:tcPr>
            <w:tcW w:w="16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阳光保险台州中心支公司</w:t>
            </w:r>
          </w:p>
        </w:tc>
        <w:tc>
          <w:tcPr>
            <w:tcW w:w="2288" w:type="dxa"/>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年费率1%，最低保费500元</w:t>
            </w:r>
          </w:p>
        </w:tc>
        <w:tc>
          <w:tcPr>
            <w:tcW w:w="1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林高明</w:t>
            </w:r>
          </w:p>
        </w:tc>
        <w:tc>
          <w:tcPr>
            <w:tcW w:w="16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天安财产保险股份有限公司台州中心支公司</w:t>
            </w:r>
          </w:p>
        </w:tc>
        <w:tc>
          <w:tcPr>
            <w:tcW w:w="2288" w:type="dxa"/>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年费率1%-2%，最低保费500元</w:t>
            </w:r>
          </w:p>
        </w:tc>
        <w:tc>
          <w:tcPr>
            <w:tcW w:w="1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罗赛</w:t>
            </w:r>
          </w:p>
        </w:tc>
        <w:tc>
          <w:tcPr>
            <w:tcW w:w="16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13736605643</w:t>
            </w:r>
          </w:p>
        </w:tc>
      </w:tr>
    </w:tbl>
    <w:p>
      <w:pPr>
        <w:pStyle w:val="68"/>
        <w:spacing w:line="360" w:lineRule="auto"/>
        <w:ind w:firstLine="0" w:firstLineChars="0"/>
        <w:rPr>
          <w:rFonts w:ascii="宋体" w:hAnsi="宋体" w:cs="宋体"/>
          <w:b/>
          <w:bCs/>
          <w:szCs w:val="21"/>
        </w:rPr>
      </w:pPr>
      <w:r>
        <w:rPr>
          <w:rFonts w:hint="eastAsia" w:ascii="宋体" w:hAnsi="宋体" w:cs="宋体"/>
          <w:szCs w:val="21"/>
        </w:rPr>
        <w:t>（3）</w:t>
      </w:r>
      <w:r>
        <w:rPr>
          <w:rFonts w:hint="eastAsia" w:ascii="宋体" w:hAnsi="宋体" w:cs="宋体"/>
          <w:b/>
          <w:bCs/>
          <w:szCs w:val="21"/>
        </w:rPr>
        <w:t>银行（中标项目贷款咨询）</w:t>
      </w:r>
    </w:p>
    <w:p>
      <w:pPr>
        <w:spacing w:line="360" w:lineRule="auto"/>
        <w:rPr>
          <w:rFonts w:ascii="宋体" w:hAnsi="宋体" w:cs="宋体"/>
          <w:szCs w:val="21"/>
        </w:rPr>
      </w:pPr>
      <w:r>
        <w:rPr>
          <w:rFonts w:hint="eastAsia" w:ascii="宋体" w:hAnsi="宋体" w:cs="宋体"/>
          <w:szCs w:val="21"/>
        </w:rPr>
        <w:t>中标供应商如有融资需求，可使用以下银行的政采贷服务。</w:t>
      </w:r>
    </w:p>
    <w:tbl>
      <w:tblPr>
        <w:tblStyle w:val="26"/>
        <w:tblW w:w="9160" w:type="dxa"/>
        <w:tblInd w:w="0" w:type="dxa"/>
        <w:shd w:val="clear" w:color="auto" w:fill="auto"/>
        <w:tblLayout w:type="fixed"/>
        <w:tblCellMar>
          <w:top w:w="0" w:type="dxa"/>
          <w:left w:w="0" w:type="dxa"/>
          <w:bottom w:w="0" w:type="dxa"/>
          <w:right w:w="0" w:type="dxa"/>
        </w:tblCellMar>
      </w:tblPr>
      <w:tblGrid>
        <w:gridCol w:w="513"/>
        <w:gridCol w:w="4531"/>
        <w:gridCol w:w="1572"/>
        <w:gridCol w:w="1008"/>
        <w:gridCol w:w="1536"/>
      </w:tblGrid>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银 行 名 称</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政采贷年利率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联系人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联系电话</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中国建设银行股份有限公司台州路桥支行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徐剑鸿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15167671223</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中国工商银行股份有限公司台州路桥支行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3.8%起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倪  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15968680259</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中国农业银行股份有限公司台州路桥支行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3.85%起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丁道兵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13606668045</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中国银行股份有限公司台州市路桥区支行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车  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13750661198</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台州银行股份有限公司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黄红芹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13968689000</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浙江泰隆商业银行股份有限公司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冯观凤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17858683988</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中国邮政储蓄银行股份有限公司台州市路桥区支行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4.35%起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沈丹华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13306566969</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交通银行股份有限公司台州路桥支行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刘鲁浙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15968662111</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兴业银行股份有限公司台州路桥支行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蒋  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13586088395</w:t>
            </w:r>
          </w:p>
        </w:tc>
      </w:tr>
      <w:tr>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中信银行股份有限公司台州路桥支行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4.15%起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曹筱婕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18105768199</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浙商银行股份有限公司台州路桥小微企业专营支行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6.75%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庄道勇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13867611023</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广发银行股份有限公司台州路桥小微企业专营支行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5.65%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林  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13858687790</w:t>
            </w:r>
          </w:p>
        </w:tc>
      </w:tr>
      <w:tr>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平安银行股份有限公司台州路桥小微企业专营支行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李俊丽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15906861025</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14</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宁波银行股份有限公司台州路桥小微企业专营支行</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5%-6%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李诚杰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13395745558</w:t>
            </w:r>
          </w:p>
        </w:tc>
      </w:tr>
      <w:tr>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c>
          <w:tcPr>
            <w:tcW w:w="4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浙江台州路桥富民村镇银行股份有限公司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金根灵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13157608788</w:t>
            </w:r>
          </w:p>
        </w:tc>
      </w:tr>
    </w:tbl>
    <w:p>
      <w:pPr>
        <w:spacing w:line="360" w:lineRule="auto"/>
        <w:rPr>
          <w:rFonts w:ascii="宋体" w:hAnsi="宋体"/>
          <w:szCs w:val="21"/>
        </w:rPr>
      </w:pPr>
      <w:r>
        <w:rPr>
          <w:rFonts w:hint="eastAsia" w:ascii="宋体" w:hAnsi="宋体"/>
          <w:b/>
          <w:szCs w:val="21"/>
        </w:rPr>
        <w:t>十一、采购（中标）公告发布媒体：</w:t>
      </w:r>
      <w:r>
        <w:rPr>
          <w:rFonts w:hint="eastAsia" w:ascii="宋体" w:hAnsi="宋体"/>
          <w:szCs w:val="21"/>
        </w:rPr>
        <w:t>浙江政府采购网（</w:t>
      </w:r>
      <w:r>
        <w:fldChar w:fldCharType="begin"/>
      </w:r>
      <w:r>
        <w:instrText xml:space="preserve"> HYPERLINK "http://www.zjzfcg.gov.cn/new/" </w:instrText>
      </w:r>
      <w:r>
        <w:fldChar w:fldCharType="separate"/>
      </w:r>
      <w:r>
        <w:rPr>
          <w:rStyle w:val="31"/>
          <w:rFonts w:hint="eastAsia" w:ascii="宋体" w:hAnsi="宋体"/>
          <w:color w:val="auto"/>
          <w:szCs w:val="21"/>
        </w:rPr>
        <w:t>http://zfcg.czt.zj.gov.cn</w:t>
      </w:r>
      <w:r>
        <w:rPr>
          <w:rStyle w:val="31"/>
          <w:rFonts w:hint="eastAsia" w:ascii="宋体" w:hAnsi="宋体"/>
          <w:color w:val="auto"/>
          <w:szCs w:val="21"/>
        </w:rPr>
        <w:fldChar w:fldCharType="end"/>
      </w:r>
      <w:r>
        <w:rPr>
          <w:rFonts w:hint="eastAsia" w:ascii="宋体" w:hAnsi="宋体"/>
          <w:szCs w:val="21"/>
        </w:rPr>
        <w:t>）</w:t>
      </w:r>
    </w:p>
    <w:p>
      <w:pPr>
        <w:spacing w:line="360" w:lineRule="auto"/>
        <w:ind w:right="-252" w:rightChars="-120" w:firstLine="422" w:firstLineChars="200"/>
        <w:rPr>
          <w:rFonts w:ascii="宋体" w:hAnsi="宋体"/>
          <w:b/>
          <w:szCs w:val="21"/>
        </w:rPr>
      </w:pPr>
      <w:r>
        <w:rPr>
          <w:rFonts w:hint="eastAsia" w:ascii="宋体" w:hAnsi="宋体"/>
          <w:b/>
          <w:szCs w:val="21"/>
        </w:rPr>
        <w:t>备注：请贵单位下载本次招标采购文件后，认真阅读各项内容，进行必要的准备工作，按文件的要求详细填写和编制响应文件，并按以上确定的时间、地点准时上传投标文件。</w:t>
      </w:r>
    </w:p>
    <w:p>
      <w:pPr>
        <w:jc w:val="right"/>
        <w:rPr>
          <w:rFonts w:asciiTheme="minorEastAsia" w:hAnsiTheme="minorEastAsia" w:eastAsiaTheme="minorEastAsia" w:cstheme="minorEastAsia"/>
          <w:szCs w:val="21"/>
        </w:rPr>
      </w:pPr>
    </w:p>
    <w:p>
      <w:pPr>
        <w:jc w:val="righ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台州市建设咨询有限公司</w:t>
      </w:r>
    </w:p>
    <w:p>
      <w:pPr>
        <w:pStyle w:val="2"/>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二○二二</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十一</w:t>
      </w:r>
      <w:r>
        <w:rPr>
          <w:rFonts w:hint="eastAsia" w:asciiTheme="minorEastAsia" w:hAnsiTheme="minorEastAsia" w:eastAsiaTheme="minorEastAsia" w:cstheme="minorEastAsia"/>
          <w:szCs w:val="21"/>
        </w:rPr>
        <w:t>月</w:t>
      </w:r>
    </w:p>
    <w:p>
      <w:pPr>
        <w:spacing w:line="360" w:lineRule="auto"/>
        <w:jc w:val="center"/>
        <w:outlineLvl w:val="0"/>
        <w:rPr>
          <w:rFonts w:ascii="宋体"/>
          <w:b/>
          <w:sz w:val="36"/>
          <w:szCs w:val="36"/>
        </w:rPr>
      </w:pPr>
      <w:bookmarkStart w:id="1" w:name="_Toc19608"/>
      <w:r>
        <w:rPr>
          <w:rFonts w:hint="eastAsia" w:ascii="宋体" w:hAnsi="宋体"/>
          <w:b/>
          <w:sz w:val="36"/>
          <w:szCs w:val="36"/>
        </w:rPr>
        <w:t>第二章 投标人须知</w:t>
      </w:r>
      <w:bookmarkEnd w:id="1"/>
    </w:p>
    <w:p>
      <w:pPr>
        <w:spacing w:line="360" w:lineRule="auto"/>
        <w:jc w:val="center"/>
        <w:outlineLvl w:val="1"/>
        <w:rPr>
          <w:rFonts w:ascii="宋体"/>
          <w:b/>
          <w:sz w:val="28"/>
          <w:szCs w:val="28"/>
        </w:rPr>
      </w:pPr>
      <w:bookmarkStart w:id="2" w:name="_Toc29719"/>
      <w:r>
        <w:rPr>
          <w:rFonts w:hint="eastAsia" w:ascii="宋体" w:hAnsi="宋体"/>
          <w:b/>
          <w:sz w:val="28"/>
          <w:szCs w:val="28"/>
        </w:rPr>
        <w:t>前  附 表</w:t>
      </w:r>
      <w:bookmarkEnd w:id="2"/>
    </w:p>
    <w:tbl>
      <w:tblPr>
        <w:tblStyle w:val="2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274"/>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639" w:type="dxa"/>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2274" w:type="dxa"/>
            <w:vAlign w:val="center"/>
          </w:tcPr>
          <w:p>
            <w:pPr>
              <w:spacing w:line="360" w:lineRule="auto"/>
              <w:jc w:val="center"/>
              <w:rPr>
                <w:rFonts w:ascii="宋体" w:hAnsi="宋体" w:cs="宋体"/>
                <w:b/>
                <w:bCs/>
                <w:szCs w:val="21"/>
              </w:rPr>
            </w:pPr>
            <w:r>
              <w:rPr>
                <w:rFonts w:hint="eastAsia" w:ascii="宋体" w:hAnsi="宋体" w:cs="宋体"/>
                <w:b/>
                <w:bCs/>
                <w:szCs w:val="21"/>
              </w:rPr>
              <w:t>项</w:t>
            </w:r>
            <w:r>
              <w:rPr>
                <w:rFonts w:hint="eastAsia" w:ascii="宋体" w:hAnsi="宋体" w:cs="宋体"/>
                <w:b/>
                <w:bCs/>
                <w:szCs w:val="21"/>
                <w:lang w:val="en-US" w:eastAsia="zh-CN"/>
              </w:rPr>
              <w:t xml:space="preserve">  </w:t>
            </w:r>
            <w:r>
              <w:rPr>
                <w:rFonts w:hint="eastAsia" w:ascii="宋体" w:hAnsi="宋体" w:cs="宋体"/>
                <w:b/>
                <w:bCs/>
                <w:szCs w:val="21"/>
              </w:rPr>
              <w:t>目</w:t>
            </w:r>
          </w:p>
        </w:tc>
        <w:tc>
          <w:tcPr>
            <w:tcW w:w="6692" w:type="dxa"/>
            <w:vAlign w:val="center"/>
          </w:tcPr>
          <w:p>
            <w:pPr>
              <w:spacing w:line="360" w:lineRule="auto"/>
              <w:jc w:val="center"/>
              <w:rPr>
                <w:rFonts w:ascii="宋体" w:hAnsi="宋体" w:cs="宋体"/>
                <w:b/>
                <w:bCs/>
                <w:szCs w:val="21"/>
              </w:rPr>
            </w:pPr>
            <w:r>
              <w:rPr>
                <w:rFonts w:hint="eastAsia" w:ascii="宋体" w:hAnsi="宋体" w:cs="宋体"/>
                <w:b/>
                <w:bCs/>
                <w:szCs w:val="21"/>
              </w:rPr>
              <w:t>内</w:t>
            </w:r>
            <w:r>
              <w:rPr>
                <w:rFonts w:hint="eastAsia" w:ascii="宋体" w:hAnsi="宋体" w:cs="宋体"/>
                <w:b/>
                <w:bCs/>
                <w:szCs w:val="21"/>
                <w:lang w:val="en-US" w:eastAsia="zh-CN"/>
              </w:rPr>
              <w:t xml:space="preserve">    </w:t>
            </w:r>
            <w:r>
              <w:rPr>
                <w:rFonts w:hint="eastAsia" w:ascii="宋体" w:hAnsi="宋体" w:cs="宋体"/>
                <w:b/>
                <w:bCs/>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39"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274" w:type="dxa"/>
            <w:vAlign w:val="center"/>
          </w:tcPr>
          <w:p>
            <w:pPr>
              <w:spacing w:line="360" w:lineRule="auto"/>
              <w:jc w:val="center"/>
              <w:rPr>
                <w:rFonts w:ascii="宋体" w:hAnsi="宋体" w:cs="宋体"/>
                <w:szCs w:val="21"/>
              </w:rPr>
            </w:pPr>
            <w:r>
              <w:rPr>
                <w:rFonts w:hint="eastAsia" w:ascii="宋体" w:hAnsi="宋体" w:cs="宋体"/>
                <w:szCs w:val="21"/>
              </w:rPr>
              <w:t>项目说明</w:t>
            </w:r>
          </w:p>
        </w:tc>
        <w:tc>
          <w:tcPr>
            <w:tcW w:w="6692" w:type="dxa"/>
            <w:vAlign w:val="center"/>
          </w:tcPr>
          <w:p>
            <w:pPr>
              <w:spacing w:line="360" w:lineRule="auto"/>
              <w:rPr>
                <w:rFonts w:hint="eastAsia" w:ascii="宋体" w:hAnsi="宋体" w:eastAsia="宋体" w:cs="宋体"/>
                <w:szCs w:val="21"/>
              </w:rPr>
            </w:pPr>
            <w:r>
              <w:rPr>
                <w:rFonts w:hint="eastAsia" w:ascii="宋体" w:hAnsi="宋体" w:eastAsia="宋体" w:cs="宋体"/>
                <w:szCs w:val="21"/>
              </w:rPr>
              <w:t>项目类别：服务类</w:t>
            </w:r>
          </w:p>
          <w:p>
            <w:pPr>
              <w:spacing w:line="360" w:lineRule="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cs="宋体"/>
                <w:szCs w:val="21"/>
                <w:lang w:eastAsia="zh-CN"/>
              </w:rPr>
              <w:t>2023-2025年度路桥区房屋建筑和市政工程施工图设计文件审查服务采购项目</w:t>
            </w:r>
          </w:p>
          <w:p>
            <w:pPr>
              <w:spacing w:line="360" w:lineRule="auto"/>
              <w:rPr>
                <w:rFonts w:ascii="宋体" w:hAnsi="宋体" w:cs="宋体"/>
                <w:szCs w:val="21"/>
              </w:rPr>
            </w:pPr>
            <w:r>
              <w:rPr>
                <w:rFonts w:hint="eastAsia" w:ascii="宋体" w:hAnsi="宋体" w:cs="宋体"/>
                <w:szCs w:val="21"/>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39"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274" w:type="dxa"/>
            <w:vAlign w:val="center"/>
          </w:tcPr>
          <w:p>
            <w:pPr>
              <w:jc w:val="center"/>
              <w:rPr>
                <w:rFonts w:ascii="宋体" w:hAnsi="宋体" w:cs="宋体"/>
                <w:szCs w:val="21"/>
              </w:rPr>
            </w:pPr>
            <w:r>
              <w:rPr>
                <w:rFonts w:hint="eastAsia" w:ascii="宋体" w:hAnsi="宋体" w:cs="宋体"/>
                <w:szCs w:val="21"/>
              </w:rPr>
              <w:t>供应商特定资格要求</w:t>
            </w:r>
          </w:p>
        </w:tc>
        <w:tc>
          <w:tcPr>
            <w:tcW w:w="6692" w:type="dxa"/>
            <w:vAlign w:val="center"/>
          </w:tcPr>
          <w:p>
            <w:pPr>
              <w:spacing w:line="360" w:lineRule="auto"/>
              <w:rPr>
                <w:rFonts w:ascii="宋体" w:hAnsi="宋体" w:cs="宋体"/>
                <w:szCs w:val="21"/>
              </w:rPr>
            </w:pPr>
            <w:r>
              <w:rPr>
                <w:rFonts w:hint="eastAsia" w:ascii="宋体" w:hAnsi="宋体" w:cs="宋体"/>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39"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274" w:type="dxa"/>
            <w:vAlign w:val="center"/>
          </w:tcPr>
          <w:p>
            <w:pPr>
              <w:jc w:val="center"/>
              <w:rPr>
                <w:rFonts w:ascii="宋体" w:hAnsi="宋体" w:cs="宋体"/>
                <w:szCs w:val="21"/>
              </w:rPr>
            </w:pPr>
            <w:r>
              <w:rPr>
                <w:rFonts w:hint="eastAsia" w:ascii="宋体" w:hAnsi="宋体" w:cs="宋体"/>
                <w:szCs w:val="21"/>
              </w:rPr>
              <w:t>答疑会或现场踏勘</w:t>
            </w:r>
          </w:p>
        </w:tc>
        <w:tc>
          <w:tcPr>
            <w:tcW w:w="6692" w:type="dxa"/>
            <w:vAlign w:val="center"/>
          </w:tcPr>
          <w:p>
            <w:pPr>
              <w:spacing w:line="360" w:lineRule="auto"/>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9"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274" w:type="dxa"/>
            <w:vAlign w:val="center"/>
          </w:tcPr>
          <w:p>
            <w:pPr>
              <w:spacing w:line="360" w:lineRule="auto"/>
              <w:jc w:val="center"/>
              <w:rPr>
                <w:rFonts w:ascii="宋体" w:hAnsi="宋体" w:cs="宋体"/>
                <w:szCs w:val="21"/>
              </w:rPr>
            </w:pPr>
            <w:r>
              <w:rPr>
                <w:rFonts w:hint="eastAsia" w:ascii="宋体" w:hAnsi="宋体" w:cs="宋体"/>
                <w:szCs w:val="21"/>
              </w:rPr>
              <w:t>投标文件</w:t>
            </w:r>
            <w:r>
              <w:rPr>
                <w:rFonts w:hint="eastAsia" w:asciiTheme="minorEastAsia" w:hAnsiTheme="minorEastAsia" w:eastAsiaTheme="minorEastAsia" w:cstheme="minorEastAsia"/>
                <w:szCs w:val="21"/>
              </w:rPr>
              <w:t>组成</w:t>
            </w:r>
            <w:r>
              <w:rPr>
                <w:rFonts w:hint="eastAsia" w:ascii="宋体" w:hAnsi="宋体" w:cs="宋体"/>
                <w:szCs w:val="21"/>
              </w:rPr>
              <w:t>要求</w:t>
            </w:r>
          </w:p>
        </w:tc>
        <w:tc>
          <w:tcPr>
            <w:tcW w:w="6692"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本项目实行电子投标，供应商应准备电子投标文件、以介质（U盘）存储的数据电文形式的备份投标文件两类：</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1、电子投标文件：指通过“政采云电子交易客户端”完成投标文件编制后生成并加密的数据电文形式的电子投标文件。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2、备份投标文件：是指“电子投标文件”同时生成的数据电文形式的电子文件（备份标书），以U盘形式提供。</w:t>
            </w:r>
          </w:p>
          <w:p>
            <w:pPr>
              <w:spacing w:line="360" w:lineRule="auto"/>
              <w:rPr>
                <w:rFonts w:ascii="宋体" w:hAnsi="宋体" w:cs="宋体"/>
                <w:szCs w:val="21"/>
              </w:rPr>
            </w:pPr>
            <w:r>
              <w:rPr>
                <w:rFonts w:hint="eastAsia" w:ascii="宋体" w:hAnsi="宋体" w:cs="宋体"/>
                <w:szCs w:val="21"/>
              </w:rPr>
              <w:t>以上两类投标文件均由资格证明文件、商务技术文件、报价文件三部分组成。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274" w:type="dxa"/>
            <w:vAlign w:val="center"/>
          </w:tcPr>
          <w:p>
            <w:pPr>
              <w:spacing w:line="360" w:lineRule="auto"/>
              <w:jc w:val="center"/>
              <w:rPr>
                <w:rFonts w:ascii="宋体" w:hAnsi="宋体" w:cs="宋体"/>
                <w:szCs w:val="21"/>
              </w:rPr>
            </w:pPr>
            <w:r>
              <w:rPr>
                <w:rFonts w:hint="eastAsia" w:ascii="宋体" w:hAnsi="宋体" w:cs="宋体"/>
                <w:szCs w:val="21"/>
              </w:rPr>
              <w:t>投标文件有效期</w:t>
            </w:r>
          </w:p>
        </w:tc>
        <w:tc>
          <w:tcPr>
            <w:tcW w:w="6692" w:type="dxa"/>
            <w:vAlign w:val="center"/>
          </w:tcPr>
          <w:p>
            <w:pPr>
              <w:spacing w:line="360" w:lineRule="auto"/>
              <w:rPr>
                <w:rFonts w:ascii="宋体" w:hAnsi="宋体" w:cs="宋体"/>
                <w:szCs w:val="21"/>
              </w:rPr>
            </w:pPr>
            <w:r>
              <w:rPr>
                <w:rFonts w:hint="eastAsia" w:ascii="宋体" w:hAnsi="宋体" w:cs="宋体"/>
                <w:szCs w:val="21"/>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39" w:type="dxa"/>
            <w:vAlign w:val="center"/>
          </w:tcPr>
          <w:p>
            <w:pPr>
              <w:spacing w:line="360" w:lineRule="auto"/>
              <w:jc w:val="center"/>
              <w:rPr>
                <w:rFonts w:ascii="宋体" w:hAnsi="宋体" w:cs="宋体"/>
                <w:szCs w:val="21"/>
              </w:rPr>
            </w:pPr>
            <w:r>
              <w:rPr>
                <w:rFonts w:hint="eastAsia" w:ascii="宋体" w:hAnsi="宋体" w:cs="宋体"/>
                <w:szCs w:val="21"/>
              </w:rPr>
              <w:t>6</w:t>
            </w:r>
          </w:p>
        </w:tc>
        <w:tc>
          <w:tcPr>
            <w:tcW w:w="2274" w:type="dxa"/>
            <w:vAlign w:val="center"/>
          </w:tcPr>
          <w:p>
            <w:pPr>
              <w:pStyle w:val="2"/>
              <w:spacing w:line="300" w:lineRule="exact"/>
              <w:jc w:val="center"/>
              <w:rPr>
                <w:rFonts w:ascii="宋体" w:hAnsi="宋体" w:cs="宋体"/>
                <w:szCs w:val="21"/>
              </w:rPr>
            </w:pPr>
            <w:r>
              <w:rPr>
                <w:rFonts w:hint="eastAsia" w:ascii="宋体" w:hAnsi="宋体" w:cs="宋体"/>
                <w:szCs w:val="21"/>
              </w:rPr>
              <w:t>电子投标文件的传输递交</w:t>
            </w:r>
          </w:p>
        </w:tc>
        <w:tc>
          <w:tcPr>
            <w:tcW w:w="6692" w:type="dxa"/>
            <w:vAlign w:val="center"/>
          </w:tcPr>
          <w:p>
            <w:pPr>
              <w:spacing w:line="300" w:lineRule="exact"/>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截止时间：</w:t>
            </w:r>
            <w:r>
              <w:rPr>
                <w:rFonts w:hint="eastAsia" w:ascii="宋体" w:hAnsi="宋体" w:cs="宋体"/>
                <w:b/>
                <w:bCs/>
                <w:color w:val="000000" w:themeColor="text1"/>
                <w:szCs w:val="21"/>
                <w:u w:val="single"/>
                <w14:textFill>
                  <w14:solidFill>
                    <w14:schemeClr w14:val="tx1"/>
                  </w14:solidFill>
                </w14:textFill>
              </w:rPr>
              <w:t>202</w:t>
            </w:r>
            <w:r>
              <w:rPr>
                <w:rFonts w:hint="eastAsia" w:ascii="宋体" w:hAnsi="宋体" w:cs="宋体"/>
                <w:b/>
                <w:bCs/>
                <w:color w:val="000000" w:themeColor="text1"/>
                <w:szCs w:val="21"/>
                <w:u w:val="single"/>
                <w:lang w:val="en-US" w:eastAsia="zh-CN"/>
                <w14:textFill>
                  <w14:solidFill>
                    <w14:schemeClr w14:val="tx1"/>
                  </w14:solidFill>
                </w14:textFill>
              </w:rPr>
              <w:t>2</w:t>
            </w:r>
            <w:r>
              <w:rPr>
                <w:rFonts w:hint="eastAsia" w:ascii="宋体" w:hAnsi="宋体" w:cs="宋体"/>
                <w:b/>
                <w:bCs/>
                <w:color w:val="000000" w:themeColor="text1"/>
                <w:szCs w:val="21"/>
                <w:u w:val="single"/>
                <w14:textFill>
                  <w14:solidFill>
                    <w14:schemeClr w14:val="tx1"/>
                  </w14:solidFill>
                </w14:textFill>
              </w:rPr>
              <w:t>年</w:t>
            </w:r>
            <w:r>
              <w:rPr>
                <w:rFonts w:hint="eastAsia" w:ascii="宋体" w:hAnsi="宋体" w:cs="宋体"/>
                <w:b/>
                <w:bCs/>
                <w:color w:val="000000" w:themeColor="text1"/>
                <w:szCs w:val="21"/>
                <w:u w:val="single"/>
                <w:lang w:val="en-US" w:eastAsia="zh-CN"/>
                <w14:textFill>
                  <w14:solidFill>
                    <w14:schemeClr w14:val="tx1"/>
                  </w14:solidFill>
                </w14:textFill>
              </w:rPr>
              <w:t xml:space="preserve">12 </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 xml:space="preserve"> 2 </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u w:val="single"/>
                <w:lang w:val="en-US" w:eastAsia="zh-CN"/>
                <w14:textFill>
                  <w14:solidFill>
                    <w14:schemeClr w14:val="tx1"/>
                  </w14:solidFill>
                </w14:textFill>
              </w:rPr>
              <w:t>上</w:t>
            </w:r>
            <w:r>
              <w:rPr>
                <w:rFonts w:hint="eastAsia" w:ascii="宋体" w:hAnsi="宋体" w:cs="宋体"/>
                <w:b/>
                <w:bCs/>
                <w:color w:val="000000" w:themeColor="text1"/>
                <w:szCs w:val="21"/>
                <w:u w:val="single"/>
                <w14:textFill>
                  <w14:solidFill>
                    <w14:schemeClr w14:val="tx1"/>
                  </w14:solidFill>
                </w14:textFill>
              </w:rPr>
              <w:t>午</w:t>
            </w:r>
            <w:r>
              <w:rPr>
                <w:rFonts w:hint="eastAsia" w:ascii="宋体" w:hAnsi="宋体" w:cs="宋体"/>
                <w:b/>
                <w:bCs/>
                <w:color w:val="000000" w:themeColor="text1"/>
                <w:szCs w:val="21"/>
                <w:u w:val="single"/>
                <w:lang w:val="en-US" w:eastAsia="zh-CN"/>
                <w14:textFill>
                  <w14:solidFill>
                    <w14:schemeClr w14:val="tx1"/>
                  </w14:solidFill>
                </w14:textFill>
              </w:rPr>
              <w:t>9</w:t>
            </w:r>
            <w:r>
              <w:rPr>
                <w:rFonts w:hint="eastAsia" w:ascii="宋体" w:hAnsi="宋体" w:cs="宋体"/>
                <w:b/>
                <w:bCs/>
                <w:color w:val="000000" w:themeColor="text1"/>
                <w:szCs w:val="21"/>
                <w:u w:val="single"/>
                <w14:textFill>
                  <w14:solidFill>
                    <w14:schemeClr w14:val="tx1"/>
                  </w14:solidFill>
                </w14:textFill>
              </w:rPr>
              <w:t>:</w:t>
            </w:r>
            <w:r>
              <w:rPr>
                <w:rFonts w:hint="eastAsia" w:ascii="宋体" w:hAnsi="宋体" w:cs="宋体"/>
                <w:b/>
                <w:bCs/>
                <w:color w:val="000000" w:themeColor="text1"/>
                <w:szCs w:val="21"/>
                <w:u w:val="single"/>
                <w:lang w:val="en-US" w:eastAsia="zh-CN"/>
                <w14:textFill>
                  <w14:solidFill>
                    <w14:schemeClr w14:val="tx1"/>
                  </w14:solidFill>
                </w14:textFill>
              </w:rPr>
              <w:t>3</w:t>
            </w:r>
            <w:r>
              <w:rPr>
                <w:rFonts w:hint="eastAsia" w:ascii="宋体" w:hAnsi="宋体" w:cs="宋体"/>
                <w:b/>
                <w:bCs/>
                <w:color w:val="000000" w:themeColor="text1"/>
                <w:szCs w:val="21"/>
                <w:u w:val="single"/>
                <w14:textFill>
                  <w14:solidFill>
                    <w14:schemeClr w14:val="tx1"/>
                  </w14:solidFill>
                </w14:textFill>
              </w:rPr>
              <w:t>0整</w:t>
            </w:r>
          </w:p>
          <w:p>
            <w:pPr>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39" w:type="dxa"/>
            <w:vAlign w:val="center"/>
          </w:tcPr>
          <w:p>
            <w:pPr>
              <w:spacing w:line="360" w:lineRule="auto"/>
              <w:jc w:val="center"/>
              <w:rPr>
                <w:rFonts w:ascii="宋体" w:hAnsi="宋体" w:cs="宋体"/>
                <w:szCs w:val="21"/>
              </w:rPr>
            </w:pPr>
            <w:r>
              <w:rPr>
                <w:rFonts w:hint="eastAsia" w:ascii="宋体" w:hAnsi="宋体" w:cs="宋体"/>
                <w:szCs w:val="21"/>
              </w:rPr>
              <w:t>7</w:t>
            </w:r>
          </w:p>
        </w:tc>
        <w:tc>
          <w:tcPr>
            <w:tcW w:w="2274" w:type="dxa"/>
            <w:vAlign w:val="center"/>
          </w:tcPr>
          <w:p>
            <w:pPr>
              <w:spacing w:line="300" w:lineRule="exact"/>
              <w:jc w:val="center"/>
              <w:rPr>
                <w:rFonts w:ascii="宋体" w:hAnsi="宋体" w:cs="宋体"/>
                <w:szCs w:val="21"/>
              </w:rPr>
            </w:pPr>
            <w:r>
              <w:rPr>
                <w:rFonts w:hint="eastAsia" w:ascii="宋体" w:hAnsi="宋体" w:cs="宋体"/>
                <w:szCs w:val="21"/>
              </w:rPr>
              <w:t>备份投标文件的递交</w:t>
            </w:r>
          </w:p>
        </w:tc>
        <w:tc>
          <w:tcPr>
            <w:tcW w:w="6692" w:type="dxa"/>
            <w:vAlign w:val="center"/>
          </w:tcPr>
          <w:p>
            <w:pPr>
              <w:pStyle w:val="56"/>
              <w:snapToGrid w:val="0"/>
              <w:spacing w:line="300" w:lineRule="exact"/>
              <w:rPr>
                <w:rFonts w:ascii="宋体" w:hAns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投标人应当在投标截止时间前将备份投标文件分别按要求密封邮寄到</w:t>
            </w:r>
            <w:r>
              <w:rPr>
                <w:rFonts w:hint="eastAsia" w:ascii="宋体" w:hAnsi="宋体"/>
                <w:b/>
                <w:bCs/>
                <w:color w:val="000000" w:themeColor="text1"/>
                <w:lang w:val="en-US" w:eastAsia="zh-CN"/>
                <w14:textFill>
                  <w14:solidFill>
                    <w14:schemeClr w14:val="tx1"/>
                  </w14:solidFill>
                </w14:textFill>
              </w:rPr>
              <w:t>台州市路桥区文化路2号5楼506室</w:t>
            </w:r>
            <w:r>
              <w:rPr>
                <w:rFonts w:hint="eastAsia" w:ascii="宋体" w:hAnsi="宋体"/>
                <w:color w:val="000000" w:themeColor="text1"/>
                <w:kern w:val="2"/>
                <w14:textFill>
                  <w14:solidFill>
                    <w14:schemeClr w14:val="tx1"/>
                  </w14:solidFill>
                </w14:textFill>
              </w:rPr>
              <w:t>，逾期寄达或未按要求密封将被拒收。如投标人未在投标截止时间前完成电子投标文件的传输递交，其备份投标文件也将为无效投标文件。</w:t>
            </w:r>
          </w:p>
          <w:p>
            <w:pPr>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截止时间：</w:t>
            </w:r>
            <w:r>
              <w:rPr>
                <w:rFonts w:hint="eastAsia" w:ascii="宋体" w:hAnsi="宋体" w:cs="宋体"/>
                <w:b/>
                <w:bCs/>
                <w:color w:val="000000" w:themeColor="text1"/>
                <w:szCs w:val="21"/>
                <w:u w:val="single"/>
                <w14:textFill>
                  <w14:solidFill>
                    <w14:schemeClr w14:val="tx1"/>
                  </w14:solidFill>
                </w14:textFill>
              </w:rPr>
              <w:t>202</w:t>
            </w:r>
            <w:r>
              <w:rPr>
                <w:rFonts w:hint="eastAsia" w:ascii="宋体" w:hAnsi="宋体" w:cs="宋体"/>
                <w:b/>
                <w:bCs/>
                <w:color w:val="000000" w:themeColor="text1"/>
                <w:szCs w:val="21"/>
                <w:u w:val="single"/>
                <w:lang w:val="en-US" w:eastAsia="zh-CN"/>
                <w14:textFill>
                  <w14:solidFill>
                    <w14:schemeClr w14:val="tx1"/>
                  </w14:solidFill>
                </w14:textFill>
              </w:rPr>
              <w:t>2</w:t>
            </w:r>
            <w:r>
              <w:rPr>
                <w:rFonts w:hint="eastAsia" w:ascii="宋体" w:hAnsi="宋体" w:cs="宋体"/>
                <w:b/>
                <w:bCs/>
                <w:color w:val="000000" w:themeColor="text1"/>
                <w:szCs w:val="21"/>
                <w:u w:val="single"/>
                <w14:textFill>
                  <w14:solidFill>
                    <w14:schemeClr w14:val="tx1"/>
                  </w14:solidFill>
                </w14:textFill>
              </w:rPr>
              <w:t>年</w:t>
            </w:r>
            <w:r>
              <w:rPr>
                <w:rFonts w:hint="eastAsia" w:ascii="宋体" w:hAnsi="宋体" w:cs="宋体"/>
                <w:b/>
                <w:bCs/>
                <w:color w:val="000000" w:themeColor="text1"/>
                <w:szCs w:val="21"/>
                <w:u w:val="single"/>
                <w:lang w:val="en-US" w:eastAsia="zh-CN"/>
                <w14:textFill>
                  <w14:solidFill>
                    <w14:schemeClr w14:val="tx1"/>
                  </w14:solidFill>
                </w14:textFill>
              </w:rPr>
              <w:t xml:space="preserve"> 12</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 xml:space="preserve"> 2 </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u w:val="single"/>
                <w:lang w:val="en-US" w:eastAsia="zh-CN"/>
                <w14:textFill>
                  <w14:solidFill>
                    <w14:schemeClr w14:val="tx1"/>
                  </w14:solidFill>
                </w14:textFill>
              </w:rPr>
              <w:t>上</w:t>
            </w:r>
            <w:r>
              <w:rPr>
                <w:rFonts w:hint="eastAsia" w:ascii="宋体" w:hAnsi="宋体" w:cs="宋体"/>
                <w:b/>
                <w:bCs/>
                <w:color w:val="000000" w:themeColor="text1"/>
                <w:szCs w:val="21"/>
                <w:u w:val="single"/>
                <w14:textFill>
                  <w14:solidFill>
                    <w14:schemeClr w14:val="tx1"/>
                  </w14:solidFill>
                </w14:textFill>
              </w:rPr>
              <w:t>午</w:t>
            </w:r>
            <w:r>
              <w:rPr>
                <w:rFonts w:hint="eastAsia" w:ascii="宋体" w:hAnsi="宋体" w:cs="宋体"/>
                <w:b/>
                <w:bCs/>
                <w:color w:val="000000" w:themeColor="text1"/>
                <w:szCs w:val="21"/>
                <w:u w:val="single"/>
                <w:lang w:val="en-US" w:eastAsia="zh-CN"/>
                <w14:textFill>
                  <w14:solidFill>
                    <w14:schemeClr w14:val="tx1"/>
                  </w14:solidFill>
                </w14:textFill>
              </w:rPr>
              <w:t>9</w:t>
            </w:r>
            <w:r>
              <w:rPr>
                <w:rFonts w:hint="eastAsia" w:ascii="宋体" w:hAnsi="宋体" w:cs="宋体"/>
                <w:b/>
                <w:bCs/>
                <w:color w:val="000000" w:themeColor="text1"/>
                <w:szCs w:val="21"/>
                <w:u w:val="single"/>
                <w14:textFill>
                  <w14:solidFill>
                    <w14:schemeClr w14:val="tx1"/>
                  </w14:solidFill>
                </w14:textFill>
              </w:rPr>
              <w:t>:</w:t>
            </w:r>
            <w:r>
              <w:rPr>
                <w:rFonts w:hint="eastAsia" w:ascii="宋体" w:hAnsi="宋体" w:cs="宋体"/>
                <w:b/>
                <w:bCs/>
                <w:color w:val="000000" w:themeColor="text1"/>
                <w:szCs w:val="21"/>
                <w:u w:val="single"/>
                <w:lang w:val="en-US" w:eastAsia="zh-CN"/>
                <w14:textFill>
                  <w14:solidFill>
                    <w14:schemeClr w14:val="tx1"/>
                  </w14:solidFill>
                </w14:textFill>
              </w:rPr>
              <w:t>3</w:t>
            </w:r>
            <w:r>
              <w:rPr>
                <w:rFonts w:hint="eastAsia" w:ascii="宋体" w:hAnsi="宋体" w:cs="宋体"/>
                <w:b/>
                <w:bCs/>
                <w:color w:val="000000" w:themeColor="text1"/>
                <w:szCs w:val="21"/>
                <w:u w:val="single"/>
                <w14:textFill>
                  <w14:solidFill>
                    <w14:schemeClr w14:val="tx1"/>
                  </w14:solidFill>
                </w14:textFill>
              </w:rPr>
              <w:t>0整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39" w:type="dxa"/>
            <w:vAlign w:val="center"/>
          </w:tcPr>
          <w:p>
            <w:pPr>
              <w:jc w:val="center"/>
              <w:rPr>
                <w:rFonts w:hint="eastAsia" w:ascii="宋体" w:hAnsi="宋体" w:eastAsia="宋体" w:cs="宋体"/>
                <w:szCs w:val="21"/>
                <w:lang w:eastAsia="zh-CN"/>
              </w:rPr>
            </w:pPr>
            <w:r>
              <w:rPr>
                <w:rFonts w:hint="eastAsia" w:ascii="宋体" w:hAnsi="宋体" w:cs="宋体"/>
                <w:color w:val="000000"/>
                <w:sz w:val="24"/>
                <w:lang w:val="en-US" w:eastAsia="zh-CN"/>
              </w:rPr>
              <w:t>8</w:t>
            </w:r>
          </w:p>
        </w:tc>
        <w:tc>
          <w:tcPr>
            <w:tcW w:w="2274" w:type="dxa"/>
            <w:vAlign w:val="center"/>
          </w:tcPr>
          <w:p>
            <w:pPr>
              <w:jc w:val="center"/>
              <w:rPr>
                <w:rFonts w:hint="eastAsia" w:ascii="宋体" w:hAnsi="宋体" w:cs="宋体"/>
                <w:szCs w:val="21"/>
              </w:rPr>
            </w:pPr>
            <w:r>
              <w:rPr>
                <w:rFonts w:hint="eastAsia" w:ascii="宋体" w:hAnsi="宋体" w:cs="宋体"/>
                <w:color w:val="000000"/>
                <w:sz w:val="24"/>
              </w:rPr>
              <w:t>履约保证金</w:t>
            </w:r>
          </w:p>
        </w:tc>
        <w:tc>
          <w:tcPr>
            <w:tcW w:w="6692" w:type="dxa"/>
            <w:vAlign w:val="center"/>
          </w:tcPr>
          <w:p>
            <w:pPr>
              <w:pStyle w:val="14"/>
              <w:spacing w:line="400" w:lineRule="exact"/>
              <w:ind w:left="0" w:leftChars="0"/>
              <w:jc w:val="both"/>
              <w:rPr>
                <w:rFonts w:hint="default" w:ascii="宋体" w:hAnsi="宋体" w:cs="宋体"/>
                <w:b/>
                <w:bCs/>
                <w:szCs w:val="21"/>
                <w:lang w:val="en-US"/>
              </w:rPr>
            </w:pPr>
            <w:r>
              <w:rPr>
                <w:rFonts w:hint="eastAsia" w:ascii="宋体" w:hAnsi="宋体" w:eastAsia="宋体" w:cs="宋体"/>
                <w:kern w:val="2"/>
                <w:sz w:val="21"/>
                <w:szCs w:val="21"/>
                <w:lang w:val="en-US" w:eastAsia="zh-CN" w:bidi="ar-SA"/>
              </w:rPr>
              <w:t>如需合同履约保证金请合同双方在签订合同时商定，履约保证金的数额不得超过政府采购合同</w:t>
            </w:r>
            <w:r>
              <w:rPr>
                <w:rFonts w:hint="eastAsia" w:ascii="宋体" w:hAnsi="宋体" w:eastAsia="宋体" w:cs="宋体"/>
                <w:color w:val="000000" w:themeColor="text1"/>
                <w:kern w:val="2"/>
                <w:sz w:val="21"/>
                <w:szCs w:val="21"/>
                <w:lang w:val="en-US" w:eastAsia="zh-CN" w:bidi="ar-SA"/>
                <w14:textFill>
                  <w14:solidFill>
                    <w14:schemeClr w14:val="tx1"/>
                  </w14:solidFill>
                </w14:textFill>
              </w:rPr>
              <w:t>金额的1%，</w:t>
            </w:r>
            <w:r>
              <w:rPr>
                <w:rFonts w:hint="eastAsia" w:ascii="宋体" w:hAnsi="宋体" w:eastAsia="宋体" w:cs="宋体"/>
                <w:kern w:val="2"/>
                <w:sz w:val="21"/>
                <w:szCs w:val="21"/>
                <w:lang w:val="en-US" w:eastAsia="zh-CN" w:bidi="ar-SA"/>
              </w:rPr>
              <w:t>担保形式现金或保函或保险。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9"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2274" w:type="dxa"/>
            <w:vAlign w:val="center"/>
          </w:tcPr>
          <w:p>
            <w:pPr>
              <w:spacing w:line="360" w:lineRule="auto"/>
              <w:jc w:val="center"/>
              <w:rPr>
                <w:rFonts w:ascii="宋体" w:hAnsi="宋体" w:cs="宋体"/>
                <w:szCs w:val="21"/>
              </w:rPr>
            </w:pPr>
            <w:r>
              <w:rPr>
                <w:rFonts w:hint="eastAsia" w:ascii="宋体" w:hAnsi="宋体" w:cs="宋体"/>
                <w:szCs w:val="21"/>
              </w:rPr>
              <w:t>备份投标文件份数及密封要求</w:t>
            </w:r>
          </w:p>
        </w:tc>
        <w:tc>
          <w:tcPr>
            <w:tcW w:w="6692" w:type="dxa"/>
            <w:vAlign w:val="center"/>
          </w:tcPr>
          <w:p>
            <w:pPr>
              <w:pStyle w:val="22"/>
              <w:spacing w:before="0" w:beforeAutospacing="0" w:after="0" w:afterAutospacing="0"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一份，以U盘形式提供。</w:t>
            </w:r>
          </w:p>
          <w:p>
            <w:pPr>
              <w:spacing w:line="24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spacing w:line="240" w:lineRule="auto"/>
              <w:rPr>
                <w:rFonts w:ascii="宋体" w:hAnsi="宋体" w:cs="宋体"/>
                <w:b/>
                <w:bCs/>
                <w:szCs w:val="21"/>
              </w:rPr>
            </w:pPr>
            <w:r>
              <w:rPr>
                <w:rFonts w:hint="eastAsia" w:ascii="宋体" w:hAnsi="宋体" w:cs="宋体"/>
                <w:szCs w:val="21"/>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39"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2274" w:type="dxa"/>
            <w:vAlign w:val="center"/>
          </w:tcPr>
          <w:p>
            <w:pPr>
              <w:spacing w:line="300" w:lineRule="exact"/>
              <w:jc w:val="center"/>
              <w:rPr>
                <w:rFonts w:ascii="宋体" w:hAnsi="宋体" w:cs="宋体"/>
                <w:szCs w:val="21"/>
              </w:rPr>
            </w:pPr>
            <w:r>
              <w:rPr>
                <w:rFonts w:hint="eastAsia" w:ascii="宋体" w:hAnsi="宋体" w:cs="宋体"/>
                <w:szCs w:val="21"/>
              </w:rPr>
              <w:t>电子投标文件解密时间及地点</w:t>
            </w:r>
          </w:p>
        </w:tc>
        <w:tc>
          <w:tcPr>
            <w:tcW w:w="6692" w:type="dxa"/>
            <w:vAlign w:val="center"/>
          </w:tcPr>
          <w:p>
            <w:pPr>
              <w:spacing w:line="3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上</w:t>
            </w:r>
            <w:r>
              <w:rPr>
                <w:rFonts w:hint="eastAsia" w:ascii="宋体" w:hAnsi="宋体" w:cs="宋体"/>
                <w:color w:val="000000" w:themeColor="text1"/>
                <w:szCs w:val="21"/>
                <w:highlight w:val="none"/>
                <w14:textFill>
                  <w14:solidFill>
                    <w14:schemeClr w14:val="tx1"/>
                  </w14:solidFill>
                </w14:textFill>
              </w:rPr>
              <w:t>午</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0（北京时间）</w:t>
            </w:r>
          </w:p>
          <w:p>
            <w:pPr>
              <w:pStyle w:val="55"/>
              <w:rPr>
                <w:rFonts w:hAnsi="宋体" w:cs="宋体"/>
                <w:sz w:val="21"/>
                <w:szCs w:val="21"/>
              </w:rPr>
            </w:pPr>
            <w:r>
              <w:rPr>
                <w:rFonts w:hint="eastAsia" w:hAnsi="宋体" w:cs="宋体"/>
                <w:kern w:val="2"/>
                <w:sz w:val="21"/>
                <w:szCs w:val="21"/>
                <w:highlight w:val="none"/>
              </w:rPr>
              <w:t>地点：路桥区政府采购中心(台州市路桥区财富大道999号 商城国际5楼)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39"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2274" w:type="dxa"/>
            <w:vAlign w:val="center"/>
          </w:tcPr>
          <w:p>
            <w:pPr>
              <w:spacing w:line="360" w:lineRule="auto"/>
              <w:jc w:val="center"/>
              <w:rPr>
                <w:rFonts w:ascii="宋体" w:hAnsi="宋体" w:cs="宋体"/>
                <w:szCs w:val="21"/>
                <w:lang w:val="zh-CN"/>
              </w:rPr>
            </w:pPr>
            <w:r>
              <w:rPr>
                <w:rFonts w:hint="eastAsia" w:ascii="宋体" w:hAnsi="宋体" w:cs="宋体"/>
                <w:szCs w:val="21"/>
                <w:lang w:val="zh-CN"/>
              </w:rPr>
              <w:t>实质性条款</w:t>
            </w:r>
          </w:p>
        </w:tc>
        <w:tc>
          <w:tcPr>
            <w:tcW w:w="6692" w:type="dxa"/>
            <w:vAlign w:val="center"/>
          </w:tcPr>
          <w:p>
            <w:pPr>
              <w:spacing w:line="360" w:lineRule="auto"/>
              <w:rPr>
                <w:rFonts w:ascii="宋体" w:hAnsi="宋体" w:cs="宋体"/>
                <w:szCs w:val="21"/>
                <w:lang w:val="zh-CN"/>
              </w:rPr>
            </w:pPr>
            <w:r>
              <w:rPr>
                <w:rFonts w:hint="eastAsia" w:ascii="宋体" w:hAnsi="宋体" w:cs="宋体"/>
                <w:szCs w:val="21"/>
                <w:lang w:val="zh-CN"/>
              </w:rPr>
              <w:t>带“</w:t>
            </w:r>
            <w:r>
              <w:rPr>
                <w:rFonts w:hint="eastAsia" w:ascii="宋体" w:hAnsi="宋体" w:cs="宋体"/>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9"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p>
        </w:tc>
        <w:tc>
          <w:tcPr>
            <w:tcW w:w="2274" w:type="dxa"/>
            <w:vAlign w:val="center"/>
          </w:tcPr>
          <w:p>
            <w:pPr>
              <w:jc w:val="center"/>
              <w:rPr>
                <w:rFonts w:ascii="宋体" w:hAnsi="宋体" w:cs="宋体"/>
                <w:szCs w:val="21"/>
              </w:rPr>
            </w:pPr>
            <w:r>
              <w:rPr>
                <w:rFonts w:hint="eastAsia" w:ascii="宋体" w:hAnsi="宋体" w:cs="宋体"/>
                <w:szCs w:val="21"/>
              </w:rPr>
              <w:t>其他要求</w:t>
            </w:r>
          </w:p>
        </w:tc>
        <w:tc>
          <w:tcPr>
            <w:tcW w:w="6692" w:type="dxa"/>
            <w:vAlign w:val="center"/>
          </w:tcPr>
          <w:p>
            <w:pPr>
              <w:jc w:val="left"/>
              <w:rPr>
                <w:rFonts w:ascii="宋体" w:hAnsi="宋体" w:cs="宋体"/>
                <w:szCs w:val="21"/>
              </w:rPr>
            </w:pPr>
            <w:r>
              <w:rPr>
                <w:rFonts w:hint="eastAsia" w:hAnsi="宋体"/>
              </w:rPr>
              <w:t>1、踏勘现场时间及地点</w:t>
            </w:r>
            <w:r>
              <w:t>：</w:t>
            </w:r>
            <w:r>
              <w:rPr>
                <w:rFonts w:hint="eastAsia" w:hAnsi="宋体"/>
              </w:rPr>
              <w:t>不组织，各投标单位根据自己需要，自行前往勘察现场和周围环境，所产生的费用由投标单位自理。</w:t>
            </w:r>
            <w:r>
              <w:rPr>
                <w:rFonts w:hint="eastAsia" w:ascii="宋体" w:hAnsi="宋体"/>
                <w:szCs w:val="21"/>
              </w:rPr>
              <w:t>2、节能产品、环保产品：无要求；3、样品：无要求；4、现场演示：</w:t>
            </w:r>
            <w:r>
              <w:rPr>
                <w:rFonts w:hint="eastAsia" w:ascii="宋体" w:hAnsi="宋体"/>
                <w:szCs w:val="21"/>
                <w:lang w:val="en-US" w:eastAsia="zh-CN"/>
              </w:rPr>
              <w:t>无</w:t>
            </w:r>
            <w:r>
              <w:rPr>
                <w:rFonts w:hint="eastAsia" w:ascii="宋体" w:hAnsi="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9"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2274" w:type="dxa"/>
            <w:vAlign w:val="center"/>
          </w:tcPr>
          <w:p>
            <w:pPr>
              <w:spacing w:line="360" w:lineRule="auto"/>
              <w:jc w:val="center"/>
              <w:rPr>
                <w:rFonts w:ascii="宋体" w:hAnsi="宋体" w:cs="宋体"/>
                <w:szCs w:val="21"/>
                <w:lang w:val="zh-CN"/>
              </w:rPr>
            </w:pPr>
            <w:r>
              <w:rPr>
                <w:rFonts w:hint="eastAsia" w:ascii="宋体" w:hAnsi="宋体" w:cs="宋体"/>
                <w:szCs w:val="21"/>
              </w:rPr>
              <w:t>中小企业扶持政策</w:t>
            </w:r>
          </w:p>
        </w:tc>
        <w:tc>
          <w:tcPr>
            <w:tcW w:w="6692" w:type="dxa"/>
            <w:vAlign w:val="center"/>
          </w:tcPr>
          <w:p>
            <w:pPr>
              <w:pStyle w:val="55"/>
              <w:spacing w:line="360" w:lineRule="auto"/>
              <w:rPr>
                <w:rFonts w:hAnsi="宋体" w:cs="宋体"/>
                <w:sz w:val="21"/>
                <w:szCs w:val="21"/>
                <w:lang w:val="zh-CN"/>
              </w:rPr>
            </w:pPr>
            <w:r>
              <w:rPr>
                <w:rFonts w:hint="eastAsia" w:hAnsi="宋体" w:cs="宋体"/>
                <w:sz w:val="21"/>
                <w:szCs w:val="21"/>
              </w:rPr>
              <w:t>1、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39"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2274" w:type="dxa"/>
            <w:vAlign w:val="center"/>
          </w:tcPr>
          <w:p>
            <w:pPr>
              <w:spacing w:line="360" w:lineRule="auto"/>
              <w:jc w:val="center"/>
              <w:rPr>
                <w:rFonts w:ascii="宋体" w:hAnsi="宋体" w:cs="宋体"/>
                <w:szCs w:val="21"/>
              </w:rPr>
            </w:pPr>
            <w:r>
              <w:rPr>
                <w:rFonts w:hint="eastAsia" w:ascii="宋体" w:hAnsi="宋体" w:cs="宋体"/>
                <w:szCs w:val="21"/>
              </w:rPr>
              <w:t>解释权</w:t>
            </w:r>
          </w:p>
        </w:tc>
        <w:tc>
          <w:tcPr>
            <w:tcW w:w="6692" w:type="dxa"/>
            <w:vAlign w:val="center"/>
          </w:tcPr>
          <w:p>
            <w:pPr>
              <w:spacing w:line="360" w:lineRule="auto"/>
              <w:rPr>
                <w:rFonts w:hint="eastAsia" w:ascii="宋体" w:hAnsi="宋体" w:eastAsia="宋体" w:cs="宋体"/>
                <w:szCs w:val="21"/>
                <w:lang w:eastAsia="zh-CN"/>
              </w:rPr>
            </w:pPr>
            <w:r>
              <w:rPr>
                <w:rFonts w:hint="eastAsia" w:ascii="宋体" w:hAnsi="宋体"/>
                <w:szCs w:val="21"/>
              </w:rPr>
              <w:t>本招标文件的解释权属于</w:t>
            </w:r>
            <w:r>
              <w:rPr>
                <w:rFonts w:hint="eastAsia" w:ascii="宋体" w:hAnsi="宋体"/>
                <w:b/>
                <w:szCs w:val="21"/>
                <w:lang w:eastAsia="zh-CN"/>
              </w:rPr>
              <w:t>台州市建设咨询有限公司</w:t>
            </w:r>
          </w:p>
        </w:tc>
      </w:tr>
    </w:tbl>
    <w:p>
      <w:pPr>
        <w:spacing w:line="360" w:lineRule="auto"/>
        <w:rPr>
          <w:rFonts w:asciiTheme="minorEastAsia" w:hAnsiTheme="minorEastAsia" w:eastAsiaTheme="minorEastAsia" w:cstheme="minorEastAsia"/>
          <w:b/>
          <w:bCs/>
          <w:szCs w:val="21"/>
        </w:rPr>
      </w:pPr>
    </w:p>
    <w:p>
      <w:pPr>
        <w:pStyle w:val="19"/>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19"/>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19"/>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19"/>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19"/>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19"/>
        <w:jc w:val="both"/>
      </w:pPr>
    </w:p>
    <w:p>
      <w:bookmarkStart w:id="53" w:name="_GoBack"/>
      <w:bookmarkEnd w:id="53"/>
    </w:p>
    <w:p>
      <w:pPr>
        <w:spacing w:line="360" w:lineRule="auto"/>
        <w:outlineLvl w:val="1"/>
        <w:rPr>
          <w:rFonts w:asciiTheme="minorEastAsia" w:hAnsiTheme="minorEastAsia" w:eastAsiaTheme="minorEastAsia" w:cstheme="minorEastAsia"/>
          <w:b/>
          <w:bCs/>
          <w:szCs w:val="21"/>
        </w:rPr>
      </w:pPr>
      <w:bookmarkStart w:id="3" w:name="_Toc32213"/>
      <w:r>
        <w:rPr>
          <w:rFonts w:hint="eastAsia" w:asciiTheme="minorEastAsia" w:hAnsiTheme="minorEastAsia" w:eastAsiaTheme="minorEastAsia" w:cstheme="minorEastAsia"/>
          <w:b/>
          <w:bCs/>
          <w:szCs w:val="21"/>
        </w:rPr>
        <w:t>一、总则</w:t>
      </w:r>
      <w:bookmarkEnd w:id="3"/>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 适用范围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本招标文件适用于本次项目的招标、投标、评标、定标、验收、合同履约、付款等行为（法律、法规另有规定的，从其规定）。</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“采购组织机构”指采购人委托组织招标的采购代理机构。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2、采购人：是指委托</w:t>
      </w:r>
      <w:r>
        <w:rPr>
          <w:rFonts w:hint="eastAsia" w:asciiTheme="minorEastAsia" w:hAnsiTheme="minorEastAsia" w:eastAsiaTheme="minorEastAsia" w:cstheme="minorEastAsia"/>
          <w:szCs w:val="21"/>
          <w:lang w:val="zh-CN"/>
        </w:rPr>
        <w:t>采购代理机构</w:t>
      </w:r>
      <w:r>
        <w:rPr>
          <w:rFonts w:hint="eastAsia" w:asciiTheme="minorEastAsia" w:hAnsiTheme="minorEastAsia" w:eastAsiaTheme="minorEastAsia" w:cstheme="minorEastAsia"/>
          <w:szCs w:val="21"/>
        </w:rPr>
        <w:t>采购本次项目的国家机关、事业单位和团体组织。</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3、投标人：是指向采购</w:t>
      </w:r>
      <w:r>
        <w:rPr>
          <w:rFonts w:hint="eastAsia" w:asciiTheme="minorEastAsia" w:hAnsiTheme="minorEastAsia" w:eastAsiaTheme="minorEastAsia" w:cstheme="minorEastAsia"/>
          <w:szCs w:val="21"/>
          <w:lang w:val="zh-CN"/>
        </w:rPr>
        <w:t>组织</w:t>
      </w:r>
      <w:r>
        <w:rPr>
          <w:rFonts w:hint="eastAsia" w:asciiTheme="minorEastAsia" w:hAnsiTheme="minorEastAsia" w:eastAsiaTheme="minorEastAsia" w:cstheme="minorEastAsia"/>
          <w:szCs w:val="21"/>
        </w:rPr>
        <w:t>机构提交投标文件的单位或个人。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4、货物：是指各种形态和种类的物品，包括原材料、燃料、设备、产品等。</w:t>
      </w:r>
    </w:p>
    <w:p>
      <w:pPr>
        <w:spacing w:line="360"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5、服务：是指除货物和工程以外的政府采购对象，包括各类专业服务、信息网络开发服务金融保险服务、运输服务，以及维修与维护服务等。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6、“书面形式”包括信函、传真等。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7、“▲”系指实质性要求条款。</w:t>
      </w:r>
    </w:p>
    <w:p>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（三）投标费用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不论投标结果如何，投标人均应自行承担所有与投标有关的全部费用（招标文件有相关规定除外）。</w:t>
      </w:r>
    </w:p>
    <w:p>
      <w:p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（四）特别说明</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1、投标人投标所使用的资格、信誉、荣誉、业绩与企业认证必须为本法人所拥有。投标人投标所使用的采购项目实施人员必须为本法人员工。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szCs w:val="21"/>
        </w:rPr>
        <w:tab/>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6、投标文件格式中的表格式样可以根据项目差别做适当调整,但应当保持表格样式基本形态不变。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7、单位负责人为同一人或者存在直接控股、管理关系的不同供应商，不得参加同一合同项下的政府采购活动。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8、本项目不允许分包。</w:t>
      </w:r>
    </w:p>
    <w:p>
      <w:pPr>
        <w:spacing w:line="360" w:lineRule="auto"/>
        <w:outlineLvl w:val="1"/>
        <w:rPr>
          <w:rFonts w:asciiTheme="minorEastAsia" w:hAnsiTheme="minorEastAsia" w:eastAsiaTheme="minorEastAsia" w:cstheme="minorEastAsia"/>
          <w:szCs w:val="21"/>
        </w:rPr>
      </w:pPr>
      <w:bookmarkStart w:id="4" w:name="_Toc26459"/>
      <w:r>
        <w:rPr>
          <w:rFonts w:hint="eastAsia" w:asciiTheme="minorEastAsia" w:hAnsiTheme="minorEastAsia" w:eastAsiaTheme="minorEastAsia" w:cstheme="minorEastAsia"/>
          <w:b/>
          <w:bCs/>
          <w:szCs w:val="21"/>
        </w:rPr>
        <w:t>二、招标文件</w:t>
      </w:r>
      <w:bookmarkEnd w:id="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（一）招标文件由招标文件总目录所列内容组成。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（二）招标文件的澄清或修改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outlineLvl w:val="1"/>
        <w:rPr>
          <w:rFonts w:asciiTheme="minorEastAsia" w:hAnsiTheme="minorEastAsia" w:eastAsiaTheme="minorEastAsia" w:cstheme="minorEastAsia"/>
          <w:b/>
          <w:bCs/>
          <w:szCs w:val="21"/>
        </w:rPr>
      </w:pPr>
      <w:bookmarkStart w:id="5" w:name="_Toc16444"/>
      <w:r>
        <w:rPr>
          <w:rFonts w:hint="eastAsia" w:asciiTheme="minorEastAsia" w:hAnsiTheme="minorEastAsia" w:eastAsiaTheme="minorEastAsia" w:cstheme="minorEastAsia"/>
          <w:b/>
          <w:bCs/>
          <w:szCs w:val="21"/>
        </w:rPr>
        <w:t>三、投标文件</w:t>
      </w:r>
      <w:bookmarkEnd w:id="5"/>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本项目实行电子投标，供应商应准备电子投标文件、备份投标文件二类：</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bCs/>
          <w:szCs w:val="21"/>
          <w:lang w:val="zh-CN"/>
        </w:rPr>
        <w:t>电子投标文件按</w:t>
      </w:r>
      <w:r>
        <w:rPr>
          <w:rFonts w:hint="eastAsia" w:asciiTheme="minorEastAsia" w:hAnsiTheme="minorEastAsia" w:eastAsiaTheme="minorEastAsia" w:cstheme="minorEastAsia"/>
          <w:bCs/>
          <w:szCs w:val="21"/>
        </w:rPr>
        <w:t>政府采购</w:t>
      </w:r>
      <w:r>
        <w:rPr>
          <w:rFonts w:hint="eastAsia" w:asciiTheme="minorEastAsia" w:hAnsiTheme="minorEastAsia" w:eastAsiaTheme="minorEastAsia" w:cstheme="minorEastAsia"/>
          <w:bCs/>
          <w:szCs w:val="21"/>
          <w:lang w:val="zh-CN"/>
        </w:rPr>
        <w:t>云平台供应商项目采购</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zh-CN"/>
        </w:rPr>
        <w:t>电子招投标操作指南</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zh-CN"/>
        </w:rPr>
        <w:t>网址</w:t>
      </w:r>
      <w:r>
        <w:rPr>
          <w:rFonts w:hint="eastAsia" w:asciiTheme="minorEastAsia" w:hAnsiTheme="minorEastAsia" w:eastAsiaTheme="minorEastAsia" w:cstheme="minorEastAsia"/>
          <w:bCs/>
          <w:szCs w:val="21"/>
        </w:rPr>
        <w:t>：https://help.zcygov.cn/web/site_2/2018/12-28/2573.html）</w:t>
      </w:r>
      <w:r>
        <w:rPr>
          <w:rFonts w:hint="eastAsia" w:asciiTheme="minorEastAsia" w:hAnsiTheme="minorEastAsia" w:eastAsiaTheme="minorEastAsia" w:cstheme="minorEastAsia"/>
          <w:bCs/>
          <w:szCs w:val="21"/>
          <w:lang w:val="zh-CN"/>
        </w:rPr>
        <w:t>及本招标文件要求制作、加密并</w:t>
      </w:r>
      <w:r>
        <w:rPr>
          <w:rFonts w:hint="eastAsia" w:asciiTheme="minorEastAsia" w:hAnsiTheme="minorEastAsia" w:eastAsiaTheme="minorEastAsia" w:cstheme="minorEastAsia"/>
          <w:bCs/>
          <w:szCs w:val="21"/>
        </w:rPr>
        <w:t>传输</w:t>
      </w:r>
      <w:r>
        <w:rPr>
          <w:rFonts w:hint="eastAsia" w:asciiTheme="minorEastAsia" w:hAnsiTheme="minorEastAsia" w:eastAsiaTheme="minorEastAsia" w:cstheme="minorEastAsia"/>
          <w:bCs/>
          <w:szCs w:val="21"/>
          <w:lang w:val="zh-CN"/>
        </w:rPr>
        <w:t>递交。</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r>
        <w:rPr>
          <w:rFonts w:hint="eastAsia" w:ascii="宋体" w:hAnsi="宋体"/>
          <w:szCs w:val="21"/>
          <w:lang w:val="zh-CN"/>
        </w:rPr>
        <w:t>备份投标文件是指“电子投标文件”同时生成的数据电文形式的电子文件（备份标书），以U盘形式提供。</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3、投标文件启用顺序和效力：投标文件的启用，按先后顺位分别为电子投标文件、以介质（U盘）存储的数据电文形式的备份投标文件。如果某位投标人的电子投标文件无法按时解密的，可启用以介质（U盘）存储的数据电文形式的备份投标文件。</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▲未传输递交电子投标文件及未按规定提供相应的备份投标文件的，投标无效。</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zh-CN"/>
        </w:rPr>
        <w:t>（一）</w:t>
      </w:r>
      <w:r>
        <w:rPr>
          <w:rFonts w:hint="eastAsia" w:asciiTheme="minorEastAsia" w:hAnsiTheme="minorEastAsia" w:eastAsiaTheme="minorEastAsia" w:cstheme="minorEastAsia"/>
          <w:b/>
          <w:bCs/>
          <w:szCs w:val="21"/>
        </w:rPr>
        <w:t>投标文件的组成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投标人接到招标文件后，按照招标文件的要求提供投标文件（包含电子投标文件和备份投标文件）：由资格证明文件、商务与技术文件和报价文件三部分组成。</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【特别提示：如有要求提供资料原件的，原件另行包装，并与投标文件一起提交，投标截止时间后所有原件不予接收。资料原件也可以用与原件相符的公证原件替代】</w:t>
      </w:r>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1、资格证明文件的组成：</w:t>
      </w:r>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（1）投标声明书；</w:t>
      </w:r>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（2）授权委托书（法定代表人亲自办理投标事宜的，则无需提交)；</w:t>
      </w:r>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（3）法人或者其他组织的营业执照等证明文件，自然人的身份证明；</w:t>
      </w:r>
    </w:p>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（4）提供采购公告中符合供应商特定条件的有效资质证书复印件（投标供应商特定条件中有要求的必须提供），以及需要说明的其他资料；</w:t>
      </w:r>
    </w:p>
    <w:p>
      <w:pPr>
        <w:spacing w:line="360" w:lineRule="auto"/>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2、商务与技术文件的组成：</w:t>
      </w:r>
    </w:p>
    <w:p>
      <w:pPr>
        <w:spacing w:line="24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1、投标人情况介绍（人员与技术力量、企业规模、经营业绩等）；</w:t>
      </w:r>
    </w:p>
    <w:p>
      <w:pPr>
        <w:spacing w:line="24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投标方案描述（格式自拟）</w:t>
      </w:r>
    </w:p>
    <w:p>
      <w:pPr>
        <w:spacing w:line="240" w:lineRule="auto"/>
        <w:ind w:firstLine="420" w:firstLineChars="20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本项目的人员配置响应表</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p>
    <w:p>
      <w:pPr>
        <w:spacing w:line="24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4、项目负责人配置表                                      </w:t>
      </w:r>
    </w:p>
    <w:p>
      <w:pPr>
        <w:spacing w:line="24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5、拟投入本项目的设备清单                               </w:t>
      </w:r>
    </w:p>
    <w:p>
      <w:pPr>
        <w:spacing w:line="24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6、技术需求响应表                                        </w:t>
      </w:r>
    </w:p>
    <w:p>
      <w:pPr>
        <w:spacing w:line="240" w:lineRule="auto"/>
        <w:ind w:firstLine="420" w:firstLineChars="20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7、证书一览表                                            </w:t>
      </w:r>
    </w:p>
    <w:p>
      <w:pPr>
        <w:spacing w:line="240" w:lineRule="auto"/>
        <w:ind w:firstLine="420" w:firstLineChars="200"/>
        <w:rPr>
          <w:rFonts w:hint="eastAsia"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201</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年1月1日以来同类项目的成功案例一览表</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p>
    <w:p>
      <w:pPr>
        <w:spacing w:line="240" w:lineRule="auto"/>
        <w:ind w:firstLine="420" w:firstLineChars="200"/>
        <w:rPr>
          <w:rFonts w:hint="eastAsia"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9、资信及</w:t>
      </w:r>
      <w:r>
        <w:rPr>
          <w:rFonts w:hint="eastAsia" w:asciiTheme="minorEastAsia" w:hAnsiTheme="minorEastAsia" w:eastAsiaTheme="minorEastAsia" w:cstheme="minorEastAsia"/>
          <w:color w:val="000000" w:themeColor="text1"/>
          <w:szCs w:val="21"/>
          <w14:textFill>
            <w14:solidFill>
              <w14:schemeClr w14:val="tx1"/>
            </w14:solidFill>
          </w14:textFill>
        </w:rPr>
        <w:t>商务需求响应表</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p>
    <w:p>
      <w:pPr>
        <w:spacing w:line="24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14:textFill>
            <w14:solidFill>
              <w14:schemeClr w14:val="tx1"/>
            </w14:solidFill>
          </w14:textFill>
        </w:rPr>
        <w:t>投标人根据评分标准需要提供的资料</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p>
    <w:p>
      <w:pPr>
        <w:spacing w:line="24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14:textFill>
            <w14:solidFill>
              <w14:schemeClr w14:val="tx1"/>
            </w14:solidFill>
          </w14:textFill>
        </w:rPr>
        <w:t>、投标人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认为</w:t>
      </w:r>
      <w:r>
        <w:rPr>
          <w:rFonts w:hint="eastAsia" w:asciiTheme="minorEastAsia" w:hAnsiTheme="minorEastAsia" w:eastAsiaTheme="minorEastAsia" w:cstheme="minorEastAsia"/>
          <w:color w:val="000000" w:themeColor="text1"/>
          <w:szCs w:val="21"/>
          <w14:textFill>
            <w14:solidFill>
              <w14:schemeClr w14:val="tx1"/>
            </w14:solidFill>
          </w14:textFill>
        </w:rPr>
        <w:t>需要</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Cs w:val="21"/>
          <w14:textFill>
            <w14:solidFill>
              <w14:schemeClr w14:val="tx1"/>
            </w14:solidFill>
          </w14:textFill>
        </w:rPr>
        <w:t>的其他</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资料</w:t>
      </w:r>
      <w:r>
        <w:rPr>
          <w:rFonts w:hint="eastAsia" w:asciiTheme="minorEastAsia" w:hAnsiTheme="minorEastAsia" w:eastAsiaTheme="minorEastAsia" w:cstheme="minorEastAsia"/>
          <w:color w:val="000000" w:themeColor="text1"/>
          <w:szCs w:val="21"/>
          <w14:textFill>
            <w14:solidFill>
              <w14:schemeClr w14:val="tx1"/>
            </w14:solidFill>
          </w14:textFill>
        </w:rPr>
        <w:t>；（包括可能影响投标人评分的各类证明材料）</w:t>
      </w:r>
    </w:p>
    <w:p>
      <w:pPr>
        <w:spacing w:line="410" w:lineRule="exact"/>
        <w:ind w:firstLine="422"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360" w:lineRule="auto"/>
        <w:ind w:firstLine="422" w:firstLineChars="20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3、报价文件的组成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（1）报价文件由开标一览表、报价明细表、中小企业声明函，以及投标人认为其他需要说明的内容组成。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（2）此报价为投标人一次性报出唯一的最终价格，包含其它一切所要涉及到的费用，有选择的报价将被拒绝。</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（4）政府采购优惠政策相关资料、产品适用政府采购政策情况表（如有）。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（5）相关报价单需打印或用不退色的墨水填写，投标报价单不得涂改和增删，如有错漏必须修改，修改处须由同一签署人签字或盖章。由于字迹模糊或表达不清引起的后果由投标人负责。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（6）投标报价应按招标文件中相关附表格式填写。</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（二）投标文件的制作、封装及递交要求</w:t>
      </w:r>
    </w:p>
    <w:p>
      <w:pPr>
        <w:snapToGrid w:val="0"/>
        <w:spacing w:before="162" w:beforeLines="50" w:line="360" w:lineRule="auto"/>
        <w:ind w:firstLine="413" w:firstLineChars="196"/>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1、投标文件的签署</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w:t>
      </w:r>
      <w:r>
        <w:rPr>
          <w:rFonts w:hint="eastAsia" w:asciiTheme="minorEastAsia" w:hAnsiTheme="minorEastAsia" w:eastAsiaTheme="minorEastAsia" w:cstheme="minorEastAsia"/>
          <w:szCs w:val="21"/>
        </w:rPr>
        <w:t>温馨提醒：</w:t>
      </w:r>
      <w:r>
        <w:rPr>
          <w:rFonts w:hint="eastAsia" w:asciiTheme="minorEastAsia" w:hAnsiTheme="minorEastAsia" w:eastAsiaTheme="minorEastAsia" w:cstheme="minorEastAsia"/>
          <w:szCs w:val="21"/>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（3）投标文件不得涂改，若有修改错漏处，须加盖单位公章或者法定代表人或授权委托代理人签字或盖章。投标文件因字迹潦草或表达不清所引起的后果由投标人负责。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2、投标文件的制作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（1）投标人应按照投标文件组成内容及项目招标需求制作投标文件，不按招标文件要求制作投标文件由此产生的责任由投标人自行承担。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（2）投标人应对所提供的全部资料的真实性承担法律责任，投标文件内容中有要求盖章或签字的地方，必须加盖投标人的公章以及法定代表人或授权委托代理人盖章或签字。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3、投标文件的封装要求</w:t>
      </w:r>
    </w:p>
    <w:p>
      <w:pPr>
        <w:pStyle w:val="55"/>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（1）投标文件的正本</w:t>
      </w:r>
      <w:r>
        <w:rPr>
          <w:rFonts w:hint="eastAsia" w:asciiTheme="minorEastAsia" w:hAnsiTheme="minorEastAsia" w:eastAsiaTheme="minorEastAsia" w:cstheme="minorEastAsia"/>
          <w:sz w:val="21"/>
          <w:szCs w:val="21"/>
          <w:lang w:val="zh-CN"/>
        </w:rPr>
        <w:t>封面</w:t>
      </w:r>
      <w:r>
        <w:rPr>
          <w:rFonts w:hint="eastAsia" w:asciiTheme="minorEastAsia" w:hAnsiTheme="minorEastAsia" w:eastAsiaTheme="minorEastAsia" w:cstheme="minorEastAsia"/>
          <w:sz w:val="21"/>
          <w:szCs w:val="21"/>
        </w:rPr>
        <w:t>需打印或用不褪色的墨水填写，并注明“正本”字样</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除报价文件外其余一律不准出现数字报价。如有不同标项，请按标项号分别编制。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（2）所有投标资料按投标文件的组成所列内容及顺序装订成册，</w:t>
      </w:r>
      <w:r>
        <w:rPr>
          <w:rFonts w:hint="eastAsia" w:asciiTheme="minorEastAsia" w:hAnsiTheme="minorEastAsia" w:eastAsiaTheme="minorEastAsia" w:cstheme="minorEastAsia"/>
          <w:szCs w:val="21"/>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（4）项目如分标项，各标项投标文件必须分开编制。</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4、投标文件的递交要求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（1）备份投标文件必须在规定的投标文件递交截止时间前送到（以顺丰邮寄形式）指定的地点（</w:t>
      </w:r>
      <w:r>
        <w:rPr>
          <w:rFonts w:hint="eastAsia" w:asciiTheme="minorEastAsia" w:hAnsiTheme="minorEastAsia" w:eastAsiaTheme="minorEastAsia" w:cstheme="minorEastAsia"/>
          <w:szCs w:val="21"/>
          <w:lang w:eastAsia="zh-CN"/>
        </w:rPr>
        <w:t>台州市路桥区文化路2号5楼506室</w:t>
      </w:r>
      <w:r>
        <w:rPr>
          <w:rFonts w:hint="eastAsia" w:asciiTheme="minorEastAsia" w:hAnsiTheme="minorEastAsia" w:eastAsiaTheme="minorEastAsia" w:cstheme="minorEastAsia"/>
          <w:szCs w:val="21"/>
        </w:rPr>
        <w:t>）。投标文件在截止时间后提交，采购代理机构将拒绝接收。</w:t>
      </w:r>
    </w:p>
    <w:p>
      <w:pPr>
        <w:tabs>
          <w:tab w:val="left" w:pos="1418"/>
        </w:tabs>
        <w:autoSpaceDE w:val="0"/>
        <w:autoSpaceDN w:val="0"/>
        <w:adjustRightIn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（2）电子投标文件的相关说明</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供应商进行电子投标应安装客户端软件，并按照采购文件和电子交易平台的要求编制并加密投标文件。供应商未按规定加密的投标文件，电子交易平台将拒收。</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供应商在电子交易平台传输递交投标文件后，还应当在投标截止时间前提交备份投标文件，若供应商未提交备份投标文件，其后果由供应商自行承担。供应商仅提交备份投标文件的，投标无效。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4、投标文件的补充、修改和撤回。</w:t>
      </w:r>
    </w:p>
    <w:p>
      <w:pPr>
        <w:pStyle w:val="70"/>
        <w:ind w:firstLine="420"/>
        <w:rPr>
          <w:rFonts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GB"/>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70"/>
        <w:ind w:firstLine="420"/>
        <w:rPr>
          <w:rFonts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GB"/>
        </w:rPr>
        <w:t>）投标截止时间后，投标供应商不得撤回、修改投标文件。</w:t>
      </w:r>
    </w:p>
    <w:p>
      <w:pPr>
        <w:pStyle w:val="7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GB"/>
        </w:rPr>
        <w:t>在开标后规定的投标有效期内，投标人不能撤销投标文件。</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（三）投标文件的有效期</w:t>
      </w:r>
    </w:p>
    <w:p>
      <w:pPr>
        <w:spacing w:line="360" w:lineRule="auto"/>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GB"/>
        </w:rPr>
        <w:t>在特殊情况下，采购人可与投标人协商延长投标文件的有效期，这种要求和答复均以书面形式进行。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3、中标人的投标文件自开标之日起至合同履行完毕均应保持有效。</w:t>
      </w:r>
    </w:p>
    <w:p>
      <w:pPr>
        <w:spacing w:line="360" w:lineRule="auto"/>
        <w:outlineLvl w:val="1"/>
        <w:rPr>
          <w:rFonts w:asciiTheme="minorEastAsia" w:hAnsiTheme="minorEastAsia" w:eastAsiaTheme="minorEastAsia" w:cstheme="minorEastAsia"/>
          <w:szCs w:val="21"/>
        </w:rPr>
      </w:pPr>
      <w:bookmarkStart w:id="6" w:name="_Toc14382"/>
      <w:r>
        <w:rPr>
          <w:rFonts w:hint="eastAsia" w:asciiTheme="minorEastAsia" w:hAnsiTheme="minorEastAsia" w:eastAsiaTheme="minorEastAsia" w:cstheme="minorEastAsia"/>
          <w:b/>
          <w:bCs/>
          <w:szCs w:val="21"/>
        </w:rPr>
        <w:t>四、开标</w:t>
      </w:r>
      <w:bookmarkEnd w:id="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（一）开标事项</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采购组织机构按照采购文件规定的时间通过电子交易平台组织开标、开启投标文件，所有供应商均应当准时在线参加。</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开标时，电子交易平台自动提取所有投标文件，提示采购组织机构和供应商按采购文件规定的方式和时间在线解密。</w:t>
      </w:r>
      <w:r>
        <w:rPr>
          <w:rFonts w:hint="eastAsia" w:asciiTheme="minorEastAsia" w:hAnsiTheme="minorEastAsia" w:eastAsiaTheme="minorEastAsia" w:cstheme="minorEastAsia"/>
          <w:b/>
          <w:bCs/>
          <w:szCs w:val="21"/>
        </w:rPr>
        <w:t>给予供应商在线解密的时间为截止投标后30分钟。</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投标文件未按时解密，供应商提供了备份投标文件的，以备份投标文件作为依据，否则视为投标文件撤回。投标文件已按时解密的，备份投标文件不再拆封。</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 开标程序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1、开标会由招标项目负责人主持，主持人宣布开标会议开始；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2、主持人介绍参加开标会的人员名单；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3、主持人宣布评标期间的有关事项，告知应当回避的情形,提请有关人员回避；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5、采购组织机构点击【开启标书信息】，进入资格审查及符合性审查环节。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6、完成综合比较与评价后，开启报价响应文件。采购代理机构成功开启报价响应文件后，方可查看各供应商报价情况。</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7、报价文件评审；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8、在完成评标后，宣布评标结果，开标会议结束。</w:t>
      </w:r>
    </w:p>
    <w:p>
      <w:pPr>
        <w:spacing w:line="360" w:lineRule="auto"/>
        <w:outlineLvl w:val="1"/>
        <w:rPr>
          <w:rFonts w:asciiTheme="minorEastAsia" w:hAnsiTheme="minorEastAsia" w:eastAsiaTheme="minorEastAsia" w:cstheme="minorEastAsia"/>
          <w:b/>
          <w:bCs/>
          <w:szCs w:val="21"/>
        </w:rPr>
      </w:pPr>
      <w:bookmarkStart w:id="7" w:name="_Toc16331"/>
      <w:r>
        <w:rPr>
          <w:rFonts w:hint="eastAsia" w:asciiTheme="minorEastAsia" w:hAnsiTheme="minorEastAsia" w:eastAsiaTheme="minorEastAsia" w:cstheme="minorEastAsia"/>
          <w:b/>
          <w:bCs/>
          <w:szCs w:val="21"/>
        </w:rPr>
        <w:t>五、评标</w:t>
      </w:r>
      <w:bookmarkEnd w:id="7"/>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（一）组建评标委员会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评标委员会由采购人代表和评审专家组成，成员人数为</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人以上单数，其中评审专家不得少于成员总数的三分之二。本项目评标委员会成员人数为</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人。</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（二）评标程序</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1、资格审查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2、符合性审查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3、综合比较与评价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（2）评标委员会应当按照招标文件中规定的评标方法和标准，对符合性审查合格的投标文件进行商务和技术评估，综合比较与评价。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（3）评标时，评标委员会各成员应当独立对每个投标人的投标文件进行评价，并汇总每个投标人的得分。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4、得分确认及评审报告编写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（1）评标委员会对报价文件进行复核，对于系统计算出的价格分及总得分进行确认；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（2）评标委员会应当按照招标文件中规定的评标方法和标准，对符合性审查合格的投标文件进行商务和技术评估，综合比较与评价。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（3）评标委员会按评标原则及得分情况编写评审报告。</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5、评价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采购组织机构对评标委员会评审专家进行评价。</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（三）澄清问题的形式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投标人的澄清、说明或者补正应当采用书面形式，并加盖公章或者由法定代理人或其授权的代表签字，并不得超出投标文件的范围或者改变投标文件的实质性内容。</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（四）错误修正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投标文件报价出现前后不一致的，除招标文件另有规定外，按照下列规定修正：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中开标一览表（报价表）内容与投标文件中相应内容不一致的，以开标一览表（报价表）为准。政采云平台开标一览表中填报的价格与上传的报价响应文件中开标一览表的报价不一致的，以上传的报价响应文件中开标一览表的价格为准，修正平台上的投标报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2、大写金额和小写金额不一致的，以大写金额为准；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3、单价金额小数点或者百分比有明显错位的，以开标一览表的总价为准，并修改单价；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（五）投标人存在下列情况之一的，投标无效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1、资格证明文件或商务与技术文件跟报价文件出现混装或在资格证明文件或商务与技术文件中出现投标报价的，或者报价文件中报价的服务跟商务与技术文件中的投标服务出现重大偏差的；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2、不具备招标文件中规定的资格要求的。</w:t>
      </w:r>
      <w:r>
        <w:rPr>
          <w:rFonts w:hint="eastAsia" w:asciiTheme="minorEastAsia" w:hAnsiTheme="minorEastAsia" w:eastAsiaTheme="minorEastAsia" w:cstheme="minorEastAsia"/>
          <w:szCs w:val="21"/>
        </w:rPr>
        <w:tab/>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3、投标文件含有采购人不能接受的附加条件的。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4、投标人的授权委托代理人未能出具身份证明或与法定代表人授权委托代理人身份不符的（受疫情影响，投标人的授权委托代理人无须现场参加开标）；</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5、投标人的电子投标文件无法按时解密的。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6、电子投标文件解密失败的，且未在规定时间内提交备份投标文件的；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7、电子投标文件未按规定要求提供电子签章的；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9、报价超过招标文件中规定的最高限价。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10、投标参数未如实填写，完全复制粘贴招标参数的。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11、投标文件提供虚假材料的。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12、不符合中华人民共和国财政部令第87号《政府采购货物和服务招标投标管理办法》第三十七条情形之一的，视为投标人串通投标，其投标无效，并移送采购监管部门：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（1）不同投标人的投标文件由同一单位或者个人编制；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（3）不同投标人的投标文件载明的项目管理成员或者联系人员为同一人；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11、不符合法律、法规和招标文件中规定的其他实质性要求的（招标文件中打“▲”内容及被拒绝的条款）。</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（六）有下列情况之一的，本次招标作为废标处理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1、出现影响采购公正的违法、违规行为的；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2、评标委员会发现招标文件存在歧义、重大缺陷导致评标工作无法进行，或者招标文件内容违反国家有关强制性规定的；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3、因重大变故，采购任务取消的；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4、法律、法规和招标文件规定的其他导致评标结果无效的。</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（七）评标原则和评标办法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2、评标办法。具体评标内容及评分标准等详见《第三章：评标方法及评分标准》。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（八）评标过程的监控</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本项目评标过程实行全程录音、录像监控，政府采购监管部门视情进行现场监督，投标人在评标过程中所进行的试图影响评标结果的不公正活动，可能导致其投标被拒绝。</w:t>
      </w:r>
    </w:p>
    <w:p>
      <w:pPr>
        <w:spacing w:line="360" w:lineRule="auto"/>
        <w:outlineLvl w:val="1"/>
        <w:rPr>
          <w:rFonts w:asciiTheme="minorEastAsia" w:hAnsiTheme="minorEastAsia" w:eastAsiaTheme="minorEastAsia" w:cstheme="minorEastAsia"/>
          <w:b/>
          <w:bCs/>
          <w:szCs w:val="21"/>
        </w:rPr>
      </w:pPr>
      <w:bookmarkStart w:id="8" w:name="_Toc13576"/>
      <w:r>
        <w:rPr>
          <w:rFonts w:hint="eastAsia" w:asciiTheme="minorEastAsia" w:hAnsiTheme="minorEastAsia" w:eastAsiaTheme="minorEastAsia" w:cstheme="minorEastAsia"/>
          <w:b/>
          <w:bCs/>
          <w:szCs w:val="21"/>
        </w:rPr>
        <w:t>六、定标</w:t>
      </w:r>
      <w:bookmarkEnd w:id="8"/>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3、发出中标通知书。采购组织机构在发布中标结果的同时，向中标人发出中标通知书。</w:t>
      </w:r>
    </w:p>
    <w:p>
      <w:pPr>
        <w:pStyle w:val="22"/>
        <w:spacing w:before="0" w:beforeAutospacing="0" w:after="0" w:afterAutospacing="0"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5、招标代理费：招标代理费用按照《国家发展改革委关于进一步放开建设项目专业服务价格的通知》(发改价格2015-299号)</w:t>
      </w:r>
      <w:r>
        <w:rPr>
          <w:rFonts w:hint="eastAsia" w:asciiTheme="minorEastAsia" w:hAnsiTheme="minorEastAsia" w:eastAsiaTheme="minorEastAsia" w:cstheme="minorEastAsia"/>
          <w:szCs w:val="21"/>
          <w:lang w:val="en-US" w:eastAsia="zh-CN"/>
        </w:rPr>
        <w:t>按下表</w:t>
      </w:r>
      <w:r>
        <w:rPr>
          <w:rFonts w:hint="eastAsia" w:asciiTheme="minorEastAsia" w:hAnsiTheme="minorEastAsia" w:eastAsiaTheme="minorEastAsia" w:cstheme="minorEastAsia"/>
          <w:szCs w:val="21"/>
        </w:rPr>
        <w:t>招标费率标准，该费用中标方须在中标通知书发出前一次性付清。</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742"/>
        <w:gridCol w:w="17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37"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 xml:space="preserve">                   费率</w:t>
            </w:r>
          </w:p>
          <w:p>
            <w:pPr>
              <w:tabs>
                <w:tab w:val="center" w:pos="4153"/>
                <w:tab w:val="right" w:pos="8306"/>
              </w:tabs>
              <w:spacing w:line="400" w:lineRule="exact"/>
              <w:rPr>
                <w:rFonts w:hint="eastAsia" w:ascii="宋体" w:hAnsi="宋体"/>
                <w:snapToGrid w:val="0"/>
                <w:szCs w:val="21"/>
              </w:rPr>
            </w:pPr>
            <w:r>
              <w:rPr>
                <w:rFonts w:hint="eastAsia" w:ascii="宋体" w:hAnsi="宋体"/>
                <w:snapToGrid w:val="0"/>
                <w:szCs w:val="21"/>
              </w:rPr>
              <w:t>中标金额</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ind w:firstLine="525" w:firstLineChars="250"/>
              <w:rPr>
                <w:rFonts w:hint="eastAsia" w:ascii="宋体" w:hAnsi="宋体"/>
                <w:snapToGrid w:val="0"/>
                <w:szCs w:val="21"/>
              </w:rPr>
            </w:pPr>
            <w:r>
              <w:rPr>
                <w:rFonts w:hint="eastAsia" w:ascii="宋体" w:hAnsi="宋体"/>
                <w:snapToGrid w:val="0"/>
                <w:szCs w:val="21"/>
              </w:rPr>
              <w:t>货物招标</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服务招标</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100万以下</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1.5％</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1.5％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100～500万</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1.1％</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0.8％</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500～1000万</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0.8％</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0.45％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1000～5000万</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0.5％</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0.25％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5000万～1亿</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0.25％</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0.1％</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1～5亿</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0.05％</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5～10亿</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0.035％</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0.035％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10～50亿</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0.008％</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0.008％</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50～100亿</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0.006％</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0.006％</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73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100亿以上</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0.004％</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0.004％</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pacing w:line="400" w:lineRule="exact"/>
              <w:jc w:val="center"/>
              <w:rPr>
                <w:rFonts w:hint="eastAsia" w:ascii="宋体" w:hAnsi="宋体"/>
                <w:snapToGrid w:val="0"/>
                <w:szCs w:val="21"/>
              </w:rPr>
            </w:pPr>
            <w:r>
              <w:rPr>
                <w:rFonts w:hint="eastAsia" w:ascii="宋体" w:hAnsi="宋体"/>
                <w:snapToGrid w:val="0"/>
                <w:szCs w:val="21"/>
              </w:rPr>
              <w:t>0.004％</w:t>
            </w:r>
          </w:p>
        </w:tc>
      </w:tr>
    </w:tbl>
    <w:p>
      <w:pPr>
        <w:spacing w:line="360" w:lineRule="auto"/>
        <w:outlineLvl w:val="1"/>
        <w:rPr>
          <w:rFonts w:asciiTheme="minorEastAsia" w:hAnsiTheme="minorEastAsia" w:eastAsiaTheme="minorEastAsia" w:cstheme="minorEastAsia"/>
          <w:b/>
          <w:bCs/>
          <w:szCs w:val="21"/>
        </w:rPr>
      </w:pPr>
      <w:bookmarkStart w:id="9" w:name="_Toc25029"/>
      <w:r>
        <w:rPr>
          <w:rFonts w:hint="eastAsia" w:asciiTheme="minorEastAsia" w:hAnsiTheme="minorEastAsia" w:eastAsiaTheme="minorEastAsia" w:cstheme="minorEastAsia"/>
          <w:b/>
          <w:bCs/>
          <w:szCs w:val="21"/>
        </w:rPr>
        <w:t>七、合同签订及公告</w:t>
      </w:r>
      <w:bookmarkEnd w:id="9"/>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（一）签订合同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2、采购人不得向中标人提出任何不合理的要求作为签订合同的条件。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3、中标供应商无故拖延、拒签合同的,取消中标资格。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（二）合同公告及备案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1、采购人应当自政府采购合同签订之日起2个工作日内，在省级以上财政部门指定的政府采购信息发布媒体及相关网站上公告。</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2、采购人应当自政府采购合同签订之日起7个工作日内，将政府采购合同副本报同级人民政府财政部门备案以及采购组织机构存档。</w:t>
      </w:r>
    </w:p>
    <w:p>
      <w:pPr>
        <w:spacing w:line="360" w:lineRule="auto"/>
        <w:outlineLvl w:val="9"/>
        <w:rPr>
          <w:rFonts w:ascii="宋体" w:hAnsi="宋体"/>
          <w:b/>
          <w:sz w:val="36"/>
          <w:szCs w:val="36"/>
        </w:rPr>
        <w:sectPr>
          <w:pgSz w:w="11906" w:h="16838"/>
          <w:pgMar w:top="1440" w:right="1440" w:bottom="1440" w:left="1803" w:header="851" w:footer="992" w:gutter="0"/>
          <w:cols w:space="0" w:num="1"/>
          <w:docGrid w:type="lines" w:linePitch="325" w:charSpace="0"/>
        </w:sectPr>
      </w:pPr>
    </w:p>
    <w:p>
      <w:pPr>
        <w:spacing w:line="360" w:lineRule="auto"/>
        <w:jc w:val="center"/>
        <w:outlineLvl w:val="0"/>
        <w:rPr>
          <w:rFonts w:ascii="宋体"/>
          <w:b/>
          <w:sz w:val="36"/>
          <w:szCs w:val="36"/>
        </w:rPr>
      </w:pPr>
      <w:bookmarkStart w:id="10" w:name="_Toc25638"/>
      <w:r>
        <w:rPr>
          <w:rFonts w:hint="eastAsia" w:ascii="宋体" w:hAnsi="宋体"/>
          <w:b/>
          <w:sz w:val="36"/>
          <w:szCs w:val="36"/>
        </w:rPr>
        <w:t>第三章 评标办法及评分标准</w:t>
      </w:r>
      <w:bookmarkEnd w:id="1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一、采购组织机构将组织评标委员会，对投标人提供的投标文件进行综合评审。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二、本次招标项目的评标方法为综合评分法，总计100分，其中资格及</w:t>
      </w:r>
      <w:r>
        <w:rPr>
          <w:rFonts w:hint="eastAsia" w:asciiTheme="minorEastAsia" w:hAnsiTheme="minorEastAsia" w:eastAsiaTheme="minorEastAsia" w:cstheme="minorEastAsia"/>
          <w:szCs w:val="21"/>
          <w:lang w:val="zh-CN"/>
        </w:rPr>
        <w:t>商务技术文件分值</w:t>
      </w:r>
      <w:r>
        <w:rPr>
          <w:rFonts w:hint="eastAsia" w:asciiTheme="minorEastAsia" w:hAnsiTheme="minorEastAsia" w:eastAsiaTheme="minorEastAsia" w:cstheme="minorEastAsia"/>
          <w:szCs w:val="21"/>
          <w:lang w:val="en-US" w:eastAsia="zh-CN"/>
        </w:rPr>
        <w:t>90</w:t>
      </w:r>
      <w:r>
        <w:rPr>
          <w:rFonts w:hint="eastAsia" w:asciiTheme="minorEastAsia" w:hAnsiTheme="minorEastAsia" w:eastAsiaTheme="minorEastAsia" w:cstheme="minorEastAsia"/>
          <w:szCs w:val="21"/>
          <w:lang w:val="zh-CN"/>
        </w:rPr>
        <w:t>分，投标报价分值</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zh-CN"/>
        </w:rPr>
        <w:t>分</w:t>
      </w:r>
      <w:r>
        <w:rPr>
          <w:rFonts w:hint="eastAsia" w:asciiTheme="minorEastAsia" w:hAnsiTheme="minorEastAsia" w:eastAsiaTheme="minorEastAsia" w:cstheme="minorEastAsia"/>
          <w:szCs w:val="21"/>
        </w:rPr>
        <w:t>。评标标准按评分细化条款及分值进行评审。</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w:t>
      </w:r>
      <w:r>
        <w:rPr>
          <w:rFonts w:hint="eastAsia" w:asciiTheme="minorEastAsia" w:hAnsiTheme="minorEastAsia" w:eastAsiaTheme="minorEastAsia" w:cstheme="minorEastAsia"/>
          <w:szCs w:val="21"/>
        </w:rPr>
        <w:t>资格及</w:t>
      </w:r>
      <w:r>
        <w:rPr>
          <w:rFonts w:hint="eastAsia" w:asciiTheme="minorEastAsia" w:hAnsiTheme="minorEastAsia" w:eastAsiaTheme="minorEastAsia" w:cstheme="minorEastAsia"/>
          <w:szCs w:val="21"/>
          <w:lang w:val="zh-CN"/>
        </w:rPr>
        <w:t>商务技术文件中的客观分应由评审小组成员独立评审，</w:t>
      </w:r>
      <w:r>
        <w:rPr>
          <w:rFonts w:hint="eastAsia" w:asciiTheme="minorEastAsia" w:hAnsiTheme="minorEastAsia" w:eastAsiaTheme="minorEastAsia" w:cstheme="minorEastAsia"/>
          <w:szCs w:val="21"/>
        </w:rPr>
        <w:t>但客观分打分应一致</w:t>
      </w:r>
      <w:r>
        <w:rPr>
          <w:rFonts w:hint="eastAsia" w:asciiTheme="minorEastAsia" w:hAnsiTheme="minorEastAsia" w:eastAsiaTheme="minorEastAsia" w:cstheme="minorEastAsia"/>
          <w:szCs w:val="21"/>
          <w:lang w:val="zh-CN"/>
        </w:rPr>
        <w:t>；客观分不一致时，由评审委员会复核或书面说明理由，其余在规定的分值内单独评定打分</w:t>
      </w:r>
      <w:r>
        <w:rPr>
          <w:rFonts w:hint="eastAsia" w:asciiTheme="minorEastAsia" w:hAnsiTheme="minorEastAsia" w:eastAsiaTheme="minorEastAsia" w:cstheme="minorEastAsia"/>
          <w:szCs w:val="21"/>
        </w:rPr>
        <w:t>（小数点后保留1位）</w:t>
      </w:r>
      <w:r>
        <w:rPr>
          <w:rFonts w:hint="eastAsia" w:asciiTheme="minorEastAsia" w:hAnsiTheme="minorEastAsia" w:eastAsiaTheme="minorEastAsia" w:cstheme="minorEastAsia"/>
          <w:szCs w:val="21"/>
          <w:lang w:val="zh-CN"/>
        </w:rPr>
        <w:t>。</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（二）各投标人</w:t>
      </w:r>
      <w:r>
        <w:rPr>
          <w:rFonts w:hint="eastAsia" w:asciiTheme="minorEastAsia" w:hAnsiTheme="minorEastAsia" w:eastAsiaTheme="minorEastAsia" w:cstheme="minorEastAsia"/>
          <w:szCs w:val="21"/>
        </w:rPr>
        <w:t>资格及</w:t>
      </w:r>
      <w:r>
        <w:rPr>
          <w:rFonts w:hint="eastAsia" w:asciiTheme="minorEastAsia" w:hAnsiTheme="minorEastAsia" w:eastAsiaTheme="minorEastAsia" w:cstheme="minorEastAsia"/>
          <w:szCs w:val="21"/>
          <w:lang w:val="zh-CN"/>
        </w:rPr>
        <w:t>商务技术文件得分按照评标委员会成员的独立评分结果汇总后的算术平均分计算</w:t>
      </w:r>
      <w:r>
        <w:rPr>
          <w:rFonts w:hint="eastAsia" w:asciiTheme="minorEastAsia" w:hAnsiTheme="minorEastAsia" w:eastAsiaTheme="minorEastAsia" w:cstheme="minorEastAsia"/>
          <w:szCs w:val="21"/>
        </w:rPr>
        <w:t>（小数点后保留2位）</w:t>
      </w:r>
      <w:r>
        <w:rPr>
          <w:rFonts w:hint="eastAsia" w:asciiTheme="minorEastAsia" w:hAnsiTheme="minorEastAsia" w:eastAsiaTheme="minorEastAsia" w:cstheme="minorEastAsia"/>
          <w:szCs w:val="21"/>
          <w:lang w:val="zh-CN"/>
        </w:rPr>
        <w:t>，计算公式为：</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资格及</w:t>
      </w:r>
      <w:r>
        <w:rPr>
          <w:rFonts w:hint="eastAsia" w:asciiTheme="minorEastAsia" w:hAnsiTheme="minorEastAsia" w:eastAsiaTheme="minorEastAsia" w:cstheme="minorEastAsia"/>
          <w:szCs w:val="21"/>
          <w:lang w:val="zh-CN"/>
        </w:rPr>
        <w:t>商务技术文件</w:t>
      </w:r>
      <w:r>
        <w:rPr>
          <w:rFonts w:hint="eastAsia" w:asciiTheme="minorEastAsia" w:hAnsiTheme="minorEastAsia" w:eastAsiaTheme="minorEastAsia" w:cstheme="minorEastAsia"/>
          <w:szCs w:val="21"/>
        </w:rPr>
        <w:t>得分</w:t>
      </w:r>
      <w:r>
        <w:rPr>
          <w:rFonts w:hint="eastAsia" w:asciiTheme="minorEastAsia" w:hAnsiTheme="minorEastAsia" w:eastAsiaTheme="minorEastAsia" w:cstheme="minorEastAsia"/>
          <w:szCs w:val="21"/>
          <w:lang w:val="zh-CN"/>
        </w:rPr>
        <w:t>=评标委员会所有成员评分合计数/评标委员会组成人员数。</w:t>
      </w:r>
    </w:p>
    <w:p>
      <w:pPr>
        <w:spacing w:line="360" w:lineRule="auto"/>
        <w:ind w:firstLine="420" w:firstLineChars="200"/>
        <w:rPr>
          <w:rFonts w:asciiTheme="minorEastAsia" w:hAnsiTheme="minorEastAsia" w:eastAsiaTheme="minorEastAsia" w:cstheme="minorEastAsia"/>
          <w:color w:val="000000" w:themeColor="text1"/>
          <w:szCs w:val="21"/>
          <w:lang w:val="zh-CN"/>
          <w14:textFill>
            <w14:solidFill>
              <w14:schemeClr w14:val="tx1"/>
            </w14:solidFill>
          </w14:textFill>
        </w:rPr>
      </w:pPr>
      <w:r>
        <w:rPr>
          <w:rFonts w:hint="eastAsia" w:asciiTheme="minorEastAsia" w:hAnsiTheme="minorEastAsia" w:eastAsiaTheme="minorEastAsia" w:cstheme="minorEastAsia"/>
          <w:szCs w:val="21"/>
          <w:lang w:val="zh-CN"/>
        </w:rPr>
        <w:t>（三）投标报价得分采用低价优先法计算</w:t>
      </w:r>
      <w:r>
        <w:rPr>
          <w:rFonts w:hint="eastAsia" w:asciiTheme="minorEastAsia" w:hAnsiTheme="minorEastAsia" w:eastAsiaTheme="minorEastAsia" w:cstheme="minorEastAsia"/>
          <w:szCs w:val="21"/>
        </w:rPr>
        <w:t>（小数点后保留2位）</w:t>
      </w:r>
      <w:r>
        <w:rPr>
          <w:rFonts w:hint="eastAsia" w:asciiTheme="minorEastAsia" w:hAnsiTheme="minorEastAsia" w:eastAsiaTheme="minorEastAsia" w:cstheme="minorEastAsia"/>
          <w:szCs w:val="21"/>
          <w:lang w:val="zh-CN"/>
        </w:rPr>
        <w:t>，即满足招标文件要求且</w:t>
      </w:r>
      <w:r>
        <w:rPr>
          <w:rFonts w:hint="eastAsia" w:asciiTheme="minorEastAsia" w:hAnsiTheme="minorEastAsia" w:eastAsiaTheme="minorEastAsia" w:cstheme="minorEastAsia"/>
          <w:color w:val="000000" w:themeColor="text1"/>
          <w:szCs w:val="21"/>
          <w:lang w:val="zh-CN" w:eastAsia="zh-CN"/>
          <w14:textFill>
            <w14:solidFill>
              <w14:schemeClr w14:val="tx1"/>
            </w14:solidFill>
          </w14:textFill>
        </w:rPr>
        <w:t>有效投标折扣率的最低折扣率作为评标基准折扣率</w:t>
      </w:r>
      <w:r>
        <w:rPr>
          <w:rFonts w:hint="eastAsia" w:asciiTheme="minorEastAsia" w:hAnsiTheme="minorEastAsia" w:eastAsiaTheme="minorEastAsia" w:cstheme="minorEastAsia"/>
          <w:color w:val="000000" w:themeColor="text1"/>
          <w:szCs w:val="21"/>
          <w:lang w:val="zh-CN"/>
          <w14:textFill>
            <w14:solidFill>
              <w14:schemeClr w14:val="tx1"/>
            </w14:solidFill>
          </w14:textFill>
        </w:rPr>
        <w:t>，其报价得满分。其他投标人的投标报价得分按下列公式计算：</w:t>
      </w:r>
    </w:p>
    <w:p>
      <w:pPr>
        <w:spacing w:line="360" w:lineRule="auto"/>
        <w:ind w:firstLine="420" w:firstLineChars="200"/>
        <w:rPr>
          <w:rFonts w:asciiTheme="minorEastAsia" w:hAnsiTheme="minorEastAsia" w:eastAsiaTheme="minorEastAsia" w:cstheme="minorEastAsia"/>
          <w:color w:val="000000" w:themeColor="text1"/>
          <w:szCs w:val="21"/>
          <w:u w:val="single"/>
          <w:lang w:val="zh-CN"/>
          <w14:textFill>
            <w14:solidFill>
              <w14:schemeClr w14:val="tx1"/>
            </w14:solidFill>
          </w14:textFill>
        </w:rPr>
      </w:pPr>
      <w:r>
        <w:rPr>
          <w:rFonts w:hint="eastAsia" w:asciiTheme="minorEastAsia" w:hAnsiTheme="minorEastAsia" w:eastAsiaTheme="minorEastAsia" w:cstheme="minorEastAsia"/>
          <w:color w:val="000000" w:themeColor="text1"/>
          <w:szCs w:val="21"/>
          <w:u w:val="single"/>
          <w:lang w:val="zh-CN"/>
          <w14:textFill>
            <w14:solidFill>
              <w14:schemeClr w14:val="tx1"/>
            </w14:solidFill>
          </w14:textFill>
        </w:rPr>
        <w:t>投标报价得分=(</w:t>
      </w:r>
      <w:r>
        <w:rPr>
          <w:rFonts w:hint="eastAsia" w:asciiTheme="minorEastAsia" w:hAnsiTheme="minorEastAsia" w:eastAsiaTheme="minorEastAsia" w:cstheme="minorEastAsia"/>
          <w:color w:val="000000" w:themeColor="text1"/>
          <w:szCs w:val="21"/>
          <w:u w:val="single"/>
          <w:lang w:val="zh-CN" w:eastAsia="zh-CN"/>
          <w14:textFill>
            <w14:solidFill>
              <w14:schemeClr w14:val="tx1"/>
            </w14:solidFill>
          </w14:textFill>
        </w:rPr>
        <w:t>评标基准折扣率/投标折扣率</w:t>
      </w:r>
      <w:r>
        <w:rPr>
          <w:rFonts w:hint="eastAsia" w:asciiTheme="minorEastAsia" w:hAnsiTheme="minorEastAsia" w:eastAsiaTheme="minorEastAsia" w:cstheme="minorEastAsia"/>
          <w:color w:val="000000" w:themeColor="text1"/>
          <w:szCs w:val="21"/>
          <w:u w:val="single"/>
          <w:lang w:val="zh-CN"/>
          <w14:textFill>
            <w14:solidFill>
              <w14:schemeClr w14:val="tx1"/>
            </w14:solidFill>
          </w14:textFill>
        </w:rPr>
        <w:t>)×</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u w:val="single"/>
          <w:lang w:val="zh-CN"/>
          <w14:textFill>
            <w14:solidFill>
              <w14:schemeClr w14:val="tx1"/>
            </w14:solidFill>
          </w14:textFill>
        </w:rPr>
        <w:t>%×100 。</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（四）投标人综合得分＝资格及商务技术文件得分＋投标报价得分。</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（五）政府采购政策及优惠：</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关于小型、微型企业（简称小微企业）投标：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szCs w:val="21"/>
          <w:lang w:val="zh-CN"/>
        </w:rPr>
        <w:t>的扣除，用扣除后的价格参加评审。</w:t>
      </w:r>
      <w:r>
        <w:rPr>
          <w:rFonts w:asciiTheme="minorEastAsia" w:hAnsiTheme="minorEastAsia" w:eastAsiaTheme="minorEastAsia" w:cstheme="minorEastAsia"/>
          <w:szCs w:val="21"/>
          <w:lang w:val="zh-CN"/>
        </w:rPr>
        <w:t>②</w:t>
      </w:r>
      <w:r>
        <w:rPr>
          <w:rFonts w:hint="eastAsia" w:asciiTheme="minorEastAsia" w:hAnsiTheme="minorEastAsia" w:eastAsiaTheme="minorEastAsia" w:cstheme="minorEastAsia"/>
          <w:szCs w:val="21"/>
          <w:lang w:val="zh-CN"/>
        </w:rPr>
        <w:t>小微企业投标是指符合《中小企业划型标准规定》的投标人，通过投标提供本企业制造的货物、承担的工程或者服务，或者提供其他小微企业制造的货物。本项所指货物不包括使用大、中型企业注册商标的货物。</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具体优惠：对于非联合体投标，小型微型企业产品的价</w:t>
      </w:r>
      <w:r>
        <w:rPr>
          <w:rFonts w:hint="eastAsia" w:asciiTheme="minorEastAsia" w:hAnsiTheme="minorEastAsia" w:eastAsiaTheme="minorEastAsia" w:cstheme="minorEastAsia"/>
          <w:color w:val="000000" w:themeColor="text1"/>
          <w:szCs w:val="21"/>
          <w:lang w:val="zh-CN"/>
          <w14:textFill>
            <w14:solidFill>
              <w14:schemeClr w14:val="tx1"/>
            </w14:solidFill>
          </w14:textFill>
        </w:rPr>
        <w:t>格给予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lang w:val="zh-CN"/>
          <w14:textFill>
            <w14:solidFill>
              <w14:schemeClr w14:val="tx1"/>
            </w14:solidFill>
          </w14:textFill>
        </w:rPr>
        <w:t xml:space="preserve"> %的</w:t>
      </w:r>
      <w:r>
        <w:rPr>
          <w:rFonts w:hint="eastAsia" w:asciiTheme="minorEastAsia" w:hAnsiTheme="minorEastAsia" w:eastAsiaTheme="minorEastAsia" w:cstheme="minorEastAsia"/>
          <w:szCs w:val="21"/>
          <w:lang w:val="zh-CN"/>
        </w:rPr>
        <w:t>扣除，用扣除后的价格计算评标基准价和投标报价。</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注：得分以系统计算为准，保留2位小数。</w:t>
      </w:r>
    </w:p>
    <w:p>
      <w:pPr>
        <w:pStyle w:val="2"/>
        <w:spacing w:line="360" w:lineRule="auto"/>
        <w:ind w:firstLine="562" w:firstLineChars="200"/>
        <w:jc w:val="left"/>
        <w:outlineLvl w:val="1"/>
        <w:rPr>
          <w:rFonts w:ascii="Arial" w:hAnsi="Arial" w:cs="Arial"/>
          <w:szCs w:val="21"/>
          <w:lang w:val="zh-CN"/>
        </w:rPr>
      </w:pPr>
      <w:bookmarkStart w:id="11" w:name="_Toc31082"/>
      <w:r>
        <w:rPr>
          <w:rFonts w:hint="eastAsia" w:ascii="Arial" w:hAnsi="Arial" w:cs="Arial"/>
          <w:b/>
          <w:bCs/>
          <w:sz w:val="28"/>
          <w:szCs w:val="28"/>
          <w:u w:val="single"/>
        </w:rPr>
        <w:t>*</w:t>
      </w:r>
      <w:r>
        <w:rPr>
          <w:rFonts w:hint="eastAsia" w:ascii="Arial" w:hAnsi="Arial" w:cs="Arial"/>
          <w:b/>
          <w:bCs/>
          <w:szCs w:val="21"/>
          <w:u w:val="single"/>
          <w:lang w:val="zh-CN"/>
        </w:rPr>
        <w:t>以上证明材料不提供或提供不全的视为自动放弃优惠政策。</w:t>
      </w:r>
      <w:bookmarkEnd w:id="11"/>
    </w:p>
    <w:p>
      <w:pPr>
        <w:autoSpaceDE w:val="0"/>
        <w:autoSpaceDN w:val="0"/>
        <w:adjustRightInd w:val="0"/>
        <w:spacing w:line="360" w:lineRule="auto"/>
        <w:ind w:right="85" w:firstLine="420" w:firstLineChars="200"/>
        <w:rPr>
          <w:rFonts w:ascii="宋体" w:hAnsi="宋体" w:cs="宋体"/>
          <w:szCs w:val="21"/>
          <w:lang w:val="zh-CN"/>
        </w:rPr>
      </w:pPr>
      <w:r>
        <w:rPr>
          <w:rFonts w:hint="eastAsia" w:ascii="宋体" w:hAnsi="宋体" w:cs="宋体"/>
          <w:szCs w:val="21"/>
          <w:lang w:val="zh-CN"/>
        </w:rPr>
        <w:t>三、在最大限度地满足</w:t>
      </w:r>
      <w:r>
        <w:rPr>
          <w:rFonts w:hint="eastAsia" w:ascii="宋体" w:hAnsi="宋体" w:cs="宋体"/>
          <w:szCs w:val="21"/>
        </w:rPr>
        <w:t>招标</w:t>
      </w:r>
      <w:r>
        <w:rPr>
          <w:rFonts w:hint="eastAsia" w:ascii="宋体" w:hAnsi="宋体" w:cs="宋体"/>
          <w:szCs w:val="21"/>
          <w:lang w:val="zh-CN"/>
        </w:rPr>
        <w:t>文件实质性要求前提下，</w:t>
      </w:r>
      <w:r>
        <w:rPr>
          <w:rFonts w:hint="eastAsia" w:ascii="宋体" w:hAnsi="宋体" w:cs="宋体"/>
          <w:szCs w:val="21"/>
        </w:rPr>
        <w:t>评标委员会</w:t>
      </w:r>
      <w:r>
        <w:rPr>
          <w:rFonts w:hint="eastAsia" w:ascii="宋体" w:hAnsi="宋体" w:cs="宋体"/>
          <w:szCs w:val="21"/>
          <w:lang w:val="zh-CN"/>
        </w:rPr>
        <w:t>按照</w:t>
      </w:r>
      <w:r>
        <w:rPr>
          <w:rFonts w:hint="eastAsia" w:ascii="宋体" w:hAnsi="宋体" w:cs="宋体"/>
          <w:szCs w:val="21"/>
        </w:rPr>
        <w:t>招标</w:t>
      </w:r>
      <w:r>
        <w:rPr>
          <w:rFonts w:hint="eastAsia" w:ascii="宋体" w:hAnsi="宋体" w:cs="宋体"/>
          <w:szCs w:val="21"/>
          <w:lang w:val="zh-CN"/>
        </w:rPr>
        <w:t>文件中规定的各项因素进行综合评审后，以评审总得分最高的</w:t>
      </w:r>
      <w:r>
        <w:rPr>
          <w:rFonts w:hint="eastAsia" w:ascii="宋体" w:hAnsi="宋体" w:cs="宋体"/>
          <w:szCs w:val="21"/>
        </w:rPr>
        <w:t>投标人</w:t>
      </w:r>
      <w:r>
        <w:rPr>
          <w:rFonts w:hint="eastAsia" w:ascii="宋体" w:hAnsi="宋体" w:cs="宋体"/>
          <w:szCs w:val="21"/>
          <w:lang w:val="zh-CN"/>
        </w:rPr>
        <w:t>为</w:t>
      </w:r>
      <w:r>
        <w:rPr>
          <w:rFonts w:hint="eastAsia" w:ascii="宋体" w:hAnsi="宋体" w:cs="宋体"/>
          <w:szCs w:val="21"/>
        </w:rPr>
        <w:t>中标候选人</w:t>
      </w:r>
      <w:r>
        <w:rPr>
          <w:rFonts w:hint="eastAsia" w:ascii="宋体" w:hAnsi="宋体" w:cs="宋体"/>
          <w:szCs w:val="21"/>
          <w:lang w:val="zh-CN"/>
        </w:rPr>
        <w:t>。</w:t>
      </w:r>
    </w:p>
    <w:p>
      <w:pPr>
        <w:spacing w:line="360" w:lineRule="auto"/>
        <w:rPr>
          <w:rFonts w:ascii="宋体" w:hAnsi="宋体" w:cs="宋体"/>
          <w:szCs w:val="21"/>
          <w:lang w:val="zh-CN"/>
        </w:rPr>
      </w:pPr>
      <w:r>
        <w:rPr>
          <w:rFonts w:hint="eastAsia" w:asciiTheme="minorEastAsia" w:hAnsiTheme="minorEastAsia" w:eastAsiaTheme="minorEastAsia" w:cstheme="minorEastAsia"/>
          <w:szCs w:val="21"/>
          <w:lang w:val="zh-CN"/>
        </w:rPr>
        <w:t>如综合得分相同，投标报价低者为先；如综合得分且投标报价相同的，</w:t>
      </w:r>
      <w:r>
        <w:rPr>
          <w:rFonts w:hint="eastAsia" w:ascii="宋体" w:hAnsi="宋体" w:cs="宋体"/>
          <w:szCs w:val="21"/>
          <w:lang w:val="zh-CN"/>
        </w:rPr>
        <w:t>以</w:t>
      </w:r>
      <w:r>
        <w:rPr>
          <w:rFonts w:hint="eastAsia" w:ascii="宋体" w:hAnsi="宋体" w:cs="宋体"/>
          <w:szCs w:val="21"/>
        </w:rPr>
        <w:t>商务</w:t>
      </w:r>
      <w:r>
        <w:rPr>
          <w:rFonts w:hint="eastAsia" w:ascii="宋体" w:hAnsi="宋体" w:cs="宋体"/>
          <w:szCs w:val="21"/>
          <w:lang w:val="zh-CN"/>
        </w:rPr>
        <w:t>得分较高者为先。</w:t>
      </w:r>
    </w:p>
    <w:p>
      <w:pPr>
        <w:spacing w:line="360" w:lineRule="auto"/>
        <w:ind w:firstLine="420" w:firstLineChars="200"/>
        <w:rPr>
          <w:rFonts w:asciiTheme="minorEastAsia" w:hAnsiTheme="minorEastAsia" w:eastAsiaTheme="minorEastAsia" w:cstheme="minorEastAsia"/>
          <w:szCs w:val="21"/>
          <w:lang w:val="zh-CN"/>
        </w:rPr>
      </w:pPr>
      <w:r>
        <w:rPr>
          <w:rFonts w:hint="eastAsia" w:ascii="宋体" w:hAnsi="宋体"/>
        </w:rPr>
        <w:t>五、</w:t>
      </w:r>
      <w:r>
        <w:rPr>
          <w:rFonts w:hint="eastAsia" w:asciiTheme="minorEastAsia" w:hAnsiTheme="minorEastAsia" w:eastAsiaTheme="minorEastAsia" w:cstheme="minorEastAsia"/>
          <w:szCs w:val="21"/>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20" w:firstLineChars="200"/>
        <w:rPr>
          <w:rFonts w:ascii="宋体" w:hAnsi="宋体"/>
          <w:spacing w:val="10"/>
          <w:szCs w:val="21"/>
        </w:rPr>
      </w:pPr>
      <w:r>
        <w:rPr>
          <w:rFonts w:hint="eastAsia" w:ascii="宋体" w:hAnsi="宋体"/>
        </w:rPr>
        <w:t>六、中标候选人</w:t>
      </w:r>
      <w:r>
        <w:rPr>
          <w:rFonts w:hint="eastAsia" w:ascii="宋体" w:hAnsi="宋体"/>
          <w:spacing w:val="10"/>
          <w:szCs w:val="21"/>
        </w:rPr>
        <w:t>放弃中标、因不可抗力提出不能履行合同，或者招标文件规定应当提交履约保证金而在规定的期限内未能提交的，招标人可以确定排名</w:t>
      </w:r>
      <w:r>
        <w:rPr>
          <w:rFonts w:hint="eastAsia" w:hAnsi="宋体"/>
          <w:spacing w:val="10"/>
          <w:szCs w:val="21"/>
        </w:rPr>
        <w:t>次之</w:t>
      </w:r>
      <w:r>
        <w:rPr>
          <w:rFonts w:hint="eastAsia" w:ascii="宋体" w:hAnsi="宋体"/>
          <w:spacing w:val="10"/>
          <w:szCs w:val="21"/>
        </w:rPr>
        <w:t>的中标候选人为</w:t>
      </w:r>
      <w:r>
        <w:rPr>
          <w:rFonts w:hint="eastAsia" w:ascii="宋体" w:hAnsi="宋体"/>
        </w:rPr>
        <w:t>中标人。评标办法的解释权归招标人。</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七</w:t>
      </w:r>
      <w:r>
        <w:rPr>
          <w:rFonts w:hint="eastAsia" w:asciiTheme="minorEastAsia" w:hAnsiTheme="minorEastAsia" w:eastAsiaTheme="minorEastAsia" w:cstheme="minorEastAsia"/>
          <w:szCs w:val="21"/>
          <w:lang w:val="zh-CN"/>
        </w:rPr>
        <w:t>、本次评分具体分值细化条款如下表：</w:t>
      </w:r>
    </w:p>
    <w:p>
      <w:pPr>
        <w:spacing w:line="360" w:lineRule="auto"/>
        <w:jc w:val="center"/>
        <w:outlineLvl w:val="1"/>
        <w:rPr>
          <w:rFonts w:hint="eastAsia" w:ascii="宋体" w:hAnsi="宋体"/>
          <w:b/>
          <w:szCs w:val="21"/>
        </w:rPr>
      </w:pPr>
      <w:bookmarkStart w:id="12" w:name="_Toc467"/>
      <w:r>
        <w:rPr>
          <w:rFonts w:hint="eastAsia" w:ascii="宋体" w:hAnsi="宋体"/>
          <w:b/>
          <w:szCs w:val="21"/>
        </w:rPr>
        <w:t>评标打分标准表</w:t>
      </w:r>
      <w:bookmarkEnd w:id="12"/>
    </w:p>
    <w:tbl>
      <w:tblPr>
        <w:tblStyle w:val="26"/>
        <w:tblW w:w="5236" w:type="pct"/>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807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4343"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评分内容</w:t>
            </w:r>
          </w:p>
        </w:tc>
        <w:tc>
          <w:tcPr>
            <w:tcW w:w="332"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343" w:type="pct"/>
            <w:noWrap w:val="0"/>
            <w:vAlign w:val="center"/>
          </w:tcPr>
          <w:p>
            <w:pPr>
              <w:ind w:firstLine="0" w:firstLineChars="0"/>
              <w:rPr>
                <w:rFonts w:hint="eastAsia" w:asciiTheme="minorEastAsia" w:hAnsiTheme="minorEastAsia" w:eastAsiaTheme="minorEastAsia" w:cstheme="minorEastAsia"/>
                <w:color w:val="0F243E"/>
                <w:sz w:val="21"/>
                <w:szCs w:val="21"/>
              </w:rPr>
            </w:pPr>
            <w:r>
              <w:rPr>
                <w:rFonts w:hint="eastAsia" w:asciiTheme="minorEastAsia" w:hAnsiTheme="minorEastAsia" w:eastAsiaTheme="minorEastAsia" w:cstheme="minorEastAsia"/>
                <w:color w:val="0F243E"/>
                <w:sz w:val="21"/>
                <w:szCs w:val="21"/>
              </w:rPr>
              <w:t>投标人承诺中标后：</w:t>
            </w:r>
          </w:p>
          <w:p>
            <w:pPr>
              <w:ind w:firstLine="0" w:firstLineChars="0"/>
              <w:rPr>
                <w:rFonts w:hint="eastAsia" w:asciiTheme="minorEastAsia" w:hAnsiTheme="minorEastAsia" w:eastAsiaTheme="minorEastAsia" w:cstheme="minorEastAsia"/>
                <w:color w:val="0F243E"/>
                <w:kern w:val="0"/>
                <w:sz w:val="21"/>
                <w:szCs w:val="21"/>
              </w:rPr>
            </w:pPr>
            <w:r>
              <w:rPr>
                <w:rFonts w:hint="eastAsia" w:asciiTheme="minorEastAsia" w:hAnsiTheme="minorEastAsia" w:eastAsiaTheme="minorEastAsia" w:cstheme="minorEastAsia"/>
                <w:color w:val="0F243E"/>
                <w:sz w:val="21"/>
                <w:szCs w:val="21"/>
              </w:rPr>
              <w:t>1、在</w:t>
            </w:r>
            <w:r>
              <w:rPr>
                <w:rFonts w:hint="eastAsia" w:asciiTheme="minorEastAsia" w:hAnsiTheme="minorEastAsia" w:eastAsiaTheme="minorEastAsia" w:cstheme="minorEastAsia"/>
                <w:color w:val="0F243E"/>
                <w:sz w:val="21"/>
                <w:szCs w:val="21"/>
                <w:lang w:eastAsia="zh-CN"/>
              </w:rPr>
              <w:t>台州</w:t>
            </w:r>
            <w:r>
              <w:rPr>
                <w:rFonts w:hint="eastAsia" w:asciiTheme="minorEastAsia" w:hAnsiTheme="minorEastAsia" w:eastAsiaTheme="minorEastAsia" w:cstheme="minorEastAsia"/>
                <w:color w:val="0F243E"/>
                <w:sz w:val="21"/>
                <w:szCs w:val="21"/>
              </w:rPr>
              <w:t>本地</w:t>
            </w:r>
            <w:r>
              <w:rPr>
                <w:rFonts w:hint="eastAsia" w:asciiTheme="minorEastAsia" w:hAnsiTheme="minorEastAsia" w:eastAsiaTheme="minorEastAsia" w:cstheme="minorEastAsia"/>
                <w:color w:val="0F243E"/>
                <w:kern w:val="0"/>
                <w:sz w:val="21"/>
                <w:szCs w:val="21"/>
              </w:rPr>
              <w:t>设常</w:t>
            </w:r>
            <w:r>
              <w:rPr>
                <w:rFonts w:hint="eastAsia" w:asciiTheme="minorEastAsia" w:hAnsiTheme="minorEastAsia" w:eastAsiaTheme="minorEastAsia" w:cstheme="minorEastAsia"/>
                <w:color w:val="0F243E"/>
                <w:sz w:val="21"/>
                <w:szCs w:val="21"/>
              </w:rPr>
              <w:t>驻</w:t>
            </w:r>
            <w:r>
              <w:rPr>
                <w:rFonts w:hint="eastAsia" w:asciiTheme="minorEastAsia" w:hAnsiTheme="minorEastAsia" w:eastAsiaTheme="minorEastAsia" w:cstheme="minorEastAsia"/>
                <w:color w:val="0F243E"/>
                <w:kern w:val="0"/>
                <w:sz w:val="21"/>
                <w:szCs w:val="21"/>
              </w:rPr>
              <w:t>图审各专业注册人员满足项目审查所需</w:t>
            </w:r>
            <w:r>
              <w:rPr>
                <w:rFonts w:hint="eastAsia" w:asciiTheme="minorEastAsia" w:hAnsiTheme="minorEastAsia" w:eastAsiaTheme="minorEastAsia" w:cstheme="minorEastAsia"/>
                <w:color w:val="0F243E"/>
                <w:kern w:val="0"/>
                <w:sz w:val="21"/>
                <w:szCs w:val="21"/>
                <w:lang w:eastAsia="zh-CN"/>
              </w:rPr>
              <w:t>，</w:t>
            </w:r>
            <w:r>
              <w:rPr>
                <w:rFonts w:hint="eastAsia" w:asciiTheme="minorEastAsia" w:hAnsiTheme="minorEastAsia" w:eastAsiaTheme="minorEastAsia" w:cstheme="minorEastAsia"/>
                <w:color w:val="0F243E"/>
                <w:kern w:val="0"/>
                <w:sz w:val="21"/>
                <w:szCs w:val="21"/>
                <w:lang w:val="en-US" w:eastAsia="zh-CN"/>
              </w:rPr>
              <w:t>每提供</w:t>
            </w:r>
            <w:r>
              <w:rPr>
                <w:rFonts w:hint="eastAsia" w:asciiTheme="minorEastAsia" w:hAnsiTheme="minorEastAsia" w:eastAsiaTheme="minorEastAsia" w:cstheme="minorEastAsia"/>
                <w:color w:val="0F243E"/>
                <w:kern w:val="0"/>
                <w:sz w:val="21"/>
                <w:szCs w:val="21"/>
              </w:rPr>
              <w:t>建筑、结构、给排水、电气、暖通、勘察专业1人</w:t>
            </w:r>
            <w:r>
              <w:rPr>
                <w:rFonts w:hint="eastAsia" w:asciiTheme="minorEastAsia" w:hAnsiTheme="minorEastAsia" w:eastAsiaTheme="minorEastAsia" w:cstheme="minorEastAsia"/>
                <w:color w:val="0F243E"/>
                <w:kern w:val="0"/>
                <w:sz w:val="21"/>
                <w:szCs w:val="21"/>
                <w:lang w:val="en-US" w:eastAsia="zh-CN"/>
              </w:rPr>
              <w:t>得1分最多</w:t>
            </w:r>
            <w:r>
              <w:rPr>
                <w:rFonts w:hint="eastAsia" w:asciiTheme="minorEastAsia" w:hAnsiTheme="minorEastAsia" w:eastAsiaTheme="minorEastAsia" w:cstheme="minorEastAsia"/>
                <w:color w:val="0F243E"/>
                <w:kern w:val="0"/>
                <w:sz w:val="21"/>
                <w:szCs w:val="21"/>
              </w:rPr>
              <w:t>得</w:t>
            </w:r>
            <w:r>
              <w:rPr>
                <w:rFonts w:hint="eastAsia" w:asciiTheme="minorEastAsia" w:hAnsiTheme="minorEastAsia" w:eastAsiaTheme="minorEastAsia" w:cstheme="minorEastAsia"/>
                <w:color w:val="0F243E"/>
                <w:kern w:val="0"/>
                <w:sz w:val="21"/>
                <w:szCs w:val="21"/>
                <w:lang w:val="en-US" w:eastAsia="zh-CN"/>
              </w:rPr>
              <w:t>10</w:t>
            </w:r>
            <w:r>
              <w:rPr>
                <w:rFonts w:hint="eastAsia" w:asciiTheme="minorEastAsia" w:hAnsiTheme="minorEastAsia" w:eastAsiaTheme="minorEastAsia" w:cstheme="minorEastAsia"/>
                <w:color w:val="0F243E"/>
                <w:kern w:val="0"/>
                <w:sz w:val="21"/>
                <w:szCs w:val="21"/>
              </w:rPr>
              <w:t>分</w:t>
            </w:r>
            <w:r>
              <w:rPr>
                <w:rFonts w:hint="eastAsia" w:asciiTheme="minorEastAsia" w:hAnsiTheme="minorEastAsia" w:eastAsiaTheme="minorEastAsia" w:cstheme="minorEastAsia"/>
                <w:color w:val="0F243E"/>
                <w:sz w:val="21"/>
                <w:szCs w:val="21"/>
              </w:rPr>
              <w:t>。</w:t>
            </w:r>
          </w:p>
          <w:p>
            <w:pPr>
              <w:ind w:firstLine="0" w:firstLineChars="0"/>
              <w:rPr>
                <w:rFonts w:hint="eastAsia" w:asciiTheme="minorEastAsia" w:hAnsiTheme="minorEastAsia" w:eastAsiaTheme="minorEastAsia" w:cstheme="minorEastAsia"/>
                <w:color w:val="0F243E"/>
                <w:kern w:val="0"/>
                <w:sz w:val="21"/>
                <w:szCs w:val="21"/>
              </w:rPr>
            </w:pPr>
            <w:r>
              <w:rPr>
                <w:rFonts w:hint="eastAsia" w:asciiTheme="minorEastAsia" w:hAnsiTheme="minorEastAsia" w:eastAsiaTheme="minorEastAsia" w:cstheme="minorEastAsia"/>
                <w:color w:val="0F243E"/>
                <w:kern w:val="0"/>
                <w:sz w:val="21"/>
                <w:szCs w:val="21"/>
              </w:rPr>
              <w:t>2、图审专业人员在满足项目审查所需的基础上，每增加一个注册人员（专业不限）的，得1分，最多得5分。</w:t>
            </w:r>
          </w:p>
          <w:p>
            <w:pPr>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注：（1）提供</w:t>
            </w:r>
            <w:r>
              <w:rPr>
                <w:rFonts w:hint="eastAsia" w:asciiTheme="minorEastAsia" w:hAnsiTheme="minorEastAsia" w:eastAsiaTheme="minorEastAsia" w:cstheme="minorEastAsia"/>
                <w:color w:val="000000"/>
                <w:kern w:val="0"/>
                <w:sz w:val="21"/>
                <w:szCs w:val="21"/>
              </w:rPr>
              <w:t>图审专业人员相关材料及注册证书复印件并加盖公章；</w:t>
            </w:r>
          </w:p>
          <w:p>
            <w:pPr>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（2）提供</w:t>
            </w:r>
            <w:r>
              <w:rPr>
                <w:rFonts w:hint="eastAsia" w:asciiTheme="minorEastAsia" w:hAnsiTheme="minorEastAsia" w:eastAsiaTheme="minorEastAsia" w:cstheme="minorEastAsia"/>
                <w:color w:val="000000"/>
                <w:kern w:val="0"/>
                <w:sz w:val="21"/>
                <w:szCs w:val="21"/>
              </w:rPr>
              <w:t>图审专业人员常</w:t>
            </w:r>
            <w:r>
              <w:rPr>
                <w:rFonts w:hint="eastAsia" w:asciiTheme="minorEastAsia" w:hAnsiTheme="minorEastAsia" w:eastAsiaTheme="minorEastAsia" w:cstheme="minorEastAsia"/>
                <w:sz w:val="21"/>
                <w:szCs w:val="21"/>
              </w:rPr>
              <w:t>驻</w:t>
            </w:r>
            <w:r>
              <w:rPr>
                <w:rFonts w:hint="eastAsia" w:asciiTheme="minorEastAsia" w:hAnsiTheme="minorEastAsia" w:eastAsiaTheme="minorEastAsia" w:cstheme="minorEastAsia"/>
                <w:sz w:val="21"/>
                <w:szCs w:val="21"/>
                <w:lang w:eastAsia="zh-CN"/>
              </w:rPr>
              <w:t>台州</w:t>
            </w:r>
            <w:r>
              <w:rPr>
                <w:rFonts w:hint="eastAsia" w:asciiTheme="minorEastAsia" w:hAnsiTheme="minorEastAsia" w:eastAsiaTheme="minorEastAsia" w:cstheme="minorEastAsia"/>
                <w:sz w:val="21"/>
                <w:szCs w:val="21"/>
              </w:rPr>
              <w:t>承诺书（格式自拟）及</w:t>
            </w:r>
            <w:r>
              <w:rPr>
                <w:rFonts w:hint="eastAsia" w:asciiTheme="minorEastAsia" w:hAnsiTheme="minorEastAsia" w:eastAsiaTheme="minorEastAsia" w:cstheme="minorEastAsia"/>
                <w:color w:val="000000"/>
                <w:kern w:val="0"/>
                <w:sz w:val="21"/>
                <w:szCs w:val="21"/>
              </w:rPr>
              <w:t>图审专业</w:t>
            </w:r>
            <w:r>
              <w:rPr>
                <w:rFonts w:hint="eastAsia" w:asciiTheme="minorEastAsia" w:hAnsiTheme="minorEastAsia" w:eastAsiaTheme="minorEastAsia" w:cstheme="minorEastAsia"/>
                <w:sz w:val="21"/>
                <w:szCs w:val="21"/>
              </w:rPr>
              <w:t>人员名单，</w:t>
            </w:r>
            <w:r>
              <w:rPr>
                <w:rFonts w:hint="eastAsia" w:asciiTheme="minorEastAsia" w:hAnsiTheme="minorEastAsia" w:eastAsiaTheme="minorEastAsia" w:cstheme="minorEastAsia"/>
                <w:color w:val="000000"/>
                <w:kern w:val="0"/>
                <w:sz w:val="21"/>
                <w:szCs w:val="21"/>
              </w:rPr>
              <w:t>图审专业</w:t>
            </w:r>
            <w:r>
              <w:rPr>
                <w:rFonts w:hint="eastAsia" w:asciiTheme="minorEastAsia" w:hAnsiTheme="minorEastAsia" w:eastAsiaTheme="minorEastAsia" w:cstheme="minorEastAsia"/>
                <w:sz w:val="21"/>
                <w:szCs w:val="21"/>
              </w:rPr>
              <w:t>人员均应在</w:t>
            </w:r>
            <w:r>
              <w:rPr>
                <w:rFonts w:hint="eastAsia" w:asciiTheme="minorEastAsia" w:hAnsiTheme="minorEastAsia" w:eastAsiaTheme="minorEastAsia" w:cstheme="minorEastAsia"/>
                <w:color w:val="000000"/>
                <w:kern w:val="0"/>
                <w:sz w:val="21"/>
                <w:szCs w:val="21"/>
              </w:rPr>
              <w:t>图审专业</w:t>
            </w:r>
            <w:r>
              <w:rPr>
                <w:rFonts w:hint="eastAsia" w:asciiTheme="minorEastAsia" w:hAnsiTheme="minorEastAsia" w:eastAsiaTheme="minorEastAsia" w:cstheme="minorEastAsia"/>
                <w:sz w:val="21"/>
                <w:szCs w:val="21"/>
              </w:rPr>
              <w:t>常驻</w:t>
            </w:r>
            <w:r>
              <w:rPr>
                <w:rFonts w:hint="eastAsia" w:asciiTheme="minorEastAsia" w:hAnsiTheme="minorEastAsia" w:eastAsiaTheme="minorEastAsia" w:cstheme="minorEastAsia"/>
                <w:sz w:val="21"/>
                <w:szCs w:val="21"/>
                <w:lang w:eastAsia="zh-CN"/>
              </w:rPr>
              <w:t>台州</w:t>
            </w:r>
            <w:r>
              <w:rPr>
                <w:rFonts w:hint="eastAsia" w:asciiTheme="minorEastAsia" w:hAnsiTheme="minorEastAsia" w:eastAsiaTheme="minorEastAsia" w:cstheme="minorEastAsia"/>
                <w:sz w:val="21"/>
                <w:szCs w:val="21"/>
              </w:rPr>
              <w:t>承诺书上签字并加盖注册章，并明确相关事宜联系人员。</w:t>
            </w:r>
          </w:p>
          <w:p>
            <w:pPr>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000000"/>
                <w:kern w:val="0"/>
                <w:sz w:val="21"/>
                <w:szCs w:val="21"/>
              </w:rPr>
              <w:t>图审专业</w:t>
            </w:r>
            <w:r>
              <w:rPr>
                <w:rFonts w:hint="eastAsia" w:asciiTheme="minorEastAsia" w:hAnsiTheme="minorEastAsia" w:eastAsiaTheme="minorEastAsia" w:cstheme="minorEastAsia"/>
                <w:sz w:val="21"/>
                <w:szCs w:val="21"/>
              </w:rPr>
              <w:t>人员应为本单位员工（以缴纳在本单位的开标前三个月任意一个月社保清单证明为准）。</w:t>
            </w:r>
          </w:p>
        </w:tc>
        <w:tc>
          <w:tcPr>
            <w:tcW w:w="332"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p>
        </w:tc>
        <w:tc>
          <w:tcPr>
            <w:tcW w:w="4343" w:type="pct"/>
            <w:noWrap w:val="0"/>
            <w:vAlign w:val="center"/>
          </w:tcPr>
          <w:p>
            <w:pPr>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投标单位根据自身对地方施工图审查工作相关政策法律法规及有关规定的了解程度及分析打分：</w:t>
            </w:r>
          </w:p>
          <w:p>
            <w:pPr>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（1）对地方施工图审查工作相关政策法律法规及有关规定了解透彻，分析精准的，得</w:t>
            </w:r>
            <w:r>
              <w:rPr>
                <w:rFonts w:hint="eastAsia" w:asciiTheme="minorEastAsia" w:hAnsiTheme="minorEastAsia" w:eastAsiaTheme="minorEastAsia" w:cstheme="minorEastAsia"/>
                <w:color w:val="000000"/>
                <w:kern w:val="0"/>
                <w:sz w:val="21"/>
                <w:szCs w:val="21"/>
                <w:lang w:val="en-US" w:eastAsia="zh-CN"/>
              </w:rPr>
              <w:t>8.1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12.0</w:t>
            </w:r>
            <w:r>
              <w:rPr>
                <w:rFonts w:hint="eastAsia" w:asciiTheme="minorEastAsia" w:hAnsiTheme="minorEastAsia" w:eastAsiaTheme="minorEastAsia" w:cstheme="minorEastAsia"/>
                <w:color w:val="000000"/>
                <w:kern w:val="0"/>
                <w:sz w:val="21"/>
                <w:szCs w:val="21"/>
              </w:rPr>
              <w:t>分；</w:t>
            </w:r>
          </w:p>
          <w:p>
            <w:pPr>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（2）对地方施工图审查工作相关政策法律法规及有关规定基本了解，分析基本正确的，得</w:t>
            </w:r>
            <w:r>
              <w:rPr>
                <w:rFonts w:hint="eastAsia" w:asciiTheme="minorEastAsia" w:hAnsiTheme="minorEastAsia" w:eastAsiaTheme="minorEastAsia" w:cstheme="minorEastAsia"/>
                <w:color w:val="000000"/>
                <w:kern w:val="0"/>
                <w:sz w:val="21"/>
                <w:szCs w:val="21"/>
                <w:lang w:val="en-US" w:eastAsia="zh-CN"/>
              </w:rPr>
              <w:t>5.1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8.0</w:t>
            </w:r>
            <w:r>
              <w:rPr>
                <w:rFonts w:hint="eastAsia" w:asciiTheme="minorEastAsia" w:hAnsiTheme="minorEastAsia" w:eastAsiaTheme="minorEastAsia" w:cstheme="minorEastAsia"/>
                <w:color w:val="000000"/>
                <w:kern w:val="0"/>
                <w:sz w:val="21"/>
                <w:szCs w:val="21"/>
              </w:rPr>
              <w:t>分；</w:t>
            </w:r>
          </w:p>
          <w:p>
            <w:pPr>
              <w:ind w:firstLine="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（3）对地方施工图审查工作相关政策法律法规及有关规定了解一般，分析不够明确的，得</w:t>
            </w:r>
            <w:r>
              <w:rPr>
                <w:rFonts w:hint="eastAsia" w:asciiTheme="minorEastAsia" w:hAnsiTheme="minorEastAsia" w:eastAsiaTheme="minorEastAsia" w:cstheme="minorEastAsia"/>
                <w:color w:val="000000"/>
                <w:kern w:val="0"/>
                <w:sz w:val="21"/>
                <w:szCs w:val="21"/>
                <w:lang w:val="en-US" w:eastAsia="zh-CN"/>
              </w:rPr>
              <w:t>1.1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（4）未提供的，得0分。</w:t>
            </w:r>
          </w:p>
        </w:tc>
        <w:tc>
          <w:tcPr>
            <w:tcW w:w="332"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4343" w:type="pct"/>
            <w:noWrap w:val="0"/>
            <w:vAlign w:val="center"/>
          </w:tcPr>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投标单位承诺对业主要求线下对接设计方案的响应效率和便利性打分</w:t>
            </w:r>
            <w:r>
              <w:rPr>
                <w:rFonts w:hint="eastAsia" w:asciiTheme="minorEastAsia" w:hAnsiTheme="minorEastAsia" w:eastAsiaTheme="minorEastAsia" w:cstheme="minorEastAsia"/>
                <w:b/>
                <w:bCs/>
                <w:color w:val="auto"/>
                <w:kern w:val="0"/>
                <w:sz w:val="21"/>
                <w:szCs w:val="21"/>
                <w:lang w:val="zh-CN"/>
              </w:rPr>
              <w:t>（需提供具体的供响应方案）</w:t>
            </w:r>
            <w:r>
              <w:rPr>
                <w:rFonts w:hint="eastAsia" w:asciiTheme="minorEastAsia" w:hAnsiTheme="minorEastAsia" w:eastAsiaTheme="minorEastAsia" w:cstheme="minorEastAsia"/>
                <w:color w:val="FF0000"/>
                <w:kern w:val="0"/>
                <w:sz w:val="21"/>
                <w:szCs w:val="21"/>
                <w:lang w:val="zh-CN"/>
              </w:rPr>
              <w:t>：</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（1）根据业主需求</w:t>
            </w:r>
            <w:r>
              <w:rPr>
                <w:rFonts w:hint="eastAsia" w:asciiTheme="minorEastAsia" w:hAnsiTheme="minorEastAsia" w:eastAsiaTheme="minorEastAsia" w:cstheme="minorEastAsia"/>
                <w:color w:val="000000"/>
                <w:kern w:val="0"/>
                <w:sz w:val="21"/>
                <w:szCs w:val="21"/>
                <w:lang w:val="en-US" w:eastAsia="zh-CN"/>
              </w:rPr>
              <w:t>,项目审查团队</w:t>
            </w:r>
            <w:r>
              <w:rPr>
                <w:rFonts w:hint="eastAsia" w:asciiTheme="minorEastAsia" w:hAnsiTheme="minorEastAsia" w:eastAsiaTheme="minorEastAsia" w:cstheme="minorEastAsia"/>
                <w:color w:val="000000"/>
                <w:kern w:val="0"/>
                <w:sz w:val="21"/>
                <w:szCs w:val="21"/>
                <w:lang w:val="zh-CN"/>
              </w:rPr>
              <w:t>在</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zh-CN"/>
              </w:rPr>
              <w:t>小时内现场响应的，得</w:t>
            </w: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lang w:val="zh-CN"/>
              </w:rPr>
              <w:t>分；</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（2）根据业主需求</w:t>
            </w:r>
            <w:r>
              <w:rPr>
                <w:rFonts w:hint="eastAsia" w:asciiTheme="minorEastAsia" w:hAnsiTheme="minorEastAsia" w:eastAsiaTheme="minorEastAsia" w:cstheme="minorEastAsia"/>
                <w:color w:val="000000"/>
                <w:kern w:val="0"/>
                <w:sz w:val="21"/>
                <w:szCs w:val="21"/>
                <w:lang w:val="en-US" w:eastAsia="zh-CN"/>
              </w:rPr>
              <w:t>,项目审查团队</w:t>
            </w:r>
            <w:r>
              <w:rPr>
                <w:rFonts w:hint="eastAsia" w:asciiTheme="minorEastAsia" w:hAnsiTheme="minorEastAsia" w:eastAsiaTheme="minorEastAsia" w:cstheme="minorEastAsia"/>
                <w:color w:val="000000"/>
                <w:kern w:val="0"/>
                <w:sz w:val="21"/>
                <w:szCs w:val="21"/>
                <w:lang w:val="zh-CN"/>
              </w:rPr>
              <w:t>在</w:t>
            </w:r>
            <w:r>
              <w:rPr>
                <w:rFonts w:hint="eastAsia" w:asciiTheme="minorEastAsia" w:hAnsiTheme="minorEastAsia" w:eastAsiaTheme="minorEastAsia" w:cstheme="minorEastAsia"/>
                <w:color w:val="000000"/>
                <w:kern w:val="0"/>
                <w:sz w:val="21"/>
                <w:szCs w:val="21"/>
              </w:rPr>
              <w:t>4</w:t>
            </w:r>
            <w:r>
              <w:rPr>
                <w:rFonts w:hint="eastAsia" w:asciiTheme="minorEastAsia" w:hAnsiTheme="minorEastAsia" w:eastAsiaTheme="minorEastAsia" w:cstheme="minorEastAsia"/>
                <w:color w:val="000000"/>
                <w:kern w:val="0"/>
                <w:sz w:val="21"/>
                <w:szCs w:val="21"/>
                <w:lang w:val="zh-CN"/>
              </w:rPr>
              <w:t>小时内现场响应的，得</w:t>
            </w: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zh-CN"/>
              </w:rPr>
              <w:t>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lang w:val="zh-CN"/>
              </w:rPr>
              <w:t>（3）根据业主需求</w:t>
            </w:r>
            <w:r>
              <w:rPr>
                <w:rFonts w:hint="eastAsia" w:asciiTheme="minorEastAsia" w:hAnsiTheme="minorEastAsia" w:eastAsiaTheme="minorEastAsia" w:cstheme="minorEastAsia"/>
                <w:color w:val="000000"/>
                <w:kern w:val="0"/>
                <w:sz w:val="21"/>
                <w:szCs w:val="21"/>
                <w:lang w:val="en-US" w:eastAsia="zh-CN"/>
              </w:rPr>
              <w:t>,项目审查团队</w:t>
            </w:r>
            <w:r>
              <w:rPr>
                <w:rFonts w:hint="eastAsia" w:asciiTheme="minorEastAsia" w:hAnsiTheme="minorEastAsia" w:eastAsiaTheme="minorEastAsia" w:cstheme="minorEastAsia"/>
                <w:color w:val="000000"/>
                <w:kern w:val="0"/>
                <w:sz w:val="21"/>
                <w:szCs w:val="21"/>
                <w:lang w:val="zh-CN"/>
              </w:rPr>
              <w:t>在</w:t>
            </w:r>
            <w:r>
              <w:rPr>
                <w:rFonts w:hint="eastAsia" w:asciiTheme="minorEastAsia" w:hAnsiTheme="minorEastAsia" w:eastAsiaTheme="minorEastAsia" w:cstheme="minorEastAsia"/>
                <w:color w:val="000000"/>
                <w:kern w:val="0"/>
                <w:sz w:val="21"/>
                <w:szCs w:val="21"/>
              </w:rPr>
              <w:t>24</w:t>
            </w:r>
            <w:r>
              <w:rPr>
                <w:rFonts w:hint="eastAsia" w:asciiTheme="minorEastAsia" w:hAnsiTheme="minorEastAsia" w:eastAsiaTheme="minorEastAsia" w:cstheme="minorEastAsia"/>
                <w:color w:val="000000"/>
                <w:kern w:val="0"/>
                <w:sz w:val="21"/>
                <w:szCs w:val="21"/>
                <w:lang w:val="zh-CN"/>
              </w:rPr>
              <w:t>小时内或超过24小时现场响应的，得</w:t>
            </w:r>
            <w:r>
              <w:rPr>
                <w:rFonts w:hint="eastAsia" w:asciiTheme="minorEastAsia" w:hAnsiTheme="minorEastAsia" w:eastAsiaTheme="minorEastAsia" w:cstheme="minorEastAsia"/>
                <w:color w:val="000000"/>
                <w:kern w:val="0"/>
                <w:sz w:val="21"/>
                <w:szCs w:val="21"/>
              </w:rPr>
              <w:t>0-1</w:t>
            </w:r>
            <w:r>
              <w:rPr>
                <w:rFonts w:hint="eastAsia" w:asciiTheme="minorEastAsia" w:hAnsiTheme="minorEastAsia" w:eastAsiaTheme="minorEastAsia" w:cstheme="minorEastAsia"/>
                <w:color w:val="000000"/>
                <w:kern w:val="0"/>
                <w:sz w:val="21"/>
                <w:szCs w:val="21"/>
                <w:lang w:val="zh-CN"/>
              </w:rPr>
              <w:t>分。</w:t>
            </w:r>
          </w:p>
        </w:tc>
        <w:tc>
          <w:tcPr>
            <w:tcW w:w="332"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4343" w:type="pct"/>
            <w:noWrap w:val="0"/>
            <w:vAlign w:val="center"/>
          </w:tcPr>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审查工作思路和总体把握是否清晰、完整、协调、可行等。</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zh-CN"/>
              </w:rPr>
              <w:t>）审查工作思路和总体把握清晰、完整，人员配备合理，责任明确的，得</w:t>
            </w:r>
            <w:r>
              <w:rPr>
                <w:rFonts w:hint="eastAsia" w:asciiTheme="minorEastAsia" w:hAnsiTheme="minorEastAsia" w:eastAsiaTheme="minorEastAsia" w:cstheme="minorEastAsia"/>
                <w:color w:val="000000"/>
                <w:kern w:val="0"/>
                <w:sz w:val="21"/>
                <w:szCs w:val="21"/>
                <w:lang w:val="en-US" w:eastAsia="zh-CN"/>
              </w:rPr>
              <w:t>9.1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12</w:t>
            </w:r>
            <w:r>
              <w:rPr>
                <w:rFonts w:hint="eastAsia" w:asciiTheme="minorEastAsia" w:hAnsiTheme="minorEastAsia" w:eastAsiaTheme="minorEastAsia" w:cstheme="minorEastAsia"/>
                <w:color w:val="000000"/>
                <w:kern w:val="0"/>
                <w:sz w:val="21"/>
                <w:szCs w:val="21"/>
                <w:lang w:val="zh-CN"/>
              </w:rPr>
              <w:t>分；</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zh-CN"/>
              </w:rPr>
              <w:t>）审查工作思路和总体把握基本清晰、完整，人员配备基本合理，责任基本明确，得</w:t>
            </w:r>
            <w:r>
              <w:rPr>
                <w:rFonts w:hint="eastAsia" w:asciiTheme="minorEastAsia" w:hAnsiTheme="minorEastAsia" w:eastAsiaTheme="minorEastAsia" w:cstheme="minorEastAsia"/>
                <w:color w:val="000000"/>
                <w:kern w:val="0"/>
                <w:sz w:val="21"/>
                <w:szCs w:val="21"/>
                <w:lang w:val="en-US" w:eastAsia="zh-CN"/>
              </w:rPr>
              <w:t>5.1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9.0</w:t>
            </w:r>
            <w:r>
              <w:rPr>
                <w:rFonts w:hint="eastAsia" w:asciiTheme="minorEastAsia" w:hAnsiTheme="minorEastAsia" w:eastAsiaTheme="minorEastAsia" w:cstheme="minorEastAsia"/>
                <w:color w:val="000000"/>
                <w:kern w:val="0"/>
                <w:sz w:val="21"/>
                <w:szCs w:val="21"/>
                <w:lang w:val="zh-CN"/>
              </w:rPr>
              <w:t>分；</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zh-CN"/>
              </w:rPr>
              <w:t>）审查工作思路和总体把握一般，人员配备合理程度一般，责任不够明确的，得</w:t>
            </w:r>
            <w:r>
              <w:rPr>
                <w:rFonts w:hint="eastAsia" w:asciiTheme="minorEastAsia" w:hAnsiTheme="minorEastAsia" w:eastAsiaTheme="minorEastAsia" w:cstheme="minorEastAsia"/>
                <w:color w:val="000000"/>
                <w:kern w:val="0"/>
                <w:sz w:val="21"/>
                <w:szCs w:val="21"/>
                <w:lang w:val="en-US" w:eastAsia="zh-CN"/>
              </w:rPr>
              <w:t>1.1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5.0</w:t>
            </w:r>
            <w:r>
              <w:rPr>
                <w:rFonts w:hint="eastAsia" w:asciiTheme="minorEastAsia" w:hAnsiTheme="minorEastAsia" w:eastAsiaTheme="minorEastAsia" w:cstheme="minorEastAsia"/>
                <w:color w:val="000000"/>
                <w:kern w:val="0"/>
                <w:sz w:val="21"/>
                <w:szCs w:val="21"/>
                <w:lang w:val="zh-CN"/>
              </w:rPr>
              <w:t>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4</w:t>
            </w: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未提供的，得0分</w:t>
            </w:r>
            <w:r>
              <w:rPr>
                <w:rFonts w:hint="eastAsia" w:asciiTheme="minorEastAsia" w:hAnsiTheme="minorEastAsia" w:eastAsiaTheme="minorEastAsia" w:cstheme="minorEastAsia"/>
                <w:color w:val="000000"/>
                <w:kern w:val="0"/>
                <w:sz w:val="21"/>
                <w:szCs w:val="21"/>
                <w:lang w:val="zh-CN"/>
              </w:rPr>
              <w:t>。</w:t>
            </w:r>
          </w:p>
        </w:tc>
        <w:tc>
          <w:tcPr>
            <w:tcW w:w="332" w:type="pct"/>
            <w:noWrap w:val="0"/>
            <w:vAlign w:val="center"/>
          </w:tcPr>
          <w:p>
            <w:pPr>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4343" w:type="pct"/>
            <w:noWrap w:val="0"/>
            <w:vAlign w:val="center"/>
          </w:tcPr>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（1）投标人提供的其他服务承诺，综合考虑了本项目的实施情况，更有利于本项目开展的，得</w:t>
            </w:r>
            <w:r>
              <w:rPr>
                <w:rFonts w:hint="eastAsia" w:asciiTheme="minorEastAsia" w:hAnsiTheme="minorEastAsia" w:eastAsiaTheme="minorEastAsia" w:cstheme="minorEastAsia"/>
                <w:color w:val="000000"/>
                <w:kern w:val="0"/>
                <w:sz w:val="21"/>
                <w:szCs w:val="21"/>
                <w:lang w:val="en-US" w:eastAsia="zh-CN"/>
              </w:rPr>
              <w:t>9.1-12.0</w:t>
            </w:r>
            <w:r>
              <w:rPr>
                <w:rFonts w:hint="eastAsia" w:asciiTheme="minorEastAsia" w:hAnsiTheme="minorEastAsia" w:eastAsiaTheme="minorEastAsia" w:cstheme="minorEastAsia"/>
                <w:color w:val="000000"/>
                <w:kern w:val="0"/>
                <w:sz w:val="21"/>
                <w:szCs w:val="21"/>
                <w:lang w:val="zh-CN"/>
              </w:rPr>
              <w:t>分；</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（2）投标人提供的其他服务承诺，基本考虑了本项目的实施情况，能顺利开展本项目的，得</w:t>
            </w:r>
            <w:r>
              <w:rPr>
                <w:rFonts w:hint="eastAsia" w:asciiTheme="minorEastAsia" w:hAnsiTheme="minorEastAsia" w:eastAsiaTheme="minorEastAsia" w:cstheme="minorEastAsia"/>
                <w:color w:val="000000"/>
                <w:kern w:val="0"/>
                <w:sz w:val="21"/>
                <w:szCs w:val="21"/>
                <w:lang w:val="en-US" w:eastAsia="zh-CN"/>
              </w:rPr>
              <w:t>5.1-9.0</w:t>
            </w:r>
            <w:r>
              <w:rPr>
                <w:rFonts w:hint="eastAsia" w:asciiTheme="minorEastAsia" w:hAnsiTheme="minorEastAsia" w:eastAsiaTheme="minorEastAsia" w:cstheme="minorEastAsia"/>
                <w:color w:val="000000"/>
                <w:kern w:val="0"/>
                <w:sz w:val="21"/>
                <w:szCs w:val="21"/>
                <w:lang w:val="zh-CN"/>
              </w:rPr>
              <w:t>分；</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（3）投标人提供的其他服务承诺，未综合考虑本项目的实施情况，基本不影响项目开展的，得</w:t>
            </w:r>
            <w:r>
              <w:rPr>
                <w:rFonts w:hint="eastAsia" w:asciiTheme="minorEastAsia" w:hAnsiTheme="minorEastAsia" w:eastAsiaTheme="minorEastAsia" w:cstheme="minorEastAsia"/>
                <w:color w:val="000000"/>
                <w:kern w:val="0"/>
                <w:sz w:val="21"/>
                <w:szCs w:val="21"/>
                <w:lang w:val="en-US" w:eastAsia="zh-CN"/>
              </w:rPr>
              <w:t>1.1-5.0</w:t>
            </w:r>
            <w:r>
              <w:rPr>
                <w:rFonts w:hint="eastAsia" w:asciiTheme="minorEastAsia" w:hAnsiTheme="minorEastAsia" w:eastAsiaTheme="minorEastAsia" w:cstheme="minorEastAsia"/>
                <w:color w:val="000000"/>
                <w:kern w:val="0"/>
                <w:sz w:val="21"/>
                <w:szCs w:val="21"/>
                <w:lang w:val="zh-CN"/>
              </w:rPr>
              <w:t>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rPr>
              <w:t>(4)未提供的得0分。</w:t>
            </w:r>
          </w:p>
        </w:tc>
        <w:tc>
          <w:tcPr>
            <w:tcW w:w="332" w:type="pct"/>
            <w:noWrap w:val="0"/>
            <w:vAlign w:val="center"/>
          </w:tcPr>
          <w:p>
            <w:pPr>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4343" w:type="pct"/>
            <w:noWrap w:val="0"/>
            <w:vAlign w:val="center"/>
          </w:tcPr>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根据项目设计咨询、审查的工作范围的理解，制定确保审查质量的有效措施：</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zh-CN"/>
              </w:rPr>
              <w:t>）措施方案细致全面，综合考虑了项目设计咨询、审查的要求，能够确保审查质量的，得</w:t>
            </w:r>
            <w:r>
              <w:rPr>
                <w:rFonts w:hint="eastAsia" w:asciiTheme="minorEastAsia" w:hAnsiTheme="minorEastAsia" w:eastAsiaTheme="minorEastAsia" w:cstheme="minorEastAsia"/>
                <w:color w:val="000000"/>
                <w:kern w:val="0"/>
                <w:sz w:val="21"/>
                <w:szCs w:val="21"/>
                <w:lang w:val="en-US" w:eastAsia="zh-CN"/>
              </w:rPr>
              <w:t>8.1-12.0</w:t>
            </w:r>
            <w:r>
              <w:rPr>
                <w:rFonts w:hint="eastAsia" w:asciiTheme="minorEastAsia" w:hAnsiTheme="minorEastAsia" w:eastAsiaTheme="minorEastAsia" w:cstheme="minorEastAsia"/>
                <w:color w:val="000000"/>
                <w:kern w:val="0"/>
                <w:sz w:val="21"/>
                <w:szCs w:val="21"/>
                <w:lang w:val="zh-CN"/>
              </w:rPr>
              <w:t>分；</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zh-CN"/>
              </w:rPr>
              <w:t>）措施方案基本考虑了项目设计咨询、审查的要求，基本能够确保审查质量的，得</w:t>
            </w:r>
            <w:r>
              <w:rPr>
                <w:rFonts w:hint="eastAsia" w:asciiTheme="minorEastAsia" w:hAnsiTheme="minorEastAsia" w:eastAsiaTheme="minorEastAsia" w:cstheme="minorEastAsia"/>
                <w:color w:val="000000"/>
                <w:kern w:val="0"/>
                <w:sz w:val="21"/>
                <w:szCs w:val="21"/>
                <w:lang w:val="en-US" w:eastAsia="zh-CN"/>
              </w:rPr>
              <w:t>5.1-8.0</w:t>
            </w:r>
            <w:r>
              <w:rPr>
                <w:rFonts w:hint="eastAsia" w:asciiTheme="minorEastAsia" w:hAnsiTheme="minorEastAsia" w:eastAsiaTheme="minorEastAsia" w:cstheme="minorEastAsia"/>
                <w:color w:val="000000"/>
                <w:kern w:val="0"/>
                <w:sz w:val="21"/>
                <w:szCs w:val="21"/>
                <w:lang w:val="zh-CN"/>
              </w:rPr>
              <w:t>分；</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zh-CN"/>
              </w:rPr>
              <w:t>）措施方案一般，未综合考虑项目的设计咨询、审查要求，基本不影响项目开展的，得</w:t>
            </w:r>
            <w:r>
              <w:rPr>
                <w:rFonts w:hint="eastAsia" w:asciiTheme="minorEastAsia" w:hAnsiTheme="minorEastAsia" w:eastAsiaTheme="minorEastAsia" w:cstheme="minorEastAsia"/>
                <w:color w:val="000000"/>
                <w:kern w:val="0"/>
                <w:sz w:val="21"/>
                <w:szCs w:val="21"/>
                <w:lang w:val="en-US" w:eastAsia="zh-CN"/>
              </w:rPr>
              <w:t>1.1-5.0</w:t>
            </w:r>
            <w:r>
              <w:rPr>
                <w:rFonts w:hint="eastAsia" w:asciiTheme="minorEastAsia" w:hAnsiTheme="minorEastAsia" w:eastAsiaTheme="minorEastAsia" w:cstheme="minorEastAsia"/>
                <w:color w:val="000000"/>
                <w:kern w:val="0"/>
                <w:sz w:val="21"/>
                <w:szCs w:val="21"/>
                <w:lang w:val="zh-CN"/>
              </w:rPr>
              <w:t>分；</w:t>
            </w:r>
          </w:p>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CN"/>
              </w:rPr>
              <w:t>）未提供的得</w:t>
            </w:r>
            <w:r>
              <w:rPr>
                <w:rFonts w:hint="eastAsia" w:asciiTheme="minorEastAsia" w:hAnsiTheme="minorEastAsia" w:eastAsiaTheme="minorEastAsia" w:cstheme="minorEastAsia"/>
                <w:sz w:val="21"/>
                <w:szCs w:val="21"/>
              </w:rPr>
              <w:t>0分。</w:t>
            </w:r>
          </w:p>
        </w:tc>
        <w:tc>
          <w:tcPr>
            <w:tcW w:w="332" w:type="pct"/>
            <w:noWrap w:val="0"/>
            <w:vAlign w:val="center"/>
          </w:tcPr>
          <w:p>
            <w:pPr>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4343" w:type="pct"/>
            <w:noWrap w:val="0"/>
            <w:vAlign w:val="center"/>
          </w:tcPr>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针对</w:t>
            </w:r>
            <w:r>
              <w:rPr>
                <w:rFonts w:hint="eastAsia" w:asciiTheme="minorEastAsia" w:hAnsiTheme="minorEastAsia" w:eastAsiaTheme="minorEastAsia" w:cstheme="minorEastAsia"/>
                <w:color w:val="000000"/>
                <w:kern w:val="0"/>
                <w:sz w:val="21"/>
                <w:szCs w:val="21"/>
                <w:lang w:val="en-US" w:eastAsia="zh-CN"/>
              </w:rPr>
              <w:t>台州市区</w:t>
            </w:r>
            <w:r>
              <w:rPr>
                <w:rFonts w:hint="eastAsia" w:asciiTheme="minorEastAsia" w:hAnsiTheme="minorEastAsia" w:eastAsiaTheme="minorEastAsia" w:cstheme="minorEastAsia"/>
                <w:color w:val="000000"/>
                <w:kern w:val="0"/>
                <w:sz w:val="21"/>
                <w:szCs w:val="21"/>
                <w:lang w:val="zh-CN"/>
              </w:rPr>
              <w:t>的地区地质情况特点的合理化建议：</w:t>
            </w:r>
          </w:p>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zh-CN"/>
              </w:rPr>
              <w:t>）投标人提供了细致、全面且符合台州地区地质情况特点的合理</w:t>
            </w:r>
          </w:p>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化建议的， 得</w:t>
            </w:r>
            <w:r>
              <w:rPr>
                <w:rFonts w:hint="eastAsia" w:asciiTheme="minorEastAsia" w:hAnsiTheme="minorEastAsia" w:eastAsiaTheme="minorEastAsia" w:cstheme="minorEastAsia"/>
                <w:color w:val="000000"/>
                <w:kern w:val="0"/>
                <w:sz w:val="21"/>
                <w:szCs w:val="21"/>
                <w:lang w:val="en-US" w:eastAsia="zh-CN"/>
              </w:rPr>
              <w:t>9.1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12.0</w:t>
            </w:r>
            <w:r>
              <w:rPr>
                <w:rFonts w:hint="eastAsia" w:asciiTheme="minorEastAsia" w:hAnsiTheme="minorEastAsia" w:eastAsiaTheme="minorEastAsia" w:cstheme="minorEastAsia"/>
                <w:color w:val="000000"/>
                <w:kern w:val="0"/>
                <w:sz w:val="21"/>
                <w:szCs w:val="21"/>
                <w:lang w:val="zh-CN"/>
              </w:rPr>
              <w:t>分；</w:t>
            </w:r>
          </w:p>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zh-CN"/>
              </w:rPr>
              <w:t>）投标人提供了细致、全面基本符合台州地区地质情况特点的合</w:t>
            </w:r>
          </w:p>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理化建议的， 得</w:t>
            </w:r>
            <w:r>
              <w:rPr>
                <w:rFonts w:hint="eastAsia" w:asciiTheme="minorEastAsia" w:hAnsiTheme="minorEastAsia" w:eastAsiaTheme="minorEastAsia" w:cstheme="minorEastAsia"/>
                <w:color w:val="000000"/>
                <w:kern w:val="0"/>
                <w:sz w:val="21"/>
                <w:szCs w:val="21"/>
                <w:lang w:val="en-US" w:eastAsia="zh-CN"/>
              </w:rPr>
              <w:t>5.1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9.0</w:t>
            </w:r>
            <w:r>
              <w:rPr>
                <w:rFonts w:hint="eastAsia" w:asciiTheme="minorEastAsia" w:hAnsiTheme="minorEastAsia" w:eastAsiaTheme="minorEastAsia" w:cstheme="minorEastAsia"/>
                <w:color w:val="000000"/>
                <w:kern w:val="0"/>
                <w:sz w:val="21"/>
                <w:szCs w:val="21"/>
                <w:lang w:val="zh-CN"/>
              </w:rPr>
              <w:t>分；</w:t>
            </w:r>
          </w:p>
          <w:p>
            <w:pPr>
              <w:ind w:firstLine="0" w:firstLineChars="0"/>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zh-CN"/>
              </w:rPr>
              <w:t>）投标人提供的合理化建议一般的，得</w:t>
            </w:r>
            <w:r>
              <w:rPr>
                <w:rFonts w:hint="eastAsia" w:asciiTheme="minorEastAsia" w:hAnsiTheme="minorEastAsia" w:eastAsiaTheme="minorEastAsia" w:cstheme="minorEastAsia"/>
                <w:color w:val="000000"/>
                <w:kern w:val="0"/>
                <w:sz w:val="21"/>
                <w:szCs w:val="21"/>
                <w:lang w:val="en-US" w:eastAsia="zh-CN"/>
              </w:rPr>
              <w:t>1.1</w:t>
            </w:r>
            <w:r>
              <w:rPr>
                <w:rFonts w:hint="eastAsia" w:asciiTheme="minorEastAsia" w:hAnsiTheme="minorEastAsia" w:eastAsiaTheme="minorEastAsia" w:cstheme="minorEastAsia"/>
                <w:color w:val="000000"/>
                <w:kern w:val="0"/>
                <w:sz w:val="21"/>
                <w:szCs w:val="21"/>
                <w:lang w:val="zh-CN"/>
              </w:rPr>
              <w:t>-</w:t>
            </w:r>
            <w:r>
              <w:rPr>
                <w:rFonts w:hint="eastAsia" w:asciiTheme="minorEastAsia" w:hAnsiTheme="minorEastAsia" w:eastAsiaTheme="minorEastAsia" w:cstheme="minorEastAsia"/>
                <w:color w:val="000000"/>
                <w:kern w:val="0"/>
                <w:sz w:val="21"/>
                <w:szCs w:val="21"/>
                <w:lang w:val="en-US" w:eastAsia="zh-CN"/>
              </w:rPr>
              <w:t>5.0</w:t>
            </w:r>
            <w:r>
              <w:rPr>
                <w:rFonts w:hint="eastAsia" w:asciiTheme="minorEastAsia" w:hAnsiTheme="minorEastAsia" w:eastAsiaTheme="minorEastAsia" w:cstheme="minorEastAsia"/>
                <w:color w:val="000000"/>
                <w:kern w:val="0"/>
                <w:sz w:val="21"/>
                <w:szCs w:val="21"/>
                <w:lang w:val="zh-CN"/>
              </w:rPr>
              <w:t>分；</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color w:val="000000"/>
                <w:kern w:val="0"/>
                <w:sz w:val="21"/>
                <w:szCs w:val="21"/>
              </w:rPr>
              <w:t>（4）不符合的或未提供的得0分。</w:t>
            </w:r>
          </w:p>
        </w:tc>
        <w:tc>
          <w:tcPr>
            <w:tcW w:w="332" w:type="pct"/>
            <w:noWrap w:val="0"/>
            <w:vAlign w:val="center"/>
          </w:tcPr>
          <w:p>
            <w:pPr>
              <w:spacing w:line="28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4343" w:type="pct"/>
            <w:noWrap w:val="0"/>
            <w:vAlign w:val="center"/>
          </w:tcPr>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投标人应提供近3年度（2019、2020、2021年度）各地相关行政主管部门对施工图审查机构考核结果的承诺书：</w:t>
            </w:r>
          </w:p>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1、有提供承诺书，并承诺近3年度各地相关行政主管部门考核结果均为优秀的，得5分；</w:t>
            </w:r>
          </w:p>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2、有提供承诺书，并承诺近3年度各地相关行政主管部门考核结果仅有1个良好的，其余均为优秀的，得3分；</w:t>
            </w:r>
          </w:p>
          <w:p>
            <w:pPr>
              <w:pStyle w:val="57"/>
              <w:ind w:firstLine="0" w:firstLineChars="0"/>
              <w:jc w:val="left"/>
              <w:rPr>
                <w:rFonts w:hint="eastAsia" w:asciiTheme="minorEastAsia" w:hAnsiTheme="minorEastAsia" w:eastAsiaTheme="minorEastAsia" w:cstheme="minorEastAsia"/>
                <w:color w:val="000000"/>
                <w:kern w:val="0"/>
                <w:sz w:val="21"/>
                <w:szCs w:val="21"/>
                <w:lang w:val="zh-CN"/>
              </w:rPr>
            </w:pPr>
            <w:r>
              <w:rPr>
                <w:rFonts w:hint="eastAsia" w:asciiTheme="minorEastAsia" w:hAnsiTheme="minorEastAsia" w:eastAsiaTheme="minorEastAsia" w:cstheme="minorEastAsia"/>
                <w:color w:val="000000"/>
                <w:kern w:val="0"/>
                <w:sz w:val="21"/>
                <w:szCs w:val="21"/>
                <w:lang w:val="zh-CN"/>
              </w:rPr>
              <w:t>3、未提供承诺书或其他考核结果的，不得分。</w:t>
            </w:r>
          </w:p>
        </w:tc>
        <w:tc>
          <w:tcPr>
            <w:tcW w:w="332"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exact"/>
          <w:tblHeader/>
        </w:trPr>
        <w:tc>
          <w:tcPr>
            <w:tcW w:w="324" w:type="pct"/>
            <w:noWrap w:val="0"/>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4343" w:type="pct"/>
            <w:noWrap w:val="0"/>
            <w:vAlign w:val="center"/>
          </w:tcPr>
          <w:p>
            <w:pPr>
              <w:pStyle w:val="57"/>
              <w:ind w:firstLine="0" w:firstLineChars="0"/>
              <w:jc w:val="left"/>
              <w:rPr>
                <w:rFonts w:hint="eastAsia" w:asciiTheme="minorEastAsia" w:hAnsiTheme="minorEastAsia" w:eastAsiaTheme="minorEastAsia" w:cstheme="minorEastAsia"/>
                <w:color w:val="000000" w:themeColor="text1"/>
                <w:kern w:val="0"/>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14:textFill>
                  <w14:solidFill>
                    <w14:schemeClr w14:val="tx1"/>
                  </w14:solidFill>
                </w14:textFill>
              </w:rPr>
              <w:t>投标人应提供近3年（自2020年1月1日以来）未被各地相关行政主管部门发文通报处理（含行政处罚、记黑名单、记不良行为记录、通报批评等）过的承诺书：</w:t>
            </w:r>
          </w:p>
          <w:p>
            <w:pPr>
              <w:pStyle w:val="57"/>
              <w:ind w:firstLine="0" w:firstLineChars="0"/>
              <w:jc w:val="left"/>
              <w:rPr>
                <w:rFonts w:hint="eastAsia" w:asciiTheme="minorEastAsia" w:hAnsiTheme="minorEastAsia" w:eastAsiaTheme="minorEastAsia" w:cstheme="minorEastAsia"/>
                <w:color w:val="000000" w:themeColor="text1"/>
                <w:kern w:val="0"/>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14:textFill>
                  <w14:solidFill>
                    <w14:schemeClr w14:val="tx1"/>
                  </w14:solidFill>
                </w14:textFill>
              </w:rPr>
              <w:t>1、有提供未被各地相关行政主管部门发文通报处理过的承诺书的，得5分。</w:t>
            </w:r>
          </w:p>
          <w:p>
            <w:pPr>
              <w:pStyle w:val="57"/>
              <w:ind w:firstLine="0" w:firstLineChars="0"/>
              <w:jc w:val="left"/>
              <w:rPr>
                <w:rFonts w:hint="eastAsia" w:asciiTheme="minorEastAsia" w:hAnsiTheme="minorEastAsia" w:eastAsiaTheme="minorEastAsia" w:cstheme="minorEastAsia"/>
                <w:color w:val="000000" w:themeColor="text1"/>
                <w:kern w:val="0"/>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CN" w:eastAsia="zh-CN"/>
                <w14:textFill>
                  <w14:solidFill>
                    <w14:schemeClr w14:val="tx1"/>
                  </w14:solidFill>
                </w14:textFill>
              </w:rPr>
              <w:t>2、未提供或有通报处罚记录的，不得分。</w:t>
            </w:r>
          </w:p>
          <w:p>
            <w:pPr>
              <w:pStyle w:val="57"/>
              <w:ind w:firstLine="0" w:firstLineChars="0"/>
              <w:jc w:val="left"/>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000000" w:themeColor="text1"/>
                <w:kern w:val="0"/>
                <w:sz w:val="21"/>
                <w:szCs w:val="21"/>
                <w:lang w:val="zh-CN" w:eastAsia="zh-CN"/>
                <w14:textFill>
                  <w14:solidFill>
                    <w14:schemeClr w14:val="tx1"/>
                  </w14:solidFill>
                </w14:textFill>
              </w:rPr>
              <w:t>提供证明材料复印件并加盖公章，否则不得分。</w:t>
            </w:r>
          </w:p>
        </w:tc>
        <w:tc>
          <w:tcPr>
            <w:tcW w:w="332" w:type="pct"/>
            <w:noWrap w:val="0"/>
            <w:vAlign w:val="center"/>
          </w:tcPr>
          <w:p>
            <w:pPr>
              <w:spacing w:line="280" w:lineRule="exact"/>
              <w:jc w:val="center"/>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r>
    </w:tbl>
    <w:p>
      <w:pPr>
        <w:spacing w:line="360" w:lineRule="auto"/>
        <w:ind w:firstLine="460" w:firstLineChars="200"/>
        <w:rPr>
          <w:rFonts w:hint="eastAsia" w:ascii="宋体" w:hAnsi="宋体" w:eastAsia="宋体" w:cs="Times New Roman"/>
          <w:spacing w:val="10"/>
          <w:szCs w:val="21"/>
          <w:lang w:val="zh-CN"/>
        </w:rPr>
      </w:pPr>
    </w:p>
    <w:p>
      <w:pPr>
        <w:pStyle w:val="3"/>
        <w:ind w:firstLine="0" w:firstLineChars="0"/>
        <w:sectPr>
          <w:pgSz w:w="11906" w:h="16838"/>
          <w:pgMar w:top="1440" w:right="1440" w:bottom="1440" w:left="1803" w:header="851" w:footer="992" w:gutter="0"/>
          <w:cols w:space="0" w:num="1"/>
          <w:docGrid w:type="lines" w:linePitch="325" w:charSpace="0"/>
        </w:sectPr>
      </w:pPr>
    </w:p>
    <w:p>
      <w:pPr>
        <w:spacing w:line="360" w:lineRule="auto"/>
        <w:jc w:val="center"/>
        <w:outlineLvl w:val="0"/>
        <w:rPr>
          <w:rFonts w:ascii="宋体"/>
          <w:b/>
          <w:sz w:val="36"/>
          <w:szCs w:val="36"/>
        </w:rPr>
      </w:pPr>
      <w:bookmarkStart w:id="13" w:name="_Toc30630"/>
      <w:r>
        <w:rPr>
          <w:rFonts w:hint="eastAsia" w:ascii="宋体" w:hAnsi="宋体"/>
          <w:b/>
          <w:sz w:val="36"/>
          <w:szCs w:val="36"/>
        </w:rPr>
        <w:t>第四章 公开招标需求</w:t>
      </w:r>
      <w:bookmarkEnd w:id="13"/>
    </w:p>
    <w:p>
      <w:pPr>
        <w:adjustRightInd w:val="0"/>
        <w:spacing w:line="460" w:lineRule="exact"/>
        <w:ind w:firstLine="480" w:firstLineChars="200"/>
        <w:textAlignment w:val="baseline"/>
        <w:rPr>
          <w:rFonts w:ascii="宋体" w:hAnsi="宋体"/>
          <w:sz w:val="24"/>
        </w:rPr>
      </w:pPr>
      <w:r>
        <w:rPr>
          <w:rFonts w:hint="eastAsia" w:ascii="宋体" w:hAnsi="宋体"/>
          <w:sz w:val="24"/>
        </w:rPr>
        <w:t>本次招标采购为</w:t>
      </w:r>
      <w:r>
        <w:rPr>
          <w:rFonts w:hint="eastAsia" w:ascii="宋体" w:hAnsi="宋体"/>
          <w:sz w:val="24"/>
          <w:lang w:eastAsia="zh-CN"/>
        </w:rPr>
        <w:t>2023-2025年度路桥区房屋建筑和市政工程施工图设计文件审查服务采购项目</w:t>
      </w:r>
      <w:r>
        <w:rPr>
          <w:rFonts w:hint="eastAsia" w:ascii="宋体" w:hAnsi="宋体"/>
          <w:sz w:val="24"/>
        </w:rPr>
        <w:t>，具体采购内容及技术规格要求如下：</w:t>
      </w:r>
    </w:p>
    <w:p>
      <w:pPr>
        <w:pStyle w:val="15"/>
        <w:spacing w:line="360" w:lineRule="auto"/>
        <w:ind w:firstLine="0" w:firstLineChars="0"/>
        <w:rPr>
          <w:rFonts w:hint="eastAsia" w:ascii="仿宋_GB2312"/>
          <w:b/>
          <w:bCs/>
          <w:sz w:val="28"/>
          <w:szCs w:val="28"/>
        </w:rPr>
      </w:pPr>
      <w:r>
        <w:rPr>
          <w:rFonts w:hint="eastAsia" w:hAnsi="宋体"/>
          <w:b/>
          <w:bCs/>
          <w:sz w:val="28"/>
          <w:szCs w:val="28"/>
        </w:rPr>
        <w:t>一、服务内容</w:t>
      </w:r>
    </w:p>
    <w:p>
      <w:pPr>
        <w:adjustRightInd w:val="0"/>
        <w:snapToGrid w:val="0"/>
        <w:spacing w:line="360" w:lineRule="auto"/>
        <w:ind w:firstLine="440" w:firstLineChars="200"/>
        <w:rPr>
          <w:rFonts w:hint="eastAsia" w:ascii="宋体" w:hAnsi="宋体" w:cs="宋体"/>
          <w:sz w:val="22"/>
          <w:szCs w:val="22"/>
        </w:rPr>
      </w:pPr>
      <w:r>
        <w:rPr>
          <w:rFonts w:ascii="宋体" w:hAnsi="宋体" w:cs="宋体"/>
          <w:sz w:val="22"/>
          <w:szCs w:val="22"/>
        </w:rPr>
        <w:t>1.</w:t>
      </w:r>
      <w:r>
        <w:rPr>
          <w:rFonts w:hint="eastAsia" w:ascii="宋体" w:hAnsi="宋体" w:cs="宋体"/>
          <w:sz w:val="22"/>
          <w:szCs w:val="22"/>
        </w:rPr>
        <w:t>按照《房屋建筑和市政基础设施工程施工图设计文件审查管理办法》（住建部</w:t>
      </w:r>
      <w:r>
        <w:rPr>
          <w:rFonts w:ascii="宋体" w:hAnsi="宋体" w:cs="宋体"/>
          <w:sz w:val="22"/>
          <w:szCs w:val="22"/>
        </w:rPr>
        <w:t>2013</w:t>
      </w:r>
      <w:r>
        <w:rPr>
          <w:rFonts w:hint="eastAsia" w:ascii="宋体" w:hAnsi="宋体" w:cs="宋体"/>
          <w:sz w:val="22"/>
          <w:szCs w:val="22"/>
        </w:rPr>
        <w:t>第</w:t>
      </w:r>
      <w:r>
        <w:rPr>
          <w:rFonts w:ascii="宋体" w:hAnsi="宋体" w:cs="宋体"/>
          <w:sz w:val="22"/>
          <w:szCs w:val="22"/>
        </w:rPr>
        <w:t>13</w:t>
      </w:r>
      <w:r>
        <w:rPr>
          <w:rFonts w:hint="eastAsia" w:ascii="宋体" w:hAnsi="宋体" w:cs="宋体"/>
          <w:sz w:val="22"/>
          <w:szCs w:val="22"/>
        </w:rPr>
        <w:t>号令）、《住房和城乡建设部关于修改</w:t>
      </w:r>
      <w:r>
        <w:rPr>
          <w:rFonts w:ascii="宋体" w:hAnsi="宋体" w:cs="宋体"/>
          <w:sz w:val="22"/>
          <w:szCs w:val="22"/>
        </w:rPr>
        <w:t>&lt;</w:t>
      </w:r>
      <w:r>
        <w:rPr>
          <w:rFonts w:hint="eastAsia" w:ascii="宋体" w:hAnsi="宋体" w:cs="宋体"/>
          <w:sz w:val="22"/>
          <w:szCs w:val="22"/>
        </w:rPr>
        <w:t>房屋建筑和市政基础设施施工图设计文件审查管理办法</w:t>
      </w:r>
      <w:r>
        <w:rPr>
          <w:rFonts w:ascii="宋体" w:hAnsi="宋体" w:cs="宋体"/>
          <w:sz w:val="22"/>
          <w:szCs w:val="22"/>
        </w:rPr>
        <w:t>&gt;</w:t>
      </w:r>
      <w:r>
        <w:rPr>
          <w:rFonts w:hint="eastAsia" w:ascii="宋体" w:hAnsi="宋体" w:cs="宋体"/>
          <w:sz w:val="22"/>
          <w:szCs w:val="22"/>
        </w:rPr>
        <w:t>的决定》（住建部第</w:t>
      </w:r>
      <w:r>
        <w:rPr>
          <w:rFonts w:ascii="宋体" w:hAnsi="宋体" w:cs="宋体"/>
          <w:sz w:val="22"/>
          <w:szCs w:val="22"/>
        </w:rPr>
        <w:t>46</w:t>
      </w:r>
      <w:r>
        <w:rPr>
          <w:rFonts w:hint="eastAsia" w:ascii="宋体" w:hAnsi="宋体" w:cs="宋体"/>
          <w:sz w:val="22"/>
          <w:szCs w:val="22"/>
        </w:rPr>
        <w:t>号令）《浙江省建筑工程施工图设计文件审查技术指南》、《关于贯彻落实“最多跑一次”改革决策部署全面推进施工图联合审查的实施意见》（浙建</w:t>
      </w:r>
      <w:r>
        <w:rPr>
          <w:rFonts w:ascii="宋体" w:hAnsi="宋体" w:cs="宋体"/>
          <w:sz w:val="22"/>
          <w:szCs w:val="22"/>
        </w:rPr>
        <w:t>[2017]6</w:t>
      </w:r>
      <w:r>
        <w:rPr>
          <w:rFonts w:hint="eastAsia" w:ascii="宋体" w:hAnsi="宋体" w:cs="宋体"/>
          <w:sz w:val="22"/>
          <w:szCs w:val="22"/>
        </w:rPr>
        <w:t>号）、《关于进一步提升施工图审查质量和效率的通知》（浙建〔</w:t>
      </w:r>
      <w:r>
        <w:rPr>
          <w:rFonts w:ascii="宋体" w:hAnsi="宋体" w:cs="宋体"/>
          <w:sz w:val="22"/>
          <w:szCs w:val="22"/>
        </w:rPr>
        <w:t>2018</w:t>
      </w:r>
      <w:r>
        <w:rPr>
          <w:rFonts w:hint="eastAsia" w:ascii="宋体" w:hAnsi="宋体" w:cs="宋体"/>
          <w:sz w:val="22"/>
          <w:szCs w:val="22"/>
        </w:rPr>
        <w:t>〕</w:t>
      </w:r>
      <w:r>
        <w:rPr>
          <w:rFonts w:ascii="宋体" w:hAnsi="宋体" w:cs="宋体"/>
          <w:sz w:val="22"/>
          <w:szCs w:val="22"/>
        </w:rPr>
        <w:t>14</w:t>
      </w:r>
      <w:r>
        <w:rPr>
          <w:rFonts w:hint="eastAsia" w:ascii="宋体" w:hAnsi="宋体" w:cs="宋体"/>
          <w:sz w:val="22"/>
          <w:szCs w:val="22"/>
        </w:rPr>
        <w:t>号）、《关于转发浙江省住房和城乡建设厅等８部门</w:t>
      </w:r>
      <w:r>
        <w:rPr>
          <w:rFonts w:ascii="宋体" w:hAnsi="宋体" w:cs="宋体"/>
          <w:sz w:val="22"/>
          <w:szCs w:val="22"/>
        </w:rPr>
        <w:t>&lt;</w:t>
      </w:r>
      <w:r>
        <w:rPr>
          <w:rFonts w:hint="eastAsia" w:ascii="宋体" w:hAnsi="宋体" w:cs="宋体"/>
          <w:sz w:val="22"/>
          <w:szCs w:val="22"/>
        </w:rPr>
        <w:t>关于贯彻落实“最多跑一次”改革决策部署全面推进施工图联合审查的实施意见</w:t>
      </w:r>
      <w:r>
        <w:rPr>
          <w:rFonts w:ascii="宋体" w:hAnsi="宋体" w:cs="宋体"/>
          <w:sz w:val="22"/>
          <w:szCs w:val="22"/>
        </w:rPr>
        <w:t>&gt;</w:t>
      </w:r>
      <w:r>
        <w:rPr>
          <w:rFonts w:hint="eastAsia" w:ascii="宋体" w:hAnsi="宋体" w:cs="宋体"/>
          <w:sz w:val="22"/>
          <w:szCs w:val="22"/>
        </w:rPr>
        <w:t>的通知》（台建转〔</w:t>
      </w:r>
      <w:r>
        <w:rPr>
          <w:rFonts w:ascii="宋体" w:hAnsi="宋体" w:cs="宋体"/>
          <w:sz w:val="22"/>
          <w:szCs w:val="22"/>
        </w:rPr>
        <w:t>2017</w:t>
      </w:r>
      <w:r>
        <w:rPr>
          <w:rFonts w:hint="eastAsia" w:ascii="宋体" w:hAnsi="宋体" w:cs="宋体"/>
          <w:sz w:val="22"/>
          <w:szCs w:val="22"/>
        </w:rPr>
        <w:t>〕</w:t>
      </w:r>
      <w:r>
        <w:rPr>
          <w:rFonts w:ascii="宋体" w:hAnsi="宋体" w:cs="宋体"/>
          <w:sz w:val="22"/>
          <w:szCs w:val="22"/>
        </w:rPr>
        <w:t>17</w:t>
      </w:r>
      <w:r>
        <w:rPr>
          <w:rFonts w:hint="eastAsia" w:ascii="宋体" w:hAnsi="宋体" w:cs="宋体"/>
          <w:sz w:val="22"/>
          <w:szCs w:val="22"/>
        </w:rPr>
        <w:t>号）、</w:t>
      </w:r>
      <w:r>
        <w:rPr>
          <w:rFonts w:hint="eastAsia" w:ascii="宋体" w:hAnsi="宋体" w:cs="宋体"/>
          <w:color w:val="000000" w:themeColor="text1"/>
          <w:sz w:val="22"/>
          <w:szCs w:val="22"/>
          <w14:textFill>
            <w14:solidFill>
              <w14:schemeClr w14:val="tx1"/>
            </w14:solidFill>
          </w14:textFill>
        </w:rPr>
        <w:t>《关于开展</w:t>
      </w:r>
      <w:r>
        <w:rPr>
          <w:rFonts w:hint="eastAsia" w:ascii="宋体" w:hAnsi="宋体" w:cs="宋体"/>
          <w:color w:val="000000" w:themeColor="text1"/>
          <w:sz w:val="22"/>
          <w:szCs w:val="22"/>
          <w:lang w:val="en-US" w:eastAsia="zh-CN"/>
          <w14:textFill>
            <w14:solidFill>
              <w14:schemeClr w14:val="tx1"/>
            </w14:solidFill>
          </w14:textFill>
        </w:rPr>
        <w:t>台州市</w:t>
      </w:r>
      <w:r>
        <w:rPr>
          <w:rFonts w:hint="eastAsia" w:ascii="宋体" w:hAnsi="宋体" w:cs="宋体"/>
          <w:color w:val="000000" w:themeColor="text1"/>
          <w:sz w:val="22"/>
          <w:szCs w:val="22"/>
          <w14:textFill>
            <w14:solidFill>
              <w14:schemeClr w14:val="tx1"/>
            </w14:solidFill>
          </w14:textFill>
        </w:rPr>
        <w:t>建筑与市政工程施工图联合审查的通知》</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台建</w:t>
      </w:r>
      <w:r>
        <w:rPr>
          <w:rFonts w:ascii="宋体" w:hAnsi="宋体" w:cs="宋体"/>
          <w:color w:val="000000" w:themeColor="text1"/>
          <w:sz w:val="22"/>
          <w:szCs w:val="22"/>
          <w14:textFill>
            <w14:solidFill>
              <w14:schemeClr w14:val="tx1"/>
            </w14:solidFill>
          </w14:textFill>
        </w:rPr>
        <w:t>[2017]175</w:t>
      </w:r>
      <w:r>
        <w:rPr>
          <w:rFonts w:hint="eastAsia" w:ascii="宋体" w:hAnsi="宋体" w:cs="宋体"/>
          <w:color w:val="000000" w:themeColor="text1"/>
          <w:sz w:val="22"/>
          <w:szCs w:val="22"/>
          <w14:textFill>
            <w14:solidFill>
              <w14:schemeClr w14:val="tx1"/>
            </w14:solidFill>
          </w14:textFill>
        </w:rPr>
        <w:t>号</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、《关于进一步优化施工图联合审查工作的通知》</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台建</w:t>
      </w:r>
      <w:r>
        <w:rPr>
          <w:rFonts w:ascii="宋体" w:hAnsi="宋体" w:cs="宋体"/>
          <w:color w:val="000000" w:themeColor="text1"/>
          <w:sz w:val="22"/>
          <w:szCs w:val="22"/>
          <w14:textFill>
            <w14:solidFill>
              <w14:schemeClr w14:val="tx1"/>
            </w14:solidFill>
          </w14:textFill>
        </w:rPr>
        <w:t>[2018]24</w:t>
      </w:r>
      <w:r>
        <w:rPr>
          <w:rFonts w:hint="eastAsia" w:ascii="宋体" w:hAnsi="宋体" w:cs="宋体"/>
          <w:color w:val="000000" w:themeColor="text1"/>
          <w:sz w:val="22"/>
          <w:szCs w:val="22"/>
          <w14:textFill>
            <w14:solidFill>
              <w14:schemeClr w14:val="tx1"/>
            </w14:solidFill>
          </w14:textFill>
        </w:rPr>
        <w:t>号</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 xml:space="preserve"> 和《关于深化房屋建筑和市政基础设施工程施工图管理改革的实施意见》（浙建〔2020〕16号）等国家、浙江省、</w:t>
      </w:r>
      <w:r>
        <w:rPr>
          <w:rFonts w:hint="eastAsia" w:ascii="宋体" w:hAnsi="宋体" w:cs="宋体"/>
          <w:color w:val="000000" w:themeColor="text1"/>
          <w:sz w:val="22"/>
          <w:szCs w:val="22"/>
          <w:lang w:val="en-US" w:eastAsia="zh-CN"/>
          <w14:textFill>
            <w14:solidFill>
              <w14:schemeClr w14:val="tx1"/>
            </w14:solidFill>
          </w14:textFill>
        </w:rPr>
        <w:t>台州市</w:t>
      </w:r>
      <w:r>
        <w:rPr>
          <w:rFonts w:hint="eastAsia" w:ascii="宋体" w:hAnsi="宋体" w:cs="宋体"/>
          <w:color w:val="000000" w:themeColor="text1"/>
          <w:sz w:val="22"/>
          <w:szCs w:val="22"/>
          <w14:textFill>
            <w14:solidFill>
              <w14:schemeClr w14:val="tx1"/>
            </w14:solidFill>
          </w14:textFill>
        </w:rPr>
        <w:t>现</w:t>
      </w:r>
      <w:r>
        <w:rPr>
          <w:rFonts w:hint="eastAsia" w:ascii="宋体" w:hAnsi="宋体" w:cs="宋体"/>
          <w:sz w:val="22"/>
          <w:szCs w:val="22"/>
        </w:rPr>
        <w:t>行的有关法律、法规和规章、项目相关设计要求等依据对工程项目的施工图进行审查，对各项目的施工图设计文件提出审查报告，对审查合格的，出具具有法律效力的审查合格书。</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主要服务内容包括：</w:t>
      </w:r>
    </w:p>
    <w:p>
      <w:pPr>
        <w:adjustRightInd w:val="0"/>
        <w:snapToGrid w:val="0"/>
        <w:spacing w:line="360" w:lineRule="auto"/>
        <w:ind w:firstLine="440" w:firstLineChars="200"/>
        <w:rPr>
          <w:rFonts w:ascii="宋体"/>
          <w:sz w:val="22"/>
          <w:szCs w:val="22"/>
        </w:rPr>
      </w:pPr>
      <w:r>
        <w:rPr>
          <w:rFonts w:ascii="宋体" w:hAnsi="宋体" w:cs="宋体"/>
          <w:sz w:val="22"/>
          <w:szCs w:val="22"/>
        </w:rPr>
        <w:t>1.1</w:t>
      </w:r>
      <w:r>
        <w:rPr>
          <w:rFonts w:hint="eastAsia" w:ascii="宋体" w:hAnsi="宋体" w:cs="宋体"/>
          <w:sz w:val="22"/>
          <w:szCs w:val="22"/>
        </w:rPr>
        <w:t>通用审查内容</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（1）是否达到施工图设计文件规定的深度要求；</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）设计单位是否越级或超范围承担业务；</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）勘察设计企业和注册执业人员以及相关人员是否按规定在施工图上加盖相应的图章和签字；</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）法律、法规、规章规定必须审查的其他内容。</w:t>
      </w:r>
    </w:p>
    <w:p>
      <w:pPr>
        <w:adjustRightInd w:val="0"/>
        <w:snapToGrid w:val="0"/>
        <w:spacing w:line="360" w:lineRule="auto"/>
        <w:ind w:firstLine="440" w:firstLineChars="200"/>
        <w:rPr>
          <w:rFonts w:ascii="宋体"/>
          <w:sz w:val="22"/>
          <w:szCs w:val="22"/>
        </w:rPr>
      </w:pPr>
      <w:r>
        <w:rPr>
          <w:rFonts w:ascii="宋体" w:hAnsi="宋体" w:cs="宋体"/>
          <w:sz w:val="22"/>
          <w:szCs w:val="22"/>
        </w:rPr>
        <w:t>1.2</w:t>
      </w:r>
      <w:r>
        <w:rPr>
          <w:rFonts w:hint="eastAsia" w:ascii="宋体" w:hAnsi="宋体" w:cs="宋体"/>
          <w:sz w:val="22"/>
          <w:szCs w:val="22"/>
        </w:rPr>
        <w:t>分类审查内容</w:t>
      </w:r>
    </w:p>
    <w:p>
      <w:pPr>
        <w:adjustRightInd w:val="0"/>
        <w:snapToGrid w:val="0"/>
        <w:spacing w:line="360" w:lineRule="auto"/>
        <w:ind w:firstLine="440" w:firstLineChars="200"/>
        <w:rPr>
          <w:rFonts w:ascii="宋体"/>
          <w:sz w:val="22"/>
          <w:szCs w:val="22"/>
        </w:rPr>
      </w:pPr>
      <w:r>
        <w:rPr>
          <w:rFonts w:ascii="宋体" w:hAnsi="宋体" w:cs="宋体"/>
          <w:sz w:val="22"/>
          <w:szCs w:val="22"/>
        </w:rPr>
        <w:t>1.2.1</w:t>
      </w:r>
      <w:r>
        <w:rPr>
          <w:rFonts w:hint="eastAsia" w:ascii="宋体" w:hAnsi="宋体" w:cs="宋体"/>
          <w:sz w:val="22"/>
          <w:szCs w:val="22"/>
        </w:rPr>
        <w:t>房建</w:t>
      </w:r>
      <w:r>
        <w:rPr>
          <w:rFonts w:hint="eastAsia" w:ascii="宋体" w:hAnsi="宋体" w:cs="宋体"/>
          <w:color w:val="000000"/>
          <w:sz w:val="22"/>
          <w:szCs w:val="22"/>
        </w:rPr>
        <w:t>及市政</w:t>
      </w:r>
      <w:r>
        <w:rPr>
          <w:rFonts w:hint="eastAsia" w:ascii="宋体" w:hAnsi="宋体" w:cs="宋体"/>
          <w:sz w:val="22"/>
          <w:szCs w:val="22"/>
        </w:rPr>
        <w:t>审查</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）是否符合工程建设强制性标准；</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）地基基础和主体结构的安全性；</w:t>
      </w:r>
    </w:p>
    <w:p>
      <w:pPr>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）是否符合民用建筑节能强制性标准，对执行绿色建筑标准的项目，还应当审查是否符合绿色建筑标准。</w:t>
      </w:r>
    </w:p>
    <w:p>
      <w:pPr>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）是否符合《浙江省房屋建筑和市政基础设施工程施工图设计文件技术审查要点》。</w:t>
      </w:r>
    </w:p>
    <w:p>
      <w:pPr>
        <w:adjustRightInd w:val="0"/>
        <w:snapToGrid w:val="0"/>
        <w:spacing w:line="360" w:lineRule="auto"/>
        <w:ind w:firstLine="440" w:firstLineChars="200"/>
        <w:rPr>
          <w:rFonts w:ascii="宋体"/>
          <w:sz w:val="22"/>
          <w:szCs w:val="22"/>
        </w:rPr>
      </w:pPr>
      <w:r>
        <w:rPr>
          <w:rFonts w:ascii="宋体" w:hAnsi="宋体" w:cs="宋体"/>
          <w:sz w:val="22"/>
          <w:szCs w:val="22"/>
        </w:rPr>
        <w:t>1.2.2</w:t>
      </w:r>
      <w:r>
        <w:rPr>
          <w:rFonts w:hint="eastAsia" w:ascii="宋体" w:hAnsi="宋体" w:cs="宋体"/>
          <w:sz w:val="22"/>
          <w:szCs w:val="22"/>
        </w:rPr>
        <w:t>消防审查</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）是否符合消防工程建设强制性标准；</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）是否符合国家、省规定应当审查的“严禁”“必须”“应”“不应”“不得”要求的；</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）是否符合《浙江省消防技术规范难点问题操作技术指南》。</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）是否符合《建设工程消防设计文件审查要点》（浙公通字</w:t>
      </w:r>
      <w:r>
        <w:rPr>
          <w:rFonts w:ascii="宋体" w:hAnsi="宋体" w:cs="宋体"/>
          <w:sz w:val="22"/>
          <w:szCs w:val="22"/>
        </w:rPr>
        <w:t>[2017]56</w:t>
      </w:r>
      <w:r>
        <w:rPr>
          <w:rFonts w:hint="eastAsia" w:ascii="宋体" w:hAnsi="宋体" w:cs="宋体"/>
          <w:sz w:val="22"/>
          <w:szCs w:val="22"/>
        </w:rPr>
        <w:t>号）。</w:t>
      </w:r>
    </w:p>
    <w:p>
      <w:pPr>
        <w:adjustRightInd w:val="0"/>
        <w:snapToGrid w:val="0"/>
        <w:spacing w:line="360" w:lineRule="auto"/>
        <w:ind w:firstLine="440" w:firstLineChars="200"/>
        <w:rPr>
          <w:rFonts w:ascii="宋体"/>
          <w:sz w:val="22"/>
          <w:szCs w:val="22"/>
        </w:rPr>
      </w:pPr>
      <w:r>
        <w:rPr>
          <w:rFonts w:ascii="宋体" w:hAnsi="宋体" w:cs="宋体"/>
          <w:sz w:val="22"/>
          <w:szCs w:val="22"/>
        </w:rPr>
        <w:t>1.2.3</w:t>
      </w:r>
      <w:r>
        <w:rPr>
          <w:rFonts w:hint="eastAsia" w:ascii="宋体" w:hAnsi="宋体" w:cs="宋体"/>
          <w:sz w:val="22"/>
          <w:szCs w:val="22"/>
        </w:rPr>
        <w:t>人防审查</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）是否符合人防工程建设强制性标准；</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）工程结构和防护安全性、可靠性（包括主体结构、防护能力、防护功能平战转换等）；</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）消防、防水、抗浮、隔震、节能、环保、防护功能平战转换等是否符合规范、标准的规定；</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）是否根据批准的人防主管部门批复意见进行施工图设计。</w:t>
      </w:r>
    </w:p>
    <w:p>
      <w:pPr>
        <w:adjustRightInd w:val="0"/>
        <w:snapToGrid w:val="0"/>
        <w:spacing w:line="360" w:lineRule="auto"/>
        <w:ind w:firstLine="440" w:firstLineChars="200"/>
        <w:rPr>
          <w:rFonts w:ascii="宋体"/>
          <w:sz w:val="22"/>
          <w:szCs w:val="22"/>
        </w:rPr>
      </w:pPr>
      <w:r>
        <w:rPr>
          <w:rFonts w:ascii="宋体" w:hAnsi="宋体" w:cs="宋体"/>
          <w:sz w:val="22"/>
          <w:szCs w:val="22"/>
        </w:rPr>
        <w:t>1.2.4</w:t>
      </w:r>
      <w:r>
        <w:rPr>
          <w:rFonts w:hint="eastAsia" w:ascii="宋体" w:hAnsi="宋体" w:cs="宋体"/>
          <w:sz w:val="22"/>
          <w:szCs w:val="22"/>
        </w:rPr>
        <w:t>防雷审查</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）是否符合相关防雷规范、标准的要求；</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）是否根据批准的初步设计文件进行施工图设计，对初步设计审查意见进行的调整和修改是否合理。</w:t>
      </w:r>
    </w:p>
    <w:p>
      <w:pPr>
        <w:adjustRightInd w:val="0"/>
        <w:snapToGrid w:val="0"/>
        <w:spacing w:line="360" w:lineRule="auto"/>
        <w:ind w:firstLine="440" w:firstLineChars="200"/>
        <w:rPr>
          <w:rFonts w:ascii="宋体"/>
          <w:sz w:val="22"/>
          <w:szCs w:val="22"/>
        </w:rPr>
      </w:pPr>
      <w:r>
        <w:rPr>
          <w:rFonts w:ascii="宋体" w:hAnsi="宋体" w:cs="宋体"/>
          <w:sz w:val="22"/>
          <w:szCs w:val="22"/>
        </w:rPr>
        <w:t>1.2.5</w:t>
      </w:r>
      <w:r>
        <w:rPr>
          <w:rFonts w:hint="eastAsia" w:ascii="宋体" w:hAnsi="宋体" w:cs="宋体"/>
          <w:sz w:val="22"/>
          <w:szCs w:val="22"/>
        </w:rPr>
        <w:t>规划审查</w:t>
      </w:r>
    </w:p>
    <w:p>
      <w:pPr>
        <w:adjustRightInd w:val="0"/>
        <w:snapToGrid w:val="0"/>
        <w:spacing w:line="360" w:lineRule="auto"/>
        <w:ind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）是否符合工程规划强制性标准；</w:t>
      </w:r>
    </w:p>
    <w:p>
      <w:pPr>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）总平、建筑间距、建筑退让、空间布局、交通设计、技术经济指标等是否符合规划条件、规范标准。</w:t>
      </w:r>
    </w:p>
    <w:p>
      <w:pPr>
        <w:pStyle w:val="2"/>
        <w:spacing w:line="360" w:lineRule="auto"/>
        <w:ind w:firstLine="440" w:firstLineChars="200"/>
        <w:rPr>
          <w:rFonts w:ascii="宋体" w:hAnsi="宋体" w:cs="宋体"/>
          <w:sz w:val="22"/>
          <w:szCs w:val="22"/>
        </w:rPr>
      </w:pPr>
      <w:r>
        <w:rPr>
          <w:rFonts w:hint="eastAsia" w:ascii="宋体" w:hAnsi="宋体" w:cs="宋体"/>
          <w:sz w:val="22"/>
          <w:szCs w:val="22"/>
        </w:rPr>
        <w:t>1.3 其他相关工作</w:t>
      </w:r>
    </w:p>
    <w:p>
      <w:pPr>
        <w:pStyle w:val="15"/>
        <w:spacing w:line="360" w:lineRule="auto"/>
        <w:ind w:firstLine="442" w:firstLineChars="200"/>
        <w:rPr>
          <w:rFonts w:ascii="仿宋_GB2312"/>
        </w:rPr>
      </w:pPr>
      <w:r>
        <w:rPr>
          <w:rFonts w:hint="eastAsia" w:cs="宋体"/>
          <w:b/>
          <w:bCs/>
          <w:sz w:val="22"/>
          <w:szCs w:val="22"/>
          <w:lang w:val="en-US" w:eastAsia="zh-CN"/>
        </w:rPr>
        <w:t>配合</w:t>
      </w:r>
      <w:r>
        <w:rPr>
          <w:rFonts w:hint="eastAsia" w:cs="宋体"/>
          <w:b/>
          <w:bCs/>
          <w:sz w:val="22"/>
          <w:szCs w:val="22"/>
        </w:rPr>
        <w:t>建设行业主管部门，</w:t>
      </w:r>
      <w:r>
        <w:rPr>
          <w:rFonts w:hint="eastAsia" w:cs="宋体"/>
          <w:b/>
          <w:bCs/>
          <w:sz w:val="22"/>
          <w:szCs w:val="22"/>
          <w:lang w:val="en-US" w:eastAsia="zh-CN"/>
        </w:rPr>
        <w:t>合同范围以外指定项目</w:t>
      </w:r>
      <w:r>
        <w:rPr>
          <w:rFonts w:hint="eastAsia" w:cs="宋体"/>
          <w:b/>
          <w:bCs/>
          <w:sz w:val="22"/>
          <w:szCs w:val="22"/>
        </w:rPr>
        <w:t>的勘察设计</w:t>
      </w:r>
      <w:r>
        <w:rPr>
          <w:rFonts w:hint="eastAsia" w:cs="宋体"/>
          <w:b/>
          <w:bCs/>
          <w:sz w:val="22"/>
          <w:szCs w:val="22"/>
          <w:lang w:val="en-US" w:eastAsia="zh-CN"/>
        </w:rPr>
        <w:t>等</w:t>
      </w:r>
      <w:r>
        <w:rPr>
          <w:rFonts w:hint="eastAsia" w:cs="宋体"/>
          <w:b/>
          <w:bCs/>
          <w:sz w:val="22"/>
          <w:szCs w:val="22"/>
        </w:rPr>
        <w:t>审查，不再另外收费</w:t>
      </w:r>
      <w:r>
        <w:rPr>
          <w:rFonts w:hint="eastAsia" w:hAnsi="宋体"/>
        </w:rPr>
        <w:t>。</w:t>
      </w:r>
    </w:p>
    <w:p>
      <w:pPr>
        <w:pStyle w:val="15"/>
        <w:spacing w:line="360" w:lineRule="auto"/>
        <w:ind w:firstLine="480" w:firstLineChars="200"/>
        <w:rPr>
          <w:rFonts w:hint="eastAsia" w:ascii="宋体" w:hAnsi="宋体" w:eastAsia="宋体" w:cs="宋体"/>
          <w:sz w:val="22"/>
          <w:szCs w:val="22"/>
          <w:highlight w:val="none"/>
          <w:lang w:val="en-US" w:eastAsia="zh-CN"/>
        </w:rPr>
      </w:pPr>
      <w:r>
        <w:rPr>
          <w:rFonts w:ascii="仿宋_GB2312"/>
        </w:rPr>
        <w:t xml:space="preserve"> </w:t>
      </w:r>
      <w:r>
        <w:rPr>
          <w:rFonts w:hint="eastAsia" w:hAnsi="宋体"/>
          <w:b/>
          <w:bCs/>
          <w:sz w:val="28"/>
          <w:szCs w:val="28"/>
          <w:highlight w:val="none"/>
          <w:lang w:val="en-US" w:eastAsia="zh-CN"/>
        </w:rPr>
        <w:t>二、</w:t>
      </w:r>
      <w:r>
        <w:rPr>
          <w:rFonts w:hint="eastAsia" w:hAnsi="宋体"/>
          <w:b/>
          <w:bCs/>
          <w:sz w:val="28"/>
          <w:szCs w:val="28"/>
          <w:highlight w:val="none"/>
        </w:rPr>
        <w:t>服务期限、范围、采购金额和费用结算标准</w:t>
      </w:r>
      <w:r>
        <w:rPr>
          <w:rFonts w:hint="eastAsia" w:ascii="仿宋_GB2312"/>
          <w:highlight w:val="none"/>
        </w:rPr>
        <w:br w:type="textWrapping"/>
      </w:r>
      <w:r>
        <w:rPr>
          <w:rFonts w:hint="eastAsia" w:ascii="仿宋_GB2312"/>
          <w:kern w:val="0"/>
          <w:sz w:val="24"/>
          <w:szCs w:val="24"/>
          <w:highlight w:val="none"/>
        </w:rPr>
        <w:t xml:space="preserve"> </w:t>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服务期限为</w:t>
      </w:r>
      <w:r>
        <w:rPr>
          <w:rFonts w:hint="eastAsia" w:hAnsi="宋体" w:eastAsia="宋体" w:cs="宋体"/>
          <w:sz w:val="22"/>
          <w:szCs w:val="22"/>
          <w:highlight w:val="none"/>
          <w:lang w:val="en-US" w:eastAsia="zh-CN"/>
        </w:rPr>
        <w:t>3</w:t>
      </w:r>
      <w:r>
        <w:rPr>
          <w:rFonts w:hint="eastAsia" w:ascii="宋体" w:hAnsi="宋体" w:eastAsia="宋体" w:cs="宋体"/>
          <w:sz w:val="22"/>
          <w:szCs w:val="22"/>
          <w:highlight w:val="none"/>
        </w:rPr>
        <w:t>年</w:t>
      </w:r>
      <w:r>
        <w:rPr>
          <w:rFonts w:hint="eastAsia" w:hAnsi="宋体" w:eastAsia="宋体" w:cs="宋体"/>
          <w:sz w:val="22"/>
          <w:szCs w:val="22"/>
          <w:highlight w:val="none"/>
          <w:lang w:eastAsia="zh-CN"/>
        </w:rPr>
        <w:t>（</w:t>
      </w:r>
      <w:r>
        <w:rPr>
          <w:rFonts w:hint="eastAsia" w:hAnsi="宋体" w:eastAsia="宋体" w:cs="宋体"/>
          <w:sz w:val="22"/>
          <w:szCs w:val="22"/>
          <w:highlight w:val="none"/>
          <w:lang w:val="en-US" w:eastAsia="zh-CN"/>
        </w:rPr>
        <w:t>1+2</w:t>
      </w:r>
      <w:r>
        <w:rPr>
          <w:rFonts w:hint="eastAsia" w:hAnsi="宋体" w:eastAsia="宋体" w:cs="宋体"/>
          <w:sz w:val="22"/>
          <w:szCs w:val="22"/>
          <w:highlight w:val="none"/>
          <w:lang w:eastAsia="zh-CN"/>
        </w:rPr>
        <w:t>）</w:t>
      </w:r>
      <w:r>
        <w:rPr>
          <w:rFonts w:hint="eastAsia" w:ascii="宋体" w:hAnsi="宋体" w:eastAsia="宋体" w:cs="宋体"/>
          <w:sz w:val="22"/>
          <w:szCs w:val="22"/>
          <w:highlight w:val="none"/>
        </w:rPr>
        <w:t>，</w:t>
      </w:r>
      <w:r>
        <w:rPr>
          <w:rFonts w:hint="eastAsia" w:ascii="宋体" w:hAnsi="宋体"/>
          <w:b/>
          <w:bCs/>
          <w:sz w:val="24"/>
        </w:rPr>
        <w:t>采购人在第一年合同期满前一个月，根据</w:t>
      </w:r>
      <w:r>
        <w:rPr>
          <w:rFonts w:hint="eastAsia" w:ascii="宋体" w:hAnsi="宋体" w:cs="Arial"/>
          <w:b/>
          <w:bCs/>
          <w:sz w:val="24"/>
        </w:rPr>
        <w:t>浙财采监〔2014〕28号</w:t>
      </w:r>
      <w:r>
        <w:rPr>
          <w:rFonts w:hint="eastAsia" w:ascii="宋体" w:hAnsi="宋体"/>
          <w:b/>
          <w:bCs/>
          <w:sz w:val="24"/>
        </w:rPr>
        <w:t>《浙江省政府购买服务采购管理暂行办法》第八条、第十二条之规定，结合中标人履约表现，可续签下一年合同，最多续签2次。</w:t>
      </w:r>
      <w:r>
        <w:rPr>
          <w:rFonts w:hint="eastAsia" w:ascii="宋体" w:hAnsi="宋体" w:eastAsia="宋体" w:cs="宋体"/>
          <w:sz w:val="22"/>
          <w:szCs w:val="22"/>
          <w:highlight w:val="none"/>
        </w:rPr>
        <w:t>服务范围为</w:t>
      </w:r>
      <w:r>
        <w:rPr>
          <w:rFonts w:hint="eastAsia" w:hAnsi="宋体" w:eastAsia="宋体" w:cs="宋体"/>
          <w:sz w:val="22"/>
          <w:szCs w:val="22"/>
          <w:highlight w:val="none"/>
          <w:lang w:val="en-US" w:eastAsia="zh-CN"/>
        </w:rPr>
        <w:t>路桥</w:t>
      </w:r>
      <w:r>
        <w:rPr>
          <w:rFonts w:hint="eastAsia" w:ascii="宋体" w:hAnsi="宋体" w:eastAsia="宋体" w:cs="宋体"/>
          <w:sz w:val="22"/>
          <w:szCs w:val="22"/>
          <w:highlight w:val="none"/>
        </w:rPr>
        <w:t>。</w:t>
      </w:r>
      <w:r>
        <w:rPr>
          <w:rFonts w:hint="eastAsia" w:hAnsi="宋体" w:eastAsia="宋体" w:cs="宋体"/>
          <w:sz w:val="22"/>
          <w:szCs w:val="22"/>
          <w:highlight w:val="none"/>
          <w:lang w:val="en-US" w:eastAsia="zh-CN"/>
        </w:rPr>
        <w:t>每一年年末对供应商进行考核，考核通过才可续签下一年的服务合同，最多续签两年。</w:t>
      </w:r>
      <w:r>
        <w:rPr>
          <w:rFonts w:hint="eastAsia" w:hAnsi="宋体" w:cs="宋体"/>
          <w:sz w:val="22"/>
          <w:szCs w:val="22"/>
          <w:highlight w:val="none"/>
          <w:lang w:val="en-US" w:eastAsia="zh-CN"/>
        </w:rPr>
        <w:t>发现未能在承诺时间完成审查或审查质量有问题，采购人有权立即终止合同。</w:t>
      </w:r>
      <w:r>
        <w:rPr>
          <w:rFonts w:hint="eastAsia" w:ascii="宋体" w:hAnsi="宋体" w:eastAsia="宋体" w:cs="宋体"/>
          <w:sz w:val="22"/>
          <w:szCs w:val="22"/>
          <w:highlight w:val="none"/>
          <w:lang w:val="en-US" w:eastAsia="zh-CN"/>
        </w:rPr>
        <w:t xml:space="preserve">                 </w:t>
      </w:r>
    </w:p>
    <w:p>
      <w:pPr>
        <w:adjustRightInd w:val="0"/>
        <w:snapToGrid w:val="0"/>
        <w:spacing w:line="360" w:lineRule="auto"/>
        <w:ind w:firstLine="440" w:firstLineChars="200"/>
        <w:rPr>
          <w:rFonts w:hint="eastAsia" w:ascii="宋体" w:hAnsi="宋体" w:eastAsia="宋体" w:cs="宋体"/>
          <w:sz w:val="22"/>
          <w:szCs w:val="22"/>
          <w:highlight w:val="none"/>
          <w:lang w:val="en-US" w:eastAsia="zh-CN"/>
        </w:rPr>
      </w:pPr>
    </w:p>
    <w:p>
      <w:pPr>
        <w:adjustRightInd w:val="0"/>
        <w:snapToGrid w:val="0"/>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2.路桥区施工图审查费用付款方式：</w:t>
      </w:r>
    </w:p>
    <w:p>
      <w:pPr>
        <w:adjustRightInd w:val="0"/>
        <w:snapToGrid w:val="0"/>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（1）路桥区施工图审查项目收费按具体项目签订的专用合同书执行。</w:t>
      </w:r>
    </w:p>
    <w:p>
      <w:pPr>
        <w:adjustRightInd w:val="0"/>
        <w:snapToGrid w:val="0"/>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lang w:val="en-US" w:eastAsia="zh-CN"/>
        </w:rPr>
        <w:t>（2</w:t>
      </w:r>
      <w:r>
        <w:rPr>
          <w:rFonts w:hint="eastAsia" w:ascii="宋体" w:hAnsi="宋体" w:eastAsia="宋体" w:cs="宋体"/>
          <w:color w:val="000000" w:themeColor="text1"/>
          <w:sz w:val="22"/>
          <w:szCs w:val="22"/>
          <w:lang w:val="en-US" w:eastAsia="zh-CN"/>
          <w14:textFill>
            <w14:solidFill>
              <w14:schemeClr w14:val="tx1"/>
            </w14:solidFill>
          </w14:textFill>
        </w:rPr>
        <w:t>）以《关于贯彻落实“最多跑一次”改革决策部署合同推进施工图联合审查的实施意见》（浙建[2017]6号）中的浙江省施工图联合审查结算标准执行为基础，本次投标供应商承诺的优惠率为最低优惠率。</w:t>
      </w:r>
    </w:p>
    <w:p>
      <w:pPr>
        <w:adjustRightInd w:val="0"/>
        <w:snapToGrid w:val="0"/>
        <w:spacing w:line="360" w:lineRule="auto"/>
        <w:ind w:left="559" w:leftChars="266" w:firstLine="0" w:firstLineChars="0"/>
        <w:rPr>
          <w:rFonts w:hint="eastAsia" w:hAnsi="宋体"/>
          <w:b/>
          <w:bCs/>
          <w:sz w:val="28"/>
          <w:szCs w:val="28"/>
        </w:rPr>
      </w:pPr>
      <w:r>
        <w:rPr>
          <w:rFonts w:hint="eastAsia" w:hAnsi="宋体"/>
          <w:b/>
          <w:bCs/>
          <w:sz w:val="28"/>
          <w:szCs w:val="28"/>
        </w:rPr>
        <w:t>四、审查服务承诺时间</w:t>
      </w:r>
    </w:p>
    <w:p>
      <w:pPr>
        <w:adjustRightInd w:val="0"/>
        <w:snapToGrid w:val="0"/>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（1）一般项目，包括房屋建筑工程、市政基础设施工程、幕墙、外立面装饰、室内装修、附属钢结构、智能化、室外环境和景观、既有建筑改建等，一审为7个工作日，复审为3个工作日。</w:t>
      </w:r>
    </w:p>
    <w:p>
      <w:pPr>
        <w:adjustRightInd w:val="0"/>
        <w:snapToGrid w:val="0"/>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（2）简单项目,小型房屋建筑工程和市政基础设施工程、工程勘察文件，一审为5个工作日，复审为2个工作日。</w:t>
      </w:r>
    </w:p>
    <w:p>
      <w:pPr>
        <w:adjustRightInd w:val="0"/>
        <w:snapToGrid w:val="0"/>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重大项目，规定的重大项目，一审为10个工作日，复审为5个工作日。在主管部门正式明确重大项目的范围前，暂包括规模8万㎡以上公共建筑工程、30万㎡以上住宅区或厂区、5万㎡以上地下工程，结构超限工程、特殊结构工程、涉及结构体系或受力改变的即有建筑加固、加层、改造工程，其他技术特别复杂工程。</w:t>
      </w:r>
    </w:p>
    <w:p>
      <w:pPr>
        <w:snapToGrid w:val="0"/>
        <w:spacing w:line="360" w:lineRule="auto"/>
        <w:ind w:firstLine="420"/>
        <w:rPr>
          <w:rFonts w:hint="eastAsia" w:ascii="宋体" w:hAnsi="宋体" w:eastAsia="宋体" w:cs="宋体"/>
          <w:color w:val="auto"/>
          <w:sz w:val="24"/>
          <w:highlight w:val="none"/>
          <w:u w:val="none"/>
          <w:lang w:eastAsia="zh-CN"/>
        </w:rPr>
      </w:pPr>
      <w:r>
        <w:rPr>
          <w:rFonts w:hint="eastAsia" w:ascii="宋体" w:hAnsi="宋体" w:eastAsia="宋体" w:cs="宋体"/>
          <w:sz w:val="22"/>
          <w:szCs w:val="22"/>
          <w:lang w:val="en-US" w:eastAsia="zh-CN"/>
        </w:rPr>
        <w:t>今后若上级文件规定少于本时限的，以上级文件为准。以上时间不包括施工图设计文件修改时间。</w:t>
      </w:r>
    </w:p>
    <w:p>
      <w:pPr>
        <w:autoSpaceDN w:val="0"/>
        <w:spacing w:line="240" w:lineRule="auto"/>
        <w:rPr>
          <w:rFonts w:asciiTheme="minorEastAsia" w:hAnsiTheme="minorEastAsia" w:eastAsiaTheme="minorEastAsia" w:cstheme="minorEastAsia"/>
          <w:b/>
          <w:bCs/>
          <w:szCs w:val="21"/>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spacing w:line="360" w:lineRule="auto"/>
        <w:jc w:val="center"/>
        <w:outlineLvl w:val="0"/>
        <w:rPr>
          <w:rFonts w:ascii="宋体" w:hAnsi="宋体"/>
          <w:b/>
          <w:sz w:val="36"/>
          <w:szCs w:val="36"/>
        </w:rPr>
      </w:pPr>
      <w:bookmarkStart w:id="14" w:name="_Toc19441"/>
      <w:r>
        <w:rPr>
          <w:rFonts w:hint="eastAsia" w:ascii="宋体" w:hAnsi="宋体"/>
          <w:b/>
          <w:sz w:val="36"/>
          <w:szCs w:val="36"/>
        </w:rPr>
        <w:t>第五章 政府采购合同主要条款</w:t>
      </w:r>
      <w:bookmarkEnd w:id="14"/>
    </w:p>
    <w:p>
      <w:pPr>
        <w:pStyle w:val="75"/>
        <w:jc w:val="center"/>
        <w:rPr>
          <w:b/>
          <w:bCs/>
          <w:color w:val="auto"/>
          <w:sz w:val="36"/>
          <w:szCs w:val="36"/>
          <w:highlight w:val="none"/>
        </w:rPr>
      </w:pPr>
      <w:bookmarkStart w:id="15" w:name="_Toc19536"/>
      <w:r>
        <w:rPr>
          <w:rFonts w:hint="eastAsia"/>
          <w:b/>
          <w:bCs/>
          <w:color w:val="auto"/>
          <w:sz w:val="36"/>
          <w:szCs w:val="36"/>
          <w:highlight w:val="none"/>
        </w:rPr>
        <w:t>浙江省政府采购合同主要条款指引</w:t>
      </w:r>
    </w:p>
    <w:p>
      <w:pPr>
        <w:pStyle w:val="76"/>
        <w:jc w:val="center"/>
        <w:rPr>
          <w:color w:val="auto"/>
          <w:highlight w:val="none"/>
        </w:rPr>
      </w:pPr>
      <w:r>
        <w:rPr>
          <w:rFonts w:hint="eastAsia" w:ascii="宋体" w:hAnsi="宋体"/>
          <w:b/>
          <w:bCs/>
          <w:color w:val="auto"/>
          <w:sz w:val="32"/>
          <w:szCs w:val="32"/>
          <w:highlight w:val="none"/>
        </w:rPr>
        <w:t>（此稿为合同样本，最终定稿待双方协商后定）</w:t>
      </w:r>
    </w:p>
    <w:p>
      <w:pPr>
        <w:spacing w:line="360" w:lineRule="auto"/>
        <w:ind w:firstLine="2415" w:firstLineChars="802"/>
        <w:rPr>
          <w:rFonts w:ascii="黑体" w:hAnsi="黑体" w:eastAsia="黑体"/>
          <w:b/>
          <w:color w:val="auto"/>
          <w:sz w:val="30"/>
          <w:szCs w:val="30"/>
          <w:highlight w:val="none"/>
        </w:rPr>
      </w:pPr>
    </w:p>
    <w:p>
      <w:pPr>
        <w:pStyle w:val="13"/>
        <w:snapToGrid w:val="0"/>
        <w:spacing w:beforeLines="0" w:afterLines="0" w:line="360" w:lineRule="auto"/>
        <w:jc w:val="left"/>
        <w:rPr>
          <w:rFonts w:hint="eastAsia" w:hAnsi="宋体" w:eastAsia="宋体" w:cs="宋体"/>
          <w:color w:val="auto"/>
          <w:spacing w:val="-6"/>
          <w:sz w:val="24"/>
          <w:szCs w:val="24"/>
          <w:highlight w:val="none"/>
          <w:lang w:eastAsia="zh-CN"/>
        </w:rPr>
      </w:pPr>
      <w:r>
        <w:rPr>
          <w:rFonts w:hint="eastAsia" w:hAnsi="宋体" w:cs="宋体"/>
          <w:color w:val="auto"/>
          <w:sz w:val="24"/>
          <w:szCs w:val="24"/>
          <w:highlight w:val="none"/>
        </w:rPr>
        <w:t>项</w:t>
      </w:r>
      <w:r>
        <w:rPr>
          <w:rFonts w:hint="eastAsia" w:hAnsi="宋体" w:cs="宋体"/>
          <w:color w:val="auto"/>
          <w:spacing w:val="-6"/>
          <w:sz w:val="24"/>
          <w:szCs w:val="24"/>
          <w:highlight w:val="none"/>
        </w:rPr>
        <w:t>目名称：</w:t>
      </w:r>
      <w:r>
        <w:rPr>
          <w:rFonts w:hint="eastAsia" w:hAnsi="宋体" w:cs="宋体"/>
          <w:color w:val="auto"/>
          <w:spacing w:val="-6"/>
          <w:sz w:val="24"/>
          <w:szCs w:val="24"/>
          <w:highlight w:val="none"/>
          <w:lang w:eastAsia="zh-CN"/>
        </w:rPr>
        <w:t>2023-2025年度路桥区房屋建筑和市政工程施工图设计文件审查服务采购项目</w:t>
      </w:r>
    </w:p>
    <w:p>
      <w:pPr>
        <w:pStyle w:val="13"/>
        <w:snapToGrid w:val="0"/>
        <w:spacing w:beforeLines="0" w:afterLines="0" w:line="360" w:lineRule="auto"/>
        <w:jc w:val="left"/>
        <w:rPr>
          <w:rFonts w:hAnsi="宋体" w:cs="宋体"/>
          <w:color w:val="auto"/>
          <w:sz w:val="24"/>
          <w:szCs w:val="24"/>
          <w:highlight w:val="none"/>
        </w:rPr>
      </w:pPr>
      <w:r>
        <w:rPr>
          <w:rFonts w:hint="eastAsia" w:hAnsi="宋体" w:cs="宋体"/>
          <w:color w:val="auto"/>
          <w:sz w:val="24"/>
          <w:szCs w:val="24"/>
          <w:highlight w:val="none"/>
        </w:rPr>
        <w:t>项目编号：                          合同号：</w:t>
      </w:r>
    </w:p>
    <w:p>
      <w:pPr>
        <w:pStyle w:val="13"/>
        <w:snapToGrid w:val="0"/>
        <w:spacing w:beforeLines="0" w:afterLines="0" w:line="360" w:lineRule="auto"/>
        <w:jc w:val="left"/>
        <w:rPr>
          <w:rFonts w:hint="eastAsia" w:hAnsi="宋体" w:eastAsia="宋体" w:cs="宋体"/>
          <w:color w:val="auto"/>
          <w:sz w:val="24"/>
          <w:szCs w:val="24"/>
          <w:highlight w:val="none"/>
          <w:u w:val="single"/>
          <w:lang w:eastAsia="zh-CN"/>
        </w:rPr>
      </w:pPr>
      <w:r>
        <w:rPr>
          <w:rFonts w:hint="eastAsia" w:hAnsi="宋体" w:cs="宋体"/>
          <w:color w:val="auto"/>
          <w:sz w:val="24"/>
          <w:szCs w:val="24"/>
          <w:highlight w:val="none"/>
        </w:rPr>
        <w:t>甲方(委托方)：</w:t>
      </w:r>
      <w:r>
        <w:rPr>
          <w:rFonts w:hint="eastAsia" w:hAnsi="宋体" w:cs="宋体"/>
          <w:color w:val="auto"/>
          <w:sz w:val="24"/>
          <w:szCs w:val="24"/>
          <w:highlight w:val="none"/>
          <w:u w:val="single"/>
          <w:lang w:val="en-US" w:eastAsia="zh-CN"/>
        </w:rPr>
        <w:t>台州市路桥区住房和城乡建设局</w:t>
      </w:r>
    </w:p>
    <w:p>
      <w:pPr>
        <w:pStyle w:val="13"/>
        <w:snapToGrid w:val="0"/>
        <w:spacing w:beforeLines="0" w:afterLines="0" w:line="360" w:lineRule="auto"/>
        <w:jc w:val="left"/>
        <w:rPr>
          <w:rFonts w:hAnsi="宋体" w:cs="宋体"/>
          <w:color w:val="auto"/>
          <w:sz w:val="24"/>
          <w:szCs w:val="24"/>
          <w:highlight w:val="none"/>
        </w:rPr>
      </w:pPr>
      <w:r>
        <w:rPr>
          <w:rFonts w:hint="eastAsia" w:hAnsi="宋体" w:cs="宋体"/>
          <w:color w:val="auto"/>
          <w:sz w:val="24"/>
          <w:szCs w:val="24"/>
          <w:highlight w:val="none"/>
        </w:rPr>
        <w:t>乙方(供货单位)：</w:t>
      </w:r>
    </w:p>
    <w:p>
      <w:pPr>
        <w:spacing w:line="360" w:lineRule="auto"/>
        <w:ind w:firstLine="600" w:firstLineChars="250"/>
        <w:rPr>
          <w:rFonts w:hint="eastAsia" w:hAnsi="宋体"/>
          <w:sz w:val="24"/>
          <w:lang w:val="zh-CN"/>
        </w:rPr>
      </w:pPr>
      <w:r>
        <w:rPr>
          <w:rFonts w:hint="eastAsia" w:hAnsi="宋体"/>
          <w:sz w:val="24"/>
          <w:lang w:val="zh-CN"/>
        </w:rPr>
        <w:t>依照《中华人民共和国民法典》、 《中华人民共和国政府采购法》及国家的有关法律、行政法规，遵循平等、 自愿、公平和诚实信用的原则，双方就2021年-2023年</w:t>
      </w:r>
      <w:r>
        <w:rPr>
          <w:rFonts w:hint="eastAsia" w:hAnsi="宋体"/>
          <w:sz w:val="24"/>
          <w:lang w:val="en-US" w:eastAsia="zh-CN"/>
        </w:rPr>
        <w:t>路桥</w:t>
      </w:r>
      <w:r>
        <w:rPr>
          <w:rFonts w:hint="eastAsia" w:hAnsi="宋体"/>
          <w:sz w:val="24"/>
          <w:lang w:val="zh-CN"/>
        </w:rPr>
        <w:t>区新建建筑工程施工图审查服务采购项目有关事项协商一致，订立本合同。</w:t>
      </w:r>
    </w:p>
    <w:p>
      <w:pPr>
        <w:spacing w:line="360" w:lineRule="auto"/>
        <w:rPr>
          <w:rFonts w:hint="eastAsia" w:hAnsi="宋体"/>
          <w:sz w:val="24"/>
          <w:lang w:val="zh-CN" w:eastAsia="zh-CN"/>
        </w:rPr>
      </w:pPr>
      <w:r>
        <w:rPr>
          <w:rFonts w:hint="eastAsia" w:hAnsi="宋体"/>
          <w:sz w:val="24"/>
          <w:lang w:val="en-US" w:eastAsia="zh-CN"/>
        </w:rPr>
        <w:t>一、</w:t>
      </w:r>
      <w:r>
        <w:rPr>
          <w:rFonts w:hint="eastAsia" w:hAnsi="宋体"/>
          <w:sz w:val="24"/>
          <w:lang w:val="zh-CN" w:eastAsia="zh-CN"/>
        </w:rPr>
        <w:t>合同总价</w:t>
      </w:r>
      <w:r>
        <w:rPr>
          <w:rFonts w:hint="eastAsia" w:hAnsi="宋体"/>
          <w:sz w:val="24"/>
          <w:lang w:val="en-US" w:eastAsia="zh-CN"/>
        </w:rPr>
        <w:t>及中标下浮率</w:t>
      </w:r>
      <w:r>
        <w:rPr>
          <w:rFonts w:hint="eastAsia" w:hAnsi="宋体"/>
          <w:sz w:val="24"/>
          <w:lang w:val="zh-CN" w:eastAsia="zh-CN"/>
        </w:rPr>
        <w:t>：本合同</w:t>
      </w:r>
      <w:r>
        <w:rPr>
          <w:rFonts w:hint="eastAsia" w:hAnsi="宋体"/>
          <w:sz w:val="24"/>
          <w:lang w:val="en-US" w:eastAsia="zh-CN"/>
        </w:rPr>
        <w:t>签约</w:t>
      </w:r>
      <w:r>
        <w:rPr>
          <w:rFonts w:hint="eastAsia" w:hAnsi="宋体"/>
          <w:sz w:val="24"/>
          <w:lang w:val="zh-CN" w:eastAsia="zh-CN"/>
        </w:rPr>
        <w:t>总价为</w:t>
      </w:r>
      <w:r>
        <w:rPr>
          <w:rFonts w:hint="eastAsia" w:hAnsi="宋体"/>
          <w:sz w:val="24"/>
          <w:u w:val="single"/>
          <w:lang w:val="zh-CN" w:eastAsia="zh-CN"/>
        </w:rPr>
        <w:t xml:space="preserve">    　   </w:t>
      </w:r>
      <w:r>
        <w:rPr>
          <w:rFonts w:hint="eastAsia" w:hAnsi="宋体"/>
          <w:sz w:val="24"/>
          <w:u w:val="none"/>
          <w:lang w:val="en-US" w:eastAsia="zh-CN"/>
        </w:rPr>
        <w:t>万元（</w:t>
      </w:r>
      <w:r>
        <w:rPr>
          <w:rFonts w:hint="eastAsia" w:ascii="仿宋_GB2312" w:hAnsi="仿宋" w:eastAsia="仿宋_GB2312"/>
          <w:b/>
          <w:color w:val="auto"/>
          <w:sz w:val="24"/>
          <w:szCs w:val="24"/>
          <w:lang w:val="en-US" w:eastAsia="zh-CN"/>
        </w:rPr>
        <w:t>暂定，</w:t>
      </w:r>
      <w:r>
        <w:rPr>
          <w:rFonts w:hint="eastAsia" w:ascii="仿宋_GB2312" w:hAnsi="仿宋" w:eastAsia="仿宋_GB2312"/>
          <w:b/>
          <w:color w:val="auto"/>
          <w:sz w:val="24"/>
          <w:szCs w:val="24"/>
        </w:rPr>
        <w:t>具体以实际业务量为准</w:t>
      </w:r>
      <w:r>
        <w:rPr>
          <w:rFonts w:hint="eastAsia" w:hAnsi="宋体"/>
          <w:sz w:val="24"/>
          <w:u w:val="none"/>
          <w:lang w:val="en-US" w:eastAsia="zh-CN"/>
        </w:rPr>
        <w:t>），中标折扣率为</w:t>
      </w:r>
      <w:r>
        <w:rPr>
          <w:rFonts w:hint="eastAsia" w:hAnsi="宋体"/>
          <w:sz w:val="24"/>
          <w:u w:val="single"/>
          <w:lang w:val="zh-CN" w:eastAsia="zh-CN"/>
        </w:rPr>
        <w:t xml:space="preserve">    　  </w:t>
      </w:r>
      <w:r>
        <w:rPr>
          <w:rFonts w:hint="eastAsia" w:hAnsi="宋体"/>
          <w:sz w:val="24"/>
          <w:u w:val="none"/>
          <w:lang w:val="en-US" w:eastAsia="zh-CN"/>
        </w:rPr>
        <w:t>%</w:t>
      </w:r>
      <w:r>
        <w:rPr>
          <w:rFonts w:hint="eastAsia" w:hAnsi="宋体"/>
          <w:sz w:val="24"/>
          <w:lang w:val="zh-CN" w:eastAsia="zh-CN"/>
        </w:rPr>
        <w:t>。</w:t>
      </w:r>
    </w:p>
    <w:p>
      <w:pPr>
        <w:spacing w:line="360" w:lineRule="auto"/>
        <w:ind w:firstLine="480"/>
        <w:rPr>
          <w:rFonts w:hint="eastAsia" w:hAnsi="宋体"/>
          <w:sz w:val="24"/>
          <w:lang w:val="zh-CN" w:eastAsia="zh-CN"/>
        </w:rPr>
      </w:pPr>
      <w:r>
        <w:rPr>
          <w:rFonts w:hint="eastAsia" w:hAnsi="宋体"/>
          <w:sz w:val="24"/>
          <w:lang w:val="en-US" w:eastAsia="zh-CN"/>
        </w:rPr>
        <w:t>二</w:t>
      </w:r>
      <w:r>
        <w:rPr>
          <w:rFonts w:hint="eastAsia" w:hAnsi="宋体"/>
          <w:sz w:val="24"/>
          <w:lang w:val="zh-CN" w:eastAsia="zh-CN"/>
        </w:rPr>
        <w:t>、服务年限：</w:t>
      </w:r>
      <w:r>
        <w:rPr>
          <w:rFonts w:hint="eastAsia" w:hAnsi="宋体"/>
          <w:sz w:val="24"/>
          <w:lang w:val="en-US" w:eastAsia="zh-CN"/>
        </w:rPr>
        <w:t>3</w:t>
      </w:r>
      <w:r>
        <w:rPr>
          <w:rFonts w:hint="eastAsia" w:hAnsi="宋体"/>
          <w:sz w:val="24"/>
          <w:lang w:val="zh-CN" w:eastAsia="zh-CN"/>
        </w:rPr>
        <w:t>年（</w:t>
      </w:r>
      <w:r>
        <w:rPr>
          <w:rFonts w:hint="eastAsia" w:hAnsi="宋体"/>
          <w:sz w:val="24"/>
          <w:lang w:val="en-US" w:eastAsia="zh-CN"/>
        </w:rPr>
        <w:t>1+2</w:t>
      </w:r>
      <w:r>
        <w:rPr>
          <w:rFonts w:hint="eastAsia" w:hAnsi="宋体"/>
          <w:sz w:val="24"/>
          <w:lang w:val="zh-CN" w:eastAsia="zh-CN"/>
        </w:rPr>
        <w:t>），</w:t>
      </w:r>
      <w:r>
        <w:rPr>
          <w:rFonts w:hint="eastAsia" w:ascii="宋体" w:hAnsi="宋体"/>
          <w:b/>
          <w:bCs/>
          <w:sz w:val="24"/>
        </w:rPr>
        <w:t>采购人在第一年合同期满前一个月，根据</w:t>
      </w:r>
      <w:r>
        <w:rPr>
          <w:rFonts w:hint="eastAsia" w:ascii="宋体" w:hAnsi="宋体" w:cs="Arial"/>
          <w:b/>
          <w:bCs/>
          <w:sz w:val="24"/>
        </w:rPr>
        <w:t>浙财采监〔2014〕28号</w:t>
      </w:r>
      <w:r>
        <w:rPr>
          <w:rFonts w:hint="eastAsia" w:ascii="宋体" w:hAnsi="宋体"/>
          <w:b/>
          <w:bCs/>
          <w:sz w:val="24"/>
        </w:rPr>
        <w:t>《浙江省政府购买服务采购管理暂行办法》第八条、第十二条之规定，结合中标人履约表现，可续签下一年合同，最多续签2次</w:t>
      </w:r>
      <w:r>
        <w:rPr>
          <w:rFonts w:hint="eastAsia" w:hAnsi="宋体"/>
          <w:color w:val="auto"/>
          <w:sz w:val="24"/>
          <w:lang w:val="zh-CN" w:eastAsia="zh-CN"/>
        </w:rPr>
        <w:t>。</w:t>
      </w:r>
    </w:p>
    <w:p>
      <w:pPr>
        <w:spacing w:line="360" w:lineRule="auto"/>
        <w:rPr>
          <w:rFonts w:hint="eastAsia" w:hAnsi="宋体"/>
          <w:sz w:val="24"/>
          <w:lang w:val="zh-CN"/>
        </w:rPr>
      </w:pPr>
      <w:r>
        <w:rPr>
          <w:rFonts w:hint="eastAsia" w:hAnsi="宋体"/>
          <w:sz w:val="24"/>
          <w:lang w:val="en-US" w:eastAsia="zh-CN"/>
        </w:rPr>
        <w:t>三</w:t>
      </w:r>
      <w:r>
        <w:rPr>
          <w:rFonts w:hint="eastAsia" w:hAnsi="宋体"/>
          <w:sz w:val="24"/>
          <w:lang w:val="zh-CN" w:eastAsia="zh-CN"/>
        </w:rPr>
        <w:t>、服</w:t>
      </w:r>
      <w:r>
        <w:rPr>
          <w:rFonts w:hint="eastAsia" w:hAnsi="宋体"/>
          <w:sz w:val="24"/>
          <w:lang w:val="zh-CN"/>
        </w:rPr>
        <w:t>务范围：</w:t>
      </w:r>
      <w:r>
        <w:rPr>
          <w:rFonts w:hint="eastAsia" w:hAnsi="宋体"/>
          <w:color w:val="auto"/>
          <w:sz w:val="24"/>
          <w:lang w:val="zh-CN"/>
        </w:rPr>
        <w:t>路桥区区域</w:t>
      </w:r>
      <w:r>
        <w:rPr>
          <w:rFonts w:hint="eastAsia" w:hAnsi="宋体"/>
          <w:color w:val="FF0000"/>
          <w:sz w:val="24"/>
          <w:lang w:val="zh-CN"/>
        </w:rPr>
        <w:t xml:space="preserve"> </w:t>
      </w:r>
    </w:p>
    <w:p>
      <w:pPr>
        <w:autoSpaceDE w:val="0"/>
        <w:autoSpaceDN w:val="0"/>
        <w:adjustRightInd w:val="0"/>
        <w:spacing w:line="360" w:lineRule="auto"/>
        <w:ind w:firstLine="480"/>
        <w:rPr>
          <w:rFonts w:hAnsi="宋体"/>
          <w:sz w:val="24"/>
          <w:lang w:val="zh-CN"/>
        </w:rPr>
      </w:pPr>
      <w:r>
        <w:rPr>
          <w:rFonts w:hint="eastAsia" w:hAnsi="宋体"/>
          <w:sz w:val="24"/>
          <w:lang w:val="en-US" w:eastAsia="zh-CN"/>
        </w:rPr>
        <w:t>四</w:t>
      </w:r>
      <w:r>
        <w:rPr>
          <w:rFonts w:hint="eastAsia" w:hAnsi="宋体"/>
          <w:sz w:val="24"/>
          <w:lang w:val="zh-CN"/>
        </w:rPr>
        <w:t>、质量标准：</w:t>
      </w:r>
      <w:r>
        <w:rPr>
          <w:rFonts w:hint="eastAsia" w:hAnsi="宋体"/>
          <w:sz w:val="24"/>
        </w:rPr>
        <w:t>受托人提供服务以及成果应符合现行国家或行业有关施工图审查规定、标准、规范的要求且满足委托人要求。</w:t>
      </w:r>
    </w:p>
    <w:p>
      <w:pPr>
        <w:pStyle w:val="15"/>
        <w:snapToGrid/>
        <w:spacing w:line="360" w:lineRule="auto"/>
        <w:ind w:firstLine="480" w:firstLineChars="200"/>
        <w:rPr>
          <w:rFonts w:hAnsi="宋体"/>
          <w:lang w:val="zh-CN"/>
        </w:rPr>
      </w:pPr>
      <w:r>
        <w:rPr>
          <w:rFonts w:hint="eastAsia" w:hAnsi="宋体"/>
          <w:lang w:val="en-US" w:eastAsia="zh-CN"/>
        </w:rPr>
        <w:t>五</w:t>
      </w:r>
      <w:r>
        <w:rPr>
          <w:rFonts w:hint="eastAsia" w:hAnsi="宋体"/>
          <w:lang w:val="zh-CN"/>
        </w:rPr>
        <w:t>、服务内</w:t>
      </w:r>
      <w:r>
        <w:rPr>
          <w:rFonts w:hint="eastAsia" w:hAnsi="宋体"/>
          <w:kern w:val="2"/>
          <w:lang w:val="zh-CN"/>
        </w:rPr>
        <w:t>容：按照住房和城乡建设部关于修改《房屋建筑和市政基础设施工程施工图设计文件审查管理办法》的决定（建设部令第46号）、浙建[2018]14号文、浙江省、</w:t>
      </w:r>
      <w:r>
        <w:rPr>
          <w:rFonts w:hint="eastAsia" w:hAnsi="宋体"/>
          <w:kern w:val="2"/>
          <w:lang w:val="en-US" w:eastAsia="zh-CN"/>
        </w:rPr>
        <w:t>台州市</w:t>
      </w:r>
      <w:r>
        <w:rPr>
          <w:rFonts w:hint="eastAsia" w:hAnsi="宋体"/>
          <w:kern w:val="2"/>
          <w:lang w:val="zh-CN"/>
        </w:rPr>
        <w:t>现行的有关施工图审查的法律、法规和规章等依据对工程项目的施工图进行联合审查，对各项目的施工图设计文件提出审查意见，对审查通过的，出具具有法律效力的审查合格书。</w:t>
      </w:r>
    </w:p>
    <w:p>
      <w:pPr>
        <w:tabs>
          <w:tab w:val="left" w:pos="3870"/>
          <w:tab w:val="left" w:pos="4085"/>
        </w:tabs>
        <w:autoSpaceDE w:val="0"/>
        <w:autoSpaceDN w:val="0"/>
        <w:adjustRightInd w:val="0"/>
        <w:spacing w:line="360" w:lineRule="auto"/>
        <w:ind w:left="158" w:leftChars="75" w:firstLine="240" w:firstLineChars="100"/>
        <w:jc w:val="left"/>
        <w:rPr>
          <w:rFonts w:hAnsi="宋体"/>
          <w:sz w:val="24"/>
          <w:lang w:val="zh-CN"/>
        </w:rPr>
      </w:pPr>
      <w:r>
        <w:rPr>
          <w:rFonts w:hint="eastAsia" w:hAnsi="宋体"/>
          <w:sz w:val="24"/>
          <w:lang w:val="en-US" w:eastAsia="zh-CN"/>
        </w:rPr>
        <w:t>六</w:t>
      </w:r>
      <w:r>
        <w:rPr>
          <w:rFonts w:hint="eastAsia" w:hAnsi="宋体"/>
          <w:sz w:val="24"/>
          <w:lang w:val="zh-CN"/>
        </w:rPr>
        <w:t>、完成时间：施工图联合审查原则上不超过下列时限（指</w:t>
      </w:r>
      <w:r>
        <w:rPr>
          <w:rFonts w:hint="eastAsia" w:hAnsi="宋体"/>
          <w:sz w:val="24"/>
          <w:lang w:val="en-US" w:eastAsia="zh-CN"/>
        </w:rPr>
        <w:t>:</w:t>
      </w:r>
      <w:r>
        <w:rPr>
          <w:rFonts w:hint="eastAsia" w:hAnsi="宋体"/>
          <w:sz w:val="24"/>
          <w:lang w:val="zh-CN"/>
        </w:rPr>
        <w:t>出具审查报告时限），如受托人在投标时的承诺优于以下原则的，按投标承诺执行：</w:t>
      </w:r>
    </w:p>
    <w:p>
      <w:pPr>
        <w:pStyle w:val="15"/>
        <w:snapToGrid/>
        <w:spacing w:line="360" w:lineRule="auto"/>
        <w:ind w:firstLine="480" w:firstLineChars="200"/>
        <w:rPr>
          <w:rFonts w:ascii="仿宋_GB2312"/>
        </w:rPr>
      </w:pPr>
      <w:r>
        <w:rPr>
          <w:rFonts w:hint="eastAsia" w:ascii="仿宋_GB2312"/>
        </w:rPr>
        <w:t>（1）大型房屋建筑工程、市政基础设施工程为10个工作日，中型及以下房屋建筑工程、市政基础设施工程为7个工作日。</w:t>
      </w:r>
    </w:p>
    <w:p>
      <w:pPr>
        <w:pStyle w:val="15"/>
        <w:snapToGrid/>
        <w:spacing w:line="360" w:lineRule="auto"/>
        <w:ind w:firstLine="480" w:firstLineChars="200"/>
        <w:rPr>
          <w:rFonts w:ascii="仿宋_GB2312"/>
        </w:rPr>
      </w:pPr>
      <w:r>
        <w:rPr>
          <w:rFonts w:hint="eastAsia" w:ascii="仿宋_GB2312"/>
        </w:rPr>
        <w:t>（2）工程勘察文件，甲级项目为5个工作日，乙级及以下项目为3个工作日。</w:t>
      </w:r>
    </w:p>
    <w:p>
      <w:pPr>
        <w:pStyle w:val="15"/>
        <w:snapToGrid/>
        <w:spacing w:line="360" w:lineRule="auto"/>
        <w:ind w:firstLine="480" w:firstLineChars="200"/>
        <w:rPr>
          <w:rFonts w:ascii="仿宋_GB2312"/>
        </w:rPr>
      </w:pPr>
      <w:r>
        <w:rPr>
          <w:rFonts w:hint="eastAsia" w:ascii="仿宋_GB2312"/>
        </w:rPr>
        <w:t>（3）幕墙及外立面装饰、室内装修、附属钢结构、智能化、室外环境和景观等专项设计工程为7个工作日。</w:t>
      </w:r>
    </w:p>
    <w:p>
      <w:pPr>
        <w:pStyle w:val="15"/>
        <w:snapToGrid/>
        <w:spacing w:line="360" w:lineRule="auto"/>
        <w:ind w:firstLine="480" w:firstLineChars="200"/>
        <w:rPr>
          <w:rFonts w:ascii="仿宋_GB2312"/>
        </w:rPr>
      </w:pPr>
      <w:r>
        <w:rPr>
          <w:rFonts w:hint="eastAsia" w:ascii="仿宋_GB2312"/>
        </w:rPr>
        <w:t>（4）即有建筑涉及结构体系或受力改变的加固、加层、改造工程为10个工作日。</w:t>
      </w:r>
    </w:p>
    <w:p>
      <w:pPr>
        <w:pStyle w:val="15"/>
        <w:snapToGrid/>
        <w:spacing w:line="360" w:lineRule="auto"/>
        <w:ind w:firstLine="480" w:firstLineChars="200"/>
        <w:rPr>
          <w:rFonts w:ascii="仿宋_GB2312"/>
          <w:lang w:val="zh-CN"/>
        </w:rPr>
      </w:pPr>
      <w:r>
        <w:rPr>
          <w:rFonts w:hint="eastAsia" w:ascii="仿宋_GB2312"/>
        </w:rPr>
        <w:t>以上时间不包括施工图设计文件修改时间。</w:t>
      </w:r>
    </w:p>
    <w:p>
      <w:pPr>
        <w:pStyle w:val="15"/>
        <w:snapToGrid/>
        <w:spacing w:line="360" w:lineRule="auto"/>
        <w:ind w:firstLine="480" w:firstLineChars="200"/>
        <w:rPr>
          <w:rFonts w:hint="eastAsia" w:ascii="仿宋_GB2312"/>
          <w:color w:val="000000" w:themeColor="text1"/>
          <w14:textFill>
            <w14:solidFill>
              <w14:schemeClr w14:val="tx1"/>
            </w14:solidFill>
          </w14:textFill>
        </w:rPr>
      </w:pPr>
      <w:r>
        <w:rPr>
          <w:rFonts w:hint="eastAsia" w:ascii="仿宋_GB2312"/>
          <w:lang w:val="en-US" w:eastAsia="zh-CN"/>
        </w:rPr>
        <w:t>七</w:t>
      </w:r>
      <w:r>
        <w:rPr>
          <w:rFonts w:hint="eastAsia" w:ascii="仿宋_GB2312"/>
          <w:lang w:val="zh-CN"/>
        </w:rPr>
        <w:t>、结算方式：</w:t>
      </w:r>
      <w:r>
        <w:rPr>
          <w:rFonts w:hint="eastAsia" w:ascii="仿宋_GB2312"/>
        </w:rPr>
        <w:t>图审费用结算标准以《关于贯彻落实“最多跑一次”改革决策部署全面推进施工图联合审查的实施意见》浙建【2017】6号文件中《浙江省施工图联合审查结算标准》的标准为计费基数并结合受托人中标优惠率执行，</w:t>
      </w:r>
      <w:r>
        <w:rPr>
          <w:rFonts w:hint="eastAsia" w:ascii="仿宋_GB2312"/>
          <w:color w:val="000000" w:themeColor="text1"/>
          <w14:textFill>
            <w14:solidFill>
              <w14:schemeClr w14:val="tx1"/>
            </w14:solidFill>
          </w14:textFill>
        </w:rPr>
        <w:t>结算方式以《</w:t>
      </w:r>
      <w:r>
        <w:rPr>
          <w:rFonts w:hint="eastAsia" w:ascii="仿宋_GB2312"/>
          <w:color w:val="000000" w:themeColor="text1"/>
          <w:lang w:val="en-US" w:eastAsia="zh-CN"/>
          <w14:textFill>
            <w14:solidFill>
              <w14:schemeClr w14:val="tx1"/>
            </w14:solidFill>
          </w14:textFill>
        </w:rPr>
        <w:t>台州市</w:t>
      </w:r>
      <w:r>
        <w:rPr>
          <w:rFonts w:hint="eastAsia" w:ascii="仿宋_GB2312"/>
          <w:color w:val="000000" w:themeColor="text1"/>
          <w14:textFill>
            <w14:solidFill>
              <w14:schemeClr w14:val="tx1"/>
            </w14:solidFill>
          </w14:textFill>
        </w:rPr>
        <w:t>人民政府办公室印发市住建局等部门关于贯彻落实“最多跑一次”改革决策部署全面推进施工图联合审查工作方案的通知》执行。</w:t>
      </w:r>
    </w:p>
    <w:p>
      <w:pPr>
        <w:pStyle w:val="15"/>
        <w:snapToGrid/>
        <w:spacing w:line="360" w:lineRule="auto"/>
        <w:ind w:firstLine="480" w:firstLineChars="200"/>
        <w:rPr>
          <w:rFonts w:hint="eastAsia" w:ascii="仿宋_GB2312"/>
        </w:rPr>
      </w:pPr>
      <w:r>
        <w:rPr>
          <w:rFonts w:hint="eastAsia" w:ascii="仿宋_GB2312"/>
          <w:lang w:val="en-US" w:eastAsia="zh-CN"/>
        </w:rPr>
        <w:t>八</w:t>
      </w:r>
      <w:r>
        <w:rPr>
          <w:rFonts w:hint="eastAsia" w:ascii="仿宋_GB2312"/>
          <w:lang w:val="zh-CN"/>
        </w:rPr>
        <w:t>、违约责任：</w:t>
      </w:r>
      <w:r>
        <w:rPr>
          <w:rFonts w:hint="eastAsia" w:ascii="仿宋_GB2312"/>
        </w:rPr>
        <w:t>如果</w:t>
      </w:r>
      <w:r>
        <w:rPr>
          <w:rFonts w:hint="eastAsia" w:hAnsi="宋体"/>
          <w:sz w:val="24"/>
        </w:rPr>
        <w:t>受托人</w:t>
      </w:r>
      <w:r>
        <w:rPr>
          <w:rFonts w:hint="eastAsia" w:ascii="仿宋_GB2312"/>
        </w:rPr>
        <w:t>有下述违约行为或采购文件中规定的其它违约行为的情况，</w:t>
      </w:r>
      <w:r>
        <w:rPr>
          <w:rFonts w:hint="eastAsia" w:ascii="仿宋_GB2312"/>
          <w:lang w:eastAsia="zh-CN"/>
        </w:rPr>
        <w:t>委托人</w:t>
      </w:r>
      <w:r>
        <w:rPr>
          <w:rFonts w:hint="eastAsia" w:ascii="仿宋_GB2312"/>
        </w:rPr>
        <w:t>可以向</w:t>
      </w:r>
      <w:r>
        <w:rPr>
          <w:rFonts w:hint="eastAsia" w:hAnsi="宋体"/>
          <w:sz w:val="24"/>
        </w:rPr>
        <w:t>受托人</w:t>
      </w:r>
      <w:r>
        <w:rPr>
          <w:rFonts w:hint="eastAsia" w:ascii="仿宋_GB2312"/>
        </w:rPr>
        <w:t>发出书面违约通知，全部或部分地终止合同，在这些情况下，并不影响</w:t>
      </w:r>
      <w:r>
        <w:rPr>
          <w:rFonts w:hint="eastAsia" w:ascii="仿宋_GB2312"/>
          <w:lang w:eastAsia="zh-CN"/>
        </w:rPr>
        <w:t>委托人</w:t>
      </w:r>
      <w:r>
        <w:rPr>
          <w:rFonts w:hint="eastAsia" w:ascii="仿宋_GB2312"/>
        </w:rPr>
        <w:t>向受托人提出的索赔：</w:t>
      </w:r>
    </w:p>
    <w:p>
      <w:pPr>
        <w:pStyle w:val="15"/>
        <w:snapToGrid/>
        <w:spacing w:line="360" w:lineRule="auto"/>
        <w:ind w:firstLine="480" w:firstLineChars="200"/>
        <w:rPr>
          <w:rFonts w:hint="eastAsia" w:ascii="仿宋_GB2312"/>
        </w:rPr>
      </w:pPr>
      <w:r>
        <w:rPr>
          <w:rFonts w:hint="eastAsia" w:ascii="仿宋_GB2312"/>
        </w:rPr>
        <w:t>（1）受托人未能在合同规定的限期或</w:t>
      </w:r>
      <w:r>
        <w:rPr>
          <w:rFonts w:hint="eastAsia" w:ascii="仿宋_GB2312"/>
          <w:lang w:eastAsia="zh-CN"/>
        </w:rPr>
        <w:t>委托人</w:t>
      </w:r>
      <w:r>
        <w:rPr>
          <w:rFonts w:hint="eastAsia" w:ascii="仿宋_GB2312"/>
        </w:rPr>
        <w:t>同意延长的最终限期内提供全部或部分服务项目、技术文件；</w:t>
      </w:r>
    </w:p>
    <w:p>
      <w:pPr>
        <w:pStyle w:val="15"/>
        <w:snapToGrid/>
        <w:spacing w:line="360" w:lineRule="auto"/>
        <w:ind w:firstLine="480" w:firstLineChars="200"/>
        <w:rPr>
          <w:rFonts w:hint="eastAsia" w:ascii="仿宋_GB2312"/>
        </w:rPr>
      </w:pPr>
      <w:r>
        <w:rPr>
          <w:rFonts w:hint="eastAsia" w:ascii="仿宋_GB2312"/>
        </w:rPr>
        <w:t>（2）受托人未能使合同的服务项目达到合同附件规定的最低技术要求；</w:t>
      </w:r>
    </w:p>
    <w:p>
      <w:pPr>
        <w:pStyle w:val="15"/>
        <w:snapToGrid/>
        <w:spacing w:line="360" w:lineRule="auto"/>
        <w:ind w:firstLine="480" w:firstLineChars="200"/>
        <w:rPr>
          <w:rFonts w:hint="eastAsia" w:ascii="仿宋_GB2312"/>
        </w:rPr>
      </w:pPr>
      <w:r>
        <w:rPr>
          <w:rFonts w:hint="eastAsia" w:ascii="仿宋_GB2312"/>
        </w:rPr>
        <w:t>（3）受托人未能履行合同规定的其它义务（细微义务除外），且受托人在收到</w:t>
      </w:r>
      <w:r>
        <w:rPr>
          <w:rFonts w:hint="eastAsia" w:ascii="仿宋_GB2312"/>
          <w:lang w:eastAsia="zh-CN"/>
        </w:rPr>
        <w:t>委托人</w:t>
      </w:r>
      <w:r>
        <w:rPr>
          <w:rFonts w:hint="eastAsia" w:ascii="仿宋_GB2312"/>
        </w:rPr>
        <w:t>发出的违约通知后30天内或经</w:t>
      </w:r>
      <w:r>
        <w:rPr>
          <w:rFonts w:hint="eastAsia" w:ascii="仿宋_GB2312"/>
          <w:lang w:eastAsia="zh-CN"/>
        </w:rPr>
        <w:t>委托人</w:t>
      </w:r>
      <w:r>
        <w:rPr>
          <w:rFonts w:hint="eastAsia" w:ascii="仿宋_GB2312"/>
        </w:rPr>
        <w:t xml:space="preserve">书面认可延长的时间内未能纠正其违约行为。 </w:t>
      </w:r>
    </w:p>
    <w:p>
      <w:pPr>
        <w:pStyle w:val="15"/>
        <w:snapToGrid/>
        <w:spacing w:line="360" w:lineRule="auto"/>
        <w:ind w:firstLine="480" w:firstLineChars="200"/>
        <w:rPr>
          <w:rFonts w:hint="eastAsia" w:ascii="仿宋_GB2312"/>
        </w:rPr>
      </w:pPr>
      <w:r>
        <w:rPr>
          <w:rFonts w:hint="eastAsia" w:ascii="仿宋_GB2312"/>
        </w:rPr>
        <w:t xml:space="preserve"> 在</w:t>
      </w:r>
      <w:r>
        <w:rPr>
          <w:rFonts w:hint="eastAsia" w:ascii="仿宋_GB2312"/>
          <w:lang w:eastAsia="zh-CN"/>
        </w:rPr>
        <w:t>委托人</w:t>
      </w:r>
      <w:r>
        <w:rPr>
          <w:rFonts w:hint="eastAsia" w:ascii="仿宋_GB2312"/>
        </w:rPr>
        <w:t>根据</w:t>
      </w:r>
      <w:r>
        <w:rPr>
          <w:rFonts w:hint="eastAsia" w:ascii="仿宋_GB2312"/>
          <w:lang w:val="en-US" w:eastAsia="zh-CN"/>
        </w:rPr>
        <w:t>上述</w:t>
      </w:r>
      <w:r>
        <w:rPr>
          <w:rFonts w:hint="eastAsia" w:ascii="仿宋_GB2312"/>
        </w:rPr>
        <w:t>条款规定，终止了全部或部分合同，</w:t>
      </w:r>
      <w:r>
        <w:rPr>
          <w:rFonts w:hint="eastAsia" w:ascii="仿宋_GB2312"/>
          <w:lang w:eastAsia="zh-CN"/>
        </w:rPr>
        <w:t>委托人</w:t>
      </w:r>
      <w:r>
        <w:rPr>
          <w:rFonts w:hint="eastAsia" w:ascii="仿宋_GB2312"/>
        </w:rPr>
        <w:t>可以依其认为适当的条件和方法向</w:t>
      </w:r>
      <w:r>
        <w:rPr>
          <w:rFonts w:hint="eastAsia" w:ascii="仿宋_GB2312"/>
          <w:lang w:eastAsia="zh-CN"/>
        </w:rPr>
        <w:t>受托人</w:t>
      </w:r>
      <w:r>
        <w:rPr>
          <w:rFonts w:hint="eastAsia" w:ascii="仿宋_GB2312"/>
        </w:rPr>
        <w:t>或其他人购买与合同被终止部分同种的服务项目，</w:t>
      </w:r>
      <w:r>
        <w:rPr>
          <w:rFonts w:hint="eastAsia" w:ascii="仿宋_GB2312"/>
          <w:lang w:eastAsia="zh-CN"/>
        </w:rPr>
        <w:t>受托人</w:t>
      </w:r>
      <w:r>
        <w:rPr>
          <w:rFonts w:hint="eastAsia" w:ascii="仿宋_GB2312"/>
        </w:rPr>
        <w:t>应对</w:t>
      </w:r>
      <w:r>
        <w:rPr>
          <w:rFonts w:hint="eastAsia" w:ascii="仿宋_GB2312"/>
          <w:lang w:eastAsia="zh-CN"/>
        </w:rPr>
        <w:t>委托人</w:t>
      </w:r>
      <w:r>
        <w:rPr>
          <w:rFonts w:hint="eastAsia" w:ascii="仿宋_GB2312"/>
        </w:rPr>
        <w:t>购买同种服务项目所超出的费用负责。而且</w:t>
      </w:r>
      <w:r>
        <w:rPr>
          <w:rFonts w:hint="eastAsia" w:ascii="仿宋_GB2312"/>
          <w:lang w:eastAsia="zh-CN"/>
        </w:rPr>
        <w:t>受托人</w:t>
      </w:r>
      <w:r>
        <w:rPr>
          <w:rFonts w:hint="eastAsia" w:ascii="仿宋_GB2312"/>
        </w:rPr>
        <w:t>还应继续执行合同中未终止的部分。</w:t>
      </w:r>
    </w:p>
    <w:p>
      <w:pPr>
        <w:pStyle w:val="15"/>
        <w:snapToGrid/>
        <w:spacing w:line="360" w:lineRule="auto"/>
        <w:ind w:firstLine="480" w:firstLineChars="200"/>
        <w:rPr>
          <w:rFonts w:hint="eastAsia" w:ascii="仿宋_GB2312"/>
        </w:rPr>
      </w:pPr>
      <w:r>
        <w:rPr>
          <w:rFonts w:hint="eastAsia" w:ascii="仿宋_GB2312"/>
          <w:lang w:val="en-US" w:eastAsia="zh-CN"/>
        </w:rPr>
        <w:t>九、</w:t>
      </w:r>
      <w:r>
        <w:rPr>
          <w:rFonts w:hint="eastAsia" w:ascii="仿宋_GB2312"/>
        </w:rPr>
        <w:t>其他情况终止合同</w:t>
      </w:r>
    </w:p>
    <w:p>
      <w:pPr>
        <w:pStyle w:val="15"/>
        <w:snapToGrid/>
        <w:spacing w:line="360" w:lineRule="auto"/>
        <w:ind w:left="0" w:leftChars="0" w:firstLine="480" w:firstLineChars="200"/>
        <w:rPr>
          <w:rFonts w:hint="eastAsia" w:ascii="仿宋_GB2312"/>
        </w:rPr>
      </w:pPr>
      <w:r>
        <w:rPr>
          <w:rFonts w:hint="eastAsia" w:ascii="仿宋_GB2312"/>
          <w:lang w:eastAsia="zh-CN"/>
        </w:rPr>
        <w:t>（</w:t>
      </w:r>
      <w:r>
        <w:rPr>
          <w:rFonts w:hint="eastAsia" w:ascii="仿宋_GB2312"/>
          <w:lang w:val="en-US" w:eastAsia="zh-CN"/>
        </w:rPr>
        <w:t>1</w:t>
      </w:r>
      <w:r>
        <w:rPr>
          <w:rFonts w:hint="eastAsia" w:ascii="仿宋_GB2312"/>
          <w:lang w:eastAsia="zh-CN"/>
        </w:rPr>
        <w:t>）</w:t>
      </w:r>
      <w:r>
        <w:rPr>
          <w:rFonts w:hint="eastAsia" w:ascii="仿宋_GB2312"/>
        </w:rPr>
        <w:t>如果</w:t>
      </w:r>
      <w:r>
        <w:rPr>
          <w:rFonts w:hint="eastAsia" w:ascii="仿宋_GB2312"/>
          <w:lang w:eastAsia="zh-CN"/>
        </w:rPr>
        <w:t>受托人</w:t>
      </w:r>
      <w:r>
        <w:rPr>
          <w:rFonts w:hint="eastAsia" w:ascii="仿宋_GB2312"/>
        </w:rPr>
        <w:t>破产或发生资不抵债的情况，</w:t>
      </w:r>
      <w:r>
        <w:rPr>
          <w:rFonts w:hint="eastAsia" w:ascii="仿宋_GB2312"/>
          <w:lang w:eastAsia="zh-CN"/>
        </w:rPr>
        <w:t>委托人</w:t>
      </w:r>
      <w:r>
        <w:rPr>
          <w:rFonts w:hint="eastAsia" w:ascii="仿宋_GB2312"/>
        </w:rPr>
        <w:t>可在任何时候以书面通知终止合同，而不给对方补偿。该终止合同将不损害或影响</w:t>
      </w:r>
      <w:r>
        <w:rPr>
          <w:rFonts w:hint="eastAsia" w:ascii="仿宋_GB2312"/>
          <w:lang w:eastAsia="zh-CN"/>
        </w:rPr>
        <w:t>委托人</w:t>
      </w:r>
      <w:r>
        <w:rPr>
          <w:rFonts w:hint="eastAsia" w:ascii="仿宋_GB2312"/>
        </w:rPr>
        <w:t>已经采取或将要采取的补救措施的权利。</w:t>
      </w:r>
    </w:p>
    <w:p>
      <w:pPr>
        <w:pStyle w:val="15"/>
        <w:snapToGrid/>
        <w:spacing w:line="360" w:lineRule="auto"/>
        <w:ind w:left="0" w:leftChars="0" w:firstLine="480" w:firstLineChars="200"/>
        <w:rPr>
          <w:rFonts w:hint="eastAsia" w:ascii="仿宋_GB2312"/>
        </w:rPr>
      </w:pPr>
      <w:r>
        <w:rPr>
          <w:rFonts w:hint="eastAsia" w:ascii="仿宋_GB2312"/>
          <w:lang w:eastAsia="zh-CN"/>
        </w:rPr>
        <w:t>（</w:t>
      </w:r>
      <w:r>
        <w:rPr>
          <w:rFonts w:hint="eastAsia" w:ascii="仿宋_GB2312"/>
          <w:lang w:val="en-US" w:eastAsia="zh-CN"/>
        </w:rPr>
        <w:t>2</w:t>
      </w:r>
      <w:r>
        <w:rPr>
          <w:rFonts w:hint="eastAsia" w:ascii="仿宋_GB2312"/>
          <w:lang w:eastAsia="zh-CN"/>
        </w:rPr>
        <w:t>）</w:t>
      </w:r>
      <w:r>
        <w:rPr>
          <w:rFonts w:hint="eastAsia" w:ascii="仿宋_GB2312"/>
        </w:rPr>
        <w:t>如果</w:t>
      </w:r>
      <w:r>
        <w:rPr>
          <w:rFonts w:hint="eastAsia" w:ascii="仿宋_GB2312"/>
          <w:lang w:eastAsia="zh-CN"/>
        </w:rPr>
        <w:t>委托人</w:t>
      </w:r>
      <w:r>
        <w:rPr>
          <w:rFonts w:hint="eastAsia" w:ascii="仿宋_GB2312"/>
        </w:rPr>
        <w:t>认定</w:t>
      </w:r>
      <w:r>
        <w:rPr>
          <w:rFonts w:hint="eastAsia" w:ascii="仿宋_GB2312"/>
          <w:lang w:eastAsia="zh-CN"/>
        </w:rPr>
        <w:t>受托人</w:t>
      </w:r>
      <w:r>
        <w:rPr>
          <w:rFonts w:hint="eastAsia" w:ascii="仿宋_GB2312"/>
        </w:rPr>
        <w:t>在竞标、采购和合同执行等过程中有腐败或欺诈行为，</w:t>
      </w:r>
      <w:r>
        <w:rPr>
          <w:rFonts w:hint="eastAsia" w:ascii="仿宋_GB2312"/>
          <w:lang w:eastAsia="zh-CN"/>
        </w:rPr>
        <w:t>委托人</w:t>
      </w:r>
      <w:r>
        <w:rPr>
          <w:rFonts w:hint="eastAsia" w:ascii="仿宋_GB2312"/>
        </w:rPr>
        <w:t>有权在任何时候发出书面通知终止合同。</w:t>
      </w:r>
    </w:p>
    <w:p>
      <w:pPr>
        <w:pStyle w:val="15"/>
        <w:snapToGrid/>
        <w:spacing w:line="360" w:lineRule="auto"/>
        <w:ind w:firstLine="480" w:firstLineChars="200"/>
        <w:rPr>
          <w:rFonts w:hint="eastAsia" w:ascii="仿宋_GB2312"/>
          <w:lang w:eastAsia="zh-CN"/>
        </w:rPr>
      </w:pPr>
      <w:r>
        <w:rPr>
          <w:rFonts w:hint="eastAsia" w:ascii="仿宋_GB2312"/>
          <w:lang w:eastAsia="zh-CN"/>
        </w:rPr>
        <w:t>（</w:t>
      </w:r>
      <w:r>
        <w:rPr>
          <w:rFonts w:hint="eastAsia" w:ascii="仿宋_GB2312"/>
          <w:lang w:val="en-US" w:eastAsia="zh-CN"/>
        </w:rPr>
        <w:t>3</w:t>
      </w:r>
      <w:r>
        <w:rPr>
          <w:rFonts w:hint="eastAsia" w:ascii="仿宋_GB2312"/>
          <w:lang w:eastAsia="zh-CN"/>
        </w:rPr>
        <w:t>）</w:t>
      </w:r>
      <w:r>
        <w:rPr>
          <w:rFonts w:hint="eastAsia" w:ascii="仿宋_GB2312"/>
        </w:rPr>
        <w:t>如果合同履行过程中出现危害国家利益和社会公众利益的，</w:t>
      </w:r>
      <w:r>
        <w:rPr>
          <w:rFonts w:hint="eastAsia" w:ascii="仿宋_GB2312"/>
          <w:lang w:eastAsia="zh-CN"/>
        </w:rPr>
        <w:t>委托人</w:t>
      </w:r>
      <w:r>
        <w:rPr>
          <w:rFonts w:hint="eastAsia" w:ascii="仿宋_GB2312"/>
        </w:rPr>
        <w:t>有权在</w:t>
      </w:r>
      <w:r>
        <w:rPr>
          <w:rFonts w:hint="eastAsia" w:ascii="仿宋_GB2312"/>
          <w:lang w:eastAsia="zh-CN"/>
        </w:rPr>
        <w:t>任何时候发出书面通知终止合同。</w:t>
      </w:r>
    </w:p>
    <w:p>
      <w:pPr>
        <w:pStyle w:val="15"/>
        <w:snapToGrid/>
        <w:spacing w:line="360" w:lineRule="auto"/>
        <w:ind w:firstLine="480" w:firstLineChars="200"/>
        <w:rPr>
          <w:rFonts w:hint="eastAsia" w:ascii="仿宋_GB2312"/>
          <w:lang w:eastAsia="zh-CN"/>
        </w:rPr>
      </w:pPr>
      <w:r>
        <w:rPr>
          <w:rFonts w:hint="eastAsia" w:ascii="仿宋_GB2312"/>
          <w:lang w:val="en-US" w:eastAsia="zh-CN"/>
        </w:rPr>
        <w:t>十、</w:t>
      </w:r>
      <w:r>
        <w:rPr>
          <w:rFonts w:hint="eastAsia" w:ascii="仿宋_GB2312"/>
          <w:lang w:eastAsia="zh-CN"/>
        </w:rPr>
        <w:t>转让和分包</w:t>
      </w:r>
    </w:p>
    <w:p>
      <w:pPr>
        <w:pStyle w:val="15"/>
        <w:snapToGrid/>
        <w:spacing w:line="360" w:lineRule="auto"/>
        <w:ind w:firstLine="480" w:firstLineChars="200"/>
        <w:rPr>
          <w:rFonts w:hint="eastAsia" w:ascii="仿宋_GB2312"/>
          <w:lang w:eastAsia="zh-CN"/>
        </w:rPr>
      </w:pPr>
      <w:r>
        <w:rPr>
          <w:rFonts w:hint="eastAsia" w:ascii="仿宋_GB2312"/>
          <w:lang w:eastAsia="zh-CN"/>
        </w:rPr>
        <w:t>受托人不得部分转让或全部转让其应履行的合同义务。</w:t>
      </w:r>
    </w:p>
    <w:p>
      <w:pPr>
        <w:pStyle w:val="15"/>
        <w:snapToGrid/>
        <w:spacing w:line="360" w:lineRule="auto"/>
        <w:ind w:firstLine="480" w:firstLineChars="200"/>
        <w:rPr>
          <w:rFonts w:hint="eastAsia" w:ascii="仿宋_GB2312"/>
          <w:lang w:eastAsia="zh-CN"/>
        </w:rPr>
      </w:pPr>
      <w:r>
        <w:rPr>
          <w:rFonts w:hint="eastAsia" w:ascii="仿宋_GB2312"/>
          <w:lang w:val="en-US" w:eastAsia="zh-CN"/>
        </w:rPr>
        <w:t>十一、</w:t>
      </w:r>
      <w:r>
        <w:rPr>
          <w:rFonts w:hint="eastAsia" w:ascii="仿宋_GB2312"/>
          <w:lang w:eastAsia="zh-CN"/>
        </w:rPr>
        <w:t>合同的协商变更与修改</w:t>
      </w:r>
    </w:p>
    <w:p>
      <w:pPr>
        <w:pStyle w:val="15"/>
        <w:snapToGrid/>
        <w:spacing w:line="360" w:lineRule="auto"/>
        <w:ind w:firstLine="480" w:firstLineChars="200"/>
        <w:rPr>
          <w:rFonts w:hint="eastAsia" w:ascii="仿宋_GB2312"/>
          <w:lang w:eastAsia="zh-CN"/>
        </w:rPr>
      </w:pPr>
      <w:r>
        <w:rPr>
          <w:rFonts w:hint="eastAsia" w:ascii="仿宋_GB2312"/>
          <w:lang w:eastAsia="zh-CN"/>
        </w:rPr>
        <w:t>委托人可以以书面方式向受托人发出变更要求，协商在本合同的一般范围内变更事项，合同修改书应由双方授权代表签字，具有合同的法律效力。</w:t>
      </w:r>
      <w:r>
        <w:rPr>
          <w:rFonts w:hint="eastAsia" w:ascii="仿宋_GB2312"/>
          <w:lang w:eastAsia="zh-CN"/>
        </w:rPr>
        <w:br w:type="textWrapping"/>
      </w:r>
      <w:r>
        <w:rPr>
          <w:rFonts w:hint="eastAsia" w:ascii="仿宋_GB2312"/>
          <w:lang w:val="en-US" w:eastAsia="zh-CN"/>
        </w:rPr>
        <w:t xml:space="preserve">    十二、</w:t>
      </w:r>
      <w:r>
        <w:rPr>
          <w:rFonts w:hint="eastAsia" w:ascii="仿宋_GB2312"/>
          <w:lang w:eastAsia="zh-CN"/>
        </w:rPr>
        <w:t>争端的解决</w:t>
      </w:r>
    </w:p>
    <w:p>
      <w:pPr>
        <w:pStyle w:val="15"/>
        <w:snapToGrid/>
        <w:spacing w:line="360" w:lineRule="auto"/>
        <w:ind w:firstLine="480" w:firstLineChars="200"/>
        <w:rPr>
          <w:rFonts w:hint="eastAsia" w:ascii="仿宋_GB2312"/>
          <w:lang w:eastAsia="zh-CN"/>
        </w:rPr>
      </w:pPr>
      <w:r>
        <w:rPr>
          <w:rFonts w:hint="eastAsia" w:ascii="仿宋_GB2312"/>
          <w:lang w:eastAsia="zh-CN"/>
        </w:rPr>
        <w:t xml:space="preserve">  （</w:t>
      </w:r>
      <w:r>
        <w:rPr>
          <w:rFonts w:hint="eastAsia" w:ascii="仿宋_GB2312"/>
          <w:lang w:val="en-US" w:eastAsia="zh-CN"/>
        </w:rPr>
        <w:t>1</w:t>
      </w:r>
      <w:r>
        <w:rPr>
          <w:rFonts w:hint="eastAsia" w:ascii="仿宋_GB2312"/>
          <w:lang w:eastAsia="zh-CN"/>
        </w:rPr>
        <w:t>）合同实施或与合同有关的一切争端应依据《中华人民共和国</w:t>
      </w:r>
      <w:r>
        <w:rPr>
          <w:rFonts w:hint="eastAsia" w:ascii="仿宋_GB2312"/>
          <w:lang w:val="en-US" w:eastAsia="zh-CN"/>
        </w:rPr>
        <w:t>民典</w:t>
      </w:r>
      <w:r>
        <w:rPr>
          <w:rFonts w:hint="eastAsia" w:ascii="仿宋_GB2312"/>
          <w:lang w:eastAsia="zh-CN"/>
        </w:rPr>
        <w:t>法》并通过双方协商解决。如果协商开始后六十天还不能解决，争端应提交仲裁或诉讼，仲裁和诉讼应在委托人所在地进行。</w:t>
      </w:r>
    </w:p>
    <w:p>
      <w:pPr>
        <w:pStyle w:val="15"/>
        <w:snapToGrid/>
        <w:spacing w:line="360" w:lineRule="auto"/>
        <w:ind w:firstLine="480" w:firstLineChars="200"/>
        <w:rPr>
          <w:rFonts w:hint="eastAsia" w:ascii="仿宋_GB2312"/>
          <w:lang w:eastAsia="zh-CN"/>
        </w:rPr>
      </w:pPr>
      <w:r>
        <w:rPr>
          <w:rFonts w:hint="eastAsia" w:ascii="仿宋_GB2312"/>
          <w:lang w:eastAsia="zh-CN"/>
        </w:rPr>
        <w:t xml:space="preserve">   （</w:t>
      </w:r>
      <w:r>
        <w:rPr>
          <w:rFonts w:hint="eastAsia" w:ascii="仿宋_GB2312"/>
          <w:lang w:val="en-US" w:eastAsia="zh-CN"/>
        </w:rPr>
        <w:t>2</w:t>
      </w:r>
      <w:r>
        <w:rPr>
          <w:rFonts w:hint="eastAsia" w:ascii="仿宋_GB2312"/>
          <w:lang w:eastAsia="zh-CN"/>
        </w:rPr>
        <w:t>）仲裁或诉讼裁决应为最终裁决，对双方均有约束力。除另有裁决外，仲裁或诉讼费均应由败诉方负担。</w:t>
      </w:r>
    </w:p>
    <w:p>
      <w:pPr>
        <w:pStyle w:val="15"/>
        <w:snapToGrid/>
        <w:spacing w:line="360" w:lineRule="auto"/>
        <w:ind w:firstLine="480" w:firstLineChars="200"/>
        <w:rPr>
          <w:rFonts w:hint="eastAsia" w:ascii="仿宋_GB2312"/>
          <w:lang w:eastAsia="zh-CN"/>
        </w:rPr>
      </w:pPr>
      <w:r>
        <w:rPr>
          <w:rFonts w:hint="eastAsia" w:ascii="仿宋_GB2312"/>
          <w:lang w:eastAsia="zh-CN"/>
        </w:rPr>
        <w:t xml:space="preserve">  （</w:t>
      </w:r>
      <w:r>
        <w:rPr>
          <w:rFonts w:hint="eastAsia" w:ascii="仿宋_GB2312"/>
          <w:lang w:val="en-US" w:eastAsia="zh-CN"/>
        </w:rPr>
        <w:t>3</w:t>
      </w:r>
      <w:r>
        <w:rPr>
          <w:rFonts w:hint="eastAsia" w:ascii="仿宋_GB2312"/>
          <w:lang w:eastAsia="zh-CN"/>
        </w:rPr>
        <w:t>）在仲裁或诉讼期间，除正在进行仲裁或诉讼的部分外，合同其他部分应继续执行。</w:t>
      </w:r>
    </w:p>
    <w:p>
      <w:pPr>
        <w:pStyle w:val="15"/>
        <w:snapToGrid/>
        <w:spacing w:line="360" w:lineRule="auto"/>
        <w:ind w:firstLine="480" w:firstLineChars="200"/>
        <w:rPr>
          <w:rFonts w:hint="eastAsia" w:ascii="仿宋_GB2312"/>
          <w:lang w:val="zh-CN" w:eastAsia="zh-CN"/>
        </w:rPr>
      </w:pPr>
      <w:r>
        <w:rPr>
          <w:rFonts w:hint="eastAsia" w:ascii="仿宋_GB2312"/>
          <w:lang w:val="en-US" w:eastAsia="zh-CN"/>
        </w:rPr>
        <w:t>十三</w:t>
      </w:r>
      <w:r>
        <w:rPr>
          <w:rFonts w:hint="eastAsia" w:ascii="仿宋_GB2312"/>
          <w:lang w:val="zh-CN" w:eastAsia="zh-CN"/>
        </w:rPr>
        <w:t>、受托人须遵守</w:t>
      </w:r>
      <w:r>
        <w:rPr>
          <w:rFonts w:hint="eastAsia" w:ascii="仿宋_GB2312"/>
          <w:lang w:eastAsia="zh-CN"/>
        </w:rPr>
        <w:t>路桥区</w:t>
      </w:r>
      <w:r>
        <w:rPr>
          <w:rFonts w:hint="eastAsia" w:ascii="仿宋_GB2312"/>
          <w:lang w:val="zh-CN" w:eastAsia="zh-CN"/>
        </w:rPr>
        <w:t>有关施工图审查的规章制度和考核办法，并接受委托人和相关部门的监管和考评。</w:t>
      </w:r>
    </w:p>
    <w:p>
      <w:pPr>
        <w:pStyle w:val="15"/>
        <w:snapToGrid/>
        <w:spacing w:line="360" w:lineRule="auto"/>
        <w:ind w:firstLine="480" w:firstLineChars="200"/>
        <w:rPr>
          <w:rFonts w:hint="eastAsia" w:ascii="仿宋_GB2312"/>
          <w:lang w:val="zh-CN" w:eastAsia="zh-CN"/>
        </w:rPr>
      </w:pPr>
      <w:r>
        <w:rPr>
          <w:rFonts w:hint="eastAsia" w:ascii="仿宋_GB2312"/>
          <w:lang w:val="en-US" w:eastAsia="zh-CN"/>
        </w:rPr>
        <w:t>十四</w:t>
      </w:r>
      <w:r>
        <w:rPr>
          <w:rFonts w:hint="eastAsia" w:ascii="仿宋_GB2312"/>
          <w:lang w:val="zh-CN" w:eastAsia="zh-CN"/>
        </w:rPr>
        <w:t>、具体项目的施工图审查合同另行签订 。</w:t>
      </w:r>
    </w:p>
    <w:p>
      <w:pPr>
        <w:pStyle w:val="15"/>
        <w:snapToGrid/>
        <w:spacing w:line="360" w:lineRule="auto"/>
        <w:ind w:firstLine="480" w:firstLineChars="200"/>
        <w:rPr>
          <w:rFonts w:hint="eastAsia" w:ascii="仿宋_GB2312"/>
          <w:lang w:eastAsia="zh-CN"/>
        </w:rPr>
      </w:pPr>
      <w:r>
        <w:rPr>
          <w:rFonts w:hint="eastAsia" w:ascii="仿宋_GB2312"/>
          <w:lang w:val="zh-CN" w:eastAsia="zh-CN"/>
        </w:rPr>
        <w:t>十</w:t>
      </w:r>
      <w:r>
        <w:rPr>
          <w:rFonts w:hint="eastAsia" w:ascii="仿宋_GB2312"/>
          <w:lang w:val="en-US" w:eastAsia="zh-CN"/>
        </w:rPr>
        <w:t>五</w:t>
      </w:r>
      <w:r>
        <w:rPr>
          <w:rFonts w:hint="eastAsia" w:ascii="仿宋_GB2312"/>
          <w:lang w:val="zh-CN" w:eastAsia="zh-CN"/>
        </w:rPr>
        <w:t>、合同</w:t>
      </w:r>
      <w:r>
        <w:rPr>
          <w:rFonts w:hint="eastAsia" w:ascii="仿宋_GB2312"/>
          <w:lang w:eastAsia="zh-CN"/>
        </w:rPr>
        <w:t>订立</w:t>
      </w:r>
    </w:p>
    <w:p>
      <w:pPr>
        <w:pStyle w:val="15"/>
        <w:snapToGrid/>
        <w:spacing w:line="360" w:lineRule="auto"/>
        <w:ind w:firstLine="480" w:firstLineChars="200"/>
        <w:rPr>
          <w:rFonts w:hint="eastAsia" w:ascii="仿宋_GB2312"/>
          <w:lang w:val="zh-CN" w:eastAsia="zh-CN"/>
        </w:rPr>
      </w:pPr>
      <w:r>
        <w:rPr>
          <w:rFonts w:hint="eastAsia" w:ascii="仿宋_GB2312"/>
          <w:lang w:val="zh-CN" w:eastAsia="zh-CN"/>
        </w:rPr>
        <w:t>本</w:t>
      </w:r>
      <w:r>
        <w:rPr>
          <w:rFonts w:hint="eastAsia" w:ascii="仿宋_GB2312"/>
          <w:lang w:eastAsia="zh-CN"/>
        </w:rPr>
        <w:t>合同</w:t>
      </w:r>
      <w:r>
        <w:rPr>
          <w:rFonts w:hint="eastAsia" w:ascii="仿宋_GB2312"/>
          <w:lang w:val="zh-CN" w:eastAsia="zh-CN"/>
        </w:rPr>
        <w:t>一式</w:t>
      </w:r>
      <w:r>
        <w:rPr>
          <w:rFonts w:hint="eastAsia" w:ascii="仿宋_GB2312"/>
          <w:lang w:val="en-US" w:eastAsia="zh-CN"/>
        </w:rPr>
        <w:t>肆</w:t>
      </w:r>
      <w:r>
        <w:rPr>
          <w:rFonts w:hint="eastAsia" w:ascii="仿宋_GB2312"/>
          <w:lang w:val="zh-CN" w:eastAsia="zh-CN"/>
        </w:rPr>
        <w:t>份，委托人</w:t>
      </w:r>
      <w:r>
        <w:rPr>
          <w:rFonts w:hint="eastAsia" w:ascii="仿宋_GB2312"/>
          <w:lang w:val="en-US" w:eastAsia="zh-CN"/>
        </w:rPr>
        <w:t>贰</w:t>
      </w:r>
      <w:r>
        <w:rPr>
          <w:rFonts w:hint="eastAsia" w:ascii="仿宋_GB2312"/>
          <w:lang w:val="zh-CN" w:eastAsia="zh-CN"/>
        </w:rPr>
        <w:t>份，受托人</w:t>
      </w:r>
      <w:r>
        <w:rPr>
          <w:rFonts w:hint="eastAsia" w:ascii="仿宋_GB2312"/>
          <w:lang w:val="en-US" w:eastAsia="zh-CN"/>
        </w:rPr>
        <w:t>贰</w:t>
      </w:r>
      <w:r>
        <w:rPr>
          <w:rFonts w:hint="eastAsia" w:ascii="仿宋_GB2312"/>
          <w:lang w:val="zh-CN" w:eastAsia="zh-CN"/>
        </w:rPr>
        <w:t>份。本合同经双方约定签字、盖章后生效。</w:t>
      </w:r>
    </w:p>
    <w:p>
      <w:pPr>
        <w:pStyle w:val="15"/>
        <w:snapToGrid/>
        <w:spacing w:line="360" w:lineRule="auto"/>
        <w:ind w:firstLine="480" w:firstLineChars="200"/>
        <w:rPr>
          <w:rFonts w:hint="eastAsia" w:ascii="仿宋_GB2312"/>
          <w:lang w:val="zh-CN" w:eastAsia="zh-CN"/>
        </w:rPr>
      </w:pPr>
    </w:p>
    <w:p>
      <w:pPr>
        <w:spacing w:line="360" w:lineRule="auto"/>
        <w:ind w:firstLine="480"/>
        <w:rPr>
          <w:rFonts w:hAnsi="宋体"/>
          <w:sz w:val="24"/>
        </w:rPr>
      </w:pPr>
      <w:r>
        <w:rPr>
          <w:rFonts w:hint="eastAsia" w:hAnsi="宋体"/>
          <w:sz w:val="24"/>
        </w:rPr>
        <w:t>委托人（盖章）：                      受托人（盖章）：</w:t>
      </w:r>
    </w:p>
    <w:p>
      <w:pPr>
        <w:spacing w:line="360" w:lineRule="auto"/>
        <w:ind w:firstLine="480"/>
        <w:rPr>
          <w:rFonts w:hAnsi="宋体"/>
          <w:sz w:val="24"/>
        </w:rPr>
      </w:pPr>
      <w:r>
        <w:rPr>
          <w:rFonts w:hint="eastAsia" w:hAnsi="宋体"/>
          <w:sz w:val="24"/>
        </w:rPr>
        <w:t>法定代表人                            法定代表人</w:t>
      </w:r>
    </w:p>
    <w:p>
      <w:pPr>
        <w:spacing w:line="360" w:lineRule="auto"/>
        <w:ind w:firstLine="480"/>
        <w:rPr>
          <w:rFonts w:hAnsi="宋体"/>
          <w:sz w:val="24"/>
        </w:rPr>
      </w:pPr>
      <w:r>
        <w:rPr>
          <w:rFonts w:hint="eastAsia" w:hAnsi="宋体"/>
          <w:sz w:val="24"/>
        </w:rPr>
        <w:t>或其授权代理人（签字或盖章）：          或其授权代理人（签字或盖章）：</w:t>
      </w:r>
    </w:p>
    <w:p>
      <w:pPr>
        <w:spacing w:line="360" w:lineRule="auto"/>
        <w:ind w:firstLine="480"/>
        <w:rPr>
          <w:rFonts w:hAnsi="宋体"/>
          <w:sz w:val="24"/>
        </w:rPr>
      </w:pPr>
      <w:r>
        <w:rPr>
          <w:rFonts w:hint="eastAsia" w:hAnsi="宋体"/>
          <w:sz w:val="24"/>
        </w:rPr>
        <w:t>单位地址：                            单位地址：</w:t>
      </w:r>
    </w:p>
    <w:p>
      <w:pPr>
        <w:spacing w:line="360" w:lineRule="auto"/>
        <w:ind w:firstLine="480"/>
        <w:rPr>
          <w:rFonts w:hAnsi="宋体"/>
          <w:sz w:val="24"/>
        </w:rPr>
      </w:pPr>
      <w:r>
        <w:rPr>
          <w:rFonts w:hint="eastAsia" w:hAnsi="宋体"/>
          <w:sz w:val="24"/>
        </w:rPr>
        <w:t>联系电话：                            联系电话：</w:t>
      </w:r>
    </w:p>
    <w:p>
      <w:pPr>
        <w:spacing w:line="360" w:lineRule="auto"/>
        <w:rPr>
          <w:rFonts w:hint="eastAsia" w:ascii="宋体" w:hAnsi="宋体" w:eastAsia="宋体" w:cs="宋体"/>
          <w:b w:val="0"/>
          <w:bCs w:val="0"/>
          <w:color w:val="auto"/>
          <w:kern w:val="0"/>
          <w:szCs w:val="21"/>
          <w:highlight w:val="none"/>
        </w:rPr>
      </w:pPr>
      <w:r>
        <w:rPr>
          <w:rFonts w:hint="eastAsia" w:hAnsi="宋体"/>
          <w:sz w:val="24"/>
        </w:rPr>
        <w:t>日期：                                日期：</w:t>
      </w:r>
    </w:p>
    <w:p>
      <w:pPr>
        <w:pStyle w:val="9"/>
        <w:spacing w:line="360" w:lineRule="auto"/>
        <w:rPr>
          <w:rFonts w:ascii="宋体" w:hAnsi="宋体" w:cs="宋体"/>
          <w:color w:val="auto"/>
          <w:sz w:val="24"/>
          <w:szCs w:val="24"/>
          <w:highlight w:val="none"/>
        </w:rPr>
        <w:sectPr>
          <w:pgSz w:w="11906" w:h="16838"/>
          <w:pgMar w:top="1247" w:right="1361" w:bottom="1247" w:left="1361" w:header="851" w:footer="851" w:gutter="0"/>
          <w:cols w:space="720" w:num="1"/>
          <w:docGrid w:type="lines" w:linePitch="312" w:charSpace="0"/>
        </w:sectPr>
      </w:pPr>
    </w:p>
    <w:p>
      <w:pPr>
        <w:pStyle w:val="2"/>
        <w:jc w:val="center"/>
        <w:outlineLvl w:val="0"/>
        <w:rPr>
          <w:rFonts w:ascii="宋体"/>
          <w:b/>
          <w:sz w:val="36"/>
          <w:szCs w:val="36"/>
        </w:rPr>
      </w:pPr>
      <w:r>
        <w:rPr>
          <w:rFonts w:hint="eastAsia" w:ascii="宋体" w:hAnsi="宋体"/>
          <w:b/>
          <w:sz w:val="36"/>
          <w:szCs w:val="36"/>
        </w:rPr>
        <w:t>第六章 投标文件格式附件</w:t>
      </w:r>
      <w:bookmarkEnd w:id="15"/>
    </w:p>
    <w:p>
      <w:pPr>
        <w:spacing w:line="360" w:lineRule="auto"/>
        <w:outlineLvl w:val="0"/>
        <w:rPr>
          <w:rFonts w:ascii="宋体"/>
          <w:b/>
          <w:kern w:val="0"/>
          <w:sz w:val="28"/>
          <w:szCs w:val="28"/>
        </w:rPr>
      </w:pPr>
      <w:bookmarkStart w:id="16" w:name="_Toc28595"/>
      <w:bookmarkStart w:id="17" w:name="_Toc802"/>
      <w:r>
        <w:rPr>
          <w:rFonts w:hint="eastAsia" w:ascii="宋体" w:hAnsi="宋体"/>
          <w:b/>
          <w:kern w:val="0"/>
          <w:sz w:val="28"/>
          <w:szCs w:val="28"/>
        </w:rPr>
        <w:t>附件</w:t>
      </w:r>
      <w:r>
        <w:rPr>
          <w:rFonts w:ascii="宋体" w:hAnsi="宋体"/>
          <w:b/>
          <w:kern w:val="0"/>
          <w:sz w:val="28"/>
          <w:szCs w:val="28"/>
        </w:rPr>
        <w:t>1</w:t>
      </w:r>
      <w:r>
        <w:rPr>
          <w:rFonts w:hint="eastAsia" w:ascii="宋体" w:hAnsi="宋体"/>
          <w:sz w:val="30"/>
          <w:szCs w:val="30"/>
        </w:rPr>
        <w:t xml:space="preserve">　　                                      </w:t>
      </w:r>
      <w:r>
        <w:rPr>
          <w:rFonts w:hint="eastAsia" w:ascii="宋体" w:hAnsi="宋体"/>
          <w:b/>
          <w:sz w:val="28"/>
        </w:rPr>
        <w:t xml:space="preserve"> </w:t>
      </w:r>
      <w:r>
        <w:rPr>
          <w:rFonts w:hint="eastAsia" w:ascii="宋体" w:hAnsi="宋体"/>
          <w:b/>
          <w:sz w:val="28"/>
          <w:u w:val="single"/>
        </w:rPr>
        <w:t xml:space="preserve">     </w:t>
      </w:r>
      <w:r>
        <w:rPr>
          <w:rFonts w:hint="eastAsia" w:ascii="宋体" w:hAnsi="宋体"/>
          <w:bCs/>
          <w:sz w:val="24"/>
        </w:rPr>
        <w:t>本</w:t>
      </w:r>
      <w:bookmarkEnd w:id="16"/>
      <w:bookmarkEnd w:id="17"/>
      <w:r>
        <w:rPr>
          <w:rFonts w:hint="eastAsia" w:ascii="宋体" w:hAnsi="宋体"/>
          <w:sz w:val="30"/>
          <w:szCs w:val="30"/>
        </w:rPr>
        <w:t xml:space="preserve">                       　</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pStyle w:val="55"/>
      </w:pPr>
    </w:p>
    <w:p>
      <w:pPr>
        <w:spacing w:line="360" w:lineRule="auto"/>
        <w:ind w:right="532" w:firstLine="720" w:firstLineChars="200"/>
        <w:rPr>
          <w:rFonts w:ascii="宋体"/>
          <w:sz w:val="36"/>
          <w:szCs w:val="36"/>
        </w:rPr>
      </w:pPr>
      <w:r>
        <w:rPr>
          <w:rFonts w:hint="eastAsia" w:ascii="宋体" w:hAnsi="宋体"/>
          <w:sz w:val="36"/>
          <w:szCs w:val="36"/>
        </w:rPr>
        <w:t>投标人全称（公章）：</w:t>
      </w:r>
    </w:p>
    <w:p>
      <w:pPr>
        <w:spacing w:line="360" w:lineRule="auto"/>
        <w:ind w:right="532" w:firstLine="720" w:firstLineChars="200"/>
        <w:rPr>
          <w:rFonts w:ascii="宋体"/>
          <w:sz w:val="36"/>
          <w:szCs w:val="36"/>
        </w:rPr>
      </w:pPr>
      <w:r>
        <w:rPr>
          <w:rFonts w:hint="eastAsia" w:ascii="宋体" w:hAnsi="宋体"/>
          <w:sz w:val="36"/>
          <w:szCs w:val="36"/>
        </w:rPr>
        <w:t>地址：</w:t>
      </w:r>
    </w:p>
    <w:p>
      <w:pPr>
        <w:spacing w:line="360" w:lineRule="auto"/>
        <w:ind w:right="532" w:firstLine="720" w:firstLineChars="200"/>
        <w:rPr>
          <w:rFonts w:ascii="仿宋_GB2312" w:hAnsi="宋体" w:eastAsia="仿宋_GB2312"/>
          <w:b/>
          <w:sz w:val="36"/>
          <w:szCs w:val="36"/>
        </w:rPr>
      </w:pPr>
      <w:r>
        <w:rPr>
          <w:rFonts w:hint="eastAsia" w:ascii="宋体" w:hAnsi="宋体"/>
          <w:sz w:val="36"/>
          <w:szCs w:val="36"/>
        </w:rPr>
        <w:t>时间：</w:t>
      </w:r>
    </w:p>
    <w:p>
      <w:pPr>
        <w:snapToGrid w:val="0"/>
        <w:spacing w:before="50" w:after="50" w:line="360" w:lineRule="auto"/>
        <w:jc w:val="center"/>
        <w:outlineLvl w:val="1"/>
        <w:rPr>
          <w:rFonts w:ascii="宋体" w:hAnsi="宋体"/>
          <w:b/>
          <w:bCs/>
          <w:sz w:val="36"/>
          <w:szCs w:val="36"/>
        </w:rPr>
      </w:pPr>
      <w:bookmarkStart w:id="18" w:name="_Toc19501"/>
      <w:r>
        <w:rPr>
          <w:rFonts w:hint="eastAsia" w:ascii="宋体" w:hAnsi="宋体"/>
          <w:b/>
          <w:bCs/>
          <w:sz w:val="36"/>
          <w:szCs w:val="36"/>
        </w:rPr>
        <w:t>资格证明文件目录</w:t>
      </w:r>
      <w:bookmarkEnd w:id="18"/>
    </w:p>
    <w:p>
      <w:pPr>
        <w:snapToGrid w:val="0"/>
        <w:spacing w:before="50" w:after="50" w:line="360" w:lineRule="auto"/>
        <w:jc w:val="center"/>
        <w:rPr>
          <w:rFonts w:ascii="仿宋_GB2312" w:hAnsi="宋体" w:eastAsia="仿宋_GB2312"/>
          <w:b/>
          <w:bCs/>
          <w:sz w:val="32"/>
          <w:szCs w:val="32"/>
        </w:rPr>
      </w:pPr>
    </w:p>
    <w:p>
      <w:pPr>
        <w:snapToGrid w:val="0"/>
        <w:spacing w:line="360" w:lineRule="auto"/>
        <w:ind w:firstLine="480" w:firstLineChars="200"/>
        <w:rPr>
          <w:rFonts w:ascii="宋体" w:hAnsi="宋体"/>
          <w:sz w:val="24"/>
        </w:rPr>
      </w:pPr>
      <w:r>
        <w:rPr>
          <w:rFonts w:hint="eastAsia"/>
          <w:bCs/>
          <w:sz w:val="24"/>
        </w:rPr>
        <w:t>1、投标声明书</w:t>
      </w:r>
      <w:r>
        <w:rPr>
          <w:rFonts w:hint="eastAsia" w:ascii="宋体" w:hAnsi="宋体"/>
          <w:sz w:val="24"/>
        </w:rPr>
        <w:t>（附件2）</w:t>
      </w:r>
    </w:p>
    <w:p>
      <w:pPr>
        <w:snapToGrid w:val="0"/>
        <w:spacing w:line="360" w:lineRule="auto"/>
        <w:ind w:firstLine="480" w:firstLineChars="200"/>
        <w:rPr>
          <w:rFonts w:ascii="宋体" w:hAnsi="宋体"/>
          <w:kern w:val="0"/>
          <w:sz w:val="24"/>
        </w:rPr>
      </w:pPr>
      <w:r>
        <w:rPr>
          <w:rFonts w:hint="eastAsia"/>
          <w:bCs/>
          <w:sz w:val="24"/>
        </w:rPr>
        <w:t>2、</w:t>
      </w:r>
      <w:r>
        <w:rPr>
          <w:bCs/>
          <w:sz w:val="24"/>
        </w:rPr>
        <w:t>授权</w:t>
      </w:r>
      <w:r>
        <w:rPr>
          <w:rFonts w:hint="eastAsia"/>
          <w:bCs/>
          <w:sz w:val="24"/>
        </w:rPr>
        <w:t>委托</w:t>
      </w:r>
      <w:r>
        <w:rPr>
          <w:bCs/>
          <w:sz w:val="24"/>
        </w:rPr>
        <w:t>书</w:t>
      </w:r>
      <w:r>
        <w:rPr>
          <w:rFonts w:hint="eastAsia" w:ascii="宋体" w:hAnsi="宋体"/>
          <w:bCs/>
          <w:sz w:val="24"/>
        </w:rPr>
        <w:t>（附件3）</w:t>
      </w:r>
    </w:p>
    <w:p>
      <w:pPr>
        <w:snapToGrid w:val="0"/>
        <w:spacing w:line="360" w:lineRule="auto"/>
        <w:ind w:firstLine="480" w:firstLineChars="200"/>
        <w:rPr>
          <w:rFonts w:ascii="宋体" w:hAnsi="宋体"/>
          <w:kern w:val="0"/>
          <w:sz w:val="24"/>
        </w:rPr>
      </w:pPr>
      <w:r>
        <w:rPr>
          <w:rFonts w:hint="eastAsia"/>
          <w:sz w:val="24"/>
        </w:rPr>
        <w:t>3、</w:t>
      </w:r>
      <w:r>
        <w:rPr>
          <w:sz w:val="24"/>
        </w:rPr>
        <w:t>法人或者其他组织的营业执照等证明文件，自然人的身份证明</w:t>
      </w:r>
    </w:p>
    <w:p>
      <w:pPr>
        <w:snapToGrid w:val="0"/>
        <w:spacing w:line="360" w:lineRule="auto"/>
        <w:ind w:firstLine="480" w:firstLineChars="200"/>
        <w:rPr>
          <w:rFonts w:ascii="宋体" w:hAnsi="宋体"/>
          <w:kern w:val="0"/>
          <w:sz w:val="24"/>
        </w:rPr>
      </w:pPr>
      <w:r>
        <w:rPr>
          <w:rFonts w:hint="eastAsia" w:ascii="宋体" w:hAnsi="宋体"/>
          <w:kern w:val="0"/>
          <w:sz w:val="24"/>
        </w:rPr>
        <w:t>4、本项目要求的特定资质证书</w:t>
      </w:r>
    </w:p>
    <w:p>
      <w:pPr>
        <w:snapToGrid w:val="0"/>
        <w:spacing w:before="100" w:beforeAutospacing="1" w:after="100" w:afterAutospacing="1" w:line="360" w:lineRule="auto"/>
        <w:jc w:val="center"/>
        <w:rPr>
          <w:rFonts w:ascii="宋体"/>
          <w:b/>
          <w:bCs/>
          <w:sz w:val="36"/>
          <w:szCs w:val="32"/>
        </w:rPr>
      </w:pPr>
    </w:p>
    <w:p>
      <w:pPr>
        <w:spacing w:line="360" w:lineRule="auto"/>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spacing w:line="360" w:lineRule="auto"/>
        <w:ind w:left="420"/>
        <w:rPr>
          <w:rFonts w:ascii="宋体"/>
          <w:b/>
          <w:sz w:val="28"/>
        </w:rPr>
      </w:pPr>
    </w:p>
    <w:p>
      <w:pPr>
        <w:pStyle w:val="2"/>
        <w:rPr>
          <w:rFonts w:ascii="宋体"/>
          <w:b/>
          <w:sz w:val="28"/>
        </w:rPr>
      </w:pPr>
    </w:p>
    <w:p>
      <w:pPr>
        <w:spacing w:line="360" w:lineRule="auto"/>
        <w:rPr>
          <w:rFonts w:ascii="宋体" w:hAnsi="宋体"/>
          <w:b/>
          <w:sz w:val="28"/>
        </w:rPr>
      </w:pPr>
    </w:p>
    <w:p>
      <w:pPr>
        <w:pStyle w:val="2"/>
        <w:rPr>
          <w:rFonts w:ascii="宋体" w:hAnsi="宋体"/>
          <w:b/>
          <w:sz w:val="28"/>
        </w:rPr>
      </w:pPr>
    </w:p>
    <w:p>
      <w:pPr>
        <w:pStyle w:val="3"/>
        <w:ind w:firstLine="281"/>
        <w:rPr>
          <w:rFonts w:ascii="宋体" w:hAnsi="宋体"/>
          <w:b/>
          <w:sz w:val="28"/>
        </w:rPr>
      </w:pPr>
    </w:p>
    <w:p/>
    <w:p>
      <w:pPr>
        <w:spacing w:line="360" w:lineRule="auto"/>
        <w:outlineLvl w:val="0"/>
        <w:rPr>
          <w:rFonts w:ascii="宋体" w:hAnsi="宋体"/>
          <w:b/>
          <w:sz w:val="28"/>
        </w:rPr>
      </w:pPr>
      <w:bookmarkStart w:id="19" w:name="_Toc4332"/>
      <w:bookmarkStart w:id="20" w:name="_Toc22455"/>
      <w:r>
        <w:rPr>
          <w:rFonts w:hint="eastAsia" w:ascii="宋体" w:hAnsi="宋体"/>
          <w:b/>
          <w:sz w:val="28"/>
        </w:rPr>
        <w:t>附件</w:t>
      </w:r>
      <w:r>
        <w:rPr>
          <w:rFonts w:ascii="宋体" w:hAnsi="宋体"/>
          <w:b/>
          <w:sz w:val="28"/>
        </w:rPr>
        <w:t>2</w:t>
      </w:r>
      <w:bookmarkEnd w:id="19"/>
      <w:bookmarkEnd w:id="20"/>
    </w:p>
    <w:p>
      <w:pPr>
        <w:spacing w:line="360" w:lineRule="auto"/>
        <w:jc w:val="center"/>
        <w:rPr>
          <w:rFonts w:ascii="宋体"/>
          <w:b/>
          <w:kern w:val="0"/>
          <w:sz w:val="32"/>
          <w:szCs w:val="32"/>
          <w:lang w:val="zh-CN"/>
        </w:rPr>
      </w:pPr>
      <w:r>
        <w:rPr>
          <w:rFonts w:hint="eastAsia" w:ascii="宋体" w:hAnsi="宋体"/>
          <w:b/>
          <w:kern w:val="0"/>
          <w:sz w:val="32"/>
          <w:szCs w:val="32"/>
          <w:lang w:val="zh-CN"/>
        </w:rPr>
        <w:t>投标声明书</w:t>
      </w:r>
    </w:p>
    <w:p>
      <w:pPr>
        <w:spacing w:line="360" w:lineRule="auto"/>
        <w:rPr>
          <w:szCs w:val="21"/>
          <w:u w:val="single"/>
        </w:rPr>
      </w:pPr>
      <w:r>
        <w:rPr>
          <w:rFonts w:hint="eastAsia"/>
          <w:szCs w:val="21"/>
          <w:u w:val="single"/>
          <w:lang w:eastAsia="zh-CN"/>
        </w:rPr>
        <w:t>台州市路桥区住房和城乡建设局</w:t>
      </w:r>
      <w:r>
        <w:rPr>
          <w:rFonts w:hint="eastAsia"/>
          <w:szCs w:val="21"/>
          <w:u w:val="single"/>
        </w:rPr>
        <w:t>、</w:t>
      </w:r>
      <w:r>
        <w:rPr>
          <w:rFonts w:hint="eastAsia"/>
          <w:szCs w:val="21"/>
          <w:u w:val="single"/>
          <w:lang w:eastAsia="zh-CN"/>
        </w:rPr>
        <w:t>台州市建设咨询有限公司</w:t>
      </w:r>
      <w:r>
        <w:rPr>
          <w:rFonts w:hint="eastAsia"/>
          <w:szCs w:val="21"/>
          <w:u w:val="single"/>
        </w:rPr>
        <w:t>：</w:t>
      </w:r>
    </w:p>
    <w:p>
      <w:pPr>
        <w:spacing w:line="360" w:lineRule="auto"/>
        <w:ind w:firstLine="420" w:firstLineChars="200"/>
        <w:rPr>
          <w:szCs w:val="21"/>
        </w:rPr>
      </w:pPr>
      <w:r>
        <w:rPr>
          <w:rFonts w:hint="eastAsia"/>
          <w:szCs w:val="21"/>
        </w:rPr>
        <w:t>（</w:t>
      </w:r>
      <w:r>
        <w:rPr>
          <w:rFonts w:hint="eastAsia"/>
          <w:szCs w:val="21"/>
          <w:u w:val="single"/>
        </w:rPr>
        <w:t xml:space="preserve"> 投标人名称 </w:t>
      </w:r>
      <w:r>
        <w:rPr>
          <w:rFonts w:hint="eastAsia"/>
          <w:szCs w:val="21"/>
        </w:rPr>
        <w:t>）系中华人民共和国合法企业，经营地址。</w:t>
      </w:r>
    </w:p>
    <w:p>
      <w:pPr>
        <w:spacing w:line="360" w:lineRule="auto"/>
        <w:ind w:firstLine="420" w:firstLineChars="200"/>
        <w:rPr>
          <w:szCs w:val="21"/>
        </w:rPr>
      </w:pPr>
      <w:r>
        <w:rPr>
          <w:rFonts w:hint="eastAsia"/>
          <w:szCs w:val="21"/>
        </w:rPr>
        <w:t>我（</w:t>
      </w:r>
      <w:r>
        <w:rPr>
          <w:rFonts w:hint="eastAsia" w:ascii="宋体" w:hAnsi="宋体" w:cs="宋体"/>
          <w:szCs w:val="21"/>
          <w:u w:val="single"/>
        </w:rPr>
        <w:t xml:space="preserve"> 姓名 </w:t>
      </w:r>
      <w:r>
        <w:rPr>
          <w:rFonts w:hint="eastAsia"/>
          <w:szCs w:val="21"/>
        </w:rPr>
        <w:t>）系（</w:t>
      </w:r>
      <w:r>
        <w:rPr>
          <w:rFonts w:hint="eastAsia" w:ascii="宋体" w:hAnsi="宋体" w:cs="宋体"/>
          <w:szCs w:val="21"/>
          <w:u w:val="single"/>
        </w:rPr>
        <w:t xml:space="preserve"> 投标人名称 </w:t>
      </w:r>
      <w:r>
        <w:rPr>
          <w:rFonts w:hint="eastAsia"/>
          <w:szCs w:val="21"/>
        </w:rPr>
        <w:t>）的法定代表人，我公司自愿参加贵方组织的</w:t>
      </w:r>
      <w:r>
        <w:rPr>
          <w:rFonts w:hint="eastAsia"/>
          <w:szCs w:val="21"/>
          <w:u w:val="single"/>
          <w:lang w:eastAsia="zh-CN"/>
        </w:rPr>
        <w:t>2023-2025年度路桥区房屋建筑和市政工程施工图设计文件审查服务采购项目</w:t>
      </w:r>
      <w:r>
        <w:rPr>
          <w:rFonts w:hint="eastAsia"/>
          <w:szCs w:val="21"/>
        </w:rPr>
        <w:t>（编号为</w:t>
      </w:r>
      <w:r>
        <w:rPr>
          <w:rFonts w:hint="eastAsia" w:ascii="宋体" w:hAnsi="宋体" w:cs="宋体"/>
          <w:szCs w:val="21"/>
          <w:u w:val="single"/>
          <w:lang w:eastAsia="zh-CN"/>
        </w:rPr>
        <w:t>tzccclq2022-0926</w:t>
      </w:r>
      <w:r>
        <w:rPr>
          <w:rFonts w:hint="eastAsia"/>
          <w:szCs w:val="21"/>
        </w:rPr>
        <w:t>）的投标，为此，我公司就本次投标有关事项郑重声明如下：</w:t>
      </w:r>
    </w:p>
    <w:p>
      <w:pPr>
        <w:spacing w:line="360" w:lineRule="auto"/>
        <w:ind w:firstLine="420" w:firstLineChars="200"/>
        <w:rPr>
          <w:rFonts w:ascii="宋体" w:hAnsi="宋体" w:cs="宋体"/>
          <w:szCs w:val="21"/>
        </w:rPr>
      </w:pPr>
      <w:r>
        <w:rPr>
          <w:rFonts w:hint="eastAsia" w:ascii="宋体" w:hAnsi="宋体" w:cs="宋体"/>
          <w:szCs w:val="21"/>
        </w:rPr>
        <w:t>一、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szCs w:val="21"/>
        </w:rPr>
      </w:pPr>
      <w:r>
        <w:rPr>
          <w:rFonts w:hint="eastAsia" w:ascii="宋体" w:hAnsi="宋体" w:cs="宋体"/>
          <w:szCs w:val="21"/>
        </w:rPr>
        <w:t>二、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360" w:lineRule="auto"/>
        <w:ind w:firstLine="420" w:firstLineChars="200"/>
        <w:rPr>
          <w:rFonts w:ascii="宋体" w:hAnsi="宋体" w:cs="宋体"/>
          <w:szCs w:val="21"/>
        </w:rPr>
      </w:pPr>
      <w:r>
        <w:rPr>
          <w:rFonts w:hint="eastAsia" w:ascii="宋体" w:hAnsi="宋体" w:cs="宋体"/>
          <w:szCs w:val="21"/>
        </w:rPr>
        <w:t>三、我</w:t>
      </w:r>
      <w:r>
        <w:rPr>
          <w:rFonts w:hint="eastAsia" w:ascii="宋体" w:hAnsi="宋体" w:cs="宋体"/>
          <w:szCs w:val="21"/>
          <w:lang w:val="zh-CN"/>
        </w:rPr>
        <w:t>公司</w:t>
      </w:r>
      <w:r>
        <w:rPr>
          <w:rFonts w:hint="eastAsia" w:ascii="宋体" w:hAnsi="宋体" w:cs="宋体"/>
          <w:szCs w:val="21"/>
        </w:rPr>
        <w:t>不是采购人的附属机构；在获知本项目采购信息后，与采购人聘请的为此项目提供咨询服务的公司及其附属机构没有任何联系。</w:t>
      </w:r>
    </w:p>
    <w:p>
      <w:pPr>
        <w:spacing w:line="360" w:lineRule="auto"/>
        <w:ind w:firstLine="420" w:firstLineChars="200"/>
        <w:rPr>
          <w:rFonts w:ascii="宋体" w:hAnsi="宋体" w:cs="宋体"/>
          <w:szCs w:val="21"/>
          <w:lang w:val="af-ZA"/>
        </w:rPr>
      </w:pPr>
      <w:r>
        <w:rPr>
          <w:rFonts w:hint="eastAsia" w:ascii="宋体" w:hAnsi="宋体" w:cs="宋体"/>
          <w:szCs w:val="21"/>
        </w:rPr>
        <w:t>四、我</w:t>
      </w:r>
      <w:r>
        <w:rPr>
          <w:rFonts w:hint="eastAsia" w:ascii="宋体" w:hAnsi="宋体" w:cs="宋体"/>
          <w:szCs w:val="21"/>
          <w:lang w:val="zh-CN"/>
        </w:rPr>
        <w:t>公司</w:t>
      </w:r>
      <w:r>
        <w:rPr>
          <w:rFonts w:hint="eastAsia" w:ascii="宋体" w:hAnsi="宋体" w:cs="宋体"/>
          <w:szCs w:val="21"/>
        </w:rPr>
        <w:t>保证，</w:t>
      </w:r>
      <w:r>
        <w:rPr>
          <w:rFonts w:hint="eastAsia" w:ascii="宋体" w:hAnsi="宋体" w:cs="宋体"/>
          <w:szCs w:val="21"/>
          <w:lang w:val="af-ZA"/>
        </w:rPr>
        <w:t>采购人在中华人民共和国境内使用</w:t>
      </w:r>
      <w:r>
        <w:rPr>
          <w:rFonts w:hint="eastAsia" w:ascii="宋体" w:hAnsi="宋体" w:cs="宋体"/>
          <w:szCs w:val="21"/>
        </w:rPr>
        <w:t>我</w:t>
      </w:r>
      <w:r>
        <w:rPr>
          <w:rFonts w:hint="eastAsia" w:ascii="宋体" w:hAnsi="宋体" w:cs="宋体"/>
          <w:szCs w:val="21"/>
          <w:lang w:val="zh-CN"/>
        </w:rPr>
        <w:t>公司</w:t>
      </w:r>
      <w:r>
        <w:rPr>
          <w:rFonts w:hint="eastAsia" w:ascii="宋体" w:hAnsi="宋体" w:cs="宋体"/>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20" w:firstLineChars="200"/>
        <w:rPr>
          <w:rFonts w:ascii="宋体" w:hAnsi="宋体" w:cs="宋体"/>
          <w:szCs w:val="21"/>
        </w:rPr>
      </w:pPr>
      <w:r>
        <w:rPr>
          <w:rFonts w:hint="eastAsia" w:ascii="宋体" w:hAnsi="宋体" w:cs="宋体"/>
          <w:szCs w:val="21"/>
        </w:rPr>
        <w:t>五</w:t>
      </w:r>
      <w:r>
        <w:rPr>
          <w:rFonts w:hint="eastAsia" w:ascii="宋体" w:hAnsi="宋体" w:cs="宋体"/>
          <w:szCs w:val="21"/>
          <w:lang w:val="af-ZA"/>
        </w:rPr>
        <w:t>、我</w:t>
      </w:r>
      <w:r>
        <w:rPr>
          <w:rFonts w:hint="eastAsia" w:ascii="宋体" w:hAnsi="宋体" w:cs="宋体"/>
          <w:szCs w:val="21"/>
          <w:lang w:val="zh-CN"/>
        </w:rPr>
        <w:t>公司</w:t>
      </w:r>
      <w:r>
        <w:rPr>
          <w:rFonts w:hint="eastAsia" w:ascii="宋体" w:hAnsi="宋体" w:cs="宋体"/>
          <w:szCs w:val="21"/>
          <w:lang w:val="af-ZA"/>
        </w:rPr>
        <w:t>严格履行政府采购合同，</w:t>
      </w:r>
      <w:r>
        <w:rPr>
          <w:rFonts w:hint="eastAsia" w:ascii="宋体" w:hAnsi="宋体" w:cs="宋体"/>
          <w:kern w:val="0"/>
          <w:szCs w:val="21"/>
          <w:lang w:val="af-ZA"/>
        </w:rPr>
        <w:t>除在投标文件中明确拒绝之外，均接受招标文件中的全部条件，</w:t>
      </w:r>
      <w:r>
        <w:rPr>
          <w:rFonts w:hint="eastAsia" w:ascii="宋体" w:hAnsi="宋体" w:cs="宋体"/>
          <w:szCs w:val="21"/>
          <w:lang w:val="af-ZA"/>
        </w:rPr>
        <w:t>不降低合同约定的产品质量和服务，不擅自变更、中止、终止合同，或拒绝履行合同义务；</w:t>
      </w:r>
    </w:p>
    <w:p>
      <w:pPr>
        <w:spacing w:line="360" w:lineRule="auto"/>
        <w:ind w:firstLine="420" w:firstLineChars="200"/>
        <w:rPr>
          <w:rFonts w:ascii="宋体" w:hAnsi="宋体" w:cs="宋体"/>
          <w:szCs w:val="21"/>
        </w:rPr>
      </w:pPr>
      <w:r>
        <w:rPr>
          <w:rFonts w:hint="eastAsia" w:ascii="宋体" w:hAnsi="宋体" w:cs="宋体"/>
          <w:szCs w:val="21"/>
        </w:rPr>
        <w:t>六、以上事项如有虚假或隐瞒，我</w:t>
      </w:r>
      <w:r>
        <w:rPr>
          <w:rFonts w:hint="eastAsia" w:ascii="宋体" w:hAnsi="宋体" w:cs="宋体"/>
          <w:szCs w:val="21"/>
          <w:lang w:val="zh-CN"/>
        </w:rPr>
        <w:t>公司</w:t>
      </w:r>
      <w:r>
        <w:rPr>
          <w:rFonts w:hint="eastAsia" w:ascii="宋体" w:hAnsi="宋体" w:cs="宋体"/>
          <w:szCs w:val="21"/>
        </w:rPr>
        <w:t>愿意承担一切后果，并不再寻求任何旨在减轻或免除法律责任的辩解。</w:t>
      </w:r>
    </w:p>
    <w:p>
      <w:pPr>
        <w:spacing w:line="360" w:lineRule="auto"/>
        <w:ind w:firstLine="420" w:firstLineChars="200"/>
        <w:rPr>
          <w:rFonts w:ascii="宋体" w:hAnsi="宋体" w:cs="宋体"/>
          <w:szCs w:val="21"/>
        </w:rPr>
      </w:pPr>
      <w:r>
        <w:rPr>
          <w:rFonts w:hint="eastAsia" w:ascii="宋体" w:hAnsi="宋体" w:cs="宋体"/>
          <w:szCs w:val="21"/>
        </w:rPr>
        <w:t>本单位若违反以上承诺，将无条件接受项目主管部门和有关监督管理部门的调查，并愿意承担取消中标资格、没收履约保证金及限制在本地区参与投标等一切法律责任。</w:t>
      </w:r>
    </w:p>
    <w:p>
      <w:pPr>
        <w:spacing w:line="360" w:lineRule="auto"/>
        <w:rPr>
          <w:rFonts w:ascii="宋体" w:hAnsi="宋体" w:cs="宋体"/>
          <w:szCs w:val="21"/>
          <w:lang w:val="zh-CN"/>
        </w:rPr>
      </w:pPr>
      <w:r>
        <w:rPr>
          <w:rFonts w:hint="eastAsia" w:ascii="宋体" w:hAnsi="宋体" w:cs="宋体"/>
          <w:szCs w:val="21"/>
          <w:lang w:val="zh-CN"/>
        </w:rPr>
        <w:t>投标人名称(公章)：</w:t>
      </w:r>
    </w:p>
    <w:p>
      <w:pPr>
        <w:spacing w:line="360" w:lineRule="auto"/>
        <w:rPr>
          <w:rFonts w:ascii="宋体" w:hAnsi="宋体" w:cs="宋体"/>
          <w:szCs w:val="21"/>
        </w:rPr>
      </w:pPr>
      <w:r>
        <w:rPr>
          <w:rFonts w:hint="eastAsia" w:ascii="宋体" w:hAnsi="宋体" w:cs="宋体"/>
          <w:szCs w:val="21"/>
          <w:lang w:val="zh-CN"/>
        </w:rPr>
        <w:t>法定代表人或授权委托代理人（签字）：</w:t>
      </w:r>
    </w:p>
    <w:p>
      <w:pPr>
        <w:spacing w:line="360" w:lineRule="auto"/>
        <w:ind w:firstLine="420" w:firstLineChars="200"/>
        <w:jc w:val="center"/>
        <w:rPr>
          <w:rFonts w:ascii="宋体" w:hAnsi="宋体" w:cs="宋体"/>
          <w:sz w:val="24"/>
          <w:szCs w:val="32"/>
        </w:rPr>
      </w:pPr>
      <w:r>
        <w:rPr>
          <w:rFonts w:hint="eastAsia" w:ascii="宋体" w:hAnsi="宋体" w:cs="宋体"/>
          <w:szCs w:val="21"/>
          <w:lang w:val="en-US" w:eastAsia="zh-CN"/>
        </w:rPr>
        <w:t xml:space="preserve">                                        </w:t>
      </w:r>
      <w:r>
        <w:rPr>
          <w:rFonts w:hint="eastAsia" w:ascii="宋体" w:hAnsi="宋体" w:cs="宋体"/>
          <w:szCs w:val="21"/>
          <w:lang w:val="zh-CN"/>
        </w:rPr>
        <w:t>日期：</w:t>
      </w:r>
      <w:r>
        <w:rPr>
          <w:rFonts w:hint="eastAsia" w:ascii="宋体" w:hAnsi="宋体" w:cs="宋体"/>
          <w:szCs w:val="21"/>
        </w:rPr>
        <w:t>年  月  日</w:t>
      </w:r>
    </w:p>
    <w:p>
      <w:pPr>
        <w:adjustRightInd w:val="0"/>
        <w:snapToGrid w:val="0"/>
        <w:spacing w:line="360" w:lineRule="auto"/>
        <w:ind w:right="480"/>
        <w:outlineLvl w:val="0"/>
        <w:rPr>
          <w:rFonts w:ascii="宋体"/>
          <w:b/>
          <w:sz w:val="30"/>
          <w:szCs w:val="30"/>
        </w:rPr>
      </w:pPr>
      <w:bookmarkStart w:id="21" w:name="_Toc13195"/>
      <w:bookmarkStart w:id="22" w:name="_Toc15508"/>
      <w:r>
        <w:rPr>
          <w:rFonts w:hint="eastAsia" w:ascii="宋体" w:hAnsi="宋体"/>
          <w:b/>
          <w:sz w:val="28"/>
        </w:rPr>
        <w:t>附件</w:t>
      </w:r>
      <w:r>
        <w:rPr>
          <w:rFonts w:ascii="宋体" w:hAnsi="宋体"/>
          <w:b/>
          <w:sz w:val="28"/>
        </w:rPr>
        <w:t>3</w:t>
      </w:r>
      <w:bookmarkEnd w:id="21"/>
      <w:bookmarkEnd w:id="22"/>
    </w:p>
    <w:p>
      <w:pPr>
        <w:spacing w:line="360" w:lineRule="auto"/>
        <w:ind w:firstLine="321" w:firstLineChars="100"/>
        <w:jc w:val="center"/>
        <w:rPr>
          <w:rFonts w:hAnsi="宋体"/>
          <w:b/>
          <w:sz w:val="32"/>
          <w:szCs w:val="32"/>
          <w:u w:val="single"/>
        </w:rPr>
      </w:pPr>
      <w:r>
        <w:rPr>
          <w:rFonts w:hint="eastAsia"/>
          <w:b/>
          <w:sz w:val="32"/>
          <w:szCs w:val="32"/>
        </w:rPr>
        <w:t>授权委托书</w:t>
      </w:r>
    </w:p>
    <w:p>
      <w:pPr>
        <w:pStyle w:val="13"/>
        <w:spacing w:line="360" w:lineRule="auto"/>
        <w:ind w:left="210" w:hanging="210" w:hangingChars="100"/>
        <w:rPr>
          <w:rFonts w:hAnsi="宋体" w:cs="宋体"/>
          <w:kern w:val="0"/>
          <w:szCs w:val="21"/>
        </w:rPr>
      </w:pPr>
      <w:r>
        <w:rPr>
          <w:rFonts w:hint="eastAsia" w:hAnsi="宋体"/>
          <w:szCs w:val="21"/>
          <w:u w:val="single"/>
          <w:lang w:eastAsia="zh-CN"/>
        </w:rPr>
        <w:t>台州市路桥区住房和城乡建设局</w:t>
      </w:r>
      <w:r>
        <w:rPr>
          <w:rFonts w:hint="eastAsia" w:hAnsi="宋体"/>
          <w:szCs w:val="21"/>
          <w:u w:val="single"/>
        </w:rPr>
        <w:t>、</w:t>
      </w:r>
      <w:r>
        <w:rPr>
          <w:rFonts w:hint="eastAsia" w:hAnsi="宋体"/>
          <w:szCs w:val="21"/>
          <w:u w:val="single"/>
          <w:lang w:eastAsia="zh-CN"/>
        </w:rPr>
        <w:t>台州市建设咨询有限公司</w:t>
      </w:r>
      <w:r>
        <w:rPr>
          <w:rFonts w:hint="eastAsia" w:hAnsi="宋体" w:cs="宋体"/>
          <w:kern w:val="0"/>
          <w:szCs w:val="21"/>
        </w:rPr>
        <w:t>：</w:t>
      </w:r>
    </w:p>
    <w:p>
      <w:pPr>
        <w:pStyle w:val="13"/>
        <w:spacing w:line="360" w:lineRule="auto"/>
        <w:ind w:left="210" w:hanging="210" w:hangingChars="100"/>
        <w:rPr>
          <w:rFonts w:hAnsi="宋体"/>
          <w:szCs w:val="21"/>
        </w:rPr>
      </w:pPr>
      <w:r>
        <w:rPr>
          <w:rFonts w:hint="eastAsia" w:hAnsi="宋体"/>
          <w:szCs w:val="21"/>
          <w:u w:val="single"/>
        </w:rPr>
        <w:t>（投标人全称）</w:t>
      </w:r>
      <w:r>
        <w:rPr>
          <w:rFonts w:hint="eastAsia" w:hAnsi="宋体"/>
          <w:szCs w:val="21"/>
        </w:rPr>
        <w:t>法定代表人</w:t>
      </w:r>
      <w:r>
        <w:rPr>
          <w:rFonts w:hint="eastAsia" w:ascii="Arial" w:hAnsi="Arial" w:cs="Arial"/>
          <w:szCs w:val="21"/>
        </w:rPr>
        <w:t>（或营业执照中单位负责人）</w:t>
      </w:r>
      <w:r>
        <w:rPr>
          <w:rFonts w:hAnsi="宋体"/>
          <w:szCs w:val="21"/>
          <w:u w:val="single"/>
        </w:rPr>
        <w:tab/>
      </w:r>
      <w:r>
        <w:rPr>
          <w:rFonts w:hint="eastAsia" w:hAnsi="宋体"/>
          <w:szCs w:val="21"/>
          <w:u w:val="single"/>
        </w:rPr>
        <w:t>（法定代表人</w:t>
      </w:r>
      <w:r>
        <w:rPr>
          <w:rFonts w:hint="eastAsia" w:ascii="Arial" w:hAnsi="Arial" w:cs="Arial"/>
          <w:szCs w:val="21"/>
          <w:u w:val="single"/>
        </w:rPr>
        <w:t>或营业执照中单位负责人</w:t>
      </w:r>
      <w:r>
        <w:rPr>
          <w:rFonts w:hint="eastAsia" w:hAnsi="宋体"/>
          <w:szCs w:val="21"/>
          <w:u w:val="single"/>
        </w:rPr>
        <w:t>姓名）</w:t>
      </w:r>
      <w:r>
        <w:rPr>
          <w:rFonts w:hint="eastAsia" w:hAnsi="宋体"/>
          <w:szCs w:val="21"/>
        </w:rPr>
        <w:t>授权</w:t>
      </w:r>
      <w:r>
        <w:rPr>
          <w:rFonts w:hint="eastAsia" w:hAnsi="宋体"/>
          <w:szCs w:val="21"/>
          <w:u w:val="single"/>
        </w:rPr>
        <w:t>（授权委托代理人姓名）</w:t>
      </w:r>
      <w:r>
        <w:rPr>
          <w:rFonts w:hint="eastAsia" w:hAnsi="宋体"/>
          <w:szCs w:val="21"/>
        </w:rPr>
        <w:t>为授权委托代理人，参加贵单位组织的</w:t>
      </w:r>
      <w:r>
        <w:rPr>
          <w:rFonts w:hint="eastAsia" w:hAnsi="Times New Roman"/>
          <w:kern w:val="0"/>
          <w:szCs w:val="21"/>
          <w:u w:val="single"/>
          <w:lang w:eastAsia="zh-CN"/>
        </w:rPr>
        <w:t>2023-2025年度路桥区房屋建筑和市政工程施工图设计文件审查服务采购项目</w:t>
      </w:r>
      <w:r>
        <w:rPr>
          <w:rFonts w:hint="eastAsia" w:hAnsi="宋体"/>
          <w:szCs w:val="21"/>
        </w:rPr>
        <w:t>的采购活动，并代表我方全权办理针对上述项目的投标、开标、评标、签约等具体事务和签署相关文件。我方对授权委托代理人的签字事项负全部责任。</w:t>
      </w:r>
    </w:p>
    <w:p>
      <w:pPr>
        <w:pStyle w:val="13"/>
        <w:spacing w:line="360" w:lineRule="auto"/>
        <w:ind w:left="139" w:leftChars="66" w:firstLine="420" w:firstLineChars="200"/>
        <w:rPr>
          <w:rFonts w:hAnsi="宋体"/>
          <w:szCs w:val="21"/>
        </w:rPr>
      </w:pPr>
      <w:r>
        <w:rPr>
          <w:rFonts w:hint="eastAsia" w:hAnsi="宋体"/>
          <w:szCs w:val="21"/>
        </w:rPr>
        <w:t>在撤销授权的书面通知以前，本授权书一直有效。授权委托代理人在授权委托书有效期内签署的所有文件不因授权的撤销而失效。</w:t>
      </w:r>
    </w:p>
    <w:p>
      <w:pPr>
        <w:pStyle w:val="13"/>
        <w:spacing w:line="360" w:lineRule="auto"/>
        <w:ind w:left="139" w:leftChars="66" w:firstLine="420" w:firstLineChars="200"/>
        <w:rPr>
          <w:rFonts w:hAnsi="宋体"/>
          <w:szCs w:val="21"/>
        </w:rPr>
      </w:pPr>
      <w:r>
        <w:rPr>
          <w:rFonts w:hint="eastAsia" w:hAnsi="宋体"/>
          <w:szCs w:val="21"/>
        </w:rPr>
        <w:t>授权委托代理人无转委托权，特此委托。</w:t>
      </w:r>
    </w:p>
    <w:p>
      <w:pPr>
        <w:spacing w:line="360" w:lineRule="auto"/>
        <w:rPr>
          <w:szCs w:val="21"/>
        </w:rPr>
      </w:pPr>
    </w:p>
    <w:p>
      <w:pPr>
        <w:spacing w:line="360" w:lineRule="auto"/>
        <w:rPr>
          <w:szCs w:val="21"/>
        </w:rPr>
      </w:pPr>
      <w:r>
        <w:rPr>
          <w:rFonts w:hint="eastAsia" w:ascii="宋体"/>
          <w:szCs w:val="21"/>
        </w:rPr>
        <w:t>法定代表人签字或盖章：</w:t>
      </w:r>
    </w:p>
    <w:p>
      <w:pPr>
        <w:spacing w:line="360" w:lineRule="auto"/>
        <w:rPr>
          <w:szCs w:val="21"/>
        </w:rPr>
      </w:pPr>
      <w:r>
        <w:rPr>
          <w:rFonts w:hint="eastAsia" w:ascii="宋体"/>
          <w:szCs w:val="21"/>
        </w:rPr>
        <w:t>投标人全称（公章）：日期：</w:t>
      </w:r>
    </w:p>
    <w:p>
      <w:pPr>
        <w:spacing w:line="360" w:lineRule="auto"/>
        <w:rPr>
          <w:sz w:val="24"/>
        </w:rPr>
      </w:pPr>
    </w:p>
    <w:p>
      <w:pPr>
        <w:spacing w:line="360" w:lineRule="auto"/>
        <w:rPr>
          <w:b/>
          <w:sz w:val="24"/>
        </w:rPr>
      </w:pPr>
      <w:r>
        <w:rPr>
          <w:rFonts w:hint="eastAsia" w:ascii="宋体"/>
          <w:b/>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Cs w:val="21"/>
        </w:rPr>
      </w:pPr>
      <w:r>
        <w:rPr>
          <w:rFonts w:hint="eastAsia" w:ascii="宋体"/>
          <w:szCs w:val="21"/>
        </w:rPr>
        <w:t>法定代表人姓名：</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spacing w:line="360" w:lineRule="auto"/>
        <w:rPr>
          <w:b/>
          <w:szCs w:val="21"/>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rPr>
                <w:rFonts w:ascii="宋体"/>
                <w:b/>
                <w:szCs w:val="21"/>
              </w:rPr>
            </w:pPr>
            <w:r>
              <w:rPr>
                <w:rFonts w:hint="eastAsia" w:ascii="宋体"/>
                <w:b/>
                <w:szCs w:val="21"/>
              </w:rPr>
              <w:t>授权委托代理人身份证复印件粘帖处</w:t>
            </w:r>
          </w:p>
        </w:tc>
      </w:tr>
    </w:tbl>
    <w:p>
      <w:pPr>
        <w:spacing w:line="360" w:lineRule="auto"/>
        <w:rPr>
          <w:rFonts w:ascii="宋体"/>
          <w:szCs w:val="21"/>
        </w:rPr>
      </w:pPr>
      <w:r>
        <w:rPr>
          <w:rFonts w:hint="eastAsia" w:ascii="宋体"/>
          <w:szCs w:val="21"/>
        </w:rPr>
        <w:t>授权委托代理人姓名：</w:t>
      </w:r>
    </w:p>
    <w:p>
      <w:pPr>
        <w:spacing w:line="360" w:lineRule="auto"/>
        <w:rPr>
          <w:szCs w:val="21"/>
        </w:rPr>
      </w:pPr>
      <w:r>
        <w:rPr>
          <w:rFonts w:hint="eastAsia" w:ascii="宋体"/>
          <w:szCs w:val="21"/>
        </w:rPr>
        <w:t>职务：</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snapToGrid w:val="0"/>
        <w:spacing w:line="360" w:lineRule="auto"/>
        <w:rPr>
          <w:rFonts w:ascii="宋体" w:hAnsi="宋体"/>
          <w:b/>
          <w:sz w:val="28"/>
        </w:rPr>
      </w:pPr>
    </w:p>
    <w:p>
      <w:pPr>
        <w:snapToGrid w:val="0"/>
        <w:spacing w:line="360" w:lineRule="auto"/>
        <w:rPr>
          <w:rFonts w:ascii="宋体" w:hAnsi="宋体"/>
          <w:b/>
          <w:sz w:val="28"/>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pStyle w:val="69"/>
        <w:widowControl w:val="0"/>
        <w:snapToGrid w:val="0"/>
        <w:spacing w:line="360" w:lineRule="auto"/>
        <w:jc w:val="center"/>
        <w:rPr>
          <w:rFonts w:ascii="Times New Roman" w:hAnsi="Times New Roman"/>
          <w:b/>
          <w:kern w:val="2"/>
          <w:sz w:val="32"/>
          <w:szCs w:val="32"/>
        </w:rPr>
      </w:pPr>
      <w:r>
        <w:rPr>
          <w:rFonts w:hint="eastAsia" w:ascii="Times New Roman" w:hAnsi="Times New Roman"/>
          <w:b/>
          <w:kern w:val="2"/>
          <w:sz w:val="32"/>
          <w:szCs w:val="32"/>
        </w:rPr>
        <w:t>政府采购活动现场确认声明书</w:t>
      </w:r>
    </w:p>
    <w:p>
      <w:pPr>
        <w:pStyle w:val="69"/>
        <w:widowControl w:val="0"/>
        <w:snapToGrid w:val="0"/>
        <w:spacing w:line="360" w:lineRule="auto"/>
        <w:jc w:val="both"/>
        <w:rPr>
          <w:rFonts w:hAnsi="宋体" w:cs="宋体"/>
          <w:b/>
          <w:sz w:val="21"/>
          <w:szCs w:val="21"/>
        </w:rPr>
      </w:pPr>
      <w:r>
        <w:rPr>
          <w:rFonts w:hint="eastAsia" w:hAnsi="宋体" w:cs="宋体"/>
          <w:sz w:val="21"/>
          <w:szCs w:val="21"/>
          <w:u w:val="single"/>
          <w:lang w:eastAsia="zh-CN"/>
        </w:rPr>
        <w:t>台州市建设咨询有限公司</w:t>
      </w:r>
      <w:r>
        <w:rPr>
          <w:rFonts w:hint="eastAsia" w:hAnsi="宋体" w:cs="宋体"/>
          <w:sz w:val="21"/>
          <w:szCs w:val="21"/>
        </w:rPr>
        <w:t>：</w:t>
      </w:r>
    </w:p>
    <w:p>
      <w:pPr>
        <w:pStyle w:val="69"/>
        <w:widowControl w:val="0"/>
        <w:snapToGrid w:val="0"/>
        <w:spacing w:line="360" w:lineRule="auto"/>
        <w:ind w:firstLine="444" w:firstLineChars="200"/>
        <w:rPr>
          <w:rFonts w:hAnsi="宋体" w:cs="宋体"/>
          <w:spacing w:val="6"/>
          <w:sz w:val="21"/>
          <w:szCs w:val="21"/>
        </w:rPr>
      </w:pPr>
      <w:r>
        <w:rPr>
          <w:rFonts w:hint="eastAsia" w:hAnsi="宋体" w:cs="宋体"/>
          <w:spacing w:val="6"/>
          <w:sz w:val="21"/>
          <w:szCs w:val="21"/>
        </w:rPr>
        <w:t>本人经由</w:t>
      </w:r>
      <w:r>
        <w:rPr>
          <w:rFonts w:hAnsi="宋体"/>
          <w:sz w:val="21"/>
          <w:szCs w:val="21"/>
          <w:u w:val="single"/>
        </w:rPr>
        <w:t>（</w:t>
      </w:r>
      <w:r>
        <w:rPr>
          <w:rFonts w:hint="eastAsia" w:hAnsi="宋体"/>
          <w:sz w:val="21"/>
          <w:szCs w:val="21"/>
          <w:u w:val="single"/>
        </w:rPr>
        <w:t>供应商</w:t>
      </w:r>
      <w:r>
        <w:rPr>
          <w:rFonts w:hAnsi="宋体"/>
          <w:sz w:val="21"/>
          <w:szCs w:val="21"/>
          <w:u w:val="single"/>
        </w:rPr>
        <w:t>全称）</w:t>
      </w:r>
      <w:r>
        <w:rPr>
          <w:rFonts w:hint="eastAsia" w:hAnsi="宋体" w:cs="宋体"/>
          <w:spacing w:val="6"/>
          <w:sz w:val="21"/>
          <w:szCs w:val="21"/>
        </w:rPr>
        <w:t>负责人</w:t>
      </w:r>
      <w:r>
        <w:rPr>
          <w:rFonts w:hint="eastAsia" w:hAnsi="宋体"/>
          <w:sz w:val="21"/>
          <w:szCs w:val="21"/>
          <w:u w:val="single"/>
        </w:rPr>
        <w:t>（法定代表人</w:t>
      </w:r>
      <w:r>
        <w:rPr>
          <w:rFonts w:hAnsi="宋体"/>
          <w:sz w:val="21"/>
          <w:szCs w:val="21"/>
          <w:u w:val="single"/>
        </w:rPr>
        <w:t>姓名</w:t>
      </w:r>
      <w:r>
        <w:rPr>
          <w:rFonts w:hint="eastAsia" w:hAnsi="宋体"/>
          <w:sz w:val="21"/>
          <w:szCs w:val="21"/>
          <w:u w:val="single"/>
        </w:rPr>
        <w:t>）</w:t>
      </w:r>
      <w:r>
        <w:rPr>
          <w:rFonts w:hint="eastAsia" w:hAnsi="宋体" w:cs="宋体"/>
          <w:sz w:val="21"/>
          <w:szCs w:val="21"/>
        </w:rPr>
        <w:t>合</w:t>
      </w:r>
      <w:r>
        <w:rPr>
          <w:rFonts w:hint="eastAsia" w:hAnsi="宋体" w:cs="宋体"/>
          <w:spacing w:val="6"/>
          <w:sz w:val="21"/>
          <w:szCs w:val="21"/>
        </w:rPr>
        <w:t>法授权参加</w:t>
      </w:r>
      <w:r>
        <w:rPr>
          <w:rFonts w:hint="eastAsia" w:hAnsi="Times New Roman"/>
          <w:sz w:val="21"/>
          <w:szCs w:val="21"/>
          <w:u w:val="single"/>
          <w:lang w:eastAsia="zh-CN"/>
        </w:rPr>
        <w:t>2023-2025年度路桥区房屋建筑和市政工程施工图设计文件审查服务采购项目</w:t>
      </w:r>
      <w:r>
        <w:rPr>
          <w:rFonts w:hint="eastAsia" w:hAnsi="宋体" w:cs="宋体"/>
          <w:spacing w:val="6"/>
          <w:sz w:val="21"/>
          <w:szCs w:val="21"/>
        </w:rPr>
        <w:t>（编号：</w:t>
      </w:r>
      <w:r>
        <w:rPr>
          <w:rFonts w:hint="eastAsia" w:hAnsi="宋体" w:cs="宋体"/>
          <w:sz w:val="21"/>
          <w:szCs w:val="21"/>
          <w:u w:val="single"/>
          <w:lang w:eastAsia="zh-CN"/>
        </w:rPr>
        <w:t>tzccclq2022-0926</w:t>
      </w:r>
      <w:r>
        <w:rPr>
          <w:rFonts w:hint="eastAsia" w:hAnsi="宋体" w:cs="宋体"/>
          <w:spacing w:val="6"/>
          <w:sz w:val="21"/>
          <w:szCs w:val="21"/>
        </w:rPr>
        <w:t xml:space="preserve">）政府采购活动，经与本单位法人代表（负责人）联系确认，现就有关公平竞争事项郑重声明如下： </w:t>
      </w:r>
    </w:p>
    <w:p>
      <w:pPr>
        <w:pStyle w:val="55"/>
        <w:widowControl/>
        <w:tabs>
          <w:tab w:val="left" w:pos="630"/>
        </w:tabs>
        <w:snapToGrid w:val="0"/>
        <w:spacing w:line="360" w:lineRule="auto"/>
        <w:ind w:left="210"/>
        <w:rPr>
          <w:rFonts w:hAnsi="宋体" w:cs="宋体"/>
          <w:sz w:val="21"/>
          <w:szCs w:val="21"/>
        </w:rPr>
      </w:pPr>
      <w:r>
        <w:rPr>
          <w:rFonts w:hint="eastAsia" w:hAnsi="宋体" w:cs="宋体"/>
          <w:sz w:val="21"/>
          <w:szCs w:val="21"/>
        </w:rPr>
        <w:t xml:space="preserve">一、本单位与采购人之间 </w:t>
      </w:r>
      <w:r>
        <w:rPr>
          <w:rFonts w:hint="eastAsia" w:hAnsi="宋体" w:cs="宋体"/>
          <w:sz w:val="21"/>
          <w:szCs w:val="21"/>
        </w:rPr>
        <w:sym w:font="Wingdings" w:char="00FE"/>
      </w:r>
      <w:r>
        <w:rPr>
          <w:rFonts w:hint="eastAsia" w:hAnsi="宋体" w:cs="宋体"/>
          <w:sz w:val="21"/>
          <w:szCs w:val="21"/>
        </w:rPr>
        <w:t>不存在利害关系 □存在下列利害关系：</w:t>
      </w:r>
    </w:p>
    <w:p>
      <w:pPr>
        <w:pStyle w:val="55"/>
        <w:widowControl/>
        <w:snapToGrid w:val="0"/>
        <w:spacing w:line="360" w:lineRule="auto"/>
        <w:rPr>
          <w:rFonts w:hAnsi="宋体" w:cs="宋体"/>
          <w:sz w:val="21"/>
          <w:szCs w:val="21"/>
        </w:rPr>
      </w:pPr>
      <w:r>
        <w:rPr>
          <w:rFonts w:hint="eastAsia" w:hAnsi="宋体" w:cs="宋体"/>
          <w:sz w:val="21"/>
          <w:szCs w:val="21"/>
        </w:rPr>
        <w:t xml:space="preserve">  A.投资关系    B.行政隶属关系    C.业务指导关系</w:t>
      </w:r>
    </w:p>
    <w:p>
      <w:pPr>
        <w:pStyle w:val="55"/>
        <w:widowControl/>
        <w:snapToGrid w:val="0"/>
        <w:spacing w:line="360" w:lineRule="auto"/>
        <w:rPr>
          <w:rFonts w:hAnsi="宋体" w:cs="宋体"/>
          <w:sz w:val="21"/>
          <w:szCs w:val="21"/>
        </w:rPr>
      </w:pPr>
      <w:r>
        <w:rPr>
          <w:rFonts w:hint="eastAsia" w:hAnsi="宋体" w:cs="宋体"/>
          <w:sz w:val="21"/>
          <w:szCs w:val="21"/>
        </w:rPr>
        <w:t xml:space="preserve">  D.其他可能影响采购公正的利害关系</w:t>
      </w:r>
      <w:r>
        <w:rPr>
          <w:rFonts w:hint="eastAsia" w:hAnsi="宋体" w:cs="宋体"/>
          <w:sz w:val="21"/>
          <w:szCs w:val="21"/>
          <w:u w:val="single"/>
        </w:rPr>
        <w:t xml:space="preserve">（如有，请如实说明）                 </w:t>
      </w:r>
      <w:r>
        <w:rPr>
          <w:rFonts w:hint="eastAsia" w:hAnsi="宋体" w:cs="宋体"/>
          <w:sz w:val="21"/>
          <w:szCs w:val="21"/>
        </w:rPr>
        <w:t>。</w:t>
      </w:r>
    </w:p>
    <w:p>
      <w:pPr>
        <w:pStyle w:val="55"/>
        <w:widowControl/>
        <w:snapToGrid w:val="0"/>
        <w:spacing w:line="360" w:lineRule="auto"/>
        <w:ind w:firstLine="222" w:firstLineChars="100"/>
        <w:rPr>
          <w:rFonts w:hAnsi="宋体" w:cs="宋体"/>
          <w:sz w:val="21"/>
          <w:szCs w:val="21"/>
        </w:rPr>
      </w:pPr>
      <w:r>
        <w:rPr>
          <w:rFonts w:hint="eastAsia" w:hAnsi="宋体" w:cs="宋体"/>
          <w:spacing w:val="6"/>
          <w:sz w:val="21"/>
          <w:szCs w:val="21"/>
        </w:rPr>
        <w:t>二、</w:t>
      </w:r>
      <w:r>
        <w:rPr>
          <w:rFonts w:hint="eastAsia" w:hAnsi="宋体" w:cs="宋体"/>
          <w:sz w:val="21"/>
          <w:szCs w:val="21"/>
        </w:rPr>
        <w:t>现已清楚知道参加本项目采购活动的其他所有供应商名称，本单位</w:t>
      </w:r>
      <w:r>
        <w:rPr>
          <w:rFonts w:hint="eastAsia" w:hAnsi="宋体" w:cs="宋体"/>
          <w:sz w:val="21"/>
          <w:szCs w:val="21"/>
        </w:rPr>
        <w:sym w:font="Wingdings" w:char="00FE"/>
      </w:r>
      <w:r>
        <w:rPr>
          <w:rFonts w:hint="eastAsia" w:hAnsi="宋体" w:cs="宋体"/>
          <w:sz w:val="21"/>
          <w:szCs w:val="21"/>
        </w:rPr>
        <w:t>与其他所有供应商之间均不存在利害关系 □与</w:t>
      </w:r>
      <w:r>
        <w:rPr>
          <w:rFonts w:hint="eastAsia" w:hAnsi="宋体" w:cs="宋体"/>
          <w:sz w:val="21"/>
          <w:szCs w:val="21"/>
          <w:u w:val="single"/>
        </w:rPr>
        <w:t xml:space="preserve">           （供应商名称）</w:t>
      </w:r>
      <w:r>
        <w:rPr>
          <w:rFonts w:hint="eastAsia" w:hAnsi="宋体" w:cs="宋体"/>
          <w:sz w:val="21"/>
          <w:szCs w:val="21"/>
        </w:rPr>
        <w:t>之间存在下列利害关系：</w:t>
      </w:r>
    </w:p>
    <w:p>
      <w:pPr>
        <w:pStyle w:val="69"/>
        <w:widowControl w:val="0"/>
        <w:snapToGrid w:val="0"/>
        <w:spacing w:line="360" w:lineRule="auto"/>
        <w:jc w:val="both"/>
        <w:rPr>
          <w:rFonts w:hAnsi="宋体" w:cs="宋体"/>
          <w:sz w:val="21"/>
          <w:szCs w:val="21"/>
        </w:rPr>
      </w:pPr>
      <w:r>
        <w:rPr>
          <w:rFonts w:hint="eastAsia" w:hAnsi="宋体" w:cs="宋体"/>
          <w:sz w:val="21"/>
          <w:szCs w:val="21"/>
        </w:rPr>
        <w:t xml:space="preserve">  A.法定代表人或负责人或实际控制人是同一人</w:t>
      </w:r>
    </w:p>
    <w:p>
      <w:pPr>
        <w:pStyle w:val="69"/>
        <w:widowControl w:val="0"/>
        <w:snapToGrid w:val="0"/>
        <w:spacing w:line="360" w:lineRule="auto"/>
        <w:jc w:val="both"/>
        <w:rPr>
          <w:rFonts w:hAnsi="宋体" w:cs="宋体"/>
          <w:spacing w:val="6"/>
          <w:sz w:val="21"/>
          <w:szCs w:val="21"/>
        </w:rPr>
      </w:pPr>
      <w:r>
        <w:rPr>
          <w:rFonts w:hint="eastAsia" w:hAnsi="宋体" w:cs="宋体"/>
          <w:sz w:val="21"/>
          <w:szCs w:val="21"/>
        </w:rPr>
        <w:t xml:space="preserve">  B.法定代表人或负责人或实际控制人是夫妻关系</w:t>
      </w:r>
    </w:p>
    <w:p>
      <w:pPr>
        <w:pStyle w:val="69"/>
        <w:widowControl w:val="0"/>
        <w:snapToGrid w:val="0"/>
        <w:spacing w:line="360" w:lineRule="auto"/>
        <w:jc w:val="both"/>
        <w:rPr>
          <w:rFonts w:hAnsi="宋体" w:cs="宋体"/>
          <w:spacing w:val="6"/>
          <w:sz w:val="21"/>
          <w:szCs w:val="21"/>
        </w:rPr>
      </w:pPr>
      <w:r>
        <w:rPr>
          <w:rFonts w:hint="eastAsia" w:hAnsi="宋体" w:cs="宋体"/>
          <w:sz w:val="21"/>
          <w:szCs w:val="21"/>
        </w:rPr>
        <w:t xml:space="preserve">  C.法定代表人或负责人或实际控制人是直系血亲关系</w:t>
      </w:r>
    </w:p>
    <w:p>
      <w:pPr>
        <w:pStyle w:val="69"/>
        <w:widowControl w:val="0"/>
        <w:snapToGrid w:val="0"/>
        <w:spacing w:line="360" w:lineRule="auto"/>
        <w:jc w:val="both"/>
        <w:rPr>
          <w:rFonts w:hAnsi="宋体" w:cs="宋体"/>
          <w:spacing w:val="6"/>
          <w:sz w:val="21"/>
          <w:szCs w:val="21"/>
        </w:rPr>
      </w:pPr>
      <w:r>
        <w:rPr>
          <w:rFonts w:hint="eastAsia" w:hAnsi="宋体" w:cs="宋体"/>
          <w:sz w:val="21"/>
          <w:szCs w:val="21"/>
        </w:rPr>
        <w:t xml:space="preserve">  D.法定代表人或负责人或实际控制人存在三代以内旁系血亲关系</w:t>
      </w:r>
    </w:p>
    <w:p>
      <w:pPr>
        <w:pStyle w:val="69"/>
        <w:widowControl w:val="0"/>
        <w:snapToGrid w:val="0"/>
        <w:spacing w:line="360" w:lineRule="auto"/>
        <w:jc w:val="both"/>
        <w:rPr>
          <w:rFonts w:hAnsi="宋体" w:cs="宋体"/>
          <w:sz w:val="21"/>
          <w:szCs w:val="21"/>
        </w:rPr>
      </w:pPr>
      <w:r>
        <w:rPr>
          <w:rFonts w:hint="eastAsia" w:hAnsi="宋体" w:cs="宋体"/>
          <w:sz w:val="21"/>
          <w:szCs w:val="21"/>
        </w:rPr>
        <w:t xml:space="preserve">  E.法定代表人或负责人或实际控制人存在近姻亲关系</w:t>
      </w:r>
    </w:p>
    <w:p>
      <w:pPr>
        <w:pStyle w:val="69"/>
        <w:widowControl w:val="0"/>
        <w:snapToGrid w:val="0"/>
        <w:spacing w:line="360" w:lineRule="auto"/>
        <w:jc w:val="both"/>
        <w:rPr>
          <w:rFonts w:hAnsi="宋体" w:cs="宋体"/>
          <w:sz w:val="21"/>
          <w:szCs w:val="21"/>
        </w:rPr>
      </w:pPr>
      <w:r>
        <w:rPr>
          <w:rFonts w:hint="eastAsia" w:hAnsi="宋体" w:cs="宋体"/>
          <w:sz w:val="21"/>
          <w:szCs w:val="21"/>
        </w:rPr>
        <w:t xml:space="preserve">  F.法定代表人或负责人或实际控制人存在股份控制或实际控制关系</w:t>
      </w:r>
    </w:p>
    <w:p>
      <w:pPr>
        <w:pStyle w:val="69"/>
        <w:widowControl w:val="0"/>
        <w:snapToGrid w:val="0"/>
        <w:spacing w:line="360" w:lineRule="auto"/>
        <w:jc w:val="both"/>
        <w:rPr>
          <w:rFonts w:hAnsi="宋体" w:cs="宋体"/>
          <w:sz w:val="21"/>
          <w:szCs w:val="21"/>
        </w:rPr>
      </w:pPr>
      <w:r>
        <w:rPr>
          <w:rFonts w:hint="eastAsia" w:hAnsi="宋体" w:cs="宋体"/>
          <w:sz w:val="21"/>
          <w:szCs w:val="21"/>
        </w:rPr>
        <w:t xml:space="preserve">  G.存在共同直接或间接投资设立子公司、联营企业和合营企业情况</w:t>
      </w:r>
    </w:p>
    <w:p>
      <w:pPr>
        <w:pStyle w:val="69"/>
        <w:widowControl w:val="0"/>
        <w:snapToGrid w:val="0"/>
        <w:spacing w:line="360" w:lineRule="auto"/>
        <w:jc w:val="both"/>
        <w:rPr>
          <w:rFonts w:hAnsi="宋体" w:cs="宋体"/>
          <w:sz w:val="21"/>
          <w:szCs w:val="21"/>
        </w:rPr>
      </w:pPr>
      <w:r>
        <w:rPr>
          <w:rFonts w:hint="eastAsia" w:hAnsi="宋体" w:cs="宋体"/>
          <w:sz w:val="21"/>
          <w:szCs w:val="21"/>
        </w:rPr>
        <w:t xml:space="preserve">  H.存在分级代理或代销关系、同一生产制造商关系、管理关系、重要业务（占主营业务收入50%以上）或重要财务往来关系（如融资）等其他实质性控制关系</w:t>
      </w:r>
    </w:p>
    <w:p>
      <w:pPr>
        <w:pStyle w:val="69"/>
        <w:widowControl w:val="0"/>
        <w:snapToGrid w:val="0"/>
        <w:spacing w:line="360" w:lineRule="auto"/>
        <w:jc w:val="both"/>
        <w:rPr>
          <w:rFonts w:hAnsi="宋体" w:cs="宋体"/>
          <w:spacing w:val="6"/>
          <w:sz w:val="21"/>
          <w:szCs w:val="21"/>
        </w:rPr>
      </w:pPr>
      <w:r>
        <w:rPr>
          <w:rFonts w:hint="eastAsia" w:hAnsi="宋体" w:cs="宋体"/>
          <w:sz w:val="21"/>
          <w:szCs w:val="21"/>
        </w:rPr>
        <w:t xml:space="preserve">    I.其他利害关系情况。</w:t>
      </w:r>
    </w:p>
    <w:p>
      <w:pPr>
        <w:pStyle w:val="55"/>
        <w:widowControl/>
        <w:snapToGrid w:val="0"/>
        <w:spacing w:line="360" w:lineRule="auto"/>
        <w:ind w:left="210"/>
        <w:rPr>
          <w:rFonts w:hAnsi="宋体" w:cs="宋体"/>
          <w:sz w:val="21"/>
          <w:szCs w:val="21"/>
        </w:rPr>
      </w:pPr>
      <w:r>
        <w:rPr>
          <w:rFonts w:hint="eastAsia" w:hAnsi="宋体" w:cs="宋体"/>
          <w:sz w:val="21"/>
          <w:szCs w:val="21"/>
        </w:rPr>
        <w:t>三、现已清楚知道并严格遵守政府采购法律法规和现场纪律。</w:t>
      </w:r>
    </w:p>
    <w:p>
      <w:pPr>
        <w:pStyle w:val="55"/>
        <w:widowControl/>
        <w:snapToGrid w:val="0"/>
        <w:spacing w:line="360" w:lineRule="auto"/>
        <w:ind w:left="360"/>
        <w:rPr>
          <w:rFonts w:hAnsi="宋体" w:cs="宋体"/>
          <w:sz w:val="21"/>
          <w:szCs w:val="21"/>
        </w:rPr>
      </w:pPr>
      <w:r>
        <w:rPr>
          <w:rFonts w:hint="eastAsia" w:hAnsi="宋体" w:cs="宋体"/>
          <w:sz w:val="21"/>
          <w:szCs w:val="21"/>
        </w:rPr>
        <w:t>四、我发现</w:t>
      </w:r>
      <w:r>
        <w:rPr>
          <w:rFonts w:hint="eastAsia" w:hAnsi="宋体" w:cs="宋体"/>
          <w:b/>
          <w:bCs/>
          <w:sz w:val="21"/>
          <w:szCs w:val="21"/>
          <w:u w:val="single"/>
        </w:rPr>
        <w:t>/</w:t>
      </w:r>
      <w:r>
        <w:rPr>
          <w:rFonts w:hint="eastAsia" w:hAnsi="宋体" w:cs="宋体"/>
          <w:sz w:val="21"/>
          <w:szCs w:val="21"/>
        </w:rPr>
        <w:t>供应商之间存在或可能存在上述第二条第</w:t>
      </w:r>
      <w:r>
        <w:rPr>
          <w:rFonts w:hint="eastAsia" w:hAnsi="宋体" w:cs="宋体"/>
          <w:b/>
          <w:bCs/>
          <w:sz w:val="21"/>
          <w:szCs w:val="21"/>
          <w:u w:val="single"/>
        </w:rPr>
        <w:t>/</w:t>
      </w:r>
      <w:r>
        <w:rPr>
          <w:rFonts w:hint="eastAsia" w:hAnsi="宋体" w:cs="宋体"/>
          <w:sz w:val="21"/>
          <w:szCs w:val="21"/>
        </w:rPr>
        <w:t>项利害关系。</w:t>
      </w:r>
    </w:p>
    <w:p>
      <w:pPr>
        <w:pStyle w:val="55"/>
        <w:widowControl/>
        <w:snapToGrid w:val="0"/>
        <w:spacing w:line="360" w:lineRule="auto"/>
        <w:ind w:left="210"/>
        <w:rPr>
          <w:rFonts w:hAnsi="宋体" w:cs="宋体"/>
          <w:sz w:val="21"/>
          <w:szCs w:val="21"/>
        </w:rPr>
      </w:pPr>
      <w:r>
        <w:rPr>
          <w:rFonts w:hint="eastAsia" w:hAnsi="宋体" w:cs="宋体"/>
          <w:sz w:val="21"/>
          <w:szCs w:val="21"/>
        </w:rPr>
        <w:t>五、本单位若有违反诚信投标、采购法律法规等行为，愿意按照招标文件规定接受投标担保的处理。如已中标，自动放弃中标资格；给招标人造成损失的，依法承担赔偿责任。</w:t>
      </w:r>
    </w:p>
    <w:p>
      <w:pPr>
        <w:pStyle w:val="69"/>
        <w:widowControl w:val="0"/>
        <w:snapToGrid w:val="0"/>
        <w:spacing w:line="360" w:lineRule="auto"/>
        <w:ind w:firstLine="420" w:firstLineChars="200"/>
        <w:jc w:val="both"/>
        <w:rPr>
          <w:rFonts w:hAnsi="宋体" w:cs="宋体"/>
          <w:sz w:val="21"/>
          <w:szCs w:val="21"/>
        </w:rPr>
      </w:pPr>
      <w:r>
        <w:rPr>
          <w:rFonts w:hint="eastAsia" w:hAnsi="宋体" w:cs="宋体"/>
          <w:sz w:val="21"/>
          <w:szCs w:val="21"/>
        </w:rPr>
        <w:t xml:space="preserve">                                （供应商代表签名）</w:t>
      </w:r>
    </w:p>
    <w:p>
      <w:pPr>
        <w:pStyle w:val="69"/>
        <w:widowControl w:val="0"/>
        <w:snapToGrid w:val="0"/>
        <w:spacing w:line="360" w:lineRule="auto"/>
        <w:ind w:firstLine="420" w:firstLineChars="200"/>
        <w:jc w:val="both"/>
        <w:rPr>
          <w:rFonts w:hAnsi="宋体" w:cs="宋体"/>
          <w:sz w:val="21"/>
          <w:szCs w:val="21"/>
        </w:rPr>
      </w:pPr>
      <w:r>
        <w:rPr>
          <w:rFonts w:hint="eastAsia" w:hAnsi="宋体" w:cs="宋体"/>
          <w:sz w:val="21"/>
          <w:szCs w:val="21"/>
        </w:rPr>
        <w:t>年月日</w:t>
      </w:r>
    </w:p>
    <w:p>
      <w:pPr>
        <w:snapToGrid w:val="0"/>
        <w:spacing w:line="360" w:lineRule="auto"/>
        <w:rPr>
          <w:rFonts w:ascii="宋体" w:hAnsi="宋体"/>
          <w:b/>
          <w:sz w:val="28"/>
        </w:rPr>
      </w:pPr>
    </w:p>
    <w:p>
      <w:pPr>
        <w:snapToGrid w:val="0"/>
        <w:spacing w:line="360" w:lineRule="auto"/>
        <w:rPr>
          <w:rFonts w:ascii="宋体" w:hAnsi="宋体"/>
          <w:b/>
          <w:sz w:val="28"/>
        </w:rPr>
      </w:pPr>
    </w:p>
    <w:p>
      <w:pPr>
        <w:snapToGrid w:val="0"/>
        <w:spacing w:line="360" w:lineRule="auto"/>
        <w:rPr>
          <w:rFonts w:ascii="宋体" w:hAnsi="宋体"/>
          <w:b/>
          <w:sz w:val="28"/>
        </w:rPr>
      </w:pPr>
    </w:p>
    <w:p>
      <w:pPr>
        <w:snapToGrid w:val="0"/>
        <w:spacing w:line="360" w:lineRule="auto"/>
        <w:rPr>
          <w:rFonts w:ascii="宋体" w:hAnsi="宋体"/>
          <w:b/>
          <w:sz w:val="28"/>
        </w:rPr>
      </w:pPr>
    </w:p>
    <w:p>
      <w:pPr>
        <w:snapToGrid w:val="0"/>
        <w:spacing w:line="360" w:lineRule="auto"/>
        <w:rPr>
          <w:rFonts w:ascii="宋体" w:hAnsi="宋体"/>
          <w:b/>
          <w:sz w:val="28"/>
        </w:rPr>
        <w:sectPr>
          <w:pgSz w:w="11906" w:h="16838"/>
          <w:pgMar w:top="1440" w:right="1800" w:bottom="1440" w:left="1800" w:header="851" w:footer="992" w:gutter="0"/>
          <w:cols w:space="425" w:num="1"/>
          <w:docGrid w:type="lines" w:linePitch="312" w:charSpace="0"/>
        </w:sectPr>
      </w:pPr>
    </w:p>
    <w:p>
      <w:pPr>
        <w:snapToGrid w:val="0"/>
        <w:spacing w:line="360" w:lineRule="auto"/>
        <w:outlineLvl w:val="0"/>
        <w:rPr>
          <w:rFonts w:ascii="宋体" w:hAnsi="宋体"/>
          <w:b/>
          <w:sz w:val="28"/>
        </w:rPr>
      </w:pPr>
      <w:bookmarkStart w:id="23" w:name="_Toc13398"/>
      <w:bookmarkStart w:id="24" w:name="_Toc19816"/>
      <w:r>
        <w:rPr>
          <w:rFonts w:hint="eastAsia" w:ascii="宋体" w:hAnsi="宋体"/>
          <w:b/>
          <w:sz w:val="28"/>
        </w:rPr>
        <w:t>附件</w:t>
      </w:r>
      <w:r>
        <w:rPr>
          <w:rFonts w:ascii="宋体" w:hAnsi="宋体"/>
          <w:b/>
          <w:sz w:val="28"/>
        </w:rPr>
        <w:t>4</w:t>
      </w:r>
      <w:r>
        <w:rPr>
          <w:rFonts w:hint="eastAsia" w:ascii="宋体" w:hAnsi="宋体"/>
          <w:b/>
          <w:sz w:val="28"/>
        </w:rPr>
        <w:t xml:space="preserve">                                              </w:t>
      </w:r>
      <w:r>
        <w:rPr>
          <w:rFonts w:hint="eastAsia" w:ascii="宋体" w:hAnsi="宋体"/>
          <w:b/>
          <w:sz w:val="28"/>
          <w:u w:val="single"/>
        </w:rPr>
        <w:t xml:space="preserve">     </w:t>
      </w:r>
      <w:r>
        <w:rPr>
          <w:rFonts w:hint="eastAsia" w:ascii="宋体" w:hAnsi="宋体"/>
          <w:bCs/>
          <w:sz w:val="24"/>
        </w:rPr>
        <w:t>本</w:t>
      </w:r>
      <w:bookmarkEnd w:id="23"/>
      <w:bookmarkEnd w:id="24"/>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pacing w:line="360" w:lineRule="auto"/>
        <w:ind w:right="532" w:firstLine="720" w:firstLineChars="200"/>
        <w:rPr>
          <w:rFonts w:ascii="宋体" w:hAnsi="宋体"/>
          <w:sz w:val="36"/>
          <w:szCs w:val="36"/>
        </w:rPr>
      </w:pPr>
    </w:p>
    <w:p>
      <w:pPr>
        <w:snapToGrid w:val="0"/>
        <w:spacing w:before="50" w:after="50" w:line="360" w:lineRule="auto"/>
        <w:jc w:val="center"/>
        <w:rPr>
          <w:rFonts w:ascii="宋体" w:hAnsi="宋体"/>
          <w:b/>
          <w:bCs/>
          <w:sz w:val="32"/>
          <w:szCs w:val="32"/>
          <w:lang w:val="zh-CN"/>
        </w:rPr>
      </w:pPr>
    </w:p>
    <w:p>
      <w:pPr>
        <w:snapToGrid w:val="0"/>
        <w:spacing w:before="50" w:after="50" w:line="360" w:lineRule="auto"/>
        <w:rPr>
          <w:rFonts w:ascii="宋体" w:hAnsi="宋体"/>
          <w:b/>
          <w:bCs/>
          <w:sz w:val="32"/>
          <w:szCs w:val="32"/>
          <w:lang w:val="zh-CN"/>
        </w:rPr>
      </w:pPr>
    </w:p>
    <w:p>
      <w:pPr>
        <w:snapToGrid w:val="0"/>
        <w:spacing w:before="50" w:after="50" w:line="360" w:lineRule="auto"/>
        <w:jc w:val="center"/>
        <w:outlineLvl w:val="1"/>
        <w:rPr>
          <w:rFonts w:ascii="宋体"/>
          <w:b/>
          <w:bCs/>
          <w:sz w:val="32"/>
          <w:szCs w:val="32"/>
        </w:rPr>
      </w:pPr>
      <w:bookmarkStart w:id="25" w:name="_Toc15797"/>
      <w:r>
        <w:rPr>
          <w:rFonts w:hint="eastAsia" w:ascii="宋体" w:hAnsi="宋体"/>
          <w:b/>
          <w:bCs/>
          <w:sz w:val="32"/>
          <w:szCs w:val="32"/>
          <w:lang w:val="zh-CN"/>
        </w:rPr>
        <w:t>商务与技术文件</w:t>
      </w:r>
      <w:r>
        <w:rPr>
          <w:rFonts w:hint="eastAsia" w:ascii="宋体" w:hAnsi="宋体"/>
          <w:b/>
          <w:bCs/>
          <w:sz w:val="32"/>
          <w:szCs w:val="32"/>
        </w:rPr>
        <w:t>目录</w:t>
      </w:r>
      <w:bookmarkEnd w:id="25"/>
    </w:p>
    <w:p>
      <w:pPr>
        <w:snapToGrid w:val="0"/>
        <w:spacing w:line="360" w:lineRule="auto"/>
        <w:ind w:firstLine="482" w:firstLineChars="200"/>
        <w:rPr>
          <w:rFonts w:ascii="宋体" w:hAnsi="宋体"/>
          <w:b/>
          <w:bCs/>
          <w:sz w:val="24"/>
        </w:rPr>
      </w:pPr>
    </w:p>
    <w:p>
      <w:pPr>
        <w:numPr>
          <w:ilvl w:val="0"/>
          <w:numId w:val="2"/>
        </w:numPr>
        <w:snapToGrid w:val="0"/>
        <w:spacing w:line="360" w:lineRule="auto"/>
        <w:ind w:firstLine="422" w:firstLineChars="200"/>
        <w:rPr>
          <w:rFonts w:ascii="宋体" w:hAnsi="宋体"/>
          <w:b/>
          <w:bCs/>
          <w:szCs w:val="21"/>
        </w:rPr>
      </w:pPr>
      <w:r>
        <w:rPr>
          <w:rFonts w:hint="eastAsia" w:ascii="宋体" w:hAnsi="宋体"/>
          <w:b/>
          <w:bCs/>
          <w:szCs w:val="21"/>
        </w:rPr>
        <w:t>评标索引</w:t>
      </w:r>
    </w:p>
    <w:p>
      <w:pPr>
        <w:pStyle w:val="2"/>
      </w:pPr>
      <w:r>
        <w:rPr>
          <w:rFonts w:hint="eastAsia"/>
        </w:rPr>
        <w:t xml:space="preserve">      评标索引：自评表（附件5）</w:t>
      </w:r>
    </w:p>
    <w:p>
      <w:pPr>
        <w:snapToGrid w:val="0"/>
        <w:spacing w:line="360" w:lineRule="auto"/>
        <w:ind w:firstLine="422" w:firstLineChars="200"/>
        <w:rPr>
          <w:rFonts w:ascii="宋体" w:hAnsi="宋体"/>
          <w:b/>
          <w:bCs/>
          <w:color w:val="auto"/>
          <w:sz w:val="30"/>
          <w:szCs w:val="30"/>
          <w:highlight w:val="none"/>
        </w:rPr>
      </w:pPr>
      <w:r>
        <w:rPr>
          <w:rFonts w:hint="eastAsia" w:ascii="宋体" w:hAnsi="宋体"/>
          <w:b/>
          <w:bCs/>
          <w:szCs w:val="21"/>
        </w:rPr>
        <w:t xml:space="preserve">二、 </w:t>
      </w:r>
      <w:r>
        <w:rPr>
          <w:rFonts w:hint="eastAsia" w:ascii="宋体" w:hAnsi="宋体"/>
          <w:b/>
          <w:bCs/>
          <w:szCs w:val="21"/>
          <w:lang w:val="zh-CN"/>
        </w:rPr>
        <w:t>商务与技术部分</w:t>
      </w:r>
      <w:r>
        <w:rPr>
          <w:rFonts w:hint="eastAsia" w:ascii="宋体" w:hAnsi="宋体"/>
          <w:b/>
          <w:bCs/>
          <w:szCs w:val="21"/>
        </w:rPr>
        <w:t>目录</w:t>
      </w:r>
    </w:p>
    <w:p>
      <w:pPr>
        <w:keepNext w:val="0"/>
        <w:keepLines w:val="0"/>
        <w:pageBreakBefore w:val="0"/>
        <w:kinsoku/>
        <w:wordWrap/>
        <w:overflowPunct/>
        <w:topLinePunct w:val="0"/>
        <w:autoSpaceDE/>
        <w:autoSpaceDN/>
        <w:bidi w:val="0"/>
        <w:snapToGrid w:val="0"/>
        <w:spacing w:line="45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szCs w:val="24"/>
          <w:highlight w:val="none"/>
        </w:rPr>
        <w:t>投标人情况介绍（人员与技术力量、企业规模、经营业绩等）</w:t>
      </w:r>
      <w:r>
        <w:rPr>
          <w:rFonts w:hint="eastAsia" w:ascii="宋体" w:hAnsi="宋体"/>
          <w:color w:val="auto"/>
          <w:sz w:val="24"/>
          <w:highlight w:val="none"/>
        </w:rPr>
        <w:t>（附件6）；</w:t>
      </w:r>
    </w:p>
    <w:p>
      <w:pPr>
        <w:pStyle w:val="9"/>
        <w:keepNext w:val="0"/>
        <w:keepLines w:val="0"/>
        <w:pageBreakBefore w:val="0"/>
        <w:widowControl/>
        <w:kinsoku/>
        <w:wordWrap/>
        <w:overflowPunct/>
        <w:topLinePunct w:val="0"/>
        <w:autoSpaceDE/>
        <w:autoSpaceDN/>
        <w:bidi w:val="0"/>
        <w:adjustRightInd w:val="0"/>
        <w:snapToGrid w:val="0"/>
        <w:spacing w:line="45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（格式自拟）</w:t>
      </w:r>
    </w:p>
    <w:p>
      <w:pPr>
        <w:pStyle w:val="9"/>
        <w:keepNext w:val="0"/>
        <w:keepLines w:val="0"/>
        <w:pageBreakBefore w:val="0"/>
        <w:widowControl/>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本项目的人员配置响应表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pPr>
        <w:pStyle w:val="11"/>
        <w:rPr>
          <w:rFonts w:hint="eastAsia" w:ascii="宋体" w:hAnsi="宋体"/>
          <w:color w:val="auto"/>
          <w:sz w:val="24"/>
          <w:highlight w:val="none"/>
        </w:rPr>
      </w:pPr>
      <w:r>
        <w:rPr>
          <w:rFonts w:hint="eastAsia" w:ascii="宋体" w:hAnsi="宋体"/>
          <w:color w:val="auto"/>
          <w:sz w:val="24"/>
          <w:highlight w:val="none"/>
          <w:lang w:val="en-US" w:eastAsia="zh-CN"/>
        </w:rPr>
        <w:t xml:space="preserve">4、项目负责人配置表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pPr>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s="Times New Roman"/>
          <w:color w:val="auto"/>
          <w:kern w:val="2"/>
          <w:sz w:val="24"/>
          <w:szCs w:val="24"/>
          <w:highlight w:val="none"/>
          <w:lang w:val="en-US" w:eastAsia="zh-CN" w:bidi="ar-SA"/>
        </w:rPr>
        <w:t>拟投入本项目的设备清单</w:t>
      </w:r>
      <w:r>
        <w:rPr>
          <w:rFonts w:hint="eastAsia" w:ascii="宋体" w:hAnsi="宋体" w:cs="Times New Roman"/>
          <w:color w:val="auto"/>
          <w:kern w:val="2"/>
          <w:sz w:val="24"/>
          <w:szCs w:val="24"/>
          <w:highlight w:val="none"/>
          <w:lang w:val="en-US" w:eastAsia="zh-CN" w:bidi="ar-SA"/>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pPr>
        <w:spacing w:line="360" w:lineRule="auto"/>
        <w:ind w:left="480"/>
        <w:jc w:val="both"/>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eastAsia="宋体" w:cs="Times New Roman"/>
          <w:color w:val="auto"/>
          <w:kern w:val="2"/>
          <w:sz w:val="24"/>
          <w:szCs w:val="24"/>
          <w:highlight w:val="none"/>
          <w:lang w:val="en-US" w:eastAsia="zh-CN" w:bidi="ar-SA"/>
        </w:rPr>
        <w:t>技术需求响应表</w:t>
      </w:r>
      <w:r>
        <w:rPr>
          <w:rFonts w:hint="eastAsia" w:ascii="宋体" w:hAnsi="宋体" w:cs="Times New Roman"/>
          <w:color w:val="auto"/>
          <w:kern w:val="2"/>
          <w:sz w:val="24"/>
          <w:szCs w:val="24"/>
          <w:highlight w:val="none"/>
          <w:lang w:val="en-US" w:eastAsia="zh-CN" w:bidi="ar-SA"/>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10</w:t>
      </w:r>
      <w:r>
        <w:rPr>
          <w:rFonts w:hint="eastAsia" w:ascii="宋体" w:hAnsi="宋体"/>
          <w:color w:val="auto"/>
          <w:sz w:val="24"/>
          <w:highlight w:val="none"/>
        </w:rPr>
        <w:t>）</w:t>
      </w:r>
    </w:p>
    <w:p>
      <w:pPr>
        <w:pStyle w:val="25"/>
        <w:ind w:left="0" w:leftChars="0"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kern w:val="0"/>
          <w:sz w:val="24"/>
          <w:szCs w:val="24"/>
          <w:highlight w:val="none"/>
          <w:lang w:val="en-US" w:eastAsia="zh-CN"/>
        </w:rPr>
        <w:t xml:space="preserve">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pPr>
        <w:pStyle w:val="9"/>
        <w:keepNext w:val="0"/>
        <w:keepLines w:val="0"/>
        <w:pageBreakBefore w:val="0"/>
        <w:widowControl/>
        <w:kinsoku/>
        <w:wordWrap/>
        <w:overflowPunct/>
        <w:topLinePunct w:val="0"/>
        <w:autoSpaceDE/>
        <w:autoSpaceDN/>
        <w:bidi w:val="0"/>
        <w:adjustRightInd w:val="0"/>
        <w:snapToGrid w:val="0"/>
        <w:spacing w:line="450" w:lineRule="exact"/>
        <w:ind w:firstLine="480" w:firstLineChars="200"/>
        <w:textAlignment w:val="auto"/>
        <w:rPr>
          <w:rFonts w:ascii="宋体" w:hAnsi="宋体"/>
          <w:color w:val="auto"/>
          <w:kern w:val="0"/>
          <w:sz w:val="24"/>
          <w:szCs w:val="24"/>
          <w:highlight w:val="none"/>
          <w:lang w:val="zh-CN"/>
        </w:rPr>
      </w:pPr>
      <w:r>
        <w:rPr>
          <w:rFonts w:hint="eastAsia" w:ascii="宋体" w:hAnsi="宋体"/>
          <w:color w:val="auto"/>
          <w:kern w:val="0"/>
          <w:sz w:val="24"/>
          <w:szCs w:val="24"/>
          <w:highlight w:val="none"/>
          <w:lang w:val="en-US" w:eastAsia="zh-CN"/>
        </w:rPr>
        <w:t>8、</w:t>
      </w:r>
      <w:r>
        <w:rPr>
          <w:rFonts w:hint="eastAsia" w:ascii="宋体" w:hAnsi="宋体"/>
          <w:color w:val="auto"/>
          <w:kern w:val="0"/>
          <w:sz w:val="24"/>
          <w:szCs w:val="24"/>
          <w:highlight w:val="none"/>
        </w:rPr>
        <w:t>201</w:t>
      </w:r>
      <w:r>
        <w:rPr>
          <w:rFonts w:hint="eastAsia" w:ascii="宋体" w:hAnsi="宋体"/>
          <w:color w:val="auto"/>
          <w:kern w:val="0"/>
          <w:sz w:val="24"/>
          <w:szCs w:val="24"/>
          <w:highlight w:val="none"/>
          <w:lang w:val="en-US" w:eastAsia="zh-CN"/>
        </w:rPr>
        <w:t>9</w:t>
      </w:r>
      <w:r>
        <w:rPr>
          <w:rFonts w:hint="eastAsia" w:ascii="宋体" w:hAnsi="宋体"/>
          <w:color w:val="auto"/>
          <w:kern w:val="0"/>
          <w:sz w:val="24"/>
          <w:szCs w:val="24"/>
          <w:highlight w:val="none"/>
        </w:rPr>
        <w:t>年1月1日以来同类项目的成功案例一览表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12</w:t>
      </w:r>
      <w:r>
        <w:rPr>
          <w:rFonts w:hint="eastAsia" w:ascii="宋体" w:hAnsi="宋体"/>
          <w:color w:val="auto"/>
          <w:sz w:val="24"/>
          <w:highlight w:val="none"/>
        </w:rPr>
        <w:t>）</w:t>
      </w:r>
    </w:p>
    <w:p>
      <w:pPr>
        <w:pStyle w:val="9"/>
        <w:keepNext w:val="0"/>
        <w:keepLines w:val="0"/>
        <w:pageBreakBefore w:val="0"/>
        <w:widowControl/>
        <w:kinsoku/>
        <w:wordWrap/>
        <w:overflowPunct/>
        <w:topLinePunct w:val="0"/>
        <w:autoSpaceDE/>
        <w:autoSpaceDN/>
        <w:bidi w:val="0"/>
        <w:adjustRightInd w:val="0"/>
        <w:snapToGrid w:val="0"/>
        <w:spacing w:line="450" w:lineRule="exact"/>
        <w:ind w:left="0" w:leftChars="0" w:firstLine="480" w:firstLineChars="200"/>
        <w:textAlignment w:val="auto"/>
        <w:rPr>
          <w:color w:val="auto"/>
          <w:highlight w:val="none"/>
          <w:lang w:val="zh-CN"/>
        </w:rPr>
      </w:pPr>
      <w:r>
        <w:rPr>
          <w:rFonts w:hint="eastAsia" w:ascii="宋体" w:hAnsi="宋体" w:cs="宋体"/>
          <w:color w:val="auto"/>
          <w:sz w:val="24"/>
          <w:szCs w:val="24"/>
          <w:highlight w:val="none"/>
          <w:lang w:val="en-US" w:eastAsia="zh-CN"/>
        </w:rPr>
        <w:t>9、资信及</w:t>
      </w:r>
      <w:r>
        <w:rPr>
          <w:rFonts w:hint="eastAsia" w:ascii="宋体" w:hAnsi="宋体"/>
          <w:color w:val="auto"/>
          <w:sz w:val="24"/>
          <w:szCs w:val="22"/>
          <w:highlight w:val="none"/>
        </w:rPr>
        <w:t>商务需求响应表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13</w:t>
      </w:r>
      <w:r>
        <w:rPr>
          <w:rFonts w:hint="eastAsia" w:ascii="宋体" w:hAnsi="宋体"/>
          <w:color w:val="auto"/>
          <w:sz w:val="24"/>
          <w:highlight w:val="none"/>
        </w:rPr>
        <w:t>）</w:t>
      </w:r>
    </w:p>
    <w:p>
      <w:pPr>
        <w:pStyle w:val="9"/>
        <w:keepNext w:val="0"/>
        <w:keepLines w:val="0"/>
        <w:pageBreakBefore w:val="0"/>
        <w:widowControl/>
        <w:kinsoku/>
        <w:wordWrap/>
        <w:overflowPunct/>
        <w:topLinePunct w:val="0"/>
        <w:autoSpaceDE/>
        <w:autoSpaceDN/>
        <w:bidi w:val="0"/>
        <w:adjustRightInd w:val="0"/>
        <w:snapToGrid w:val="0"/>
        <w:spacing w:line="45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10、</w:t>
      </w:r>
      <w:r>
        <w:rPr>
          <w:rFonts w:hint="eastAsia" w:ascii="宋体" w:hAnsi="宋体"/>
          <w:b/>
          <w:bCs/>
          <w:color w:val="auto"/>
          <w:kern w:val="0"/>
          <w:sz w:val="24"/>
          <w:szCs w:val="24"/>
          <w:highlight w:val="none"/>
        </w:rPr>
        <w:t>投标人根据评分标准需要提供的资料</w:t>
      </w:r>
      <w:r>
        <w:rPr>
          <w:rFonts w:hint="eastAsia" w:ascii="宋体" w:hAnsi="宋体"/>
          <w:b/>
          <w:bCs/>
          <w:color w:val="auto"/>
          <w:kern w:val="0"/>
          <w:sz w:val="24"/>
          <w:szCs w:val="24"/>
          <w:highlight w:val="none"/>
          <w:lang w:val="en-US" w:eastAsia="zh-CN"/>
        </w:rPr>
        <w:t xml:space="preserve">                     </w:t>
      </w:r>
    </w:p>
    <w:p>
      <w:pPr>
        <w:keepNext w:val="0"/>
        <w:keepLines w:val="0"/>
        <w:pageBreakBefore w:val="0"/>
        <w:kinsoku/>
        <w:wordWrap/>
        <w:overflowPunct/>
        <w:topLinePunct w:val="0"/>
        <w:autoSpaceDE/>
        <w:autoSpaceDN/>
        <w:bidi w:val="0"/>
        <w:snapToGrid w:val="0"/>
        <w:spacing w:line="450" w:lineRule="exact"/>
        <w:ind w:firstLine="470" w:firstLineChars="196"/>
        <w:textAlignment w:val="auto"/>
        <w:rPr>
          <w:rFonts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pPr>
        <w:snapToGrid w:val="0"/>
        <w:spacing w:before="50" w:after="50" w:line="360" w:lineRule="auto"/>
        <w:rPr>
          <w:rFonts w:ascii="仿宋_GB2312" w:hAnsi="宋体" w:eastAsia="仿宋_GB2312"/>
          <w:b/>
          <w:sz w:val="36"/>
          <w:szCs w:val="36"/>
        </w:rPr>
      </w:pPr>
    </w:p>
    <w:p>
      <w:pPr>
        <w:pStyle w:val="23"/>
        <w:outlineLvl w:val="9"/>
      </w:pPr>
    </w:p>
    <w:p/>
    <w:p>
      <w:pPr>
        <w:pStyle w:val="23"/>
        <w:outlineLvl w:val="9"/>
      </w:pPr>
    </w:p>
    <w:p/>
    <w:p>
      <w:pPr>
        <w:pStyle w:val="23"/>
        <w:outlineLvl w:val="9"/>
      </w:pPr>
    </w:p>
    <w:p/>
    <w:p>
      <w:pPr>
        <w:pStyle w:val="25"/>
      </w:pPr>
    </w:p>
    <w:p>
      <w:pPr>
        <w:pStyle w:val="25"/>
      </w:pPr>
    </w:p>
    <w:p>
      <w:pPr>
        <w:pStyle w:val="25"/>
      </w:pPr>
    </w:p>
    <w:p>
      <w:pPr>
        <w:pStyle w:val="25"/>
      </w:pPr>
    </w:p>
    <w:p>
      <w:pPr>
        <w:pStyle w:val="25"/>
      </w:pPr>
    </w:p>
    <w:p>
      <w:pPr>
        <w:pStyle w:val="43"/>
        <w:shd w:val="clear" w:color="auto" w:fill="FFFFFF"/>
        <w:spacing w:before="0" w:beforeAutospacing="0" w:after="0" w:afterAutospacing="0"/>
        <w:outlineLvl w:val="0"/>
        <w:rPr>
          <w:rFonts w:hint="eastAsia"/>
          <w:b/>
          <w:sz w:val="28"/>
        </w:rPr>
      </w:pPr>
      <w:bookmarkStart w:id="26" w:name="_Toc8917"/>
      <w:bookmarkStart w:id="27" w:name="_Toc8526"/>
      <w:r>
        <w:rPr>
          <w:rFonts w:hint="eastAsia"/>
          <w:b/>
          <w:sz w:val="28"/>
        </w:rPr>
        <w:t>附件5</w:t>
      </w:r>
      <w:bookmarkEnd w:id="26"/>
      <w:bookmarkEnd w:id="27"/>
    </w:p>
    <w:p>
      <w:pPr>
        <w:spacing w:line="360" w:lineRule="auto"/>
        <w:jc w:val="center"/>
        <w:rPr>
          <w:rFonts w:hint="eastAsia"/>
          <w:b/>
          <w:sz w:val="28"/>
        </w:rPr>
      </w:pPr>
      <w:r>
        <w:rPr>
          <w:rFonts w:hint="eastAsia" w:ascii="宋体" w:hAnsi="宋体"/>
          <w:b/>
          <w:szCs w:val="21"/>
        </w:rPr>
        <w:t>评标索引：自评表</w:t>
      </w:r>
    </w:p>
    <w:tbl>
      <w:tblPr>
        <w:tblStyle w:val="27"/>
        <w:tblpPr w:leftFromText="180" w:rightFromText="180" w:vertAnchor="text" w:horzAnchor="page" w:tblpX="1093" w:tblpY="454"/>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960"/>
        <w:gridCol w:w="4793"/>
        <w:gridCol w:w="642"/>
        <w:gridCol w:w="1196"/>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gridSpan w:val="2"/>
            <w:vAlign w:val="center"/>
          </w:tcPr>
          <w:p>
            <w:pPr>
              <w:jc w:val="center"/>
              <w:rPr>
                <w:rFonts w:ascii="宋体" w:hAnsi="宋体" w:eastAsia="宋体"/>
                <w:szCs w:val="21"/>
              </w:rPr>
            </w:pPr>
            <w:r>
              <w:rPr>
                <w:rFonts w:hint="eastAsia" w:ascii="宋体" w:hAnsi="宋体" w:eastAsia="宋体"/>
                <w:szCs w:val="21"/>
              </w:rPr>
              <w:t>评分因素</w:t>
            </w:r>
          </w:p>
        </w:tc>
        <w:tc>
          <w:tcPr>
            <w:tcW w:w="4793" w:type="dxa"/>
            <w:vAlign w:val="center"/>
          </w:tcPr>
          <w:p>
            <w:pPr>
              <w:jc w:val="center"/>
              <w:rPr>
                <w:rFonts w:ascii="宋体" w:hAnsi="宋体" w:eastAsia="宋体"/>
                <w:szCs w:val="21"/>
              </w:rPr>
            </w:pPr>
            <w:r>
              <w:rPr>
                <w:rFonts w:hint="eastAsia" w:ascii="宋体" w:hAnsi="宋体" w:eastAsia="宋体"/>
                <w:szCs w:val="21"/>
              </w:rPr>
              <w:t>评分标准</w:t>
            </w:r>
          </w:p>
        </w:tc>
        <w:tc>
          <w:tcPr>
            <w:tcW w:w="642" w:type="dxa"/>
            <w:vAlign w:val="center"/>
          </w:tcPr>
          <w:p>
            <w:pPr>
              <w:jc w:val="center"/>
              <w:rPr>
                <w:rFonts w:ascii="宋体" w:hAnsi="宋体" w:eastAsia="宋体"/>
                <w:szCs w:val="21"/>
              </w:rPr>
            </w:pPr>
            <w:r>
              <w:rPr>
                <w:rFonts w:hint="eastAsia" w:ascii="宋体" w:hAnsi="宋体" w:eastAsia="宋体"/>
                <w:szCs w:val="21"/>
              </w:rPr>
              <w:t>分值</w:t>
            </w:r>
          </w:p>
        </w:tc>
        <w:tc>
          <w:tcPr>
            <w:tcW w:w="1196" w:type="dxa"/>
            <w:vAlign w:val="center"/>
          </w:tcPr>
          <w:p>
            <w:pPr>
              <w:jc w:val="center"/>
              <w:rPr>
                <w:rFonts w:hint="eastAsia" w:ascii="宋体" w:hAnsi="宋体" w:eastAsia="宋体"/>
                <w:b/>
                <w:bCs/>
                <w:szCs w:val="21"/>
                <w:lang w:val="en-US" w:eastAsia="zh-CN"/>
              </w:rPr>
            </w:pPr>
            <w:r>
              <w:rPr>
                <w:rFonts w:hint="eastAsia" w:ascii="宋体" w:hAnsi="宋体" w:eastAsia="宋体"/>
                <w:b/>
                <w:bCs/>
                <w:szCs w:val="21"/>
                <w:lang w:val="en-US" w:eastAsia="zh-CN"/>
              </w:rPr>
              <w:t>对应页码</w:t>
            </w:r>
          </w:p>
        </w:tc>
        <w:tc>
          <w:tcPr>
            <w:tcW w:w="924" w:type="dxa"/>
            <w:vAlign w:val="center"/>
          </w:tcPr>
          <w:p>
            <w:pPr>
              <w:jc w:val="center"/>
              <w:rPr>
                <w:rFonts w:hint="eastAsia" w:ascii="宋体" w:hAnsi="宋体" w:eastAsia="宋体"/>
                <w:b/>
                <w:bCs/>
                <w:szCs w:val="21"/>
                <w:lang w:val="en-US" w:eastAsia="zh-CN"/>
              </w:rPr>
            </w:pPr>
            <w:r>
              <w:rPr>
                <w:rFonts w:hint="eastAsia" w:ascii="宋体" w:hAnsi="宋体" w:eastAsia="宋体"/>
                <w:b/>
                <w:bCs/>
                <w:szCs w:val="21"/>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pPr>
              <w:jc w:val="center"/>
              <w:rPr>
                <w:rFonts w:ascii="宋体" w:hAnsi="宋体" w:eastAsia="宋体"/>
                <w:szCs w:val="21"/>
              </w:rPr>
            </w:pPr>
            <w:r>
              <w:rPr>
                <w:rFonts w:hint="eastAsia" w:ascii="宋体" w:hAnsi="宋体" w:eastAsia="宋体"/>
                <w:szCs w:val="21"/>
              </w:rPr>
              <w:t>商务及技术分</w:t>
            </w:r>
          </w:p>
          <w:p>
            <w:pPr>
              <w:rPr>
                <w:rFonts w:ascii="宋体" w:hAnsi="宋体" w:eastAsia="宋体"/>
                <w:szCs w:val="21"/>
              </w:rPr>
            </w:pPr>
            <w:r>
              <w:rPr>
                <w:rFonts w:hint="eastAsia" w:ascii="宋体" w:hAnsi="宋体" w:eastAsia="宋体"/>
                <w:szCs w:val="21"/>
              </w:rPr>
              <w:t>（</w:t>
            </w:r>
            <w:r>
              <w:rPr>
                <w:rFonts w:hint="eastAsia" w:ascii="宋体" w:hAnsi="宋体"/>
                <w:szCs w:val="21"/>
                <w:lang w:val="en-US" w:eastAsia="zh-CN"/>
              </w:rPr>
              <w:t>85</w:t>
            </w:r>
            <w:r>
              <w:rPr>
                <w:rFonts w:hint="eastAsia" w:ascii="宋体" w:hAnsi="宋体" w:eastAsia="宋体"/>
                <w:szCs w:val="21"/>
              </w:rPr>
              <w:t>分）</w:t>
            </w:r>
          </w:p>
        </w:tc>
        <w:tc>
          <w:tcPr>
            <w:tcW w:w="960" w:type="dxa"/>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jc w:val="center"/>
              <w:rPr>
                <w:rFonts w:ascii="宋体" w:hAnsi="宋体" w:eastAsia="宋体"/>
                <w:szCs w:val="21"/>
              </w:rPr>
            </w:pPr>
          </w:p>
        </w:tc>
        <w:tc>
          <w:tcPr>
            <w:tcW w:w="960" w:type="dxa"/>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Merge w:val="restart"/>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Merge w:val="continue"/>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Merge w:val="continue"/>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Align w:val="center"/>
          </w:tcPr>
          <w:p>
            <w:pPr>
              <w:jc w:val="center"/>
              <w:rPr>
                <w:rFonts w:ascii="宋体" w:hAnsi="宋体" w:eastAsia="宋体"/>
                <w:szCs w:val="21"/>
              </w:rPr>
            </w:pPr>
          </w:p>
        </w:tc>
        <w:tc>
          <w:tcPr>
            <w:tcW w:w="4793" w:type="dxa"/>
            <w:vAlign w:val="center"/>
          </w:tcPr>
          <w:p>
            <w:pPr>
              <w:rPr>
                <w:rFonts w:ascii="宋体" w:hAnsi="宋体" w:eastAsia="宋体"/>
                <w:b/>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40" w:type="dxa"/>
            <w:vMerge w:val="continue"/>
            <w:vAlign w:val="center"/>
          </w:tcPr>
          <w:p>
            <w:pPr>
              <w:rPr>
                <w:rFonts w:ascii="宋体" w:hAnsi="宋体" w:eastAsia="宋体"/>
                <w:szCs w:val="21"/>
              </w:rPr>
            </w:pPr>
          </w:p>
        </w:tc>
        <w:tc>
          <w:tcPr>
            <w:tcW w:w="960" w:type="dxa"/>
            <w:vAlign w:val="center"/>
          </w:tcPr>
          <w:p>
            <w:pPr>
              <w:jc w:val="center"/>
              <w:rPr>
                <w:rFonts w:ascii="宋体" w:hAnsi="宋体" w:eastAsia="宋体"/>
                <w:szCs w:val="21"/>
              </w:rPr>
            </w:pPr>
          </w:p>
        </w:tc>
        <w:tc>
          <w:tcPr>
            <w:tcW w:w="4793" w:type="dxa"/>
            <w:vAlign w:val="center"/>
          </w:tcPr>
          <w:p>
            <w:pPr>
              <w:pStyle w:val="8"/>
              <w:numPr>
                <w:ilvl w:val="0"/>
                <w:numId w:val="0"/>
              </w:num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vAlign w:val="center"/>
          </w:tcPr>
          <w:p>
            <w:pPr>
              <w:rPr>
                <w:rFonts w:ascii="宋体" w:hAnsi="宋体" w:eastAsia="宋体"/>
                <w:szCs w:val="21"/>
              </w:rPr>
            </w:pPr>
          </w:p>
        </w:tc>
        <w:tc>
          <w:tcPr>
            <w:tcW w:w="960" w:type="dxa"/>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40" w:type="dxa"/>
            <w:vMerge w:val="continue"/>
            <w:vAlign w:val="center"/>
          </w:tcPr>
          <w:p>
            <w:pPr>
              <w:rPr>
                <w:rFonts w:ascii="宋体" w:hAnsi="宋体" w:eastAsia="宋体"/>
                <w:szCs w:val="21"/>
              </w:rPr>
            </w:pPr>
          </w:p>
        </w:tc>
        <w:tc>
          <w:tcPr>
            <w:tcW w:w="960" w:type="dxa"/>
            <w:vMerge w:val="restart"/>
            <w:vAlign w:val="center"/>
          </w:tcPr>
          <w:p>
            <w:pPr>
              <w:jc w:val="center"/>
              <w:rPr>
                <w:rFonts w:ascii="宋体" w:hAnsi="宋体" w:eastAsia="宋体"/>
                <w:szCs w:val="21"/>
              </w:rPr>
            </w:pPr>
          </w:p>
        </w:tc>
        <w:tc>
          <w:tcPr>
            <w:tcW w:w="4793" w:type="dxa"/>
            <w:vAlign w:val="center"/>
          </w:tcPr>
          <w:p>
            <w:pPr>
              <w:rPr>
                <w:rFonts w:ascii="宋体" w:hAnsi="宋体" w:eastAsia="宋体"/>
                <w:b/>
                <w:szCs w:val="21"/>
              </w:rPr>
            </w:pPr>
          </w:p>
        </w:tc>
        <w:tc>
          <w:tcPr>
            <w:tcW w:w="642" w:type="dxa"/>
            <w:vMerge w:val="restart"/>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40" w:type="dxa"/>
            <w:vMerge w:val="continue"/>
            <w:vAlign w:val="center"/>
          </w:tcPr>
          <w:p>
            <w:pPr>
              <w:rPr>
                <w:rFonts w:ascii="宋体" w:hAnsi="宋体" w:eastAsia="宋体"/>
                <w:szCs w:val="21"/>
              </w:rPr>
            </w:pPr>
          </w:p>
        </w:tc>
        <w:tc>
          <w:tcPr>
            <w:tcW w:w="960" w:type="dxa"/>
            <w:vMerge w:val="continue"/>
            <w:vAlign w:val="center"/>
          </w:tcPr>
          <w:p>
            <w:pPr>
              <w:jc w:val="center"/>
              <w:rPr>
                <w:rFonts w:ascii="宋体" w:hAnsi="宋体" w:eastAsia="宋体"/>
                <w:szCs w:val="21"/>
              </w:rPr>
            </w:pPr>
          </w:p>
        </w:tc>
        <w:tc>
          <w:tcPr>
            <w:tcW w:w="4793" w:type="dxa"/>
            <w:vAlign w:val="center"/>
          </w:tcPr>
          <w:p>
            <w:pPr>
              <w:rPr>
                <w:rFonts w:ascii="宋体" w:hAnsi="宋体" w:eastAsia="宋体"/>
                <w:szCs w:val="21"/>
              </w:rPr>
            </w:pPr>
          </w:p>
        </w:tc>
        <w:tc>
          <w:tcPr>
            <w:tcW w:w="642" w:type="dxa"/>
            <w:vMerge w:val="continue"/>
            <w:vAlign w:val="center"/>
          </w:tcPr>
          <w:p>
            <w:pPr>
              <w:jc w:val="center"/>
              <w:rPr>
                <w:rFonts w:ascii="宋体" w:hAnsi="宋体" w:eastAsia="宋体"/>
                <w:szCs w:val="21"/>
              </w:rPr>
            </w:pPr>
          </w:p>
        </w:tc>
        <w:tc>
          <w:tcPr>
            <w:tcW w:w="1196" w:type="dxa"/>
            <w:vAlign w:val="center"/>
          </w:tcPr>
          <w:p>
            <w:pPr>
              <w:jc w:val="center"/>
              <w:rPr>
                <w:rFonts w:ascii="宋体" w:hAnsi="宋体" w:eastAsia="宋体"/>
                <w:szCs w:val="21"/>
              </w:rPr>
            </w:pPr>
          </w:p>
        </w:tc>
        <w:tc>
          <w:tcPr>
            <w:tcW w:w="924"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40" w:type="dxa"/>
            <w:vMerge w:val="continue"/>
            <w:vAlign w:val="center"/>
          </w:tcPr>
          <w:p>
            <w:pPr>
              <w:rPr>
                <w:rFonts w:ascii="宋体" w:hAnsi="宋体" w:eastAsia="宋体"/>
                <w:szCs w:val="21"/>
              </w:rPr>
            </w:pPr>
          </w:p>
        </w:tc>
        <w:tc>
          <w:tcPr>
            <w:tcW w:w="960" w:type="dxa"/>
            <w:vAlign w:val="center"/>
          </w:tcPr>
          <w:p>
            <w:pPr>
              <w:spacing w:line="300" w:lineRule="exact"/>
              <w:jc w:val="center"/>
              <w:rPr>
                <w:rFonts w:ascii="宋体" w:hAnsi="宋体"/>
                <w:color w:val="000000"/>
                <w:szCs w:val="21"/>
              </w:rPr>
            </w:pPr>
          </w:p>
        </w:tc>
        <w:tc>
          <w:tcPr>
            <w:tcW w:w="4793" w:type="dxa"/>
            <w:vAlign w:val="center"/>
          </w:tcPr>
          <w:p>
            <w:pPr>
              <w:spacing w:line="300" w:lineRule="exact"/>
              <w:rPr>
                <w:rFonts w:ascii="宋体" w:hAnsi="宋体"/>
                <w:szCs w:val="21"/>
              </w:rPr>
            </w:pPr>
          </w:p>
        </w:tc>
        <w:tc>
          <w:tcPr>
            <w:tcW w:w="642" w:type="dxa"/>
            <w:vAlign w:val="center"/>
          </w:tcPr>
          <w:p>
            <w:pPr>
              <w:jc w:val="center"/>
              <w:rPr>
                <w:rFonts w:ascii="宋体" w:hAnsi="宋体" w:eastAsia="宋体"/>
                <w:szCs w:val="21"/>
              </w:rPr>
            </w:pPr>
          </w:p>
        </w:tc>
        <w:tc>
          <w:tcPr>
            <w:tcW w:w="1196" w:type="dxa"/>
            <w:vAlign w:val="center"/>
          </w:tcPr>
          <w:p>
            <w:pPr>
              <w:jc w:val="center"/>
              <w:rPr>
                <w:rFonts w:hint="eastAsia" w:ascii="宋体" w:hAnsi="宋体" w:eastAsia="宋体"/>
                <w:szCs w:val="21"/>
              </w:rPr>
            </w:pPr>
          </w:p>
        </w:tc>
        <w:tc>
          <w:tcPr>
            <w:tcW w:w="924" w:type="dxa"/>
            <w:vAlign w:val="center"/>
          </w:tcPr>
          <w:p>
            <w:pPr>
              <w:jc w:val="center"/>
              <w:rPr>
                <w:rFonts w:hint="eastAsia" w:ascii="宋体" w:hAnsi="宋体" w:eastAsia="宋体"/>
                <w:szCs w:val="21"/>
              </w:rPr>
            </w:pPr>
          </w:p>
        </w:tc>
      </w:tr>
    </w:tbl>
    <w:p>
      <w:pPr>
        <w:pStyle w:val="43"/>
        <w:shd w:val="clear" w:color="auto" w:fill="FFFFFF"/>
        <w:spacing w:before="0" w:beforeAutospacing="0" w:after="0" w:afterAutospacing="0"/>
        <w:jc w:val="both"/>
        <w:rPr>
          <w:b/>
          <w:sz w:val="32"/>
          <w:szCs w:val="32"/>
        </w:rPr>
        <w:sectPr>
          <w:pgSz w:w="11906" w:h="16838"/>
          <w:pgMar w:top="1440" w:right="1800" w:bottom="1440" w:left="1800" w:header="851" w:footer="992" w:gutter="0"/>
          <w:cols w:space="425" w:num="1"/>
          <w:docGrid w:type="lines" w:linePitch="312" w:charSpace="0"/>
        </w:sectPr>
      </w:pPr>
    </w:p>
    <w:p>
      <w:pPr>
        <w:pStyle w:val="43"/>
        <w:shd w:val="clear" w:color="auto" w:fill="FFFFFF"/>
        <w:spacing w:before="0" w:beforeAutospacing="0" w:after="0" w:afterAutospacing="0"/>
        <w:jc w:val="both"/>
        <w:outlineLvl w:val="0"/>
        <w:rPr>
          <w:b/>
          <w:sz w:val="32"/>
          <w:szCs w:val="32"/>
        </w:rPr>
      </w:pPr>
      <w:bookmarkStart w:id="28" w:name="_Toc20087"/>
      <w:bookmarkStart w:id="29" w:name="_Toc17462"/>
      <w:r>
        <w:rPr>
          <w:rFonts w:hint="eastAsia"/>
          <w:b/>
          <w:sz w:val="32"/>
          <w:szCs w:val="32"/>
        </w:rPr>
        <w:t>附件6：</w:t>
      </w:r>
      <w:bookmarkEnd w:id="28"/>
      <w:bookmarkEnd w:id="29"/>
    </w:p>
    <w:p>
      <w:pPr>
        <w:pStyle w:val="43"/>
        <w:shd w:val="clear" w:color="auto" w:fill="FFFFFF"/>
        <w:spacing w:before="0" w:beforeAutospacing="0" w:after="0" w:afterAutospacing="0"/>
        <w:jc w:val="center"/>
        <w:rPr>
          <w:rFonts w:eastAsia="微软雅黑"/>
          <w:sz w:val="36"/>
          <w:szCs w:val="36"/>
        </w:rPr>
      </w:pPr>
      <w:r>
        <w:rPr>
          <w:rFonts w:hint="eastAsia"/>
          <w:b/>
          <w:sz w:val="32"/>
          <w:szCs w:val="32"/>
        </w:rPr>
        <w:t>投标</w:t>
      </w:r>
      <w:r>
        <w:rPr>
          <w:rFonts w:hint="eastAsia"/>
          <w:b/>
          <w:bCs/>
          <w:spacing w:val="21"/>
          <w:sz w:val="32"/>
          <w:szCs w:val="32"/>
        </w:rPr>
        <w:t>人基本情况表</w:t>
      </w:r>
    </w:p>
    <w:tbl>
      <w:tblPr>
        <w:tblStyle w:val="26"/>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43"/>
              <w:shd w:val="clear" w:color="auto" w:fill="FFFFFF"/>
              <w:rPr>
                <w:bCs/>
                <w:sz w:val="21"/>
                <w:szCs w:val="21"/>
              </w:rPr>
            </w:pPr>
            <w:r>
              <w:rPr>
                <w:rFonts w:hint="eastAsia"/>
                <w:bCs/>
                <w:spacing w:val="27"/>
                <w:sz w:val="21"/>
                <w:szCs w:val="21"/>
              </w:rPr>
              <w:t>企业名称</w:t>
            </w:r>
          </w:p>
        </w:tc>
        <w:tc>
          <w:tcPr>
            <w:tcW w:w="3911" w:type="dxa"/>
            <w:gridSpan w:val="6"/>
          </w:tcPr>
          <w:p>
            <w:pPr>
              <w:pStyle w:val="43"/>
              <w:shd w:val="clear" w:color="auto" w:fill="FFFFFF"/>
              <w:rPr>
                <w:bCs/>
                <w:sz w:val="21"/>
                <w:szCs w:val="21"/>
              </w:rPr>
            </w:pPr>
          </w:p>
        </w:tc>
        <w:tc>
          <w:tcPr>
            <w:tcW w:w="2001" w:type="dxa"/>
            <w:gridSpan w:val="3"/>
          </w:tcPr>
          <w:p>
            <w:pPr>
              <w:pStyle w:val="43"/>
              <w:shd w:val="clear" w:color="auto" w:fill="FFFFFF"/>
              <w:rPr>
                <w:bCs/>
                <w:sz w:val="21"/>
                <w:szCs w:val="21"/>
              </w:rPr>
            </w:pPr>
            <w:r>
              <w:rPr>
                <w:rFonts w:hint="eastAsia"/>
                <w:bCs/>
                <w:spacing w:val="16"/>
                <w:sz w:val="21"/>
                <w:szCs w:val="21"/>
              </w:rPr>
              <w:t>法定代表人</w:t>
            </w:r>
          </w:p>
        </w:tc>
        <w:tc>
          <w:tcPr>
            <w:tcW w:w="2151" w:type="dxa"/>
            <w:gridSpan w:val="2"/>
          </w:tcPr>
          <w:p>
            <w:pPr>
              <w:pStyle w:val="43"/>
              <w:shd w:val="clear" w:color="auto" w:fill="FFFFFF"/>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43"/>
              <w:shd w:val="clear" w:color="auto" w:fill="FFFFFF"/>
              <w:rPr>
                <w:bCs/>
                <w:spacing w:val="16"/>
                <w:sz w:val="21"/>
                <w:szCs w:val="21"/>
              </w:rPr>
            </w:pPr>
            <w:r>
              <w:rPr>
                <w:rFonts w:hint="eastAsia"/>
                <w:bCs/>
                <w:spacing w:val="27"/>
                <w:sz w:val="21"/>
                <w:szCs w:val="21"/>
              </w:rPr>
              <w:t>地址</w:t>
            </w:r>
          </w:p>
        </w:tc>
        <w:tc>
          <w:tcPr>
            <w:tcW w:w="3911" w:type="dxa"/>
            <w:gridSpan w:val="6"/>
          </w:tcPr>
          <w:p>
            <w:pPr>
              <w:pStyle w:val="43"/>
              <w:shd w:val="clear" w:color="auto" w:fill="FFFFFF"/>
              <w:rPr>
                <w:bCs/>
                <w:spacing w:val="16"/>
                <w:sz w:val="21"/>
                <w:szCs w:val="21"/>
              </w:rPr>
            </w:pPr>
          </w:p>
        </w:tc>
        <w:tc>
          <w:tcPr>
            <w:tcW w:w="2001" w:type="dxa"/>
            <w:gridSpan w:val="3"/>
          </w:tcPr>
          <w:p>
            <w:pPr>
              <w:pStyle w:val="43"/>
              <w:shd w:val="clear" w:color="auto" w:fill="FFFFFF"/>
              <w:rPr>
                <w:bCs/>
                <w:spacing w:val="16"/>
                <w:sz w:val="21"/>
                <w:szCs w:val="21"/>
              </w:rPr>
            </w:pPr>
            <w:r>
              <w:rPr>
                <w:rFonts w:hint="eastAsia"/>
                <w:bCs/>
                <w:spacing w:val="16"/>
                <w:sz w:val="21"/>
                <w:szCs w:val="21"/>
              </w:rPr>
              <w:t>企业性质</w:t>
            </w:r>
          </w:p>
        </w:tc>
        <w:tc>
          <w:tcPr>
            <w:tcW w:w="2151" w:type="dxa"/>
            <w:gridSpan w:val="2"/>
          </w:tcPr>
          <w:p>
            <w:pPr>
              <w:pStyle w:val="43"/>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43"/>
              <w:shd w:val="clear" w:color="auto" w:fill="FFFFFF"/>
              <w:rPr>
                <w:bCs/>
                <w:spacing w:val="16"/>
                <w:sz w:val="21"/>
                <w:szCs w:val="21"/>
              </w:rPr>
            </w:pPr>
            <w:r>
              <w:rPr>
                <w:rFonts w:hint="eastAsia"/>
                <w:bCs/>
                <w:spacing w:val="27"/>
                <w:sz w:val="21"/>
                <w:szCs w:val="21"/>
              </w:rPr>
              <w:t>股东姓名</w:t>
            </w:r>
          </w:p>
        </w:tc>
        <w:tc>
          <w:tcPr>
            <w:tcW w:w="633" w:type="dxa"/>
          </w:tcPr>
          <w:p>
            <w:pPr>
              <w:pStyle w:val="43"/>
              <w:shd w:val="clear" w:color="auto" w:fill="FFFFFF"/>
              <w:spacing w:before="0" w:beforeAutospacing="0" w:after="0" w:afterAutospacing="0"/>
              <w:rPr>
                <w:bCs/>
                <w:spacing w:val="16"/>
                <w:sz w:val="21"/>
                <w:szCs w:val="21"/>
              </w:rPr>
            </w:pPr>
          </w:p>
        </w:tc>
        <w:tc>
          <w:tcPr>
            <w:tcW w:w="910" w:type="dxa"/>
          </w:tcPr>
          <w:p>
            <w:pPr>
              <w:pStyle w:val="43"/>
              <w:shd w:val="clear" w:color="auto" w:fill="FFFFFF"/>
              <w:rPr>
                <w:bCs/>
                <w:spacing w:val="16"/>
                <w:sz w:val="21"/>
                <w:szCs w:val="21"/>
              </w:rPr>
            </w:pPr>
            <w:r>
              <w:rPr>
                <w:rFonts w:hint="eastAsia"/>
                <w:bCs/>
                <w:spacing w:val="16"/>
                <w:sz w:val="21"/>
                <w:szCs w:val="21"/>
              </w:rPr>
              <w:t>股权结构（</w:t>
            </w:r>
            <w:r>
              <w:rPr>
                <w:bCs/>
                <w:spacing w:val="16"/>
                <w:sz w:val="21"/>
                <w:szCs w:val="21"/>
              </w:rPr>
              <w:t>%</w:t>
            </w:r>
            <w:r>
              <w:rPr>
                <w:rFonts w:hint="eastAsia"/>
                <w:bCs/>
                <w:spacing w:val="16"/>
                <w:sz w:val="21"/>
                <w:szCs w:val="21"/>
              </w:rPr>
              <w:t>）</w:t>
            </w:r>
          </w:p>
        </w:tc>
        <w:tc>
          <w:tcPr>
            <w:tcW w:w="2368" w:type="dxa"/>
            <w:gridSpan w:val="4"/>
          </w:tcPr>
          <w:p>
            <w:pPr>
              <w:widowControl/>
              <w:jc w:val="left"/>
              <w:rPr>
                <w:rFonts w:ascii="宋体" w:cs="宋体"/>
                <w:bCs/>
                <w:spacing w:val="16"/>
                <w:kern w:val="0"/>
                <w:szCs w:val="21"/>
              </w:rPr>
            </w:pPr>
          </w:p>
          <w:p>
            <w:pPr>
              <w:pStyle w:val="43"/>
              <w:shd w:val="clear" w:color="auto" w:fill="FFFFFF"/>
              <w:rPr>
                <w:bCs/>
                <w:spacing w:val="16"/>
                <w:sz w:val="21"/>
                <w:szCs w:val="21"/>
              </w:rPr>
            </w:pPr>
          </w:p>
        </w:tc>
        <w:tc>
          <w:tcPr>
            <w:tcW w:w="2001" w:type="dxa"/>
            <w:gridSpan w:val="3"/>
          </w:tcPr>
          <w:p>
            <w:pPr>
              <w:pStyle w:val="43"/>
              <w:shd w:val="clear" w:color="auto" w:fill="FFFFFF"/>
              <w:ind w:left="107"/>
              <w:rPr>
                <w:bCs/>
                <w:spacing w:val="16"/>
                <w:sz w:val="21"/>
                <w:szCs w:val="21"/>
              </w:rPr>
            </w:pPr>
            <w:r>
              <w:rPr>
                <w:rFonts w:hint="eastAsia"/>
                <w:bCs/>
                <w:spacing w:val="16"/>
                <w:sz w:val="21"/>
                <w:szCs w:val="21"/>
              </w:rPr>
              <w:t>股东关系</w:t>
            </w:r>
          </w:p>
        </w:tc>
        <w:tc>
          <w:tcPr>
            <w:tcW w:w="2151" w:type="dxa"/>
            <w:gridSpan w:val="2"/>
          </w:tcPr>
          <w:p>
            <w:pPr>
              <w:pStyle w:val="43"/>
              <w:shd w:val="clear" w:color="auto" w:fill="FFFFFF"/>
              <w:ind w:left="107"/>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43"/>
              <w:shd w:val="clear" w:color="auto" w:fill="FFFFFF"/>
              <w:rPr>
                <w:bCs/>
                <w:spacing w:val="16"/>
                <w:sz w:val="21"/>
                <w:szCs w:val="21"/>
              </w:rPr>
            </w:pPr>
            <w:r>
              <w:rPr>
                <w:rFonts w:hint="eastAsia"/>
                <w:bCs/>
                <w:spacing w:val="12"/>
                <w:sz w:val="21"/>
                <w:szCs w:val="21"/>
              </w:rPr>
              <w:t>联系人</w:t>
            </w:r>
            <w:r>
              <w:rPr>
                <w:rFonts w:hint="eastAsia"/>
                <w:bCs/>
                <w:spacing w:val="27"/>
                <w:sz w:val="21"/>
                <w:szCs w:val="21"/>
              </w:rPr>
              <w:t>姓名</w:t>
            </w:r>
          </w:p>
        </w:tc>
        <w:tc>
          <w:tcPr>
            <w:tcW w:w="633" w:type="dxa"/>
            <w:vMerge w:val="restart"/>
            <w:tcBorders>
              <w:top w:val="nil"/>
            </w:tcBorders>
          </w:tcPr>
          <w:p>
            <w:pPr>
              <w:pStyle w:val="43"/>
              <w:shd w:val="clear" w:color="auto" w:fill="FFFFFF"/>
              <w:rPr>
                <w:bCs/>
                <w:spacing w:val="16"/>
                <w:sz w:val="21"/>
                <w:szCs w:val="21"/>
              </w:rPr>
            </w:pPr>
          </w:p>
        </w:tc>
        <w:tc>
          <w:tcPr>
            <w:tcW w:w="910" w:type="dxa"/>
            <w:tcBorders>
              <w:top w:val="nil"/>
            </w:tcBorders>
          </w:tcPr>
          <w:p>
            <w:pPr>
              <w:pStyle w:val="43"/>
              <w:shd w:val="clear" w:color="auto" w:fill="FFFFFF"/>
              <w:rPr>
                <w:bCs/>
                <w:spacing w:val="16"/>
                <w:sz w:val="21"/>
                <w:szCs w:val="21"/>
              </w:rPr>
            </w:pPr>
            <w:r>
              <w:rPr>
                <w:rFonts w:hint="eastAsia"/>
                <w:bCs/>
                <w:spacing w:val="16"/>
                <w:sz w:val="21"/>
                <w:szCs w:val="21"/>
              </w:rPr>
              <w:t>固定电话</w:t>
            </w:r>
          </w:p>
        </w:tc>
        <w:tc>
          <w:tcPr>
            <w:tcW w:w="2368" w:type="dxa"/>
            <w:gridSpan w:val="4"/>
            <w:tcBorders>
              <w:top w:val="nil"/>
            </w:tcBorders>
          </w:tcPr>
          <w:p>
            <w:pPr>
              <w:widowControl/>
              <w:jc w:val="left"/>
              <w:rPr>
                <w:rFonts w:ascii="宋体" w:cs="宋体"/>
                <w:bCs/>
                <w:spacing w:val="16"/>
                <w:kern w:val="0"/>
                <w:szCs w:val="21"/>
              </w:rPr>
            </w:pPr>
          </w:p>
          <w:p>
            <w:pPr>
              <w:pStyle w:val="43"/>
              <w:shd w:val="clear" w:color="auto" w:fill="FFFFFF"/>
              <w:rPr>
                <w:bCs/>
                <w:spacing w:val="16"/>
                <w:sz w:val="21"/>
                <w:szCs w:val="21"/>
              </w:rPr>
            </w:pPr>
          </w:p>
        </w:tc>
        <w:tc>
          <w:tcPr>
            <w:tcW w:w="2001" w:type="dxa"/>
            <w:gridSpan w:val="3"/>
            <w:vMerge w:val="restart"/>
          </w:tcPr>
          <w:p>
            <w:pPr>
              <w:pStyle w:val="43"/>
              <w:shd w:val="clear" w:color="auto" w:fill="FFFFFF"/>
              <w:spacing w:before="0" w:beforeAutospacing="0" w:after="0" w:afterAutospacing="0"/>
              <w:rPr>
                <w:bCs/>
                <w:spacing w:val="16"/>
                <w:sz w:val="21"/>
                <w:szCs w:val="21"/>
              </w:rPr>
            </w:pPr>
            <w:r>
              <w:rPr>
                <w:rFonts w:hint="eastAsia"/>
                <w:bCs/>
                <w:spacing w:val="16"/>
                <w:sz w:val="21"/>
                <w:szCs w:val="21"/>
              </w:rPr>
              <w:t>传真</w:t>
            </w:r>
          </w:p>
        </w:tc>
        <w:tc>
          <w:tcPr>
            <w:tcW w:w="2151" w:type="dxa"/>
            <w:gridSpan w:val="2"/>
            <w:vMerge w:val="restart"/>
          </w:tcPr>
          <w:p>
            <w:pPr>
              <w:pStyle w:val="43"/>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43"/>
              <w:shd w:val="clear" w:color="auto" w:fill="FFFFFF"/>
              <w:ind w:left="107"/>
              <w:rPr>
                <w:bCs/>
                <w:sz w:val="21"/>
                <w:szCs w:val="21"/>
              </w:rPr>
            </w:pPr>
          </w:p>
        </w:tc>
        <w:tc>
          <w:tcPr>
            <w:tcW w:w="633" w:type="dxa"/>
            <w:vMerge w:val="continue"/>
          </w:tcPr>
          <w:p>
            <w:pPr>
              <w:pStyle w:val="43"/>
              <w:shd w:val="clear" w:color="auto" w:fill="FFFFFF"/>
              <w:rPr>
                <w:bCs/>
                <w:spacing w:val="16"/>
                <w:sz w:val="21"/>
                <w:szCs w:val="21"/>
              </w:rPr>
            </w:pPr>
          </w:p>
        </w:tc>
        <w:tc>
          <w:tcPr>
            <w:tcW w:w="910" w:type="dxa"/>
          </w:tcPr>
          <w:p>
            <w:pPr>
              <w:pStyle w:val="43"/>
              <w:shd w:val="clear" w:color="auto" w:fill="FFFFFF"/>
              <w:rPr>
                <w:bCs/>
                <w:spacing w:val="16"/>
                <w:sz w:val="21"/>
                <w:szCs w:val="21"/>
              </w:rPr>
            </w:pPr>
            <w:r>
              <w:rPr>
                <w:rFonts w:hint="eastAsia"/>
                <w:bCs/>
                <w:spacing w:val="27"/>
                <w:sz w:val="21"/>
                <w:szCs w:val="21"/>
              </w:rPr>
              <w:t>手机</w:t>
            </w:r>
          </w:p>
        </w:tc>
        <w:tc>
          <w:tcPr>
            <w:tcW w:w="2368" w:type="dxa"/>
            <w:gridSpan w:val="4"/>
          </w:tcPr>
          <w:p>
            <w:pPr>
              <w:pStyle w:val="43"/>
              <w:shd w:val="clear" w:color="auto" w:fill="FFFFFF"/>
              <w:rPr>
                <w:bCs/>
                <w:spacing w:val="16"/>
                <w:sz w:val="21"/>
                <w:szCs w:val="21"/>
              </w:rPr>
            </w:pPr>
          </w:p>
        </w:tc>
        <w:tc>
          <w:tcPr>
            <w:tcW w:w="2001" w:type="dxa"/>
            <w:gridSpan w:val="3"/>
            <w:vMerge w:val="continue"/>
          </w:tcPr>
          <w:p>
            <w:pPr>
              <w:pStyle w:val="43"/>
              <w:shd w:val="clear" w:color="auto" w:fill="FFFFFF"/>
              <w:rPr>
                <w:bCs/>
                <w:spacing w:val="16"/>
                <w:sz w:val="21"/>
                <w:szCs w:val="21"/>
              </w:rPr>
            </w:pPr>
          </w:p>
        </w:tc>
        <w:tc>
          <w:tcPr>
            <w:tcW w:w="2151" w:type="dxa"/>
            <w:gridSpan w:val="2"/>
            <w:vMerge w:val="continue"/>
          </w:tcPr>
          <w:p>
            <w:pPr>
              <w:pStyle w:val="43"/>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43"/>
              <w:shd w:val="clear" w:color="auto" w:fill="FFFFFF"/>
              <w:ind w:left="107"/>
              <w:rPr>
                <w:bCs/>
                <w:sz w:val="21"/>
                <w:szCs w:val="21"/>
              </w:rPr>
            </w:pPr>
            <w:r>
              <w:rPr>
                <w:rFonts w:hint="eastAsia"/>
                <w:bCs/>
                <w:sz w:val="21"/>
                <w:szCs w:val="21"/>
              </w:rPr>
              <w:t>一、</w:t>
            </w:r>
          </w:p>
          <w:p>
            <w:pPr>
              <w:pStyle w:val="43"/>
              <w:shd w:val="clear" w:color="auto" w:fill="FFFFFF"/>
              <w:ind w:left="107"/>
              <w:rPr>
                <w:bCs/>
                <w:sz w:val="21"/>
                <w:szCs w:val="21"/>
              </w:rPr>
            </w:pPr>
            <w:r>
              <w:rPr>
                <w:rFonts w:hint="eastAsia"/>
                <w:bCs/>
                <w:sz w:val="21"/>
                <w:szCs w:val="21"/>
              </w:rPr>
              <w:t>企</w:t>
            </w:r>
          </w:p>
          <w:p>
            <w:pPr>
              <w:pStyle w:val="43"/>
              <w:shd w:val="clear" w:color="auto" w:fill="FFFFFF"/>
              <w:ind w:left="107"/>
              <w:rPr>
                <w:bCs/>
                <w:sz w:val="21"/>
                <w:szCs w:val="21"/>
              </w:rPr>
            </w:pPr>
            <w:r>
              <w:rPr>
                <w:rFonts w:hint="eastAsia"/>
                <w:bCs/>
                <w:sz w:val="21"/>
                <w:szCs w:val="21"/>
              </w:rPr>
              <w:t>业</w:t>
            </w:r>
          </w:p>
          <w:p>
            <w:pPr>
              <w:pStyle w:val="43"/>
              <w:shd w:val="clear" w:color="auto" w:fill="FFFFFF"/>
              <w:ind w:left="107"/>
              <w:rPr>
                <w:bCs/>
                <w:spacing w:val="27"/>
                <w:sz w:val="21"/>
                <w:szCs w:val="21"/>
              </w:rPr>
            </w:pPr>
            <w:r>
              <w:rPr>
                <w:rFonts w:hint="eastAsia"/>
                <w:bCs/>
                <w:spacing w:val="27"/>
                <w:sz w:val="21"/>
                <w:szCs w:val="21"/>
              </w:rPr>
              <w:t>概</w:t>
            </w:r>
          </w:p>
          <w:p>
            <w:pPr>
              <w:pStyle w:val="43"/>
              <w:shd w:val="clear" w:color="auto" w:fill="FFFFFF"/>
              <w:ind w:left="107"/>
              <w:rPr>
                <w:bCs/>
                <w:sz w:val="21"/>
                <w:szCs w:val="21"/>
              </w:rPr>
            </w:pPr>
            <w:r>
              <w:rPr>
                <w:rFonts w:hint="eastAsia"/>
                <w:bCs/>
                <w:spacing w:val="27"/>
                <w:sz w:val="21"/>
                <w:szCs w:val="21"/>
              </w:rPr>
              <w:t>况</w:t>
            </w:r>
          </w:p>
        </w:tc>
        <w:tc>
          <w:tcPr>
            <w:tcW w:w="633" w:type="dxa"/>
            <w:tcBorders>
              <w:top w:val="nil"/>
            </w:tcBorders>
          </w:tcPr>
          <w:p>
            <w:pPr>
              <w:pStyle w:val="43"/>
              <w:shd w:val="clear" w:color="auto" w:fill="FFFFFF"/>
              <w:rPr>
                <w:bCs/>
                <w:spacing w:val="16"/>
                <w:sz w:val="21"/>
                <w:szCs w:val="21"/>
              </w:rPr>
            </w:pPr>
            <w:r>
              <w:rPr>
                <w:rFonts w:hint="eastAsia"/>
                <w:bCs/>
                <w:spacing w:val="16"/>
                <w:sz w:val="21"/>
                <w:szCs w:val="21"/>
              </w:rPr>
              <w:t>职工人数</w:t>
            </w:r>
          </w:p>
        </w:tc>
        <w:tc>
          <w:tcPr>
            <w:tcW w:w="910" w:type="dxa"/>
            <w:tcBorders>
              <w:top w:val="nil"/>
            </w:tcBorders>
          </w:tcPr>
          <w:p>
            <w:pPr>
              <w:pStyle w:val="43"/>
              <w:shd w:val="clear" w:color="auto" w:fill="FFFFFF"/>
              <w:rPr>
                <w:bCs/>
                <w:spacing w:val="16"/>
                <w:sz w:val="21"/>
                <w:szCs w:val="21"/>
              </w:rPr>
            </w:pPr>
          </w:p>
        </w:tc>
        <w:tc>
          <w:tcPr>
            <w:tcW w:w="1163" w:type="dxa"/>
            <w:gridSpan w:val="2"/>
            <w:tcBorders>
              <w:top w:val="nil"/>
            </w:tcBorders>
          </w:tcPr>
          <w:p>
            <w:pPr>
              <w:pStyle w:val="43"/>
              <w:shd w:val="clear" w:color="auto" w:fill="FFFFFF"/>
              <w:spacing w:before="0" w:beforeAutospacing="0" w:after="0" w:afterAutospacing="0"/>
              <w:rPr>
                <w:bCs/>
                <w:sz w:val="21"/>
                <w:szCs w:val="21"/>
              </w:rPr>
            </w:pPr>
            <w:r>
              <w:rPr>
                <w:rFonts w:hint="eastAsia"/>
                <w:bCs/>
                <w:spacing w:val="18"/>
                <w:sz w:val="21"/>
                <w:szCs w:val="21"/>
              </w:rPr>
              <w:t>具备大专以</w:t>
            </w:r>
            <w:r>
              <w:rPr>
                <w:rFonts w:hint="eastAsia"/>
                <w:bCs/>
                <w:spacing w:val="12"/>
                <w:sz w:val="21"/>
                <w:szCs w:val="21"/>
              </w:rPr>
              <w:t>上学历人数</w:t>
            </w:r>
          </w:p>
        </w:tc>
        <w:tc>
          <w:tcPr>
            <w:tcW w:w="1205" w:type="dxa"/>
            <w:gridSpan w:val="2"/>
            <w:tcBorders>
              <w:top w:val="nil"/>
            </w:tcBorders>
          </w:tcPr>
          <w:p>
            <w:pPr>
              <w:widowControl/>
              <w:jc w:val="left"/>
              <w:rPr>
                <w:rFonts w:ascii="宋体" w:cs="宋体"/>
                <w:bCs/>
                <w:spacing w:val="16"/>
                <w:kern w:val="0"/>
                <w:szCs w:val="21"/>
              </w:rPr>
            </w:pPr>
          </w:p>
          <w:p>
            <w:pPr>
              <w:widowControl/>
              <w:jc w:val="left"/>
              <w:rPr>
                <w:rFonts w:ascii="宋体" w:cs="宋体"/>
                <w:bCs/>
                <w:spacing w:val="16"/>
                <w:kern w:val="0"/>
                <w:szCs w:val="21"/>
              </w:rPr>
            </w:pPr>
          </w:p>
          <w:p>
            <w:pPr>
              <w:pStyle w:val="43"/>
              <w:shd w:val="clear" w:color="auto" w:fill="FFFFFF"/>
              <w:rPr>
                <w:bCs/>
                <w:spacing w:val="16"/>
                <w:sz w:val="21"/>
                <w:szCs w:val="21"/>
              </w:rPr>
            </w:pPr>
          </w:p>
        </w:tc>
        <w:tc>
          <w:tcPr>
            <w:tcW w:w="2001" w:type="dxa"/>
            <w:gridSpan w:val="3"/>
          </w:tcPr>
          <w:p>
            <w:pPr>
              <w:pStyle w:val="43"/>
              <w:shd w:val="clear" w:color="auto" w:fill="FFFFFF"/>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51" w:type="dxa"/>
            <w:gridSpan w:val="2"/>
          </w:tcPr>
          <w:p>
            <w:pPr>
              <w:widowControl/>
              <w:jc w:val="left"/>
              <w:rPr>
                <w:rFonts w:ascii="宋体" w:cs="宋体"/>
                <w:bCs/>
                <w:spacing w:val="16"/>
                <w:kern w:val="0"/>
                <w:szCs w:val="21"/>
              </w:rPr>
            </w:pPr>
          </w:p>
          <w:p>
            <w:pPr>
              <w:pStyle w:val="43"/>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43"/>
              <w:shd w:val="clear" w:color="auto" w:fill="FFFFFF"/>
              <w:ind w:left="107"/>
              <w:rPr>
                <w:bCs/>
                <w:sz w:val="21"/>
                <w:szCs w:val="21"/>
              </w:rPr>
            </w:pPr>
          </w:p>
        </w:tc>
        <w:tc>
          <w:tcPr>
            <w:tcW w:w="633" w:type="dxa"/>
          </w:tcPr>
          <w:p>
            <w:pPr>
              <w:pStyle w:val="43"/>
              <w:shd w:val="clear" w:color="auto" w:fill="FFFFFF"/>
              <w:rPr>
                <w:bCs/>
                <w:sz w:val="21"/>
                <w:szCs w:val="21"/>
              </w:rPr>
            </w:pPr>
            <w:r>
              <w:rPr>
                <w:rFonts w:hint="eastAsia"/>
                <w:bCs/>
                <w:spacing w:val="16"/>
                <w:sz w:val="21"/>
                <w:szCs w:val="21"/>
              </w:rPr>
              <w:t>占地面积</w:t>
            </w:r>
          </w:p>
        </w:tc>
        <w:tc>
          <w:tcPr>
            <w:tcW w:w="910" w:type="dxa"/>
          </w:tcPr>
          <w:p>
            <w:pPr>
              <w:pStyle w:val="43"/>
              <w:shd w:val="clear" w:color="auto" w:fill="FFFFFF"/>
              <w:rPr>
                <w:bCs/>
                <w:sz w:val="21"/>
                <w:szCs w:val="21"/>
              </w:rPr>
            </w:pPr>
          </w:p>
        </w:tc>
        <w:tc>
          <w:tcPr>
            <w:tcW w:w="1163" w:type="dxa"/>
            <w:gridSpan w:val="2"/>
          </w:tcPr>
          <w:p>
            <w:pPr>
              <w:pStyle w:val="43"/>
              <w:shd w:val="clear" w:color="auto" w:fill="FFFFFF"/>
              <w:rPr>
                <w:bCs/>
                <w:sz w:val="21"/>
                <w:szCs w:val="21"/>
              </w:rPr>
            </w:pPr>
            <w:r>
              <w:rPr>
                <w:rFonts w:hint="eastAsia"/>
                <w:bCs/>
                <w:spacing w:val="16"/>
                <w:sz w:val="21"/>
                <w:szCs w:val="21"/>
              </w:rPr>
              <w:t>建筑面积</w:t>
            </w:r>
          </w:p>
        </w:tc>
        <w:tc>
          <w:tcPr>
            <w:tcW w:w="1205" w:type="dxa"/>
            <w:gridSpan w:val="2"/>
          </w:tcPr>
          <w:p>
            <w:pPr>
              <w:pStyle w:val="43"/>
              <w:shd w:val="clear" w:color="auto" w:fill="FFFFFF"/>
              <w:rPr>
                <w:bCs/>
                <w:sz w:val="21"/>
                <w:szCs w:val="21"/>
              </w:rPr>
            </w:pPr>
            <w:r>
              <w:rPr>
                <w:rFonts w:hint="eastAsia"/>
                <w:bCs/>
                <w:sz w:val="21"/>
                <w:szCs w:val="21"/>
              </w:rPr>
              <w:t>平方米</w:t>
            </w:r>
          </w:p>
          <w:p>
            <w:pPr>
              <w:pStyle w:val="43"/>
              <w:shd w:val="clear" w:color="auto" w:fill="FFFFFF"/>
              <w:rPr>
                <w:bCs/>
                <w:sz w:val="21"/>
                <w:szCs w:val="21"/>
              </w:rPr>
            </w:pPr>
            <w:r>
              <w:rPr>
                <w:rFonts w:hint="eastAsia"/>
                <w:bCs/>
                <w:spacing w:val="16"/>
                <w:sz w:val="21"/>
                <w:szCs w:val="21"/>
              </w:rPr>
              <w:t>□自有□租賃</w:t>
            </w:r>
          </w:p>
        </w:tc>
        <w:tc>
          <w:tcPr>
            <w:tcW w:w="2001" w:type="dxa"/>
            <w:gridSpan w:val="3"/>
          </w:tcPr>
          <w:p>
            <w:pPr>
              <w:pStyle w:val="43"/>
              <w:shd w:val="clear" w:color="auto" w:fill="FFFFFF"/>
              <w:rPr>
                <w:bCs/>
                <w:sz w:val="21"/>
                <w:szCs w:val="21"/>
              </w:rPr>
            </w:pPr>
            <w:r>
              <w:rPr>
                <w:rFonts w:hint="eastAsia"/>
                <w:bCs/>
                <w:spacing w:val="16"/>
                <w:sz w:val="21"/>
                <w:szCs w:val="21"/>
              </w:rPr>
              <w:t>生产经营场所及场所的设施与设备</w:t>
            </w:r>
          </w:p>
        </w:tc>
        <w:tc>
          <w:tcPr>
            <w:tcW w:w="2151" w:type="dxa"/>
            <w:gridSpan w:val="2"/>
          </w:tcPr>
          <w:p>
            <w:pPr>
              <w:pStyle w:val="43"/>
              <w:shd w:val="clear" w:color="auto" w:fill="FFFFFF"/>
              <w:spacing w:before="0" w:beforeAutospacing="0" w:after="0" w:afterAutospacing="0"/>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43"/>
              <w:shd w:val="clear" w:color="auto" w:fill="FFFFFF"/>
              <w:ind w:left="107"/>
              <w:rPr>
                <w:bCs/>
                <w:sz w:val="21"/>
                <w:szCs w:val="21"/>
              </w:rPr>
            </w:pPr>
          </w:p>
        </w:tc>
        <w:tc>
          <w:tcPr>
            <w:tcW w:w="633" w:type="dxa"/>
          </w:tcPr>
          <w:p>
            <w:pPr>
              <w:pStyle w:val="43"/>
              <w:shd w:val="clear" w:color="auto" w:fill="FFFFFF"/>
              <w:ind w:left="2"/>
              <w:rPr>
                <w:bCs/>
                <w:spacing w:val="16"/>
                <w:sz w:val="21"/>
                <w:szCs w:val="21"/>
              </w:rPr>
            </w:pPr>
            <w:r>
              <w:rPr>
                <w:rFonts w:hint="eastAsia"/>
                <w:bCs/>
                <w:spacing w:val="16"/>
                <w:sz w:val="21"/>
                <w:szCs w:val="21"/>
              </w:rPr>
              <w:t>注册资金</w:t>
            </w:r>
          </w:p>
        </w:tc>
        <w:tc>
          <w:tcPr>
            <w:tcW w:w="910" w:type="dxa"/>
          </w:tcPr>
          <w:p>
            <w:pPr>
              <w:pStyle w:val="43"/>
              <w:shd w:val="clear" w:color="auto" w:fill="FFFFFF"/>
              <w:ind w:left="2"/>
              <w:rPr>
                <w:bCs/>
                <w:sz w:val="21"/>
                <w:szCs w:val="21"/>
              </w:rPr>
            </w:pPr>
          </w:p>
        </w:tc>
        <w:tc>
          <w:tcPr>
            <w:tcW w:w="1163" w:type="dxa"/>
            <w:gridSpan w:val="2"/>
          </w:tcPr>
          <w:p>
            <w:pPr>
              <w:pStyle w:val="43"/>
              <w:shd w:val="clear" w:color="auto" w:fill="FFFFFF"/>
              <w:ind w:left="107"/>
              <w:rPr>
                <w:bCs/>
                <w:sz w:val="21"/>
                <w:szCs w:val="21"/>
              </w:rPr>
            </w:pPr>
            <w:r>
              <w:rPr>
                <w:rFonts w:hint="eastAsia"/>
                <w:bCs/>
                <w:spacing w:val="16"/>
                <w:sz w:val="21"/>
                <w:szCs w:val="21"/>
              </w:rPr>
              <w:t>注册发证</w:t>
            </w:r>
            <w:r>
              <w:rPr>
                <w:rFonts w:hint="eastAsia"/>
                <w:bCs/>
                <w:spacing w:val="27"/>
                <w:sz w:val="21"/>
                <w:szCs w:val="21"/>
              </w:rPr>
              <w:t>机关</w:t>
            </w:r>
          </w:p>
        </w:tc>
        <w:tc>
          <w:tcPr>
            <w:tcW w:w="3206" w:type="dxa"/>
            <w:gridSpan w:val="5"/>
          </w:tcPr>
          <w:p>
            <w:pPr>
              <w:widowControl/>
              <w:jc w:val="left"/>
              <w:rPr>
                <w:rFonts w:ascii="宋体" w:cs="宋体"/>
                <w:bCs/>
                <w:kern w:val="0"/>
                <w:szCs w:val="21"/>
              </w:rPr>
            </w:pPr>
          </w:p>
          <w:p>
            <w:pPr>
              <w:pStyle w:val="43"/>
              <w:shd w:val="clear" w:color="auto" w:fill="FFFFFF"/>
              <w:ind w:left="107"/>
              <w:rPr>
                <w:bCs/>
                <w:sz w:val="21"/>
                <w:szCs w:val="21"/>
              </w:rPr>
            </w:pPr>
          </w:p>
        </w:tc>
        <w:tc>
          <w:tcPr>
            <w:tcW w:w="1218" w:type="dxa"/>
          </w:tcPr>
          <w:p>
            <w:pPr>
              <w:pStyle w:val="43"/>
              <w:shd w:val="clear" w:color="auto" w:fill="FFFFFF"/>
              <w:ind w:left="107"/>
              <w:rPr>
                <w:bCs/>
                <w:sz w:val="21"/>
                <w:szCs w:val="21"/>
              </w:rPr>
            </w:pPr>
            <w:r>
              <w:rPr>
                <w:rFonts w:hint="eastAsia"/>
                <w:bCs/>
                <w:sz w:val="21"/>
                <w:szCs w:val="21"/>
              </w:rPr>
              <w:t>公司成</w:t>
            </w:r>
            <w:r>
              <w:rPr>
                <w:rFonts w:hint="eastAsia"/>
                <w:bCs/>
                <w:spacing w:val="12"/>
                <w:sz w:val="21"/>
                <w:szCs w:val="21"/>
              </w:rPr>
              <w:t>立时间</w:t>
            </w:r>
          </w:p>
        </w:tc>
        <w:tc>
          <w:tcPr>
            <w:tcW w:w="933" w:type="dxa"/>
          </w:tcPr>
          <w:p>
            <w:pPr>
              <w:pStyle w:val="43"/>
              <w:shd w:val="clear" w:color="auto" w:fill="FFFFFF"/>
              <w:ind w:left="107"/>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43"/>
              <w:shd w:val="clear" w:color="auto" w:fill="FFFFFF"/>
              <w:ind w:left="107"/>
              <w:rPr>
                <w:bCs/>
                <w:sz w:val="21"/>
                <w:szCs w:val="21"/>
              </w:rPr>
            </w:pPr>
          </w:p>
        </w:tc>
        <w:tc>
          <w:tcPr>
            <w:tcW w:w="633" w:type="dxa"/>
          </w:tcPr>
          <w:p>
            <w:pPr>
              <w:pStyle w:val="43"/>
              <w:shd w:val="clear" w:color="auto" w:fill="FFFFFF"/>
              <w:ind w:left="2"/>
              <w:rPr>
                <w:bCs/>
                <w:sz w:val="21"/>
                <w:szCs w:val="21"/>
              </w:rPr>
            </w:pPr>
            <w:r>
              <w:rPr>
                <w:rFonts w:hint="eastAsia"/>
                <w:bCs/>
                <w:sz w:val="21"/>
                <w:szCs w:val="21"/>
              </w:rPr>
              <w:t>核准经营范围</w:t>
            </w:r>
          </w:p>
        </w:tc>
        <w:tc>
          <w:tcPr>
            <w:tcW w:w="7430" w:type="dxa"/>
            <w:gridSpan w:val="10"/>
          </w:tcPr>
          <w:p>
            <w:pPr>
              <w:pStyle w:val="43"/>
              <w:shd w:val="clear" w:color="auto" w:fill="FFFFFF"/>
              <w:ind w:left="107"/>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43"/>
              <w:shd w:val="clear" w:color="auto" w:fill="FFFFFF"/>
              <w:ind w:left="107"/>
              <w:rPr>
                <w:bCs/>
                <w:sz w:val="21"/>
                <w:szCs w:val="21"/>
              </w:rPr>
            </w:pPr>
          </w:p>
        </w:tc>
        <w:tc>
          <w:tcPr>
            <w:tcW w:w="8063" w:type="dxa"/>
            <w:gridSpan w:val="11"/>
          </w:tcPr>
          <w:p>
            <w:pPr>
              <w:pStyle w:val="43"/>
              <w:shd w:val="clear" w:color="auto" w:fill="FFFFFF"/>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43"/>
              <w:shd w:val="clear" w:color="auto" w:fill="FFFFFF"/>
              <w:ind w:left="107"/>
              <w:rPr>
                <w:bCs/>
                <w:sz w:val="21"/>
                <w:szCs w:val="21"/>
              </w:rPr>
            </w:pPr>
            <w:r>
              <w:rPr>
                <w:rFonts w:hint="eastAsia"/>
                <w:bCs/>
                <w:sz w:val="21"/>
                <w:szCs w:val="21"/>
              </w:rPr>
              <w:t>二、</w:t>
            </w:r>
          </w:p>
          <w:p>
            <w:pPr>
              <w:pStyle w:val="43"/>
              <w:shd w:val="clear" w:color="auto" w:fill="FFFFFF"/>
              <w:ind w:left="107"/>
              <w:rPr>
                <w:bCs/>
                <w:spacing w:val="16"/>
                <w:sz w:val="21"/>
                <w:szCs w:val="21"/>
              </w:rPr>
            </w:pPr>
            <w:r>
              <w:rPr>
                <w:rFonts w:hint="eastAsia"/>
                <w:bCs/>
                <w:sz w:val="21"/>
                <w:szCs w:val="21"/>
              </w:rPr>
              <w:t>企</w:t>
            </w:r>
            <w:r>
              <w:rPr>
                <w:rFonts w:hint="eastAsia"/>
                <w:bCs/>
                <w:spacing w:val="12"/>
                <w:sz w:val="21"/>
                <w:szCs w:val="21"/>
              </w:rPr>
              <w:t>业有关资质获证情况</w:t>
            </w:r>
          </w:p>
        </w:tc>
        <w:tc>
          <w:tcPr>
            <w:tcW w:w="1854" w:type="dxa"/>
            <w:gridSpan w:val="3"/>
            <w:vMerge w:val="restart"/>
          </w:tcPr>
          <w:p>
            <w:pPr>
              <w:pStyle w:val="43"/>
              <w:shd w:val="clear" w:color="auto" w:fill="FFFFFF"/>
              <w:spacing w:before="0" w:beforeAutospacing="0" w:after="0" w:afterAutospacing="0"/>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964" w:type="dxa"/>
            <w:gridSpan w:val="2"/>
          </w:tcPr>
          <w:p>
            <w:pPr>
              <w:pStyle w:val="43"/>
              <w:shd w:val="clear" w:color="auto" w:fill="FFFFFF"/>
              <w:ind w:right="-78" w:rightChars="-37"/>
              <w:rPr>
                <w:bCs/>
                <w:spacing w:val="16"/>
                <w:sz w:val="21"/>
                <w:szCs w:val="21"/>
              </w:rPr>
            </w:pPr>
            <w:r>
              <w:rPr>
                <w:rFonts w:hint="eastAsia"/>
                <w:bCs/>
                <w:spacing w:val="16"/>
                <w:sz w:val="21"/>
                <w:szCs w:val="21"/>
              </w:rPr>
              <w:t>产品名称</w:t>
            </w:r>
          </w:p>
        </w:tc>
        <w:tc>
          <w:tcPr>
            <w:tcW w:w="1418" w:type="dxa"/>
            <w:gridSpan w:val="2"/>
          </w:tcPr>
          <w:p>
            <w:pPr>
              <w:pStyle w:val="43"/>
              <w:shd w:val="clear" w:color="auto" w:fill="FFFFFF"/>
              <w:spacing w:before="0" w:beforeAutospacing="0" w:after="0" w:afterAutospacing="0"/>
              <w:rPr>
                <w:bCs/>
                <w:sz w:val="21"/>
                <w:szCs w:val="21"/>
              </w:rPr>
            </w:pPr>
            <w:r>
              <w:rPr>
                <w:rFonts w:hint="eastAsia"/>
                <w:bCs/>
                <w:spacing w:val="16"/>
                <w:sz w:val="21"/>
                <w:szCs w:val="21"/>
              </w:rPr>
              <w:t>发证机关</w:t>
            </w:r>
          </w:p>
        </w:tc>
        <w:tc>
          <w:tcPr>
            <w:tcW w:w="1276" w:type="dxa"/>
          </w:tcPr>
          <w:p>
            <w:pPr>
              <w:pStyle w:val="43"/>
              <w:shd w:val="clear" w:color="auto" w:fill="FFFFFF"/>
              <w:jc w:val="center"/>
              <w:rPr>
                <w:bCs/>
                <w:sz w:val="21"/>
                <w:szCs w:val="21"/>
              </w:rPr>
            </w:pPr>
            <w:r>
              <w:rPr>
                <w:rFonts w:hint="eastAsia"/>
                <w:bCs/>
                <w:spacing w:val="27"/>
                <w:sz w:val="21"/>
                <w:szCs w:val="21"/>
              </w:rPr>
              <w:t>编号</w:t>
            </w:r>
          </w:p>
        </w:tc>
        <w:tc>
          <w:tcPr>
            <w:tcW w:w="1618" w:type="dxa"/>
            <w:gridSpan w:val="2"/>
          </w:tcPr>
          <w:p>
            <w:pPr>
              <w:pStyle w:val="43"/>
              <w:shd w:val="clear" w:color="auto" w:fill="FFFFFF"/>
              <w:jc w:val="center"/>
              <w:rPr>
                <w:bCs/>
                <w:sz w:val="21"/>
                <w:szCs w:val="21"/>
              </w:rPr>
            </w:pPr>
            <w:r>
              <w:rPr>
                <w:rFonts w:hint="eastAsia"/>
                <w:bCs/>
                <w:spacing w:val="16"/>
                <w:sz w:val="21"/>
                <w:szCs w:val="21"/>
              </w:rPr>
              <w:t>发证时间</w:t>
            </w:r>
          </w:p>
        </w:tc>
        <w:tc>
          <w:tcPr>
            <w:tcW w:w="933" w:type="dxa"/>
          </w:tcPr>
          <w:p>
            <w:pPr>
              <w:pStyle w:val="43"/>
              <w:shd w:val="clear" w:color="auto" w:fill="FFFFFF"/>
              <w:spacing w:before="0" w:beforeAutospacing="0" w:after="0" w:afterAutospacing="0"/>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43"/>
              <w:shd w:val="clear" w:color="auto" w:fill="FFFFFF"/>
              <w:ind w:left="107"/>
              <w:rPr>
                <w:bCs/>
                <w:sz w:val="21"/>
                <w:szCs w:val="21"/>
              </w:rPr>
            </w:pPr>
          </w:p>
        </w:tc>
        <w:tc>
          <w:tcPr>
            <w:tcW w:w="1854" w:type="dxa"/>
            <w:gridSpan w:val="3"/>
            <w:vMerge w:val="continue"/>
          </w:tcPr>
          <w:p>
            <w:pPr>
              <w:pStyle w:val="43"/>
              <w:shd w:val="clear" w:color="auto" w:fill="FFFFFF"/>
              <w:rPr>
                <w:bCs/>
                <w:sz w:val="21"/>
                <w:szCs w:val="21"/>
              </w:rPr>
            </w:pPr>
          </w:p>
        </w:tc>
        <w:tc>
          <w:tcPr>
            <w:tcW w:w="964" w:type="dxa"/>
            <w:gridSpan w:val="2"/>
          </w:tcPr>
          <w:p>
            <w:pPr>
              <w:pStyle w:val="43"/>
              <w:shd w:val="clear" w:color="auto" w:fill="FFFFFF"/>
              <w:rPr>
                <w:bCs/>
                <w:sz w:val="21"/>
                <w:szCs w:val="21"/>
              </w:rPr>
            </w:pPr>
          </w:p>
        </w:tc>
        <w:tc>
          <w:tcPr>
            <w:tcW w:w="1418" w:type="dxa"/>
            <w:gridSpan w:val="2"/>
          </w:tcPr>
          <w:p>
            <w:pPr>
              <w:pStyle w:val="43"/>
              <w:shd w:val="clear" w:color="auto" w:fill="FFFFFF"/>
              <w:rPr>
                <w:bCs/>
                <w:sz w:val="21"/>
                <w:szCs w:val="21"/>
              </w:rPr>
            </w:pPr>
          </w:p>
        </w:tc>
        <w:tc>
          <w:tcPr>
            <w:tcW w:w="1276" w:type="dxa"/>
          </w:tcPr>
          <w:p>
            <w:pPr>
              <w:pStyle w:val="43"/>
              <w:shd w:val="clear" w:color="auto" w:fill="FFFFFF"/>
              <w:rPr>
                <w:bCs/>
                <w:sz w:val="21"/>
                <w:szCs w:val="21"/>
              </w:rPr>
            </w:pPr>
          </w:p>
        </w:tc>
        <w:tc>
          <w:tcPr>
            <w:tcW w:w="2551" w:type="dxa"/>
            <w:gridSpan w:val="3"/>
          </w:tcPr>
          <w:p>
            <w:pPr>
              <w:pStyle w:val="43"/>
              <w:shd w:val="clear" w:color="auto" w:fill="FFFFFF"/>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43"/>
              <w:shd w:val="clear" w:color="auto" w:fill="FFFFFF"/>
              <w:ind w:left="107"/>
              <w:rPr>
                <w:bCs/>
                <w:spacing w:val="16"/>
                <w:sz w:val="21"/>
                <w:szCs w:val="21"/>
              </w:rPr>
            </w:pPr>
          </w:p>
        </w:tc>
        <w:tc>
          <w:tcPr>
            <w:tcW w:w="1854" w:type="dxa"/>
            <w:gridSpan w:val="3"/>
          </w:tcPr>
          <w:p>
            <w:pPr>
              <w:pStyle w:val="43"/>
              <w:shd w:val="clear" w:color="auto" w:fill="FFFFFF"/>
              <w:spacing w:before="0" w:beforeAutospacing="0" w:after="0" w:afterAutospacing="0"/>
              <w:ind w:right="-107" w:rightChars="-51"/>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209" w:type="dxa"/>
            <w:gridSpan w:val="8"/>
          </w:tcPr>
          <w:p>
            <w:pPr>
              <w:pStyle w:val="43"/>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43"/>
              <w:shd w:val="clear" w:color="auto" w:fill="FFFFFF"/>
              <w:ind w:left="107"/>
              <w:rPr>
                <w:bCs/>
                <w:spacing w:val="27"/>
                <w:sz w:val="21"/>
                <w:szCs w:val="21"/>
              </w:rPr>
            </w:pPr>
          </w:p>
        </w:tc>
        <w:tc>
          <w:tcPr>
            <w:tcW w:w="1854" w:type="dxa"/>
            <w:gridSpan w:val="3"/>
          </w:tcPr>
          <w:p>
            <w:pPr>
              <w:pStyle w:val="43"/>
              <w:shd w:val="clear" w:color="auto" w:fill="FFFFFF"/>
              <w:rPr>
                <w:bCs/>
                <w:spacing w:val="16"/>
                <w:sz w:val="21"/>
                <w:szCs w:val="21"/>
              </w:rPr>
            </w:pPr>
            <w:r>
              <w:rPr>
                <w:rFonts w:hint="eastAsia"/>
                <w:bCs/>
                <w:spacing w:val="10"/>
                <w:sz w:val="21"/>
                <w:szCs w:val="21"/>
              </w:rPr>
              <w:t>企业获得专利情况</w:t>
            </w:r>
          </w:p>
        </w:tc>
        <w:tc>
          <w:tcPr>
            <w:tcW w:w="6209" w:type="dxa"/>
            <w:gridSpan w:val="8"/>
          </w:tcPr>
          <w:p>
            <w:pPr>
              <w:pStyle w:val="43"/>
              <w:shd w:val="clear" w:color="auto" w:fill="FFFFFF"/>
              <w:rPr>
                <w:bCs/>
                <w:spacing w:val="16"/>
                <w:sz w:val="21"/>
                <w:szCs w:val="21"/>
              </w:rPr>
            </w:pPr>
          </w:p>
        </w:tc>
      </w:tr>
    </w:tbl>
    <w:p>
      <w:pPr>
        <w:pStyle w:val="43"/>
        <w:shd w:val="clear" w:color="auto" w:fill="FFFFFF"/>
        <w:spacing w:before="0" w:beforeAutospacing="0" w:after="0" w:afterAutospacing="0" w:line="360" w:lineRule="auto"/>
        <w:rPr>
          <w:rFonts w:ascii="仿宋_GB2312" w:eastAsia="仿宋_GB2312"/>
        </w:rPr>
      </w:pPr>
    </w:p>
    <w:p>
      <w:pPr>
        <w:pStyle w:val="43"/>
        <w:shd w:val="clear" w:color="auto" w:fill="FFFFFF"/>
        <w:spacing w:before="0" w:beforeAutospacing="0" w:after="0" w:afterAutospacing="0" w:line="360" w:lineRule="auto"/>
        <w:rPr>
          <w:b/>
          <w:sz w:val="21"/>
          <w:szCs w:val="21"/>
        </w:rPr>
      </w:pPr>
      <w:r>
        <w:rPr>
          <w:rFonts w:hint="eastAsia"/>
          <w:b/>
          <w:sz w:val="21"/>
          <w:szCs w:val="21"/>
        </w:rPr>
        <w:t>要求：</w:t>
      </w:r>
    </w:p>
    <w:p>
      <w:pPr>
        <w:pStyle w:val="43"/>
        <w:shd w:val="clear" w:color="auto" w:fill="FFFFFF"/>
        <w:spacing w:before="0" w:beforeAutospacing="0" w:after="0" w:afterAutospacing="0" w:line="360" w:lineRule="auto"/>
        <w:ind w:firstLine="424" w:firstLineChars="202"/>
        <w:rPr>
          <w:sz w:val="21"/>
          <w:szCs w:val="21"/>
        </w:rPr>
      </w:pPr>
      <w:r>
        <w:rPr>
          <w:sz w:val="21"/>
          <w:szCs w:val="21"/>
        </w:rPr>
        <w:t>1.</w:t>
      </w:r>
      <w:r>
        <w:rPr>
          <w:rFonts w:hint="eastAsia"/>
          <w:sz w:val="21"/>
          <w:szCs w:val="21"/>
        </w:rPr>
        <w:t>姓名栏必须将所有股东都统计在内，若非股份公司此行（第三行）无需填写；</w:t>
      </w:r>
    </w:p>
    <w:p>
      <w:pPr>
        <w:spacing w:line="360" w:lineRule="auto"/>
        <w:rPr>
          <w:rFonts w:ascii="宋体"/>
          <w:szCs w:val="21"/>
        </w:rPr>
      </w:pPr>
    </w:p>
    <w:p>
      <w:pPr>
        <w:spacing w:line="360" w:lineRule="auto"/>
        <w:rPr>
          <w:rFonts w:ascii="宋体"/>
          <w:szCs w:val="21"/>
        </w:rPr>
      </w:pPr>
    </w:p>
    <w:p>
      <w:pPr>
        <w:spacing w:line="360" w:lineRule="auto"/>
        <w:ind w:firstLine="371" w:firstLineChars="177"/>
        <w:rPr>
          <w:rFonts w:ascii="宋体"/>
          <w:szCs w:val="21"/>
          <w:u w:val="single"/>
        </w:rPr>
      </w:pPr>
      <w:r>
        <w:rPr>
          <w:rFonts w:hint="eastAsia" w:ascii="宋体" w:hAnsi="宋体"/>
          <w:szCs w:val="21"/>
        </w:rPr>
        <w:t>投标人名称（盖章）：</w:t>
      </w:r>
    </w:p>
    <w:p>
      <w:pPr>
        <w:spacing w:line="360" w:lineRule="auto"/>
        <w:ind w:left="420"/>
        <w:rPr>
          <w:rFonts w:ascii="宋体"/>
          <w:szCs w:val="21"/>
        </w:rPr>
      </w:pPr>
    </w:p>
    <w:p>
      <w:pPr>
        <w:spacing w:line="360" w:lineRule="auto"/>
        <w:ind w:firstLine="371" w:firstLineChars="177"/>
        <w:rPr>
          <w:rFonts w:ascii="宋体"/>
          <w:szCs w:val="21"/>
        </w:rPr>
      </w:pPr>
      <w:r>
        <w:rPr>
          <w:rFonts w:hint="eastAsia" w:ascii="宋体" w:hAnsi="宋体"/>
          <w:szCs w:val="21"/>
        </w:rPr>
        <w:t>法定代表人或授权委托代理人（签字或盖章）：</w:t>
      </w:r>
    </w:p>
    <w:p>
      <w:pPr>
        <w:spacing w:line="360" w:lineRule="auto"/>
        <w:rPr>
          <w:rFonts w:ascii="宋体"/>
          <w:szCs w:val="21"/>
        </w:rPr>
      </w:pPr>
    </w:p>
    <w:p>
      <w:pPr>
        <w:pStyle w:val="43"/>
        <w:shd w:val="clear" w:color="auto" w:fill="FFFFFF"/>
        <w:spacing w:before="0" w:beforeAutospacing="0" w:after="0" w:afterAutospacing="0" w:line="360" w:lineRule="auto"/>
        <w:ind w:firstLine="371" w:firstLineChars="177"/>
        <w:rPr>
          <w:sz w:val="21"/>
          <w:szCs w:val="21"/>
        </w:rPr>
      </w:pPr>
      <w:r>
        <w:rPr>
          <w:rFonts w:hint="eastAsia"/>
          <w:sz w:val="21"/>
          <w:szCs w:val="21"/>
        </w:rPr>
        <w:t>日期：</w:t>
      </w: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ind w:firstLine="498" w:firstLineChars="177"/>
        <w:rPr>
          <w:b/>
          <w:sz w:val="28"/>
        </w:rPr>
      </w:pPr>
    </w:p>
    <w:p>
      <w:pPr>
        <w:pStyle w:val="43"/>
        <w:shd w:val="clear" w:color="auto" w:fill="FFFFFF"/>
        <w:spacing w:before="0" w:beforeAutospacing="0" w:after="0" w:afterAutospacing="0" w:line="360" w:lineRule="auto"/>
        <w:rPr>
          <w:b/>
          <w:sz w:val="28"/>
        </w:rPr>
        <w:sectPr>
          <w:pgSz w:w="11906" w:h="16838"/>
          <w:pgMar w:top="1440" w:right="1800" w:bottom="1440" w:left="1800" w:header="851" w:footer="992" w:gutter="0"/>
          <w:cols w:space="425" w:num="1"/>
          <w:docGrid w:type="lines" w:linePitch="312" w:charSpace="0"/>
        </w:sectPr>
      </w:pPr>
    </w:p>
    <w:p>
      <w:pPr>
        <w:pStyle w:val="43"/>
        <w:shd w:val="clear" w:color="auto" w:fill="FFFFFF"/>
        <w:spacing w:before="0" w:beforeAutospacing="0" w:after="0" w:afterAutospacing="0" w:line="360" w:lineRule="auto"/>
        <w:outlineLvl w:val="0"/>
      </w:pPr>
      <w:bookmarkStart w:id="30" w:name="_Toc3814"/>
      <w:bookmarkStart w:id="31" w:name="_Toc7889"/>
      <w:r>
        <w:rPr>
          <w:rFonts w:hint="eastAsia"/>
          <w:b/>
          <w:sz w:val="28"/>
        </w:rPr>
        <w:t>附件7</w:t>
      </w:r>
      <w:bookmarkEnd w:id="30"/>
      <w:bookmarkEnd w:id="31"/>
    </w:p>
    <w:p>
      <w:pPr>
        <w:snapToGrid w:val="0"/>
        <w:spacing w:before="156" w:beforeLines="50" w:after="50" w:line="360" w:lineRule="auto"/>
        <w:jc w:val="center"/>
        <w:rPr>
          <w:rFonts w:ascii="宋体"/>
          <w:b/>
          <w:sz w:val="36"/>
          <w:szCs w:val="36"/>
        </w:rPr>
      </w:pPr>
      <w:r>
        <w:rPr>
          <w:rFonts w:hint="eastAsia" w:ascii="宋体" w:hAnsi="宋体"/>
          <w:b/>
          <w:sz w:val="32"/>
          <w:szCs w:val="32"/>
        </w:rPr>
        <w:t>项目实施人员一览表</w:t>
      </w:r>
    </w:p>
    <w:p>
      <w:pPr>
        <w:snapToGrid w:val="0"/>
        <w:spacing w:before="156" w:beforeLines="50" w:after="50" w:line="360" w:lineRule="auto"/>
        <w:ind w:firstLine="2400" w:firstLineChars="1000"/>
        <w:rPr>
          <w:rFonts w:ascii="宋体"/>
          <w:sz w:val="24"/>
        </w:rPr>
      </w:pPr>
      <w:r>
        <w:rPr>
          <w:rFonts w:hint="eastAsia" w:ascii="宋体" w:hAnsi="宋体"/>
          <w:sz w:val="24"/>
        </w:rPr>
        <w:t>（主要从业人员及其技术资格）</w:t>
      </w:r>
    </w:p>
    <w:tbl>
      <w:tblPr>
        <w:tblStyle w:val="2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Cs w:val="21"/>
              </w:rPr>
            </w:pPr>
            <w:r>
              <w:rPr>
                <w:rFonts w:hint="eastAsia" w:ascii="宋体" w:hAnsi="宋体"/>
                <w:b/>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szCs w:val="21"/>
              </w:rPr>
            </w:pPr>
            <w:r>
              <w:rPr>
                <w:rFonts w:hint="eastAsia" w:ascii="宋体" w:hAnsi="宋体"/>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szCs w:val="21"/>
              </w:rPr>
            </w:pPr>
            <w:r>
              <w:rPr>
                <w:rFonts w:hint="eastAsia" w:ascii="宋体" w:hAnsi="宋体"/>
                <w:b/>
                <w:bCs/>
                <w:szCs w:val="21"/>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156" w:beforeLines="50" w:after="50" w:line="360" w:lineRule="auto"/>
              <w:jc w:val="center"/>
              <w:rPr>
                <w:rFonts w:asci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eastAsia="宋体"/>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kern w:val="44"/>
                <w:szCs w:val="21"/>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kern w:val="44"/>
                <w:szCs w:val="21"/>
              </w:rPr>
            </w:pPr>
          </w:p>
        </w:tc>
      </w:tr>
    </w:tbl>
    <w:p>
      <w:pPr>
        <w:spacing w:line="360" w:lineRule="auto"/>
        <w:rPr>
          <w:rFonts w:ascii="宋体"/>
          <w:b/>
          <w:szCs w:val="21"/>
        </w:rPr>
      </w:pPr>
      <w:r>
        <w:rPr>
          <w:rFonts w:hint="eastAsia" w:ascii="宋体" w:hAnsi="宋体"/>
          <w:b/>
          <w:szCs w:val="21"/>
        </w:rPr>
        <w:t>要求：</w:t>
      </w:r>
    </w:p>
    <w:p>
      <w:pPr>
        <w:spacing w:line="360" w:lineRule="auto"/>
        <w:rPr>
          <w:rFonts w:ascii="宋体"/>
          <w:szCs w:val="21"/>
        </w:rPr>
      </w:pPr>
      <w:r>
        <w:rPr>
          <w:rFonts w:ascii="宋体" w:hAnsi="宋体"/>
          <w:bCs/>
          <w:szCs w:val="21"/>
        </w:rPr>
        <w:t>1</w:t>
      </w:r>
      <w:r>
        <w:rPr>
          <w:rFonts w:hint="eastAsia" w:ascii="宋体" w:hAnsi="宋体"/>
          <w:bCs/>
          <w:szCs w:val="21"/>
        </w:rPr>
        <w:t>、</w:t>
      </w:r>
      <w:r>
        <w:rPr>
          <w:rFonts w:hint="eastAsia" w:ascii="宋体" w:hAnsi="宋体"/>
          <w:szCs w:val="21"/>
        </w:rPr>
        <w:t>在填写时，如本表格不适合投标单位的实际情况，可根据本表格式自行划表填写。</w:t>
      </w:r>
    </w:p>
    <w:p>
      <w:pPr>
        <w:pStyle w:val="44"/>
        <w:spacing w:line="360" w:lineRule="auto"/>
        <w:rPr>
          <w:rFonts w:ascii="宋体"/>
          <w:szCs w:val="21"/>
        </w:rPr>
      </w:pPr>
      <w:r>
        <w:rPr>
          <w:rFonts w:ascii="宋体" w:hAnsi="宋体"/>
          <w:szCs w:val="21"/>
        </w:rPr>
        <w:t>2</w:t>
      </w:r>
      <w:r>
        <w:rPr>
          <w:rFonts w:hint="eastAsia" w:ascii="宋体" w:hAnsi="宋体"/>
          <w:szCs w:val="21"/>
        </w:rPr>
        <w:t>、附人员证书复印件；</w:t>
      </w:r>
    </w:p>
    <w:p>
      <w:pPr>
        <w:pStyle w:val="44"/>
        <w:spacing w:line="360" w:lineRule="auto"/>
        <w:rPr>
          <w:rFonts w:ascii="宋体"/>
          <w:szCs w:val="21"/>
        </w:rPr>
      </w:pPr>
      <w:r>
        <w:rPr>
          <w:rFonts w:ascii="宋体" w:hAnsi="宋体"/>
          <w:szCs w:val="21"/>
        </w:rPr>
        <w:t>3</w:t>
      </w:r>
      <w:r>
        <w:rPr>
          <w:rFonts w:hint="eastAsia" w:ascii="宋体" w:hAnsi="宋体"/>
          <w:szCs w:val="21"/>
        </w:rPr>
        <w:t>、出具上述人员在本单位服务的外部证明，如：投标截止日之前六个月以内的代缴个税税单、参加社会保险的《投保单》或《社会保险参保人员证明》等。</w:t>
      </w:r>
    </w:p>
    <w:p>
      <w:pPr>
        <w:spacing w:line="360" w:lineRule="auto"/>
        <w:ind w:left="420"/>
        <w:rPr>
          <w:rFonts w:ascii="宋体" w:hAnsi="宋体"/>
          <w:szCs w:val="21"/>
        </w:rPr>
      </w:pPr>
    </w:p>
    <w:p>
      <w:pPr>
        <w:spacing w:line="360" w:lineRule="auto"/>
        <w:ind w:firstLine="420" w:firstLineChars="200"/>
        <w:rPr>
          <w:rFonts w:ascii="宋体"/>
          <w:szCs w:val="21"/>
          <w:u w:val="single"/>
        </w:rPr>
      </w:pPr>
      <w:r>
        <w:rPr>
          <w:rFonts w:hint="eastAsia" w:ascii="宋体" w:hAnsi="宋体"/>
          <w:szCs w:val="21"/>
        </w:rPr>
        <w:t>投标人名称（盖章）：</w:t>
      </w:r>
    </w:p>
    <w:p>
      <w:pPr>
        <w:spacing w:line="360" w:lineRule="auto"/>
        <w:ind w:left="420"/>
        <w:rPr>
          <w:rFonts w:ascii="宋体"/>
          <w:szCs w:val="21"/>
        </w:rPr>
      </w:pPr>
    </w:p>
    <w:p>
      <w:pPr>
        <w:spacing w:line="360" w:lineRule="auto"/>
        <w:ind w:firstLine="435"/>
        <w:rPr>
          <w:rFonts w:ascii="宋体"/>
          <w:szCs w:val="21"/>
        </w:rPr>
      </w:pPr>
      <w:r>
        <w:rPr>
          <w:rFonts w:hint="eastAsia" w:ascii="宋体" w:hAnsi="宋体"/>
          <w:szCs w:val="21"/>
        </w:rPr>
        <w:t>法定代表人或授权委托代理人（签字或盖章）：</w:t>
      </w:r>
    </w:p>
    <w:p>
      <w:pPr>
        <w:spacing w:line="360" w:lineRule="auto"/>
        <w:rPr>
          <w:rFonts w:ascii="宋体"/>
          <w:szCs w:val="21"/>
        </w:rPr>
      </w:pPr>
    </w:p>
    <w:p>
      <w:pPr>
        <w:spacing w:line="360" w:lineRule="auto"/>
        <w:ind w:firstLine="435"/>
        <w:rPr>
          <w:rFonts w:ascii="宋体"/>
          <w:szCs w:val="21"/>
        </w:rPr>
      </w:pPr>
      <w:r>
        <w:rPr>
          <w:rFonts w:hint="eastAsia" w:ascii="宋体" w:hAnsi="宋体"/>
          <w:szCs w:val="21"/>
        </w:rPr>
        <w:t>日期：</w:t>
      </w:r>
    </w:p>
    <w:p>
      <w:pPr>
        <w:spacing w:line="360" w:lineRule="auto"/>
        <w:rPr>
          <w:rFonts w:ascii="宋体" w:hAnsi="宋体"/>
          <w:b/>
          <w:sz w:val="28"/>
        </w:rPr>
        <w:sectPr>
          <w:pgSz w:w="11906" w:h="16838"/>
          <w:pgMar w:top="1440" w:right="1800" w:bottom="1440" w:left="1800" w:header="851" w:footer="992" w:gutter="0"/>
          <w:cols w:space="425" w:num="1"/>
          <w:docGrid w:type="lines" w:linePitch="312" w:charSpace="0"/>
        </w:sectPr>
      </w:pPr>
    </w:p>
    <w:p>
      <w:pPr>
        <w:spacing w:line="360" w:lineRule="auto"/>
        <w:outlineLvl w:val="0"/>
        <w:rPr>
          <w:rFonts w:ascii="宋体"/>
        </w:rPr>
      </w:pPr>
      <w:bookmarkStart w:id="32" w:name="_Toc18232"/>
      <w:bookmarkStart w:id="33" w:name="_Toc522"/>
      <w:r>
        <w:rPr>
          <w:rFonts w:hint="eastAsia" w:ascii="宋体" w:hAnsi="宋体"/>
          <w:b/>
          <w:sz w:val="28"/>
        </w:rPr>
        <w:t>附件8</w:t>
      </w:r>
      <w:bookmarkEnd w:id="32"/>
      <w:bookmarkEnd w:id="33"/>
    </w:p>
    <w:p>
      <w:pPr>
        <w:spacing w:line="360" w:lineRule="auto"/>
        <w:ind w:left="480"/>
        <w:jc w:val="center"/>
        <w:rPr>
          <w:rFonts w:ascii="宋体" w:hAnsi="宋体"/>
          <w:b/>
          <w:bCs/>
          <w:kern w:val="0"/>
          <w:sz w:val="32"/>
          <w:szCs w:val="32"/>
        </w:rPr>
      </w:pPr>
      <w:r>
        <w:rPr>
          <w:rFonts w:hint="eastAsia" w:ascii="宋体" w:hAnsi="宋体"/>
          <w:b/>
          <w:bCs/>
          <w:kern w:val="0"/>
          <w:sz w:val="32"/>
          <w:szCs w:val="32"/>
        </w:rPr>
        <w:t>项目负责人资格情况表</w:t>
      </w:r>
    </w:p>
    <w:p>
      <w:pPr>
        <w:spacing w:line="360" w:lineRule="auto"/>
        <w:rPr>
          <w:rFonts w:ascii="宋体"/>
          <w:szCs w:val="21"/>
        </w:rPr>
      </w:pPr>
      <w:r>
        <w:rPr>
          <w:rFonts w:hint="eastAsia" w:ascii="宋体" w:hAnsi="宋体"/>
          <w:szCs w:val="21"/>
        </w:rPr>
        <w:t>采购项目：采购编号：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rFonts w:ascii="宋体"/>
                <w:szCs w:val="21"/>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性别</w:t>
            </w:r>
          </w:p>
        </w:tc>
        <w:tc>
          <w:tcPr>
            <w:tcW w:w="2967" w:type="dxa"/>
            <w:vAlign w:val="center"/>
          </w:tcPr>
          <w:p>
            <w:pPr>
              <w:autoSpaceDE w:val="0"/>
              <w:autoSpaceDN w:val="0"/>
              <w:adjustRightInd w:val="0"/>
              <w:snapToGrid w:val="0"/>
              <w:spacing w:line="360" w:lineRule="auto"/>
              <w:jc w:val="center"/>
              <w:rPr>
                <w:rFonts w:ascii="宋体"/>
                <w:szCs w:val="21"/>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rFonts w:ascii="宋体"/>
                <w:szCs w:val="21"/>
              </w:rPr>
            </w:pPr>
            <w:r>
              <w:rPr>
                <w:rFonts w:hint="eastAsia" w:ascii="宋体" w:hAnsi="宋体"/>
                <w:szCs w:val="21"/>
              </w:rPr>
              <w:t>注：业绩证明应提供旁证材料</w:t>
            </w:r>
          </w:p>
          <w:p>
            <w:pPr>
              <w:autoSpaceDE w:val="0"/>
              <w:autoSpaceDN w:val="0"/>
              <w:adjustRightInd w:val="0"/>
              <w:snapToGrid w:val="0"/>
              <w:spacing w:line="360" w:lineRule="auto"/>
              <w:jc w:val="center"/>
              <w:rPr>
                <w:rFonts w:ascii="宋体"/>
                <w:szCs w:val="21"/>
                <w:lang w:val="zh-CN"/>
              </w:rPr>
            </w:pPr>
            <w:r>
              <w:rPr>
                <w:rFonts w:hint="eastAsia" w:ascii="宋体" w:hAnsi="宋体"/>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年龄</w:t>
            </w:r>
          </w:p>
        </w:tc>
        <w:tc>
          <w:tcPr>
            <w:tcW w:w="2967" w:type="dxa"/>
            <w:vAlign w:val="center"/>
          </w:tcPr>
          <w:p>
            <w:pPr>
              <w:autoSpaceDE w:val="0"/>
              <w:autoSpaceDN w:val="0"/>
              <w:adjustRightInd w:val="0"/>
              <w:snapToGrid w:val="0"/>
              <w:spacing w:line="360" w:lineRule="auto"/>
              <w:jc w:val="center"/>
              <w:rPr>
                <w:rFonts w:ascii="宋体"/>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职称</w:t>
            </w:r>
          </w:p>
        </w:tc>
        <w:tc>
          <w:tcPr>
            <w:tcW w:w="2967" w:type="dxa"/>
            <w:vAlign w:val="center"/>
          </w:tcPr>
          <w:p>
            <w:pPr>
              <w:autoSpaceDE w:val="0"/>
              <w:autoSpaceDN w:val="0"/>
              <w:adjustRightInd w:val="0"/>
              <w:snapToGrid w:val="0"/>
              <w:spacing w:line="360" w:lineRule="auto"/>
              <w:jc w:val="center"/>
              <w:rPr>
                <w:rFonts w:ascii="宋体"/>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毕业时间</w:t>
            </w:r>
          </w:p>
        </w:tc>
        <w:tc>
          <w:tcPr>
            <w:tcW w:w="2967" w:type="dxa"/>
            <w:vAlign w:val="center"/>
          </w:tcPr>
          <w:p>
            <w:pPr>
              <w:autoSpaceDE w:val="0"/>
              <w:autoSpaceDN w:val="0"/>
              <w:adjustRightInd w:val="0"/>
              <w:snapToGrid w:val="0"/>
              <w:spacing w:line="360" w:lineRule="auto"/>
              <w:jc w:val="center"/>
              <w:rPr>
                <w:rFonts w:ascii="宋体"/>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学校专业</w:t>
            </w:r>
          </w:p>
        </w:tc>
        <w:tc>
          <w:tcPr>
            <w:tcW w:w="2967" w:type="dxa"/>
            <w:vAlign w:val="center"/>
          </w:tcPr>
          <w:p>
            <w:pPr>
              <w:autoSpaceDE w:val="0"/>
              <w:autoSpaceDN w:val="0"/>
              <w:adjustRightInd w:val="0"/>
              <w:snapToGrid w:val="0"/>
              <w:spacing w:line="360" w:lineRule="auto"/>
              <w:jc w:val="center"/>
              <w:rPr>
                <w:rFonts w:ascii="宋体"/>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联系电话</w:t>
            </w:r>
          </w:p>
        </w:tc>
        <w:tc>
          <w:tcPr>
            <w:tcW w:w="2967" w:type="dxa"/>
            <w:vAlign w:val="center"/>
          </w:tcPr>
          <w:p>
            <w:pPr>
              <w:autoSpaceDE w:val="0"/>
              <w:autoSpaceDN w:val="0"/>
              <w:adjustRightInd w:val="0"/>
              <w:snapToGrid w:val="0"/>
              <w:spacing w:line="360" w:lineRule="auto"/>
              <w:jc w:val="center"/>
              <w:rPr>
                <w:rFonts w:ascii="宋体"/>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rPr>
              <w:t>最近一年工作状况</w:t>
            </w:r>
          </w:p>
        </w:tc>
        <w:tc>
          <w:tcPr>
            <w:tcW w:w="2967" w:type="dxa"/>
            <w:vAlign w:val="center"/>
          </w:tcPr>
          <w:p>
            <w:pPr>
              <w:autoSpaceDE w:val="0"/>
              <w:autoSpaceDN w:val="0"/>
              <w:adjustRightInd w:val="0"/>
              <w:snapToGrid w:val="0"/>
              <w:spacing w:line="360" w:lineRule="auto"/>
              <w:jc w:val="center"/>
              <w:rPr>
                <w:rFonts w:ascii="宋体"/>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rFonts w:ascii="宋体"/>
                <w:b/>
                <w:bCs/>
                <w:szCs w:val="21"/>
                <w:lang w:val="zh-CN"/>
              </w:rPr>
            </w:pPr>
            <w:r>
              <w:rPr>
                <w:rFonts w:hint="eastAsia" w:ascii="宋体" w:hAnsi="宋体"/>
                <w:b/>
                <w:bCs/>
                <w:szCs w:val="21"/>
                <w:lang w:val="zh-CN"/>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szCs w:val="21"/>
                <w:lang w:val="zh-CN"/>
              </w:rPr>
            </w:pPr>
          </w:p>
        </w:tc>
      </w:tr>
    </w:tbl>
    <w:p>
      <w:pPr>
        <w:spacing w:line="360" w:lineRule="auto"/>
        <w:ind w:left="420"/>
        <w:rPr>
          <w:rFonts w:ascii="宋体"/>
          <w:szCs w:val="21"/>
        </w:rPr>
      </w:pPr>
    </w:p>
    <w:p>
      <w:pPr>
        <w:spacing w:line="360" w:lineRule="auto"/>
        <w:ind w:firstLine="420" w:firstLineChars="200"/>
        <w:rPr>
          <w:rFonts w:ascii="宋体"/>
          <w:szCs w:val="21"/>
          <w:u w:val="single"/>
        </w:rPr>
      </w:pPr>
      <w:r>
        <w:rPr>
          <w:rFonts w:hint="eastAsia" w:ascii="宋体" w:hAnsi="宋体"/>
          <w:szCs w:val="21"/>
        </w:rPr>
        <w:t>投标人名称（盖章）：</w:t>
      </w:r>
    </w:p>
    <w:p>
      <w:pPr>
        <w:spacing w:line="360" w:lineRule="auto"/>
        <w:ind w:left="420"/>
        <w:rPr>
          <w:rFonts w:ascii="宋体"/>
          <w:szCs w:val="21"/>
        </w:rPr>
      </w:pPr>
    </w:p>
    <w:p>
      <w:pPr>
        <w:spacing w:line="360" w:lineRule="auto"/>
        <w:ind w:firstLine="435"/>
        <w:rPr>
          <w:rFonts w:ascii="宋体"/>
          <w:szCs w:val="21"/>
        </w:rPr>
      </w:pPr>
      <w:r>
        <w:rPr>
          <w:rFonts w:hint="eastAsia" w:ascii="宋体" w:hAnsi="宋体"/>
          <w:szCs w:val="21"/>
        </w:rPr>
        <w:t>法定代表人或授权委托代理人（签字或盖章）：</w:t>
      </w:r>
    </w:p>
    <w:p>
      <w:pPr>
        <w:spacing w:line="360" w:lineRule="auto"/>
        <w:rPr>
          <w:rFonts w:ascii="宋体"/>
          <w:szCs w:val="21"/>
        </w:rPr>
      </w:pPr>
    </w:p>
    <w:p>
      <w:pPr>
        <w:spacing w:line="360" w:lineRule="auto"/>
        <w:ind w:firstLine="435"/>
        <w:rPr>
          <w:rFonts w:ascii="宋体"/>
          <w:szCs w:val="21"/>
        </w:rPr>
      </w:pPr>
      <w:r>
        <w:rPr>
          <w:rFonts w:hint="eastAsia" w:ascii="宋体" w:hAnsi="宋体"/>
          <w:szCs w:val="21"/>
        </w:rPr>
        <w:t>日期：</w:t>
      </w:r>
    </w:p>
    <w:p>
      <w:pPr>
        <w:snapToGrid w:val="0"/>
        <w:spacing w:before="50" w:after="50" w:line="360" w:lineRule="auto"/>
        <w:rPr>
          <w:rFonts w:ascii="宋体"/>
          <w:b/>
          <w:szCs w:val="21"/>
        </w:rPr>
      </w:pPr>
    </w:p>
    <w:p>
      <w:pPr>
        <w:pStyle w:val="2"/>
      </w:pPr>
    </w:p>
    <w:p>
      <w:pPr>
        <w:pStyle w:val="2"/>
      </w:pPr>
    </w:p>
    <w:p>
      <w:pPr>
        <w:snapToGrid w:val="0"/>
        <w:spacing w:before="50" w:after="50" w:line="360" w:lineRule="auto"/>
        <w:outlineLvl w:val="0"/>
        <w:rPr>
          <w:rFonts w:ascii="宋体" w:hAnsi="宋体"/>
          <w:b/>
          <w:sz w:val="28"/>
        </w:rPr>
      </w:pPr>
      <w:bookmarkStart w:id="34" w:name="_Toc24272"/>
      <w:bookmarkStart w:id="35" w:name="_Toc20468"/>
      <w:r>
        <w:rPr>
          <w:rFonts w:hint="eastAsia" w:ascii="宋体" w:hAnsi="宋体"/>
          <w:b/>
          <w:sz w:val="28"/>
        </w:rPr>
        <w:t>附件9</w:t>
      </w:r>
      <w:bookmarkEnd w:id="34"/>
      <w:bookmarkEnd w:id="35"/>
    </w:p>
    <w:p>
      <w:pPr>
        <w:spacing w:line="360" w:lineRule="auto"/>
        <w:ind w:left="480"/>
        <w:jc w:val="center"/>
        <w:rPr>
          <w:rFonts w:ascii="宋体" w:hAnsi="宋体"/>
          <w:b/>
          <w:bCs/>
          <w:kern w:val="0"/>
          <w:sz w:val="32"/>
          <w:szCs w:val="32"/>
        </w:rPr>
      </w:pPr>
      <w:r>
        <w:rPr>
          <w:rFonts w:hint="eastAsia" w:ascii="宋体" w:hAnsi="宋体"/>
          <w:b/>
          <w:bCs/>
          <w:kern w:val="0"/>
          <w:sz w:val="32"/>
          <w:szCs w:val="32"/>
        </w:rPr>
        <w:t>拟投入本项目的设备清单</w:t>
      </w:r>
    </w:p>
    <w:p>
      <w:pPr>
        <w:pStyle w:val="2"/>
        <w:spacing w:before="4" w:after="1"/>
        <w:rPr>
          <w:b/>
          <w:sz w:val="16"/>
        </w:rPr>
      </w:pP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054"/>
        <w:gridCol w:w="2533"/>
        <w:gridCol w:w="1318"/>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027" w:type="dxa"/>
          </w:tcPr>
          <w:p>
            <w:pPr>
              <w:pStyle w:val="65"/>
              <w:spacing w:before="12"/>
              <w:rPr>
                <w:b/>
                <w:sz w:val="14"/>
                <w:lang w:eastAsia="zh-CN"/>
              </w:rPr>
            </w:pPr>
          </w:p>
          <w:p>
            <w:pPr>
              <w:pStyle w:val="65"/>
              <w:ind w:left="107"/>
              <w:rPr>
                <w:sz w:val="21"/>
              </w:rPr>
            </w:pPr>
            <w:r>
              <w:rPr>
                <w:sz w:val="21"/>
              </w:rPr>
              <w:t>序 号</w:t>
            </w:r>
          </w:p>
        </w:tc>
        <w:tc>
          <w:tcPr>
            <w:tcW w:w="2054" w:type="dxa"/>
          </w:tcPr>
          <w:p>
            <w:pPr>
              <w:pStyle w:val="65"/>
              <w:spacing w:before="12"/>
              <w:rPr>
                <w:b/>
                <w:sz w:val="14"/>
              </w:rPr>
            </w:pPr>
          </w:p>
          <w:p>
            <w:pPr>
              <w:pStyle w:val="65"/>
              <w:ind w:left="794" w:right="789"/>
              <w:jc w:val="center"/>
              <w:rPr>
                <w:sz w:val="21"/>
              </w:rPr>
            </w:pPr>
            <w:r>
              <w:rPr>
                <w:sz w:val="21"/>
              </w:rPr>
              <w:t>名称</w:t>
            </w:r>
          </w:p>
        </w:tc>
        <w:tc>
          <w:tcPr>
            <w:tcW w:w="2533" w:type="dxa"/>
          </w:tcPr>
          <w:p>
            <w:pPr>
              <w:pStyle w:val="65"/>
              <w:spacing w:before="12"/>
              <w:rPr>
                <w:b/>
                <w:sz w:val="14"/>
              </w:rPr>
            </w:pPr>
          </w:p>
          <w:p>
            <w:pPr>
              <w:pStyle w:val="65"/>
              <w:ind w:left="530"/>
              <w:rPr>
                <w:sz w:val="21"/>
              </w:rPr>
            </w:pPr>
            <w:r>
              <w:rPr>
                <w:sz w:val="21"/>
              </w:rPr>
              <w:t>产地/规格/型号</w:t>
            </w:r>
          </w:p>
        </w:tc>
        <w:tc>
          <w:tcPr>
            <w:tcW w:w="1318" w:type="dxa"/>
          </w:tcPr>
          <w:p>
            <w:pPr>
              <w:pStyle w:val="65"/>
              <w:spacing w:before="12"/>
              <w:rPr>
                <w:b/>
                <w:sz w:val="14"/>
              </w:rPr>
            </w:pPr>
          </w:p>
          <w:p>
            <w:pPr>
              <w:pStyle w:val="65"/>
              <w:ind w:left="427" w:right="421"/>
              <w:jc w:val="center"/>
              <w:rPr>
                <w:sz w:val="21"/>
              </w:rPr>
            </w:pPr>
            <w:r>
              <w:rPr>
                <w:sz w:val="21"/>
              </w:rPr>
              <w:t>数量</w:t>
            </w:r>
          </w:p>
        </w:tc>
        <w:tc>
          <w:tcPr>
            <w:tcW w:w="2214" w:type="dxa"/>
          </w:tcPr>
          <w:p>
            <w:pPr>
              <w:pStyle w:val="65"/>
              <w:spacing w:before="12"/>
              <w:rPr>
                <w:b/>
                <w:sz w:val="14"/>
              </w:rPr>
            </w:pPr>
          </w:p>
          <w:p>
            <w:pPr>
              <w:pStyle w:val="65"/>
              <w:ind w:left="823" w:right="816"/>
              <w:jc w:val="center"/>
              <w:rPr>
                <w:sz w:val="21"/>
              </w:rPr>
            </w:pPr>
            <w:r>
              <w:rPr>
                <w:sz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65"/>
            </w:pPr>
          </w:p>
        </w:tc>
        <w:tc>
          <w:tcPr>
            <w:tcW w:w="2054" w:type="dxa"/>
          </w:tcPr>
          <w:p>
            <w:pPr>
              <w:pStyle w:val="65"/>
            </w:pPr>
          </w:p>
        </w:tc>
        <w:tc>
          <w:tcPr>
            <w:tcW w:w="2533" w:type="dxa"/>
          </w:tcPr>
          <w:p>
            <w:pPr>
              <w:pStyle w:val="65"/>
            </w:pPr>
          </w:p>
        </w:tc>
        <w:tc>
          <w:tcPr>
            <w:tcW w:w="1318" w:type="dxa"/>
          </w:tcPr>
          <w:p>
            <w:pPr>
              <w:pStyle w:val="65"/>
            </w:pPr>
          </w:p>
        </w:tc>
        <w:tc>
          <w:tcPr>
            <w:tcW w:w="2214" w:type="dxa"/>
          </w:tcPr>
          <w:p>
            <w:pPr>
              <w:pStyle w:val="65"/>
            </w:pP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szCs w:val="21"/>
          <w:u w:val="single"/>
        </w:rPr>
      </w:pPr>
      <w:r>
        <w:rPr>
          <w:rFonts w:hint="eastAsia" w:ascii="宋体" w:hAnsi="宋体"/>
          <w:szCs w:val="21"/>
        </w:rPr>
        <w:t>投标人名称（盖章）：</w:t>
      </w:r>
    </w:p>
    <w:p>
      <w:pPr>
        <w:spacing w:line="360" w:lineRule="auto"/>
        <w:ind w:left="420"/>
        <w:rPr>
          <w:rFonts w:ascii="宋体"/>
          <w:szCs w:val="21"/>
        </w:rPr>
      </w:pPr>
    </w:p>
    <w:p>
      <w:pPr>
        <w:spacing w:line="360" w:lineRule="auto"/>
        <w:ind w:firstLine="435"/>
        <w:rPr>
          <w:rFonts w:ascii="宋体"/>
          <w:szCs w:val="21"/>
        </w:rPr>
      </w:pPr>
      <w:r>
        <w:rPr>
          <w:rFonts w:hint="eastAsia" w:ascii="宋体" w:hAnsi="宋体"/>
          <w:szCs w:val="21"/>
        </w:rPr>
        <w:t>法定代表人或授权委托代理人（签字或盖章）：</w:t>
      </w:r>
    </w:p>
    <w:p>
      <w:pPr>
        <w:spacing w:line="360" w:lineRule="auto"/>
        <w:rPr>
          <w:rFonts w:ascii="宋体"/>
          <w:szCs w:val="21"/>
        </w:rPr>
      </w:pPr>
    </w:p>
    <w:p>
      <w:pPr>
        <w:spacing w:line="360" w:lineRule="auto"/>
        <w:ind w:firstLine="435"/>
        <w:rPr>
          <w:rFonts w:ascii="宋体"/>
          <w:szCs w:val="21"/>
        </w:rPr>
      </w:pPr>
      <w:r>
        <w:rPr>
          <w:rFonts w:hint="eastAsia" w:ascii="宋体" w:hAnsi="宋体"/>
          <w:szCs w:val="21"/>
        </w:rPr>
        <w:t>日期：</w:t>
      </w:r>
    </w:p>
    <w:p>
      <w:pPr>
        <w:pStyle w:val="25"/>
        <w:sectPr>
          <w:pgSz w:w="11906" w:h="16838"/>
          <w:pgMar w:top="1440" w:right="1800" w:bottom="1440" w:left="1800" w:header="851" w:footer="992" w:gutter="0"/>
          <w:cols w:space="425" w:num="1"/>
          <w:docGrid w:type="lines" w:linePitch="312" w:charSpace="0"/>
        </w:sectPr>
      </w:pPr>
    </w:p>
    <w:p>
      <w:pPr>
        <w:snapToGrid w:val="0"/>
        <w:spacing w:before="50" w:after="50" w:line="360" w:lineRule="auto"/>
        <w:outlineLvl w:val="0"/>
        <w:rPr>
          <w:rFonts w:ascii="宋体"/>
          <w:b/>
          <w:sz w:val="28"/>
        </w:rPr>
      </w:pPr>
      <w:bookmarkStart w:id="36" w:name="_Toc19814"/>
      <w:bookmarkStart w:id="37" w:name="_Toc3595"/>
      <w:r>
        <w:rPr>
          <w:rFonts w:hint="eastAsia" w:ascii="宋体" w:hAnsi="宋体"/>
          <w:b/>
          <w:sz w:val="28"/>
        </w:rPr>
        <w:t>附件10</w:t>
      </w:r>
      <w:bookmarkEnd w:id="36"/>
      <w:bookmarkEnd w:id="37"/>
    </w:p>
    <w:p>
      <w:pPr>
        <w:spacing w:line="360" w:lineRule="auto"/>
        <w:ind w:left="480"/>
        <w:jc w:val="center"/>
        <w:rPr>
          <w:rFonts w:ascii="宋体"/>
          <w:b/>
          <w:bCs/>
          <w:sz w:val="32"/>
          <w:szCs w:val="32"/>
        </w:rPr>
      </w:pPr>
      <w:r>
        <w:rPr>
          <w:rFonts w:hint="eastAsia" w:ascii="宋体" w:hAnsi="宋体"/>
          <w:b/>
          <w:bCs/>
          <w:kern w:val="0"/>
          <w:sz w:val="32"/>
          <w:szCs w:val="32"/>
        </w:rPr>
        <w:t>技术需求响应表</w:t>
      </w:r>
    </w:p>
    <w:p>
      <w:pPr>
        <w:spacing w:line="360" w:lineRule="auto"/>
        <w:rPr>
          <w:rFonts w:ascii="宋体"/>
          <w:szCs w:val="21"/>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szCs w:val="21"/>
              </w:rPr>
            </w:pPr>
            <w:r>
              <w:rPr>
                <w:rFonts w:hint="eastAsia" w:ascii="宋体" w:hAnsi="宋体"/>
                <w:b/>
                <w:szCs w:val="21"/>
              </w:rPr>
              <w:t>序号</w:t>
            </w:r>
          </w:p>
        </w:tc>
        <w:tc>
          <w:tcPr>
            <w:tcW w:w="1785" w:type="dxa"/>
            <w:vAlign w:val="center"/>
          </w:tcPr>
          <w:p>
            <w:pPr>
              <w:spacing w:line="360" w:lineRule="auto"/>
              <w:ind w:left="13" w:leftChars="6" w:firstLine="422" w:firstLineChars="200"/>
              <w:rPr>
                <w:rFonts w:ascii="宋体"/>
                <w:b/>
                <w:szCs w:val="21"/>
              </w:rPr>
            </w:pPr>
            <w:r>
              <w:rPr>
                <w:rFonts w:hint="eastAsia" w:ascii="宋体" w:hAnsi="宋体"/>
                <w:b/>
                <w:szCs w:val="21"/>
              </w:rPr>
              <w:t>名称</w:t>
            </w:r>
          </w:p>
        </w:tc>
        <w:tc>
          <w:tcPr>
            <w:tcW w:w="1449" w:type="dxa"/>
            <w:vAlign w:val="center"/>
          </w:tcPr>
          <w:p>
            <w:pPr>
              <w:spacing w:line="360" w:lineRule="auto"/>
              <w:ind w:left="52"/>
              <w:rPr>
                <w:rFonts w:ascii="宋体"/>
                <w:b/>
                <w:szCs w:val="21"/>
              </w:rPr>
            </w:pPr>
            <w:r>
              <w:rPr>
                <w:rFonts w:hint="eastAsia" w:ascii="宋体" w:hAnsi="宋体"/>
                <w:b/>
                <w:szCs w:val="21"/>
              </w:rPr>
              <w:t>规格型号</w:t>
            </w:r>
          </w:p>
        </w:tc>
        <w:tc>
          <w:tcPr>
            <w:tcW w:w="1560" w:type="dxa"/>
            <w:vAlign w:val="center"/>
          </w:tcPr>
          <w:p>
            <w:pPr>
              <w:spacing w:line="360" w:lineRule="auto"/>
              <w:ind w:left="152"/>
              <w:rPr>
                <w:rFonts w:ascii="宋体"/>
                <w:b/>
                <w:szCs w:val="21"/>
              </w:rPr>
            </w:pPr>
            <w:r>
              <w:rPr>
                <w:rFonts w:hint="eastAsia" w:ascii="宋体" w:hAnsi="宋体"/>
                <w:b/>
                <w:szCs w:val="21"/>
              </w:rPr>
              <w:t>招标参数</w:t>
            </w:r>
          </w:p>
        </w:tc>
        <w:tc>
          <w:tcPr>
            <w:tcW w:w="1401" w:type="dxa"/>
            <w:vAlign w:val="center"/>
          </w:tcPr>
          <w:p>
            <w:pPr>
              <w:spacing w:line="360" w:lineRule="auto"/>
              <w:rPr>
                <w:rFonts w:ascii="宋体"/>
                <w:b/>
                <w:szCs w:val="21"/>
              </w:rPr>
            </w:pPr>
            <w:r>
              <w:rPr>
                <w:rFonts w:hint="eastAsia" w:ascii="宋体" w:hAnsi="宋体"/>
                <w:b/>
                <w:szCs w:val="21"/>
              </w:rPr>
              <w:t>投标参数</w:t>
            </w:r>
          </w:p>
        </w:tc>
        <w:tc>
          <w:tcPr>
            <w:tcW w:w="1365" w:type="dxa"/>
            <w:vAlign w:val="center"/>
          </w:tcPr>
          <w:p>
            <w:pPr>
              <w:spacing w:line="360" w:lineRule="auto"/>
              <w:rPr>
                <w:rFonts w:ascii="宋体"/>
                <w:b/>
                <w:szCs w:val="21"/>
              </w:rPr>
            </w:pPr>
            <w:r>
              <w:rPr>
                <w:rFonts w:hint="eastAsia" w:ascii="宋体" w:hAnsi="宋体"/>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szCs w:val="21"/>
              </w:rPr>
            </w:pPr>
          </w:p>
        </w:tc>
        <w:tc>
          <w:tcPr>
            <w:tcW w:w="1785" w:type="dxa"/>
            <w:vAlign w:val="center"/>
          </w:tcPr>
          <w:p>
            <w:pPr>
              <w:spacing w:line="360" w:lineRule="auto"/>
              <w:rPr>
                <w:rFonts w:ascii="宋体"/>
                <w:szCs w:val="21"/>
              </w:rPr>
            </w:pPr>
          </w:p>
        </w:tc>
        <w:tc>
          <w:tcPr>
            <w:tcW w:w="1449" w:type="dxa"/>
            <w:vAlign w:val="center"/>
          </w:tcPr>
          <w:p>
            <w:pPr>
              <w:spacing w:line="360" w:lineRule="auto"/>
              <w:rPr>
                <w:rFonts w:ascii="宋体"/>
                <w:szCs w:val="21"/>
              </w:rPr>
            </w:pPr>
          </w:p>
        </w:tc>
        <w:tc>
          <w:tcPr>
            <w:tcW w:w="1560" w:type="dxa"/>
            <w:vAlign w:val="center"/>
          </w:tcPr>
          <w:p>
            <w:pPr>
              <w:spacing w:line="360" w:lineRule="auto"/>
              <w:rPr>
                <w:rFonts w:ascii="宋体"/>
                <w:szCs w:val="21"/>
              </w:rPr>
            </w:pPr>
          </w:p>
        </w:tc>
        <w:tc>
          <w:tcPr>
            <w:tcW w:w="140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Cs w:val="21"/>
              </w:rPr>
            </w:pPr>
          </w:p>
        </w:tc>
        <w:tc>
          <w:tcPr>
            <w:tcW w:w="1785" w:type="dxa"/>
            <w:vAlign w:val="center"/>
          </w:tcPr>
          <w:p>
            <w:pPr>
              <w:spacing w:line="360" w:lineRule="auto"/>
              <w:rPr>
                <w:rFonts w:ascii="宋体"/>
                <w:szCs w:val="21"/>
              </w:rPr>
            </w:pPr>
          </w:p>
        </w:tc>
        <w:tc>
          <w:tcPr>
            <w:tcW w:w="1449" w:type="dxa"/>
            <w:vAlign w:val="center"/>
          </w:tcPr>
          <w:p>
            <w:pPr>
              <w:spacing w:line="360" w:lineRule="auto"/>
              <w:rPr>
                <w:rFonts w:ascii="宋体"/>
                <w:szCs w:val="21"/>
              </w:rPr>
            </w:pPr>
          </w:p>
        </w:tc>
        <w:tc>
          <w:tcPr>
            <w:tcW w:w="1560" w:type="dxa"/>
            <w:vAlign w:val="center"/>
          </w:tcPr>
          <w:p>
            <w:pPr>
              <w:spacing w:line="360" w:lineRule="auto"/>
              <w:rPr>
                <w:rFonts w:ascii="宋体"/>
                <w:szCs w:val="21"/>
              </w:rPr>
            </w:pPr>
          </w:p>
        </w:tc>
        <w:tc>
          <w:tcPr>
            <w:tcW w:w="140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Cs w:val="21"/>
              </w:rPr>
            </w:pPr>
          </w:p>
        </w:tc>
        <w:tc>
          <w:tcPr>
            <w:tcW w:w="1785" w:type="dxa"/>
            <w:vAlign w:val="center"/>
          </w:tcPr>
          <w:p>
            <w:pPr>
              <w:spacing w:line="360" w:lineRule="auto"/>
              <w:rPr>
                <w:rFonts w:ascii="宋体"/>
                <w:szCs w:val="21"/>
              </w:rPr>
            </w:pPr>
          </w:p>
        </w:tc>
        <w:tc>
          <w:tcPr>
            <w:tcW w:w="1449" w:type="dxa"/>
            <w:vAlign w:val="center"/>
          </w:tcPr>
          <w:p>
            <w:pPr>
              <w:spacing w:line="360" w:lineRule="auto"/>
              <w:rPr>
                <w:rFonts w:ascii="宋体"/>
                <w:szCs w:val="21"/>
              </w:rPr>
            </w:pPr>
          </w:p>
        </w:tc>
        <w:tc>
          <w:tcPr>
            <w:tcW w:w="1560" w:type="dxa"/>
            <w:vAlign w:val="center"/>
          </w:tcPr>
          <w:p>
            <w:pPr>
              <w:spacing w:line="360" w:lineRule="auto"/>
              <w:rPr>
                <w:rFonts w:ascii="宋体"/>
                <w:szCs w:val="21"/>
              </w:rPr>
            </w:pPr>
          </w:p>
        </w:tc>
        <w:tc>
          <w:tcPr>
            <w:tcW w:w="140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Cs w:val="21"/>
              </w:rPr>
            </w:pPr>
          </w:p>
        </w:tc>
        <w:tc>
          <w:tcPr>
            <w:tcW w:w="1785" w:type="dxa"/>
            <w:vAlign w:val="center"/>
          </w:tcPr>
          <w:p>
            <w:pPr>
              <w:spacing w:line="360" w:lineRule="auto"/>
              <w:rPr>
                <w:rFonts w:ascii="宋体"/>
                <w:szCs w:val="21"/>
              </w:rPr>
            </w:pPr>
          </w:p>
        </w:tc>
        <w:tc>
          <w:tcPr>
            <w:tcW w:w="1449" w:type="dxa"/>
            <w:vAlign w:val="center"/>
          </w:tcPr>
          <w:p>
            <w:pPr>
              <w:spacing w:line="360" w:lineRule="auto"/>
              <w:rPr>
                <w:rFonts w:ascii="宋体"/>
                <w:szCs w:val="21"/>
              </w:rPr>
            </w:pPr>
          </w:p>
        </w:tc>
        <w:tc>
          <w:tcPr>
            <w:tcW w:w="1560" w:type="dxa"/>
            <w:vAlign w:val="center"/>
          </w:tcPr>
          <w:p>
            <w:pPr>
              <w:spacing w:line="360" w:lineRule="auto"/>
              <w:rPr>
                <w:rFonts w:ascii="宋体"/>
                <w:szCs w:val="21"/>
              </w:rPr>
            </w:pPr>
          </w:p>
        </w:tc>
        <w:tc>
          <w:tcPr>
            <w:tcW w:w="140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szCs w:val="21"/>
              </w:rPr>
            </w:pPr>
          </w:p>
        </w:tc>
        <w:tc>
          <w:tcPr>
            <w:tcW w:w="1785" w:type="dxa"/>
            <w:vAlign w:val="center"/>
          </w:tcPr>
          <w:p>
            <w:pPr>
              <w:spacing w:line="360" w:lineRule="auto"/>
              <w:rPr>
                <w:rFonts w:ascii="宋体"/>
                <w:szCs w:val="21"/>
              </w:rPr>
            </w:pPr>
          </w:p>
        </w:tc>
        <w:tc>
          <w:tcPr>
            <w:tcW w:w="1449" w:type="dxa"/>
            <w:vAlign w:val="center"/>
          </w:tcPr>
          <w:p>
            <w:pPr>
              <w:spacing w:line="360" w:lineRule="auto"/>
              <w:rPr>
                <w:rFonts w:ascii="宋体"/>
                <w:szCs w:val="21"/>
              </w:rPr>
            </w:pPr>
          </w:p>
        </w:tc>
        <w:tc>
          <w:tcPr>
            <w:tcW w:w="1560" w:type="dxa"/>
            <w:vAlign w:val="center"/>
          </w:tcPr>
          <w:p>
            <w:pPr>
              <w:spacing w:line="360" w:lineRule="auto"/>
              <w:rPr>
                <w:rFonts w:ascii="宋体"/>
                <w:szCs w:val="21"/>
              </w:rPr>
            </w:pPr>
          </w:p>
        </w:tc>
        <w:tc>
          <w:tcPr>
            <w:tcW w:w="140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szCs w:val="21"/>
              </w:rPr>
            </w:pPr>
          </w:p>
        </w:tc>
        <w:tc>
          <w:tcPr>
            <w:tcW w:w="1785" w:type="dxa"/>
            <w:vAlign w:val="center"/>
          </w:tcPr>
          <w:p>
            <w:pPr>
              <w:spacing w:line="360" w:lineRule="auto"/>
              <w:rPr>
                <w:rFonts w:ascii="宋体"/>
                <w:szCs w:val="21"/>
              </w:rPr>
            </w:pPr>
          </w:p>
        </w:tc>
        <w:tc>
          <w:tcPr>
            <w:tcW w:w="1449" w:type="dxa"/>
            <w:vAlign w:val="center"/>
          </w:tcPr>
          <w:p>
            <w:pPr>
              <w:spacing w:line="360" w:lineRule="auto"/>
              <w:rPr>
                <w:rFonts w:ascii="宋体"/>
                <w:szCs w:val="21"/>
              </w:rPr>
            </w:pPr>
          </w:p>
        </w:tc>
        <w:tc>
          <w:tcPr>
            <w:tcW w:w="1560" w:type="dxa"/>
            <w:vAlign w:val="center"/>
          </w:tcPr>
          <w:p>
            <w:pPr>
              <w:spacing w:line="360" w:lineRule="auto"/>
              <w:rPr>
                <w:rFonts w:ascii="宋体"/>
                <w:szCs w:val="21"/>
              </w:rPr>
            </w:pPr>
          </w:p>
        </w:tc>
        <w:tc>
          <w:tcPr>
            <w:tcW w:w="140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Cs w:val="21"/>
              </w:rPr>
            </w:pPr>
          </w:p>
        </w:tc>
        <w:tc>
          <w:tcPr>
            <w:tcW w:w="1785" w:type="dxa"/>
            <w:vAlign w:val="center"/>
          </w:tcPr>
          <w:p>
            <w:pPr>
              <w:spacing w:line="360" w:lineRule="auto"/>
              <w:rPr>
                <w:rFonts w:ascii="宋体"/>
                <w:szCs w:val="21"/>
              </w:rPr>
            </w:pPr>
          </w:p>
        </w:tc>
        <w:tc>
          <w:tcPr>
            <w:tcW w:w="1449" w:type="dxa"/>
            <w:vAlign w:val="center"/>
          </w:tcPr>
          <w:p>
            <w:pPr>
              <w:spacing w:line="360" w:lineRule="auto"/>
              <w:rPr>
                <w:rFonts w:ascii="宋体"/>
                <w:szCs w:val="21"/>
              </w:rPr>
            </w:pPr>
          </w:p>
        </w:tc>
        <w:tc>
          <w:tcPr>
            <w:tcW w:w="1560" w:type="dxa"/>
            <w:vAlign w:val="center"/>
          </w:tcPr>
          <w:p>
            <w:pPr>
              <w:spacing w:line="360" w:lineRule="auto"/>
              <w:rPr>
                <w:rFonts w:ascii="宋体"/>
                <w:szCs w:val="21"/>
              </w:rPr>
            </w:pPr>
          </w:p>
        </w:tc>
        <w:tc>
          <w:tcPr>
            <w:tcW w:w="140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r>
    </w:tbl>
    <w:p>
      <w:pPr>
        <w:pStyle w:val="45"/>
        <w:tabs>
          <w:tab w:val="left" w:pos="360"/>
        </w:tabs>
        <w:spacing w:line="360" w:lineRule="auto"/>
        <w:ind w:right="84" w:rightChars="40"/>
        <w:rPr>
          <w:rFonts w:ascii="宋体"/>
          <w:b/>
          <w:szCs w:val="21"/>
        </w:rPr>
      </w:pPr>
      <w:r>
        <w:rPr>
          <w:rFonts w:hint="eastAsia" w:ascii="宋体"/>
          <w:b/>
          <w:szCs w:val="21"/>
        </w:rPr>
        <w:t>要求：</w:t>
      </w:r>
    </w:p>
    <w:p>
      <w:pPr>
        <w:pStyle w:val="45"/>
        <w:tabs>
          <w:tab w:val="left" w:pos="360"/>
        </w:tabs>
        <w:spacing w:line="360" w:lineRule="auto"/>
        <w:ind w:right="84" w:rightChars="40" w:firstLine="420" w:firstLineChars="200"/>
        <w:rPr>
          <w:rFonts w:ascii="宋体"/>
          <w:szCs w:val="21"/>
        </w:rPr>
      </w:pPr>
      <w:r>
        <w:rPr>
          <w:rFonts w:ascii="宋体"/>
          <w:szCs w:val="21"/>
        </w:rPr>
        <w:t>1</w:t>
      </w:r>
      <w:r>
        <w:rPr>
          <w:rFonts w:hint="eastAsia" w:ascii="宋体"/>
          <w:szCs w:val="21"/>
        </w:rPr>
        <w:t>、本表的名称须与《报价明细表》一致。</w:t>
      </w:r>
    </w:p>
    <w:p>
      <w:pPr>
        <w:pStyle w:val="45"/>
        <w:spacing w:line="360" w:lineRule="auto"/>
        <w:ind w:right="84" w:rightChars="40" w:firstLine="420" w:firstLineChars="200"/>
        <w:rPr>
          <w:rFonts w:ascii="宋体"/>
          <w:szCs w:val="21"/>
        </w:rPr>
      </w:pPr>
      <w:r>
        <w:rPr>
          <w:rFonts w:ascii="宋体"/>
          <w:szCs w:val="21"/>
        </w:rPr>
        <w:t>2</w:t>
      </w:r>
      <w:r>
        <w:rPr>
          <w:rFonts w:hint="eastAsia" w:ascii="宋体"/>
          <w:szCs w:val="21"/>
        </w:rPr>
        <w:t>、本表参照本招标文件第四部分“招标需求”内第二条“具体技术需求”填制，投标人应根据投标设备的性能指标、服务指标，对照招标文件要求在“偏离情况”栏注明“正偏离”、“负偏离”或“无偏离”。</w:t>
      </w:r>
    </w:p>
    <w:p>
      <w:pPr>
        <w:pStyle w:val="45"/>
        <w:spacing w:line="360" w:lineRule="auto"/>
        <w:ind w:right="84" w:rightChars="40" w:firstLine="420" w:firstLineChars="200"/>
        <w:rPr>
          <w:rFonts w:ascii="宋体"/>
          <w:szCs w:val="21"/>
        </w:rPr>
      </w:pPr>
      <w:r>
        <w:rPr>
          <w:rFonts w:ascii="宋体"/>
          <w:szCs w:val="21"/>
        </w:rPr>
        <w:t>3</w:t>
      </w:r>
      <w:r>
        <w:rPr>
          <w:rFonts w:hint="eastAsia" w:ascii="宋体"/>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szCs w:val="21"/>
        </w:rPr>
      </w:pPr>
    </w:p>
    <w:p>
      <w:pPr>
        <w:spacing w:line="360" w:lineRule="auto"/>
        <w:ind w:left="420"/>
        <w:rPr>
          <w:rFonts w:ascii="宋体"/>
          <w:szCs w:val="21"/>
          <w:u w:val="single"/>
        </w:rPr>
      </w:pPr>
      <w:r>
        <w:rPr>
          <w:rFonts w:hint="eastAsia" w:ascii="宋体" w:hAnsi="宋体"/>
          <w:szCs w:val="21"/>
        </w:rPr>
        <w:t>投标人名称（盖章）：</w:t>
      </w:r>
    </w:p>
    <w:p>
      <w:pPr>
        <w:spacing w:line="360" w:lineRule="auto"/>
        <w:ind w:left="420"/>
        <w:rPr>
          <w:rFonts w:ascii="宋体"/>
          <w:szCs w:val="21"/>
        </w:rPr>
      </w:pPr>
    </w:p>
    <w:p>
      <w:pPr>
        <w:spacing w:line="360" w:lineRule="auto"/>
        <w:ind w:firstLine="435"/>
        <w:rPr>
          <w:rFonts w:ascii="宋体"/>
          <w:szCs w:val="21"/>
        </w:rPr>
      </w:pPr>
      <w:r>
        <w:rPr>
          <w:rFonts w:hint="eastAsia" w:ascii="宋体" w:hAnsi="宋体"/>
          <w:szCs w:val="21"/>
        </w:rPr>
        <w:t>法定代表人或授权委托代理人（签字或盖章）：</w:t>
      </w:r>
    </w:p>
    <w:p>
      <w:pPr>
        <w:spacing w:line="360" w:lineRule="auto"/>
        <w:rPr>
          <w:rFonts w:ascii="宋体"/>
          <w:szCs w:val="21"/>
        </w:rPr>
      </w:pPr>
    </w:p>
    <w:p>
      <w:pPr>
        <w:spacing w:line="360" w:lineRule="auto"/>
        <w:ind w:firstLine="435"/>
        <w:rPr>
          <w:rFonts w:ascii="宋体"/>
          <w:szCs w:val="21"/>
        </w:rPr>
      </w:pPr>
      <w:r>
        <w:rPr>
          <w:rFonts w:hint="eastAsia" w:ascii="宋体" w:hAnsi="宋体"/>
          <w:szCs w:val="21"/>
        </w:rPr>
        <w:t>日期：</w:t>
      </w:r>
    </w:p>
    <w:p>
      <w:pPr>
        <w:pStyle w:val="46"/>
        <w:spacing w:line="360" w:lineRule="auto"/>
        <w:jc w:val="left"/>
        <w:rPr>
          <w:rFonts w:ascii="宋体"/>
          <w:b/>
          <w:sz w:val="28"/>
        </w:rPr>
      </w:pPr>
    </w:p>
    <w:p>
      <w:pPr>
        <w:pStyle w:val="46"/>
        <w:spacing w:line="360" w:lineRule="auto"/>
        <w:jc w:val="left"/>
        <w:outlineLvl w:val="0"/>
        <w:rPr>
          <w:rFonts w:ascii="宋体"/>
          <w:b/>
          <w:sz w:val="28"/>
        </w:rPr>
      </w:pPr>
      <w:bookmarkStart w:id="38" w:name="_Toc25862"/>
      <w:bookmarkStart w:id="39" w:name="_Toc18419"/>
      <w:r>
        <w:rPr>
          <w:rFonts w:hint="eastAsia" w:ascii="宋体" w:hAnsi="宋体"/>
          <w:b/>
          <w:sz w:val="28"/>
        </w:rPr>
        <w:t>附件11</w:t>
      </w:r>
      <w:bookmarkEnd w:id="38"/>
      <w:bookmarkEnd w:id="39"/>
    </w:p>
    <w:p>
      <w:pPr>
        <w:pStyle w:val="47"/>
        <w:spacing w:line="360" w:lineRule="auto"/>
        <w:jc w:val="center"/>
        <w:rPr>
          <w:rFonts w:ascii="宋体"/>
          <w:b/>
          <w:sz w:val="32"/>
          <w:szCs w:val="32"/>
        </w:rPr>
      </w:pPr>
      <w:r>
        <w:rPr>
          <w:rFonts w:hint="eastAsia" w:ascii="宋体" w:hAnsi="宋体"/>
          <w:b/>
          <w:sz w:val="32"/>
          <w:szCs w:val="32"/>
        </w:rPr>
        <w:t>企业证书一览表</w:t>
      </w:r>
    </w:p>
    <w:p>
      <w:pPr>
        <w:pStyle w:val="47"/>
        <w:spacing w:line="360" w:lineRule="auto"/>
        <w:jc w:val="center"/>
        <w:rPr>
          <w:rFonts w:ascii="宋体" w:cs="Arial"/>
          <w:sz w:val="24"/>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7"/>
              <w:spacing w:line="360" w:lineRule="auto"/>
              <w:jc w:val="center"/>
              <w:rPr>
                <w:rFonts w:ascii="宋体" w:cs="Arial"/>
                <w:b/>
                <w:bCs/>
                <w:szCs w:val="21"/>
              </w:rPr>
            </w:pPr>
            <w:r>
              <w:rPr>
                <w:rFonts w:hint="eastAsia" w:ascii="宋体" w:hAnsi="宋体" w:cs="Arial"/>
                <w:b/>
                <w:bCs/>
                <w:szCs w:val="21"/>
              </w:rPr>
              <w:t>证书名称</w:t>
            </w:r>
          </w:p>
        </w:tc>
        <w:tc>
          <w:tcPr>
            <w:tcW w:w="2258" w:type="dxa"/>
            <w:tcBorders>
              <w:top w:val="double" w:color="auto" w:sz="4" w:space="0"/>
            </w:tcBorders>
          </w:tcPr>
          <w:p>
            <w:pPr>
              <w:pStyle w:val="47"/>
              <w:spacing w:line="360" w:lineRule="auto"/>
              <w:jc w:val="center"/>
              <w:rPr>
                <w:rFonts w:ascii="宋体" w:cs="Arial"/>
                <w:b/>
                <w:bCs/>
                <w:szCs w:val="21"/>
              </w:rPr>
            </w:pPr>
            <w:r>
              <w:rPr>
                <w:rFonts w:hint="eastAsia" w:ascii="宋体" w:hAnsi="宋体" w:cs="Arial"/>
                <w:b/>
                <w:bCs/>
                <w:szCs w:val="21"/>
              </w:rPr>
              <w:t>发证单位</w:t>
            </w:r>
          </w:p>
        </w:tc>
        <w:tc>
          <w:tcPr>
            <w:tcW w:w="2260" w:type="dxa"/>
            <w:tcBorders>
              <w:top w:val="double" w:color="auto" w:sz="4" w:space="0"/>
            </w:tcBorders>
          </w:tcPr>
          <w:p>
            <w:pPr>
              <w:pStyle w:val="47"/>
              <w:spacing w:line="360" w:lineRule="auto"/>
              <w:jc w:val="center"/>
              <w:rPr>
                <w:rFonts w:ascii="宋体" w:cs="Arial"/>
                <w:b/>
                <w:bCs/>
                <w:szCs w:val="21"/>
              </w:rPr>
            </w:pPr>
            <w:r>
              <w:rPr>
                <w:rFonts w:hint="eastAsia" w:ascii="宋体" w:hAnsi="宋体" w:cs="Arial"/>
                <w:b/>
                <w:bCs/>
                <w:szCs w:val="21"/>
              </w:rPr>
              <w:t>证书等级</w:t>
            </w:r>
          </w:p>
        </w:tc>
        <w:tc>
          <w:tcPr>
            <w:tcW w:w="2047" w:type="dxa"/>
            <w:tcBorders>
              <w:top w:val="double" w:color="auto" w:sz="4" w:space="0"/>
              <w:right w:val="single" w:color="auto" w:sz="4" w:space="0"/>
            </w:tcBorders>
          </w:tcPr>
          <w:p>
            <w:pPr>
              <w:pStyle w:val="47"/>
              <w:spacing w:line="360" w:lineRule="auto"/>
              <w:jc w:val="center"/>
              <w:rPr>
                <w:rFonts w:asci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szCs w:val="21"/>
              </w:rPr>
            </w:pPr>
          </w:p>
        </w:tc>
        <w:tc>
          <w:tcPr>
            <w:tcW w:w="2258" w:type="dxa"/>
          </w:tcPr>
          <w:p>
            <w:pPr>
              <w:pStyle w:val="47"/>
              <w:spacing w:line="360" w:lineRule="auto"/>
              <w:jc w:val="center"/>
              <w:rPr>
                <w:rFonts w:ascii="宋体" w:cs="Arial"/>
                <w:szCs w:val="21"/>
              </w:rPr>
            </w:pPr>
          </w:p>
        </w:tc>
        <w:tc>
          <w:tcPr>
            <w:tcW w:w="2260" w:type="dxa"/>
          </w:tcPr>
          <w:p>
            <w:pPr>
              <w:pStyle w:val="47"/>
              <w:spacing w:line="360" w:lineRule="auto"/>
              <w:jc w:val="center"/>
              <w:rPr>
                <w:rFonts w:ascii="宋体" w:cs="Arial"/>
                <w:szCs w:val="21"/>
              </w:rPr>
            </w:pPr>
          </w:p>
        </w:tc>
        <w:tc>
          <w:tcPr>
            <w:tcW w:w="2047" w:type="dxa"/>
            <w:tcBorders>
              <w:right w:val="single" w:color="auto" w:sz="4" w:space="0"/>
            </w:tcBorders>
          </w:tcPr>
          <w:p>
            <w:pPr>
              <w:pStyle w:val="47"/>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szCs w:val="21"/>
              </w:rPr>
            </w:pPr>
          </w:p>
        </w:tc>
        <w:tc>
          <w:tcPr>
            <w:tcW w:w="2258" w:type="dxa"/>
          </w:tcPr>
          <w:p>
            <w:pPr>
              <w:pStyle w:val="47"/>
              <w:spacing w:line="360" w:lineRule="auto"/>
              <w:jc w:val="center"/>
              <w:rPr>
                <w:rFonts w:ascii="宋体" w:cs="Arial"/>
                <w:szCs w:val="21"/>
              </w:rPr>
            </w:pPr>
          </w:p>
        </w:tc>
        <w:tc>
          <w:tcPr>
            <w:tcW w:w="2260" w:type="dxa"/>
          </w:tcPr>
          <w:p>
            <w:pPr>
              <w:pStyle w:val="47"/>
              <w:spacing w:line="360" w:lineRule="auto"/>
              <w:jc w:val="center"/>
              <w:rPr>
                <w:rFonts w:ascii="宋体" w:cs="Arial"/>
                <w:szCs w:val="21"/>
              </w:rPr>
            </w:pPr>
          </w:p>
        </w:tc>
        <w:tc>
          <w:tcPr>
            <w:tcW w:w="2047" w:type="dxa"/>
            <w:tcBorders>
              <w:right w:val="single" w:color="auto" w:sz="4" w:space="0"/>
            </w:tcBorders>
          </w:tcPr>
          <w:p>
            <w:pPr>
              <w:pStyle w:val="47"/>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szCs w:val="21"/>
              </w:rPr>
            </w:pPr>
          </w:p>
        </w:tc>
        <w:tc>
          <w:tcPr>
            <w:tcW w:w="2258" w:type="dxa"/>
          </w:tcPr>
          <w:p>
            <w:pPr>
              <w:pStyle w:val="47"/>
              <w:spacing w:line="360" w:lineRule="auto"/>
              <w:jc w:val="center"/>
              <w:rPr>
                <w:rFonts w:ascii="宋体" w:cs="Arial"/>
                <w:szCs w:val="21"/>
              </w:rPr>
            </w:pPr>
          </w:p>
        </w:tc>
        <w:tc>
          <w:tcPr>
            <w:tcW w:w="2260" w:type="dxa"/>
          </w:tcPr>
          <w:p>
            <w:pPr>
              <w:pStyle w:val="47"/>
              <w:spacing w:line="360" w:lineRule="auto"/>
              <w:jc w:val="center"/>
              <w:rPr>
                <w:rFonts w:ascii="宋体" w:cs="Arial"/>
                <w:szCs w:val="21"/>
              </w:rPr>
            </w:pPr>
          </w:p>
        </w:tc>
        <w:tc>
          <w:tcPr>
            <w:tcW w:w="2047" w:type="dxa"/>
            <w:tcBorders>
              <w:right w:val="single" w:color="auto" w:sz="4" w:space="0"/>
            </w:tcBorders>
          </w:tcPr>
          <w:p>
            <w:pPr>
              <w:pStyle w:val="47"/>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szCs w:val="21"/>
              </w:rPr>
            </w:pPr>
          </w:p>
        </w:tc>
        <w:tc>
          <w:tcPr>
            <w:tcW w:w="2258" w:type="dxa"/>
          </w:tcPr>
          <w:p>
            <w:pPr>
              <w:pStyle w:val="47"/>
              <w:spacing w:line="360" w:lineRule="auto"/>
              <w:jc w:val="center"/>
              <w:rPr>
                <w:rFonts w:ascii="宋体" w:cs="Arial"/>
                <w:szCs w:val="21"/>
              </w:rPr>
            </w:pPr>
          </w:p>
        </w:tc>
        <w:tc>
          <w:tcPr>
            <w:tcW w:w="2260" w:type="dxa"/>
          </w:tcPr>
          <w:p>
            <w:pPr>
              <w:pStyle w:val="47"/>
              <w:spacing w:line="360" w:lineRule="auto"/>
              <w:jc w:val="center"/>
              <w:rPr>
                <w:rFonts w:ascii="宋体" w:cs="Arial"/>
                <w:szCs w:val="21"/>
              </w:rPr>
            </w:pPr>
          </w:p>
        </w:tc>
        <w:tc>
          <w:tcPr>
            <w:tcW w:w="2047" w:type="dxa"/>
            <w:tcBorders>
              <w:right w:val="single" w:color="auto" w:sz="4" w:space="0"/>
            </w:tcBorders>
          </w:tcPr>
          <w:p>
            <w:pPr>
              <w:pStyle w:val="47"/>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szCs w:val="21"/>
              </w:rPr>
            </w:pPr>
          </w:p>
        </w:tc>
        <w:tc>
          <w:tcPr>
            <w:tcW w:w="2258" w:type="dxa"/>
          </w:tcPr>
          <w:p>
            <w:pPr>
              <w:pStyle w:val="47"/>
              <w:spacing w:line="360" w:lineRule="auto"/>
              <w:jc w:val="center"/>
              <w:rPr>
                <w:rFonts w:ascii="宋体" w:cs="Arial"/>
                <w:szCs w:val="21"/>
              </w:rPr>
            </w:pPr>
          </w:p>
        </w:tc>
        <w:tc>
          <w:tcPr>
            <w:tcW w:w="2260" w:type="dxa"/>
          </w:tcPr>
          <w:p>
            <w:pPr>
              <w:pStyle w:val="47"/>
              <w:spacing w:line="360" w:lineRule="auto"/>
              <w:jc w:val="center"/>
              <w:rPr>
                <w:rFonts w:ascii="宋体" w:cs="Arial"/>
                <w:szCs w:val="21"/>
              </w:rPr>
            </w:pPr>
          </w:p>
        </w:tc>
        <w:tc>
          <w:tcPr>
            <w:tcW w:w="2047" w:type="dxa"/>
            <w:tcBorders>
              <w:right w:val="single" w:color="auto" w:sz="4" w:space="0"/>
            </w:tcBorders>
          </w:tcPr>
          <w:p>
            <w:pPr>
              <w:pStyle w:val="47"/>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7"/>
              <w:spacing w:line="360" w:lineRule="auto"/>
              <w:jc w:val="center"/>
              <w:rPr>
                <w:rFonts w:ascii="宋体" w:cs="Arial"/>
                <w:szCs w:val="21"/>
              </w:rPr>
            </w:pPr>
          </w:p>
        </w:tc>
        <w:tc>
          <w:tcPr>
            <w:tcW w:w="2258" w:type="dxa"/>
          </w:tcPr>
          <w:p>
            <w:pPr>
              <w:pStyle w:val="47"/>
              <w:spacing w:line="360" w:lineRule="auto"/>
              <w:jc w:val="center"/>
              <w:rPr>
                <w:rFonts w:ascii="宋体" w:cs="Arial"/>
                <w:szCs w:val="21"/>
              </w:rPr>
            </w:pPr>
          </w:p>
        </w:tc>
        <w:tc>
          <w:tcPr>
            <w:tcW w:w="2260" w:type="dxa"/>
          </w:tcPr>
          <w:p>
            <w:pPr>
              <w:pStyle w:val="47"/>
              <w:spacing w:line="360" w:lineRule="auto"/>
              <w:jc w:val="center"/>
              <w:rPr>
                <w:rFonts w:ascii="宋体" w:cs="Arial"/>
                <w:szCs w:val="21"/>
              </w:rPr>
            </w:pPr>
          </w:p>
        </w:tc>
        <w:tc>
          <w:tcPr>
            <w:tcW w:w="2047" w:type="dxa"/>
            <w:tcBorders>
              <w:right w:val="single" w:color="auto" w:sz="4" w:space="0"/>
            </w:tcBorders>
          </w:tcPr>
          <w:p>
            <w:pPr>
              <w:pStyle w:val="47"/>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7"/>
              <w:spacing w:line="360" w:lineRule="auto"/>
              <w:jc w:val="center"/>
              <w:rPr>
                <w:rFonts w:ascii="宋体" w:cs="Arial"/>
                <w:szCs w:val="21"/>
              </w:rPr>
            </w:pPr>
          </w:p>
        </w:tc>
        <w:tc>
          <w:tcPr>
            <w:tcW w:w="2258" w:type="dxa"/>
            <w:tcBorders>
              <w:bottom w:val="double" w:color="auto" w:sz="4" w:space="0"/>
            </w:tcBorders>
          </w:tcPr>
          <w:p>
            <w:pPr>
              <w:pStyle w:val="47"/>
              <w:spacing w:line="360" w:lineRule="auto"/>
              <w:jc w:val="center"/>
              <w:rPr>
                <w:rFonts w:ascii="宋体" w:cs="Arial"/>
                <w:szCs w:val="21"/>
              </w:rPr>
            </w:pPr>
          </w:p>
        </w:tc>
        <w:tc>
          <w:tcPr>
            <w:tcW w:w="2260" w:type="dxa"/>
            <w:tcBorders>
              <w:bottom w:val="double" w:color="auto" w:sz="4" w:space="0"/>
            </w:tcBorders>
          </w:tcPr>
          <w:p>
            <w:pPr>
              <w:pStyle w:val="47"/>
              <w:spacing w:line="360" w:lineRule="auto"/>
              <w:jc w:val="center"/>
              <w:rPr>
                <w:rFonts w:ascii="宋体" w:cs="Arial"/>
                <w:szCs w:val="21"/>
              </w:rPr>
            </w:pPr>
          </w:p>
        </w:tc>
        <w:tc>
          <w:tcPr>
            <w:tcW w:w="2047" w:type="dxa"/>
            <w:tcBorders>
              <w:bottom w:val="double" w:color="auto" w:sz="4" w:space="0"/>
              <w:right w:val="single" w:color="auto" w:sz="4" w:space="0"/>
            </w:tcBorders>
          </w:tcPr>
          <w:p>
            <w:pPr>
              <w:pStyle w:val="47"/>
              <w:spacing w:line="360" w:lineRule="auto"/>
              <w:jc w:val="center"/>
              <w:rPr>
                <w:rFonts w:ascii="宋体" w:cs="Arial"/>
                <w:szCs w:val="21"/>
              </w:rPr>
            </w:pPr>
          </w:p>
        </w:tc>
      </w:tr>
    </w:tbl>
    <w:p>
      <w:pPr>
        <w:pStyle w:val="47"/>
        <w:tabs>
          <w:tab w:val="left" w:pos="1050"/>
        </w:tabs>
        <w:spacing w:line="360" w:lineRule="auto"/>
        <w:rPr>
          <w:rFonts w:ascii="仿宋_GB2312" w:hAnsi="宋体" w:eastAsia="仿宋_GB2312"/>
          <w:sz w:val="24"/>
        </w:rPr>
      </w:pPr>
    </w:p>
    <w:p>
      <w:pPr>
        <w:pStyle w:val="47"/>
        <w:tabs>
          <w:tab w:val="left" w:pos="1050"/>
        </w:tabs>
        <w:spacing w:line="360" w:lineRule="auto"/>
        <w:rPr>
          <w:rFonts w:ascii="宋体"/>
          <w:szCs w:val="21"/>
        </w:rPr>
      </w:pPr>
      <w:r>
        <w:rPr>
          <w:rFonts w:hint="eastAsia" w:ascii="宋体" w:hAnsi="宋体"/>
          <w:b/>
          <w:szCs w:val="21"/>
        </w:rPr>
        <w:t>要求：</w:t>
      </w:r>
    </w:p>
    <w:p>
      <w:pPr>
        <w:pStyle w:val="47"/>
        <w:tabs>
          <w:tab w:val="left" w:pos="1050"/>
        </w:tabs>
        <w:spacing w:line="360" w:lineRule="auto"/>
        <w:ind w:firstLine="424" w:firstLineChars="202"/>
        <w:rPr>
          <w:rFonts w:ascii="宋体"/>
          <w:szCs w:val="21"/>
        </w:rPr>
      </w:pPr>
      <w:r>
        <w:rPr>
          <w:rFonts w:ascii="宋体" w:hAnsi="宋体"/>
          <w:szCs w:val="21"/>
        </w:rPr>
        <w:t>1</w:t>
      </w:r>
      <w:r>
        <w:rPr>
          <w:rFonts w:hint="eastAsia" w:ascii="宋体" w:hAnsi="宋体"/>
          <w:szCs w:val="21"/>
        </w:rPr>
        <w:t>、填写投标人获得资质、认证或企业信誉证书；</w:t>
      </w:r>
    </w:p>
    <w:p>
      <w:pPr>
        <w:pStyle w:val="47"/>
        <w:tabs>
          <w:tab w:val="left" w:pos="1050"/>
        </w:tabs>
        <w:spacing w:line="360" w:lineRule="auto"/>
        <w:ind w:firstLine="424" w:firstLineChars="202"/>
        <w:rPr>
          <w:rFonts w:ascii="宋体"/>
          <w:szCs w:val="21"/>
        </w:rPr>
      </w:pPr>
      <w:r>
        <w:rPr>
          <w:rFonts w:ascii="宋体" w:hAnsi="宋体"/>
          <w:szCs w:val="21"/>
        </w:rPr>
        <w:t>2</w:t>
      </w:r>
      <w:r>
        <w:rPr>
          <w:rFonts w:hint="eastAsia" w:ascii="宋体" w:hAnsi="宋体"/>
          <w:szCs w:val="21"/>
        </w:rPr>
        <w:t>、附所列证书复印件或其他证明材料。</w:t>
      </w:r>
    </w:p>
    <w:p>
      <w:pPr>
        <w:pStyle w:val="47"/>
        <w:tabs>
          <w:tab w:val="left" w:pos="1050"/>
        </w:tabs>
        <w:spacing w:line="360" w:lineRule="auto"/>
        <w:ind w:firstLine="630" w:firstLineChars="300"/>
        <w:rPr>
          <w:rFonts w:ascii="仿宋_GB2312" w:hAnsi="宋体" w:eastAsia="仿宋_GB2312"/>
          <w:szCs w:val="21"/>
        </w:rPr>
      </w:pPr>
    </w:p>
    <w:p>
      <w:pPr>
        <w:pStyle w:val="47"/>
        <w:tabs>
          <w:tab w:val="left" w:pos="1050"/>
        </w:tabs>
        <w:spacing w:line="360" w:lineRule="auto"/>
        <w:ind w:firstLine="630" w:firstLineChars="300"/>
        <w:rPr>
          <w:rFonts w:ascii="仿宋_GB2312" w:hAnsi="宋体" w:eastAsia="仿宋_GB2312"/>
          <w:szCs w:val="21"/>
        </w:rPr>
      </w:pPr>
    </w:p>
    <w:p>
      <w:pPr>
        <w:pStyle w:val="47"/>
        <w:tabs>
          <w:tab w:val="left" w:pos="1050"/>
        </w:tabs>
        <w:spacing w:line="360" w:lineRule="auto"/>
        <w:ind w:firstLine="630" w:firstLineChars="300"/>
        <w:rPr>
          <w:rFonts w:ascii="仿宋_GB2312" w:hAnsi="宋体" w:eastAsia="仿宋_GB2312"/>
          <w:szCs w:val="21"/>
        </w:rPr>
      </w:pPr>
    </w:p>
    <w:p>
      <w:pPr>
        <w:spacing w:line="360" w:lineRule="auto"/>
        <w:ind w:firstLine="371" w:firstLineChars="177"/>
        <w:rPr>
          <w:rFonts w:ascii="宋体"/>
          <w:szCs w:val="21"/>
          <w:u w:val="single"/>
        </w:rPr>
      </w:pPr>
      <w:r>
        <w:rPr>
          <w:rFonts w:hint="eastAsia" w:ascii="宋体" w:hAnsi="宋体"/>
          <w:szCs w:val="21"/>
        </w:rPr>
        <w:t>投标人名称（盖章）：</w:t>
      </w:r>
    </w:p>
    <w:p>
      <w:pPr>
        <w:spacing w:line="360" w:lineRule="auto"/>
        <w:ind w:left="420"/>
        <w:rPr>
          <w:rFonts w:ascii="宋体"/>
          <w:szCs w:val="21"/>
        </w:rPr>
      </w:pPr>
    </w:p>
    <w:p>
      <w:pPr>
        <w:spacing w:line="360" w:lineRule="auto"/>
        <w:ind w:firstLine="371" w:firstLineChars="177"/>
        <w:rPr>
          <w:rFonts w:ascii="宋体"/>
          <w:szCs w:val="21"/>
        </w:rPr>
      </w:pPr>
      <w:r>
        <w:rPr>
          <w:rFonts w:hint="eastAsia" w:ascii="宋体" w:hAnsi="宋体"/>
          <w:szCs w:val="21"/>
        </w:rPr>
        <w:t>法定代表人或授权委托代理人（签字或盖章）：</w:t>
      </w:r>
    </w:p>
    <w:p>
      <w:pPr>
        <w:spacing w:line="360" w:lineRule="auto"/>
        <w:rPr>
          <w:rFonts w:ascii="宋体"/>
          <w:szCs w:val="21"/>
        </w:rPr>
      </w:pPr>
    </w:p>
    <w:p>
      <w:pPr>
        <w:pStyle w:val="43"/>
        <w:shd w:val="clear" w:color="auto" w:fill="FFFFFF"/>
        <w:spacing w:before="0" w:beforeAutospacing="0" w:after="0" w:afterAutospacing="0" w:line="360" w:lineRule="auto"/>
        <w:ind w:firstLine="371" w:firstLineChars="177"/>
        <w:rPr>
          <w:b/>
          <w:bCs/>
          <w:spacing w:val="11"/>
          <w:sz w:val="21"/>
          <w:szCs w:val="21"/>
        </w:rPr>
      </w:pPr>
      <w:r>
        <w:rPr>
          <w:rFonts w:hint="eastAsia"/>
          <w:sz w:val="21"/>
          <w:szCs w:val="21"/>
        </w:rPr>
        <w:t>日期：：</w:t>
      </w:r>
    </w:p>
    <w:p>
      <w:pPr>
        <w:spacing w:line="360" w:lineRule="auto"/>
        <w:rPr>
          <w:rFonts w:ascii="宋体"/>
          <w:b/>
          <w:sz w:val="24"/>
        </w:rPr>
      </w:pPr>
    </w:p>
    <w:p>
      <w:pPr>
        <w:spacing w:line="360" w:lineRule="auto"/>
        <w:rPr>
          <w:rFonts w:ascii="宋体"/>
          <w:b/>
          <w:sz w:val="28"/>
        </w:rPr>
      </w:pPr>
    </w:p>
    <w:p>
      <w:pPr>
        <w:pStyle w:val="2"/>
        <w:rPr>
          <w:rFonts w:ascii="宋体"/>
          <w:b/>
          <w:sz w:val="28"/>
        </w:rPr>
      </w:pPr>
    </w:p>
    <w:p>
      <w:pPr>
        <w:pStyle w:val="2"/>
        <w:rPr>
          <w:rFonts w:ascii="宋体"/>
          <w:b/>
          <w:sz w:val="28"/>
        </w:rPr>
      </w:pPr>
    </w:p>
    <w:p>
      <w:pPr>
        <w:spacing w:line="360" w:lineRule="auto"/>
        <w:outlineLvl w:val="0"/>
        <w:rPr>
          <w:rFonts w:ascii="宋体"/>
          <w:b/>
          <w:sz w:val="28"/>
        </w:rPr>
      </w:pPr>
      <w:bookmarkStart w:id="40" w:name="_Toc7685"/>
      <w:bookmarkStart w:id="41" w:name="_Toc18005"/>
      <w:r>
        <w:rPr>
          <w:rFonts w:hint="eastAsia" w:ascii="宋体" w:hAnsi="宋体"/>
          <w:b/>
          <w:sz w:val="28"/>
        </w:rPr>
        <w:t>附件</w:t>
      </w:r>
      <w:r>
        <w:rPr>
          <w:rFonts w:ascii="宋体" w:hAnsi="宋体"/>
          <w:b/>
          <w:sz w:val="28"/>
        </w:rPr>
        <w:t>1</w:t>
      </w:r>
      <w:r>
        <w:rPr>
          <w:rFonts w:hint="eastAsia" w:ascii="宋体" w:hAnsi="宋体"/>
          <w:b/>
          <w:sz w:val="28"/>
        </w:rPr>
        <w:t>2</w:t>
      </w:r>
      <w:bookmarkEnd w:id="40"/>
      <w:bookmarkEnd w:id="41"/>
    </w:p>
    <w:p>
      <w:pPr>
        <w:pStyle w:val="46"/>
        <w:spacing w:line="360" w:lineRule="auto"/>
        <w:jc w:val="center"/>
        <w:rPr>
          <w:rFonts w:ascii="宋体"/>
          <w:b/>
          <w:sz w:val="32"/>
          <w:szCs w:val="32"/>
        </w:rPr>
      </w:pPr>
      <w:r>
        <w:rPr>
          <w:rFonts w:hint="eastAsia" w:ascii="宋体" w:hAnsi="宋体"/>
          <w:b/>
          <w:sz w:val="32"/>
          <w:szCs w:val="32"/>
        </w:rPr>
        <w:t>投标人类似项目实施情况一览表</w:t>
      </w:r>
    </w:p>
    <w:p>
      <w:pPr>
        <w:pStyle w:val="46"/>
        <w:spacing w:line="360" w:lineRule="auto"/>
        <w:jc w:val="center"/>
        <w:rPr>
          <w:rFonts w:ascii="宋体" w:cs="宋体"/>
          <w:b/>
          <w:sz w:val="24"/>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center"/>
              <w:rPr>
                <w:rFonts w:ascii="宋体" w:cs="宋体"/>
                <w:b/>
                <w:bCs/>
                <w:szCs w:val="21"/>
              </w:rPr>
            </w:pPr>
            <w:r>
              <w:rPr>
                <w:rFonts w:hint="eastAsia" w:ascii="宋体" w:hAnsi="宋体" w:cs="宋体"/>
                <w:b/>
                <w:bCs/>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center"/>
              <w:rPr>
                <w:rFonts w:ascii="宋体" w:cs="宋体"/>
                <w:b/>
                <w:bCs/>
                <w:szCs w:val="21"/>
              </w:rPr>
            </w:pPr>
            <w:r>
              <w:rPr>
                <w:rFonts w:hint="eastAsia" w:ascii="宋体" w:hAnsi="宋体" w:cs="宋体"/>
                <w:b/>
                <w:bCs/>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center"/>
              <w:rPr>
                <w:rFonts w:asci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center"/>
              <w:rPr>
                <w:rFonts w:asci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center"/>
              <w:rPr>
                <w:rFonts w:asci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center"/>
              <w:rPr>
                <w:rFonts w:asci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center"/>
              <w:rPr>
                <w:rFonts w:ascii="宋体" w:cs="宋体"/>
                <w:b/>
                <w:bCs/>
                <w:szCs w:val="21"/>
              </w:rPr>
            </w:pPr>
            <w:r>
              <w:rPr>
                <w:rFonts w:hint="eastAsia" w:ascii="宋体" w:hAnsi="宋体" w:cs="宋体"/>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ascii="宋体" w:cs="宋体"/>
                <w:szCs w:val="21"/>
              </w:rPr>
            </w:pPr>
            <w:r>
              <w:rPr>
                <w:rFonts w:ascii="宋体" w:hAnsi="宋体" w:cs="宋体"/>
                <w:szCs w:val="21"/>
              </w:rPr>
              <w:t>1</w:t>
            </w:r>
          </w:p>
        </w:tc>
        <w:tc>
          <w:tcPr>
            <w:tcW w:w="129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575"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452"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38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2037"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ascii="宋体" w:cs="宋体"/>
                <w:szCs w:val="21"/>
              </w:rPr>
            </w:pPr>
            <w:r>
              <w:rPr>
                <w:rFonts w:ascii="宋体" w:hAnsi="宋体" w:cs="宋体"/>
                <w:szCs w:val="21"/>
              </w:rPr>
              <w:t>2</w:t>
            </w:r>
          </w:p>
        </w:tc>
        <w:tc>
          <w:tcPr>
            <w:tcW w:w="129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575"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452"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38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2037"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ascii="宋体" w:cs="宋体"/>
                <w:szCs w:val="21"/>
              </w:rPr>
            </w:pPr>
            <w:r>
              <w:rPr>
                <w:rFonts w:ascii="宋体" w:hAnsi="宋体" w:cs="宋体"/>
                <w:szCs w:val="21"/>
              </w:rPr>
              <w:t>3</w:t>
            </w:r>
          </w:p>
        </w:tc>
        <w:tc>
          <w:tcPr>
            <w:tcW w:w="129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575"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452"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38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2037"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r>
              <w:rPr>
                <w:rFonts w:hint="eastAsia" w:ascii="宋体" w:hAnsi="宋体" w:cs="宋体"/>
                <w:szCs w:val="21"/>
              </w:rPr>
              <w:t>…</w:t>
            </w:r>
          </w:p>
        </w:tc>
        <w:tc>
          <w:tcPr>
            <w:tcW w:w="129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575"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452"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38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2037"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9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575"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452"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38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2037"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9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575"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452"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38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2037"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9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575"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452"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1383"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c>
          <w:tcPr>
            <w:tcW w:w="2037"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cs="宋体"/>
                <w:szCs w:val="21"/>
              </w:rPr>
            </w:pPr>
          </w:p>
        </w:tc>
      </w:tr>
    </w:tbl>
    <w:p>
      <w:pPr>
        <w:autoSpaceDE w:val="0"/>
        <w:autoSpaceDN w:val="0"/>
        <w:adjustRightInd w:val="0"/>
        <w:spacing w:before="156" w:beforeLines="50" w:line="360" w:lineRule="auto"/>
        <w:rPr>
          <w:rFonts w:ascii="宋体" w:cs="宋体"/>
          <w:b/>
          <w:szCs w:val="21"/>
        </w:rPr>
      </w:pPr>
      <w:r>
        <w:rPr>
          <w:rFonts w:hint="eastAsia" w:ascii="宋体" w:hAnsi="宋体" w:cs="宋体"/>
          <w:b/>
          <w:szCs w:val="21"/>
        </w:rPr>
        <w:t>要求：</w:t>
      </w:r>
    </w:p>
    <w:p>
      <w:pPr>
        <w:autoSpaceDE w:val="0"/>
        <w:autoSpaceDN w:val="0"/>
        <w:adjustRightInd w:val="0"/>
        <w:spacing w:before="156" w:beforeLines="50" w:line="360" w:lineRule="auto"/>
        <w:ind w:firstLine="424" w:firstLineChars="202"/>
        <w:rPr>
          <w:rFonts w:ascii="宋体" w:cs="宋体"/>
          <w:b/>
          <w:szCs w:val="21"/>
        </w:rPr>
      </w:pPr>
      <w:r>
        <w:rPr>
          <w:rFonts w:ascii="宋体" w:hAnsi="宋体" w:cs="宋体"/>
          <w:szCs w:val="21"/>
        </w:rPr>
        <w:t>1</w:t>
      </w:r>
      <w:r>
        <w:rPr>
          <w:rFonts w:hint="eastAsia" w:ascii="宋体" w:hAnsi="宋体" w:cs="宋体"/>
          <w:szCs w:val="21"/>
        </w:rPr>
        <w:t>、业绩证明应提供证明材料（合同复印件可只提供首页、含金额页、盖章页并加盖投标人公章）；</w:t>
      </w:r>
    </w:p>
    <w:p>
      <w:pPr>
        <w:spacing w:line="360" w:lineRule="auto"/>
        <w:ind w:firstLine="424" w:firstLineChars="202"/>
        <w:jc w:val="left"/>
        <w:rPr>
          <w:rFonts w:ascii="宋体" w:cs="宋体"/>
          <w:szCs w:val="21"/>
        </w:rPr>
      </w:pPr>
      <w:r>
        <w:rPr>
          <w:rFonts w:ascii="宋体" w:hAnsi="宋体" w:cs="宋体"/>
          <w:szCs w:val="21"/>
        </w:rPr>
        <w:t>2</w:t>
      </w:r>
      <w:r>
        <w:rPr>
          <w:rFonts w:hint="eastAsia" w:ascii="宋体" w:hAnsi="宋体" w:cs="宋体"/>
          <w:szCs w:val="21"/>
        </w:rPr>
        <w:t>、报价供应商可按此表格式复制。</w:t>
      </w:r>
    </w:p>
    <w:p>
      <w:pPr>
        <w:spacing w:line="360" w:lineRule="auto"/>
        <w:rPr>
          <w:rFonts w:ascii="宋体" w:cs="宋体"/>
          <w:szCs w:val="21"/>
        </w:rPr>
      </w:pPr>
    </w:p>
    <w:p>
      <w:pPr>
        <w:spacing w:line="360" w:lineRule="auto"/>
        <w:rPr>
          <w:rFonts w:ascii="宋体" w:cs="宋体"/>
          <w:szCs w:val="21"/>
        </w:rPr>
      </w:pPr>
    </w:p>
    <w:p>
      <w:pPr>
        <w:spacing w:line="360" w:lineRule="auto"/>
        <w:ind w:left="420"/>
        <w:rPr>
          <w:rFonts w:ascii="宋体" w:cs="宋体"/>
          <w:szCs w:val="21"/>
          <w:u w:val="single"/>
        </w:rPr>
      </w:pPr>
      <w:r>
        <w:rPr>
          <w:rFonts w:hint="eastAsia" w:ascii="宋体" w:hAnsi="宋体" w:cs="宋体"/>
          <w:szCs w:val="21"/>
        </w:rPr>
        <w:t>投标人名称（盖章）：</w:t>
      </w:r>
    </w:p>
    <w:p>
      <w:pPr>
        <w:spacing w:line="360" w:lineRule="auto"/>
        <w:ind w:left="420"/>
        <w:rPr>
          <w:rFonts w:ascii="宋体" w:cs="宋体"/>
          <w:szCs w:val="21"/>
        </w:rPr>
      </w:pPr>
    </w:p>
    <w:p>
      <w:pPr>
        <w:spacing w:line="360" w:lineRule="auto"/>
        <w:ind w:firstLine="435"/>
        <w:rPr>
          <w:rFonts w:ascii="宋体" w:cs="宋体"/>
          <w:szCs w:val="21"/>
        </w:rPr>
      </w:pPr>
      <w:r>
        <w:rPr>
          <w:rFonts w:hint="eastAsia" w:ascii="宋体" w:hAnsi="宋体" w:cs="宋体"/>
          <w:szCs w:val="21"/>
        </w:rPr>
        <w:t>法定代表人或授权委托代理人（签字或盖章）：</w:t>
      </w:r>
    </w:p>
    <w:p>
      <w:pPr>
        <w:spacing w:line="360" w:lineRule="auto"/>
        <w:rPr>
          <w:rFonts w:ascii="宋体" w:cs="宋体"/>
          <w:szCs w:val="21"/>
        </w:rPr>
      </w:pPr>
    </w:p>
    <w:p>
      <w:pPr>
        <w:spacing w:line="360" w:lineRule="auto"/>
        <w:ind w:firstLine="435"/>
        <w:rPr>
          <w:rFonts w:ascii="宋体" w:cs="宋体"/>
          <w:szCs w:val="21"/>
        </w:rPr>
      </w:pPr>
      <w:r>
        <w:rPr>
          <w:rFonts w:hint="eastAsia" w:ascii="宋体" w:hAnsi="宋体" w:cs="宋体"/>
          <w:szCs w:val="21"/>
        </w:rPr>
        <w:t>日期：</w:t>
      </w:r>
    </w:p>
    <w:p>
      <w:pPr>
        <w:spacing w:line="360" w:lineRule="auto"/>
        <w:jc w:val="center"/>
        <w:rPr>
          <w:rFonts w:ascii="仿宋" w:hAnsi="仿宋" w:eastAsia="仿宋"/>
          <w:snapToGrid w:val="0"/>
          <w:kern w:val="0"/>
          <w:szCs w:val="21"/>
        </w:rPr>
      </w:pPr>
    </w:p>
    <w:p>
      <w:pPr>
        <w:pStyle w:val="47"/>
        <w:tabs>
          <w:tab w:val="left" w:pos="1050"/>
        </w:tabs>
        <w:spacing w:line="360" w:lineRule="auto"/>
        <w:rPr>
          <w:rFonts w:ascii="宋体"/>
          <w:b/>
          <w:sz w:val="28"/>
        </w:rPr>
      </w:pPr>
    </w:p>
    <w:p>
      <w:pPr>
        <w:pStyle w:val="47"/>
        <w:tabs>
          <w:tab w:val="left" w:pos="1050"/>
        </w:tabs>
        <w:spacing w:line="360" w:lineRule="auto"/>
        <w:rPr>
          <w:rFonts w:ascii="宋体"/>
          <w:b/>
          <w:sz w:val="28"/>
        </w:rPr>
      </w:pPr>
    </w:p>
    <w:p>
      <w:pPr>
        <w:pStyle w:val="47"/>
        <w:tabs>
          <w:tab w:val="left" w:pos="1050"/>
        </w:tabs>
        <w:spacing w:line="360" w:lineRule="auto"/>
        <w:outlineLvl w:val="0"/>
        <w:rPr>
          <w:rFonts w:ascii="仿宋_GB2312" w:hAnsi="宋体"/>
          <w:sz w:val="24"/>
        </w:rPr>
      </w:pPr>
      <w:bookmarkStart w:id="42" w:name="_Toc27902"/>
      <w:bookmarkStart w:id="43" w:name="_Toc13667"/>
      <w:r>
        <w:rPr>
          <w:rFonts w:hint="eastAsia" w:ascii="宋体" w:hAnsi="宋体"/>
          <w:b/>
          <w:sz w:val="28"/>
        </w:rPr>
        <w:t>附件</w:t>
      </w:r>
      <w:r>
        <w:rPr>
          <w:rFonts w:ascii="宋体" w:hAnsi="宋体"/>
          <w:b/>
          <w:sz w:val="28"/>
        </w:rPr>
        <w:t>1</w:t>
      </w:r>
      <w:r>
        <w:rPr>
          <w:rFonts w:hint="eastAsia" w:ascii="宋体" w:hAnsi="宋体"/>
          <w:b/>
          <w:sz w:val="28"/>
        </w:rPr>
        <w:t>3</w:t>
      </w:r>
      <w:bookmarkEnd w:id="42"/>
      <w:bookmarkEnd w:id="43"/>
    </w:p>
    <w:p>
      <w:pPr>
        <w:spacing w:line="360" w:lineRule="auto"/>
        <w:ind w:left="360" w:hanging="361" w:hangingChars="171"/>
        <w:jc w:val="center"/>
        <w:rPr>
          <w:rFonts w:ascii="宋体"/>
          <w:b/>
          <w:szCs w:val="21"/>
        </w:rPr>
      </w:pPr>
      <w:r>
        <w:rPr>
          <w:rFonts w:hint="eastAsia" w:ascii="宋体" w:hAnsi="宋体"/>
          <w:b/>
          <w:szCs w:val="21"/>
        </w:rPr>
        <w:t>资信及商务需求响应表</w:t>
      </w:r>
    </w:p>
    <w:p>
      <w:pPr>
        <w:spacing w:line="360" w:lineRule="auto"/>
        <w:ind w:left="481" w:leftChars="229" w:firstLine="949" w:firstLineChars="450"/>
        <w:rPr>
          <w:rFonts w:ascii="宋体"/>
          <w:b/>
          <w:szCs w:val="21"/>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ascii="宋体"/>
                <w:b/>
                <w:szCs w:val="21"/>
              </w:rPr>
            </w:pPr>
            <w:r>
              <w:rPr>
                <w:rFonts w:hint="eastAsia" w:ascii="宋体" w:hAnsi="宋体"/>
                <w:b/>
                <w:szCs w:val="21"/>
              </w:rPr>
              <w:t>序号</w:t>
            </w:r>
          </w:p>
        </w:tc>
        <w:tc>
          <w:tcPr>
            <w:tcW w:w="2029" w:type="dxa"/>
            <w:vAlign w:val="center"/>
          </w:tcPr>
          <w:p>
            <w:pPr>
              <w:spacing w:line="360" w:lineRule="auto"/>
              <w:jc w:val="center"/>
              <w:rPr>
                <w:rFonts w:ascii="宋体"/>
                <w:b/>
                <w:szCs w:val="21"/>
              </w:rPr>
            </w:pPr>
            <w:r>
              <w:rPr>
                <w:rFonts w:hint="eastAsia" w:ascii="宋体" w:hAnsi="宋体"/>
                <w:b/>
                <w:szCs w:val="21"/>
              </w:rPr>
              <w:t>内容</w:t>
            </w:r>
          </w:p>
        </w:tc>
        <w:tc>
          <w:tcPr>
            <w:tcW w:w="1541" w:type="dxa"/>
            <w:vAlign w:val="center"/>
          </w:tcPr>
          <w:p>
            <w:pPr>
              <w:spacing w:line="360" w:lineRule="auto"/>
              <w:ind w:left="53" w:leftChars="25" w:firstLine="211" w:firstLineChars="100"/>
              <w:rPr>
                <w:rFonts w:ascii="宋体"/>
                <w:b/>
                <w:szCs w:val="21"/>
              </w:rPr>
            </w:pPr>
            <w:r>
              <w:rPr>
                <w:rFonts w:hint="eastAsia" w:ascii="宋体" w:hAnsi="宋体"/>
                <w:b/>
                <w:szCs w:val="21"/>
              </w:rPr>
              <w:t>招标需求</w:t>
            </w:r>
          </w:p>
        </w:tc>
        <w:tc>
          <w:tcPr>
            <w:tcW w:w="1365" w:type="dxa"/>
            <w:vAlign w:val="center"/>
          </w:tcPr>
          <w:p>
            <w:pPr>
              <w:spacing w:line="360" w:lineRule="auto"/>
              <w:ind w:left="152"/>
              <w:rPr>
                <w:rFonts w:ascii="宋体"/>
                <w:b/>
                <w:szCs w:val="21"/>
              </w:rPr>
            </w:pPr>
            <w:r>
              <w:rPr>
                <w:rFonts w:hint="eastAsia" w:ascii="宋体" w:hAnsi="宋体"/>
                <w:b/>
                <w:szCs w:val="21"/>
              </w:rPr>
              <w:t>是否响应</w:t>
            </w:r>
          </w:p>
        </w:tc>
        <w:tc>
          <w:tcPr>
            <w:tcW w:w="2625" w:type="dxa"/>
            <w:vAlign w:val="center"/>
          </w:tcPr>
          <w:p>
            <w:pPr>
              <w:spacing w:line="360" w:lineRule="auto"/>
              <w:jc w:val="center"/>
              <w:rPr>
                <w:rFonts w:ascii="宋体"/>
                <w:b/>
                <w:szCs w:val="21"/>
              </w:rPr>
            </w:pPr>
            <w:r>
              <w:rPr>
                <w:rFonts w:hint="eastAsia" w:ascii="宋体" w:hAnsi="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szCs w:val="21"/>
              </w:rPr>
            </w:pPr>
          </w:p>
        </w:tc>
        <w:tc>
          <w:tcPr>
            <w:tcW w:w="2029" w:type="dxa"/>
            <w:vAlign w:val="center"/>
          </w:tcPr>
          <w:p>
            <w:pPr>
              <w:jc w:val="center"/>
              <w:rPr>
                <w:rFonts w:ascii="宋体"/>
                <w:szCs w:val="21"/>
              </w:rPr>
            </w:pPr>
            <w:r>
              <w:rPr>
                <w:rFonts w:hint="eastAsia" w:asciiTheme="minorEastAsia" w:hAnsiTheme="minorEastAsia" w:eastAsiaTheme="minorEastAsia" w:cstheme="minorEastAsia"/>
                <w:szCs w:val="21"/>
              </w:rPr>
              <w:t xml:space="preserve"> 服务期</w:t>
            </w:r>
          </w:p>
        </w:tc>
        <w:tc>
          <w:tcPr>
            <w:tcW w:w="154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c>
          <w:tcPr>
            <w:tcW w:w="262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Cs w:val="21"/>
              </w:rPr>
            </w:pPr>
          </w:p>
        </w:tc>
        <w:tc>
          <w:tcPr>
            <w:tcW w:w="2029" w:type="dxa"/>
            <w:vAlign w:val="center"/>
          </w:tcPr>
          <w:p>
            <w:pPr>
              <w:jc w:val="center"/>
              <w:rPr>
                <w:rFonts w:ascii="宋体"/>
                <w:szCs w:val="21"/>
              </w:rPr>
            </w:pPr>
            <w:r>
              <w:rPr>
                <w:rFonts w:hint="eastAsia" w:asciiTheme="minorEastAsia" w:hAnsiTheme="minorEastAsia" w:eastAsiaTheme="minorEastAsia" w:cstheme="minorEastAsia"/>
                <w:szCs w:val="21"/>
              </w:rPr>
              <w:t>工期</w:t>
            </w:r>
          </w:p>
        </w:tc>
        <w:tc>
          <w:tcPr>
            <w:tcW w:w="154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c>
          <w:tcPr>
            <w:tcW w:w="262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Cs w:val="21"/>
              </w:rPr>
            </w:pPr>
          </w:p>
        </w:tc>
        <w:tc>
          <w:tcPr>
            <w:tcW w:w="2029" w:type="dxa"/>
            <w:vAlign w:val="center"/>
          </w:tcPr>
          <w:p>
            <w:pPr>
              <w:jc w:val="center"/>
              <w:rPr>
                <w:rFonts w:ascii="宋体"/>
                <w:szCs w:val="21"/>
              </w:rPr>
            </w:pPr>
            <w:r>
              <w:rPr>
                <w:rFonts w:hint="eastAsia" w:asciiTheme="minorEastAsia" w:hAnsiTheme="minorEastAsia" w:eastAsiaTheme="minorEastAsia" w:cstheme="minorEastAsia"/>
                <w:szCs w:val="21"/>
              </w:rPr>
              <w:t>付款方式</w:t>
            </w:r>
          </w:p>
        </w:tc>
        <w:tc>
          <w:tcPr>
            <w:tcW w:w="154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c>
          <w:tcPr>
            <w:tcW w:w="262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Cs w:val="21"/>
              </w:rPr>
            </w:pPr>
          </w:p>
        </w:tc>
        <w:tc>
          <w:tcPr>
            <w:tcW w:w="2029" w:type="dxa"/>
            <w:vAlign w:val="center"/>
          </w:tcPr>
          <w:p>
            <w:pPr>
              <w:jc w:val="center"/>
              <w:rPr>
                <w:rFonts w:ascii="宋体"/>
                <w:szCs w:val="21"/>
              </w:rPr>
            </w:pPr>
            <w:r>
              <w:rPr>
                <w:rFonts w:hint="eastAsia" w:asciiTheme="minorEastAsia" w:hAnsiTheme="minorEastAsia" w:eastAsiaTheme="minorEastAsia" w:cstheme="minorEastAsia"/>
                <w:szCs w:val="21"/>
              </w:rPr>
              <w:t>……</w:t>
            </w:r>
          </w:p>
        </w:tc>
        <w:tc>
          <w:tcPr>
            <w:tcW w:w="154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c>
          <w:tcPr>
            <w:tcW w:w="262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pacing w:line="360" w:lineRule="auto"/>
              <w:rPr>
                <w:rFonts w:ascii="宋体"/>
                <w:szCs w:val="21"/>
              </w:rPr>
            </w:pPr>
          </w:p>
        </w:tc>
        <w:tc>
          <w:tcPr>
            <w:tcW w:w="2029" w:type="dxa"/>
          </w:tcPr>
          <w:p>
            <w:pPr>
              <w:snapToGrid w:val="0"/>
              <w:rPr>
                <w:rFonts w:ascii="宋体"/>
                <w:szCs w:val="21"/>
              </w:rPr>
            </w:pPr>
          </w:p>
        </w:tc>
        <w:tc>
          <w:tcPr>
            <w:tcW w:w="154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c>
          <w:tcPr>
            <w:tcW w:w="2625" w:type="dxa"/>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szCs w:val="21"/>
              </w:rPr>
            </w:pPr>
          </w:p>
        </w:tc>
        <w:tc>
          <w:tcPr>
            <w:tcW w:w="2029" w:type="dxa"/>
          </w:tcPr>
          <w:p>
            <w:pPr>
              <w:snapToGrid w:val="0"/>
              <w:spacing w:line="360" w:lineRule="auto"/>
              <w:rPr>
                <w:rFonts w:ascii="宋体"/>
                <w:szCs w:val="21"/>
              </w:rPr>
            </w:pPr>
          </w:p>
        </w:tc>
        <w:tc>
          <w:tcPr>
            <w:tcW w:w="1541" w:type="dxa"/>
            <w:vAlign w:val="center"/>
          </w:tcPr>
          <w:p>
            <w:pPr>
              <w:spacing w:line="360" w:lineRule="auto"/>
              <w:rPr>
                <w:rFonts w:ascii="宋体"/>
                <w:szCs w:val="21"/>
              </w:rPr>
            </w:pPr>
          </w:p>
        </w:tc>
        <w:tc>
          <w:tcPr>
            <w:tcW w:w="1365" w:type="dxa"/>
            <w:vAlign w:val="center"/>
          </w:tcPr>
          <w:p>
            <w:pPr>
              <w:spacing w:line="360" w:lineRule="auto"/>
              <w:rPr>
                <w:rFonts w:ascii="宋体"/>
                <w:szCs w:val="21"/>
              </w:rPr>
            </w:pPr>
          </w:p>
        </w:tc>
        <w:tc>
          <w:tcPr>
            <w:tcW w:w="2625" w:type="dxa"/>
            <w:vAlign w:val="center"/>
          </w:tcPr>
          <w:p>
            <w:pPr>
              <w:spacing w:line="360" w:lineRule="auto"/>
              <w:rPr>
                <w:rFonts w:ascii="宋体"/>
                <w:szCs w:val="21"/>
              </w:rPr>
            </w:pPr>
          </w:p>
        </w:tc>
      </w:tr>
    </w:tbl>
    <w:p>
      <w:pPr>
        <w:spacing w:line="360" w:lineRule="auto"/>
        <w:ind w:left="420"/>
        <w:rPr>
          <w:rFonts w:ascii="宋体" w:hAnsi="宋体"/>
          <w:szCs w:val="21"/>
        </w:rPr>
      </w:pPr>
    </w:p>
    <w:p>
      <w:pPr>
        <w:spacing w:line="360" w:lineRule="auto"/>
        <w:ind w:left="420"/>
        <w:rPr>
          <w:rFonts w:ascii="宋体"/>
          <w:szCs w:val="21"/>
          <w:u w:val="single"/>
        </w:rPr>
      </w:pPr>
      <w:r>
        <w:rPr>
          <w:rFonts w:hint="eastAsia" w:ascii="宋体" w:hAnsi="宋体"/>
          <w:szCs w:val="21"/>
        </w:rPr>
        <w:t>投标人名称（盖章）：</w:t>
      </w:r>
    </w:p>
    <w:p>
      <w:pPr>
        <w:spacing w:line="360" w:lineRule="auto"/>
        <w:ind w:left="420"/>
        <w:rPr>
          <w:rFonts w:ascii="宋体"/>
          <w:szCs w:val="21"/>
        </w:rPr>
      </w:pPr>
    </w:p>
    <w:p>
      <w:pPr>
        <w:spacing w:line="360" w:lineRule="auto"/>
        <w:ind w:firstLine="435"/>
        <w:rPr>
          <w:rFonts w:ascii="宋体"/>
          <w:szCs w:val="21"/>
        </w:rPr>
      </w:pPr>
      <w:r>
        <w:rPr>
          <w:rFonts w:hint="eastAsia" w:ascii="宋体" w:hAnsi="宋体"/>
          <w:szCs w:val="21"/>
        </w:rPr>
        <w:t>法定代表人或授权委托代理人（签字或盖章）：</w:t>
      </w:r>
    </w:p>
    <w:p>
      <w:pPr>
        <w:spacing w:line="360" w:lineRule="auto"/>
        <w:ind w:firstLine="435"/>
        <w:rPr>
          <w:rFonts w:ascii="宋体"/>
          <w:szCs w:val="21"/>
        </w:rPr>
      </w:pPr>
    </w:p>
    <w:p>
      <w:pPr>
        <w:spacing w:line="360" w:lineRule="auto"/>
        <w:ind w:firstLine="435"/>
        <w:rPr>
          <w:rFonts w:ascii="宋体"/>
          <w:szCs w:val="21"/>
          <w:u w:val="single"/>
        </w:rPr>
      </w:pPr>
      <w:r>
        <w:rPr>
          <w:rFonts w:hint="eastAsia" w:ascii="宋体" w:hAnsi="宋体"/>
          <w:szCs w:val="21"/>
        </w:rPr>
        <w:t>日期：</w:t>
      </w:r>
    </w:p>
    <w:p>
      <w:pPr>
        <w:tabs>
          <w:tab w:val="left" w:pos="2460"/>
        </w:tabs>
        <w:spacing w:line="360" w:lineRule="auto"/>
        <w:ind w:firstLine="435"/>
        <w:rPr>
          <w:rFonts w:ascii="宋体"/>
          <w:b/>
          <w:sz w:val="28"/>
        </w:rPr>
      </w:pPr>
    </w:p>
    <w:p>
      <w:pPr>
        <w:tabs>
          <w:tab w:val="left" w:pos="2460"/>
        </w:tabs>
        <w:spacing w:line="360" w:lineRule="auto"/>
        <w:ind w:firstLine="435"/>
        <w:rPr>
          <w:rFonts w:ascii="宋体"/>
          <w:b/>
          <w:sz w:val="28"/>
        </w:rPr>
      </w:pPr>
    </w:p>
    <w:p>
      <w:pPr>
        <w:tabs>
          <w:tab w:val="left" w:pos="2460"/>
        </w:tabs>
        <w:spacing w:line="360" w:lineRule="auto"/>
        <w:ind w:firstLine="435"/>
        <w:rPr>
          <w:rFonts w:ascii="宋体"/>
          <w:b/>
          <w:sz w:val="28"/>
        </w:rPr>
      </w:pPr>
    </w:p>
    <w:p>
      <w:pPr>
        <w:pStyle w:val="2"/>
        <w:rPr>
          <w:rFonts w:ascii="宋体"/>
          <w:b/>
          <w:sz w:val="28"/>
        </w:rPr>
      </w:pPr>
    </w:p>
    <w:p>
      <w:pPr>
        <w:pStyle w:val="2"/>
        <w:rPr>
          <w:rFonts w:ascii="宋体"/>
          <w:b/>
          <w:sz w:val="28"/>
        </w:rPr>
      </w:pPr>
    </w:p>
    <w:p>
      <w:pPr>
        <w:tabs>
          <w:tab w:val="left" w:pos="2460"/>
        </w:tabs>
        <w:spacing w:line="360" w:lineRule="auto"/>
        <w:rPr>
          <w:rFonts w:ascii="宋体" w:hAnsi="宋体"/>
          <w:b/>
          <w:sz w:val="28"/>
        </w:rPr>
      </w:pPr>
    </w:p>
    <w:p>
      <w:pPr>
        <w:pStyle w:val="55"/>
      </w:pPr>
    </w:p>
    <w:p/>
    <w:p>
      <w:pPr>
        <w:tabs>
          <w:tab w:val="left" w:pos="2460"/>
        </w:tabs>
        <w:spacing w:line="360" w:lineRule="auto"/>
        <w:outlineLvl w:val="0"/>
        <w:rPr>
          <w:rFonts w:ascii="宋体"/>
          <w:b/>
          <w:sz w:val="28"/>
        </w:rPr>
      </w:pPr>
      <w:bookmarkStart w:id="44" w:name="_Toc29605"/>
      <w:bookmarkStart w:id="45" w:name="_Toc4032"/>
      <w:r>
        <w:rPr>
          <w:rFonts w:hint="eastAsia" w:ascii="宋体" w:hAnsi="宋体"/>
          <w:b/>
          <w:sz w:val="28"/>
        </w:rPr>
        <w:t>附件</w:t>
      </w:r>
      <w:r>
        <w:rPr>
          <w:rFonts w:ascii="宋体" w:hAnsi="宋体"/>
          <w:b/>
          <w:sz w:val="28"/>
        </w:rPr>
        <w:t>1</w:t>
      </w:r>
      <w:r>
        <w:rPr>
          <w:rFonts w:hint="eastAsia" w:ascii="宋体" w:hAnsi="宋体"/>
          <w:b/>
          <w:sz w:val="28"/>
        </w:rPr>
        <w:t>4</w:t>
      </w:r>
      <w:bookmarkEnd w:id="44"/>
      <w:bookmarkEnd w:id="45"/>
      <w:r>
        <w:rPr>
          <w:rFonts w:ascii="宋体"/>
          <w:b/>
          <w:sz w:val="28"/>
        </w:rPr>
        <w:tab/>
      </w:r>
    </w:p>
    <w:p>
      <w:pPr>
        <w:spacing w:line="360" w:lineRule="auto"/>
        <w:ind w:firstLine="435"/>
        <w:jc w:val="center"/>
        <w:rPr>
          <w:rFonts w:ascii="宋体"/>
          <w:b/>
          <w:sz w:val="32"/>
          <w:szCs w:val="32"/>
        </w:rPr>
      </w:pPr>
      <w:r>
        <w:rPr>
          <w:rFonts w:hint="eastAsia" w:ascii="宋体" w:hAnsi="宋体"/>
          <w:b/>
          <w:sz w:val="32"/>
          <w:szCs w:val="32"/>
        </w:rPr>
        <w:t>售后服务情况表</w:t>
      </w:r>
    </w:p>
    <w:p>
      <w:pPr>
        <w:spacing w:line="360" w:lineRule="auto"/>
        <w:ind w:firstLine="435"/>
        <w:jc w:val="center"/>
        <w:rPr>
          <w:rFonts w:ascii="宋体"/>
          <w:b/>
          <w:sz w:val="36"/>
          <w:szCs w:val="36"/>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8"/>
              <w:spacing w:line="360" w:lineRule="auto"/>
              <w:jc w:val="center"/>
              <w:rPr>
                <w:rFonts w:ascii="宋体" w:cs="Arial"/>
                <w:b/>
                <w:szCs w:val="21"/>
              </w:rPr>
            </w:pPr>
            <w:r>
              <w:rPr>
                <w:rFonts w:hint="eastAsia" w:ascii="宋体" w:hAnsi="宋体" w:cs="Arial"/>
                <w:b/>
                <w:szCs w:val="21"/>
              </w:rPr>
              <w:t>序号</w:t>
            </w:r>
          </w:p>
        </w:tc>
        <w:tc>
          <w:tcPr>
            <w:tcW w:w="2355" w:type="dxa"/>
            <w:tcBorders>
              <w:top w:val="single" w:color="auto" w:sz="4" w:space="0"/>
            </w:tcBorders>
            <w:vAlign w:val="center"/>
          </w:tcPr>
          <w:p>
            <w:pPr>
              <w:pStyle w:val="48"/>
              <w:spacing w:line="360" w:lineRule="auto"/>
              <w:jc w:val="center"/>
              <w:rPr>
                <w:rFonts w:ascii="宋体" w:cs="Arial"/>
                <w:b/>
                <w:szCs w:val="21"/>
              </w:rPr>
            </w:pPr>
            <w:r>
              <w:rPr>
                <w:rFonts w:hint="eastAsia" w:ascii="宋体" w:hAnsi="宋体" w:cs="Arial"/>
                <w:b/>
                <w:szCs w:val="21"/>
              </w:rPr>
              <w:t>项目</w:t>
            </w:r>
          </w:p>
        </w:tc>
        <w:tc>
          <w:tcPr>
            <w:tcW w:w="4061" w:type="dxa"/>
            <w:tcBorders>
              <w:top w:val="single" w:color="auto" w:sz="4" w:space="0"/>
            </w:tcBorders>
            <w:vAlign w:val="center"/>
          </w:tcPr>
          <w:p>
            <w:pPr>
              <w:pStyle w:val="48"/>
              <w:spacing w:line="360" w:lineRule="auto"/>
              <w:jc w:val="center"/>
              <w:rPr>
                <w:rFonts w:ascii="宋体" w:cs="Arial"/>
                <w:b/>
                <w:szCs w:val="21"/>
              </w:rPr>
            </w:pPr>
            <w:r>
              <w:rPr>
                <w:rFonts w:hint="eastAsia" w:ascii="宋体" w:hAnsi="宋体" w:cs="Arial"/>
                <w:b/>
                <w:szCs w:val="21"/>
              </w:rPr>
              <w:t>投标人情况</w:t>
            </w:r>
          </w:p>
        </w:tc>
        <w:tc>
          <w:tcPr>
            <w:tcW w:w="1373" w:type="dxa"/>
            <w:tcBorders>
              <w:top w:val="single" w:color="auto" w:sz="4" w:space="0"/>
            </w:tcBorders>
            <w:vAlign w:val="center"/>
          </w:tcPr>
          <w:p>
            <w:pPr>
              <w:pStyle w:val="48"/>
              <w:spacing w:line="360" w:lineRule="auto"/>
              <w:jc w:val="center"/>
              <w:rPr>
                <w:rFonts w:asci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8"/>
              <w:spacing w:line="360" w:lineRule="auto"/>
              <w:jc w:val="center"/>
              <w:rPr>
                <w:rFonts w:ascii="宋体" w:cs="Arial"/>
                <w:bCs/>
                <w:szCs w:val="21"/>
              </w:rPr>
            </w:pPr>
            <w:r>
              <w:rPr>
                <w:rFonts w:ascii="宋体" w:hAnsi="宋体" w:cs="Arial"/>
                <w:bCs/>
                <w:szCs w:val="21"/>
              </w:rPr>
              <w:t>1</w:t>
            </w:r>
          </w:p>
        </w:tc>
        <w:tc>
          <w:tcPr>
            <w:tcW w:w="2355" w:type="dxa"/>
            <w:vAlign w:val="center"/>
          </w:tcPr>
          <w:p>
            <w:pPr>
              <w:pStyle w:val="48"/>
              <w:widowControl/>
              <w:spacing w:line="360" w:lineRule="auto"/>
              <w:jc w:val="left"/>
              <w:rPr>
                <w:rFonts w:ascii="宋体" w:cs="Arial"/>
                <w:bCs/>
                <w:szCs w:val="21"/>
              </w:rPr>
            </w:pPr>
            <w:r>
              <w:rPr>
                <w:rFonts w:hint="eastAsia" w:ascii="宋体" w:hAnsi="宋体" w:cs="Arial"/>
                <w:bCs/>
                <w:szCs w:val="21"/>
              </w:rPr>
              <w:t>质保期内售后服务情况</w:t>
            </w:r>
            <w:r>
              <w:rPr>
                <w:rFonts w:ascii="宋体" w:hAnsi="宋体" w:cs="Arial"/>
                <w:bCs/>
                <w:szCs w:val="21"/>
              </w:rPr>
              <w:t>(</w:t>
            </w:r>
            <w:r>
              <w:rPr>
                <w:rFonts w:hint="eastAsia" w:ascii="宋体" w:hAnsi="宋体" w:cs="Arial"/>
                <w:bCs/>
                <w:szCs w:val="21"/>
              </w:rPr>
              <w:t>服务方式、服务网点、售后服务的内容和措施等等，可用附页和宣传材料</w:t>
            </w:r>
            <w:r>
              <w:rPr>
                <w:rFonts w:ascii="宋体" w:hAnsi="宋体" w:cs="Arial"/>
                <w:bCs/>
                <w:szCs w:val="21"/>
              </w:rPr>
              <w:t>)</w:t>
            </w:r>
          </w:p>
        </w:tc>
        <w:tc>
          <w:tcPr>
            <w:tcW w:w="4061" w:type="dxa"/>
          </w:tcPr>
          <w:p>
            <w:pPr>
              <w:pStyle w:val="48"/>
              <w:spacing w:line="360" w:lineRule="auto"/>
              <w:rPr>
                <w:rFonts w:ascii="宋体" w:cs="Arial"/>
                <w:bCs/>
                <w:szCs w:val="21"/>
              </w:rPr>
            </w:pPr>
          </w:p>
        </w:tc>
        <w:tc>
          <w:tcPr>
            <w:tcW w:w="1373" w:type="dxa"/>
          </w:tcPr>
          <w:p>
            <w:pPr>
              <w:pStyle w:val="48"/>
              <w:spacing w:line="360" w:lineRule="auto"/>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8"/>
              <w:spacing w:line="360" w:lineRule="auto"/>
              <w:jc w:val="center"/>
              <w:rPr>
                <w:rFonts w:ascii="宋体" w:cs="Arial"/>
                <w:bCs/>
                <w:szCs w:val="21"/>
              </w:rPr>
            </w:pPr>
            <w:r>
              <w:rPr>
                <w:rFonts w:ascii="宋体" w:hAnsi="宋体" w:cs="Arial"/>
                <w:bCs/>
                <w:szCs w:val="21"/>
              </w:rPr>
              <w:t>2</w:t>
            </w:r>
          </w:p>
        </w:tc>
        <w:tc>
          <w:tcPr>
            <w:tcW w:w="2355" w:type="dxa"/>
            <w:vAlign w:val="center"/>
          </w:tcPr>
          <w:p>
            <w:pPr>
              <w:pStyle w:val="48"/>
              <w:spacing w:line="360" w:lineRule="auto"/>
              <w:rPr>
                <w:rFonts w:ascii="宋体" w:cs="Arial"/>
                <w:bCs/>
                <w:szCs w:val="21"/>
              </w:rPr>
            </w:pPr>
            <w:r>
              <w:rPr>
                <w:rFonts w:hint="eastAsia" w:ascii="宋体" w:hAnsi="宋体" w:cs="Arial"/>
                <w:bCs/>
                <w:szCs w:val="21"/>
              </w:rPr>
              <w:t>保修期后售后服务</w:t>
            </w:r>
          </w:p>
        </w:tc>
        <w:tc>
          <w:tcPr>
            <w:tcW w:w="4061" w:type="dxa"/>
          </w:tcPr>
          <w:p>
            <w:pPr>
              <w:pStyle w:val="48"/>
              <w:widowControl/>
              <w:spacing w:line="360" w:lineRule="auto"/>
              <w:jc w:val="left"/>
              <w:rPr>
                <w:rFonts w:ascii="宋体" w:cs="Arial"/>
                <w:bCs/>
                <w:szCs w:val="21"/>
              </w:rPr>
            </w:pPr>
          </w:p>
          <w:p>
            <w:pPr>
              <w:pStyle w:val="48"/>
              <w:widowControl/>
              <w:spacing w:line="360" w:lineRule="auto"/>
              <w:jc w:val="left"/>
              <w:rPr>
                <w:rFonts w:ascii="宋体" w:cs="Arial"/>
                <w:bCs/>
                <w:szCs w:val="21"/>
              </w:rPr>
            </w:pPr>
          </w:p>
          <w:p>
            <w:pPr>
              <w:pStyle w:val="48"/>
              <w:spacing w:line="360" w:lineRule="auto"/>
              <w:rPr>
                <w:rFonts w:ascii="宋体" w:cs="Arial"/>
                <w:bCs/>
                <w:szCs w:val="21"/>
              </w:rPr>
            </w:pPr>
          </w:p>
        </w:tc>
        <w:tc>
          <w:tcPr>
            <w:tcW w:w="1373" w:type="dxa"/>
          </w:tcPr>
          <w:p>
            <w:pPr>
              <w:pStyle w:val="48"/>
              <w:widowControl/>
              <w:spacing w:line="360" w:lineRule="auto"/>
              <w:jc w:val="left"/>
              <w:rPr>
                <w:rFonts w:ascii="宋体" w:cs="Arial"/>
                <w:bCs/>
                <w:szCs w:val="21"/>
              </w:rPr>
            </w:pPr>
          </w:p>
          <w:p>
            <w:pPr>
              <w:pStyle w:val="48"/>
              <w:widowControl/>
              <w:spacing w:line="360" w:lineRule="auto"/>
              <w:jc w:val="left"/>
              <w:rPr>
                <w:rFonts w:ascii="宋体" w:cs="Arial"/>
                <w:bCs/>
                <w:szCs w:val="21"/>
              </w:rPr>
            </w:pPr>
          </w:p>
          <w:p>
            <w:pPr>
              <w:pStyle w:val="48"/>
              <w:spacing w:line="360" w:lineRule="auto"/>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8"/>
              <w:widowControl/>
              <w:spacing w:line="360" w:lineRule="auto"/>
              <w:jc w:val="left"/>
              <w:rPr>
                <w:rFonts w:ascii="宋体" w:cs="Arial"/>
                <w:bCs/>
                <w:szCs w:val="21"/>
              </w:rPr>
            </w:pPr>
            <w:r>
              <w:rPr>
                <w:rFonts w:ascii="宋体" w:hAnsi="宋体" w:cs="Arial"/>
                <w:bCs/>
                <w:szCs w:val="21"/>
              </w:rPr>
              <w:t xml:space="preserve"> 3</w:t>
            </w:r>
          </w:p>
        </w:tc>
        <w:tc>
          <w:tcPr>
            <w:tcW w:w="2355" w:type="dxa"/>
            <w:vAlign w:val="center"/>
          </w:tcPr>
          <w:p>
            <w:pPr>
              <w:pStyle w:val="48"/>
              <w:widowControl/>
              <w:spacing w:line="360" w:lineRule="auto"/>
              <w:jc w:val="left"/>
              <w:rPr>
                <w:rFonts w:ascii="宋体" w:cs="Arial"/>
                <w:bCs/>
                <w:szCs w:val="21"/>
              </w:rPr>
            </w:pPr>
            <w:r>
              <w:rPr>
                <w:rFonts w:hint="eastAsia" w:ascii="宋体" w:hAnsi="宋体" w:cs="Arial"/>
                <w:bCs/>
                <w:szCs w:val="21"/>
              </w:rPr>
              <w:t>培训方案（可用附页）</w:t>
            </w:r>
          </w:p>
        </w:tc>
        <w:tc>
          <w:tcPr>
            <w:tcW w:w="4061" w:type="dxa"/>
          </w:tcPr>
          <w:p>
            <w:pPr>
              <w:pStyle w:val="48"/>
              <w:widowControl/>
              <w:spacing w:line="360" w:lineRule="auto"/>
              <w:jc w:val="left"/>
              <w:rPr>
                <w:rFonts w:ascii="宋体" w:cs="Arial"/>
                <w:bCs/>
                <w:i/>
                <w:szCs w:val="21"/>
              </w:rPr>
            </w:pPr>
          </w:p>
          <w:p>
            <w:pPr>
              <w:pStyle w:val="48"/>
              <w:widowControl/>
              <w:spacing w:line="360" w:lineRule="auto"/>
              <w:jc w:val="left"/>
              <w:rPr>
                <w:rFonts w:ascii="宋体" w:cs="Arial"/>
                <w:bCs/>
                <w:i/>
                <w:szCs w:val="21"/>
              </w:rPr>
            </w:pPr>
          </w:p>
        </w:tc>
        <w:tc>
          <w:tcPr>
            <w:tcW w:w="1373" w:type="dxa"/>
          </w:tcPr>
          <w:p>
            <w:pPr>
              <w:pStyle w:val="48"/>
              <w:widowControl/>
              <w:spacing w:line="360" w:lineRule="auto"/>
              <w:jc w:val="left"/>
              <w:rPr>
                <w:rFonts w:ascii="宋体" w:cs="Arial"/>
                <w:bCs/>
                <w:i/>
                <w:szCs w:val="21"/>
              </w:rPr>
            </w:pPr>
          </w:p>
          <w:p>
            <w:pPr>
              <w:pStyle w:val="48"/>
              <w:widowControl/>
              <w:spacing w:line="360" w:lineRule="auto"/>
              <w:jc w:val="left"/>
              <w:rPr>
                <w:rFonts w:ascii="宋体" w:cs="Arial"/>
                <w:bCs/>
                <w:i/>
                <w:szCs w:val="21"/>
              </w:rPr>
            </w:pPr>
          </w:p>
          <w:p>
            <w:pPr>
              <w:pStyle w:val="48"/>
              <w:widowControl/>
              <w:spacing w:line="360" w:lineRule="auto"/>
              <w:jc w:val="left"/>
              <w:rPr>
                <w:rFonts w:asci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8"/>
              <w:widowControl/>
              <w:spacing w:line="360" w:lineRule="auto"/>
              <w:jc w:val="left"/>
              <w:rPr>
                <w:rFonts w:ascii="宋体" w:cs="Arial"/>
                <w:bCs/>
                <w:szCs w:val="21"/>
              </w:rPr>
            </w:pPr>
            <w:r>
              <w:rPr>
                <w:rFonts w:hint="eastAsia" w:ascii="宋体" w:cs="Arial"/>
                <w:bCs/>
                <w:szCs w:val="21"/>
              </w:rPr>
              <w:t>……</w:t>
            </w:r>
          </w:p>
        </w:tc>
        <w:tc>
          <w:tcPr>
            <w:tcW w:w="2355" w:type="dxa"/>
            <w:tcBorders>
              <w:bottom w:val="single" w:color="auto" w:sz="4" w:space="0"/>
            </w:tcBorders>
            <w:vAlign w:val="center"/>
          </w:tcPr>
          <w:p>
            <w:pPr>
              <w:pStyle w:val="48"/>
              <w:widowControl/>
              <w:spacing w:line="360" w:lineRule="auto"/>
              <w:jc w:val="left"/>
              <w:rPr>
                <w:rFonts w:ascii="宋体" w:cs="Arial"/>
                <w:bCs/>
                <w:szCs w:val="21"/>
              </w:rPr>
            </w:pPr>
            <w:r>
              <w:rPr>
                <w:rFonts w:hint="eastAsia" w:ascii="宋体" w:cs="Arial"/>
                <w:bCs/>
                <w:szCs w:val="21"/>
              </w:rPr>
              <w:t>……</w:t>
            </w:r>
          </w:p>
        </w:tc>
        <w:tc>
          <w:tcPr>
            <w:tcW w:w="4061" w:type="dxa"/>
            <w:tcBorders>
              <w:bottom w:val="single" w:color="auto" w:sz="4" w:space="0"/>
            </w:tcBorders>
          </w:tcPr>
          <w:p>
            <w:pPr>
              <w:pStyle w:val="48"/>
              <w:widowControl/>
              <w:spacing w:line="360" w:lineRule="auto"/>
              <w:jc w:val="left"/>
              <w:rPr>
                <w:rFonts w:ascii="宋体" w:cs="Arial"/>
                <w:bCs/>
                <w:szCs w:val="21"/>
              </w:rPr>
            </w:pPr>
          </w:p>
        </w:tc>
        <w:tc>
          <w:tcPr>
            <w:tcW w:w="1373" w:type="dxa"/>
            <w:tcBorders>
              <w:bottom w:val="single" w:color="auto" w:sz="4" w:space="0"/>
            </w:tcBorders>
          </w:tcPr>
          <w:p>
            <w:pPr>
              <w:pStyle w:val="48"/>
              <w:widowControl/>
              <w:spacing w:line="360" w:lineRule="auto"/>
              <w:jc w:val="left"/>
              <w:rPr>
                <w:rFonts w:ascii="宋体" w:cs="Arial"/>
                <w:bCs/>
                <w:szCs w:val="21"/>
              </w:rPr>
            </w:pPr>
          </w:p>
        </w:tc>
      </w:tr>
    </w:tbl>
    <w:p>
      <w:pPr>
        <w:spacing w:line="360" w:lineRule="auto"/>
        <w:ind w:left="420"/>
        <w:rPr>
          <w:rFonts w:ascii="宋体"/>
          <w:szCs w:val="21"/>
        </w:rPr>
      </w:pPr>
    </w:p>
    <w:p>
      <w:pPr>
        <w:spacing w:line="360" w:lineRule="auto"/>
        <w:ind w:left="420"/>
        <w:rPr>
          <w:rFonts w:ascii="宋体"/>
          <w:szCs w:val="21"/>
        </w:rPr>
      </w:pPr>
    </w:p>
    <w:p>
      <w:pPr>
        <w:spacing w:line="360" w:lineRule="auto"/>
        <w:rPr>
          <w:rFonts w:ascii="宋体"/>
          <w:szCs w:val="21"/>
        </w:rPr>
      </w:pPr>
    </w:p>
    <w:p>
      <w:pPr>
        <w:spacing w:line="360" w:lineRule="auto"/>
        <w:ind w:left="420"/>
        <w:rPr>
          <w:rFonts w:ascii="宋体"/>
          <w:szCs w:val="21"/>
        </w:rPr>
      </w:pPr>
    </w:p>
    <w:p>
      <w:pPr>
        <w:spacing w:line="360" w:lineRule="auto"/>
        <w:ind w:left="420"/>
        <w:rPr>
          <w:rFonts w:ascii="宋体"/>
          <w:szCs w:val="21"/>
          <w:u w:val="single"/>
        </w:rPr>
      </w:pPr>
      <w:r>
        <w:rPr>
          <w:rFonts w:hint="eastAsia" w:ascii="宋体" w:hAnsi="宋体"/>
          <w:szCs w:val="21"/>
        </w:rPr>
        <w:t>投标人名称（盖章）：</w:t>
      </w:r>
    </w:p>
    <w:p>
      <w:pPr>
        <w:spacing w:line="360" w:lineRule="auto"/>
        <w:ind w:left="420"/>
        <w:rPr>
          <w:rFonts w:ascii="宋体"/>
          <w:szCs w:val="21"/>
        </w:rPr>
      </w:pPr>
    </w:p>
    <w:p>
      <w:pPr>
        <w:spacing w:line="360" w:lineRule="auto"/>
        <w:ind w:firstLine="435"/>
        <w:rPr>
          <w:rFonts w:ascii="宋体"/>
          <w:szCs w:val="21"/>
        </w:rPr>
      </w:pPr>
      <w:r>
        <w:rPr>
          <w:rFonts w:hint="eastAsia" w:ascii="宋体" w:hAnsi="宋体"/>
          <w:szCs w:val="21"/>
        </w:rPr>
        <w:t>法定代表人或授权委托代理人（签字或盖章）：</w:t>
      </w:r>
    </w:p>
    <w:p>
      <w:pPr>
        <w:spacing w:line="360" w:lineRule="auto"/>
        <w:rPr>
          <w:rFonts w:ascii="宋体"/>
          <w:szCs w:val="21"/>
        </w:rPr>
      </w:pPr>
    </w:p>
    <w:p>
      <w:pPr>
        <w:spacing w:line="360" w:lineRule="auto"/>
        <w:ind w:firstLine="435"/>
        <w:rPr>
          <w:rFonts w:ascii="宋体"/>
          <w:sz w:val="24"/>
          <w:u w:val="single"/>
        </w:rPr>
      </w:pPr>
      <w:r>
        <w:rPr>
          <w:rFonts w:hint="eastAsia" w:ascii="宋体" w:hAnsi="宋体"/>
          <w:szCs w:val="21"/>
        </w:rPr>
        <w:t>日期：</w:t>
      </w:r>
    </w:p>
    <w:p>
      <w:pPr>
        <w:spacing w:line="360" w:lineRule="auto"/>
        <w:ind w:firstLine="435"/>
        <w:rPr>
          <w:rFonts w:ascii="宋体"/>
          <w:sz w:val="24"/>
          <w:u w:val="single"/>
        </w:rPr>
      </w:pPr>
    </w:p>
    <w:p>
      <w:pPr>
        <w:pStyle w:val="49"/>
        <w:spacing w:line="360" w:lineRule="auto"/>
        <w:rPr>
          <w:rFonts w:hAnsi="宋体"/>
          <w:b/>
          <w:sz w:val="28"/>
          <w:szCs w:val="28"/>
        </w:rPr>
      </w:pPr>
    </w:p>
    <w:p>
      <w:pPr>
        <w:spacing w:line="360" w:lineRule="auto"/>
        <w:ind w:right="-110"/>
        <w:jc w:val="left"/>
        <w:rPr>
          <w:rFonts w:ascii="宋体"/>
          <w:b/>
          <w:sz w:val="28"/>
        </w:rPr>
      </w:pPr>
    </w:p>
    <w:p>
      <w:pPr>
        <w:spacing w:line="360" w:lineRule="auto"/>
        <w:ind w:right="-110"/>
        <w:jc w:val="left"/>
        <w:rPr>
          <w:rFonts w:ascii="宋体" w:hAnsi="宋体"/>
          <w:b/>
          <w:sz w:val="28"/>
        </w:rPr>
        <w:sectPr>
          <w:pgSz w:w="11906" w:h="16838"/>
          <w:pgMar w:top="1440" w:right="1800" w:bottom="1440" w:left="1800" w:header="851" w:footer="992" w:gutter="0"/>
          <w:cols w:space="425" w:num="1"/>
          <w:docGrid w:type="lines" w:linePitch="312" w:charSpace="0"/>
        </w:sectPr>
      </w:pPr>
    </w:p>
    <w:p>
      <w:pPr>
        <w:spacing w:line="360" w:lineRule="auto"/>
        <w:ind w:right="-110"/>
        <w:jc w:val="left"/>
        <w:outlineLvl w:val="0"/>
        <w:rPr>
          <w:rFonts w:ascii="宋体"/>
          <w:spacing w:val="40"/>
          <w:sz w:val="52"/>
          <w:szCs w:val="52"/>
        </w:rPr>
      </w:pPr>
      <w:bookmarkStart w:id="46" w:name="_Toc11959"/>
      <w:bookmarkStart w:id="47" w:name="_Toc2430"/>
      <w:r>
        <w:rPr>
          <w:rFonts w:hint="eastAsia" w:ascii="宋体" w:hAnsi="宋体"/>
          <w:b/>
          <w:sz w:val="28"/>
        </w:rPr>
        <w:t>附件</w:t>
      </w:r>
      <w:r>
        <w:rPr>
          <w:rFonts w:ascii="宋体" w:hAnsi="宋体"/>
          <w:b/>
          <w:sz w:val="28"/>
        </w:rPr>
        <w:t>1</w:t>
      </w:r>
      <w:r>
        <w:rPr>
          <w:rFonts w:hint="eastAsia" w:ascii="宋体" w:hAnsi="宋体"/>
          <w:b/>
          <w:sz w:val="28"/>
        </w:rPr>
        <w:t xml:space="preserve">5                                        </w:t>
      </w:r>
      <w:r>
        <w:rPr>
          <w:rFonts w:hint="eastAsia" w:ascii="宋体" w:hAnsi="宋体"/>
          <w:b/>
          <w:sz w:val="28"/>
          <w:u w:val="single"/>
        </w:rPr>
        <w:t xml:space="preserve">     </w:t>
      </w:r>
      <w:r>
        <w:rPr>
          <w:rFonts w:hint="eastAsia" w:ascii="宋体" w:hAnsi="宋体"/>
          <w:bCs/>
          <w:sz w:val="24"/>
        </w:rPr>
        <w:t>本</w:t>
      </w:r>
      <w:bookmarkEnd w:id="46"/>
      <w:bookmarkEnd w:id="47"/>
    </w:p>
    <w:p>
      <w:pPr>
        <w:spacing w:line="360" w:lineRule="auto"/>
        <w:ind w:right="-110"/>
        <w:jc w:val="center"/>
        <w:rPr>
          <w:rFonts w:asci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sz w:val="36"/>
          <w:szCs w:val="36"/>
        </w:rPr>
      </w:pPr>
      <w:r>
        <w:rPr>
          <w:rFonts w:hint="eastAsia" w:ascii="宋体" w:hAnsi="宋体"/>
          <w:sz w:val="36"/>
          <w:szCs w:val="36"/>
        </w:rPr>
        <w:t>项目编号：</w:t>
      </w:r>
    </w:p>
    <w:p>
      <w:pPr>
        <w:spacing w:after="100" w:afterAutospacing="1" w:line="360" w:lineRule="auto"/>
        <w:ind w:right="-108"/>
        <w:jc w:val="center"/>
        <w:rPr>
          <w:rFonts w:ascii="宋体"/>
          <w:b/>
          <w:spacing w:val="40"/>
          <w:sz w:val="84"/>
          <w:szCs w:val="84"/>
        </w:rPr>
      </w:pP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件</w:t>
      </w:r>
    </w:p>
    <w:p>
      <w:pPr>
        <w:spacing w:line="360" w:lineRule="auto"/>
        <w:ind w:right="532"/>
        <w:jc w:val="center"/>
        <w:rPr>
          <w:rFonts w:ascii="宋体"/>
          <w:sz w:val="36"/>
          <w:szCs w:val="36"/>
        </w:rPr>
      </w:pPr>
    </w:p>
    <w:p>
      <w:pPr>
        <w:spacing w:line="360" w:lineRule="auto"/>
        <w:ind w:right="532"/>
        <w:rPr>
          <w:rFonts w:ascii="宋体"/>
          <w:sz w:val="36"/>
          <w:szCs w:val="36"/>
        </w:rPr>
      </w:pPr>
    </w:p>
    <w:p>
      <w:pPr>
        <w:spacing w:line="360" w:lineRule="auto"/>
        <w:ind w:right="532" w:firstLine="720" w:firstLineChars="200"/>
        <w:rPr>
          <w:rFonts w:ascii="宋体"/>
          <w:sz w:val="36"/>
          <w:szCs w:val="36"/>
        </w:rPr>
      </w:pPr>
      <w:r>
        <w:rPr>
          <w:rFonts w:hint="eastAsia" w:ascii="宋体" w:hAnsi="宋体"/>
          <w:sz w:val="36"/>
          <w:szCs w:val="36"/>
        </w:rPr>
        <w:t>供应商全称（公章）：</w:t>
      </w:r>
    </w:p>
    <w:p>
      <w:pPr>
        <w:spacing w:line="360" w:lineRule="auto"/>
        <w:ind w:right="-108" w:firstLine="720" w:firstLineChars="200"/>
        <w:rPr>
          <w:rFonts w:ascii="宋体"/>
          <w:sz w:val="36"/>
          <w:szCs w:val="36"/>
        </w:rPr>
      </w:pPr>
      <w:r>
        <w:rPr>
          <w:rFonts w:hint="eastAsia" w:ascii="宋体" w:hAnsi="宋体"/>
          <w:sz w:val="36"/>
          <w:szCs w:val="36"/>
        </w:rPr>
        <w:t>地址：</w:t>
      </w:r>
    </w:p>
    <w:p>
      <w:pPr>
        <w:spacing w:line="360" w:lineRule="auto"/>
        <w:ind w:right="-108" w:firstLine="720" w:firstLineChars="200"/>
        <w:rPr>
          <w:rFonts w:ascii="宋体"/>
          <w:sz w:val="36"/>
          <w:szCs w:val="36"/>
        </w:rPr>
      </w:pPr>
      <w:r>
        <w:rPr>
          <w:rFonts w:hint="eastAsia" w:ascii="宋体" w:hAnsi="宋体"/>
          <w:sz w:val="36"/>
          <w:szCs w:val="36"/>
        </w:rPr>
        <w:t>时间：</w:t>
      </w:r>
    </w:p>
    <w:p>
      <w:pPr>
        <w:spacing w:line="360" w:lineRule="auto"/>
        <w:ind w:right="-108"/>
        <w:jc w:val="center"/>
        <w:rPr>
          <w:rFonts w:ascii="宋体" w:hAnsi="宋体"/>
          <w:b/>
          <w:sz w:val="36"/>
          <w:szCs w:val="32"/>
        </w:rPr>
      </w:pPr>
    </w:p>
    <w:p>
      <w:pPr>
        <w:spacing w:line="360" w:lineRule="auto"/>
        <w:ind w:right="-108"/>
        <w:jc w:val="center"/>
        <w:outlineLvl w:val="1"/>
        <w:rPr>
          <w:rFonts w:ascii="宋体"/>
          <w:b/>
          <w:sz w:val="36"/>
          <w:szCs w:val="32"/>
        </w:rPr>
      </w:pPr>
      <w:bookmarkStart w:id="48" w:name="_Toc32011"/>
      <w:r>
        <w:rPr>
          <w:rFonts w:hint="eastAsia" w:ascii="宋体" w:hAnsi="宋体"/>
          <w:b/>
          <w:sz w:val="36"/>
          <w:szCs w:val="32"/>
        </w:rPr>
        <w:t>报价文件目录</w:t>
      </w:r>
      <w:bookmarkEnd w:id="48"/>
    </w:p>
    <w:p>
      <w:pPr>
        <w:snapToGrid w:val="0"/>
        <w:spacing w:line="360" w:lineRule="auto"/>
        <w:rPr>
          <w:rFonts w:ascii="宋体" w:cs="宋体"/>
          <w:sz w:val="24"/>
        </w:rPr>
      </w:pPr>
    </w:p>
    <w:p>
      <w:pPr>
        <w:snapToGrid w:val="0"/>
        <w:spacing w:line="360" w:lineRule="auto"/>
        <w:rPr>
          <w:rFonts w:ascii="宋体" w:hAnsi="宋体" w:cs="宋体"/>
          <w:szCs w:val="21"/>
        </w:rPr>
      </w:pPr>
      <w:r>
        <w:rPr>
          <w:rFonts w:ascii="宋体" w:hAnsi="宋体" w:cs="宋体"/>
          <w:szCs w:val="21"/>
        </w:rPr>
        <w:t>1</w:t>
      </w:r>
      <w:r>
        <w:rPr>
          <w:rFonts w:hint="eastAsia" w:ascii="宋体" w:hAnsi="宋体" w:cs="宋体"/>
          <w:szCs w:val="21"/>
        </w:rPr>
        <w:t>、开标一览表（附件</w:t>
      </w:r>
      <w:r>
        <w:rPr>
          <w:rFonts w:ascii="宋体" w:hAnsi="宋体" w:cs="宋体"/>
          <w:szCs w:val="21"/>
        </w:rPr>
        <w:t>1</w:t>
      </w:r>
      <w:r>
        <w:rPr>
          <w:rFonts w:hint="eastAsia" w:ascii="宋体" w:hAnsi="宋体" w:cs="宋体"/>
          <w:szCs w:val="21"/>
        </w:rPr>
        <w:t>6）；</w:t>
      </w:r>
    </w:p>
    <w:p>
      <w:pPr>
        <w:snapToGrid w:val="0"/>
        <w:spacing w:line="360" w:lineRule="auto"/>
        <w:rPr>
          <w:rFonts w:ascii="宋体" w:hAnsi="宋体" w:cs="宋体"/>
          <w:szCs w:val="21"/>
        </w:rPr>
      </w:pPr>
      <w:r>
        <w:rPr>
          <w:rFonts w:hint="eastAsia" w:ascii="宋体" w:hAnsi="宋体" w:cs="宋体"/>
          <w:szCs w:val="21"/>
        </w:rPr>
        <w:t>2、报价明细表（附件17）；</w:t>
      </w:r>
    </w:p>
    <w:p>
      <w:pPr>
        <w:snapToGrid w:val="0"/>
        <w:spacing w:line="360" w:lineRule="auto"/>
        <w:rPr>
          <w:rFonts w:ascii="宋体" w:cs="宋体"/>
          <w:szCs w:val="21"/>
        </w:rPr>
      </w:pPr>
      <w:r>
        <w:rPr>
          <w:rFonts w:hint="eastAsia" w:ascii="宋体" w:hAnsi="宋体" w:cs="宋体"/>
          <w:szCs w:val="21"/>
        </w:rPr>
        <w:t>3、针对报价投标人认为其他需要说明的；</w:t>
      </w:r>
    </w:p>
    <w:p>
      <w:pPr>
        <w:pStyle w:val="50"/>
        <w:spacing w:line="360" w:lineRule="auto"/>
        <w:jc w:val="both"/>
        <w:rPr>
          <w:rFonts w:hAnsi="宋体" w:cs="宋体"/>
        </w:rPr>
      </w:pPr>
      <w:r>
        <w:rPr>
          <w:rFonts w:hint="eastAsia" w:hAnsi="宋体" w:cs="宋体"/>
        </w:rPr>
        <w:t>4、中小企业等声明函（附件18）；（如有需提供）</w:t>
      </w:r>
    </w:p>
    <w:p>
      <w:pPr>
        <w:pStyle w:val="51"/>
        <w:spacing w:line="360" w:lineRule="auto"/>
        <w:rPr>
          <w:rFonts w:ascii="宋体" w:hAnsi="宋体"/>
          <w:b/>
          <w:sz w:val="28"/>
        </w:rPr>
        <w:sectPr>
          <w:pgSz w:w="11906" w:h="16838"/>
          <w:pgMar w:top="1440" w:right="1800" w:bottom="1440" w:left="1800" w:header="851" w:footer="992" w:gutter="0"/>
          <w:cols w:space="425" w:num="1"/>
          <w:docGrid w:type="lines" w:linePitch="312" w:charSpace="0"/>
        </w:sectPr>
      </w:pPr>
      <w:r>
        <w:rPr>
          <w:rFonts w:hint="eastAsia" w:ascii="宋体" w:hAnsi="宋体" w:cs="宋体"/>
          <w:kern w:val="0"/>
          <w:szCs w:val="21"/>
        </w:rPr>
        <w:t>5、产品适用政府采购政策情况表</w:t>
      </w:r>
      <w:r>
        <w:rPr>
          <w:rFonts w:hint="eastAsia" w:ascii="宋体" w:hAnsi="宋体" w:cs="宋体"/>
          <w:szCs w:val="21"/>
        </w:rPr>
        <w:t>（附件</w:t>
      </w:r>
      <w:r>
        <w:rPr>
          <w:rFonts w:ascii="宋体" w:hAnsi="宋体" w:cs="宋体"/>
          <w:szCs w:val="21"/>
        </w:rPr>
        <w:t>1</w:t>
      </w:r>
      <w:r>
        <w:rPr>
          <w:rFonts w:hint="eastAsia" w:ascii="宋体" w:hAnsi="宋体" w:cs="宋体"/>
          <w:szCs w:val="21"/>
        </w:rPr>
        <w:t>9）</w:t>
      </w:r>
      <w:r>
        <w:rPr>
          <w:rFonts w:hint="eastAsia" w:ascii="宋体" w:hAnsi="宋体" w:cs="宋体"/>
          <w:kern w:val="0"/>
          <w:szCs w:val="21"/>
        </w:rPr>
        <w:t>。（如有需提供）</w:t>
      </w:r>
    </w:p>
    <w:p>
      <w:pPr>
        <w:spacing w:line="360" w:lineRule="auto"/>
        <w:outlineLvl w:val="0"/>
        <w:rPr>
          <w:rFonts w:ascii="宋体"/>
          <w:b/>
          <w:sz w:val="28"/>
        </w:rPr>
      </w:pPr>
      <w:bookmarkStart w:id="49" w:name="_Toc6606"/>
      <w:bookmarkStart w:id="50" w:name="_Toc20042"/>
      <w:r>
        <w:rPr>
          <w:rFonts w:hint="eastAsia" w:ascii="宋体" w:hAnsi="宋体"/>
          <w:b/>
          <w:sz w:val="28"/>
        </w:rPr>
        <w:t>附件</w:t>
      </w:r>
      <w:r>
        <w:rPr>
          <w:rFonts w:ascii="宋体" w:hAnsi="宋体"/>
          <w:b/>
          <w:sz w:val="28"/>
        </w:rPr>
        <w:t>1</w:t>
      </w:r>
      <w:r>
        <w:rPr>
          <w:rFonts w:hint="eastAsia" w:ascii="宋体" w:hAnsi="宋体"/>
          <w:b/>
          <w:sz w:val="28"/>
        </w:rPr>
        <w:t>6</w:t>
      </w:r>
      <w:bookmarkEnd w:id="49"/>
      <w:bookmarkEnd w:id="50"/>
    </w:p>
    <w:p>
      <w:pPr>
        <w:spacing w:line="360" w:lineRule="atLeast"/>
        <w:jc w:val="center"/>
        <w:rPr>
          <w:rFonts w:hint="eastAsia" w:ascii="宋体" w:eastAsia="宋体"/>
          <w:b/>
          <w:bCs/>
          <w:color w:val="auto"/>
          <w:sz w:val="28"/>
          <w:szCs w:val="28"/>
          <w:highlight w:val="none"/>
          <w:lang w:eastAsia="zh-CN"/>
        </w:rPr>
      </w:pPr>
      <w:bookmarkStart w:id="51" w:name="_Toc23719"/>
      <w:bookmarkStart w:id="52" w:name="_Toc5293"/>
      <w:r>
        <w:rPr>
          <w:rFonts w:hint="eastAsia" w:ascii="宋体" w:hAnsi="宋体" w:cs="宋体"/>
          <w:b/>
          <w:bCs/>
          <w:color w:val="auto"/>
          <w:sz w:val="28"/>
          <w:szCs w:val="28"/>
          <w:highlight w:val="none"/>
          <w:lang w:eastAsia="zh-CN"/>
        </w:rPr>
        <w:t>2023-2025年度路桥区房屋建筑和市政工程施工图设计文件审查服务采购项目</w:t>
      </w:r>
    </w:p>
    <w:p>
      <w:pPr>
        <w:spacing w:line="360" w:lineRule="atLeast"/>
        <w:jc w:val="center"/>
        <w:rPr>
          <w:rFonts w:ascii="宋体"/>
          <w:b/>
          <w:bCs/>
          <w:color w:val="auto"/>
          <w:sz w:val="24"/>
          <w:highlight w:val="none"/>
        </w:rPr>
      </w:pPr>
      <w:r>
        <w:rPr>
          <w:rFonts w:hint="eastAsia" w:ascii="宋体" w:hAnsi="宋体" w:cs="宋体"/>
          <w:b/>
          <w:bCs/>
          <w:color w:val="auto"/>
          <w:sz w:val="30"/>
          <w:szCs w:val="30"/>
          <w:highlight w:val="none"/>
        </w:rPr>
        <w:t>开标一览表</w:t>
      </w:r>
    </w:p>
    <w:p>
      <w:pPr>
        <w:snapToGrid w:val="0"/>
        <w:spacing w:before="50" w:after="5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lang w:eastAsia="zh-CN"/>
        </w:rPr>
        <w:t>台州市路桥区住房和城乡建设局</w:t>
      </w:r>
    </w:p>
    <w:p>
      <w:pPr>
        <w:snapToGri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经研究，我们决定参加你单位的</w:t>
      </w:r>
      <w:r>
        <w:rPr>
          <w:rFonts w:hint="eastAsia" w:ascii="宋体" w:hAnsi="宋体" w:cs="宋体"/>
          <w:color w:val="auto"/>
          <w:sz w:val="21"/>
          <w:szCs w:val="21"/>
          <w:highlight w:val="none"/>
          <w:u w:val="single"/>
          <w:lang w:eastAsia="zh-CN"/>
        </w:rPr>
        <w:t>2023-2025年度路桥区房屋建筑和市政工程施工图设计文件审查服务采购项目</w:t>
      </w:r>
      <w:r>
        <w:rPr>
          <w:rFonts w:hint="eastAsia" w:ascii="宋体" w:hAnsi="宋体" w:eastAsia="宋体" w:cs="宋体"/>
          <w:color w:val="auto"/>
          <w:sz w:val="21"/>
          <w:szCs w:val="21"/>
          <w:highlight w:val="none"/>
        </w:rPr>
        <w:t>的招标采购活动并提交投标文件。为此，我方郑重声明以下诸点，并负法律责任。</w:t>
      </w:r>
    </w:p>
    <w:p>
      <w:pPr>
        <w:pStyle w:val="11"/>
        <w:adjustRightInd w:val="0"/>
        <w:snapToGrid w:val="0"/>
        <w:spacing w:line="24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1、如果我们的招标文件被接受，我们将履行招标文件中规定的每一项要求，并按我们投标文件中的承诺按期、按质、按量提供服务。</w:t>
      </w:r>
    </w:p>
    <w:p>
      <w:pPr>
        <w:pStyle w:val="11"/>
        <w:adjustRightInd w:val="0"/>
        <w:snapToGrid w:val="0"/>
        <w:spacing w:line="240" w:lineRule="auto"/>
        <w:ind w:firstLine="270" w:firstLineChars="12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2、我们同意按采购文件规定遵守采购人有关采购的各项规定。</w:t>
      </w:r>
    </w:p>
    <w:p>
      <w:pPr>
        <w:pStyle w:val="11"/>
        <w:adjustRightInd w:val="0"/>
        <w:snapToGrid w:val="0"/>
        <w:spacing w:line="240" w:lineRule="auto"/>
        <w:ind w:firstLine="262" w:firstLineChars="125"/>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w:t>
      </w:r>
      <w:r>
        <w:rPr>
          <w:rFonts w:hint="eastAsia" w:ascii="宋体" w:hAnsi="宋体" w:eastAsia="宋体" w:cs="宋体"/>
          <w:color w:val="auto"/>
          <w:sz w:val="21"/>
          <w:szCs w:val="21"/>
          <w:highlight w:val="none"/>
        </w:rPr>
        <w:t>我方同意提供按照贵方可能要求的与投标有关的一切数据或资料，</w:t>
      </w:r>
      <w:r>
        <w:rPr>
          <w:rFonts w:hint="eastAsia" w:ascii="宋体" w:hAnsi="宋体" w:eastAsia="宋体" w:cs="宋体"/>
          <w:color w:val="auto"/>
          <w:spacing w:val="0"/>
          <w:sz w:val="21"/>
          <w:szCs w:val="21"/>
          <w:highlight w:val="none"/>
        </w:rPr>
        <w:t>我方若未成为成交投标人，采购人有权不做任何解释。</w:t>
      </w:r>
    </w:p>
    <w:p>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4、我方如果中标，将保证履行招标文件以及招标文件修改书（如有）中的全部责任和义务，按质、按量、按期完成《</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》中的全部任务。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417"/>
        <w:gridCol w:w="457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92" w:type="dxa"/>
            <w:noWrap w:val="0"/>
            <w:vAlign w:val="center"/>
          </w:tcPr>
          <w:p>
            <w:pPr>
              <w:tabs>
                <w:tab w:val="left" w:pos="2670"/>
              </w:tabs>
              <w:adjustRightInd w:val="0"/>
              <w:spacing w:line="460" w:lineRule="exact"/>
              <w:jc w:val="center"/>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lang w:val="zh-CN"/>
              </w:rPr>
              <w:t>标项</w:t>
            </w:r>
          </w:p>
        </w:tc>
        <w:tc>
          <w:tcPr>
            <w:tcW w:w="2417" w:type="dxa"/>
            <w:noWrap w:val="0"/>
            <w:vAlign w:val="center"/>
          </w:tcPr>
          <w:p>
            <w:pPr>
              <w:tabs>
                <w:tab w:val="left" w:pos="2670"/>
              </w:tabs>
              <w:adjustRightInd w:val="0"/>
              <w:spacing w:line="460" w:lineRule="exact"/>
              <w:jc w:val="center"/>
              <w:rPr>
                <w:rFonts w:hint="eastAsia" w:ascii="宋体" w:hAnsi="宋体" w:eastAsia="宋体" w:cs="宋体"/>
                <w:b/>
                <w:bCs/>
                <w:i w:val="0"/>
                <w:iCs w:val="0"/>
                <w:color w:val="auto"/>
                <w:sz w:val="21"/>
                <w:szCs w:val="21"/>
                <w:lang w:val="zh-CN"/>
              </w:rPr>
            </w:pPr>
            <w:r>
              <w:rPr>
                <w:rFonts w:hint="eastAsia" w:ascii="宋体" w:hAnsi="宋体" w:eastAsia="宋体" w:cs="宋体"/>
                <w:b/>
                <w:bCs/>
                <w:i w:val="0"/>
                <w:iCs w:val="0"/>
                <w:color w:val="auto"/>
                <w:sz w:val="21"/>
                <w:szCs w:val="21"/>
              </w:rPr>
              <w:t>标项</w:t>
            </w:r>
            <w:r>
              <w:rPr>
                <w:rFonts w:hint="eastAsia" w:ascii="宋体" w:hAnsi="宋体" w:eastAsia="宋体" w:cs="宋体"/>
                <w:b/>
                <w:bCs/>
                <w:i w:val="0"/>
                <w:iCs w:val="0"/>
                <w:color w:val="auto"/>
                <w:sz w:val="21"/>
                <w:szCs w:val="21"/>
                <w:lang w:val="zh-CN"/>
              </w:rPr>
              <w:t>名称</w:t>
            </w:r>
          </w:p>
        </w:tc>
        <w:tc>
          <w:tcPr>
            <w:tcW w:w="4572" w:type="dxa"/>
            <w:noWrap w:val="0"/>
            <w:vAlign w:val="center"/>
          </w:tcPr>
          <w:p>
            <w:pPr>
              <w:tabs>
                <w:tab w:val="left" w:pos="2670"/>
              </w:tabs>
              <w:adjustRightInd w:val="0"/>
              <w:spacing w:line="460" w:lineRule="exact"/>
              <w:jc w:val="center"/>
              <w:rPr>
                <w:rFonts w:hint="eastAsia" w:ascii="宋体" w:hAnsi="宋体" w:eastAsia="宋体" w:cs="宋体"/>
                <w:b/>
                <w:bCs/>
                <w:i w:val="0"/>
                <w:iCs w:val="0"/>
                <w:color w:val="auto"/>
                <w:sz w:val="21"/>
                <w:szCs w:val="21"/>
                <w:lang w:val="zh-CN"/>
              </w:rPr>
            </w:pPr>
            <w:r>
              <w:rPr>
                <w:rFonts w:hint="eastAsia" w:ascii="宋体" w:hAnsi="宋体" w:eastAsia="宋体" w:cs="宋体"/>
                <w:b/>
                <w:bCs/>
                <w:i w:val="0"/>
                <w:iCs w:val="0"/>
                <w:color w:val="auto"/>
                <w:sz w:val="21"/>
                <w:szCs w:val="21"/>
                <w:lang w:val="zh-CN"/>
              </w:rPr>
              <w:t>报价（</w:t>
            </w:r>
            <w:r>
              <w:rPr>
                <w:rFonts w:hint="eastAsia" w:ascii="宋体" w:hAnsi="宋体" w:eastAsia="宋体" w:cs="宋体"/>
                <w:b/>
                <w:bCs/>
                <w:i w:val="0"/>
                <w:iCs w:val="0"/>
                <w:color w:val="auto"/>
                <w:sz w:val="21"/>
                <w:szCs w:val="21"/>
              </w:rPr>
              <w:t>折扣率</w:t>
            </w:r>
            <w:r>
              <w:rPr>
                <w:rFonts w:hint="eastAsia" w:ascii="宋体" w:hAnsi="宋体" w:eastAsia="宋体" w:cs="宋体"/>
                <w:b/>
                <w:bCs/>
                <w:i w:val="0"/>
                <w:iCs w:val="0"/>
                <w:color w:val="auto"/>
                <w:sz w:val="21"/>
                <w:szCs w:val="21"/>
                <w:lang w:val="zh-CN"/>
              </w:rPr>
              <w:t>）</w:t>
            </w:r>
          </w:p>
        </w:tc>
        <w:tc>
          <w:tcPr>
            <w:tcW w:w="1200" w:type="dxa"/>
            <w:noWrap w:val="0"/>
            <w:vAlign w:val="center"/>
          </w:tcPr>
          <w:p>
            <w:pPr>
              <w:tabs>
                <w:tab w:val="left" w:pos="2670"/>
              </w:tabs>
              <w:adjustRightInd w:val="0"/>
              <w:spacing w:line="460" w:lineRule="exact"/>
              <w:jc w:val="center"/>
              <w:rPr>
                <w:rFonts w:hint="eastAsia" w:ascii="宋体" w:hAnsi="宋体" w:eastAsia="宋体" w:cs="宋体"/>
                <w:b/>
                <w:bCs/>
                <w:i w:val="0"/>
                <w:iCs w:val="0"/>
                <w:color w:val="auto"/>
                <w:sz w:val="21"/>
                <w:szCs w:val="21"/>
                <w:lang w:val="zh-CN"/>
              </w:rPr>
            </w:pPr>
            <w:r>
              <w:rPr>
                <w:rFonts w:hint="eastAsia" w:ascii="宋体" w:hAnsi="宋体" w:eastAsia="宋体" w:cs="宋体"/>
                <w:b/>
                <w:bCs/>
                <w:i w:val="0"/>
                <w:iCs w:val="0"/>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392" w:type="dxa"/>
            <w:noWrap w:val="0"/>
            <w:vAlign w:val="center"/>
          </w:tcPr>
          <w:p>
            <w:pPr>
              <w:tabs>
                <w:tab w:val="left" w:pos="2670"/>
              </w:tabs>
              <w:adjustRightInd w:val="0"/>
              <w:spacing w:line="460" w:lineRule="exact"/>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一</w:t>
            </w:r>
          </w:p>
        </w:tc>
        <w:tc>
          <w:tcPr>
            <w:tcW w:w="2417" w:type="dxa"/>
            <w:noWrap w:val="0"/>
            <w:vAlign w:val="center"/>
          </w:tcPr>
          <w:p>
            <w:pPr>
              <w:tabs>
                <w:tab w:val="left" w:pos="2670"/>
              </w:tabs>
              <w:adjustRightInd w:val="0"/>
              <w:spacing w:line="460" w:lineRule="exact"/>
              <w:jc w:val="center"/>
              <w:rPr>
                <w:rFonts w:hint="eastAsia" w:ascii="宋体" w:hAnsi="宋体" w:eastAsia="宋体" w:cs="宋体"/>
                <w:bCs/>
                <w:i w:val="0"/>
                <w:iCs w:val="0"/>
                <w:color w:val="auto"/>
                <w:sz w:val="21"/>
                <w:szCs w:val="21"/>
                <w:lang w:val="zh-CN"/>
              </w:rPr>
            </w:pPr>
          </w:p>
        </w:tc>
        <w:tc>
          <w:tcPr>
            <w:tcW w:w="4572" w:type="dxa"/>
            <w:noWrap w:val="0"/>
            <w:vAlign w:val="center"/>
          </w:tcPr>
          <w:p>
            <w:pPr>
              <w:tabs>
                <w:tab w:val="left" w:pos="2670"/>
              </w:tabs>
              <w:adjustRightInd w:val="0"/>
              <w:spacing w:line="460" w:lineRule="exact"/>
              <w:jc w:val="left"/>
              <w:rPr>
                <w:rFonts w:hint="eastAsia" w:ascii="宋体" w:hAnsi="宋体" w:eastAsia="宋体" w:cs="宋体"/>
                <w:bCs/>
                <w:i w:val="0"/>
                <w:iCs w:val="0"/>
                <w:color w:val="auto"/>
                <w:sz w:val="21"/>
                <w:szCs w:val="21"/>
                <w:u w:val="single"/>
              </w:rPr>
            </w:pPr>
            <w:r>
              <w:rPr>
                <w:rFonts w:hint="eastAsia" w:ascii="宋体" w:hAnsi="宋体" w:eastAsia="宋体" w:cs="宋体"/>
                <w:bCs/>
                <w:i w:val="0"/>
                <w:iCs w:val="0"/>
                <w:color w:val="auto"/>
                <w:sz w:val="21"/>
                <w:szCs w:val="21"/>
                <w:lang w:val="zh-CN"/>
              </w:rPr>
              <w:t>投标</w:t>
            </w:r>
            <w:r>
              <w:rPr>
                <w:rFonts w:hint="eastAsia" w:ascii="宋体" w:hAnsi="宋体" w:eastAsia="宋体" w:cs="宋体"/>
                <w:bCs/>
                <w:i w:val="0"/>
                <w:iCs w:val="0"/>
                <w:color w:val="auto"/>
                <w:sz w:val="21"/>
                <w:szCs w:val="21"/>
                <w:lang w:val="en-US" w:eastAsia="zh-CN"/>
              </w:rPr>
              <w:t>折扣率</w:t>
            </w:r>
            <w:r>
              <w:rPr>
                <w:rFonts w:hint="eastAsia" w:ascii="宋体" w:hAnsi="宋体" w:eastAsia="宋体" w:cs="宋体"/>
                <w:bCs/>
                <w:i w:val="0"/>
                <w:iCs w:val="0"/>
                <w:color w:val="auto"/>
                <w:sz w:val="21"/>
                <w:szCs w:val="21"/>
                <w:lang w:val="zh-CN"/>
              </w:rPr>
              <w:t>（大写）</w:t>
            </w:r>
            <w:r>
              <w:rPr>
                <w:rFonts w:hint="eastAsia" w:ascii="宋体" w:hAnsi="宋体" w:eastAsia="宋体" w:cs="宋体"/>
                <w:bCs/>
                <w:i w:val="0"/>
                <w:iCs w:val="0"/>
                <w:color w:val="auto"/>
                <w:sz w:val="21"/>
                <w:szCs w:val="21"/>
                <w:u w:val="single"/>
                <w:lang w:val="en-US" w:eastAsia="zh-CN"/>
              </w:rPr>
              <w:t>百分之</w:t>
            </w:r>
            <w:r>
              <w:rPr>
                <w:rFonts w:hint="eastAsia" w:ascii="宋体" w:hAnsi="宋体" w:eastAsia="宋体" w:cs="宋体"/>
                <w:bCs/>
                <w:i w:val="0"/>
                <w:iCs w:val="0"/>
                <w:color w:val="auto"/>
                <w:sz w:val="21"/>
                <w:szCs w:val="21"/>
                <w:u w:val="single"/>
              </w:rPr>
              <w:t xml:space="preserve">      。</w:t>
            </w:r>
          </w:p>
          <w:p>
            <w:pPr>
              <w:tabs>
                <w:tab w:val="left" w:pos="2670"/>
              </w:tabs>
              <w:adjustRightInd w:val="0"/>
              <w:spacing w:line="460" w:lineRule="exact"/>
              <w:rPr>
                <w:rFonts w:hint="eastAsia" w:ascii="宋体" w:hAnsi="宋体" w:eastAsia="宋体" w:cs="宋体"/>
                <w:bCs/>
                <w:i w:val="0"/>
                <w:iCs w:val="0"/>
                <w:color w:val="auto"/>
                <w:sz w:val="21"/>
                <w:szCs w:val="21"/>
                <w:u w:val="single"/>
              </w:rPr>
            </w:pPr>
            <w:r>
              <w:rPr>
                <w:rFonts w:hint="eastAsia" w:ascii="宋体" w:hAnsi="宋体" w:eastAsia="宋体" w:cs="宋体"/>
                <w:bCs/>
                <w:i w:val="0"/>
                <w:iCs w:val="0"/>
                <w:color w:val="auto"/>
                <w:sz w:val="21"/>
                <w:szCs w:val="21"/>
                <w:lang w:val="zh-CN"/>
              </w:rPr>
              <w:t>投标</w:t>
            </w:r>
            <w:r>
              <w:rPr>
                <w:rFonts w:hint="eastAsia" w:ascii="宋体" w:hAnsi="宋体" w:eastAsia="宋体" w:cs="宋体"/>
                <w:bCs/>
                <w:i w:val="0"/>
                <w:iCs w:val="0"/>
                <w:color w:val="auto"/>
                <w:sz w:val="21"/>
                <w:szCs w:val="21"/>
                <w:lang w:val="en-US" w:eastAsia="zh-CN"/>
              </w:rPr>
              <w:t>折扣率</w:t>
            </w:r>
            <w:r>
              <w:rPr>
                <w:rFonts w:hint="eastAsia" w:ascii="宋体" w:hAnsi="宋体" w:eastAsia="宋体" w:cs="宋体"/>
                <w:bCs/>
                <w:i w:val="0"/>
                <w:iCs w:val="0"/>
                <w:color w:val="auto"/>
                <w:sz w:val="21"/>
                <w:szCs w:val="21"/>
                <w:lang w:val="zh-CN"/>
              </w:rPr>
              <w:t>（小写）</w:t>
            </w:r>
            <w:r>
              <w:rPr>
                <w:rFonts w:hint="eastAsia" w:ascii="宋体" w:hAnsi="宋体" w:eastAsia="宋体" w:cs="宋体"/>
                <w:bCs/>
                <w:i w:val="0"/>
                <w:iCs w:val="0"/>
                <w:color w:val="auto"/>
                <w:sz w:val="21"/>
                <w:szCs w:val="21"/>
                <w:u w:val="single"/>
              </w:rPr>
              <w:t xml:space="preserve">       </w:t>
            </w:r>
            <w:r>
              <w:rPr>
                <w:rFonts w:hint="eastAsia" w:ascii="宋体" w:hAnsi="宋体" w:eastAsia="宋体" w:cs="宋体"/>
                <w:bCs/>
                <w:i w:val="0"/>
                <w:iCs w:val="0"/>
                <w:color w:val="auto"/>
                <w:sz w:val="21"/>
                <w:szCs w:val="21"/>
                <w:u w:val="single"/>
                <w:lang w:val="en-US" w:eastAsia="zh-CN"/>
              </w:rPr>
              <w:t xml:space="preserve">  </w:t>
            </w:r>
            <w:r>
              <w:rPr>
                <w:rFonts w:hint="eastAsia" w:ascii="宋体" w:hAnsi="宋体" w:eastAsia="宋体" w:cs="宋体"/>
                <w:bCs/>
                <w:i w:val="0"/>
                <w:iCs w:val="0"/>
                <w:color w:val="auto"/>
                <w:sz w:val="21"/>
                <w:szCs w:val="21"/>
                <w:u w:val="single"/>
              </w:rPr>
              <w:t xml:space="preserve">   %。</w:t>
            </w:r>
          </w:p>
        </w:tc>
        <w:tc>
          <w:tcPr>
            <w:tcW w:w="1200" w:type="dxa"/>
            <w:noWrap w:val="0"/>
            <w:vAlign w:val="center"/>
          </w:tcPr>
          <w:p>
            <w:pPr>
              <w:tabs>
                <w:tab w:val="left" w:pos="2670"/>
              </w:tabs>
              <w:adjustRightInd w:val="0"/>
              <w:spacing w:line="460" w:lineRule="exact"/>
              <w:ind w:firstLine="411" w:firstLineChars="196"/>
              <w:jc w:val="center"/>
              <w:rPr>
                <w:rFonts w:hint="eastAsia" w:ascii="宋体" w:hAnsi="宋体" w:eastAsia="宋体" w:cs="宋体"/>
                <w:bCs/>
                <w:i w:val="0"/>
                <w:iCs w:val="0"/>
                <w:color w:val="auto"/>
                <w:sz w:val="21"/>
                <w:szCs w:val="21"/>
                <w:lang w:val="zh-CN"/>
              </w:rPr>
            </w:pPr>
          </w:p>
        </w:tc>
      </w:tr>
    </w:tbl>
    <w:p>
      <w:pPr>
        <w:snapToGrid w:val="0"/>
        <w:spacing w:line="360" w:lineRule="auto"/>
        <w:ind w:firstLine="420" w:firstLineChars="200"/>
        <w:rPr>
          <w:rFonts w:hint="eastAsia" w:ascii="宋体" w:hAnsi="宋体" w:eastAsia="宋体" w:cs="宋体"/>
          <w:i w:val="0"/>
          <w:iCs w:val="0"/>
          <w:color w:val="auto"/>
          <w:kern w:val="0"/>
          <w:sz w:val="21"/>
          <w:szCs w:val="21"/>
          <w:lang w:val="zh-CN"/>
        </w:rPr>
      </w:pPr>
      <w:r>
        <w:rPr>
          <w:rFonts w:hint="eastAsia" w:ascii="宋体" w:hAnsi="宋体" w:eastAsia="宋体" w:cs="宋体"/>
          <w:color w:val="auto"/>
          <w:sz w:val="21"/>
          <w:szCs w:val="21"/>
          <w:highlight w:val="none"/>
        </w:rPr>
        <w:t xml:space="preserve">注: </w:t>
      </w:r>
      <w:r>
        <w:rPr>
          <w:rFonts w:hint="eastAsia" w:ascii="宋体" w:hAnsi="宋体" w:eastAsia="宋体" w:cs="宋体"/>
          <w:b/>
          <w:bCs/>
          <w:i w:val="0"/>
          <w:iCs w:val="0"/>
          <w:color w:val="auto"/>
          <w:kern w:val="0"/>
          <w:sz w:val="21"/>
          <w:szCs w:val="21"/>
          <w:lang w:val="zh-CN"/>
        </w:rPr>
        <w:t>▲</w:t>
      </w:r>
      <w:r>
        <w:rPr>
          <w:rFonts w:hint="eastAsia" w:ascii="宋体" w:hAnsi="宋体" w:eastAsia="宋体" w:cs="宋体"/>
          <w:b/>
          <w:bCs/>
          <w:i w:val="0"/>
          <w:iCs w:val="0"/>
          <w:color w:val="auto"/>
          <w:kern w:val="0"/>
          <w:sz w:val="21"/>
          <w:szCs w:val="21"/>
        </w:rPr>
        <w:t>1、</w:t>
      </w:r>
      <w:r>
        <w:rPr>
          <w:rFonts w:hint="eastAsia" w:ascii="宋体" w:hAnsi="宋体" w:eastAsia="宋体" w:cs="宋体"/>
          <w:b/>
          <w:bCs/>
          <w:i w:val="0"/>
          <w:iCs w:val="0"/>
          <w:color w:val="auto"/>
          <w:kern w:val="0"/>
          <w:sz w:val="21"/>
          <w:szCs w:val="21"/>
          <w:lang w:val="zh-CN"/>
        </w:rPr>
        <w:t>报价要求：本项目按报价标准的折扣率进行报价，</w:t>
      </w:r>
      <w:r>
        <w:rPr>
          <w:rFonts w:hint="eastAsia" w:ascii="宋体" w:hAnsi="宋体" w:eastAsia="宋体" w:cs="宋体"/>
          <w:b/>
          <w:bCs/>
          <w:i w:val="0"/>
          <w:iCs w:val="0"/>
          <w:color w:val="auto"/>
          <w:kern w:val="0"/>
          <w:sz w:val="21"/>
          <w:szCs w:val="21"/>
          <w:lang w:val="en-US" w:eastAsia="zh-CN"/>
        </w:rPr>
        <w:t>单独项目计费额</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结算标准×</w:t>
      </w:r>
      <w:r>
        <w:rPr>
          <w:rFonts w:hint="eastAsia" w:ascii="宋体" w:hAnsi="宋体" w:eastAsia="宋体" w:cs="宋体"/>
          <w:bCs/>
          <w:i w:val="0"/>
          <w:iCs w:val="0"/>
          <w:color w:val="auto"/>
          <w:sz w:val="21"/>
          <w:szCs w:val="21"/>
          <w:lang w:val="en-US" w:eastAsia="zh-CN"/>
        </w:rPr>
        <w:t>折扣率</w:t>
      </w:r>
      <w:r>
        <w:rPr>
          <w:rFonts w:hint="eastAsia" w:ascii="宋体" w:hAnsi="宋体" w:eastAsia="宋体" w:cs="宋体"/>
          <w:b/>
          <w:bCs/>
          <w:i w:val="0"/>
          <w:iCs w:val="0"/>
          <w:color w:val="auto"/>
          <w:kern w:val="0"/>
          <w:sz w:val="21"/>
          <w:szCs w:val="21"/>
          <w:lang w:val="zh-CN"/>
        </w:rPr>
        <w:t>。折扣率须≤100%。（</w:t>
      </w:r>
      <w:r>
        <w:rPr>
          <w:rFonts w:hint="eastAsia" w:ascii="宋体" w:hAnsi="宋体" w:eastAsia="宋体" w:cs="宋体"/>
          <w:b/>
          <w:bCs/>
          <w:i w:val="0"/>
          <w:iCs w:val="0"/>
          <w:color w:val="auto"/>
          <w:kern w:val="0"/>
          <w:sz w:val="21"/>
          <w:szCs w:val="21"/>
          <w:lang w:val="en-US" w:eastAsia="zh-CN"/>
        </w:rPr>
        <w:t>结算</w:t>
      </w:r>
      <w:r>
        <w:rPr>
          <w:rFonts w:hint="eastAsia" w:ascii="宋体" w:hAnsi="宋体" w:eastAsia="宋体" w:cs="宋体"/>
          <w:b/>
          <w:bCs/>
          <w:i w:val="0"/>
          <w:iCs w:val="0"/>
          <w:color w:val="auto"/>
          <w:kern w:val="0"/>
          <w:sz w:val="21"/>
          <w:szCs w:val="21"/>
          <w:lang w:val="zh-CN"/>
        </w:rPr>
        <w:t>标准：浙江省八部门联合发文（浙建[2017]6号文）附件的浙江省施工图联合审查结算标准）</w:t>
      </w:r>
    </w:p>
    <w:p>
      <w:pPr>
        <w:snapToGrid w:val="0"/>
        <w:spacing w:before="50" w:after="5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报价一经涂改，应在涂改处加盖单位公章或者由法定代表人或授权委托人签字或盖章，否则其投标作无效标处理。</w:t>
      </w:r>
    </w:p>
    <w:p>
      <w:pPr>
        <w:keepNext w:val="0"/>
        <w:keepLines w:val="0"/>
        <w:widowControl/>
        <w:suppressLineNumbers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000000"/>
          <w:kern w:val="0"/>
          <w:sz w:val="21"/>
          <w:szCs w:val="21"/>
          <w:lang w:val="en-US" w:eastAsia="zh-CN" w:bidi="ar"/>
        </w:rPr>
        <w:t>应含拟投入本项目工作所发生的费用及供应 商认为完成本招标文件规定内容所需发生的其它费用，凡未列入的，将被视为均已包含在投标总报价中。只允许有一个报价，任何有选择的或有条件的报价将不予接受。</w:t>
      </w:r>
    </w:p>
    <w:p>
      <w:pPr>
        <w:spacing w:line="320" w:lineRule="exact"/>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投标人名称（公章）：</w:t>
      </w:r>
    </w:p>
    <w:p>
      <w:pPr>
        <w:spacing w:line="360" w:lineRule="auto"/>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rPr>
        <w:t>投标人代表签字：</w:t>
      </w:r>
    </w:p>
    <w:p>
      <w:pPr>
        <w:spacing w:line="360" w:lineRule="auto"/>
        <w:ind w:firstLine="435"/>
        <w:rPr>
          <w:rFonts w:hint="eastAsia" w:ascii="宋体" w:hAnsi="宋体" w:eastAsia="宋体" w:cs="宋体"/>
          <w:b/>
          <w:sz w:val="21"/>
          <w:szCs w:val="21"/>
          <w:highlight w:val="none"/>
        </w:rPr>
      </w:pPr>
      <w:r>
        <w:rPr>
          <w:rFonts w:hint="eastAsia" w:ascii="宋体" w:hAnsi="宋体" w:eastAsia="宋体" w:cs="宋体"/>
          <w:sz w:val="21"/>
          <w:szCs w:val="21"/>
          <w:highlight w:val="none"/>
        </w:rPr>
        <w:t>日        期：</w:t>
      </w:r>
    </w:p>
    <w:p>
      <w:pPr>
        <w:rPr>
          <w:rFonts w:hint="eastAsia" w:ascii="宋体" w:hAnsi="宋体"/>
          <w:b/>
          <w:sz w:val="28"/>
        </w:rPr>
      </w:pPr>
      <w:r>
        <w:rPr>
          <w:rFonts w:hint="eastAsia" w:ascii="宋体" w:hAnsi="宋体"/>
          <w:b/>
          <w:sz w:val="28"/>
        </w:rPr>
        <w:br w:type="page"/>
      </w:r>
    </w:p>
    <w:p>
      <w:pPr>
        <w:spacing w:line="400" w:lineRule="exact"/>
        <w:outlineLvl w:val="0"/>
        <w:rPr>
          <w:rFonts w:hint="default" w:ascii="仿宋_GB2312" w:hAnsi="宋体" w:eastAsia="宋体"/>
          <w:bCs/>
          <w:sz w:val="30"/>
          <w:szCs w:val="30"/>
          <w:lang w:val="en-US" w:eastAsia="zh-CN"/>
        </w:rPr>
      </w:pPr>
      <w:r>
        <w:rPr>
          <w:rFonts w:hint="eastAsia" w:ascii="宋体" w:hAnsi="宋体"/>
          <w:b/>
          <w:sz w:val="28"/>
        </w:rPr>
        <w:t>附件</w:t>
      </w:r>
      <w:bookmarkEnd w:id="51"/>
      <w:bookmarkEnd w:id="52"/>
      <w:r>
        <w:rPr>
          <w:rFonts w:hint="eastAsia" w:ascii="宋体" w:hAnsi="宋体"/>
          <w:b/>
          <w:sz w:val="28"/>
          <w:lang w:val="en-US" w:eastAsia="zh-CN"/>
        </w:rPr>
        <w:t>17</w:t>
      </w:r>
    </w:p>
    <w:p>
      <w:pPr>
        <w:spacing w:line="400" w:lineRule="exact"/>
        <w:jc w:val="center"/>
        <w:rPr>
          <w:rFonts w:hAnsi="宋体" w:cs="宋体"/>
          <w:b/>
          <w:bCs/>
          <w:snapToGrid w:val="0"/>
          <w:sz w:val="28"/>
          <w:szCs w:val="28"/>
        </w:rPr>
      </w:pPr>
      <w:r>
        <w:rPr>
          <w:rFonts w:hint="eastAsia" w:hAnsi="宋体" w:cs="宋体"/>
          <w:b/>
          <w:bCs/>
          <w:snapToGrid w:val="0"/>
          <w:sz w:val="28"/>
          <w:szCs w:val="28"/>
        </w:rPr>
        <w:t>中小企业声明函</w:t>
      </w:r>
    </w:p>
    <w:p>
      <w:pPr>
        <w:pStyle w:val="2"/>
        <w:spacing w:before="5"/>
        <w:rPr>
          <w:rFonts w:ascii="宋体"/>
          <w:b/>
          <w:sz w:val="18"/>
          <w:szCs w:val="18"/>
        </w:rPr>
      </w:pPr>
    </w:p>
    <w:p>
      <w:pPr>
        <w:pStyle w:val="2"/>
        <w:autoSpaceDE w:val="0"/>
        <w:autoSpaceDN w:val="0"/>
        <w:spacing w:line="360" w:lineRule="auto"/>
        <w:ind w:right="-54" w:firstLine="420" w:firstLineChars="200"/>
        <w:rPr>
          <w:rFonts w:ascii="宋体"/>
          <w:szCs w:val="21"/>
          <w:lang w:val="zh-CN"/>
        </w:rPr>
      </w:pPr>
      <w:r>
        <w:rPr>
          <w:rFonts w:hint="eastAsia" w:ascii="宋体"/>
          <w:szCs w:val="21"/>
          <w:lang w:val="zh-CN"/>
        </w:rPr>
        <w:t>本公司（联合体）郑重声明，根据《政府采购促进中小企业发展管理办法》（财库﹝2020﹞46号）的规定，本公司（联合体）参加</w:t>
      </w:r>
      <w:r>
        <w:rPr>
          <w:rFonts w:hAnsiTheme="minorEastAsia" w:eastAsiaTheme="minorEastAsia"/>
          <w:iCs/>
          <w:szCs w:val="21"/>
          <w:u w:val="single"/>
        </w:rPr>
        <w:t>（单位名称）</w:t>
      </w:r>
      <w:r>
        <w:rPr>
          <w:rFonts w:hAnsiTheme="minorEastAsia" w:eastAsiaTheme="minorEastAsia"/>
          <w:szCs w:val="21"/>
        </w:rPr>
        <w:t>的</w:t>
      </w:r>
      <w:r>
        <w:rPr>
          <w:rFonts w:hAnsiTheme="minorEastAsia" w:eastAsiaTheme="minorEastAsia"/>
          <w:iCs/>
          <w:szCs w:val="21"/>
          <w:u w:val="single"/>
        </w:rPr>
        <w:t>（项目名称）</w:t>
      </w:r>
      <w:r>
        <w:rPr>
          <w:rFonts w:hAnsiTheme="minorEastAsia" w:eastAsiaTheme="minorEastAsia"/>
          <w:szCs w:val="21"/>
        </w:rPr>
        <w:t>采购活动，</w:t>
      </w:r>
      <w:r>
        <w:rPr>
          <w:rFonts w:hint="eastAsia" w:ascii="宋体"/>
          <w:szCs w:val="21"/>
          <w:lang w:val="zh-CN"/>
        </w:rPr>
        <w:t>服务全部由符合政策要求的中小企业承接。相关企业（含联合体中的中小企业、签订分包意向协议的中小企业）的具体情况如下：</w:t>
      </w:r>
    </w:p>
    <w:p>
      <w:pPr>
        <w:pStyle w:val="2"/>
        <w:autoSpaceDE w:val="0"/>
        <w:autoSpaceDN w:val="0"/>
        <w:spacing w:line="360" w:lineRule="auto"/>
        <w:ind w:right="-54" w:firstLine="402" w:firstLineChars="200"/>
        <w:rPr>
          <w:rFonts w:asciiTheme="minorEastAsia" w:hAnsiTheme="minorEastAsia" w:eastAsiaTheme="minorEastAsia" w:cstheme="minorEastAsia"/>
          <w:iCs/>
          <w:w w:val="99"/>
          <w:szCs w:val="21"/>
        </w:rPr>
      </w:pPr>
      <w:r>
        <w:rPr>
          <w:rFonts w:hint="eastAsia" w:asciiTheme="minorEastAsia" w:hAnsiTheme="minorEastAsia" w:eastAsiaTheme="minorEastAsia" w:cstheme="minorEastAsia"/>
          <w:iCs/>
          <w:w w:val="96"/>
          <w:szCs w:val="21"/>
        </w:rPr>
        <w:t>一、</w:t>
      </w:r>
      <w:r>
        <w:rPr>
          <w:rFonts w:hint="eastAsia" w:asciiTheme="minorEastAsia" w:hAnsiTheme="minorEastAsia" w:eastAsiaTheme="minorEastAsia" w:cstheme="minorEastAsia"/>
          <w:iCs/>
          <w:w w:val="96"/>
          <w:szCs w:val="21"/>
          <w:u w:val="single"/>
        </w:rPr>
        <w:t>（标的名称）</w:t>
      </w:r>
      <w:r>
        <w:rPr>
          <w:rFonts w:hint="eastAsia" w:asciiTheme="minorEastAsia" w:hAnsiTheme="minorEastAsia" w:eastAsiaTheme="minorEastAsia" w:cstheme="minorEastAsia"/>
          <w:w w:val="99"/>
          <w:szCs w:val="21"/>
        </w:rPr>
        <w:t>，属于</w:t>
      </w:r>
      <w:r>
        <w:rPr>
          <w:rFonts w:hint="eastAsia" w:asciiTheme="minorEastAsia" w:hAnsiTheme="minorEastAsia" w:eastAsiaTheme="minorEastAsia" w:cstheme="minorEastAsia"/>
          <w:iCs/>
          <w:w w:val="96"/>
          <w:szCs w:val="21"/>
        </w:rPr>
        <w:t>（</w:t>
      </w:r>
      <w:r>
        <w:rPr>
          <w:rFonts w:hint="eastAsia" w:asciiTheme="minorEastAsia" w:hAnsiTheme="minorEastAsia" w:eastAsiaTheme="minorEastAsia" w:cstheme="minorEastAsia"/>
          <w:iCs/>
          <w:w w:val="96"/>
          <w:szCs w:val="21"/>
          <w:u w:val="single"/>
        </w:rPr>
        <w:t>采购文件中明确的所属行业）</w:t>
      </w:r>
      <w:r>
        <w:rPr>
          <w:rFonts w:hint="eastAsia" w:asciiTheme="minorEastAsia" w:hAnsiTheme="minorEastAsia" w:eastAsiaTheme="minorEastAsia" w:cstheme="minorEastAsia"/>
          <w:w w:val="99"/>
          <w:szCs w:val="21"/>
        </w:rPr>
        <w:t>；承建（承接）企业为</w:t>
      </w:r>
      <w:r>
        <w:rPr>
          <w:rFonts w:hint="eastAsia" w:asciiTheme="minorEastAsia" w:hAnsiTheme="minorEastAsia" w:eastAsiaTheme="minorEastAsia" w:cstheme="minorEastAsia"/>
          <w:iCs/>
          <w:w w:val="96"/>
          <w:szCs w:val="21"/>
          <w:u w:val="single"/>
        </w:rPr>
        <w:t>（企业名称）</w:t>
      </w:r>
      <w:r>
        <w:rPr>
          <w:rFonts w:hint="eastAsia" w:asciiTheme="minorEastAsia" w:hAnsiTheme="minorEastAsia" w:eastAsiaTheme="minorEastAsia" w:cstheme="minorEastAsia"/>
          <w:w w:val="99"/>
          <w:szCs w:val="21"/>
        </w:rPr>
        <w:t>，从业人员人，营业</w:t>
      </w:r>
      <w:r>
        <w:rPr>
          <w:rFonts w:hint="eastAsia" w:asciiTheme="minorEastAsia" w:hAnsiTheme="minorEastAsia" w:eastAsiaTheme="minorEastAsia" w:cstheme="minorEastAsia"/>
          <w:szCs w:val="21"/>
        </w:rPr>
        <w:t>收入为万元，资产总额为</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万元</w:t>
      </w:r>
      <w:r>
        <w:rPr>
          <w:rFonts w:hint="eastAsia" w:asciiTheme="minorEastAsia" w:hAnsiTheme="minorEastAsia" w:eastAsiaTheme="minorEastAsia" w:cstheme="minorEastAsia"/>
          <w:szCs w:val="21"/>
          <w:vertAlign w:val="superscript"/>
        </w:rPr>
        <w:t>1</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iCs/>
          <w:szCs w:val="21"/>
          <w:u w:val="single"/>
        </w:rPr>
        <w:t>（中型企业、</w:t>
      </w:r>
      <w:r>
        <w:rPr>
          <w:rFonts w:hint="eastAsia" w:asciiTheme="minorEastAsia" w:hAnsiTheme="minorEastAsia" w:eastAsiaTheme="minorEastAsia" w:cstheme="minorEastAsia"/>
          <w:iCs/>
          <w:w w:val="96"/>
          <w:szCs w:val="21"/>
          <w:u w:val="single"/>
        </w:rPr>
        <w:t>小型企业、微型企业）</w:t>
      </w:r>
      <w:r>
        <w:rPr>
          <w:rFonts w:hint="eastAsia" w:asciiTheme="minorEastAsia" w:hAnsiTheme="minorEastAsia" w:eastAsiaTheme="minorEastAsia" w:cstheme="minorEastAsia"/>
          <w:iCs/>
          <w:w w:val="99"/>
          <w:szCs w:val="21"/>
        </w:rPr>
        <w:t>；</w:t>
      </w:r>
    </w:p>
    <w:p>
      <w:pPr>
        <w:pStyle w:val="2"/>
        <w:autoSpaceDE w:val="0"/>
        <w:autoSpaceDN w:val="0"/>
        <w:spacing w:line="360" w:lineRule="auto"/>
        <w:ind w:right="-54" w:firstLine="402" w:firstLineChars="200"/>
        <w:rPr>
          <w:rFonts w:eastAsiaTheme="minorEastAsia"/>
          <w:iCs/>
          <w:w w:val="99"/>
          <w:szCs w:val="21"/>
        </w:rPr>
      </w:pPr>
      <w:r>
        <w:rPr>
          <w:rFonts w:hint="eastAsia" w:eastAsiaTheme="minorEastAsia"/>
          <w:iCs/>
          <w:w w:val="96"/>
          <w:szCs w:val="21"/>
        </w:rPr>
        <w:t>二、</w:t>
      </w:r>
      <w:r>
        <w:rPr>
          <w:rFonts w:hAnsiTheme="minorEastAsia" w:eastAsiaTheme="minorEastAsia"/>
          <w:iCs/>
          <w:w w:val="96"/>
          <w:szCs w:val="21"/>
          <w:u w:val="single"/>
        </w:rPr>
        <w:t>（标的名称）</w:t>
      </w:r>
      <w:r>
        <w:rPr>
          <w:rFonts w:hAnsiTheme="minorEastAsia" w:eastAsiaTheme="minorEastAsia"/>
          <w:w w:val="99"/>
          <w:szCs w:val="21"/>
        </w:rPr>
        <w:t>，属于</w:t>
      </w:r>
      <w:r>
        <w:rPr>
          <w:rFonts w:hAnsiTheme="minorEastAsia" w:eastAsiaTheme="minorEastAsia"/>
          <w:iCs/>
          <w:w w:val="96"/>
          <w:szCs w:val="21"/>
        </w:rPr>
        <w:t>（</w:t>
      </w:r>
      <w:r>
        <w:rPr>
          <w:rFonts w:hAnsiTheme="minorEastAsia" w:eastAsiaTheme="minorEastAsia"/>
          <w:iCs/>
          <w:w w:val="96"/>
          <w:szCs w:val="21"/>
          <w:u w:val="single"/>
        </w:rPr>
        <w:t>采购文件中明确的所属行业）</w:t>
      </w:r>
      <w:r>
        <w:rPr>
          <w:rFonts w:hAnsiTheme="minorEastAsia" w:eastAsiaTheme="minorEastAsia"/>
          <w:w w:val="99"/>
          <w:szCs w:val="21"/>
        </w:rPr>
        <w:t>；承建（承接）企业为</w:t>
      </w:r>
      <w:r>
        <w:rPr>
          <w:rFonts w:hAnsiTheme="minorEastAsia" w:eastAsiaTheme="minorEastAsia"/>
          <w:iCs/>
          <w:w w:val="96"/>
          <w:szCs w:val="21"/>
          <w:u w:val="single"/>
        </w:rPr>
        <w:t>（企业名称）</w:t>
      </w:r>
      <w:r>
        <w:rPr>
          <w:rFonts w:hAnsiTheme="minorEastAsia" w:eastAsiaTheme="minorEastAsia"/>
          <w:w w:val="99"/>
          <w:szCs w:val="21"/>
        </w:rPr>
        <w:t>，从业人员人，营业</w:t>
      </w:r>
      <w:r>
        <w:rPr>
          <w:rFonts w:hAnsiTheme="minorEastAsia" w:eastAsiaTheme="minorEastAsia"/>
          <w:szCs w:val="21"/>
        </w:rPr>
        <w:t>收入为万元，资产总额为万元，属于</w:t>
      </w:r>
      <w:r>
        <w:rPr>
          <w:rFonts w:hAnsiTheme="minorEastAsia" w:eastAsiaTheme="minorEastAsia"/>
          <w:iCs/>
          <w:szCs w:val="21"/>
          <w:u w:val="single"/>
        </w:rPr>
        <w:t>（中型企业、</w:t>
      </w:r>
      <w:r>
        <w:rPr>
          <w:rFonts w:hAnsiTheme="minorEastAsia" w:eastAsiaTheme="minorEastAsia"/>
          <w:iCs/>
          <w:w w:val="96"/>
          <w:szCs w:val="21"/>
          <w:u w:val="single"/>
        </w:rPr>
        <w:t>小型企业、微型企业）</w:t>
      </w:r>
      <w:r>
        <w:rPr>
          <w:rFonts w:hAnsiTheme="minorEastAsia" w:eastAsiaTheme="minorEastAsia"/>
          <w:iCs/>
          <w:w w:val="99"/>
          <w:szCs w:val="21"/>
        </w:rPr>
        <w:t>；</w:t>
      </w:r>
    </w:p>
    <w:p>
      <w:pPr>
        <w:pStyle w:val="2"/>
        <w:autoSpaceDE w:val="0"/>
        <w:autoSpaceDN w:val="0"/>
        <w:spacing w:line="360" w:lineRule="auto"/>
        <w:ind w:right="-54" w:firstLine="420" w:firstLineChars="200"/>
        <w:rPr>
          <w:rFonts w:eastAsiaTheme="minorEastAsia"/>
          <w:szCs w:val="21"/>
        </w:rPr>
      </w:pPr>
      <w:r>
        <w:rPr>
          <w:rFonts w:eastAsiaTheme="minorEastAsia"/>
          <w:szCs w:val="21"/>
        </w:rPr>
        <w:t>……</w:t>
      </w:r>
    </w:p>
    <w:p>
      <w:pPr>
        <w:pStyle w:val="2"/>
        <w:autoSpaceDE w:val="0"/>
        <w:autoSpaceDN w:val="0"/>
        <w:spacing w:line="360" w:lineRule="auto"/>
        <w:ind w:right="-54" w:firstLine="420" w:firstLineChars="200"/>
        <w:rPr>
          <w:rFonts w:eastAsiaTheme="minorEastAsia"/>
          <w:szCs w:val="21"/>
        </w:rPr>
      </w:pPr>
      <w:r>
        <w:rPr>
          <w:rFonts w:hAnsiTheme="minorEastAsia" w:eastAsiaTheme="minorEastAsia"/>
          <w:szCs w:val="21"/>
        </w:rPr>
        <w:t>以上企业，不属于大企业的分支机构，不存在控股股东为大企业的情形，也不存在与大企业的负责人为同一人的情形。</w:t>
      </w:r>
    </w:p>
    <w:p>
      <w:pPr>
        <w:pStyle w:val="2"/>
        <w:autoSpaceDE w:val="0"/>
        <w:autoSpaceDN w:val="0"/>
        <w:spacing w:line="360" w:lineRule="auto"/>
        <w:ind w:right="-54" w:firstLine="420" w:firstLineChars="200"/>
        <w:rPr>
          <w:rFonts w:eastAsiaTheme="minorEastAsia"/>
          <w:szCs w:val="21"/>
        </w:rPr>
      </w:pPr>
      <w:r>
        <w:rPr>
          <w:rFonts w:hAnsiTheme="minorEastAsia" w:eastAsiaTheme="minorEastAsia"/>
          <w:szCs w:val="21"/>
        </w:rPr>
        <w:t>本企业对上述声明内容的真实性负责。如有虚假，将依法承担相应责任。</w:t>
      </w:r>
    </w:p>
    <w:p>
      <w:pPr>
        <w:pStyle w:val="2"/>
        <w:autoSpaceDE w:val="0"/>
        <w:autoSpaceDN w:val="0"/>
        <w:spacing w:before="29" w:line="360" w:lineRule="auto"/>
        <w:ind w:left="4060" w:right="-54"/>
        <w:rPr>
          <w:rFonts w:eastAsiaTheme="minorEastAsia"/>
          <w:w w:val="99"/>
          <w:szCs w:val="21"/>
        </w:rPr>
      </w:pPr>
    </w:p>
    <w:p>
      <w:pPr>
        <w:pStyle w:val="2"/>
        <w:autoSpaceDE w:val="0"/>
        <w:autoSpaceDN w:val="0"/>
        <w:spacing w:before="29" w:line="360" w:lineRule="auto"/>
        <w:ind w:left="4060" w:right="-54"/>
        <w:rPr>
          <w:rFonts w:eastAsiaTheme="minorEastAsia"/>
          <w:w w:val="99"/>
          <w:szCs w:val="21"/>
        </w:rPr>
      </w:pPr>
    </w:p>
    <w:p>
      <w:pPr>
        <w:pStyle w:val="2"/>
        <w:autoSpaceDE w:val="0"/>
        <w:autoSpaceDN w:val="0"/>
        <w:spacing w:before="29" w:line="360" w:lineRule="auto"/>
        <w:ind w:right="-54" w:firstLine="3990" w:firstLineChars="1900"/>
        <w:rPr>
          <w:rFonts w:eastAsiaTheme="minorEastAsia"/>
          <w:szCs w:val="21"/>
        </w:rPr>
      </w:pPr>
      <w:r>
        <w:rPr>
          <w:rFonts w:hAnsiTheme="minorEastAsia" w:eastAsiaTheme="minorEastAsia"/>
          <w:szCs w:val="21"/>
        </w:rPr>
        <w:t>企业名称（盖章）：</w:t>
      </w:r>
    </w:p>
    <w:p>
      <w:pPr>
        <w:pStyle w:val="2"/>
        <w:autoSpaceDE w:val="0"/>
        <w:autoSpaceDN w:val="0"/>
        <w:spacing w:before="29" w:line="360" w:lineRule="auto"/>
        <w:ind w:right="-54" w:firstLine="3990" w:firstLineChars="1900"/>
        <w:rPr>
          <w:rFonts w:eastAsiaTheme="minorEastAsia"/>
          <w:kern w:val="0"/>
          <w:szCs w:val="21"/>
        </w:rPr>
      </w:pPr>
      <w:r>
        <w:rPr>
          <w:rFonts w:hAnsiTheme="minorEastAsia" w:eastAsiaTheme="minorEastAsia"/>
          <w:szCs w:val="21"/>
        </w:rPr>
        <w:t>日期：</w:t>
      </w:r>
    </w:p>
    <w:p>
      <w:pPr>
        <w:pStyle w:val="13"/>
        <w:spacing w:line="360" w:lineRule="auto"/>
        <w:rPr>
          <w:rFonts w:ascii="Times New Roman" w:hAnsi="Times New Roman"/>
          <w:b/>
        </w:rPr>
      </w:pPr>
      <w:r>
        <w:rPr>
          <w:rFonts w:hint="eastAsia"/>
          <w:szCs w:val="21"/>
        </w:rPr>
        <w:t>注：1、从业人员、营业收入、资产总额填报上一年度数据，无上一年度数据的新成立企业可不填报。</w:t>
      </w:r>
    </w:p>
    <w:p>
      <w:pPr>
        <w:pStyle w:val="53"/>
        <w:spacing w:line="360" w:lineRule="auto"/>
        <w:ind w:left="403"/>
        <w:rPr>
          <w:rFonts w:ascii="宋体" w:hAnsi="宋体" w:cs="宋体"/>
          <w:spacing w:val="20"/>
          <w:kern w:val="0"/>
          <w:szCs w:val="21"/>
        </w:rPr>
      </w:pPr>
      <w:r>
        <w:rPr>
          <w:rFonts w:hint="eastAsia" w:ascii="宋体" w:hAnsi="Courier New" w:cstheme="minorBidi"/>
          <w:szCs w:val="21"/>
        </w:rPr>
        <w:t>2、</w:t>
      </w:r>
      <w:r>
        <w:rPr>
          <w:rFonts w:hint="eastAsia" w:ascii="宋体" w:hAnsi="宋体" w:cs="宋体"/>
          <w:spacing w:val="20"/>
          <w:kern w:val="0"/>
          <w:szCs w:val="21"/>
        </w:rPr>
        <w:t>投标人按各自参加投标的对应标包分别编制、分别成册、分别提交。</w:t>
      </w:r>
    </w:p>
    <w:p>
      <w:pPr>
        <w:pStyle w:val="13"/>
        <w:spacing w:line="360" w:lineRule="auto"/>
        <w:jc w:val="center"/>
        <w:rPr>
          <w:rFonts w:hAnsi="宋体"/>
          <w:b/>
          <w:sz w:val="32"/>
          <w:szCs w:val="32"/>
          <w:lang w:val="en-GB"/>
        </w:rPr>
      </w:pPr>
    </w:p>
    <w:p>
      <w:pPr>
        <w:pStyle w:val="13"/>
        <w:spacing w:line="360" w:lineRule="auto"/>
        <w:jc w:val="center"/>
        <w:rPr>
          <w:rFonts w:hAnsi="宋体"/>
          <w:b/>
          <w:sz w:val="32"/>
          <w:szCs w:val="32"/>
          <w:lang w:val="en-GB"/>
        </w:rPr>
      </w:pPr>
    </w:p>
    <w:p>
      <w:pPr>
        <w:pStyle w:val="13"/>
        <w:spacing w:line="360" w:lineRule="auto"/>
        <w:jc w:val="center"/>
        <w:rPr>
          <w:rFonts w:hAnsi="宋体"/>
          <w:b/>
          <w:sz w:val="32"/>
          <w:szCs w:val="32"/>
          <w:lang w:val="en-GB"/>
        </w:rPr>
      </w:pPr>
      <w:r>
        <w:rPr>
          <w:rFonts w:hint="eastAsia" w:hAnsi="宋体"/>
          <w:b/>
          <w:sz w:val="32"/>
          <w:szCs w:val="32"/>
          <w:lang w:val="en-GB"/>
        </w:rPr>
        <w:t>残疾人福利性单位声明函</w:t>
      </w:r>
    </w:p>
    <w:p>
      <w:pPr>
        <w:spacing w:line="360" w:lineRule="auto"/>
        <w:ind w:firstLine="444" w:firstLineChars="200"/>
        <w:rPr>
          <w:rFonts w:ascii="宋体"/>
          <w:spacing w:val="6"/>
          <w:szCs w:val="21"/>
        </w:rPr>
      </w:pPr>
      <w:r>
        <w:rPr>
          <w:rFonts w:hint="eastAsia" w:ascii="宋体" w:hAnsi="宋体"/>
          <w:spacing w:val="6"/>
          <w:szCs w:val="21"/>
        </w:rPr>
        <w:t>本单位郑重声明，根据《财政部民政部中国残疾人联合会关于促进残疾人就业政府采购政策的通知》（财库〔</w:t>
      </w:r>
      <w:r>
        <w:rPr>
          <w:rFonts w:ascii="宋体" w:hAnsi="宋体"/>
          <w:spacing w:val="6"/>
          <w:szCs w:val="21"/>
        </w:rPr>
        <w:t>2017</w:t>
      </w:r>
      <w:r>
        <w:rPr>
          <w:rFonts w:hint="eastAsia" w:ascii="宋体" w:hAnsi="宋体"/>
          <w:spacing w:val="6"/>
          <w:szCs w:val="21"/>
        </w:rPr>
        <w:t>〕</w:t>
      </w:r>
      <w:r>
        <w:rPr>
          <w:rFonts w:ascii="宋体" w:hAnsi="宋体"/>
          <w:spacing w:val="6"/>
          <w:szCs w:val="21"/>
        </w:rPr>
        <w:t xml:space="preserve"> 141</w:t>
      </w:r>
      <w:r>
        <w:rPr>
          <w:rFonts w:hint="eastAsia" w:ascii="宋体" w:hAnsi="宋体"/>
          <w:spacing w:val="6"/>
          <w:szCs w:val="21"/>
        </w:rPr>
        <w:t>号）的规定，本单位为符合条件的残疾人福利性单位，且本单位参加单位的项目采购活动提供本单位制造的货物（由本单位承担工程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360" w:lineRule="auto"/>
        <w:ind w:firstLine="444" w:firstLineChars="200"/>
        <w:rPr>
          <w:rFonts w:ascii="宋体"/>
          <w:spacing w:val="6"/>
          <w:szCs w:val="21"/>
        </w:rPr>
      </w:pPr>
      <w:r>
        <w:rPr>
          <w:rFonts w:hint="eastAsia" w:ascii="宋体" w:hAnsi="宋体"/>
          <w:spacing w:val="6"/>
          <w:szCs w:val="21"/>
        </w:rPr>
        <w:t>本单位对上述声明的真实性负责。如有虚假，将依法承担相应责任。</w:t>
      </w:r>
    </w:p>
    <w:p>
      <w:pPr>
        <w:tabs>
          <w:tab w:val="left" w:pos="4860"/>
        </w:tabs>
        <w:spacing w:line="360" w:lineRule="auto"/>
        <w:ind w:right="1560" w:firstLine="444" w:firstLineChars="200"/>
        <w:jc w:val="center"/>
        <w:rPr>
          <w:rFonts w:ascii="宋体"/>
          <w:spacing w:val="6"/>
          <w:szCs w:val="21"/>
        </w:rPr>
      </w:pPr>
    </w:p>
    <w:p>
      <w:pPr>
        <w:tabs>
          <w:tab w:val="left" w:pos="4860"/>
        </w:tabs>
        <w:spacing w:line="360" w:lineRule="auto"/>
        <w:ind w:right="1560" w:firstLine="444" w:firstLineChars="200"/>
        <w:jc w:val="center"/>
        <w:rPr>
          <w:rFonts w:ascii="宋体"/>
          <w:spacing w:val="6"/>
          <w:szCs w:val="21"/>
        </w:rPr>
      </w:pPr>
      <w:r>
        <w:rPr>
          <w:rFonts w:hint="eastAsia" w:ascii="宋体" w:hAnsi="宋体"/>
          <w:spacing w:val="6"/>
          <w:szCs w:val="21"/>
        </w:rPr>
        <w:t>单位名称（盖章）：</w:t>
      </w:r>
    </w:p>
    <w:p>
      <w:pPr>
        <w:tabs>
          <w:tab w:val="left" w:pos="4860"/>
        </w:tabs>
        <w:spacing w:line="360" w:lineRule="auto"/>
        <w:ind w:right="1560" w:firstLine="420" w:firstLineChars="200"/>
        <w:jc w:val="center"/>
        <w:rPr>
          <w:rFonts w:ascii="宋体" w:hAnsi="宋体"/>
          <w:szCs w:val="21"/>
        </w:rPr>
      </w:pPr>
      <w:r>
        <w:rPr>
          <w:rFonts w:hint="eastAsia" w:ascii="宋体" w:hAnsi="宋体"/>
          <w:szCs w:val="21"/>
        </w:rPr>
        <w:t>法定代表人（签章）：</w:t>
      </w:r>
    </w:p>
    <w:p>
      <w:pPr>
        <w:tabs>
          <w:tab w:val="left" w:pos="4860"/>
        </w:tabs>
        <w:spacing w:line="360" w:lineRule="auto"/>
        <w:ind w:right="1560" w:firstLine="444" w:firstLineChars="200"/>
        <w:jc w:val="center"/>
        <w:rPr>
          <w:rFonts w:ascii="宋体"/>
          <w:szCs w:val="21"/>
        </w:rPr>
      </w:pPr>
      <w:r>
        <w:rPr>
          <w:rFonts w:hint="eastAsia" w:ascii="宋体" w:hAnsi="宋体"/>
          <w:spacing w:val="6"/>
          <w:szCs w:val="21"/>
        </w:rPr>
        <w:t>日期：</w:t>
      </w: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53"/>
        <w:spacing w:line="360" w:lineRule="auto"/>
        <w:rPr>
          <w:rFonts w:ascii="宋体"/>
          <w:b/>
          <w:sz w:val="28"/>
          <w:szCs w:val="28"/>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wBL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peR3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HAEtDICAABjBAAADgAAAAAAAAABACAAAAAfAQAAZHJzL2Uyb0RvYy54bWxQSwUG&#10;AAAAAAYABgBZAQAAwwUAAAAA&#10;">
              <v:fill on="f" focussize="0,0"/>
              <v:stroke on="f" weight="0.5pt"/>
              <v:imagedata o:title=""/>
              <o:lock v:ext="edit" aspectratio="f"/>
              <v:textbox inset="0mm,0mm,0mm,0mm" style="mso-fit-shape-to-text:t;">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2023-2025年度路桥区房屋建筑和市政工程施工图设计文件审查服务采购项目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58CA50F0"/>
    <w:multiLevelType w:val="multilevel"/>
    <w:tmpl w:val="58CA50F0"/>
    <w:lvl w:ilvl="0" w:tentative="0">
      <w:start w:val="1"/>
      <w:numFmt w:val="chineseCounting"/>
      <w:pStyle w:val="5"/>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jY2MGI3YjkwMjcyYjJjNDcyODk1YzY0YjYxMTEifQ=="/>
  </w:docVars>
  <w:rsids>
    <w:rsidRoot w:val="00BE3149"/>
    <w:rsid w:val="0003476A"/>
    <w:rsid w:val="00055C56"/>
    <w:rsid w:val="0008396C"/>
    <w:rsid w:val="000E0D3F"/>
    <w:rsid w:val="001241E8"/>
    <w:rsid w:val="00141F5E"/>
    <w:rsid w:val="001532E0"/>
    <w:rsid w:val="00164E0E"/>
    <w:rsid w:val="001D744B"/>
    <w:rsid w:val="00213AED"/>
    <w:rsid w:val="00215442"/>
    <w:rsid w:val="0028159A"/>
    <w:rsid w:val="002C6DDC"/>
    <w:rsid w:val="00336278"/>
    <w:rsid w:val="00347902"/>
    <w:rsid w:val="00355AE1"/>
    <w:rsid w:val="003929D9"/>
    <w:rsid w:val="00394DDF"/>
    <w:rsid w:val="003B7913"/>
    <w:rsid w:val="003C6577"/>
    <w:rsid w:val="00406D33"/>
    <w:rsid w:val="00412186"/>
    <w:rsid w:val="0043417D"/>
    <w:rsid w:val="00446A93"/>
    <w:rsid w:val="00483265"/>
    <w:rsid w:val="004C3D04"/>
    <w:rsid w:val="005079B9"/>
    <w:rsid w:val="00521160"/>
    <w:rsid w:val="00532108"/>
    <w:rsid w:val="005C68A9"/>
    <w:rsid w:val="006052DD"/>
    <w:rsid w:val="00641C5C"/>
    <w:rsid w:val="00650A79"/>
    <w:rsid w:val="006A0EEB"/>
    <w:rsid w:val="006E681F"/>
    <w:rsid w:val="00703AFD"/>
    <w:rsid w:val="007C0A85"/>
    <w:rsid w:val="00811FEE"/>
    <w:rsid w:val="00814F1B"/>
    <w:rsid w:val="00842483"/>
    <w:rsid w:val="008C0515"/>
    <w:rsid w:val="00940F69"/>
    <w:rsid w:val="00970EB6"/>
    <w:rsid w:val="009A0346"/>
    <w:rsid w:val="009C6908"/>
    <w:rsid w:val="009D35C1"/>
    <w:rsid w:val="009E7B9B"/>
    <w:rsid w:val="009F1B59"/>
    <w:rsid w:val="00A1188A"/>
    <w:rsid w:val="00A76558"/>
    <w:rsid w:val="00A76DFF"/>
    <w:rsid w:val="00A84C7A"/>
    <w:rsid w:val="00AA5B66"/>
    <w:rsid w:val="00B136FA"/>
    <w:rsid w:val="00B3717B"/>
    <w:rsid w:val="00B6397E"/>
    <w:rsid w:val="00B706FD"/>
    <w:rsid w:val="00B7243C"/>
    <w:rsid w:val="00B8754F"/>
    <w:rsid w:val="00BA5BF9"/>
    <w:rsid w:val="00BE3149"/>
    <w:rsid w:val="00CB2BAC"/>
    <w:rsid w:val="00CE29D6"/>
    <w:rsid w:val="00D27694"/>
    <w:rsid w:val="00D43739"/>
    <w:rsid w:val="00DA72E6"/>
    <w:rsid w:val="00DC096F"/>
    <w:rsid w:val="00DC3A95"/>
    <w:rsid w:val="00DD40BE"/>
    <w:rsid w:val="00E00F49"/>
    <w:rsid w:val="00E04ED8"/>
    <w:rsid w:val="00E366F5"/>
    <w:rsid w:val="00E873B3"/>
    <w:rsid w:val="00EB0E14"/>
    <w:rsid w:val="00F05701"/>
    <w:rsid w:val="00F30D25"/>
    <w:rsid w:val="00F3299C"/>
    <w:rsid w:val="00F662D8"/>
    <w:rsid w:val="00F7750A"/>
    <w:rsid w:val="00FF74E6"/>
    <w:rsid w:val="010C41EC"/>
    <w:rsid w:val="014D4625"/>
    <w:rsid w:val="01B1296E"/>
    <w:rsid w:val="01DC112F"/>
    <w:rsid w:val="01F86678"/>
    <w:rsid w:val="01FD42EF"/>
    <w:rsid w:val="02380D19"/>
    <w:rsid w:val="024320B8"/>
    <w:rsid w:val="0270132A"/>
    <w:rsid w:val="02C31373"/>
    <w:rsid w:val="02E66B31"/>
    <w:rsid w:val="030B6598"/>
    <w:rsid w:val="031C1000"/>
    <w:rsid w:val="03677031"/>
    <w:rsid w:val="039C471D"/>
    <w:rsid w:val="03A70C08"/>
    <w:rsid w:val="04357D70"/>
    <w:rsid w:val="043F7FC4"/>
    <w:rsid w:val="045F4DED"/>
    <w:rsid w:val="04B37B7B"/>
    <w:rsid w:val="051F6421"/>
    <w:rsid w:val="05BC1DCB"/>
    <w:rsid w:val="065735EF"/>
    <w:rsid w:val="06841741"/>
    <w:rsid w:val="06F66BC9"/>
    <w:rsid w:val="08390248"/>
    <w:rsid w:val="084A3762"/>
    <w:rsid w:val="087F5981"/>
    <w:rsid w:val="09107AD0"/>
    <w:rsid w:val="091240AB"/>
    <w:rsid w:val="094B2DCA"/>
    <w:rsid w:val="095073FA"/>
    <w:rsid w:val="09E03F7D"/>
    <w:rsid w:val="09F33DD0"/>
    <w:rsid w:val="0AED1CA8"/>
    <w:rsid w:val="0AF64F0D"/>
    <w:rsid w:val="0B302355"/>
    <w:rsid w:val="0B4147F3"/>
    <w:rsid w:val="0BC47EAB"/>
    <w:rsid w:val="0BF0007D"/>
    <w:rsid w:val="0C3F6CED"/>
    <w:rsid w:val="0C47494B"/>
    <w:rsid w:val="0CE262D4"/>
    <w:rsid w:val="0D012C58"/>
    <w:rsid w:val="0D1F4CD0"/>
    <w:rsid w:val="0D20598C"/>
    <w:rsid w:val="0D3A2A7A"/>
    <w:rsid w:val="0D5D654A"/>
    <w:rsid w:val="0D637812"/>
    <w:rsid w:val="0D9A128E"/>
    <w:rsid w:val="0EAE2BD9"/>
    <w:rsid w:val="0EB740B1"/>
    <w:rsid w:val="0EBB70C4"/>
    <w:rsid w:val="0ED63EFE"/>
    <w:rsid w:val="0F0C3DC3"/>
    <w:rsid w:val="0F571106"/>
    <w:rsid w:val="0F7812F7"/>
    <w:rsid w:val="0F7E6199"/>
    <w:rsid w:val="0FE74D1C"/>
    <w:rsid w:val="101C7B0B"/>
    <w:rsid w:val="10452B67"/>
    <w:rsid w:val="10860B6D"/>
    <w:rsid w:val="10B90D80"/>
    <w:rsid w:val="10E95F12"/>
    <w:rsid w:val="1127581D"/>
    <w:rsid w:val="115E5A18"/>
    <w:rsid w:val="121665CB"/>
    <w:rsid w:val="126C2B78"/>
    <w:rsid w:val="12A9650F"/>
    <w:rsid w:val="12EC03CE"/>
    <w:rsid w:val="13F45D5A"/>
    <w:rsid w:val="141112E6"/>
    <w:rsid w:val="142B0848"/>
    <w:rsid w:val="143376FC"/>
    <w:rsid w:val="152456E2"/>
    <w:rsid w:val="15C374AE"/>
    <w:rsid w:val="15D17152"/>
    <w:rsid w:val="163C25FE"/>
    <w:rsid w:val="164125A5"/>
    <w:rsid w:val="168339D9"/>
    <w:rsid w:val="171D6CDD"/>
    <w:rsid w:val="17300EC8"/>
    <w:rsid w:val="17461D47"/>
    <w:rsid w:val="17465999"/>
    <w:rsid w:val="176F1112"/>
    <w:rsid w:val="177873A9"/>
    <w:rsid w:val="17B42DE1"/>
    <w:rsid w:val="17B91B1C"/>
    <w:rsid w:val="17D2330C"/>
    <w:rsid w:val="17EF382A"/>
    <w:rsid w:val="1835327C"/>
    <w:rsid w:val="187C5791"/>
    <w:rsid w:val="18C150E9"/>
    <w:rsid w:val="18DA0267"/>
    <w:rsid w:val="19581AFB"/>
    <w:rsid w:val="195B5090"/>
    <w:rsid w:val="198509FA"/>
    <w:rsid w:val="19CE3838"/>
    <w:rsid w:val="1A076244"/>
    <w:rsid w:val="1A22449B"/>
    <w:rsid w:val="1A957BD7"/>
    <w:rsid w:val="1BAC6491"/>
    <w:rsid w:val="1C020825"/>
    <w:rsid w:val="1C264A09"/>
    <w:rsid w:val="1C6D212E"/>
    <w:rsid w:val="1C7E5C21"/>
    <w:rsid w:val="1CC61F19"/>
    <w:rsid w:val="1D1B615D"/>
    <w:rsid w:val="1D465475"/>
    <w:rsid w:val="1DB05BC4"/>
    <w:rsid w:val="1DC615E1"/>
    <w:rsid w:val="1DE81558"/>
    <w:rsid w:val="1E600869"/>
    <w:rsid w:val="1E676D64"/>
    <w:rsid w:val="1F0417A0"/>
    <w:rsid w:val="1F162724"/>
    <w:rsid w:val="1FD47FE6"/>
    <w:rsid w:val="1FDC50EC"/>
    <w:rsid w:val="1FE87F35"/>
    <w:rsid w:val="201C7B31"/>
    <w:rsid w:val="20ED3C16"/>
    <w:rsid w:val="213310EF"/>
    <w:rsid w:val="218002A9"/>
    <w:rsid w:val="21AA36F4"/>
    <w:rsid w:val="224700DF"/>
    <w:rsid w:val="228511A4"/>
    <w:rsid w:val="229323DA"/>
    <w:rsid w:val="22F6774D"/>
    <w:rsid w:val="2311495A"/>
    <w:rsid w:val="2322550C"/>
    <w:rsid w:val="244B0A92"/>
    <w:rsid w:val="24B9378B"/>
    <w:rsid w:val="24FC2C7E"/>
    <w:rsid w:val="25665B84"/>
    <w:rsid w:val="25C5310A"/>
    <w:rsid w:val="25FA5191"/>
    <w:rsid w:val="26353EFB"/>
    <w:rsid w:val="265D39FB"/>
    <w:rsid w:val="274F2AC8"/>
    <w:rsid w:val="27D473F0"/>
    <w:rsid w:val="28C72DDD"/>
    <w:rsid w:val="28E079FB"/>
    <w:rsid w:val="28FA6455"/>
    <w:rsid w:val="2936586D"/>
    <w:rsid w:val="29367CF7"/>
    <w:rsid w:val="293E4722"/>
    <w:rsid w:val="29861651"/>
    <w:rsid w:val="2A155AE0"/>
    <w:rsid w:val="2A1E1287"/>
    <w:rsid w:val="2A2F00B6"/>
    <w:rsid w:val="2AAB442F"/>
    <w:rsid w:val="2AC9749B"/>
    <w:rsid w:val="2AE553C9"/>
    <w:rsid w:val="2B121B2E"/>
    <w:rsid w:val="2B5116C7"/>
    <w:rsid w:val="2BA737D9"/>
    <w:rsid w:val="2BAE25DA"/>
    <w:rsid w:val="2C1B6F9C"/>
    <w:rsid w:val="2CD13140"/>
    <w:rsid w:val="2D08350A"/>
    <w:rsid w:val="2D19169B"/>
    <w:rsid w:val="2D5A5FEF"/>
    <w:rsid w:val="2D99286E"/>
    <w:rsid w:val="2DFC59BC"/>
    <w:rsid w:val="2E1924DD"/>
    <w:rsid w:val="2E205A80"/>
    <w:rsid w:val="2E5D1AEE"/>
    <w:rsid w:val="2EDE036E"/>
    <w:rsid w:val="2EFF2BA5"/>
    <w:rsid w:val="2F7B1BB4"/>
    <w:rsid w:val="2FDB78DA"/>
    <w:rsid w:val="30357A05"/>
    <w:rsid w:val="30EB3632"/>
    <w:rsid w:val="311C7020"/>
    <w:rsid w:val="316513E5"/>
    <w:rsid w:val="31760890"/>
    <w:rsid w:val="31BA3269"/>
    <w:rsid w:val="31D71BF0"/>
    <w:rsid w:val="31E50EA3"/>
    <w:rsid w:val="3231721E"/>
    <w:rsid w:val="323740AF"/>
    <w:rsid w:val="32987847"/>
    <w:rsid w:val="32A268C0"/>
    <w:rsid w:val="32BE0DD5"/>
    <w:rsid w:val="32C61056"/>
    <w:rsid w:val="33413EC8"/>
    <w:rsid w:val="33554436"/>
    <w:rsid w:val="33606300"/>
    <w:rsid w:val="33666E2C"/>
    <w:rsid w:val="346A70A7"/>
    <w:rsid w:val="34772ADD"/>
    <w:rsid w:val="34B24910"/>
    <w:rsid w:val="34BF2BBB"/>
    <w:rsid w:val="355B2A13"/>
    <w:rsid w:val="355D5C9E"/>
    <w:rsid w:val="35996D48"/>
    <w:rsid w:val="35D42696"/>
    <w:rsid w:val="36274EBB"/>
    <w:rsid w:val="364C2B74"/>
    <w:rsid w:val="366B7941"/>
    <w:rsid w:val="36703D6C"/>
    <w:rsid w:val="36D706BD"/>
    <w:rsid w:val="3705164D"/>
    <w:rsid w:val="37584051"/>
    <w:rsid w:val="37735256"/>
    <w:rsid w:val="37A67B36"/>
    <w:rsid w:val="37E4758B"/>
    <w:rsid w:val="38B67C18"/>
    <w:rsid w:val="39482027"/>
    <w:rsid w:val="39585C2C"/>
    <w:rsid w:val="399D7F8B"/>
    <w:rsid w:val="39C85DC6"/>
    <w:rsid w:val="3A316D41"/>
    <w:rsid w:val="3A614714"/>
    <w:rsid w:val="3A727D66"/>
    <w:rsid w:val="3A7A6F1E"/>
    <w:rsid w:val="3AFC4BC0"/>
    <w:rsid w:val="3B194DD7"/>
    <w:rsid w:val="3B64677C"/>
    <w:rsid w:val="3B661853"/>
    <w:rsid w:val="3B99218B"/>
    <w:rsid w:val="3BAA5C47"/>
    <w:rsid w:val="3BC62A80"/>
    <w:rsid w:val="3C6623F3"/>
    <w:rsid w:val="3CC72F54"/>
    <w:rsid w:val="3CD64F45"/>
    <w:rsid w:val="3DF71617"/>
    <w:rsid w:val="3E41042A"/>
    <w:rsid w:val="3E642B43"/>
    <w:rsid w:val="3E6A018B"/>
    <w:rsid w:val="3E6F7B1E"/>
    <w:rsid w:val="3F101ECF"/>
    <w:rsid w:val="3F1D6D60"/>
    <w:rsid w:val="3F316589"/>
    <w:rsid w:val="3F334414"/>
    <w:rsid w:val="3F4E7209"/>
    <w:rsid w:val="3F654DFF"/>
    <w:rsid w:val="3F755D24"/>
    <w:rsid w:val="3F7F1872"/>
    <w:rsid w:val="3F95513E"/>
    <w:rsid w:val="3F984734"/>
    <w:rsid w:val="3FEF7449"/>
    <w:rsid w:val="40056BCE"/>
    <w:rsid w:val="404843AC"/>
    <w:rsid w:val="406B5D1D"/>
    <w:rsid w:val="40D52E0F"/>
    <w:rsid w:val="40E01908"/>
    <w:rsid w:val="41996B70"/>
    <w:rsid w:val="41BF1F81"/>
    <w:rsid w:val="41C04416"/>
    <w:rsid w:val="41E65070"/>
    <w:rsid w:val="41EA63A4"/>
    <w:rsid w:val="41ED1EFE"/>
    <w:rsid w:val="41F2736B"/>
    <w:rsid w:val="42814D0F"/>
    <w:rsid w:val="42A16F0F"/>
    <w:rsid w:val="434118E3"/>
    <w:rsid w:val="435272F0"/>
    <w:rsid w:val="435D46E8"/>
    <w:rsid w:val="4364349F"/>
    <w:rsid w:val="43AD217F"/>
    <w:rsid w:val="43BA4D41"/>
    <w:rsid w:val="44800972"/>
    <w:rsid w:val="449556E6"/>
    <w:rsid w:val="44C5260A"/>
    <w:rsid w:val="458B72B5"/>
    <w:rsid w:val="458C6FC7"/>
    <w:rsid w:val="45E13C1B"/>
    <w:rsid w:val="45EA380F"/>
    <w:rsid w:val="463B64D2"/>
    <w:rsid w:val="469F284C"/>
    <w:rsid w:val="46AC0FEB"/>
    <w:rsid w:val="46D0725A"/>
    <w:rsid w:val="4797223C"/>
    <w:rsid w:val="47AA5886"/>
    <w:rsid w:val="47C11F07"/>
    <w:rsid w:val="48D11615"/>
    <w:rsid w:val="48F74771"/>
    <w:rsid w:val="49155047"/>
    <w:rsid w:val="498A77E3"/>
    <w:rsid w:val="49C9584B"/>
    <w:rsid w:val="49D330BE"/>
    <w:rsid w:val="4A796C00"/>
    <w:rsid w:val="4A8C1F2D"/>
    <w:rsid w:val="4AC36325"/>
    <w:rsid w:val="4ACE3700"/>
    <w:rsid w:val="4B295F09"/>
    <w:rsid w:val="4B7D6ED4"/>
    <w:rsid w:val="4B8B2A5E"/>
    <w:rsid w:val="4BD6102D"/>
    <w:rsid w:val="4BE17463"/>
    <w:rsid w:val="4CC93FAC"/>
    <w:rsid w:val="4CDF14C8"/>
    <w:rsid w:val="4CF72E0A"/>
    <w:rsid w:val="4D0D668F"/>
    <w:rsid w:val="4DEF230B"/>
    <w:rsid w:val="4DFA74A7"/>
    <w:rsid w:val="4E007FCD"/>
    <w:rsid w:val="4E0A1174"/>
    <w:rsid w:val="4E1E0BD9"/>
    <w:rsid w:val="4E231FB4"/>
    <w:rsid w:val="4E3623E0"/>
    <w:rsid w:val="4E825673"/>
    <w:rsid w:val="4EB26E94"/>
    <w:rsid w:val="4EBC7D13"/>
    <w:rsid w:val="4F632809"/>
    <w:rsid w:val="4F9A7897"/>
    <w:rsid w:val="4FA217EB"/>
    <w:rsid w:val="4FBC5828"/>
    <w:rsid w:val="4FDB117D"/>
    <w:rsid w:val="504015F8"/>
    <w:rsid w:val="506B7C43"/>
    <w:rsid w:val="507706BC"/>
    <w:rsid w:val="50D628CB"/>
    <w:rsid w:val="510C54D2"/>
    <w:rsid w:val="51493AE0"/>
    <w:rsid w:val="515E7300"/>
    <w:rsid w:val="517427A5"/>
    <w:rsid w:val="518350B0"/>
    <w:rsid w:val="520806F5"/>
    <w:rsid w:val="52565959"/>
    <w:rsid w:val="52C7135F"/>
    <w:rsid w:val="52D95337"/>
    <w:rsid w:val="53593034"/>
    <w:rsid w:val="53B555EB"/>
    <w:rsid w:val="53C202E6"/>
    <w:rsid w:val="541425E1"/>
    <w:rsid w:val="546E7D01"/>
    <w:rsid w:val="54792782"/>
    <w:rsid w:val="54CF56D2"/>
    <w:rsid w:val="5522723D"/>
    <w:rsid w:val="552653F7"/>
    <w:rsid w:val="553E5FE2"/>
    <w:rsid w:val="55740069"/>
    <w:rsid w:val="557C0E2E"/>
    <w:rsid w:val="55AE418F"/>
    <w:rsid w:val="55F04E72"/>
    <w:rsid w:val="560232E3"/>
    <w:rsid w:val="566555B3"/>
    <w:rsid w:val="56DC71A4"/>
    <w:rsid w:val="56F9739B"/>
    <w:rsid w:val="570861EB"/>
    <w:rsid w:val="576B0236"/>
    <w:rsid w:val="57925AB5"/>
    <w:rsid w:val="57AE5C45"/>
    <w:rsid w:val="5801790F"/>
    <w:rsid w:val="580A6108"/>
    <w:rsid w:val="58434D60"/>
    <w:rsid w:val="585D74AD"/>
    <w:rsid w:val="58D35C9F"/>
    <w:rsid w:val="5906114A"/>
    <w:rsid w:val="598633F7"/>
    <w:rsid w:val="59F5513A"/>
    <w:rsid w:val="5A1E5A69"/>
    <w:rsid w:val="5A717E39"/>
    <w:rsid w:val="5AEC590E"/>
    <w:rsid w:val="5B4D013F"/>
    <w:rsid w:val="5B757733"/>
    <w:rsid w:val="5C133DBC"/>
    <w:rsid w:val="5C58096F"/>
    <w:rsid w:val="5CBC0DF3"/>
    <w:rsid w:val="5D191106"/>
    <w:rsid w:val="5D200674"/>
    <w:rsid w:val="5D683466"/>
    <w:rsid w:val="5DF66590"/>
    <w:rsid w:val="5E706289"/>
    <w:rsid w:val="5E856BE6"/>
    <w:rsid w:val="5E973485"/>
    <w:rsid w:val="5ECD0CBA"/>
    <w:rsid w:val="5EEE1974"/>
    <w:rsid w:val="5F49114F"/>
    <w:rsid w:val="5F776A62"/>
    <w:rsid w:val="5FC44C79"/>
    <w:rsid w:val="60CA0DE4"/>
    <w:rsid w:val="612E4AA0"/>
    <w:rsid w:val="613A51F3"/>
    <w:rsid w:val="61EE3878"/>
    <w:rsid w:val="622136D2"/>
    <w:rsid w:val="62821D6C"/>
    <w:rsid w:val="62F029CF"/>
    <w:rsid w:val="62F63414"/>
    <w:rsid w:val="63055B48"/>
    <w:rsid w:val="63220635"/>
    <w:rsid w:val="63D578D3"/>
    <w:rsid w:val="63F67D16"/>
    <w:rsid w:val="6406501C"/>
    <w:rsid w:val="64200B8A"/>
    <w:rsid w:val="644C72A0"/>
    <w:rsid w:val="64591B43"/>
    <w:rsid w:val="64826984"/>
    <w:rsid w:val="64D12312"/>
    <w:rsid w:val="650F02D7"/>
    <w:rsid w:val="65213BE5"/>
    <w:rsid w:val="66123FF3"/>
    <w:rsid w:val="66950943"/>
    <w:rsid w:val="66D429A2"/>
    <w:rsid w:val="673E235F"/>
    <w:rsid w:val="673F0D45"/>
    <w:rsid w:val="67895B2A"/>
    <w:rsid w:val="687F1CFC"/>
    <w:rsid w:val="68D469E9"/>
    <w:rsid w:val="692D388F"/>
    <w:rsid w:val="69A74B83"/>
    <w:rsid w:val="69EC61F5"/>
    <w:rsid w:val="6AD211AF"/>
    <w:rsid w:val="6B0242A5"/>
    <w:rsid w:val="6B6A0DCB"/>
    <w:rsid w:val="6B723069"/>
    <w:rsid w:val="6BC71D79"/>
    <w:rsid w:val="6BDD77EF"/>
    <w:rsid w:val="6BEA2426"/>
    <w:rsid w:val="6D1861F7"/>
    <w:rsid w:val="6D4718EA"/>
    <w:rsid w:val="6D643BB1"/>
    <w:rsid w:val="6E0D5CFF"/>
    <w:rsid w:val="6E407BC1"/>
    <w:rsid w:val="6E444564"/>
    <w:rsid w:val="6EFF1686"/>
    <w:rsid w:val="6F52577A"/>
    <w:rsid w:val="6FB47993"/>
    <w:rsid w:val="6FC56FB9"/>
    <w:rsid w:val="6FE45E13"/>
    <w:rsid w:val="6FE51459"/>
    <w:rsid w:val="70962A36"/>
    <w:rsid w:val="7188026F"/>
    <w:rsid w:val="71AF7537"/>
    <w:rsid w:val="71B34C63"/>
    <w:rsid w:val="720C7DC2"/>
    <w:rsid w:val="728901F5"/>
    <w:rsid w:val="735637AE"/>
    <w:rsid w:val="736304E5"/>
    <w:rsid w:val="73830D52"/>
    <w:rsid w:val="73841AC0"/>
    <w:rsid w:val="73903399"/>
    <w:rsid w:val="7424792A"/>
    <w:rsid w:val="743D357C"/>
    <w:rsid w:val="744C5D30"/>
    <w:rsid w:val="748266FC"/>
    <w:rsid w:val="74BB1228"/>
    <w:rsid w:val="74E3179C"/>
    <w:rsid w:val="751D6EAE"/>
    <w:rsid w:val="75514582"/>
    <w:rsid w:val="759A4515"/>
    <w:rsid w:val="76092670"/>
    <w:rsid w:val="763F781D"/>
    <w:rsid w:val="76540B54"/>
    <w:rsid w:val="767D593D"/>
    <w:rsid w:val="769E7B7B"/>
    <w:rsid w:val="770A7D21"/>
    <w:rsid w:val="77882BB4"/>
    <w:rsid w:val="779B3DF1"/>
    <w:rsid w:val="782C3106"/>
    <w:rsid w:val="78867147"/>
    <w:rsid w:val="78A54192"/>
    <w:rsid w:val="78DC3E7D"/>
    <w:rsid w:val="78E41C51"/>
    <w:rsid w:val="79077C59"/>
    <w:rsid w:val="7929784F"/>
    <w:rsid w:val="7A37456E"/>
    <w:rsid w:val="7AC322A6"/>
    <w:rsid w:val="7AD01F98"/>
    <w:rsid w:val="7AF000B0"/>
    <w:rsid w:val="7B376CA9"/>
    <w:rsid w:val="7BEB0099"/>
    <w:rsid w:val="7BFE39DD"/>
    <w:rsid w:val="7C710949"/>
    <w:rsid w:val="7C72188D"/>
    <w:rsid w:val="7CCC167B"/>
    <w:rsid w:val="7D080444"/>
    <w:rsid w:val="7D1F7C67"/>
    <w:rsid w:val="7D9C3EF1"/>
    <w:rsid w:val="7DE21AE7"/>
    <w:rsid w:val="7E4E7602"/>
    <w:rsid w:val="7F0B7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6">
    <w:name w:val="heading 2"/>
    <w:basedOn w:val="1"/>
    <w:next w:val="1"/>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7">
    <w:name w:val="heading 3"/>
    <w:basedOn w:val="1"/>
    <w:next w:val="1"/>
    <w:qFormat/>
    <w:uiPriority w:val="99"/>
    <w:pPr>
      <w:widowControl/>
      <w:autoSpaceDE w:val="0"/>
      <w:autoSpaceDN w:val="0"/>
      <w:snapToGrid w:val="0"/>
      <w:spacing w:line="300" w:lineRule="auto"/>
      <w:ind w:firstLine="200" w:firstLineChars="200"/>
      <w:outlineLvl w:val="2"/>
    </w:pPr>
    <w:rPr>
      <w:rFonts w:ascii="Arial" w:hAnsi="Arial"/>
      <w:b/>
      <w:szCs w:val="20"/>
    </w:rPr>
  </w:style>
  <w:style w:type="paragraph" w:styleId="8">
    <w:name w:val="heading 4"/>
    <w:basedOn w:val="1"/>
    <w:next w:val="1"/>
    <w:qFormat/>
    <w:uiPriority w:val="0"/>
    <w:pPr>
      <w:keepNext/>
      <w:keepLines/>
      <w:spacing w:before="280" w:after="290" w:line="372" w:lineRule="auto"/>
      <w:outlineLvl w:val="3"/>
    </w:pPr>
    <w:rPr>
      <w:rFonts w:ascii="Arial" w:hAnsi="Arial"/>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6"/>
    <w:semiHidden/>
    <w:unhideWhenUsed/>
    <w:qFormat/>
    <w:uiPriority w:val="99"/>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39"/>
    <w:pPr>
      <w:widowControl/>
      <w:ind w:left="1000"/>
      <w:jc w:val="left"/>
    </w:pPr>
    <w:rPr>
      <w:kern w:val="0"/>
      <w:sz w:val="18"/>
      <w:szCs w:val="20"/>
    </w:rPr>
  </w:style>
  <w:style w:type="paragraph" w:styleId="9">
    <w:name w:val="Normal Indent"/>
    <w:basedOn w:val="1"/>
    <w:next w:val="1"/>
    <w:qFormat/>
    <w:uiPriority w:val="0"/>
    <w:pPr>
      <w:ind w:firstLine="420"/>
    </w:pPr>
    <w:rPr>
      <w:szCs w:val="20"/>
    </w:rPr>
  </w:style>
  <w:style w:type="paragraph" w:styleId="10">
    <w:name w:val="annotation text"/>
    <w:basedOn w:val="1"/>
    <w:link w:val="66"/>
    <w:qFormat/>
    <w:uiPriority w:val="0"/>
    <w:pPr>
      <w:jc w:val="left"/>
    </w:pPr>
  </w:style>
  <w:style w:type="paragraph" w:styleId="11">
    <w:name w:val="Body Text Indent"/>
    <w:basedOn w:val="1"/>
    <w:next w:val="1"/>
    <w:link w:val="37"/>
    <w:qFormat/>
    <w:uiPriority w:val="99"/>
    <w:pPr>
      <w:spacing w:after="120"/>
      <w:ind w:left="420" w:leftChars="200"/>
    </w:pPr>
  </w:style>
  <w:style w:type="paragraph" w:styleId="12">
    <w:name w:val="Block Text"/>
    <w:basedOn w:val="1"/>
    <w:qFormat/>
    <w:uiPriority w:val="0"/>
    <w:pPr>
      <w:adjustRightInd w:val="0"/>
      <w:snapToGrid w:val="0"/>
      <w:spacing w:line="360" w:lineRule="auto"/>
      <w:ind w:left="567" w:leftChars="270" w:right="-150" w:rightChars="-150" w:firstLine="480" w:firstLineChars="200"/>
    </w:pPr>
    <w:rPr>
      <w:rFonts w:ascii="宋体"/>
      <w:sz w:val="24"/>
    </w:rPr>
  </w:style>
  <w:style w:type="paragraph" w:styleId="13">
    <w:name w:val="Plain Text"/>
    <w:basedOn w:val="1"/>
    <w:next w:val="1"/>
    <w:qFormat/>
    <w:uiPriority w:val="0"/>
    <w:rPr>
      <w:rFonts w:ascii="宋体" w:hAnsi="Courier New" w:cstheme="minorBidi"/>
    </w:rPr>
  </w:style>
  <w:style w:type="paragraph" w:styleId="14">
    <w:name w:val="Date"/>
    <w:basedOn w:val="1"/>
    <w:next w:val="1"/>
    <w:qFormat/>
    <w:uiPriority w:val="99"/>
    <w:pPr>
      <w:ind w:left="2500" w:leftChars="2500"/>
    </w:pPr>
    <w:rPr>
      <w:rFonts w:ascii="Calibri" w:hAnsi="Calibri" w:eastAsia="楷体_GB2312"/>
      <w:sz w:val="32"/>
      <w:szCs w:val="22"/>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3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qFormat/>
    <w:uiPriority w:val="39"/>
    <w:pPr>
      <w:spacing w:line="440" w:lineRule="exact"/>
      <w:jc w:val="center"/>
    </w:pPr>
  </w:style>
  <w:style w:type="paragraph" w:styleId="20">
    <w:name w:val="toc 2"/>
    <w:basedOn w:val="1"/>
    <w:next w:val="1"/>
    <w:qFormat/>
    <w:uiPriority w:val="0"/>
    <w:pPr>
      <w:tabs>
        <w:tab w:val="right" w:leader="dot" w:pos="10070"/>
      </w:tabs>
      <w:spacing w:line="480" w:lineRule="auto"/>
      <w:ind w:left="20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4">
    <w:name w:val="annotation subject"/>
    <w:basedOn w:val="10"/>
    <w:next w:val="10"/>
    <w:link w:val="67"/>
    <w:semiHidden/>
    <w:unhideWhenUsed/>
    <w:qFormat/>
    <w:uiPriority w:val="99"/>
    <w:rPr>
      <w:b/>
      <w:bCs/>
    </w:rPr>
  </w:style>
  <w:style w:type="paragraph" w:styleId="25">
    <w:name w:val="Body Text First Indent 2"/>
    <w:basedOn w:val="11"/>
    <w:qFormat/>
    <w:uiPriority w:val="99"/>
    <w:pPr>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cs="Tahoma"/>
      <w:b/>
      <w:sz w:val="24"/>
    </w:rPr>
  </w:style>
  <w:style w:type="character" w:styleId="30">
    <w:name w:val="page number"/>
    <w:basedOn w:val="28"/>
    <w:qFormat/>
    <w:uiPriority w:val="0"/>
  </w:style>
  <w:style w:type="character" w:styleId="31">
    <w:name w:val="Hyperlink"/>
    <w:unhideWhenUsed/>
    <w:qFormat/>
    <w:uiPriority w:val="0"/>
    <w:rPr>
      <w:color w:val="0000FF"/>
      <w:u w:val="single"/>
    </w:rPr>
  </w:style>
  <w:style w:type="character" w:styleId="32">
    <w:name w:val="annotation reference"/>
    <w:basedOn w:val="28"/>
    <w:semiHidden/>
    <w:unhideWhenUsed/>
    <w:qFormat/>
    <w:uiPriority w:val="99"/>
    <w:rPr>
      <w:sz w:val="21"/>
      <w:szCs w:val="21"/>
    </w:rPr>
  </w:style>
  <w:style w:type="paragraph" w:customStyle="1" w:styleId="33">
    <w:name w:val="Normal Indent1"/>
    <w:basedOn w:val="1"/>
    <w:qFormat/>
    <w:uiPriority w:val="0"/>
    <w:pPr>
      <w:ind w:firstLine="420" w:firstLineChars="200"/>
    </w:pPr>
  </w:style>
  <w:style w:type="character" w:customStyle="1" w:styleId="34">
    <w:name w:val="页眉 Char"/>
    <w:basedOn w:val="28"/>
    <w:link w:val="18"/>
    <w:qFormat/>
    <w:uiPriority w:val="99"/>
    <w:rPr>
      <w:sz w:val="18"/>
      <w:szCs w:val="18"/>
    </w:rPr>
  </w:style>
  <w:style w:type="character" w:customStyle="1" w:styleId="35">
    <w:name w:val="页脚 Char"/>
    <w:basedOn w:val="28"/>
    <w:link w:val="17"/>
    <w:qFormat/>
    <w:uiPriority w:val="99"/>
    <w:rPr>
      <w:sz w:val="18"/>
      <w:szCs w:val="18"/>
    </w:rPr>
  </w:style>
  <w:style w:type="character" w:customStyle="1" w:styleId="36">
    <w:name w:val="正文文本 Char"/>
    <w:basedOn w:val="28"/>
    <w:link w:val="2"/>
    <w:semiHidden/>
    <w:qFormat/>
    <w:uiPriority w:val="99"/>
    <w:rPr>
      <w:rFonts w:ascii="Times New Roman" w:hAnsi="Times New Roman" w:eastAsia="宋体" w:cs="Times New Roman"/>
      <w:szCs w:val="24"/>
    </w:rPr>
  </w:style>
  <w:style w:type="character" w:customStyle="1" w:styleId="37">
    <w:name w:val="正文文本缩进 Char"/>
    <w:basedOn w:val="28"/>
    <w:link w:val="11"/>
    <w:qFormat/>
    <w:uiPriority w:val="99"/>
    <w:rPr>
      <w:rFonts w:ascii="Times New Roman" w:hAnsi="Times New Roman" w:eastAsia="宋体" w:cs="Times New Roman"/>
      <w:szCs w:val="24"/>
    </w:rPr>
  </w:style>
  <w:style w:type="character" w:customStyle="1" w:styleId="38">
    <w:name w:val="批注框文本 Char"/>
    <w:basedOn w:val="28"/>
    <w:link w:val="16"/>
    <w:semiHidden/>
    <w:qFormat/>
    <w:uiPriority w:val="99"/>
    <w:rPr>
      <w:rFonts w:ascii="Times New Roman" w:hAnsi="Times New Roman" w:eastAsia="宋体" w:cs="Times New Roman"/>
      <w:sz w:val="18"/>
      <w:szCs w:val="18"/>
    </w:rPr>
  </w:style>
  <w:style w:type="character" w:customStyle="1" w:styleId="39">
    <w:name w:val="无"/>
    <w:qFormat/>
    <w:uiPriority w:val="99"/>
  </w:style>
  <w:style w:type="paragraph" w:customStyle="1" w:styleId="40">
    <w:name w:val="表格文字"/>
    <w:basedOn w:val="1"/>
    <w:next w:val="2"/>
    <w:qFormat/>
    <w:uiPriority w:val="99"/>
    <w:pPr>
      <w:adjustRightInd w:val="0"/>
      <w:spacing w:line="420" w:lineRule="atLeast"/>
      <w:jc w:val="left"/>
      <w:textAlignment w:val="baseline"/>
    </w:pPr>
    <w:rPr>
      <w:kern w:val="0"/>
    </w:rPr>
  </w:style>
  <w:style w:type="paragraph" w:customStyle="1" w:styleId="41">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99"/>
    <w:rPr>
      <w:rFonts w:ascii="Times New Roman" w:hAnsi="Times New Roman" w:eastAsia="宋体" w:cs="Times New Roman"/>
      <w:sz w:val="21"/>
      <w:szCs w:val="22"/>
      <w:lang w:val="en-US" w:eastAsia="zh-CN" w:bidi="ar-SA"/>
    </w:rPr>
  </w:style>
  <w:style w:type="paragraph" w:customStyle="1" w:styleId="4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99"/>
    <w:pPr>
      <w:widowControl/>
      <w:jc w:val="left"/>
    </w:pPr>
    <w:rPr>
      <w:rFonts w:ascii="宋体" w:hAnsi="Courier New"/>
      <w:szCs w:val="21"/>
    </w:rPr>
  </w:style>
  <w:style w:type="paragraph" w:customStyle="1" w:styleId="50">
    <w:name w:val="纯文本_0_1"/>
    <w:basedOn w:val="1"/>
    <w:qFormat/>
    <w:uiPriority w:val="99"/>
    <w:pPr>
      <w:widowControl/>
      <w:jc w:val="left"/>
    </w:pPr>
    <w:rPr>
      <w:rFonts w:ascii="宋体" w:hAnsi="Courier New"/>
      <w:szCs w:val="21"/>
    </w:rPr>
  </w:style>
  <w:style w:type="paragraph" w:customStyle="1" w:styleId="5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qFormat/>
    <w:uiPriority w:val="0"/>
    <w:pPr>
      <w:widowControl/>
    </w:pPr>
    <w:rPr>
      <w:rFonts w:ascii="Calibri" w:hAnsi="Calibri" w:cs="宋体"/>
      <w:kern w:val="0"/>
      <w:szCs w:val="21"/>
    </w:rPr>
  </w:style>
  <w:style w:type="paragraph" w:styleId="57">
    <w:name w:val="List Paragraph"/>
    <w:basedOn w:val="1"/>
    <w:qFormat/>
    <w:uiPriority w:val="0"/>
    <w:pPr>
      <w:ind w:firstLine="420" w:firstLineChars="200"/>
    </w:pPr>
  </w:style>
  <w:style w:type="paragraph" w:customStyle="1" w:styleId="58">
    <w:name w:val="正文（首行缩进2字符）"/>
    <w:basedOn w:val="1"/>
    <w:qFormat/>
    <w:uiPriority w:val="0"/>
    <w:pPr>
      <w:ind w:firstLine="480" w:firstLineChars="200"/>
    </w:pPr>
    <w:rPr>
      <w:sz w:val="24"/>
      <w:szCs w:val="20"/>
    </w:rPr>
  </w:style>
  <w:style w:type="paragraph" w:customStyle="1" w:styleId="59">
    <w:name w:val="ssfa 正文"/>
    <w:basedOn w:val="1"/>
    <w:qFormat/>
    <w:uiPriority w:val="0"/>
    <w:pPr>
      <w:spacing w:line="360" w:lineRule="auto"/>
      <w:ind w:firstLine="200" w:firstLineChars="200"/>
    </w:pPr>
    <w:rPr>
      <w:kern w:val="0"/>
      <w:sz w:val="24"/>
      <w:szCs w:val="28"/>
      <w:lang w:val="zh-CN"/>
    </w:rPr>
  </w:style>
  <w:style w:type="paragraph" w:customStyle="1" w:styleId="60">
    <w:name w:val="[Normal]"/>
    <w:qFormat/>
    <w:uiPriority w:val="0"/>
    <w:rPr>
      <w:rFonts w:ascii="宋体" w:hAnsi="宋体" w:eastAsia="宋体" w:cs="Times New Roman"/>
      <w:sz w:val="24"/>
      <w:szCs w:val="22"/>
      <w:lang w:val="zh-CN" w:eastAsia="zh-CN" w:bidi="ar-SA"/>
    </w:rPr>
  </w:style>
  <w:style w:type="character" w:customStyle="1" w:styleId="6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62">
    <w:name w:val="Body Text First Indent Char Char"/>
    <w:basedOn w:val="1"/>
    <w:qFormat/>
    <w:uiPriority w:val="0"/>
    <w:pPr>
      <w:spacing w:after="120"/>
      <w:ind w:firstLine="100" w:firstLineChars="100"/>
    </w:pPr>
    <w:rPr>
      <w:rFonts w:cs="宋体"/>
      <w:szCs w:val="21"/>
    </w:rPr>
  </w:style>
  <w:style w:type="paragraph" w:customStyle="1" w:styleId="63">
    <w:name w:val="列出段落1"/>
    <w:basedOn w:val="1"/>
    <w:qFormat/>
    <w:uiPriority w:val="34"/>
    <w:pPr>
      <w:ind w:firstLine="420" w:firstLineChars="200"/>
    </w:pPr>
  </w:style>
  <w:style w:type="paragraph" w:customStyle="1" w:styleId="64">
    <w:name w:val="表格内容"/>
    <w:basedOn w:val="1"/>
    <w:next w:val="1"/>
    <w:qFormat/>
    <w:uiPriority w:val="0"/>
    <w:pPr>
      <w:adjustRightInd w:val="0"/>
      <w:snapToGrid w:val="0"/>
      <w:jc w:val="center"/>
      <w:textAlignment w:val="baseline"/>
    </w:pPr>
    <w:rPr>
      <w:rFonts w:ascii="Calibri" w:hAnsi="Calibri" w:cs="黑体"/>
      <w:color w:val="000000"/>
      <w:szCs w:val="22"/>
    </w:rPr>
  </w:style>
  <w:style w:type="paragraph" w:customStyle="1" w:styleId="65">
    <w:name w:val="Table Paragraph"/>
    <w:basedOn w:val="1"/>
    <w:qFormat/>
    <w:uiPriority w:val="1"/>
    <w:pPr>
      <w:jc w:val="left"/>
    </w:pPr>
    <w:rPr>
      <w:kern w:val="0"/>
      <w:sz w:val="22"/>
      <w:lang w:eastAsia="en-US"/>
    </w:rPr>
  </w:style>
  <w:style w:type="character" w:customStyle="1" w:styleId="66">
    <w:name w:val="批注文字 Char"/>
    <w:basedOn w:val="28"/>
    <w:link w:val="10"/>
    <w:qFormat/>
    <w:uiPriority w:val="0"/>
    <w:rPr>
      <w:kern w:val="2"/>
      <w:sz w:val="21"/>
      <w:szCs w:val="24"/>
    </w:rPr>
  </w:style>
  <w:style w:type="character" w:customStyle="1" w:styleId="67">
    <w:name w:val="批注主题 Char"/>
    <w:basedOn w:val="66"/>
    <w:link w:val="24"/>
    <w:semiHidden/>
    <w:qFormat/>
    <w:uiPriority w:val="99"/>
    <w:rPr>
      <w:b/>
      <w:bCs/>
      <w:kern w:val="2"/>
      <w:sz w:val="21"/>
      <w:szCs w:val="24"/>
    </w:rPr>
  </w:style>
  <w:style w:type="paragraph" w:customStyle="1" w:styleId="68">
    <w:name w:val="正文首行缩进1"/>
    <w:basedOn w:val="2"/>
    <w:qFormat/>
    <w:uiPriority w:val="0"/>
    <w:pPr>
      <w:ind w:firstLine="420" w:firstLineChars="100"/>
    </w:pPr>
  </w:style>
  <w:style w:type="paragraph" w:customStyle="1" w:styleId="69">
    <w:name w:val="纯文本1"/>
    <w:basedOn w:val="55"/>
    <w:qFormat/>
    <w:uiPriority w:val="0"/>
    <w:pPr>
      <w:widowControl/>
      <w:jc w:val="left"/>
    </w:pPr>
    <w:rPr>
      <w:rFonts w:hAnsi="Courier New"/>
    </w:rPr>
  </w:style>
  <w:style w:type="paragraph" w:customStyle="1" w:styleId="70">
    <w:name w:val="正文2"/>
    <w:basedOn w:val="1"/>
    <w:qFormat/>
    <w:uiPriority w:val="0"/>
    <w:pPr>
      <w:spacing w:before="156" w:line="360" w:lineRule="auto"/>
      <w:ind w:firstLine="510" w:firstLineChars="200"/>
    </w:pPr>
    <w:rPr>
      <w:sz w:val="24"/>
      <w:szCs w:val="20"/>
    </w:rPr>
  </w:style>
  <w:style w:type="paragraph" w:customStyle="1" w:styleId="71">
    <w:name w:val="签发人"/>
    <w:basedOn w:val="1"/>
    <w:qFormat/>
    <w:uiPriority w:val="0"/>
    <w:rPr>
      <w:rFonts w:eastAsia="楷体"/>
      <w:sz w:val="32"/>
    </w:rPr>
  </w:style>
  <w:style w:type="paragraph" w:customStyle="1" w:styleId="72">
    <w:name w:val="Blockquote"/>
    <w:basedOn w:val="1"/>
    <w:qFormat/>
    <w:uiPriority w:val="0"/>
    <w:pPr>
      <w:autoSpaceDE w:val="0"/>
      <w:autoSpaceDN w:val="0"/>
      <w:adjustRightInd w:val="0"/>
      <w:spacing w:before="100" w:after="100"/>
      <w:ind w:left="360" w:right="360"/>
    </w:pPr>
    <w:rPr>
      <w:rFonts w:ascii="宋体" w:hAnsi="宋体" w:cs="宋体"/>
      <w:sz w:val="34"/>
      <w:szCs w:val="34"/>
    </w:rPr>
  </w:style>
  <w:style w:type="paragraph" w:customStyle="1" w:styleId="73">
    <w:name w:val="WPSOffice手动目录 1"/>
    <w:qFormat/>
    <w:uiPriority w:val="0"/>
    <w:pPr>
      <w:ind w:leftChars="0"/>
    </w:pPr>
    <w:rPr>
      <w:rFonts w:ascii="Times New Roman" w:hAnsi="Times New Roman" w:eastAsia="宋体" w:cs="Times New Roman"/>
      <w:sz w:val="20"/>
      <w:szCs w:val="20"/>
    </w:rPr>
  </w:style>
  <w:style w:type="paragraph" w:customStyle="1" w:styleId="74">
    <w:name w:val="WPSOffice手动目录 2"/>
    <w:qFormat/>
    <w:uiPriority w:val="0"/>
    <w:pPr>
      <w:ind w:leftChars="200"/>
    </w:pPr>
    <w:rPr>
      <w:rFonts w:ascii="Times New Roman" w:hAnsi="Times New Roman" w:eastAsia="宋体" w:cs="Times New Roman"/>
      <w:sz w:val="20"/>
      <w:szCs w:val="20"/>
    </w:rPr>
  </w:style>
  <w:style w:type="paragraph" w:customStyle="1" w:styleId="75">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76">
    <w:name w:val="BodyText"/>
    <w:basedOn w:val="1"/>
    <w:qFormat/>
    <w:uiPriority w:val="0"/>
    <w:pPr>
      <w:spacing w:after="12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4EDA4-E4B1-4837-923C-FCEBB4D9E7FF}">
  <ds:schemaRefs/>
</ds:datastoreItem>
</file>

<file path=docProps/app.xml><?xml version="1.0" encoding="utf-8"?>
<Properties xmlns="http://schemas.openxmlformats.org/officeDocument/2006/extended-properties" xmlns:vt="http://schemas.openxmlformats.org/officeDocument/2006/docPropsVTypes">
  <Template>Normal</Template>
  <Manager>建设咨询</Manager>
  <Company>Microsoft</Company>
  <Pages>80</Pages>
  <Words>44284</Words>
  <Characters>46756</Characters>
  <Lines>335</Lines>
  <Paragraphs>94</Paragraphs>
  <TotalTime>46</TotalTime>
  <ScaleCrop>false</ScaleCrop>
  <LinksUpToDate>false</LinksUpToDate>
  <CharactersWithSpaces>48445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2022-03-14T07:30:00Z</dcterms:created>
  <dc:creator>建设咨询</dc:creator>
  <cp:lastModifiedBy>WPS_1499589524</cp:lastModifiedBy>
  <cp:lastPrinted>2020-11-27T08:28:00Z</cp:lastPrinted>
  <dcterms:modified xsi:type="dcterms:W3CDTF">2022-11-10T09:09:27Z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1C36482936A14CDAA9611E0818D5BD54</vt:lpwstr>
  </property>
</Properties>
</file>