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w:t>
      </w:r>
      <w:r>
        <w:rPr>
          <w:rFonts w:hint="eastAsia" w:ascii="宋体"/>
          <w:b/>
          <w:kern w:val="0"/>
          <w:sz w:val="32"/>
          <w:lang w:val="en-US" w:eastAsia="zh-CN"/>
        </w:rPr>
        <w:t>2023-GK0</w:t>
      </w:r>
      <w:r>
        <w:rPr>
          <w:rFonts w:hint="eastAsia" w:ascii="宋体"/>
          <w:b/>
          <w:bCs w:val="0"/>
          <w:color w:val="auto"/>
          <w:kern w:val="0"/>
          <w:sz w:val="32"/>
          <w:lang w:val="en-US" w:eastAsia="zh-CN"/>
        </w:rPr>
        <w:t>39</w:t>
      </w:r>
      <w:r>
        <w:rPr>
          <w:rFonts w:hint="eastAsia" w:ascii="宋体"/>
          <w:b/>
          <w:kern w:val="0"/>
          <w:sz w:val="32"/>
        </w:rPr>
        <w:t>号</w:t>
      </w:r>
      <w:bookmarkStart w:id="110" w:name="_GoBack"/>
      <w:bookmarkEnd w:id="110"/>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采购项目：台州市巨灾保险采购项目</w:t>
      </w:r>
    </w:p>
    <w:p>
      <w:pPr>
        <w:autoSpaceDE w:val="0"/>
        <w:autoSpaceDN w:val="0"/>
        <w:adjustRightInd w:val="0"/>
        <w:spacing w:line="360" w:lineRule="auto"/>
        <w:ind w:left="0" w:leftChars="0" w:firstLine="0" w:firstLineChars="0"/>
        <w:jc w:val="center"/>
        <w:rPr>
          <w:rFonts w:hint="eastAsia" w:ascii="宋体" w:eastAsia="宋体"/>
          <w:kern w:val="0"/>
          <w:sz w:val="28"/>
          <w:lang w:eastAsia="zh-CN"/>
        </w:rPr>
      </w:pPr>
      <w:r>
        <w:rPr>
          <w:rFonts w:hint="eastAsia" w:ascii="宋体"/>
          <w:kern w:val="0"/>
          <w:sz w:val="28"/>
        </w:rPr>
        <w:t>采 购 人：台州市应急管理局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 xml:space="preserve">2023 </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 xml:space="preserve"> 8 </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 xml:space="preserve"> 21 </w:t>
      </w:r>
      <w:r>
        <w:rPr>
          <w:rFonts w:hint="eastAsia" w:ascii="宋体" w:hAnsi="宋体" w:cs="宋体"/>
          <w:color w:val="auto"/>
          <w:kern w:val="0"/>
          <w:sz w:val="28"/>
          <w:szCs w:val="28"/>
        </w:rPr>
        <w:t>日</w:t>
      </w:r>
    </w:p>
    <w:p>
      <w:pPr>
        <w:spacing w:line="360" w:lineRule="auto"/>
      </w:pPr>
    </w:p>
    <w:p>
      <w:pPr>
        <w:spacing w:line="360" w:lineRule="auto"/>
        <w:rPr>
          <w:rFonts w:hint="eastAsia" w:eastAsia="宋体"/>
          <w:lang w:val="en-US" w:eastAsia="zh-CN"/>
        </w:rPr>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7"/>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fldChar w:fldCharType="end"/>
          </w:r>
          <w:r>
            <w:rPr>
              <w:rFonts w:hint="eastAsia" w:eastAsiaTheme="minorEastAsia" w:cstheme="minorBidi"/>
              <w:sz w:val="28"/>
              <w:szCs w:val="28"/>
              <w:lang w:val="en-US" w:eastAsia="zh-CN"/>
            </w:rPr>
            <w:t>6</w:t>
          </w:r>
        </w:p>
        <w:p>
          <w:pPr>
            <w:pStyle w:val="17"/>
            <w:tabs>
              <w:tab w:val="right" w:leader="dot" w:pos="8620"/>
            </w:tabs>
            <w:ind w:right="638" w:rightChars="304"/>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6</w:t>
          </w:r>
        </w:p>
        <w:p>
          <w:pPr>
            <w:pStyle w:val="17"/>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w:t>
          </w:r>
          <w:bookmarkEnd w:id="2"/>
          <w:r>
            <w:rPr>
              <w:rFonts w:eastAsiaTheme="minorEastAsia" w:cstheme="minorBidi"/>
              <w:sz w:val="28"/>
              <w:szCs w:val="28"/>
            </w:rPr>
            <w:fldChar w:fldCharType="end"/>
          </w:r>
          <w:r>
            <w:rPr>
              <w:rFonts w:hint="eastAsia" w:eastAsiaTheme="minorEastAsia" w:cstheme="minorBidi"/>
              <w:sz w:val="28"/>
              <w:szCs w:val="28"/>
              <w:lang w:val="en-US" w:eastAsia="zh-CN"/>
            </w:rPr>
            <w:t>8</w:t>
          </w:r>
        </w:p>
        <w:p>
          <w:pPr>
            <w:pStyle w:val="17"/>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w:t>
          </w:r>
          <w:bookmarkEnd w:id="3"/>
          <w:r>
            <w:rPr>
              <w:rFonts w:eastAsiaTheme="minorEastAsia" w:cstheme="minorBidi"/>
              <w:sz w:val="28"/>
              <w:szCs w:val="28"/>
            </w:rPr>
            <w:fldChar w:fldCharType="end"/>
          </w:r>
          <w:r>
            <w:rPr>
              <w:rFonts w:hint="eastAsia" w:eastAsiaTheme="minorEastAsia" w:cstheme="minorBidi"/>
              <w:sz w:val="28"/>
              <w:szCs w:val="28"/>
              <w:lang w:val="en-US" w:eastAsia="zh-CN"/>
            </w:rPr>
            <w:t>7</w:t>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hint="eastAsia" w:eastAsiaTheme="minorEastAsia" w:cstheme="minorBidi"/>
              <w:sz w:val="28"/>
              <w:szCs w:val="28"/>
              <w:lang w:val="en-US" w:eastAsia="zh-CN"/>
            </w:rPr>
            <w:t>5</w:t>
          </w:r>
          <w:bookmarkEnd w:id="4"/>
          <w:r>
            <w:rPr>
              <w:rFonts w:eastAsiaTheme="minorEastAsia" w:cstheme="minorBidi"/>
              <w:sz w:val="28"/>
              <w:szCs w:val="28"/>
            </w:rPr>
            <w:fldChar w:fldCharType="end"/>
          </w:r>
          <w:r>
            <w:rPr>
              <w:rFonts w:hint="eastAsia" w:eastAsiaTheme="minorEastAsia" w:cstheme="minorBidi"/>
              <w:sz w:val="28"/>
              <w:szCs w:val="28"/>
              <w:lang w:val="en-US" w:eastAsia="zh-CN"/>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28359079"/>
      <w:bookmarkStart w:id="7" w:name="_Toc35393790"/>
      <w:bookmarkStart w:id="8" w:name="_Toc28359002"/>
      <w:bookmarkStart w:id="9" w:name="_Toc35393621"/>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rPr>
        <w:t>受台州市应急管理局委托，就台州市巨灾保险采购项目进行公开招标，欢迎符合资格条件的国内投标人参加投标。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TZCG-2023-G</w:t>
      </w:r>
      <w:r>
        <w:rPr>
          <w:rFonts w:hint="eastAsia" w:ascii="宋体" w:hAnsi="宋体" w:cs="宋体"/>
          <w:color w:val="auto"/>
          <w:sz w:val="24"/>
          <w:lang w:val="en-US" w:eastAsia="zh-CN"/>
        </w:rPr>
        <w:t xml:space="preserve">K039 </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项目名称：台州市巨灾保险采购项目</w:t>
      </w:r>
    </w:p>
    <w:tbl>
      <w:tblPr>
        <w:tblStyle w:val="21"/>
        <w:tblW w:w="51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666"/>
        <w:gridCol w:w="1164"/>
        <w:gridCol w:w="1239"/>
        <w:gridCol w:w="177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bookmarkStart w:id="11" w:name="_Toc35393622"/>
            <w:bookmarkStart w:id="12" w:name="_Toc28359003"/>
            <w:bookmarkStart w:id="13" w:name="_Toc35393791"/>
            <w:bookmarkStart w:id="14" w:name="_Toc28359080"/>
            <w:r>
              <w:rPr>
                <w:rFonts w:hint="eastAsia" w:ascii="宋体" w:hAnsi="宋体" w:eastAsia="宋体" w:cs="宋体"/>
                <w:b/>
                <w:bCs/>
              </w:rPr>
              <w:t>标项号</w:t>
            </w:r>
          </w:p>
        </w:tc>
        <w:tc>
          <w:tcPr>
            <w:tcW w:w="138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标项名称</w:t>
            </w:r>
          </w:p>
        </w:tc>
        <w:tc>
          <w:tcPr>
            <w:tcW w:w="606"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预算</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（万元）</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固定保费</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（万元）</w:t>
            </w:r>
          </w:p>
        </w:tc>
        <w:tc>
          <w:tcPr>
            <w:tcW w:w="92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19" w:rightChars="-9"/>
              <w:jc w:val="center"/>
              <w:textAlignment w:val="auto"/>
              <w:rPr>
                <w:rFonts w:hint="eastAsia" w:ascii="宋体" w:hAnsi="宋体" w:eastAsia="宋体" w:cs="宋体"/>
                <w:b/>
                <w:bCs/>
                <w:lang w:val="en-US" w:eastAsia="zh-CN"/>
              </w:rPr>
            </w:pPr>
            <w:r>
              <w:rPr>
                <w:rFonts w:hint="eastAsia" w:ascii="宋体" w:hAnsi="宋体" w:cs="宋体"/>
                <w:b/>
                <w:bCs/>
                <w:lang w:val="en-US" w:eastAsia="zh-CN"/>
              </w:rPr>
              <w:t>台风</w:t>
            </w:r>
            <w:r>
              <w:rPr>
                <w:rFonts w:hint="eastAsia" w:ascii="宋体" w:hAnsi="宋体" w:eastAsia="宋体" w:cs="宋体"/>
                <w:b/>
                <w:bCs/>
                <w:lang w:val="en-US" w:eastAsia="zh-CN"/>
              </w:rPr>
              <w:t>赔付额整体上浮幅度（%）</w:t>
            </w:r>
          </w:p>
        </w:tc>
        <w:tc>
          <w:tcPr>
            <w:tcW w:w="1010"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宋体" w:hAnsi="宋体" w:eastAsia="宋体" w:cs="宋体"/>
                <w:b/>
                <w:bCs/>
                <w:lang w:val="en-US" w:eastAsia="zh-CN"/>
              </w:rPr>
            </w:pPr>
            <w:r>
              <w:rPr>
                <w:rFonts w:hint="eastAsia" w:ascii="宋体" w:hAnsi="宋体" w:cs="宋体"/>
                <w:b/>
                <w:bCs/>
                <w:lang w:val="en-US" w:eastAsia="zh-CN"/>
              </w:rPr>
              <w:t>强降雨</w:t>
            </w:r>
            <w:r>
              <w:rPr>
                <w:rFonts w:hint="eastAsia" w:ascii="宋体" w:hAnsi="宋体" w:eastAsia="宋体" w:cs="宋体"/>
                <w:b/>
                <w:bCs/>
                <w:lang w:val="en-US" w:eastAsia="zh-CN"/>
              </w:rPr>
              <w:t>赔付额整体上浮幅度（%）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lang w:val="en-US" w:eastAsia="zh-CN"/>
              </w:rPr>
              <w:t>1</w:t>
            </w:r>
          </w:p>
        </w:tc>
        <w:tc>
          <w:tcPr>
            <w:tcW w:w="1388" w:type="pct"/>
            <w:noWrap w:val="0"/>
            <w:vAlign w:val="center"/>
          </w:tcPr>
          <w:p>
            <w:pPr>
              <w:pStyle w:val="54"/>
              <w:bidi w:val="0"/>
              <w:jc w:val="both"/>
              <w:rPr>
                <w:rFonts w:hint="eastAsia" w:ascii="宋体" w:hAnsi="宋体" w:eastAsia="宋体" w:cs="宋体"/>
                <w:b/>
                <w:bCs/>
                <w:lang w:val="en-US"/>
              </w:rPr>
            </w:pPr>
            <w:r>
              <w:rPr>
                <w:rFonts w:hint="eastAsia" w:ascii="宋体" w:hAnsi="宋体" w:eastAsia="宋体" w:cs="宋体"/>
                <w:b/>
                <w:bCs/>
                <w:lang w:eastAsia="zh-CN"/>
              </w:rPr>
              <w:t>温岭</w:t>
            </w:r>
            <w:r>
              <w:rPr>
                <w:rFonts w:hint="eastAsia" w:ascii="宋体" w:hAnsi="宋体" w:eastAsia="宋体" w:cs="宋体"/>
                <w:b/>
                <w:bCs/>
                <w:lang w:val="en-US" w:eastAsia="zh-CN"/>
              </w:rPr>
              <w:t>市</w:t>
            </w:r>
            <w:r>
              <w:rPr>
                <w:rFonts w:hint="eastAsia" w:ascii="宋体" w:hAnsi="宋体" w:eastAsia="宋体" w:cs="宋体"/>
                <w:b/>
                <w:bCs/>
                <w:lang w:eastAsia="zh-CN"/>
              </w:rPr>
              <w:t>、玉环</w:t>
            </w:r>
            <w:r>
              <w:rPr>
                <w:rFonts w:hint="eastAsia" w:ascii="宋体" w:hAnsi="宋体" w:eastAsia="宋体" w:cs="宋体"/>
                <w:b/>
                <w:bCs/>
                <w:lang w:val="en-US" w:eastAsia="zh-CN"/>
              </w:rPr>
              <w:t>市</w:t>
            </w:r>
            <w:r>
              <w:rPr>
                <w:rFonts w:hint="eastAsia" w:ascii="宋体" w:hAnsi="宋体" w:eastAsia="宋体" w:cs="宋体"/>
                <w:b/>
                <w:bCs/>
                <w:lang w:eastAsia="zh-CN"/>
              </w:rPr>
              <w:t>、路桥</w:t>
            </w:r>
            <w:r>
              <w:rPr>
                <w:rFonts w:hint="eastAsia" w:ascii="宋体" w:hAnsi="宋体" w:eastAsia="宋体" w:cs="宋体"/>
                <w:b/>
                <w:bCs/>
                <w:lang w:val="en-US" w:eastAsia="zh-CN"/>
              </w:rPr>
              <w:t>区</w:t>
            </w:r>
            <w:r>
              <w:rPr>
                <w:rFonts w:hint="eastAsia" w:ascii="宋体" w:hAnsi="宋体" w:eastAsia="宋体" w:cs="宋体"/>
                <w:b/>
                <w:bCs/>
                <w:lang w:eastAsia="zh-CN"/>
              </w:rPr>
              <w:t>、临海</w:t>
            </w:r>
            <w:r>
              <w:rPr>
                <w:rFonts w:hint="eastAsia" w:ascii="宋体" w:hAnsi="宋体" w:eastAsia="宋体" w:cs="宋体"/>
                <w:b/>
                <w:bCs/>
                <w:lang w:val="en-US" w:eastAsia="zh-CN"/>
              </w:rPr>
              <w:t>市巨灾保险</w:t>
            </w:r>
          </w:p>
        </w:tc>
        <w:tc>
          <w:tcPr>
            <w:tcW w:w="606"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1118.72</w:t>
            </w:r>
          </w:p>
        </w:tc>
        <w:tc>
          <w:tcPr>
            <w:tcW w:w="64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1118.72</w:t>
            </w:r>
          </w:p>
        </w:tc>
        <w:tc>
          <w:tcPr>
            <w:tcW w:w="924"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≥0</w:t>
            </w:r>
          </w:p>
        </w:tc>
        <w:tc>
          <w:tcPr>
            <w:tcW w:w="1010" w:type="pct"/>
            <w:noWrap w:val="0"/>
            <w:vAlign w:val="center"/>
          </w:tcPr>
          <w:p>
            <w:pPr>
              <w:pStyle w:val="54"/>
              <w:bidi w:val="0"/>
              <w:ind w:left="42" w:leftChars="20" w:right="42" w:rightChars="20" w:firstLine="0" w:firstLine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2</w:t>
            </w:r>
          </w:p>
        </w:tc>
        <w:tc>
          <w:tcPr>
            <w:tcW w:w="1388" w:type="pct"/>
            <w:noWrap w:val="0"/>
            <w:vAlign w:val="center"/>
          </w:tcPr>
          <w:p>
            <w:pPr>
              <w:pStyle w:val="54"/>
              <w:bidi w:val="0"/>
              <w:jc w:val="both"/>
              <w:rPr>
                <w:rFonts w:hint="eastAsia" w:ascii="宋体" w:hAnsi="宋体" w:eastAsia="宋体" w:cs="宋体"/>
                <w:b/>
                <w:bCs/>
                <w:lang w:val="en-US"/>
              </w:rPr>
            </w:pPr>
            <w:r>
              <w:rPr>
                <w:rFonts w:hint="eastAsia" w:ascii="宋体" w:hAnsi="宋体" w:eastAsia="宋体" w:cs="宋体"/>
                <w:b/>
                <w:bCs/>
                <w:lang w:eastAsia="zh-CN"/>
              </w:rPr>
              <w:t>天台</w:t>
            </w:r>
            <w:r>
              <w:rPr>
                <w:rFonts w:hint="eastAsia" w:ascii="宋体" w:hAnsi="宋体" w:eastAsia="宋体" w:cs="宋体"/>
                <w:b/>
                <w:bCs/>
                <w:lang w:val="en-US" w:eastAsia="zh-CN"/>
              </w:rPr>
              <w:t>县</w:t>
            </w:r>
            <w:r>
              <w:rPr>
                <w:rFonts w:hint="eastAsia" w:ascii="宋体" w:hAnsi="宋体" w:eastAsia="宋体" w:cs="宋体"/>
                <w:b/>
                <w:bCs/>
                <w:lang w:eastAsia="zh-CN"/>
              </w:rPr>
              <w:t>、仙居</w:t>
            </w:r>
            <w:r>
              <w:rPr>
                <w:rFonts w:hint="eastAsia" w:ascii="宋体" w:hAnsi="宋体" w:eastAsia="宋体" w:cs="宋体"/>
                <w:b/>
                <w:bCs/>
                <w:lang w:val="en-US" w:eastAsia="zh-CN"/>
              </w:rPr>
              <w:t>县</w:t>
            </w:r>
            <w:r>
              <w:rPr>
                <w:rFonts w:hint="eastAsia" w:ascii="宋体" w:hAnsi="宋体" w:eastAsia="宋体" w:cs="宋体"/>
                <w:b/>
                <w:bCs/>
                <w:lang w:eastAsia="zh-CN"/>
              </w:rPr>
              <w:t>、三门</w:t>
            </w:r>
            <w:r>
              <w:rPr>
                <w:rFonts w:hint="eastAsia" w:ascii="宋体" w:hAnsi="宋体" w:eastAsia="宋体" w:cs="宋体"/>
                <w:b/>
                <w:bCs/>
                <w:lang w:val="en-US" w:eastAsia="zh-CN"/>
              </w:rPr>
              <w:t>县巨灾保险</w:t>
            </w:r>
          </w:p>
        </w:tc>
        <w:tc>
          <w:tcPr>
            <w:tcW w:w="606"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544.4</w:t>
            </w:r>
          </w:p>
        </w:tc>
        <w:tc>
          <w:tcPr>
            <w:tcW w:w="64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544.4</w:t>
            </w:r>
          </w:p>
        </w:tc>
        <w:tc>
          <w:tcPr>
            <w:tcW w:w="924"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≥0</w:t>
            </w:r>
          </w:p>
        </w:tc>
        <w:tc>
          <w:tcPr>
            <w:tcW w:w="1010" w:type="pct"/>
            <w:noWrap w:val="0"/>
            <w:vAlign w:val="center"/>
          </w:tcPr>
          <w:p>
            <w:pPr>
              <w:pStyle w:val="54"/>
              <w:bidi w:val="0"/>
              <w:ind w:left="42" w:leftChars="20" w:right="42" w:rightChars="20" w:firstLine="0" w:firstLine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3</w:t>
            </w:r>
          </w:p>
        </w:tc>
        <w:tc>
          <w:tcPr>
            <w:tcW w:w="1388" w:type="pct"/>
            <w:noWrap w:val="0"/>
            <w:vAlign w:val="center"/>
          </w:tcPr>
          <w:p>
            <w:pPr>
              <w:pStyle w:val="54"/>
              <w:bidi w:val="0"/>
              <w:jc w:val="both"/>
              <w:rPr>
                <w:rFonts w:hint="eastAsia" w:ascii="宋体" w:hAnsi="宋体" w:eastAsia="宋体" w:cs="宋体"/>
                <w:b/>
                <w:bCs/>
                <w:lang w:val="en-US"/>
              </w:rPr>
            </w:pPr>
            <w:r>
              <w:rPr>
                <w:rFonts w:hint="eastAsia" w:ascii="宋体" w:hAnsi="宋体" w:eastAsia="宋体" w:cs="宋体"/>
                <w:b/>
                <w:bCs/>
                <w:lang w:eastAsia="zh-CN"/>
              </w:rPr>
              <w:t>椒江</w:t>
            </w:r>
            <w:r>
              <w:rPr>
                <w:rFonts w:hint="eastAsia" w:ascii="宋体" w:hAnsi="宋体" w:eastAsia="宋体" w:cs="宋体"/>
                <w:b/>
                <w:bCs/>
                <w:lang w:val="en-US" w:eastAsia="zh-CN"/>
              </w:rPr>
              <w:t>区</w:t>
            </w:r>
            <w:r>
              <w:rPr>
                <w:rFonts w:hint="eastAsia" w:ascii="宋体" w:hAnsi="宋体" w:eastAsia="宋体" w:cs="宋体"/>
                <w:b/>
                <w:bCs/>
                <w:lang w:eastAsia="zh-CN"/>
              </w:rPr>
              <w:t>、台州湾新区</w:t>
            </w:r>
            <w:r>
              <w:rPr>
                <w:rFonts w:hint="eastAsia" w:ascii="宋体" w:hAnsi="宋体" w:eastAsia="宋体" w:cs="宋体"/>
                <w:b/>
                <w:bCs/>
                <w:lang w:val="en-US" w:eastAsia="zh-CN"/>
              </w:rPr>
              <w:t>巨灾保险</w:t>
            </w:r>
          </w:p>
        </w:tc>
        <w:tc>
          <w:tcPr>
            <w:tcW w:w="606"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236.32</w:t>
            </w:r>
          </w:p>
        </w:tc>
        <w:tc>
          <w:tcPr>
            <w:tcW w:w="64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236.32</w:t>
            </w:r>
          </w:p>
        </w:tc>
        <w:tc>
          <w:tcPr>
            <w:tcW w:w="924"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≥0</w:t>
            </w:r>
          </w:p>
        </w:tc>
        <w:tc>
          <w:tcPr>
            <w:tcW w:w="1010" w:type="pct"/>
            <w:noWrap w:val="0"/>
            <w:vAlign w:val="center"/>
          </w:tcPr>
          <w:p>
            <w:pPr>
              <w:pStyle w:val="54"/>
              <w:bidi w:val="0"/>
              <w:ind w:left="42" w:leftChars="20" w:right="42" w:rightChars="20" w:firstLine="0" w:firstLine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4</w:t>
            </w:r>
          </w:p>
        </w:tc>
        <w:tc>
          <w:tcPr>
            <w:tcW w:w="1388" w:type="pct"/>
            <w:noWrap w:val="0"/>
            <w:vAlign w:val="center"/>
          </w:tcPr>
          <w:p>
            <w:pPr>
              <w:pStyle w:val="54"/>
              <w:bidi w:val="0"/>
              <w:jc w:val="both"/>
              <w:rPr>
                <w:rFonts w:hint="eastAsia" w:ascii="宋体" w:hAnsi="宋体" w:eastAsia="宋体" w:cs="宋体"/>
                <w:b/>
                <w:bCs/>
                <w:lang w:val="en-US" w:eastAsia="zh-CN"/>
              </w:rPr>
            </w:pPr>
            <w:r>
              <w:rPr>
                <w:rFonts w:hint="eastAsia" w:ascii="宋体" w:hAnsi="宋体" w:eastAsia="宋体" w:cs="宋体"/>
                <w:b/>
                <w:bCs/>
                <w:lang w:val="en-US" w:eastAsia="zh-CN"/>
              </w:rPr>
              <w:t>黄岩区巨灾保险</w:t>
            </w:r>
          </w:p>
        </w:tc>
        <w:tc>
          <w:tcPr>
            <w:tcW w:w="606"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200.56</w:t>
            </w:r>
          </w:p>
        </w:tc>
        <w:tc>
          <w:tcPr>
            <w:tcW w:w="645"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200.56</w:t>
            </w:r>
          </w:p>
        </w:tc>
        <w:tc>
          <w:tcPr>
            <w:tcW w:w="924" w:type="pct"/>
            <w:noWrap w:val="0"/>
            <w:vAlign w:val="center"/>
          </w:tcPr>
          <w:p>
            <w:pPr>
              <w:pStyle w:val="54"/>
              <w:bidi w:val="0"/>
              <w:jc w:val="center"/>
              <w:rPr>
                <w:rFonts w:hint="eastAsia" w:ascii="宋体" w:hAnsi="宋体" w:eastAsia="宋体" w:cs="宋体"/>
                <w:b/>
                <w:bCs/>
                <w:lang w:val="en-US" w:eastAsia="zh-CN"/>
              </w:rPr>
            </w:pPr>
            <w:r>
              <w:rPr>
                <w:rFonts w:hint="eastAsia" w:ascii="宋体" w:hAnsi="宋体" w:eastAsia="宋体" w:cs="宋体"/>
                <w:b/>
                <w:bCs/>
                <w:lang w:val="en-US" w:eastAsia="zh-CN"/>
              </w:rPr>
              <w:t>≥0</w:t>
            </w:r>
          </w:p>
        </w:tc>
        <w:tc>
          <w:tcPr>
            <w:tcW w:w="1010" w:type="pct"/>
            <w:noWrap w:val="0"/>
            <w:vAlign w:val="center"/>
          </w:tcPr>
          <w:p>
            <w:pPr>
              <w:pStyle w:val="54"/>
              <w:bidi w:val="0"/>
              <w:ind w:left="42" w:leftChars="20" w:right="42" w:rightChars="20" w:firstLine="0" w:firstLineChars="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lang w:val="en-US" w:eastAsia="zh-CN"/>
              </w:rPr>
              <w:t>≥0</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lang w:val="en-US" w:eastAsia="zh-CN"/>
        </w:rPr>
      </w:pPr>
      <w:bookmarkStart w:id="15" w:name="_Toc35393623"/>
      <w:bookmarkStart w:id="16" w:name="_Toc28359081"/>
      <w:bookmarkStart w:id="17" w:name="_Toc35393792"/>
      <w:bookmarkStart w:id="18" w:name="_Toc28359004"/>
      <w:r>
        <w:rPr>
          <w:rFonts w:hint="eastAsia" w:ascii="宋体" w:hAnsi="宋体" w:cs="宋体"/>
          <w:color w:val="auto"/>
          <w:sz w:val="24"/>
        </w:rPr>
        <w:t>（二）本项目的特定资格要求：</w:t>
      </w:r>
      <w:r>
        <w:rPr>
          <w:rFonts w:hint="eastAsia" w:ascii="宋体" w:hAnsi="宋体" w:cs="宋体"/>
          <w:color w:val="auto"/>
          <w:sz w:val="24"/>
          <w:lang w:val="en-US" w:eastAsia="zh-CN"/>
        </w:rPr>
        <w:t>1.投标人必须是经中国保险监督管理委员会批准设立的财产保险公司，取得保险业务经营许可证；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2.若投标人无法人资格，须取得其总公司针对本项目的书面授权，且同一法人针对本项目的书面授权只能授予其所属的一个分（支）公司</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22</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793"/>
      <w:bookmarkStart w:id="20" w:name="_Toc28359005"/>
      <w:bookmarkStart w:id="21" w:name="_Toc35393624"/>
      <w:bookmarkStart w:id="22" w:name="_Toc28359082"/>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625"/>
      <w:bookmarkStart w:id="24" w:name="_Toc35393794"/>
      <w:bookmarkStart w:id="25" w:name="_Toc28359084"/>
      <w:bookmarkStart w:id="26" w:name="_Toc28359007"/>
      <w:r>
        <w:rPr>
          <w:rFonts w:hint="eastAsia" w:ascii="宋体" w:hAnsi="宋体" w:cs="宋体"/>
          <w:sz w:val="24"/>
        </w:rPr>
        <w:t>（一）截止时间（开标时间）：</w:t>
      </w:r>
      <w:r>
        <w:rPr>
          <w:rFonts w:hint="eastAsia" w:ascii="宋体" w:hAnsi="宋体" w:cs="宋体"/>
          <w:bCs/>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9</w:t>
      </w:r>
      <w:r>
        <w:rPr>
          <w:rFonts w:hint="eastAsia" w:ascii="宋体" w:hAnsi="宋体" w:cs="宋体"/>
          <w:bCs/>
          <w:sz w:val="24"/>
          <w:u w:val="single"/>
        </w:rPr>
        <w:t>月</w:t>
      </w:r>
      <w:r>
        <w:rPr>
          <w:rFonts w:hint="eastAsia" w:ascii="宋体" w:hAnsi="宋体" w:cs="宋体"/>
          <w:sz w:val="24"/>
          <w:u w:val="single"/>
          <w:lang w:val="en-US" w:eastAsia="zh-CN"/>
        </w:rPr>
        <w:t>12</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28359008"/>
      <w:bookmarkStart w:id="30" w:name="_Toc28359085"/>
      <w:bookmarkStart w:id="31" w:name="_Toc35393627"/>
      <w:bookmarkStart w:id="32" w:name="_Toc35393796"/>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hint="eastAsia" w:ascii="宋体" w:hAnsi="宋体" w:cs="宋体"/>
          <w:sz w:val="24"/>
        </w:rPr>
      </w:pPr>
      <w:bookmarkStart w:id="33" w:name="_Toc25017_WPSOffice_Level1"/>
      <w:r>
        <w:rPr>
          <w:rFonts w:hint="eastAsia" w:ascii="宋体" w:hAnsi="宋体" w:cs="宋体"/>
          <w:sz w:val="24"/>
        </w:rPr>
        <w:t>名 称：台州市应急管理局</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lang w:val="en-US" w:eastAsia="zh-CN"/>
        </w:rPr>
        <w:t>台州市椒江区</w:t>
      </w:r>
      <w:r>
        <w:rPr>
          <w:rFonts w:hint="eastAsia" w:ascii="宋体" w:hAnsi="宋体" w:cs="宋体"/>
          <w:sz w:val="24"/>
        </w:rPr>
        <w:t>白云山西路300号</w:t>
      </w:r>
    </w:p>
    <w:p>
      <w:pPr>
        <w:spacing w:line="360" w:lineRule="auto"/>
        <w:ind w:firstLine="480" w:firstLineChars="200"/>
        <w:jc w:val="left"/>
        <w:rPr>
          <w:rFonts w:hint="eastAsia" w:ascii="宋体" w:hAnsi="宋体" w:eastAsia="宋体" w:cs="宋体"/>
          <w:sz w:val="24"/>
          <w:u w:val="none"/>
          <w:lang w:val="en-US" w:eastAsia="zh-CN"/>
        </w:rPr>
      </w:pPr>
      <w:r>
        <w:rPr>
          <w:rFonts w:hint="eastAsia" w:ascii="宋体" w:hAnsi="宋体" w:cs="宋体"/>
          <w:sz w:val="24"/>
          <w:u w:val="none"/>
        </w:rPr>
        <w:t>联系人：</w:t>
      </w:r>
      <w:bookmarkStart w:id="34" w:name="_Toc28359086"/>
      <w:bookmarkStart w:id="35" w:name="_Toc28359009"/>
      <w:r>
        <w:rPr>
          <w:rFonts w:hint="eastAsia" w:ascii="宋体" w:hAnsi="宋体" w:cs="宋体"/>
          <w:sz w:val="24"/>
          <w:u w:val="none"/>
        </w:rPr>
        <w:t>李</w:t>
      </w:r>
      <w:r>
        <w:rPr>
          <w:rFonts w:hint="eastAsia" w:ascii="宋体" w:hAnsi="宋体" w:cs="宋体"/>
          <w:sz w:val="24"/>
          <w:u w:val="none"/>
          <w:lang w:val="en-US" w:eastAsia="zh-CN"/>
        </w:rPr>
        <w:t>先生</w:t>
      </w:r>
    </w:p>
    <w:p>
      <w:pPr>
        <w:spacing w:line="360" w:lineRule="auto"/>
        <w:ind w:firstLine="480" w:firstLineChars="200"/>
        <w:jc w:val="left"/>
        <w:rPr>
          <w:rFonts w:hint="default" w:ascii="宋体" w:hAnsi="宋体" w:cs="宋体"/>
          <w:sz w:val="24"/>
          <w:u w:val="none"/>
          <w:lang w:val="en-US"/>
        </w:rPr>
      </w:pPr>
      <w:r>
        <w:rPr>
          <w:rFonts w:hint="eastAsia" w:ascii="宋体" w:hAnsi="宋体" w:cs="宋体"/>
          <w:sz w:val="24"/>
          <w:u w:val="none"/>
        </w:rPr>
        <w:t>联系电话：0576-88517119</w:t>
      </w:r>
    </w:p>
    <w:bookmarkEnd w:id="34"/>
    <w:bookmarkEnd w:id="35"/>
    <w:p>
      <w:pPr>
        <w:spacing w:line="360" w:lineRule="auto"/>
        <w:ind w:firstLine="482" w:firstLineChars="200"/>
        <w:jc w:val="left"/>
        <w:rPr>
          <w:rFonts w:ascii="宋体" w:hAnsi="宋体" w:cs="宋体"/>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rPr>
        <w:t>技术人员：徐</w:t>
      </w:r>
      <w:r>
        <w:rPr>
          <w:rFonts w:hint="eastAsia" w:ascii="宋体" w:hAnsi="宋体" w:cs="宋体"/>
          <w:sz w:val="24"/>
          <w:lang w:val="en-US" w:eastAsia="zh-CN"/>
        </w:rPr>
        <w:t>先生</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名 称：台州市财政局政府采购监管处</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u w:val="none"/>
        </w:rPr>
      </w:pPr>
      <w:r>
        <w:rPr>
          <w:rFonts w:hint="eastAsia" w:ascii="宋体" w:hAnsi="宋体" w:cs="宋体"/>
          <w:b/>
          <w:sz w:val="24"/>
          <w:u w:val="none"/>
        </w:rPr>
        <w:t>（四）政采云平台</w:t>
      </w:r>
    </w:p>
    <w:p>
      <w:pPr>
        <w:spacing w:line="360" w:lineRule="auto"/>
        <w:ind w:firstLine="480" w:firstLineChars="200"/>
        <w:jc w:val="left"/>
        <w:rPr>
          <w:rFonts w:ascii="宋体" w:hAnsi="宋体" w:cs="宋体"/>
          <w:sz w:val="24"/>
        </w:rPr>
      </w:pPr>
      <w:r>
        <w:rPr>
          <w:rFonts w:hint="eastAsia" w:ascii="宋体" w:hAnsi="宋体" w:cs="宋体"/>
          <w:sz w:val="24"/>
          <w:u w:val="none"/>
        </w:rPr>
        <w:t>联系电话：</w:t>
      </w:r>
      <w:r>
        <w:rPr>
          <w:rFonts w:hint="eastAsia" w:ascii="宋体" w:hAnsi="宋体" w:cs="宋体"/>
          <w:sz w:val="24"/>
          <w:u w:val="none"/>
          <w:lang w:val="en-US" w:eastAsia="zh-CN"/>
        </w:rPr>
        <w:t>95763</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lang w:val="en-US" w:eastAsia="zh-CN"/>
        </w:rPr>
        <w:t>2023</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21</w:t>
      </w:r>
      <w:r>
        <w:rPr>
          <w:rFonts w:hint="eastAsia" w:asciiTheme="minorEastAsia" w:hAnsiTheme="minorEastAsia" w:eastAsiaTheme="minorEastAsia" w:cstheme="minorEastAsia"/>
          <w:color w:val="auto"/>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3"/>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1"/>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开评标次序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本项目根据</w:t>
            </w:r>
            <w:r>
              <w:rPr>
                <w:rFonts w:hint="eastAsia" w:ascii="宋体" w:hAnsi="宋体" w:eastAsia="宋体" w:cs="宋体"/>
                <w:b/>
                <w:bCs/>
                <w:lang w:val="en-US" w:eastAsia="zh-CN"/>
              </w:rPr>
              <w:t>标项顺序</w:t>
            </w:r>
            <w:r>
              <w:rPr>
                <w:rFonts w:hint="eastAsia" w:ascii="宋体" w:hAnsi="宋体" w:eastAsia="宋体" w:cs="宋体"/>
                <w:b w:val="0"/>
                <w:bCs w:val="0"/>
                <w:lang w:val="en-US" w:eastAsia="zh-CN"/>
              </w:rPr>
              <w:t>依次</w:t>
            </w:r>
            <w:r>
              <w:rPr>
                <w:rFonts w:hint="eastAsia" w:ascii="宋体" w:hAnsi="宋体" w:eastAsia="宋体" w:cs="宋体"/>
                <w:lang w:val="en-US" w:eastAsia="zh-CN"/>
              </w:rPr>
              <w:t>进行开评标。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 是/</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报价情况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rPr>
              <w:t>本项目为固定保费（各标项保费详见招标项目一览表），投标人无需针对保费进行报价</w:t>
            </w:r>
            <w:r>
              <w:rPr>
                <w:rFonts w:hint="eastAsia" w:ascii="宋体" w:hAnsi="宋体" w:eastAsia="宋体" w:cs="宋体"/>
                <w:lang w:eastAsia="zh-CN"/>
              </w:rPr>
              <w:t>，</w:t>
            </w:r>
            <w:r>
              <w:rPr>
                <w:rFonts w:hint="eastAsia" w:ascii="宋体" w:hAnsi="宋体" w:eastAsia="宋体" w:cs="宋体"/>
                <w:lang w:val="en-US" w:eastAsia="zh-CN"/>
              </w:rPr>
              <w:t>但须</w:t>
            </w:r>
            <w:r>
              <w:rPr>
                <w:rFonts w:hint="eastAsia" w:ascii="宋体" w:hAnsi="宋体" w:cs="宋体"/>
                <w:lang w:val="en-US" w:eastAsia="zh-CN"/>
              </w:rPr>
              <w:t>分别</w:t>
            </w:r>
            <w:r>
              <w:rPr>
                <w:rFonts w:hint="eastAsia" w:ascii="宋体" w:hAnsi="宋体" w:eastAsia="宋体" w:cs="宋体"/>
                <w:lang w:val="en-US" w:eastAsia="zh-CN"/>
              </w:rPr>
              <w:t>报出</w:t>
            </w:r>
            <w:r>
              <w:rPr>
                <w:rFonts w:hint="eastAsia" w:ascii="宋体" w:hAnsi="宋体" w:cs="宋体"/>
                <w:lang w:val="en-US" w:eastAsia="zh-CN"/>
              </w:rPr>
              <w:t>台风</w:t>
            </w:r>
            <w:r>
              <w:rPr>
                <w:rFonts w:hint="eastAsia" w:ascii="宋体" w:hAnsi="宋体" w:eastAsia="宋体" w:cs="宋体"/>
                <w:lang w:val="en-US" w:eastAsia="zh-CN"/>
              </w:rPr>
              <w:t>赔付额整体上浮幅度</w:t>
            </w:r>
            <w:r>
              <w:rPr>
                <w:rFonts w:hint="eastAsia" w:ascii="宋体" w:hAnsi="宋体" w:cs="宋体"/>
                <w:lang w:val="en-US" w:eastAsia="zh-CN"/>
              </w:rPr>
              <w:t>与强降雨</w:t>
            </w:r>
            <w:r>
              <w:rPr>
                <w:rFonts w:hint="eastAsia" w:ascii="宋体" w:hAnsi="宋体" w:eastAsia="宋体" w:cs="宋体"/>
                <w:lang w:val="en-US" w:eastAsia="zh-CN"/>
              </w:rPr>
              <w:t>赔付额整体上浮幅度。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cs="宋体"/>
                <w:color w:val="auto"/>
                <w:sz w:val="21"/>
                <w:szCs w:val="21"/>
                <w:u w:val="single"/>
                <w:lang w:eastAsia="zh-CN"/>
              </w:rPr>
              <w:t>台州市巨灾保险</w:t>
            </w:r>
            <w:r>
              <w:rPr>
                <w:rFonts w:hint="eastAsia" w:ascii="宋体" w:hAnsi="宋体" w:eastAsia="宋体" w:cs="宋体"/>
                <w:sz w:val="21"/>
                <w:szCs w:val="21"/>
              </w:rPr>
              <w:t>，所属行业：</w:t>
            </w:r>
            <w:r>
              <w:rPr>
                <w:rFonts w:hint="eastAsia" w:ascii="宋体" w:hAnsi="宋体" w:cs="宋体"/>
                <w:sz w:val="21"/>
                <w:szCs w:val="21"/>
                <w:u w:val="single"/>
                <w:lang w:val="en-US" w:eastAsia="zh-CN"/>
              </w:rPr>
              <w:t>保险业</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兼投不兼中</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1.投标人可以针对多个标项进行投标，开评标时按照本文件规定的开评标次序进行；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2.投标人在某一标项成为中标人或被推荐为第一中标候选人后，其在后续标项的投标无效。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20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keepNext w:val="0"/>
        <w:keepLines w:val="0"/>
        <w:pageBreakBefore w:val="0"/>
        <w:widowControl w:val="0"/>
        <w:kinsoku/>
        <w:wordWrap/>
        <w:overflowPunct/>
        <w:topLinePunct w:val="0"/>
        <w:autoSpaceDE/>
        <w:autoSpaceDN/>
        <w:bidi w:val="0"/>
        <w:adjustRightInd/>
        <w:snapToGrid w:val="0"/>
        <w:spacing w:before="157" w:beforeLines="50"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一</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二</w:t>
      </w:r>
      <w:r>
        <w:rPr>
          <w:rFonts w:hint="eastAsia" w:asciiTheme="minorEastAsia" w:hAnsiTheme="minorEastAsia" w:eastAsiaTheme="minorEastAsia"/>
          <w:b/>
          <w:sz w:val="24"/>
          <w:lang w:eastAsia="zh-CN"/>
        </w:rPr>
        <w:t>）</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snapToGrid w:val="0"/>
        <w:spacing w:line="360" w:lineRule="auto"/>
        <w:ind w:left="2" w:leftChars="1" w:firstLine="482" w:firstLineChars="200"/>
        <w:rPr>
          <w:rFonts w:hAnsi="宋体"/>
          <w:b/>
          <w:sz w:val="24"/>
        </w:rPr>
      </w:pPr>
      <w:r>
        <w:rPr>
          <w:rFonts w:hint="eastAsia" w:hAnsi="宋体"/>
          <w:b/>
          <w:sz w:val="24"/>
        </w:rPr>
        <w:t>（七）特别说明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7"/>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7"/>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7"/>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7"/>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olor w:val="000000" w:themeColor="text1"/>
          <w:kern w:val="0"/>
          <w:sz w:val="24"/>
          <w14:textFill>
            <w14:solidFill>
              <w14:schemeClr w14:val="tx1"/>
            </w14:solidFill>
          </w14:textFill>
        </w:rPr>
        <w:t>）针对报价投标人认为其他需要说明的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8"/>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9"/>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2215"/>
        <w:gridCol w:w="1777"/>
        <w:gridCol w:w="1145"/>
        <w:gridCol w:w="167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blHeader/>
          <w:jc w:val="center"/>
        </w:trPr>
        <w:tc>
          <w:tcPr>
            <w:tcW w:w="41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标项号</w:t>
            </w:r>
          </w:p>
        </w:tc>
        <w:tc>
          <w:tcPr>
            <w:tcW w:w="119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标项名称</w:t>
            </w:r>
          </w:p>
        </w:tc>
        <w:tc>
          <w:tcPr>
            <w:tcW w:w="9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简要技术要求</w:t>
            </w:r>
          </w:p>
        </w:tc>
        <w:tc>
          <w:tcPr>
            <w:tcW w:w="61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固定保费</w:t>
            </w:r>
          </w:p>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（万元）</w:t>
            </w:r>
          </w:p>
        </w:tc>
        <w:tc>
          <w:tcPr>
            <w:tcW w:w="899"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台风</w:t>
            </w:r>
            <w:r>
              <w:rPr>
                <w:rFonts w:hint="eastAsia" w:ascii="宋体" w:hAnsi="宋体" w:eastAsia="宋体" w:cs="宋体"/>
                <w:b/>
                <w:bCs/>
                <w:sz w:val="21"/>
                <w:szCs w:val="21"/>
                <w:lang w:val="en-US" w:eastAsia="zh-CN"/>
              </w:rPr>
              <w:t>赔付额整体上浮幅度（%）</w:t>
            </w:r>
          </w:p>
        </w:tc>
        <w:tc>
          <w:tcPr>
            <w:tcW w:w="918"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强降雨</w:t>
            </w:r>
            <w:r>
              <w:rPr>
                <w:rFonts w:hint="eastAsia" w:ascii="宋体" w:hAnsi="宋体" w:eastAsia="宋体" w:cs="宋体"/>
                <w:b/>
                <w:bCs/>
                <w:sz w:val="21"/>
                <w:szCs w:val="21"/>
                <w:lang w:val="en-US" w:eastAsia="zh-CN"/>
              </w:rPr>
              <w:t>赔付额整体上浮幅度（%）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192"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rPr>
            </w:pPr>
            <w:r>
              <w:rPr>
                <w:rFonts w:hint="eastAsia" w:ascii="宋体" w:hAnsi="宋体" w:eastAsia="宋体" w:cs="宋体"/>
                <w:sz w:val="21"/>
                <w:szCs w:val="21"/>
                <w:lang w:eastAsia="zh-CN"/>
              </w:rPr>
              <w:t>温岭</w:t>
            </w:r>
            <w:r>
              <w:rPr>
                <w:rFonts w:hint="eastAsia" w:ascii="宋体" w:hAnsi="宋体" w:eastAsia="宋体" w:cs="宋体"/>
                <w:sz w:val="21"/>
                <w:szCs w:val="21"/>
                <w:lang w:val="en-US" w:eastAsia="zh-CN"/>
              </w:rPr>
              <w:t>市</w:t>
            </w:r>
            <w:r>
              <w:rPr>
                <w:rFonts w:hint="eastAsia" w:ascii="宋体" w:hAnsi="宋体" w:eastAsia="宋体" w:cs="宋体"/>
                <w:sz w:val="21"/>
                <w:szCs w:val="21"/>
                <w:lang w:eastAsia="zh-CN"/>
              </w:rPr>
              <w:t>、玉环</w:t>
            </w:r>
            <w:r>
              <w:rPr>
                <w:rFonts w:hint="eastAsia" w:ascii="宋体" w:hAnsi="宋体" w:eastAsia="宋体" w:cs="宋体"/>
                <w:sz w:val="21"/>
                <w:szCs w:val="21"/>
                <w:lang w:val="en-US" w:eastAsia="zh-CN"/>
              </w:rPr>
              <w:t>市</w:t>
            </w:r>
            <w:r>
              <w:rPr>
                <w:rFonts w:hint="eastAsia" w:ascii="宋体" w:hAnsi="宋体" w:eastAsia="宋体" w:cs="宋体"/>
                <w:sz w:val="21"/>
                <w:szCs w:val="21"/>
                <w:lang w:eastAsia="zh-CN"/>
              </w:rPr>
              <w:t>、路桥</w:t>
            </w:r>
            <w:r>
              <w:rPr>
                <w:rFonts w:hint="eastAsia" w:ascii="宋体" w:hAnsi="宋体" w:eastAsia="宋体" w:cs="宋体"/>
                <w:sz w:val="21"/>
                <w:szCs w:val="21"/>
                <w:lang w:val="en-US" w:eastAsia="zh-CN"/>
              </w:rPr>
              <w:t>区</w:t>
            </w:r>
            <w:r>
              <w:rPr>
                <w:rFonts w:hint="eastAsia" w:ascii="宋体" w:hAnsi="宋体" w:eastAsia="宋体" w:cs="宋体"/>
                <w:sz w:val="21"/>
                <w:szCs w:val="21"/>
                <w:lang w:eastAsia="zh-CN"/>
              </w:rPr>
              <w:t>、临海</w:t>
            </w:r>
            <w:r>
              <w:rPr>
                <w:rFonts w:hint="eastAsia" w:ascii="宋体" w:hAnsi="宋体" w:eastAsia="宋体" w:cs="宋体"/>
                <w:sz w:val="21"/>
                <w:szCs w:val="21"/>
                <w:lang w:val="en-US" w:eastAsia="zh-CN"/>
              </w:rPr>
              <w:t>市巨灾保险</w:t>
            </w:r>
          </w:p>
        </w:tc>
        <w:tc>
          <w:tcPr>
            <w:tcW w:w="956" w:type="pct"/>
            <w:vMerge w:val="restar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台风指数保险、强降雨指数保险</w:t>
            </w:r>
            <w:r>
              <w:rPr>
                <w:rFonts w:hint="eastAsia" w:ascii="宋体" w:hAnsi="宋体" w:eastAsia="宋体" w:cs="宋体"/>
                <w:sz w:val="21"/>
                <w:szCs w:val="21"/>
                <w:lang w:eastAsia="zh-CN"/>
              </w:rPr>
              <w:t>、地震指数保险</w:t>
            </w:r>
            <w:r>
              <w:rPr>
                <w:rFonts w:hint="eastAsia" w:ascii="宋体" w:hAnsi="宋体" w:eastAsia="宋体" w:cs="宋体"/>
                <w:sz w:val="21"/>
                <w:szCs w:val="21"/>
              </w:rPr>
              <w:t>采用指数型，</w:t>
            </w:r>
            <w:r>
              <w:rPr>
                <w:rFonts w:hint="eastAsia" w:ascii="宋体" w:hAnsi="宋体" w:eastAsia="宋体" w:cs="宋体"/>
                <w:sz w:val="21"/>
                <w:szCs w:val="21"/>
                <w:lang w:val="en-US" w:eastAsia="zh-CN"/>
              </w:rPr>
              <w:t>三</w:t>
            </w:r>
            <w:r>
              <w:rPr>
                <w:rFonts w:hint="eastAsia" w:ascii="宋体" w:hAnsi="宋体" w:eastAsia="宋体" w:cs="宋体"/>
                <w:sz w:val="21"/>
                <w:szCs w:val="21"/>
              </w:rPr>
              <w:t>种保险责任独立不重叠（达到理赔条件，独立计算理赔金额，最后累加赔付）</w:t>
            </w:r>
          </w:p>
        </w:tc>
        <w:tc>
          <w:tcPr>
            <w:tcW w:w="616"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1118.72</w:t>
            </w:r>
          </w:p>
        </w:tc>
        <w:tc>
          <w:tcPr>
            <w:tcW w:w="899"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918" w:type="pct"/>
            <w:noWrap w:val="0"/>
            <w:vAlign w:val="center"/>
          </w:tcPr>
          <w:p>
            <w:pPr>
              <w:tabs>
                <w:tab w:val="left" w:pos="8280"/>
              </w:tabs>
              <w:autoSpaceDE w:val="0"/>
              <w:autoSpaceDN w:val="0"/>
              <w:adjustRightInd w:val="0"/>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92"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rPr>
            </w:pPr>
            <w:r>
              <w:rPr>
                <w:rFonts w:hint="eastAsia" w:ascii="宋体" w:hAnsi="宋体" w:eastAsia="宋体" w:cs="宋体"/>
                <w:sz w:val="21"/>
                <w:szCs w:val="21"/>
                <w:lang w:eastAsia="zh-CN"/>
              </w:rPr>
              <w:t>天台</w:t>
            </w:r>
            <w:r>
              <w:rPr>
                <w:rFonts w:hint="eastAsia" w:ascii="宋体" w:hAnsi="宋体" w:eastAsia="宋体" w:cs="宋体"/>
                <w:sz w:val="21"/>
                <w:szCs w:val="21"/>
                <w:lang w:val="en-US" w:eastAsia="zh-CN"/>
              </w:rPr>
              <w:t>县</w:t>
            </w:r>
            <w:r>
              <w:rPr>
                <w:rFonts w:hint="eastAsia" w:ascii="宋体" w:hAnsi="宋体" w:eastAsia="宋体" w:cs="宋体"/>
                <w:sz w:val="21"/>
                <w:szCs w:val="21"/>
                <w:lang w:eastAsia="zh-CN"/>
              </w:rPr>
              <w:t>、仙居</w:t>
            </w:r>
            <w:r>
              <w:rPr>
                <w:rFonts w:hint="eastAsia" w:ascii="宋体" w:hAnsi="宋体" w:eastAsia="宋体" w:cs="宋体"/>
                <w:sz w:val="21"/>
                <w:szCs w:val="21"/>
                <w:lang w:val="en-US" w:eastAsia="zh-CN"/>
              </w:rPr>
              <w:t>县</w:t>
            </w:r>
            <w:r>
              <w:rPr>
                <w:rFonts w:hint="eastAsia" w:ascii="宋体" w:hAnsi="宋体" w:eastAsia="宋体" w:cs="宋体"/>
                <w:sz w:val="21"/>
                <w:szCs w:val="21"/>
                <w:lang w:eastAsia="zh-CN"/>
              </w:rPr>
              <w:t>、三门</w:t>
            </w:r>
            <w:r>
              <w:rPr>
                <w:rFonts w:hint="eastAsia" w:ascii="宋体" w:hAnsi="宋体" w:eastAsia="宋体" w:cs="宋体"/>
                <w:sz w:val="21"/>
                <w:szCs w:val="21"/>
                <w:lang w:val="en-US" w:eastAsia="zh-CN"/>
              </w:rPr>
              <w:t>县巨灾保险</w:t>
            </w:r>
          </w:p>
        </w:tc>
        <w:tc>
          <w:tcPr>
            <w:tcW w:w="956"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eastAsia="zh-CN"/>
              </w:rPr>
            </w:pPr>
          </w:p>
        </w:tc>
        <w:tc>
          <w:tcPr>
            <w:tcW w:w="61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544.4</w:t>
            </w:r>
          </w:p>
        </w:tc>
        <w:tc>
          <w:tcPr>
            <w:tcW w:w="899"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918" w:type="pct"/>
            <w:noWrap w:val="0"/>
            <w:vAlign w:val="center"/>
          </w:tcPr>
          <w:p>
            <w:pPr>
              <w:tabs>
                <w:tab w:val="left" w:pos="8280"/>
              </w:tabs>
              <w:autoSpaceDE w:val="0"/>
              <w:autoSpaceDN w:val="0"/>
              <w:adjustRightInd w:val="0"/>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92"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rPr>
            </w:pPr>
            <w:r>
              <w:rPr>
                <w:rFonts w:hint="eastAsia" w:ascii="宋体" w:hAnsi="宋体" w:eastAsia="宋体" w:cs="宋体"/>
                <w:sz w:val="21"/>
                <w:szCs w:val="21"/>
                <w:lang w:eastAsia="zh-CN"/>
              </w:rPr>
              <w:t>椒江</w:t>
            </w:r>
            <w:r>
              <w:rPr>
                <w:rFonts w:hint="eastAsia" w:ascii="宋体" w:hAnsi="宋体" w:eastAsia="宋体" w:cs="宋体"/>
                <w:sz w:val="21"/>
                <w:szCs w:val="21"/>
                <w:lang w:val="en-US" w:eastAsia="zh-CN"/>
              </w:rPr>
              <w:t>区</w:t>
            </w:r>
            <w:r>
              <w:rPr>
                <w:rFonts w:hint="eastAsia" w:ascii="宋体" w:hAnsi="宋体" w:eastAsia="宋体" w:cs="宋体"/>
                <w:sz w:val="21"/>
                <w:szCs w:val="21"/>
                <w:lang w:eastAsia="zh-CN"/>
              </w:rPr>
              <w:t>、台州湾新区</w:t>
            </w:r>
            <w:r>
              <w:rPr>
                <w:rFonts w:hint="eastAsia" w:ascii="宋体" w:hAnsi="宋体" w:eastAsia="宋体" w:cs="宋体"/>
                <w:sz w:val="21"/>
                <w:szCs w:val="21"/>
                <w:lang w:val="en-US" w:eastAsia="zh-CN"/>
              </w:rPr>
              <w:t>巨灾保险</w:t>
            </w:r>
          </w:p>
        </w:tc>
        <w:tc>
          <w:tcPr>
            <w:tcW w:w="956"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eastAsia="zh-CN"/>
              </w:rPr>
            </w:pPr>
          </w:p>
        </w:tc>
        <w:tc>
          <w:tcPr>
            <w:tcW w:w="61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236.32</w:t>
            </w:r>
          </w:p>
        </w:tc>
        <w:tc>
          <w:tcPr>
            <w:tcW w:w="899"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918" w:type="pct"/>
            <w:noWrap w:val="0"/>
            <w:vAlign w:val="center"/>
          </w:tcPr>
          <w:p>
            <w:pPr>
              <w:tabs>
                <w:tab w:val="left" w:pos="8280"/>
              </w:tabs>
              <w:autoSpaceDE w:val="0"/>
              <w:autoSpaceDN w:val="0"/>
              <w:adjustRightInd w:val="0"/>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92" w:type="pct"/>
            <w:noWrap w:val="0"/>
            <w:vAlign w:val="center"/>
          </w:tcPr>
          <w:p>
            <w:pPr>
              <w:tabs>
                <w:tab w:val="left" w:pos="8280"/>
              </w:tabs>
              <w:autoSpaceDE w:val="0"/>
              <w:autoSpaceDN w:val="0"/>
              <w:adjustRightInd w:val="0"/>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黄岩区巨灾保险</w:t>
            </w:r>
          </w:p>
        </w:tc>
        <w:tc>
          <w:tcPr>
            <w:tcW w:w="956"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p>
        </w:tc>
        <w:tc>
          <w:tcPr>
            <w:tcW w:w="61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200.56</w:t>
            </w:r>
          </w:p>
        </w:tc>
        <w:tc>
          <w:tcPr>
            <w:tcW w:w="899" w:type="pct"/>
            <w:noWrap w:val="0"/>
            <w:vAlign w:val="center"/>
          </w:tcPr>
          <w:p>
            <w:pPr>
              <w:tabs>
                <w:tab w:val="left" w:pos="8280"/>
              </w:tabs>
              <w:autoSpaceDE w:val="0"/>
              <w:autoSpaceDN w:val="0"/>
              <w:adjustRightIn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918" w:type="pct"/>
            <w:noWrap w:val="0"/>
            <w:vAlign w:val="center"/>
          </w:tcPr>
          <w:p>
            <w:pPr>
              <w:tabs>
                <w:tab w:val="left" w:pos="8280"/>
              </w:tabs>
              <w:autoSpaceDE w:val="0"/>
              <w:autoSpaceDN w:val="0"/>
              <w:adjustRightInd w:val="0"/>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bl>
    <w:p>
      <w:pPr>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spacing w:before="157" w:beforeLines="50" w:line="360" w:lineRule="auto"/>
        <w:ind w:right="23" w:rightChars="0" w:firstLine="480" w:firstLineChars="200"/>
        <w:jc w:val="left"/>
        <w:textAlignment w:val="auto"/>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其中各县（市、区）保费明细见下表：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271"/>
        <w:gridCol w:w="1219"/>
        <w:gridCol w:w="1345"/>
        <w:gridCol w:w="1214"/>
        <w:gridCol w:w="1091"/>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30"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标项号</w:t>
            </w: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cs="宋体"/>
                <w:b/>
                <w:bCs/>
                <w:sz w:val="21"/>
                <w:szCs w:val="21"/>
                <w:lang w:val="en-US" w:eastAsia="zh-CN"/>
              </w:rPr>
              <w:t>分</w:t>
            </w:r>
            <w:r>
              <w:rPr>
                <w:rFonts w:hint="eastAsia" w:ascii="宋体" w:hAnsi="宋体" w:eastAsia="宋体" w:cs="宋体"/>
                <w:b/>
                <w:bCs/>
                <w:sz w:val="21"/>
                <w:szCs w:val="21"/>
              </w:rPr>
              <w:t>标项名称</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台风指数保险保费</w:t>
            </w:r>
            <w:r>
              <w:rPr>
                <w:rFonts w:hint="eastAsia" w:ascii="宋体" w:hAnsi="宋体" w:eastAsia="宋体" w:cs="宋体"/>
                <w:b/>
                <w:bCs/>
                <w:sz w:val="21"/>
                <w:szCs w:val="21"/>
              </w:rPr>
              <w:t>（万元）</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强降雨指数保险保费</w:t>
            </w:r>
          </w:p>
          <w:p>
            <w:pPr>
              <w:tabs>
                <w:tab w:val="left" w:pos="8280"/>
              </w:tabs>
              <w:autoSpaceDE w:val="0"/>
              <w:autoSpaceDN w:val="0"/>
              <w:adjustRightInd w:val="0"/>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（万元）</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地震指数保险保费</w:t>
            </w:r>
            <w:r>
              <w:rPr>
                <w:rFonts w:hint="eastAsia" w:ascii="宋体" w:hAnsi="宋体" w:eastAsia="宋体" w:cs="宋体"/>
                <w:b/>
                <w:bCs/>
                <w:sz w:val="21"/>
                <w:szCs w:val="21"/>
              </w:rPr>
              <w:t>（万元）</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总保费</w:t>
            </w:r>
            <w:r>
              <w:rPr>
                <w:rFonts w:hint="eastAsia" w:ascii="宋体" w:hAnsi="宋体" w:eastAsia="宋体" w:cs="宋体"/>
                <w:b/>
                <w:bCs/>
                <w:sz w:val="21"/>
                <w:szCs w:val="21"/>
              </w:rPr>
              <w:t>（万元）</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总保费占比（%）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restar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222"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rPr>
            </w:pPr>
            <w:r>
              <w:rPr>
                <w:rFonts w:hint="eastAsia" w:ascii="宋体" w:hAnsi="宋体" w:eastAsia="宋体" w:cs="宋体"/>
                <w:b w:val="0"/>
                <w:bCs w:val="0"/>
                <w:sz w:val="21"/>
                <w:szCs w:val="21"/>
                <w:lang w:eastAsia="zh-CN"/>
              </w:rPr>
              <w:t>温岭</w:t>
            </w:r>
            <w:r>
              <w:rPr>
                <w:rFonts w:hint="eastAsia" w:ascii="宋体" w:hAnsi="宋体" w:eastAsia="宋体" w:cs="宋体"/>
                <w:b w:val="0"/>
                <w:bCs w:val="0"/>
                <w:sz w:val="21"/>
                <w:szCs w:val="21"/>
                <w:lang w:val="en-US" w:eastAsia="zh-CN"/>
              </w:rPr>
              <w:t>市巨灾保险</w:t>
            </w:r>
          </w:p>
        </w:tc>
        <w:tc>
          <w:tcPr>
            <w:tcW w:w="656"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319.52</w:t>
            </w:r>
          </w:p>
        </w:tc>
        <w:tc>
          <w:tcPr>
            <w:tcW w:w="724"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369.52</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玉环市巨灾保险</w:t>
            </w:r>
          </w:p>
        </w:tc>
        <w:tc>
          <w:tcPr>
            <w:tcW w:w="656"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220.16</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270.16</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rPr>
            </w:pPr>
            <w:r>
              <w:rPr>
                <w:rFonts w:hint="eastAsia" w:ascii="宋体" w:hAnsi="宋体" w:eastAsia="宋体" w:cs="宋体"/>
                <w:b w:val="0"/>
                <w:bCs w:val="0"/>
                <w:sz w:val="21"/>
                <w:szCs w:val="21"/>
                <w:lang w:eastAsia="zh-CN"/>
              </w:rPr>
              <w:t>路桥</w:t>
            </w:r>
            <w:r>
              <w:rPr>
                <w:rFonts w:hint="eastAsia" w:ascii="宋体" w:hAnsi="宋体" w:eastAsia="宋体" w:cs="宋体"/>
                <w:b w:val="0"/>
                <w:bCs w:val="0"/>
                <w:sz w:val="21"/>
                <w:szCs w:val="21"/>
                <w:lang w:val="en-US" w:eastAsia="zh-CN"/>
              </w:rPr>
              <w:t>区巨灾保险</w:t>
            </w:r>
          </w:p>
        </w:tc>
        <w:tc>
          <w:tcPr>
            <w:tcW w:w="656"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110.08</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160.08</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临海</w:t>
            </w:r>
            <w:r>
              <w:rPr>
                <w:rFonts w:hint="eastAsia" w:ascii="宋体" w:hAnsi="宋体" w:eastAsia="宋体" w:cs="宋体"/>
                <w:b w:val="0"/>
                <w:bCs w:val="0"/>
                <w:sz w:val="21"/>
                <w:szCs w:val="21"/>
                <w:lang w:val="en-US" w:eastAsia="zh-CN"/>
              </w:rPr>
              <w:t>市巨灾保险</w:t>
            </w:r>
          </w:p>
        </w:tc>
        <w:tc>
          <w:tcPr>
            <w:tcW w:w="656"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268.96</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318.96</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restar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天台县巨灾保险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107.84</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157.84</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仙居县巨灾保险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119.84</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169.84</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三门</w:t>
            </w:r>
            <w:r>
              <w:rPr>
                <w:rFonts w:hint="eastAsia" w:ascii="宋体" w:hAnsi="宋体" w:eastAsia="宋体" w:cs="宋体"/>
                <w:b w:val="0"/>
                <w:bCs w:val="0"/>
                <w:sz w:val="21"/>
                <w:szCs w:val="21"/>
                <w:lang w:val="en-US" w:eastAsia="zh-CN"/>
              </w:rPr>
              <w:t>县巨灾保险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166.72</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216.72</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restar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椒江</w:t>
            </w:r>
            <w:r>
              <w:rPr>
                <w:rFonts w:hint="eastAsia" w:ascii="宋体" w:hAnsi="宋体" w:eastAsia="宋体" w:cs="宋体"/>
                <w:b w:val="0"/>
                <w:bCs w:val="0"/>
                <w:sz w:val="21"/>
                <w:szCs w:val="21"/>
                <w:lang w:val="en-US" w:eastAsia="zh-CN"/>
              </w:rPr>
              <w:t>区巨灾保险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99.2</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149.2</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vMerge w:val="continue"/>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台州湾新区巨灾保险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37.12</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87.12</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p>
        </w:tc>
        <w:tc>
          <w:tcPr>
            <w:tcW w:w="1222"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黄岩区巨灾保险</w:t>
            </w:r>
          </w:p>
        </w:tc>
        <w:tc>
          <w:tcPr>
            <w:tcW w:w="656"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150.56</w:t>
            </w:r>
          </w:p>
        </w:tc>
        <w:tc>
          <w:tcPr>
            <w:tcW w:w="724"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200.56</w:t>
            </w:r>
          </w:p>
        </w:tc>
        <w:tc>
          <w:tcPr>
            <w:tcW w:w="725"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2" w:type="pct"/>
            <w:gridSpan w:val="2"/>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合计</w:t>
            </w:r>
          </w:p>
        </w:tc>
        <w:tc>
          <w:tcPr>
            <w:tcW w:w="656"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1600</w:t>
            </w:r>
          </w:p>
        </w:tc>
        <w:tc>
          <w:tcPr>
            <w:tcW w:w="724"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500</w:t>
            </w:r>
          </w:p>
        </w:tc>
        <w:tc>
          <w:tcPr>
            <w:tcW w:w="653" w:type="pct"/>
            <w:noWrap w:val="0"/>
            <w:vAlign w:val="center"/>
          </w:tcPr>
          <w:p>
            <w:pPr>
              <w:tabs>
                <w:tab w:val="left" w:pos="8280"/>
              </w:tabs>
              <w:autoSpaceDE w:val="0"/>
              <w:autoSpaceDN w:val="0"/>
              <w:adjustRightInd w:val="0"/>
              <w:spacing w:line="24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87"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2100</w:t>
            </w:r>
          </w:p>
        </w:tc>
        <w:tc>
          <w:tcPr>
            <w:tcW w:w="725" w:type="pct"/>
            <w:noWrap w:val="0"/>
            <w:vAlign w:val="center"/>
          </w:tcPr>
          <w:p>
            <w:pPr>
              <w:tabs>
                <w:tab w:val="left" w:pos="8280"/>
              </w:tabs>
              <w:autoSpaceDE w:val="0"/>
              <w:autoSpaceDN w:val="0"/>
              <w:adjustRightInd w:val="0"/>
              <w:spacing w:line="240"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100%</w:t>
            </w:r>
          </w:p>
        </w:tc>
      </w:tr>
    </w:tbl>
    <w:p>
      <w:pPr>
        <w:numPr>
          <w:ilvl w:val="0"/>
          <w:numId w:val="0"/>
        </w:numPr>
        <w:tabs>
          <w:tab w:val="left" w:pos="8280"/>
        </w:tabs>
        <w:autoSpaceDE w:val="0"/>
        <w:autoSpaceDN w:val="0"/>
        <w:adjustRightInd w:val="0"/>
        <w:spacing w:line="360" w:lineRule="auto"/>
        <w:ind w:right="25" w:rightChars="0" w:firstLine="482" w:firstLineChars="200"/>
        <w:jc w:val="left"/>
        <w:rPr>
          <w:rFonts w:hint="eastAsia" w:asciiTheme="minorEastAsia" w:hAnsiTheme="minorEastAsia" w:eastAsiaTheme="minorEastAsia"/>
          <w:b/>
          <w:color w:val="000000" w:themeColor="text1"/>
          <w:sz w:val="24"/>
          <w:lang w:eastAsia="zh-CN"/>
          <w14:textFill>
            <w14:solidFill>
              <w14:schemeClr w14:val="tx1"/>
            </w14:solidFill>
          </w14:textFill>
        </w:rPr>
      </w:pPr>
    </w:p>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pStyle w:val="7"/>
        <w:spacing w:line="360" w:lineRule="auto"/>
        <w:ind w:left="0" w:leftChars="0" w:firstLine="482" w:firstLineChars="200"/>
        <w:rPr>
          <w:rFonts w:hint="default" w:ascii="宋体" w:hAnsi="宋体" w:cs="宋体" w:eastAsia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一</w:t>
      </w:r>
      <w:r>
        <w:rPr>
          <w:rFonts w:hint="eastAsia" w:asciiTheme="minorEastAsia" w:hAnsiTheme="minorEastAsia" w:eastAsiaTheme="minorEastAsia"/>
          <w:b/>
          <w:color w:val="000000" w:themeColor="text1"/>
          <w:kern w:val="0"/>
          <w:sz w:val="24"/>
          <w:lang w:eastAsia="zh-CN"/>
          <w14:textFill>
            <w14:solidFill>
              <w14:schemeClr w14:val="tx1"/>
            </w14:solidFill>
          </w14:textFill>
        </w:rPr>
        <w:t>）</w:t>
      </w:r>
      <w:r>
        <w:rPr>
          <w:rFonts w:hint="eastAsia" w:ascii="宋体" w:hAnsi="宋体" w:cs="宋体"/>
          <w:b/>
          <w:color w:val="000000" w:themeColor="text1"/>
          <w:kern w:val="0"/>
          <w:sz w:val="24"/>
          <w:szCs w:val="24"/>
          <w:lang w:val="en-US" w:eastAsia="zh-CN"/>
          <w14:textFill>
            <w14:solidFill>
              <w14:schemeClr w14:val="tx1"/>
            </w14:solidFill>
          </w14:textFill>
        </w:rPr>
        <w:t>采购目的</w:t>
      </w:r>
    </w:p>
    <w:p>
      <w:pPr>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lang w:eastAsia="zh-CN"/>
          <w14:textFill>
            <w14:solidFill>
              <w14:schemeClr w14:val="tx1"/>
            </w14:solidFill>
          </w14:textFill>
        </w:rPr>
        <w:t>台州市巨灾保险围绕更好保障和改善民生，健全灾害管理和民生救助体系，将地方政府部分风险治理职能通过保险机制向市场转移，有效缓解灾后重建资金压力，起到稳定财政和放大财政资源作用，发挥市场配置资源的决定性作用，提高政府防灾减灾救灾能力，保障全市经济社会稳定运行。</w:t>
      </w:r>
    </w:p>
    <w:p>
      <w:pPr>
        <w:spacing w:line="360" w:lineRule="auto"/>
        <w:ind w:firstLine="482" w:firstLineChars="200"/>
        <w:rPr>
          <w:rFonts w:hint="eastAsia" w:asciiTheme="minorEastAsia" w:hAnsiTheme="minorEastAsia" w:eastAsiaTheme="minorEastAsia"/>
          <w:b/>
          <w:bCs w:val="0"/>
          <w:color w:val="000000" w:themeColor="text1"/>
          <w:sz w:val="24"/>
          <w:lang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bCs w:val="0"/>
          <w:color w:val="000000" w:themeColor="text1"/>
          <w:sz w:val="24"/>
          <w:lang w:eastAsia="zh-CN"/>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lang w:val="en-US" w:eastAsia="zh-CN"/>
          <w14:textFill>
            <w14:solidFill>
              <w14:schemeClr w14:val="tx1"/>
            </w14:solidFill>
          </w14:textFill>
        </w:rPr>
        <w:t>二</w:t>
      </w:r>
      <w:r>
        <w:rPr>
          <w:rFonts w:hint="eastAsia" w:asciiTheme="minorEastAsia" w:hAnsiTheme="minorEastAsia" w:eastAsiaTheme="minorEastAsia"/>
          <w:b/>
          <w:bCs w:val="0"/>
          <w:color w:val="000000" w:themeColor="text1"/>
          <w:sz w:val="24"/>
          <w:lang w:eastAsia="zh-CN"/>
          <w14:textFill>
            <w14:solidFill>
              <w14:schemeClr w14:val="tx1"/>
            </w14:solidFill>
          </w14:textFill>
        </w:rPr>
        <w:t>）项目所需要执行的相关标准规范</w:t>
      </w:r>
    </w:p>
    <w:p>
      <w:pPr>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lang w:eastAsia="zh-CN"/>
          <w14:textFill>
            <w14:solidFill>
              <w14:schemeClr w14:val="tx1"/>
            </w14:solidFill>
          </w14:textFill>
        </w:rPr>
        <w:t>本项目适用保险条款需经国家金融监督管理总局审批通过或已向国家金融监督管理总局备案。</w:t>
      </w:r>
    </w:p>
    <w:p>
      <w:pPr>
        <w:spacing w:line="360" w:lineRule="auto"/>
        <w:ind w:firstLine="482" w:firstLineChars="200"/>
        <w:rPr>
          <w:rFonts w:hint="eastAsia" w:asciiTheme="minorEastAsia" w:hAnsiTheme="minorEastAsia" w:eastAsiaTheme="minorEastAsia"/>
          <w:b/>
          <w:bCs w:val="0"/>
          <w:color w:val="000000" w:themeColor="text1"/>
          <w:sz w:val="24"/>
          <w:lang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bCs w:val="0"/>
          <w:color w:val="000000" w:themeColor="text1"/>
          <w:sz w:val="24"/>
          <w:lang w:eastAsia="zh-CN"/>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lang w:val="en-US" w:eastAsia="zh-CN"/>
          <w14:textFill>
            <w14:solidFill>
              <w14:schemeClr w14:val="tx1"/>
            </w14:solidFill>
          </w14:textFill>
        </w:rPr>
        <w:t>三</w:t>
      </w:r>
      <w:r>
        <w:rPr>
          <w:rFonts w:hint="eastAsia" w:asciiTheme="minorEastAsia" w:hAnsiTheme="minorEastAsia" w:eastAsiaTheme="minorEastAsia"/>
          <w:b/>
          <w:bCs w:val="0"/>
          <w:color w:val="000000" w:themeColor="text1"/>
          <w:sz w:val="24"/>
          <w:lang w:eastAsia="zh-CN"/>
          <w14:textFill>
            <w14:solidFill>
              <w14:schemeClr w14:val="tx1"/>
            </w14:solidFill>
          </w14:textFill>
        </w:rPr>
        <w:t>）保险内容</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1.</w:t>
      </w:r>
      <w:r>
        <w:rPr>
          <w:rFonts w:hint="eastAsia" w:asciiTheme="minorEastAsia" w:hAnsiTheme="minorEastAsia" w:eastAsiaTheme="minorEastAsia"/>
          <w:b/>
          <w:bCs w:val="0"/>
          <w:color w:val="000000" w:themeColor="text1"/>
          <w:sz w:val="24"/>
          <w14:textFill>
            <w14:solidFill>
              <w14:schemeClr w14:val="tx1"/>
            </w14:solidFill>
          </w14:textFill>
        </w:rPr>
        <w:t>台风巨灾指数保险</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（1）保障对象：</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asciiTheme="minorEastAsia" w:hAnsiTheme="minorEastAsia" w:eastAsiaTheme="minorEastAsia"/>
          <w:b w:val="0"/>
          <w:bCs/>
          <w:color w:val="000000" w:themeColor="text1"/>
          <w:sz w:val="24"/>
          <w14:textFill>
            <w14:solidFill>
              <w14:schemeClr w14:val="tx1"/>
            </w14:solidFill>
          </w14:textFill>
        </w:rPr>
        <w:t>市政府及辖区县（市、区）政府、台州湾新区管委会。</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（2）保障责任：</w:t>
      </w:r>
      <w:r>
        <w:rPr>
          <w:rFonts w:hint="eastAsia" w:asciiTheme="minorEastAsia" w:hAnsiTheme="minorEastAsia" w:eastAsiaTheme="minorEastAsia"/>
          <w:b w:val="0"/>
          <w:bCs/>
          <w:color w:val="000000" w:themeColor="text1"/>
          <w:sz w:val="24"/>
          <w14:textFill>
            <w14:solidFill>
              <w14:schemeClr w14:val="tx1"/>
            </w14:solidFill>
          </w14:textFill>
        </w:rPr>
        <w:t>保险期间发生台风受灾事件，当台风强度达到约定阈值，承保机构依照保险合同负责赔付。</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（3）台风指数报告机构：</w:t>
      </w:r>
      <w:r>
        <w:rPr>
          <w:rFonts w:hint="eastAsia" w:asciiTheme="minorEastAsia" w:hAnsiTheme="minorEastAsia" w:eastAsiaTheme="minorEastAsia"/>
          <w:b w:val="0"/>
          <w:bCs/>
          <w:color w:val="000000" w:themeColor="text1"/>
          <w:sz w:val="24"/>
          <w14:textFill>
            <w14:solidFill>
              <w14:schemeClr w14:val="tx1"/>
            </w14:solidFill>
          </w14:textFill>
        </w:rPr>
        <w:t>中央气象台实时台风路径及风速数据由台风指数报告机构发布于</w:t>
      </w:r>
      <w:r>
        <w:rPr>
          <w:rFonts w:hint="eastAsia" w:ascii="宋体" w:hAnsi="宋体" w:eastAsia="宋体" w:cs="宋体"/>
          <w:bCs/>
          <w:kern w:val="2"/>
          <w:sz w:val="24"/>
          <w:szCs w:val="24"/>
          <w:lang w:val="en-US" w:eastAsia="zh-CN" w:bidi="ar-SA"/>
        </w:rPr>
        <w:t>中央气象台·台风网（</w:t>
      </w:r>
      <w:r>
        <w:rPr>
          <w:rFonts w:hint="eastAsia" w:asciiTheme="minorEastAsia" w:hAnsiTheme="minorEastAsia" w:eastAsiaTheme="minorEastAsia"/>
          <w:b w:val="0"/>
          <w:bCs/>
          <w:color w:val="000000" w:themeColor="text1"/>
          <w:sz w:val="24"/>
          <w14:textFill>
            <w14:solidFill>
              <w14:schemeClr w14:val="tx1"/>
            </w14:solidFill>
          </w14:textFill>
        </w:rPr>
        <w:t>http://typhoon.nmc.cn/web.html</w:t>
      </w:r>
      <w:r>
        <w:rPr>
          <w:rFonts w:hint="eastAsia" w:ascii="宋体" w:hAnsi="宋体" w:eastAsia="宋体" w:cs="宋体"/>
          <w:bCs/>
          <w:kern w:val="2"/>
          <w:sz w:val="24"/>
          <w:szCs w:val="24"/>
          <w:lang w:val="en-US" w:eastAsia="zh-CN" w:bidi="ar-SA"/>
        </w:rPr>
        <w:t>）</w:t>
      </w:r>
      <w:r>
        <w:rPr>
          <w:rFonts w:hint="eastAsia" w:asciiTheme="minorEastAsia" w:hAnsiTheme="minorEastAsia" w:eastAsiaTheme="minorEastAsia"/>
          <w:b w:val="0"/>
          <w:bCs/>
          <w:color w:val="000000" w:themeColor="text1"/>
          <w:sz w:val="24"/>
          <w14:textFill>
            <w14:solidFill>
              <w14:schemeClr w14:val="tx1"/>
            </w14:solidFill>
          </w14:textFill>
        </w:rPr>
        <w:t>。</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2.</w:t>
      </w:r>
      <w:r>
        <w:rPr>
          <w:rFonts w:hint="eastAsia" w:asciiTheme="minorEastAsia" w:hAnsiTheme="minorEastAsia" w:eastAsiaTheme="minorEastAsia"/>
          <w:b/>
          <w:bCs w:val="0"/>
          <w:color w:val="000000" w:themeColor="text1"/>
          <w:sz w:val="24"/>
          <w14:textFill>
            <w14:solidFill>
              <w14:schemeClr w14:val="tx1"/>
            </w14:solidFill>
          </w14:textFill>
        </w:rPr>
        <w:t>强降雨指数保险</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（1）保障对象：</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asciiTheme="minorEastAsia" w:hAnsiTheme="minorEastAsia" w:eastAsiaTheme="minorEastAsia"/>
          <w:b w:val="0"/>
          <w:bCs/>
          <w:color w:val="000000" w:themeColor="text1"/>
          <w:sz w:val="24"/>
          <w14:textFill>
            <w14:solidFill>
              <w14:schemeClr w14:val="tx1"/>
            </w14:solidFill>
          </w14:textFill>
        </w:rPr>
        <w:t>市政府及辖区县（市、区）政府、台州湾新区管委会。</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（2）保障责任：</w:t>
      </w:r>
      <w:r>
        <w:rPr>
          <w:rFonts w:hint="eastAsia" w:asciiTheme="minorEastAsia" w:hAnsiTheme="minorEastAsia" w:eastAsiaTheme="minorEastAsia"/>
          <w:b w:val="0"/>
          <w:bCs/>
          <w:color w:val="000000" w:themeColor="text1"/>
          <w:sz w:val="24"/>
          <w14:textFill>
            <w14:solidFill>
              <w14:schemeClr w14:val="tx1"/>
            </w14:solidFill>
          </w14:textFill>
        </w:rPr>
        <w:t>保险期间发生强降雨事件，并且触发最大降雨量阈值（140mm），承保机构依照保险合同负责赔付。</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（3）强降雨事件</w:t>
      </w: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val="0"/>
          <w:bCs/>
          <w:color w:val="000000" w:themeColor="text1"/>
          <w:sz w:val="24"/>
          <w14:textFill>
            <w14:solidFill>
              <w14:schemeClr w14:val="tx1"/>
            </w14:solidFill>
          </w14:textFill>
        </w:rPr>
        <w:t>由选定的辖区内乡镇（街道）代表气象观测站作为本方案观测站。其中任意一个有效观测站，如果其任意连续72小时累计降雨量（台州市气象局提供数据）大于或等于50毫米，则可以定义为一次强降雨事件的开始。当所有有效观测站连续72小时累计降雨量均小于50 毫米时，则定义为一次强降雨事件结束。日降雨量以强降雨报告机构在该区域有效观测站以毫米测量的数值为准。</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（4）降雨指数报告机构：</w:t>
      </w:r>
      <w:r>
        <w:rPr>
          <w:rFonts w:hint="eastAsia" w:asciiTheme="minorEastAsia" w:hAnsiTheme="minorEastAsia" w:eastAsiaTheme="minorEastAsia"/>
          <w:b w:val="0"/>
          <w:bCs/>
          <w:color w:val="000000" w:themeColor="text1"/>
          <w:sz w:val="24"/>
          <w14:textFill>
            <w14:solidFill>
              <w14:schemeClr w14:val="tx1"/>
            </w14:solidFill>
          </w14:textFill>
        </w:rPr>
        <w:t>台州市气象局。</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3.</w:t>
      </w:r>
      <w:r>
        <w:rPr>
          <w:rFonts w:hint="eastAsia" w:asciiTheme="minorEastAsia" w:hAnsiTheme="minorEastAsia" w:eastAsiaTheme="minorEastAsia"/>
          <w:b/>
          <w:bCs w:val="0"/>
          <w:color w:val="000000" w:themeColor="text1"/>
          <w:sz w:val="24"/>
          <w14:textFill>
            <w14:solidFill>
              <w14:schemeClr w14:val="tx1"/>
            </w14:solidFill>
          </w14:textFill>
        </w:rPr>
        <w:t>地震指数保险</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（1）保障对象：</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asciiTheme="minorEastAsia" w:hAnsiTheme="minorEastAsia" w:eastAsiaTheme="minorEastAsia"/>
          <w:b w:val="0"/>
          <w:bCs/>
          <w:color w:val="000000" w:themeColor="text1"/>
          <w:sz w:val="24"/>
          <w14:textFill>
            <w14:solidFill>
              <w14:schemeClr w14:val="tx1"/>
            </w14:solidFill>
          </w14:textFill>
        </w:rPr>
        <w:t>市政府及辖区县（市、区）政府、台州湾新区管委会。</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（2）保障责任：</w:t>
      </w:r>
      <w:r>
        <w:rPr>
          <w:rFonts w:hint="eastAsia" w:asciiTheme="minorEastAsia" w:hAnsiTheme="minorEastAsia" w:eastAsiaTheme="minorEastAsia"/>
          <w:b w:val="0"/>
          <w:bCs/>
          <w:color w:val="000000" w:themeColor="text1"/>
          <w:sz w:val="24"/>
          <w14:textFill>
            <w14:solidFill>
              <w14:schemeClr w14:val="tx1"/>
            </w14:solidFill>
          </w14:textFill>
        </w:rPr>
        <w:t>保险期间发生地震灾害，当受灾程度达到约定阈值后，承保机构依照保险合同负责赔付。</w:t>
      </w:r>
    </w:p>
    <w:p>
      <w:pPr>
        <w:spacing w:line="360" w:lineRule="auto"/>
        <w:ind w:firstLine="482"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bCs w:val="0"/>
          <w:color w:val="000000" w:themeColor="text1"/>
          <w:sz w:val="24"/>
          <w14:textFill>
            <w14:solidFill>
              <w14:schemeClr w14:val="tx1"/>
            </w14:solidFill>
          </w14:textFill>
        </w:rPr>
        <w:t>（3）地震指数报告机构：</w:t>
      </w:r>
      <w:r>
        <w:rPr>
          <w:rFonts w:hint="eastAsia" w:asciiTheme="minorEastAsia" w:hAnsiTheme="minorEastAsia" w:eastAsiaTheme="minorEastAsia"/>
          <w:b w:val="0"/>
          <w:bCs/>
          <w:color w:val="000000" w:themeColor="text1"/>
          <w:sz w:val="24"/>
          <w14:textFill>
            <w14:solidFill>
              <w14:schemeClr w14:val="tx1"/>
            </w14:solidFill>
          </w14:textFill>
        </w:rPr>
        <w:t>中国地震台网</w:t>
      </w:r>
      <w:r>
        <w:rPr>
          <w:rFonts w:hint="eastAsia" w:ascii="宋体" w:hAnsi="宋体" w:eastAsia="宋体" w:cs="宋体"/>
          <w:bCs/>
          <w:kern w:val="2"/>
          <w:sz w:val="24"/>
          <w:szCs w:val="24"/>
          <w:lang w:val="en-US" w:eastAsia="zh-CN" w:bidi="ar-SA"/>
        </w:rPr>
        <w:t>（https://news.ceic.ac.cn/index.html）</w:t>
      </w:r>
      <w:r>
        <w:rPr>
          <w:rFonts w:hint="eastAsia" w:asciiTheme="minorEastAsia" w:hAnsiTheme="minorEastAsia" w:eastAsiaTheme="minorEastAsia"/>
          <w:b w:val="0"/>
          <w:bCs/>
          <w:color w:val="000000" w:themeColor="text1"/>
          <w:sz w:val="24"/>
          <w14:textFill>
            <w14:solidFill>
              <w14:schemeClr w14:val="tx1"/>
            </w14:solidFill>
          </w14:textFill>
        </w:rPr>
        <w:t>。</w:t>
      </w:r>
    </w:p>
    <w:p>
      <w:pPr>
        <w:spacing w:line="360" w:lineRule="auto"/>
        <w:ind w:firstLine="482" w:firstLineChars="200"/>
        <w:rPr>
          <w:rFonts w:hint="eastAsia" w:asciiTheme="minorEastAsia" w:hAnsiTheme="minorEastAsia" w:eastAsiaTheme="minorEastAsia"/>
          <w:b/>
          <w:bCs w:val="0"/>
          <w:color w:val="000000" w:themeColor="text1"/>
          <w:sz w:val="24"/>
          <w:lang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lang w:val="en-US" w:eastAsia="zh-CN"/>
          <w14:textFill>
            <w14:solidFill>
              <w14:schemeClr w14:val="tx1"/>
            </w14:solidFill>
          </w14:textFill>
        </w:rPr>
        <w:t>四</w:t>
      </w: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14:textFill>
            <w14:solidFill>
              <w14:schemeClr w14:val="tx1"/>
            </w14:solidFill>
          </w14:textFill>
        </w:rPr>
        <w:t>触发条件</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1.</w:t>
      </w:r>
      <w:r>
        <w:rPr>
          <w:rFonts w:hint="eastAsia" w:asciiTheme="minorEastAsia" w:hAnsiTheme="minorEastAsia" w:eastAsiaTheme="minorEastAsia"/>
          <w:b/>
          <w:bCs w:val="0"/>
          <w:color w:val="000000" w:themeColor="text1"/>
          <w:sz w:val="24"/>
          <w14:textFill>
            <w14:solidFill>
              <w14:schemeClr w14:val="tx1"/>
            </w14:solidFill>
          </w14:textFill>
        </w:rPr>
        <w:t>台风巨灾指数保险</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台风巨灾保险范围为台州市整体区域，以东经121°07'、北纬28°39'为圆心，以85公里为半径（已覆盖大陈岛）设置巨灾框。</w:t>
      </w:r>
    </w:p>
    <w:p>
      <w:pPr>
        <w:spacing w:line="360" w:lineRule="auto"/>
        <w:ind w:firstLine="420" w:firstLineChars="200"/>
        <w:jc w:val="center"/>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eastAsia="仿宋_GB2312"/>
          <w:lang w:eastAsia="zh-CN"/>
        </w:rPr>
        <w:drawing>
          <wp:inline distT="0" distB="0" distL="114300" distR="114300">
            <wp:extent cx="4695825" cy="4133850"/>
            <wp:effectExtent l="0" t="0" r="9525" b="0"/>
            <wp:docPr id="43" name="图片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1"/>
                    <pic:cNvPicPr>
                      <a:picLocks noChangeAspect="1"/>
                    </pic:cNvPicPr>
                  </pic:nvPicPr>
                  <pic:blipFill>
                    <a:blip r:embed="rId12"/>
                    <a:stretch>
                      <a:fillRect/>
                    </a:stretch>
                  </pic:blipFill>
                  <pic:spPr>
                    <a:xfrm>
                      <a:off x="0" y="0"/>
                      <a:ext cx="4695825" cy="4133850"/>
                    </a:xfrm>
                    <a:prstGeom prst="rect">
                      <a:avLst/>
                    </a:prstGeom>
                  </pic:spPr>
                </pic:pic>
              </a:graphicData>
            </a:graphic>
          </wp:inline>
        </w:drawing>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根据中央气象台权威发布的台风定位、强度信息，台风中心进入上述巨灾框内且近中心最大风力达到12级及以上，风速大于等于32.7米/秒，即触发台风指数保险理赔。</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2.</w:t>
      </w:r>
      <w:r>
        <w:rPr>
          <w:rFonts w:hint="eastAsia" w:asciiTheme="minorEastAsia" w:hAnsiTheme="minorEastAsia" w:eastAsiaTheme="minorEastAsia"/>
          <w:b/>
          <w:bCs w:val="0"/>
          <w:color w:val="000000" w:themeColor="text1"/>
          <w:sz w:val="24"/>
          <w14:textFill>
            <w14:solidFill>
              <w14:schemeClr w14:val="tx1"/>
            </w14:solidFill>
          </w14:textFill>
        </w:rPr>
        <w:t>强降雨指数保险</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台州市</w:t>
      </w:r>
      <w:r>
        <w:rPr>
          <w:rFonts w:hint="eastAsia" w:asciiTheme="minorEastAsia" w:hAnsiTheme="minorEastAsia" w:eastAsiaTheme="minorEastAsia"/>
          <w:b w:val="0"/>
          <w:bCs/>
          <w:color w:val="000000" w:themeColor="text1"/>
          <w:sz w:val="24"/>
          <w14:textFill>
            <w14:solidFill>
              <w14:schemeClr w14:val="tx1"/>
            </w14:solidFill>
          </w14:textFill>
        </w:rPr>
        <w:t>各县（市、区）、台州湾新区共选定的79个气象观测站（包括国家站和区域站）作为有效观测站（站点列表见附件），在发生强降雨事件的任何时点，有效观测站的最大降雨量等于或大于受灾阈值（140mm）时，即触发强降雨指数保险理赔。</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3.</w:t>
      </w:r>
      <w:r>
        <w:rPr>
          <w:rFonts w:hint="eastAsia" w:asciiTheme="minorEastAsia" w:hAnsiTheme="minorEastAsia" w:eastAsiaTheme="minorEastAsia"/>
          <w:b/>
          <w:bCs w:val="0"/>
          <w:color w:val="000000" w:themeColor="text1"/>
          <w:sz w:val="24"/>
          <w14:textFill>
            <w14:solidFill>
              <w14:schemeClr w14:val="tx1"/>
            </w14:solidFill>
          </w14:textFill>
        </w:rPr>
        <w:t>地震指数保险</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宋体" w:hAnsi="宋体"/>
          <w:b w:val="0"/>
          <w:bCs/>
          <w:color w:val="auto"/>
          <w:sz w:val="24"/>
          <w:lang w:val="en-US" w:eastAsia="zh-CN"/>
        </w:rPr>
        <w:t>震中位于台州市</w:t>
      </w:r>
      <w:r>
        <w:rPr>
          <w:rFonts w:hint="eastAsia" w:ascii="宋体" w:hAnsi="宋体" w:eastAsia="宋体"/>
          <w:b w:val="0"/>
          <w:bCs/>
          <w:color w:val="auto"/>
          <w:sz w:val="24"/>
          <w:lang w:val="en-US" w:eastAsia="zh-CN"/>
        </w:rPr>
        <w:t>行政区划内，</w:t>
      </w:r>
      <w:r>
        <w:rPr>
          <w:rFonts w:hint="eastAsia" w:asciiTheme="minorEastAsia" w:hAnsiTheme="minorEastAsia" w:eastAsiaTheme="minorEastAsia"/>
          <w:b w:val="0"/>
          <w:bCs/>
          <w:color w:val="000000" w:themeColor="text1"/>
          <w:sz w:val="24"/>
          <w14:textFill>
            <w14:solidFill>
              <w14:schemeClr w14:val="tx1"/>
            </w14:solidFill>
          </w14:textFill>
        </w:rPr>
        <w:t>震级</w:t>
      </w:r>
      <w:r>
        <w:rPr>
          <w:rFonts w:hint="eastAsia" w:ascii="宋体" w:hAnsi="宋体"/>
          <w:b w:val="0"/>
          <w:bCs/>
          <w:color w:val="auto"/>
          <w:sz w:val="24"/>
          <w:lang w:val="en-US" w:eastAsia="zh-CN"/>
        </w:rPr>
        <w:t>大于或者等于</w:t>
      </w:r>
      <w:r>
        <w:rPr>
          <w:rFonts w:hint="eastAsia" w:asciiTheme="minorEastAsia" w:hAnsiTheme="minorEastAsia" w:eastAsiaTheme="minorEastAsia"/>
          <w:b w:val="0"/>
          <w:bCs/>
          <w:color w:val="000000" w:themeColor="text1"/>
          <w:sz w:val="24"/>
          <w14:textFill>
            <w14:solidFill>
              <w14:schemeClr w14:val="tx1"/>
            </w14:solidFill>
          </w14:textFill>
        </w:rPr>
        <w:t>5级（震级：是表征地震强弱的量度，是划分震源放出的能量大小的等级，一场地震只有一个震级）</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且</w:t>
      </w:r>
      <w:r>
        <w:rPr>
          <w:rFonts w:hint="eastAsia" w:asciiTheme="minorEastAsia" w:hAnsiTheme="minorEastAsia" w:eastAsiaTheme="minorEastAsia"/>
          <w:b w:val="0"/>
          <w:bCs/>
          <w:color w:val="000000" w:themeColor="text1"/>
          <w:sz w:val="24"/>
          <w14:textFill>
            <w14:solidFill>
              <w14:schemeClr w14:val="tx1"/>
            </w14:solidFill>
          </w14:textFill>
        </w:rPr>
        <w:t>震源深度在100公里以内，即触发地震指数保险理赔。</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在上述定义的保障区域内，连续30日内发生的地震及余震应视为同一单独事件，并依据该30日内所触发的最高赔付仅进行一次赔偿。</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lang w:val="en-US" w:eastAsia="zh-CN"/>
          <w14:textFill>
            <w14:solidFill>
              <w14:schemeClr w14:val="tx1"/>
            </w14:solidFill>
          </w14:textFill>
        </w:rPr>
        <w:t>五</w:t>
      </w: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14:textFill>
            <w14:solidFill>
              <w14:schemeClr w14:val="tx1"/>
            </w14:solidFill>
          </w14:textFill>
        </w:rPr>
        <w:t>赔付标准</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1.</w:t>
      </w:r>
      <w:r>
        <w:rPr>
          <w:rFonts w:hint="eastAsia" w:asciiTheme="minorEastAsia" w:hAnsiTheme="minorEastAsia" w:eastAsiaTheme="minorEastAsia"/>
          <w:b/>
          <w:bCs w:val="0"/>
          <w:color w:val="000000" w:themeColor="text1"/>
          <w:sz w:val="24"/>
          <w14:textFill>
            <w14:solidFill>
              <w14:schemeClr w14:val="tx1"/>
            </w14:solidFill>
          </w14:textFill>
        </w:rPr>
        <w:t>台风巨灾指数保险</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14:textFill>
            <w14:solidFill>
              <w14:schemeClr w14:val="tx1"/>
            </w14:solidFill>
          </w14:textFill>
        </w:rPr>
        <w:t>1</w:t>
      </w: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14:textFill>
            <w14:solidFill>
              <w14:schemeClr w14:val="tx1"/>
            </w14:solidFill>
          </w14:textFill>
        </w:rPr>
        <w:t>赔付标准：</w:t>
      </w:r>
      <w:r>
        <w:rPr>
          <w:rFonts w:hint="eastAsia" w:asciiTheme="minorEastAsia" w:hAnsiTheme="minorEastAsia" w:eastAsiaTheme="minorEastAsia"/>
          <w:b w:val="0"/>
          <w:bCs/>
          <w:color w:val="000000" w:themeColor="text1"/>
          <w:sz w:val="24"/>
          <w14:textFill>
            <w14:solidFill>
              <w14:schemeClr w14:val="tx1"/>
            </w14:solidFill>
          </w14:textFill>
        </w:rPr>
        <w:t>12级台风，32.7米/秒≤风速＜37.0米/秒，赔付1000万元；13级台风，37.0米/秒≤风速＜41.5米/秒，赔付1875万元；14级台风，41.5米/秒≤风速＜46.2米/秒，赔付3750万元；15级台风，46.2米/秒≤风速＜51.0米/秒，赔付6000万元；16级台风，51.0米/秒≤风速＜56.1米/秒，赔付9000万元；17级台风，风速≥56.1米/秒，赔付1.6亿元。每次</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事件</w:t>
      </w:r>
      <w:r>
        <w:rPr>
          <w:rFonts w:hint="eastAsia" w:asciiTheme="minorEastAsia" w:hAnsiTheme="minorEastAsia" w:eastAsiaTheme="minorEastAsia"/>
          <w:b w:val="0"/>
          <w:bCs/>
          <w:color w:val="000000" w:themeColor="text1"/>
          <w:sz w:val="24"/>
          <w14:textFill>
            <w14:solidFill>
              <w14:schemeClr w14:val="tx1"/>
            </w14:solidFill>
          </w14:textFill>
        </w:rPr>
        <w:t>及年度累计赔付限额1.6亿元。</w:t>
      </w:r>
    </w:p>
    <w:p>
      <w:pPr>
        <w:spacing w:line="360" w:lineRule="auto"/>
        <w:ind w:firstLine="482" w:firstLineChars="200"/>
        <w:rPr>
          <w:rFonts w:hint="eastAsia" w:cs="Times New Roman"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lang w:val="en-US" w:eastAsia="zh-CN"/>
          <w14:textFill>
            <w14:solidFill>
              <w14:schemeClr w14:val="tx1"/>
            </w14:solidFill>
          </w14:textFill>
        </w:rPr>
        <w:t>2</w:t>
      </w:r>
      <w:r>
        <w:rPr>
          <w:rFonts w:hint="eastAsia" w:asciiTheme="minorEastAsia" w:hAnsiTheme="minorEastAsia" w:eastAsiaTheme="minorEastAsia"/>
          <w:b/>
          <w:bCs w:val="0"/>
          <w:color w:val="000000" w:themeColor="text1"/>
          <w:sz w:val="24"/>
          <w:lang w:eastAsia="zh-CN"/>
          <w14:textFill>
            <w14:solidFill>
              <w14:schemeClr w14:val="tx1"/>
            </w14:solidFill>
          </w14:textFill>
        </w:rPr>
        <w:t>）</w:t>
      </w:r>
      <w:r>
        <w:rPr>
          <w:rFonts w:hint="eastAsia" w:asciiTheme="minorEastAsia" w:hAnsiTheme="minorEastAsia" w:eastAsiaTheme="minorEastAsia"/>
          <w:b/>
          <w:bCs w:val="0"/>
          <w:color w:val="000000" w:themeColor="text1"/>
          <w:sz w:val="24"/>
          <w14:textFill>
            <w14:solidFill>
              <w14:schemeClr w14:val="tx1"/>
            </w14:solidFill>
          </w14:textFill>
        </w:rPr>
        <w:t>赔付分摊：</w:t>
      </w:r>
      <w:r>
        <w:rPr>
          <w:rFonts w:hint="eastAsia" w:asciiTheme="minorEastAsia" w:hAnsiTheme="minorEastAsia" w:eastAsiaTheme="minorEastAsia"/>
          <w:b w:val="0"/>
          <w:bCs/>
          <w:color w:val="000000" w:themeColor="text1"/>
          <w:sz w:val="24"/>
          <w14:textFill>
            <w14:solidFill>
              <w14:schemeClr w14:val="tx1"/>
            </w14:solidFill>
          </w14:textFill>
        </w:rPr>
        <w:t>赔付触发时，各县（市、区）、台州湾新区按台风指数保险保费占比分摊赔付金额。</w:t>
      </w:r>
    </w:p>
    <w:p>
      <w:pPr>
        <w:spacing w:line="360" w:lineRule="auto"/>
        <w:ind w:firstLine="480" w:firstLineChars="200"/>
        <w:jc w:val="right"/>
        <w:rPr>
          <w:rFonts w:hint="eastAsia" w:cs="Times New Roman" w:asciiTheme="minorEastAsia" w:hAnsiTheme="minorEastAsia" w:eastAsiaTheme="minorEastAsia"/>
          <w:b w:val="0"/>
          <w:bCs/>
          <w:color w:val="000000" w:themeColor="text1"/>
          <w:sz w:val="24"/>
          <w14:textFill>
            <w14:solidFill>
              <w14:schemeClr w14:val="tx1"/>
            </w14:solidFill>
          </w14:textFill>
        </w:rPr>
      </w:pPr>
      <w:r>
        <w:rPr>
          <w:rFonts w:hint="eastAsia" w:cs="Times New Roman" w:asciiTheme="minorEastAsia" w:hAnsiTheme="minorEastAsia" w:eastAsiaTheme="minorEastAsia"/>
          <w:b w:val="0"/>
          <w:bCs/>
          <w:color w:val="000000" w:themeColor="text1"/>
          <w:sz w:val="24"/>
          <w14:textFill>
            <w14:solidFill>
              <w14:schemeClr w14:val="tx1"/>
            </w14:solidFill>
          </w14:textFill>
        </w:rPr>
        <w:t>单位：元</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936"/>
        <w:gridCol w:w="1176"/>
        <w:gridCol w:w="1176"/>
        <w:gridCol w:w="1176"/>
        <w:gridCol w:w="1176"/>
        <w:gridCol w:w="117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分项</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保费</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占比</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12级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13级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14级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15级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16级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17级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rPr>
            </w:pPr>
            <w:r>
              <w:rPr>
                <w:rFonts w:hint="eastAsia" w:ascii="宋体" w:hAnsi="宋体" w:eastAsia="宋体" w:cs="宋体"/>
                <w:b/>
                <w:bCs/>
              </w:rPr>
              <w:t>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椒江区</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6.20%</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620000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1162500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2325000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3720000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5580000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9920000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黄岩区</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9.41%</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941000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1764375</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3528750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5646000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8469000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15056000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路桥区</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6.88%</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688000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1290000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2580000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4128000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6192000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临海市</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16.81%</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1681000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3151875</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6303750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10086000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15129000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26896000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温岭市</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19.97%</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1997000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3744375</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7488750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11982000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17973000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31952000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玉环市</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13.76%</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1376000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2580000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5160000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8256000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12384000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22016000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天台县</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6.74%</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674000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1263750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2527500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4044000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6066000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仙居县</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7.49%</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749000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1404375</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2808750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4494000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6741000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11984000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三门县</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10.42%</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1042000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1953750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3907500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6252000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9378000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16672000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台州湾新区</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2.32%</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232000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435000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870000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1392000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2088000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合计</w:t>
            </w:r>
          </w:p>
        </w:tc>
        <w:tc>
          <w:tcPr>
            <w:tcW w:w="44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100%</w:t>
            </w:r>
          </w:p>
        </w:tc>
        <w:tc>
          <w:tcPr>
            <w:tcW w:w="657"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10000000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18750000</w:t>
            </w:r>
          </w:p>
        </w:tc>
        <w:tc>
          <w:tcPr>
            <w:tcW w:w="58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37500000</w:t>
            </w:r>
          </w:p>
        </w:tc>
        <w:tc>
          <w:tcPr>
            <w:tcW w:w="61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60000000</w:t>
            </w:r>
          </w:p>
        </w:tc>
        <w:tc>
          <w:tcPr>
            <w:tcW w:w="589"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90000000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rPr>
            </w:pPr>
            <w:r>
              <w:rPr>
                <w:rFonts w:hint="eastAsia" w:ascii="宋体" w:hAnsi="宋体" w:eastAsia="宋体" w:cs="宋体"/>
              </w:rPr>
              <w:t>160000000</w:t>
            </w:r>
          </w:p>
        </w:tc>
      </w:tr>
    </w:tbl>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注：最终赔付额=上表赔付额 *（投标人报出</w:t>
      </w:r>
      <w:r>
        <w:rPr>
          <w:rFonts w:hint="eastAsia" w:ascii="宋体" w:hAnsi="宋体" w:cs="宋体"/>
          <w:sz w:val="21"/>
          <w:szCs w:val="21"/>
          <w:lang w:val="en-US" w:eastAsia="zh-CN"/>
        </w:rPr>
        <w:t>台风</w:t>
      </w:r>
      <w:r>
        <w:rPr>
          <w:rFonts w:hint="eastAsia" w:ascii="宋体" w:hAnsi="宋体" w:eastAsia="宋体" w:cs="宋体"/>
          <w:sz w:val="21"/>
          <w:szCs w:val="21"/>
        </w:rPr>
        <w:t>赔付额整体上浮幅度 + 100%)</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最终累计赔付上限=累计赔付上限 *（投标人报出</w:t>
      </w:r>
      <w:r>
        <w:rPr>
          <w:rFonts w:hint="eastAsia" w:ascii="宋体" w:hAnsi="宋体" w:cs="宋体"/>
          <w:sz w:val="21"/>
          <w:szCs w:val="21"/>
          <w:lang w:val="en-US" w:eastAsia="zh-CN"/>
        </w:rPr>
        <w:t>台风</w:t>
      </w:r>
      <w:r>
        <w:rPr>
          <w:rFonts w:hint="eastAsia" w:ascii="宋体" w:hAnsi="宋体" w:eastAsia="宋体" w:cs="宋体"/>
          <w:sz w:val="21"/>
          <w:szCs w:val="21"/>
        </w:rPr>
        <w:t>赔付额整体上浮幅度 + 100%)</w:t>
      </w:r>
    </w:p>
    <w:p>
      <w:pPr>
        <w:spacing w:line="360" w:lineRule="auto"/>
        <w:ind w:firstLine="482" w:firstLineChars="200"/>
        <w:rPr>
          <w:rFonts w:hint="eastAsia" w:asciiTheme="minorEastAsia" w:hAnsiTheme="minorEastAsia" w:eastAsiaTheme="minorEastAsia"/>
          <w:b/>
          <w:bCs w:val="0"/>
          <w:color w:val="000000" w:themeColor="text1"/>
          <w:sz w:val="24"/>
          <w:lang w:val="en-US"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bCs w:val="0"/>
          <w:color w:val="000000" w:themeColor="text1"/>
          <w:sz w:val="24"/>
          <w:lang w:val="en-US" w:eastAsia="zh-CN"/>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2.强降雨指数保险</w:t>
      </w:r>
    </w:p>
    <w:p>
      <w:pPr>
        <w:spacing w:line="360" w:lineRule="auto"/>
        <w:ind w:firstLine="482" w:firstLineChars="200"/>
        <w:rPr>
          <w:rFonts w:hint="eastAsia" w:asciiTheme="minorEastAsia" w:hAnsiTheme="minorEastAsia" w:eastAsiaTheme="minorEastAsia"/>
          <w:b/>
          <w:bCs w:val="0"/>
          <w:color w:val="000000" w:themeColor="text1"/>
          <w:sz w:val="24"/>
          <w:lang w:val="en-US" w:eastAsia="zh-CN"/>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（1）成灾指数计算</w:t>
      </w:r>
    </w:p>
    <w:p>
      <w:pPr>
        <w:spacing w:line="360" w:lineRule="auto"/>
        <w:ind w:firstLine="482" w:firstLineChars="200"/>
        <w:rPr>
          <w:rFonts w:hint="eastAsia" w:asciiTheme="minorEastAsia" w:hAnsiTheme="minorEastAsia" w:eastAsiaTheme="minorEastAsia"/>
          <w:b/>
          <w:bCs w:val="0"/>
          <w:color w:val="000000" w:themeColor="text1"/>
          <w:sz w:val="24"/>
          <w:lang w:val="en-US" w:eastAsia="zh-CN"/>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① 受灾因子：</w:t>
      </w:r>
    </w:p>
    <w:p>
      <w:pPr>
        <w:spacing w:line="360" w:lineRule="auto"/>
        <w:ind w:firstLine="480"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根据有效观测站最大降雨量与灾害损失的相关性分析，建立受灾因子表如下：</w:t>
      </w:r>
    </w:p>
    <w:tbl>
      <w:tblPr>
        <w:tblStyle w:val="21"/>
        <w:tblW w:w="4999" w:type="pct"/>
        <w:jc w:val="center"/>
        <w:tblLayout w:type="autofit"/>
        <w:tblCellMar>
          <w:top w:w="0" w:type="dxa"/>
          <w:left w:w="108" w:type="dxa"/>
          <w:bottom w:w="0" w:type="dxa"/>
          <w:right w:w="108" w:type="dxa"/>
        </w:tblCellMar>
      </w:tblPr>
      <w:tblGrid>
        <w:gridCol w:w="6181"/>
        <w:gridCol w:w="3103"/>
      </w:tblGrid>
      <w:tr>
        <w:tblPrEx>
          <w:tblCellMar>
            <w:top w:w="0" w:type="dxa"/>
            <w:left w:w="108" w:type="dxa"/>
            <w:bottom w:w="0" w:type="dxa"/>
            <w:right w:w="108" w:type="dxa"/>
          </w:tblCellMar>
        </w:tblPrEx>
        <w:trPr>
          <w:trHeight w:val="567" w:hRule="atLeast"/>
          <w:jc w:val="center"/>
        </w:trPr>
        <w:tc>
          <w:tcPr>
            <w:tcW w:w="332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最大降雨量（A）</w:t>
            </w:r>
            <w:r>
              <w:rPr>
                <w:rFonts w:hint="eastAsia" w:ascii="宋体" w:hAnsi="宋体" w:eastAsia="宋体" w:cs="宋体"/>
                <w:b/>
                <w:bCs/>
                <w:sz w:val="24"/>
                <w:szCs w:val="24"/>
                <w:lang w:val="en-US" w:eastAsia="zh-CN"/>
              </w:rPr>
              <w:t>(单位：毫米)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（起始雨量≤最大降雨量＜雨量上限）</w:t>
            </w:r>
          </w:p>
        </w:tc>
        <w:tc>
          <w:tcPr>
            <w:tcW w:w="1671"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受灾因子</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0 ≤ A ＜140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0% </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140 ≤ A &lt; 180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0%～30%</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180 ≤ A &lt; 240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30%～50%</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240 ≤ A &lt; 360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50%～80%</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360 ≤ A &lt; 420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80%～90%</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420 ≤ A &lt; 490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90%～100%</w:t>
            </w:r>
          </w:p>
        </w:tc>
      </w:tr>
      <w:tr>
        <w:tblPrEx>
          <w:tblCellMar>
            <w:top w:w="0" w:type="dxa"/>
            <w:left w:w="108" w:type="dxa"/>
            <w:bottom w:w="0" w:type="dxa"/>
            <w:right w:w="108" w:type="dxa"/>
          </w:tblCellMar>
        </w:tblPrEx>
        <w:trPr>
          <w:trHeight w:val="56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A ≥490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最大降雨量指有效观测站在强降雨事件中监测到的任意连续72小时累计降雨量</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r>
        <w:rPr>
          <w:rFonts w:hint="eastAsia" w:asciiTheme="minorEastAsia" w:hAnsiTheme="minorEastAsia" w:eastAsiaTheme="minorEastAsia"/>
          <w:b w:val="0"/>
          <w:bCs/>
          <w:color w:val="000000" w:themeColor="text1"/>
          <w:sz w:val="24"/>
          <w14:textFill>
            <w14:solidFill>
              <w14:schemeClr w14:val="tx1"/>
            </w14:solidFill>
          </w14:textFill>
        </w:rPr>
        <w:t>精确到毫米</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相应受灾因子的计算，依据如下公式在每个分段内进行插值</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受灾因子</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最大降雨量</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适用的最高层分段起始雨量</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适用的最高层分段雨量上限</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适用的最高层分段起赔雨量</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 </w:t>
      </w:r>
      <w:r>
        <w:rPr>
          <w:rFonts w:hint="eastAsia" w:asciiTheme="minorEastAsia" w:hAnsiTheme="minorEastAsia" w:eastAsiaTheme="minorEastAsia"/>
          <w:b w:val="0"/>
          <w:bCs/>
          <w:color w:val="000000" w:themeColor="text1"/>
          <w:sz w:val="24"/>
          <w14:textFill>
            <w14:solidFill>
              <w14:schemeClr w14:val="tx1"/>
            </w14:solidFill>
          </w14:textFill>
        </w:rPr>
        <w:t>适用的最高层分段受灾因子上限</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适用的最高层分段起始受灾因子</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适用的最高层分段起始受灾因子</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pacing w:line="360" w:lineRule="auto"/>
        <w:ind w:firstLine="482" w:firstLineChars="200"/>
        <w:rPr>
          <w:rFonts w:hint="eastAsia" w:asciiTheme="minorEastAsia" w:hAnsiTheme="minorEastAsia" w:eastAsiaTheme="minorEastAsia"/>
          <w:b/>
          <w:bCs w:val="0"/>
          <w:color w:val="000000" w:themeColor="text1"/>
          <w:sz w:val="24"/>
          <w14:textFill>
            <w14:solidFill>
              <w14:schemeClr w14:val="tx1"/>
            </w14:solidFill>
          </w14:textFill>
        </w:rPr>
      </w:pPr>
      <w:r>
        <w:rPr>
          <w:rFonts w:hint="eastAsia" w:asciiTheme="minorEastAsia" w:hAnsiTheme="minorEastAsia" w:eastAsiaTheme="minorEastAsia"/>
          <w:b/>
          <w:bCs w:val="0"/>
          <w:color w:val="000000" w:themeColor="text1"/>
          <w:sz w:val="24"/>
          <w:lang w:val="en-US" w:eastAsia="zh-CN"/>
          <w14:textFill>
            <w14:solidFill>
              <w14:schemeClr w14:val="tx1"/>
            </w14:solidFill>
          </w14:textFill>
        </w:rPr>
        <w:t xml:space="preserve">② </w:t>
      </w:r>
      <w:r>
        <w:rPr>
          <w:rFonts w:hint="eastAsia" w:asciiTheme="minorEastAsia" w:hAnsiTheme="minorEastAsia" w:eastAsiaTheme="minorEastAsia"/>
          <w:b/>
          <w:bCs w:val="0"/>
          <w:color w:val="000000" w:themeColor="text1"/>
          <w:sz w:val="24"/>
          <w14:textFill>
            <w14:solidFill>
              <w14:schemeClr w14:val="tx1"/>
            </w14:solidFill>
          </w14:textFill>
        </w:rPr>
        <w:t>站点权重：</w:t>
      </w:r>
    </w:p>
    <w:p>
      <w:pPr>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每个站点的权重</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 </w:t>
      </w:r>
      <w:r>
        <w:rPr>
          <w:rFonts w:hint="eastAsia" w:asciiTheme="minorEastAsia" w:hAnsiTheme="minorEastAsia" w:eastAsiaTheme="minorEastAsia"/>
          <w:b w:val="0"/>
          <w:bCs/>
          <w:color w:val="000000" w:themeColor="text1"/>
          <w:sz w:val="24"/>
          <w14:textFill>
            <w14:solidFill>
              <w14:schemeClr w14:val="tx1"/>
            </w14:solidFill>
          </w14:textFill>
        </w:rPr>
        <w:t>1</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该区（市、县）选定站点数</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tbl>
      <w:tblPr>
        <w:tblStyle w:val="21"/>
        <w:tblW w:w="4997" w:type="pct"/>
        <w:tblInd w:w="0" w:type="dxa"/>
        <w:tblLayout w:type="autofit"/>
        <w:tblCellMar>
          <w:top w:w="0" w:type="dxa"/>
          <w:left w:w="108" w:type="dxa"/>
          <w:bottom w:w="0" w:type="dxa"/>
          <w:right w:w="108" w:type="dxa"/>
        </w:tblCellMar>
      </w:tblPr>
      <w:tblGrid>
        <w:gridCol w:w="3414"/>
        <w:gridCol w:w="2061"/>
        <w:gridCol w:w="3805"/>
      </w:tblGrid>
      <w:tr>
        <w:tblPrEx>
          <w:tblCellMar>
            <w:top w:w="0" w:type="dxa"/>
            <w:left w:w="108" w:type="dxa"/>
            <w:bottom w:w="0" w:type="dxa"/>
            <w:right w:w="108" w:type="dxa"/>
          </w:tblCellMar>
        </w:tblPrEx>
        <w:trPr>
          <w:trHeight w:val="567" w:hRule="atLeast"/>
        </w:trPr>
        <w:tc>
          <w:tcPr>
            <w:tcW w:w="1839"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区域</w:t>
            </w:r>
          </w:p>
        </w:tc>
        <w:tc>
          <w:tcPr>
            <w:tcW w:w="1110"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站点数</w:t>
            </w:r>
          </w:p>
        </w:tc>
        <w:tc>
          <w:tcPr>
            <w:tcW w:w="2049"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每个站点权重</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椒江区</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6</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16.67%</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黄岩区</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10</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10.00%</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路桥区</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7</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14.29%</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临海市</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14</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7.14%</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温岭市</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8</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12.50%</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玉环市</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6</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16.67%</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天台县</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8</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12.50%</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仙居县</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11</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9.09%</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三门县</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6</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16.67%</w:t>
            </w:r>
          </w:p>
        </w:tc>
      </w:tr>
      <w:tr>
        <w:tblPrEx>
          <w:tblCellMar>
            <w:top w:w="0" w:type="dxa"/>
            <w:left w:w="108" w:type="dxa"/>
            <w:bottom w:w="0" w:type="dxa"/>
            <w:right w:w="108" w:type="dxa"/>
          </w:tblCellMar>
        </w:tblPrEx>
        <w:trPr>
          <w:trHeight w:val="567" w:hRule="atLeast"/>
        </w:trPr>
        <w:tc>
          <w:tcPr>
            <w:tcW w:w="1839" w:type="pct"/>
            <w:tcBorders>
              <w:top w:val="nil"/>
              <w:left w:val="single" w:color="auto" w:sz="4" w:space="0"/>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台州湾新区</w:t>
            </w:r>
          </w:p>
        </w:tc>
        <w:tc>
          <w:tcPr>
            <w:tcW w:w="1110"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3</w:t>
            </w:r>
          </w:p>
        </w:tc>
        <w:tc>
          <w:tcPr>
            <w:tcW w:w="2049" w:type="pct"/>
            <w:tcBorders>
              <w:top w:val="nil"/>
              <w:left w:val="nil"/>
              <w:bottom w:val="single" w:color="auto" w:sz="4" w:space="0"/>
              <w:right w:val="single" w:color="auto" w:sz="4" w:space="0"/>
            </w:tcBorders>
            <w:noWrap/>
            <w:vAlign w:val="center"/>
          </w:tcPr>
          <w:p>
            <w:pPr>
              <w:pStyle w:val="54"/>
              <w:bidi w:val="0"/>
              <w:ind w:left="42" w:leftChars="20" w:right="42" w:rightChars="2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rPr>
              <w:t>33.33%</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有效观测站点列表详见需求附件</w:t>
      </w:r>
      <w:r>
        <w:rPr>
          <w:rFonts w:hint="eastAsia" w:asciiTheme="minorEastAsia" w:hAnsiTheme="minorEastAsia" w:eastAsiaTheme="minorEastAsia"/>
          <w:b w:val="0"/>
          <w:bCs/>
          <w:color w:val="000000" w:themeColor="text1"/>
          <w:sz w:val="24"/>
          <w14:textFill>
            <w14:solidFill>
              <w14:schemeClr w14:val="tx1"/>
            </w14:solidFill>
          </w14:textFill>
        </w:rPr>
        <w:t>。</w:t>
      </w:r>
    </w:p>
    <w:p>
      <w:pPr>
        <w:spacing w:line="360" w:lineRule="auto"/>
        <w:ind w:firstLine="482" w:firstLineChars="200"/>
        <w:rPr>
          <w:rFonts w:hint="default"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③ 成灾指数(X):</w:t>
      </w:r>
    </w:p>
    <w:p>
      <w:pPr>
        <w:spacing w:line="360" w:lineRule="auto"/>
        <w:ind w:firstLine="480"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A.每个有效观测站的最大降雨量对应的受灾因子，乘以该有效观测站的权重；</w:t>
      </w:r>
    </w:p>
    <w:p>
      <w:pPr>
        <w:spacing w:line="360" w:lineRule="auto"/>
        <w:ind w:firstLine="480"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B.将所有有效观测站在第A项中的乘积相加。</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举例：在某次强降雨事件中黄岩区有三个站点观测到有降雨，具体情况如下：</w:t>
      </w:r>
    </w:p>
    <w:tbl>
      <w:tblPr>
        <w:tblStyle w:val="21"/>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0"/>
        <w:gridCol w:w="1619"/>
        <w:gridCol w:w="1584"/>
        <w:gridCol w:w="1322"/>
        <w:gridCol w:w="2056"/>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71" w:type="pct"/>
            <w:noWrap/>
            <w:vAlign w:val="center"/>
          </w:tcPr>
          <w:p>
            <w:pPr>
              <w:pStyle w:val="54"/>
              <w:bidi w:val="0"/>
              <w:jc w:val="center"/>
              <w:rPr>
                <w:rFonts w:hint="eastAsia" w:ascii="宋体" w:hAnsi="宋体" w:eastAsia="宋体" w:cs="宋体"/>
                <w:b/>
                <w:bCs/>
              </w:rPr>
            </w:pPr>
          </w:p>
        </w:tc>
        <w:tc>
          <w:tcPr>
            <w:tcW w:w="872"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rPr>
              <w:t>观测站</w:t>
            </w:r>
          </w:p>
        </w:tc>
        <w:tc>
          <w:tcPr>
            <w:tcW w:w="853"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rPr>
              <w:t>站号</w:t>
            </w:r>
          </w:p>
        </w:tc>
        <w:tc>
          <w:tcPr>
            <w:tcW w:w="712"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rPr>
              <w:t>权重</w:t>
            </w:r>
          </w:p>
        </w:tc>
        <w:tc>
          <w:tcPr>
            <w:tcW w:w="1107"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rPr>
              <w:t>最大降雨量</w:t>
            </w:r>
          </w:p>
          <w:p>
            <w:pPr>
              <w:pStyle w:val="54"/>
              <w:bidi w:val="0"/>
              <w:jc w:val="center"/>
              <w:rPr>
                <w:rFonts w:hint="default" w:ascii="宋体" w:hAnsi="宋体" w:eastAsia="宋体" w:cs="宋体"/>
                <w:b/>
                <w:bCs/>
                <w:lang w:val="en-US" w:eastAsia="zh-CN"/>
              </w:rPr>
            </w:pPr>
            <w:r>
              <w:rPr>
                <w:rFonts w:hint="eastAsia" w:ascii="宋体" w:hAnsi="宋体" w:eastAsia="宋体" w:cs="宋体"/>
                <w:b/>
                <w:bCs/>
                <w:lang w:val="en-US" w:eastAsia="zh-CN"/>
              </w:rPr>
              <w:t>(单位：毫米)</w:t>
            </w:r>
          </w:p>
        </w:tc>
        <w:tc>
          <w:tcPr>
            <w:tcW w:w="882" w:type="pct"/>
            <w:noWrap w:val="0"/>
            <w:vAlign w:val="center"/>
          </w:tcPr>
          <w:p>
            <w:pPr>
              <w:pStyle w:val="54"/>
              <w:bidi w:val="0"/>
              <w:jc w:val="center"/>
              <w:rPr>
                <w:rFonts w:hint="eastAsia" w:ascii="宋体" w:hAnsi="宋体" w:eastAsia="宋体" w:cs="宋体"/>
                <w:b/>
                <w:bCs/>
              </w:rPr>
            </w:pPr>
            <w:r>
              <w:rPr>
                <w:rFonts w:hint="eastAsia" w:ascii="宋体" w:hAnsi="宋体" w:eastAsia="宋体" w:cs="宋体"/>
                <w:b/>
                <w:bCs/>
              </w:rPr>
              <w:t>受灾因子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71" w:type="pct"/>
            <w:noWrap/>
            <w:vAlign w:val="center"/>
          </w:tcPr>
          <w:p>
            <w:pPr>
              <w:pStyle w:val="54"/>
              <w:bidi w:val="0"/>
              <w:jc w:val="center"/>
              <w:rPr>
                <w:rFonts w:hint="eastAsia" w:ascii="宋体" w:hAnsi="宋体" w:eastAsia="宋体" w:cs="宋体"/>
              </w:rPr>
            </w:pPr>
            <w:r>
              <w:rPr>
                <w:rFonts w:hint="eastAsia" w:ascii="宋体" w:hAnsi="宋体" w:eastAsia="宋体" w:cs="宋体"/>
              </w:rPr>
              <w:t>1</w:t>
            </w:r>
          </w:p>
        </w:tc>
        <w:tc>
          <w:tcPr>
            <w:tcW w:w="872" w:type="pct"/>
            <w:noWrap w:val="0"/>
            <w:vAlign w:val="center"/>
          </w:tcPr>
          <w:p>
            <w:pPr>
              <w:pStyle w:val="54"/>
              <w:bidi w:val="0"/>
              <w:jc w:val="center"/>
              <w:rPr>
                <w:rFonts w:hint="eastAsia" w:ascii="宋体" w:hAnsi="宋体" w:eastAsia="宋体" w:cs="宋体"/>
              </w:rPr>
            </w:pPr>
            <w:r>
              <w:rPr>
                <w:rFonts w:hint="eastAsia" w:ascii="宋体" w:hAnsi="宋体" w:eastAsia="宋体" w:cs="宋体"/>
              </w:rPr>
              <w:t>平田乡</w:t>
            </w:r>
          </w:p>
        </w:tc>
        <w:tc>
          <w:tcPr>
            <w:tcW w:w="853" w:type="pct"/>
            <w:noWrap w:val="0"/>
            <w:vAlign w:val="center"/>
          </w:tcPr>
          <w:p>
            <w:pPr>
              <w:pStyle w:val="54"/>
              <w:bidi w:val="0"/>
              <w:jc w:val="center"/>
              <w:rPr>
                <w:rFonts w:hint="eastAsia" w:ascii="宋体" w:hAnsi="宋体" w:eastAsia="宋体" w:cs="宋体"/>
              </w:rPr>
            </w:pPr>
            <w:r>
              <w:rPr>
                <w:rFonts w:hint="eastAsia" w:ascii="宋体" w:hAnsi="宋体" w:eastAsia="宋体" w:cs="宋体"/>
              </w:rPr>
              <w:t>K8221</w:t>
            </w:r>
          </w:p>
        </w:tc>
        <w:tc>
          <w:tcPr>
            <w:tcW w:w="712" w:type="pct"/>
            <w:noWrap w:val="0"/>
            <w:vAlign w:val="center"/>
          </w:tcPr>
          <w:p>
            <w:pPr>
              <w:pStyle w:val="54"/>
              <w:bidi w:val="0"/>
              <w:jc w:val="center"/>
              <w:rPr>
                <w:rFonts w:hint="eastAsia" w:ascii="宋体" w:hAnsi="宋体" w:eastAsia="宋体" w:cs="宋体"/>
              </w:rPr>
            </w:pPr>
            <w:r>
              <w:rPr>
                <w:rFonts w:hint="eastAsia" w:ascii="宋体" w:hAnsi="宋体" w:eastAsia="宋体" w:cs="宋体"/>
              </w:rPr>
              <w:t>10%</w:t>
            </w:r>
          </w:p>
        </w:tc>
        <w:tc>
          <w:tcPr>
            <w:tcW w:w="1107" w:type="pct"/>
            <w:noWrap w:val="0"/>
            <w:vAlign w:val="center"/>
          </w:tcPr>
          <w:p>
            <w:pPr>
              <w:pStyle w:val="54"/>
              <w:bidi w:val="0"/>
              <w:jc w:val="center"/>
              <w:rPr>
                <w:rFonts w:hint="eastAsia" w:ascii="宋体" w:hAnsi="宋体" w:eastAsia="宋体" w:cs="宋体"/>
              </w:rPr>
            </w:pPr>
            <w:r>
              <w:rPr>
                <w:rFonts w:hint="eastAsia" w:ascii="宋体" w:hAnsi="宋体" w:eastAsia="宋体" w:cs="宋体"/>
              </w:rPr>
              <w:t>180</w:t>
            </w:r>
          </w:p>
        </w:tc>
        <w:tc>
          <w:tcPr>
            <w:tcW w:w="882" w:type="pct"/>
            <w:noWrap w:val="0"/>
            <w:vAlign w:val="center"/>
          </w:tcPr>
          <w:p>
            <w:pPr>
              <w:pStyle w:val="54"/>
              <w:bidi w:val="0"/>
              <w:jc w:val="center"/>
              <w:rPr>
                <w:rFonts w:hint="eastAsia" w:ascii="宋体" w:hAnsi="宋体" w:eastAsia="宋体" w:cs="宋体"/>
              </w:rPr>
            </w:pPr>
            <w:r>
              <w:rPr>
                <w:rFonts w:hint="eastAsia" w:ascii="宋体" w:hAnsi="宋体" w:eastAsia="宋体" w:cs="宋体"/>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71" w:type="pct"/>
            <w:noWrap/>
            <w:vAlign w:val="center"/>
          </w:tcPr>
          <w:p>
            <w:pPr>
              <w:pStyle w:val="54"/>
              <w:bidi w:val="0"/>
              <w:jc w:val="center"/>
              <w:rPr>
                <w:rFonts w:hint="eastAsia" w:ascii="宋体" w:hAnsi="宋体" w:eastAsia="宋体" w:cs="宋体"/>
              </w:rPr>
            </w:pPr>
            <w:r>
              <w:rPr>
                <w:rFonts w:hint="eastAsia" w:ascii="宋体" w:hAnsi="宋体" w:eastAsia="宋体" w:cs="宋体"/>
              </w:rPr>
              <w:t>2</w:t>
            </w:r>
          </w:p>
        </w:tc>
        <w:tc>
          <w:tcPr>
            <w:tcW w:w="872" w:type="pct"/>
            <w:noWrap w:val="0"/>
            <w:vAlign w:val="center"/>
          </w:tcPr>
          <w:p>
            <w:pPr>
              <w:pStyle w:val="54"/>
              <w:bidi w:val="0"/>
              <w:jc w:val="center"/>
              <w:rPr>
                <w:rFonts w:hint="eastAsia" w:ascii="宋体" w:hAnsi="宋体" w:eastAsia="宋体" w:cs="宋体"/>
              </w:rPr>
            </w:pPr>
            <w:r>
              <w:rPr>
                <w:rFonts w:hint="eastAsia" w:ascii="宋体" w:hAnsi="宋体" w:eastAsia="宋体" w:cs="宋体"/>
              </w:rPr>
              <w:t>江口街道</w:t>
            </w:r>
          </w:p>
        </w:tc>
        <w:tc>
          <w:tcPr>
            <w:tcW w:w="853" w:type="pct"/>
            <w:noWrap w:val="0"/>
            <w:vAlign w:val="center"/>
          </w:tcPr>
          <w:p>
            <w:pPr>
              <w:pStyle w:val="54"/>
              <w:bidi w:val="0"/>
              <w:jc w:val="center"/>
              <w:rPr>
                <w:rFonts w:hint="eastAsia" w:ascii="宋体" w:hAnsi="宋体" w:eastAsia="宋体" w:cs="宋体"/>
              </w:rPr>
            </w:pPr>
            <w:r>
              <w:rPr>
                <w:rFonts w:hint="eastAsia" w:ascii="宋体" w:hAnsi="宋体" w:eastAsia="宋体" w:cs="宋体"/>
              </w:rPr>
              <w:t>K8228</w:t>
            </w:r>
          </w:p>
        </w:tc>
        <w:tc>
          <w:tcPr>
            <w:tcW w:w="712" w:type="pct"/>
            <w:noWrap w:val="0"/>
            <w:vAlign w:val="center"/>
          </w:tcPr>
          <w:p>
            <w:pPr>
              <w:pStyle w:val="54"/>
              <w:bidi w:val="0"/>
              <w:jc w:val="center"/>
              <w:rPr>
                <w:rFonts w:hint="eastAsia" w:ascii="宋体" w:hAnsi="宋体" w:eastAsia="宋体" w:cs="宋体"/>
              </w:rPr>
            </w:pPr>
            <w:r>
              <w:rPr>
                <w:rFonts w:hint="eastAsia" w:ascii="宋体" w:hAnsi="宋体" w:eastAsia="宋体" w:cs="宋体"/>
              </w:rPr>
              <w:t>10%</w:t>
            </w:r>
          </w:p>
        </w:tc>
        <w:tc>
          <w:tcPr>
            <w:tcW w:w="1107" w:type="pct"/>
            <w:noWrap w:val="0"/>
            <w:vAlign w:val="center"/>
          </w:tcPr>
          <w:p>
            <w:pPr>
              <w:pStyle w:val="54"/>
              <w:bidi w:val="0"/>
              <w:jc w:val="center"/>
              <w:rPr>
                <w:rFonts w:hint="eastAsia" w:ascii="宋体" w:hAnsi="宋体" w:eastAsia="宋体" w:cs="宋体"/>
              </w:rPr>
            </w:pPr>
            <w:r>
              <w:rPr>
                <w:rFonts w:hint="eastAsia" w:ascii="宋体" w:hAnsi="宋体" w:eastAsia="宋体" w:cs="宋体"/>
              </w:rPr>
              <w:t>160</w:t>
            </w:r>
          </w:p>
        </w:tc>
        <w:tc>
          <w:tcPr>
            <w:tcW w:w="882" w:type="pct"/>
            <w:noWrap w:val="0"/>
            <w:vAlign w:val="center"/>
          </w:tcPr>
          <w:p>
            <w:pPr>
              <w:pStyle w:val="54"/>
              <w:bidi w:val="0"/>
              <w:jc w:val="center"/>
              <w:rPr>
                <w:rFonts w:hint="eastAsia" w:ascii="宋体" w:hAnsi="宋体" w:eastAsia="宋体" w:cs="宋体"/>
              </w:rPr>
            </w:pPr>
            <w:r>
              <w:rPr>
                <w:rFonts w:hint="eastAsia" w:ascii="宋体" w:hAnsi="宋体" w:eastAsia="宋体" w:cs="宋体"/>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71" w:type="pct"/>
            <w:noWrap/>
            <w:vAlign w:val="center"/>
          </w:tcPr>
          <w:p>
            <w:pPr>
              <w:pStyle w:val="54"/>
              <w:bidi w:val="0"/>
              <w:jc w:val="center"/>
              <w:rPr>
                <w:rFonts w:hint="eastAsia" w:ascii="宋体" w:hAnsi="宋体" w:eastAsia="宋体" w:cs="宋体"/>
              </w:rPr>
            </w:pPr>
            <w:r>
              <w:rPr>
                <w:rFonts w:hint="eastAsia" w:ascii="宋体" w:hAnsi="宋体" w:eastAsia="宋体" w:cs="宋体"/>
              </w:rPr>
              <w:t>3</w:t>
            </w:r>
          </w:p>
        </w:tc>
        <w:tc>
          <w:tcPr>
            <w:tcW w:w="872" w:type="pct"/>
            <w:noWrap w:val="0"/>
            <w:vAlign w:val="center"/>
          </w:tcPr>
          <w:p>
            <w:pPr>
              <w:pStyle w:val="54"/>
              <w:bidi w:val="0"/>
              <w:jc w:val="center"/>
              <w:rPr>
                <w:rFonts w:hint="eastAsia" w:ascii="宋体" w:hAnsi="宋体" w:eastAsia="宋体" w:cs="宋体"/>
              </w:rPr>
            </w:pPr>
            <w:r>
              <w:rPr>
                <w:rFonts w:hint="eastAsia" w:ascii="宋体" w:hAnsi="宋体" w:eastAsia="宋体" w:cs="宋体"/>
              </w:rPr>
              <w:t>沙埠镇</w:t>
            </w:r>
          </w:p>
        </w:tc>
        <w:tc>
          <w:tcPr>
            <w:tcW w:w="853" w:type="pct"/>
            <w:noWrap w:val="0"/>
            <w:vAlign w:val="center"/>
          </w:tcPr>
          <w:p>
            <w:pPr>
              <w:pStyle w:val="54"/>
              <w:bidi w:val="0"/>
              <w:jc w:val="center"/>
              <w:rPr>
                <w:rFonts w:hint="eastAsia" w:ascii="宋体" w:hAnsi="宋体" w:eastAsia="宋体" w:cs="宋体"/>
              </w:rPr>
            </w:pPr>
            <w:r>
              <w:rPr>
                <w:rFonts w:hint="eastAsia" w:ascii="宋体" w:hAnsi="宋体" w:eastAsia="宋体" w:cs="宋体"/>
              </w:rPr>
              <w:t>K8203</w:t>
            </w:r>
          </w:p>
        </w:tc>
        <w:tc>
          <w:tcPr>
            <w:tcW w:w="712" w:type="pct"/>
            <w:noWrap w:val="0"/>
            <w:vAlign w:val="center"/>
          </w:tcPr>
          <w:p>
            <w:pPr>
              <w:pStyle w:val="54"/>
              <w:bidi w:val="0"/>
              <w:jc w:val="center"/>
              <w:rPr>
                <w:rFonts w:hint="eastAsia" w:ascii="宋体" w:hAnsi="宋体" w:eastAsia="宋体" w:cs="宋体"/>
              </w:rPr>
            </w:pPr>
            <w:r>
              <w:rPr>
                <w:rFonts w:hint="eastAsia" w:ascii="宋体" w:hAnsi="宋体" w:eastAsia="宋体" w:cs="宋体"/>
              </w:rPr>
              <w:t>10%</w:t>
            </w:r>
          </w:p>
        </w:tc>
        <w:tc>
          <w:tcPr>
            <w:tcW w:w="1107" w:type="pct"/>
            <w:noWrap w:val="0"/>
            <w:vAlign w:val="center"/>
          </w:tcPr>
          <w:p>
            <w:pPr>
              <w:pStyle w:val="54"/>
              <w:bidi w:val="0"/>
              <w:jc w:val="center"/>
              <w:rPr>
                <w:rFonts w:hint="eastAsia" w:ascii="宋体" w:hAnsi="宋体" w:eastAsia="宋体" w:cs="宋体"/>
              </w:rPr>
            </w:pPr>
            <w:r>
              <w:rPr>
                <w:rFonts w:hint="eastAsia" w:ascii="宋体" w:hAnsi="宋体" w:eastAsia="宋体" w:cs="宋体"/>
              </w:rPr>
              <w:t>210</w:t>
            </w:r>
          </w:p>
        </w:tc>
        <w:tc>
          <w:tcPr>
            <w:tcW w:w="882" w:type="pct"/>
            <w:noWrap w:val="0"/>
            <w:vAlign w:val="center"/>
          </w:tcPr>
          <w:p>
            <w:pPr>
              <w:pStyle w:val="54"/>
              <w:bidi w:val="0"/>
              <w:jc w:val="center"/>
              <w:rPr>
                <w:rFonts w:hint="eastAsia" w:ascii="宋体" w:hAnsi="宋体" w:eastAsia="宋体" w:cs="宋体"/>
              </w:rPr>
            </w:pPr>
            <w:r>
              <w:rPr>
                <w:rFonts w:hint="eastAsia" w:ascii="宋体" w:hAnsi="宋体" w:eastAsia="宋体" w:cs="宋体"/>
              </w:rPr>
              <w:t>40%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则成灾指数</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(X)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30%</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10%</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15%</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10%</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40%</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10%</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8.5%。</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（2）赔付计算</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① </w:t>
      </w:r>
      <w:r>
        <w:rPr>
          <w:rFonts w:hint="eastAsia" w:asciiTheme="minorEastAsia" w:hAnsiTheme="minorEastAsia" w:eastAsiaTheme="minorEastAsia"/>
          <w:b w:val="0"/>
          <w:bCs/>
          <w:color w:val="000000" w:themeColor="text1"/>
          <w:sz w:val="24"/>
          <w14:textFill>
            <w14:solidFill>
              <w14:schemeClr w14:val="tx1"/>
            </w14:solidFill>
          </w14:textFill>
        </w:rPr>
        <w:t>保险赔付起点为成灾指数大于0；</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② </w:t>
      </w:r>
      <w:r>
        <w:rPr>
          <w:rFonts w:hint="eastAsia" w:asciiTheme="minorEastAsia" w:hAnsiTheme="minorEastAsia" w:eastAsiaTheme="minorEastAsia"/>
          <w:b w:val="0"/>
          <w:bCs/>
          <w:color w:val="000000" w:themeColor="text1"/>
          <w:sz w:val="24"/>
          <w14:textFill>
            <w14:solidFill>
              <w14:schemeClr w14:val="tx1"/>
            </w14:solidFill>
          </w14:textFill>
        </w:rPr>
        <w:t>若成灾指数</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(X)</w:t>
      </w:r>
      <w:r>
        <w:rPr>
          <w:rFonts w:hint="eastAsia" w:asciiTheme="minorEastAsia" w:hAnsiTheme="minorEastAsia" w:eastAsiaTheme="minorEastAsia"/>
          <w:b w:val="0"/>
          <w:bCs/>
          <w:color w:val="000000" w:themeColor="text1"/>
          <w:sz w:val="24"/>
          <w14:textFill>
            <w14:solidFill>
              <w14:schemeClr w14:val="tx1"/>
            </w14:solidFill>
          </w14:textFill>
        </w:rPr>
        <w:t>小于或等于30%，赔付金额为各区（市、县）的定额赔付，限定赔付次数，如下表所示；</w:t>
      </w:r>
    </w:p>
    <w:p>
      <w:pPr>
        <w:spacing w:line="360" w:lineRule="auto"/>
        <w:ind w:firstLine="480" w:firstLineChars="200"/>
        <w:rPr>
          <w:rFonts w:hint="eastAsia"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③ </w:t>
      </w:r>
      <w:r>
        <w:rPr>
          <w:rFonts w:hint="eastAsia" w:asciiTheme="minorEastAsia" w:hAnsiTheme="minorEastAsia" w:eastAsiaTheme="minorEastAsia"/>
          <w:b w:val="0"/>
          <w:bCs/>
          <w:color w:val="000000" w:themeColor="text1"/>
          <w:sz w:val="24"/>
          <w14:textFill>
            <w14:solidFill>
              <w14:schemeClr w14:val="tx1"/>
            </w14:solidFill>
          </w14:textFill>
        </w:rPr>
        <w:t>若成灾指数</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(X)</w:t>
      </w:r>
      <w:r>
        <w:rPr>
          <w:rFonts w:hint="eastAsia" w:asciiTheme="minorEastAsia" w:hAnsiTheme="minorEastAsia" w:eastAsiaTheme="minorEastAsia"/>
          <w:b w:val="0"/>
          <w:bCs/>
          <w:color w:val="000000" w:themeColor="text1"/>
          <w:sz w:val="24"/>
          <w14:textFill>
            <w14:solidFill>
              <w14:schemeClr w14:val="tx1"/>
            </w14:solidFill>
          </w14:textFill>
        </w:rPr>
        <w:t>大于30%且小于或等于100%，则赔付金额</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依据下表按如下公式进行计算：</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赔付金额</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成灾指数</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适用的最高层分段起赔点</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 ÷ (</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适用的最高层分段赔付上限点</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适用的最高层分段起赔点</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适用的最高层分段赔付额上限</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适用的最高层分段起赔额</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b w:val="0"/>
          <w:bCs/>
          <w:color w:val="000000" w:themeColor="text1"/>
          <w:sz w:val="24"/>
          <w14:textFill>
            <w14:solidFill>
              <w14:schemeClr w14:val="tx1"/>
            </w14:solidFill>
          </w14:textFill>
        </w:rPr>
        <w:t>）+ 适用的最高层分段起赔额。</w:t>
      </w:r>
    </w:p>
    <w:p>
      <w:pPr>
        <w:spacing w:line="360" w:lineRule="auto"/>
        <w:ind w:firstLine="480" w:firstLineChars="200"/>
        <w:jc w:val="right"/>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单位：万元</w:t>
      </w:r>
    </w:p>
    <w:tbl>
      <w:tblPr>
        <w:tblStyle w:val="21"/>
        <w:tblW w:w="10471" w:type="dxa"/>
        <w:jc w:val="center"/>
        <w:tblLayout w:type="fixed"/>
        <w:tblCellMar>
          <w:top w:w="0" w:type="dxa"/>
          <w:left w:w="108" w:type="dxa"/>
          <w:bottom w:w="0" w:type="dxa"/>
          <w:right w:w="108" w:type="dxa"/>
        </w:tblCellMar>
      </w:tblPr>
      <w:tblGrid>
        <w:gridCol w:w="1351"/>
        <w:gridCol w:w="1249"/>
        <w:gridCol w:w="961"/>
        <w:gridCol w:w="1417"/>
        <w:gridCol w:w="1417"/>
        <w:gridCol w:w="1417"/>
        <w:gridCol w:w="1417"/>
        <w:gridCol w:w="1242"/>
      </w:tblGrid>
      <w:tr>
        <w:tblPrEx>
          <w:tblCellMar>
            <w:top w:w="0" w:type="dxa"/>
            <w:left w:w="108" w:type="dxa"/>
            <w:bottom w:w="0" w:type="dxa"/>
            <w:right w:w="108" w:type="dxa"/>
          </w:tblCellMar>
        </w:tblPrEx>
        <w:trPr>
          <w:trHeight w:val="1339"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mc:AlternateContent>
              <mc:Choice Requires="wpsCustomData">
                <wpsCustomData:diagonals>
                  <wpsCustomData:diagonal from="10000" to="35500">
                    <wpsCustomData:border w:val="single" w:color="000000" w:sz="4" w:space="0"/>
                  </wpsCustomData:diagonal>
                  <wpsCustomData:diagonal from="10000" to="27100">
                    <wpsCustomData:border w:val="single" w:color="000000" w:sz="4" w:space="0"/>
                  </wpsCustomData:diagonal>
                </wpsCustomData:diagonals>
              </mc:Choice>
            </mc:AlternateContent>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mc:AlternateContent>
                <mc:Choice Requires="wpsCustomData">
                  <wpsCustomData:diagonalParaType/>
                </mc:Choice>
              </mc:AlternateContent>
              <w:rPr>
                <w:rFonts w:hint="eastAsia" w:ascii="宋体" w:hAnsi="宋体" w:eastAsia="宋体" w:cs="宋体"/>
                <w:b/>
                <w:bCs/>
                <w:sz w:val="21"/>
                <w:szCs w:val="21"/>
              </w:rPr>
            </w:pPr>
            <w:r>
              <w:rPr>
                <w:rFonts w:hint="eastAsia" w:ascii="宋体" w:hAnsi="宋体" w:eastAsia="宋体" w:cs="宋体"/>
                <w:b/>
                <w:bCs/>
                <w:sz w:val="21"/>
                <w:szCs w:val="21"/>
              </w:rPr>
              <w:t>区域</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mc:AlternateContent>
                <mc:Choice Requires="wpsCustomData">
                  <wpsCustomData:diagonalParaType/>
                </mc:Choice>
              </mc:AlternateContent>
              <w:rPr>
                <w:rFonts w:hint="eastAsia" w:ascii="宋体" w:hAnsi="宋体" w:eastAsia="宋体" w:cs="宋体"/>
                <w:b/>
                <w:bCs/>
                <w:sz w:val="21"/>
                <w:szCs w:val="21"/>
              </w:rPr>
            </w:pPr>
            <w:r>
              <w:rPr>
                <w:rFonts w:hint="eastAsia" w:ascii="宋体" w:hAnsi="宋体" w:eastAsia="宋体" w:cs="宋体"/>
                <w:b/>
                <w:bCs/>
                <w:sz w:val="21"/>
                <w:szCs w:val="21"/>
              </w:rPr>
              <w:t>赔付金额</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成灾</w:t>
            </w:r>
            <w:r>
              <w:rPr>
                <w:rFonts w:hint="eastAsia" w:ascii="宋体" w:hAnsi="宋体" w:eastAsia="宋体" w:cs="宋体"/>
                <w:b/>
                <w:bCs/>
                <w:sz w:val="21"/>
                <w:szCs w:val="21"/>
                <w:lang w:val="en-US" w:eastAsia="zh-CN"/>
              </w:rPr>
              <w:t>指数</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0%＜X≤30%</w:t>
            </w:r>
            <w:r>
              <w:rPr>
                <w:rFonts w:hint="eastAsia" w:ascii="宋体" w:hAnsi="宋体" w:eastAsia="宋体" w:cs="宋体"/>
                <w:b/>
                <w:bCs/>
                <w:spacing w:val="-11"/>
                <w:sz w:val="24"/>
                <w:szCs w:val="24"/>
              </w:rPr>
              <w:t>（定额赔付）</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定额赔付限定次数</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30%＜X≤50%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50%＜X≤80%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80%＜X≤90%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90%＜X≤100%</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保险期内</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累计赔付上限</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椒江区</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15～32.5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32.5～75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75～120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黄岩区</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10～22.5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22.5～50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50～150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路桥区</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12.5～47.5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47.5～60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60～90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90～275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临海市</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25～50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50～100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温岭市</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10～27.5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27.5～40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40～60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60～275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玉环市</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50～100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100～150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天台县</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10～35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35～80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80～120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仙居县</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12.5～25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25～50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50～150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三门县</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10～35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35～50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50～80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80～275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r>
        <w:tblPrEx>
          <w:tblCellMar>
            <w:top w:w="0" w:type="dxa"/>
            <w:left w:w="108" w:type="dxa"/>
            <w:bottom w:w="0" w:type="dxa"/>
            <w:right w:w="108" w:type="dxa"/>
          </w:tblCellMar>
        </w:tblPrEx>
        <w:trPr>
          <w:trHeight w:val="567" w:hRule="atLeast"/>
          <w:tblHeader/>
          <w:jc w:val="center"/>
        </w:trPr>
        <w:tc>
          <w:tcPr>
            <w:tcW w:w="1351" w:type="dxa"/>
            <w:tcBorders>
              <w:top w:val="single" w:color="000000" w:sz="4" w:space="0"/>
              <w:left w:val="single" w:color="000000" w:sz="4" w:space="0"/>
              <w:bottom w:val="single" w:color="000000" w:sz="4" w:space="0"/>
              <w:right w:val="single" w:color="auto"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台州湾新区</w:t>
            </w:r>
          </w:p>
        </w:tc>
        <w:tc>
          <w:tcPr>
            <w:tcW w:w="1249"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15～32.5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32.5～75</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75～120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120～275</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275</w:t>
            </w:r>
          </w:p>
        </w:tc>
      </w:tr>
    </w:tbl>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注：选取以上乡（镇、街道）或区域的气象代表站。</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最终赔付额=上表赔付额 *（投标人报出</w:t>
      </w:r>
      <w:r>
        <w:rPr>
          <w:rFonts w:hint="eastAsia" w:ascii="宋体" w:hAnsi="宋体" w:cs="宋体"/>
          <w:b w:val="0"/>
          <w:bCs w:val="0"/>
          <w:color w:val="auto"/>
          <w:szCs w:val="21"/>
          <w:highlight w:val="none"/>
          <w:lang w:eastAsia="zh-CN"/>
        </w:rPr>
        <w:t>强降雨</w:t>
      </w:r>
      <w:r>
        <w:rPr>
          <w:rFonts w:hint="eastAsia" w:ascii="宋体" w:hAnsi="宋体" w:eastAsia="宋体" w:cs="宋体"/>
          <w:sz w:val="21"/>
          <w:szCs w:val="21"/>
        </w:rPr>
        <w:t>赔付额整体上浮幅度 + 100%)</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最终累计赔付上限=上表累计赔付上限 *（投标人报出</w:t>
      </w:r>
      <w:r>
        <w:rPr>
          <w:rFonts w:hint="eastAsia" w:ascii="宋体" w:hAnsi="宋体" w:cs="宋体"/>
          <w:b w:val="0"/>
          <w:bCs w:val="0"/>
          <w:color w:val="auto"/>
          <w:szCs w:val="21"/>
          <w:highlight w:val="none"/>
          <w:lang w:eastAsia="zh-CN"/>
        </w:rPr>
        <w:t>强降雨</w:t>
      </w:r>
      <w:r>
        <w:rPr>
          <w:rFonts w:hint="eastAsia" w:ascii="宋体" w:hAnsi="宋体" w:eastAsia="宋体" w:cs="宋体"/>
          <w:sz w:val="21"/>
          <w:szCs w:val="21"/>
        </w:rPr>
        <w:t>赔付额整体上浮幅度 + 100%)</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3.</w:t>
      </w:r>
      <w:r>
        <w:rPr>
          <w:rFonts w:hint="eastAsia" w:asciiTheme="minorEastAsia" w:hAnsiTheme="minorEastAsia" w:eastAsiaTheme="minorEastAsia"/>
          <w:b/>
          <w:color w:val="000000" w:themeColor="text1"/>
          <w:sz w:val="24"/>
          <w14:textFill>
            <w14:solidFill>
              <w14:schemeClr w14:val="tx1"/>
            </w14:solidFill>
          </w14:textFill>
        </w:rPr>
        <w:t>地震指数保险</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1</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赔付标准：</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地震指数保险每次</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事件</w:t>
      </w:r>
      <w:r>
        <w:rPr>
          <w:rFonts w:hint="eastAsia" w:asciiTheme="minorEastAsia" w:hAnsiTheme="minorEastAsia" w:eastAsiaTheme="minorEastAsia"/>
          <w:b w:val="0"/>
          <w:bCs/>
          <w:color w:val="000000" w:themeColor="text1"/>
          <w:sz w:val="24"/>
          <w14:textFill>
            <w14:solidFill>
              <w14:schemeClr w14:val="tx1"/>
            </w14:solidFill>
          </w14:textFill>
        </w:rPr>
        <w:t>及年度累计赔付限额1000万元。台州市地震巨灾保险方案赔付结构表如下：</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2"/>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0"/>
            <w:vAlign w:val="center"/>
          </w:tcPr>
          <w:p>
            <w:pPr>
              <w:pStyle w:val="54"/>
              <w:bidi w:val="0"/>
              <w:jc w:val="center"/>
              <w:rPr>
                <w:rFonts w:hint="eastAsia" w:ascii="宋体" w:hAnsi="宋体" w:eastAsia="宋体" w:cs="宋体"/>
                <w:b/>
                <w:bCs/>
                <w:sz w:val="24"/>
                <w:szCs w:val="24"/>
                <w:lang w:eastAsia="zh-CN"/>
              </w:rPr>
            </w:pPr>
            <w:r>
              <w:rPr>
                <w:rFonts w:hint="eastAsia" w:ascii="宋体" w:hAnsi="宋体" w:eastAsia="宋体" w:cs="宋体"/>
                <w:b/>
                <w:bCs/>
                <w:sz w:val="24"/>
                <w:szCs w:val="24"/>
              </w:rPr>
              <w:t>地震震级（A）</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单位：</w:t>
            </w:r>
            <w:r>
              <w:rPr>
                <w:rFonts w:hint="eastAsia" w:ascii="宋体" w:hAnsi="宋体" w:eastAsia="宋体" w:cs="宋体"/>
                <w:b/>
                <w:bCs/>
                <w:sz w:val="24"/>
                <w:szCs w:val="24"/>
              </w:rPr>
              <w:t>Mw</w:t>
            </w:r>
            <w:r>
              <w:rPr>
                <w:rFonts w:hint="eastAsia" w:ascii="宋体" w:hAnsi="宋体" w:eastAsia="宋体" w:cs="宋体"/>
                <w:b/>
                <w:bCs/>
                <w:sz w:val="24"/>
                <w:szCs w:val="24"/>
                <w:lang w:eastAsia="zh-CN"/>
              </w:rPr>
              <w:t>）</w:t>
            </w:r>
          </w:p>
        </w:tc>
        <w:tc>
          <w:tcPr>
            <w:tcW w:w="2192" w:type="pct"/>
            <w:noWrap w:val="0"/>
            <w:vAlign w:val="center"/>
          </w:tcPr>
          <w:p>
            <w:pPr>
              <w:pStyle w:val="54"/>
              <w:bidi w:val="0"/>
              <w:jc w:val="center"/>
              <w:rPr>
                <w:rFonts w:hint="eastAsia" w:ascii="宋体" w:hAnsi="宋体" w:eastAsia="宋体" w:cs="宋体"/>
                <w:b/>
                <w:bCs/>
                <w:sz w:val="24"/>
                <w:szCs w:val="24"/>
              </w:rPr>
            </w:pPr>
            <w:r>
              <w:rPr>
                <w:rFonts w:hint="eastAsia" w:ascii="宋体" w:hAnsi="宋体" w:eastAsia="宋体" w:cs="宋体"/>
                <w:b/>
                <w:bCs/>
                <w:sz w:val="24"/>
                <w:szCs w:val="24"/>
              </w:rPr>
              <w:t>赔付金额（单位：元）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A＜5</w:t>
            </w:r>
          </w:p>
        </w:tc>
        <w:tc>
          <w:tcPr>
            <w:tcW w:w="2192"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5≤A＜6</w:t>
            </w:r>
          </w:p>
        </w:tc>
        <w:tc>
          <w:tcPr>
            <w:tcW w:w="2192"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6.0≤A＜6.5</w:t>
            </w:r>
          </w:p>
        </w:tc>
        <w:tc>
          <w:tcPr>
            <w:tcW w:w="2192"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6.5≤A＜7</w:t>
            </w:r>
          </w:p>
        </w:tc>
        <w:tc>
          <w:tcPr>
            <w:tcW w:w="2192"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7.0≤A＜7.5</w:t>
            </w:r>
          </w:p>
        </w:tc>
        <w:tc>
          <w:tcPr>
            <w:tcW w:w="2192"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val="en-US" w:eastAsia="zh-CN"/>
              </w:rPr>
              <w:t>5</w:t>
            </w:r>
            <w:r>
              <w:rPr>
                <w:rFonts w:hint="eastAsia" w:ascii="宋体" w:hAnsi="宋体" w:eastAsia="宋体" w:cs="宋体"/>
                <w:sz w:val="24"/>
                <w:szCs w:val="24"/>
              </w:rPr>
              <w:t>≤A</w:t>
            </w:r>
          </w:p>
        </w:tc>
        <w:tc>
          <w:tcPr>
            <w:tcW w:w="2192" w:type="pct"/>
            <w:noWrap/>
            <w:vAlign w:val="center"/>
          </w:tcPr>
          <w:p>
            <w:pPr>
              <w:pStyle w:val="54"/>
              <w:bidi w:val="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r>
              <w:rPr>
                <w:rFonts w:hint="eastAsia" w:ascii="宋体" w:hAnsi="宋体" w:eastAsia="宋体" w:cs="宋体"/>
                <w:sz w:val="24"/>
                <w:szCs w:val="24"/>
              </w:rPr>
              <w:t>,000,000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2</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赔付分摊：</w:t>
      </w:r>
    </w:p>
    <w:p>
      <w:pPr>
        <w:spacing w:line="360" w:lineRule="auto"/>
        <w:ind w:firstLine="480"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赔付触发时，各县（市、区）、台州湾新区按2023年度巨灾保险项目总保费占比确认赔付金额。</w:t>
      </w:r>
    </w:p>
    <w:p>
      <w:pPr>
        <w:pStyle w:val="7"/>
        <w:spacing w:line="360" w:lineRule="auto"/>
        <w:ind w:firstLine="482" w:firstLineChars="200"/>
        <w:rPr>
          <w:rFonts w:hint="eastAsia" w:cs="Times New Roman" w:asciiTheme="minorEastAsia" w:hAnsiTheme="minorEastAsia" w:eastAsiaTheme="minorEastAsia"/>
          <w:b/>
          <w:bCs w:val="0"/>
          <w:color w:val="auto"/>
          <w:kern w:val="2"/>
          <w:sz w:val="24"/>
          <w:szCs w:val="24"/>
          <w:lang w:val="en-US" w:eastAsia="zh-CN" w:bidi="ar-SA"/>
        </w:rPr>
      </w:pPr>
    </w:p>
    <w:p>
      <w:pPr>
        <w:pStyle w:val="7"/>
        <w:spacing w:line="360" w:lineRule="auto"/>
        <w:ind w:firstLine="482" w:firstLineChars="200"/>
        <w:rPr>
          <w:rFonts w:hint="default"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
          <w:bCs w:val="0"/>
          <w:color w:val="auto"/>
          <w:kern w:val="2"/>
          <w:sz w:val="24"/>
          <w:szCs w:val="24"/>
          <w:lang w:val="en-US" w:eastAsia="zh-CN" w:bidi="ar-SA"/>
        </w:rPr>
        <w:t>（六）保费报价</w:t>
      </w:r>
    </w:p>
    <w:p>
      <w:pPr>
        <w:pStyle w:val="7"/>
        <w:spacing w:line="360" w:lineRule="auto"/>
        <w:ind w:firstLine="480" w:firstLineChars="200"/>
        <w:rPr>
          <w:rFonts w:hint="eastAsia"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Cs/>
          <w:kern w:val="0"/>
          <w:sz w:val="24"/>
          <w:lang w:val="en-US" w:eastAsia="zh-CN"/>
        </w:rPr>
        <w:t>本项目为固定保费（各标项保费详见招标项目一览表），投标人无需针对保费进行报价，但须分别报出台风赔付额整体上浮幅度与强降雨赔付额整体上浮幅度。各标</w:t>
      </w:r>
      <w:r>
        <w:rPr>
          <w:rFonts w:hint="eastAsia" w:asciiTheme="minorEastAsia" w:hAnsiTheme="minorEastAsia" w:eastAsiaTheme="minorEastAsia"/>
          <w:color w:val="000000" w:themeColor="text1"/>
          <w:sz w:val="24"/>
          <w:lang w:val="en-US" w:eastAsia="zh-CN"/>
          <w14:textFill>
            <w14:solidFill>
              <w14:schemeClr w14:val="tx1"/>
            </w14:solidFill>
          </w14:textFill>
        </w:rPr>
        <w:t>项保费</w:t>
      </w:r>
      <w:r>
        <w:rPr>
          <w:rFonts w:hint="eastAsia" w:asciiTheme="minorEastAsia" w:hAnsiTheme="minorEastAsia" w:eastAsiaTheme="minorEastAsia"/>
          <w:bCs/>
          <w:kern w:val="0"/>
          <w:sz w:val="24"/>
        </w:rPr>
        <w:t>包括采购需求和</w:t>
      </w:r>
      <w:r>
        <w:rPr>
          <w:rFonts w:hint="eastAsia" w:asciiTheme="minorEastAsia" w:hAnsiTheme="minorEastAsia" w:eastAsiaTheme="minorEastAsia"/>
          <w:bCs/>
          <w:kern w:val="0"/>
          <w:sz w:val="24"/>
          <w:lang w:val="en-US" w:eastAsia="zh-CN"/>
        </w:rPr>
        <w:t>后续服务</w:t>
      </w:r>
      <w:r>
        <w:rPr>
          <w:rFonts w:hint="eastAsia" w:asciiTheme="minorEastAsia" w:hAnsiTheme="minorEastAsia" w:eastAsiaTheme="minorEastAsia"/>
          <w:bCs/>
          <w:kern w:val="0"/>
          <w:sz w:val="24"/>
        </w:rPr>
        <w:t>的所有费用，包括但不限于主件、标准附件、备品备件、施工、服务、专用工具、安装、调试、检验、培训、运输、保险、税款等</w:t>
      </w:r>
      <w:r>
        <w:rPr>
          <w:rFonts w:hint="eastAsia" w:asciiTheme="minorEastAsia" w:hAnsiTheme="minorEastAsia" w:eastAsiaTheme="minorEastAsia"/>
          <w:bCs/>
          <w:kern w:val="0"/>
          <w:sz w:val="24"/>
          <w:lang w:eastAsia="zh-CN"/>
        </w:rPr>
        <w:t>，</w:t>
      </w:r>
      <w:r>
        <w:rPr>
          <w:rFonts w:hint="eastAsia" w:asciiTheme="minorEastAsia" w:hAnsiTheme="minorEastAsia" w:eastAsiaTheme="minorEastAsia"/>
          <w:bCs/>
          <w:kern w:val="0"/>
          <w:sz w:val="24"/>
          <w:lang w:val="en-US" w:eastAsia="zh-CN"/>
        </w:rPr>
        <w:t>投标人不得要求采购人支付固定保费外的其他费用。</w:t>
      </w:r>
    </w:p>
    <w:p>
      <w:pPr>
        <w:spacing w:line="360" w:lineRule="auto"/>
        <w:ind w:firstLine="482" w:firstLineChars="200"/>
        <w:rPr>
          <w:rFonts w:hint="eastAsia" w:asciiTheme="minorEastAsia" w:hAnsiTheme="minorEastAsia" w:eastAsiaTheme="minorEastAsia"/>
          <w:b/>
          <w:color w:val="000000" w:themeColor="text1"/>
          <w:sz w:val="24"/>
          <w:lang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七</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“保险+服务”要求</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1.</w:t>
      </w:r>
      <w:r>
        <w:rPr>
          <w:rFonts w:hint="eastAsia" w:asciiTheme="minorEastAsia" w:hAnsiTheme="minorEastAsia" w:eastAsiaTheme="minorEastAsia"/>
          <w:b/>
          <w:color w:val="000000" w:themeColor="text1"/>
          <w:sz w:val="24"/>
          <w14:textFill>
            <w14:solidFill>
              <w14:schemeClr w14:val="tx1"/>
            </w14:solidFill>
          </w14:textFill>
        </w:rPr>
        <w:t>完善保险服务网络</w:t>
      </w:r>
      <w:r>
        <w:rPr>
          <w:rFonts w:hint="eastAsia" w:asciiTheme="minorEastAsia" w:hAnsiTheme="minorEastAsia" w:eastAsiaTheme="minorEastAsia"/>
          <w:b w:val="0"/>
          <w:bCs/>
          <w:color w:val="000000" w:themeColor="text1"/>
          <w:sz w:val="24"/>
          <w14:textFill>
            <w14:solidFill>
              <w14:schemeClr w14:val="tx1"/>
            </w14:solidFill>
          </w14:textFill>
        </w:rPr>
        <w:t>。建立县（市、区）服务网点，加强日常“风险防范”专业化队伍建设，形成政府、基层组织与保险机构各方密切协作的救灾工作网络，提高防灾减灾的社会合力。</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2.</w:t>
      </w:r>
      <w:r>
        <w:rPr>
          <w:rFonts w:hint="eastAsia" w:asciiTheme="minorEastAsia" w:hAnsiTheme="minorEastAsia" w:eastAsiaTheme="minorEastAsia"/>
          <w:b/>
          <w:color w:val="000000" w:themeColor="text1"/>
          <w:sz w:val="24"/>
          <w14:textFill>
            <w14:solidFill>
              <w14:schemeClr w14:val="tx1"/>
            </w14:solidFill>
          </w14:textFill>
        </w:rPr>
        <w:t>提高灾害预防水平。</w:t>
      </w:r>
      <w:r>
        <w:rPr>
          <w:rFonts w:hint="eastAsia" w:asciiTheme="minorEastAsia" w:hAnsiTheme="minorEastAsia" w:eastAsiaTheme="minorEastAsia"/>
          <w:b w:val="0"/>
          <w:bCs/>
          <w:color w:val="000000" w:themeColor="text1"/>
          <w:sz w:val="24"/>
          <w14:textFill>
            <w14:solidFill>
              <w14:schemeClr w14:val="tx1"/>
            </w14:solidFill>
          </w14:textFill>
        </w:rPr>
        <w:t>整合运用防汛防台系统、城市危房监测系统、水浸报警系统等，实现对灾害大数据分析运用，做到提前对自然灾害等风险进行预警和风险指导。</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3.</w:t>
      </w:r>
      <w:r>
        <w:rPr>
          <w:rFonts w:hint="eastAsia" w:asciiTheme="minorEastAsia" w:hAnsiTheme="minorEastAsia" w:eastAsiaTheme="minorEastAsia"/>
          <w:b/>
          <w:color w:val="000000" w:themeColor="text1"/>
          <w:sz w:val="24"/>
          <w14:textFill>
            <w14:solidFill>
              <w14:schemeClr w14:val="tx1"/>
            </w14:solidFill>
          </w14:textFill>
        </w:rPr>
        <w:t>强化社会救援能力。</w:t>
      </w:r>
      <w:r>
        <w:rPr>
          <w:rFonts w:hint="eastAsia" w:asciiTheme="minorEastAsia" w:hAnsiTheme="minorEastAsia" w:eastAsiaTheme="minorEastAsia"/>
          <w:b w:val="0"/>
          <w:bCs/>
          <w:color w:val="000000" w:themeColor="text1"/>
          <w:sz w:val="24"/>
          <w14:textFill>
            <w14:solidFill>
              <w14:schemeClr w14:val="tx1"/>
            </w14:solidFill>
          </w14:textFill>
        </w:rPr>
        <w:t>加强应急救援队伍教育培训，强化应急演练服务，切实提升社会救援队伍的救援能力。</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4.</w:t>
      </w:r>
      <w:r>
        <w:rPr>
          <w:rFonts w:hint="eastAsia" w:asciiTheme="minorEastAsia" w:hAnsiTheme="minorEastAsia" w:eastAsiaTheme="minorEastAsia"/>
          <w:b/>
          <w:color w:val="000000" w:themeColor="text1"/>
          <w:sz w:val="24"/>
          <w14:textFill>
            <w14:solidFill>
              <w14:schemeClr w14:val="tx1"/>
            </w14:solidFill>
          </w14:textFill>
        </w:rPr>
        <w:t>提升全民防灾意识。</w:t>
      </w:r>
      <w:r>
        <w:rPr>
          <w:rFonts w:hint="eastAsia" w:asciiTheme="minorEastAsia" w:hAnsiTheme="minorEastAsia" w:eastAsiaTheme="minorEastAsia"/>
          <w:b w:val="0"/>
          <w:bCs/>
          <w:color w:val="000000" w:themeColor="text1"/>
          <w:sz w:val="24"/>
          <w14:textFill>
            <w14:solidFill>
              <w14:schemeClr w14:val="tx1"/>
            </w14:solidFill>
          </w14:textFill>
        </w:rPr>
        <w:t>利用承保机构服务网点和人员优势组织防灾减灾进社区、进校园、进企业、进村庄等活动，积极参与全市各项防灾减灾有关宣传日等活动，增强全民防灾减灾意识和自救能力。</w:t>
      </w:r>
    </w:p>
    <w:p>
      <w:pPr>
        <w:spacing w:line="360" w:lineRule="auto"/>
        <w:ind w:firstLine="482" w:firstLineChars="200"/>
        <w:rPr>
          <w:rFonts w:hint="eastAsia" w:asciiTheme="minorEastAsia" w:hAnsiTheme="minorEastAsia" w:eastAsiaTheme="minorEastAsia"/>
          <w:b/>
          <w:color w:val="000000" w:themeColor="text1"/>
          <w:sz w:val="24"/>
          <w:lang w:eastAsia="zh-CN"/>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八</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服务标准</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1</w:t>
      </w:r>
      <w:r>
        <w:rPr>
          <w:rFonts w:hint="eastAsia" w:asciiTheme="minorEastAsia" w:hAnsiTheme="minorEastAsia" w:eastAsiaTheme="minorEastAsia"/>
          <w:b/>
          <w:color w:val="000000" w:themeColor="text1"/>
          <w:sz w:val="24"/>
          <w14:textFill>
            <w14:solidFill>
              <w14:schemeClr w14:val="tx1"/>
            </w14:solidFill>
          </w14:textFill>
        </w:rPr>
        <w:t>.服务承诺：</w:t>
      </w:r>
      <w:r>
        <w:rPr>
          <w:rFonts w:hint="eastAsia" w:asciiTheme="minorEastAsia" w:hAnsiTheme="minorEastAsia" w:eastAsiaTheme="minorEastAsia"/>
          <w:b w:val="0"/>
          <w:bCs/>
          <w:color w:val="000000" w:themeColor="text1"/>
          <w:sz w:val="24"/>
          <w14:textFill>
            <w14:solidFill>
              <w14:schemeClr w14:val="tx1"/>
            </w14:solidFill>
          </w14:textFill>
        </w:rPr>
        <w:t>投标人在投标文件中提供内容描述完整的承保方案，并在中标后签订合同前提供该方案的服务承诺书。</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2</w:t>
      </w:r>
      <w:r>
        <w:rPr>
          <w:rFonts w:hint="eastAsia" w:asciiTheme="minorEastAsia" w:hAnsiTheme="minorEastAsia" w:eastAsiaTheme="minorEastAsia"/>
          <w:b/>
          <w:color w:val="000000" w:themeColor="text1"/>
          <w:sz w:val="24"/>
          <w14:textFill>
            <w14:solidFill>
              <w14:schemeClr w14:val="tx1"/>
            </w14:solidFill>
          </w14:textFill>
        </w:rPr>
        <w:t>.服务标准：</w:t>
      </w:r>
      <w:r>
        <w:rPr>
          <w:rFonts w:hint="eastAsia" w:asciiTheme="minorEastAsia" w:hAnsiTheme="minorEastAsia" w:eastAsiaTheme="minorEastAsia"/>
          <w:b w:val="0"/>
          <w:bCs/>
          <w:color w:val="000000" w:themeColor="text1"/>
          <w:sz w:val="24"/>
          <w14:textFill>
            <w14:solidFill>
              <w14:schemeClr w14:val="tx1"/>
            </w14:solidFill>
          </w14:textFill>
        </w:rPr>
        <w:t>投标人提供必要的保险业务管理规章制度，理赔服务措施满足采购基本要求；明确并落实“保险+服务”中服务的内容。</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3</w:t>
      </w:r>
      <w:r>
        <w:rPr>
          <w:rFonts w:hint="eastAsia" w:asciiTheme="minorEastAsia" w:hAnsiTheme="minorEastAsia" w:eastAsiaTheme="minorEastAsia"/>
          <w:b/>
          <w:color w:val="000000" w:themeColor="text1"/>
          <w:sz w:val="24"/>
          <w14:textFill>
            <w14:solidFill>
              <w14:schemeClr w14:val="tx1"/>
            </w14:solidFill>
          </w14:textFill>
        </w:rPr>
        <w:t>.服务方案：</w:t>
      </w:r>
      <w:r>
        <w:rPr>
          <w:rFonts w:hint="eastAsia" w:asciiTheme="minorEastAsia" w:hAnsiTheme="minorEastAsia" w:eastAsiaTheme="minorEastAsia"/>
          <w:b w:val="0"/>
          <w:bCs/>
          <w:color w:val="000000" w:themeColor="text1"/>
          <w:sz w:val="24"/>
          <w14:textFill>
            <w14:solidFill>
              <w14:schemeClr w14:val="tx1"/>
            </w14:solidFill>
          </w14:textFill>
        </w:rPr>
        <w:t>投标人的投保设计、保险条款、服务方案应满足项目需要。</w:t>
      </w:r>
    </w:p>
    <w:p>
      <w:pPr>
        <w:spacing w:line="360" w:lineRule="auto"/>
        <w:ind w:firstLine="482"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4.服务团队：</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投标人在所投标项各县(市、区)分别组建一支以上的服务团队，统筹当地巨灾保险工作，服务团队需包含1名项目负责人，1名项目联系人，1名理赔专员。其中项目负责人必须由县级网点班子成员担任。该服务项目不得转授权分支机构。</w:t>
      </w:r>
    </w:p>
    <w:p>
      <w:pPr>
        <w:spacing w:line="360" w:lineRule="auto"/>
        <w:ind w:firstLine="482" w:firstLineChars="200"/>
        <w:rPr>
          <w:rFonts w:hint="default"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5.承保理赔：</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本项目投标人必须具备独立承保出单、理赔等能力，不得转授权分支机构。</w:t>
      </w:r>
    </w:p>
    <w:p>
      <w:pPr>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6</w:t>
      </w:r>
      <w:r>
        <w:rPr>
          <w:rFonts w:hint="eastAsia" w:asciiTheme="minorEastAsia" w:hAnsiTheme="minorEastAsia" w:eastAsiaTheme="minorEastAsia"/>
          <w:b/>
          <w:color w:val="000000" w:themeColor="text1"/>
          <w:sz w:val="24"/>
          <w14:textFill>
            <w14:solidFill>
              <w14:schemeClr w14:val="tx1"/>
            </w14:solidFill>
          </w14:textFill>
        </w:rPr>
        <w:t>.再保险支持：</w:t>
      </w:r>
      <w:r>
        <w:rPr>
          <w:rFonts w:hint="eastAsia" w:asciiTheme="minorEastAsia" w:hAnsiTheme="minorEastAsia" w:eastAsiaTheme="minorEastAsia"/>
          <w:b w:val="0"/>
          <w:bCs/>
          <w:color w:val="000000" w:themeColor="text1"/>
          <w:sz w:val="24"/>
          <w14:textFill>
            <w14:solidFill>
              <w14:schemeClr w14:val="tx1"/>
            </w14:solidFill>
          </w14:textFill>
        </w:rPr>
        <w:t>投标人须就本项目提供再保险支持。</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Theme="minorEastAsia" w:hAnsiTheme="minorEastAsia" w:eastAsiaTheme="minorEastAsia" w:cstheme="minorBidi"/>
          <w:b w:val="0"/>
          <w:bCs/>
          <w:color w:val="auto"/>
          <w:kern w:val="2"/>
          <w:sz w:val="24"/>
          <w:szCs w:val="24"/>
          <w:lang w:val="en-US" w:eastAsia="zh-CN" w:bidi="ar-SA"/>
        </w:rPr>
        <w:t>自合同签订之日起1年。</w:t>
      </w:r>
    </w:p>
    <w:p>
      <w:pPr>
        <w:pStyle w:val="12"/>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w:t>
      </w:r>
      <w:r>
        <w:rPr>
          <w:rFonts w:hint="eastAsia" w:asciiTheme="minorEastAsia" w:hAnsiTheme="minorEastAsia" w:eastAsiaTheme="minorEastAsia" w:cstheme="minorBidi"/>
          <w:b/>
          <w:color w:val="auto"/>
          <w:kern w:val="0"/>
          <w:sz w:val="24"/>
          <w:szCs w:val="24"/>
          <w:lang w:val="en-US" w:eastAsia="zh-CN" w:bidi="ar-SA"/>
        </w:rPr>
        <w:t>签订时间：</w:t>
      </w:r>
      <w:r>
        <w:rPr>
          <w:rFonts w:hint="eastAsia" w:ascii="宋体" w:hAnsi="宋体" w:eastAsia="宋体" w:cs="宋体"/>
          <w:color w:val="auto"/>
          <w:kern w:val="2"/>
          <w:sz w:val="24"/>
          <w:szCs w:val="24"/>
          <w:lang w:val="en-US" w:eastAsia="zh-CN" w:bidi="ar-SA"/>
        </w:rPr>
        <w:t>中标后，1个月内正式签订合同并签发保单</w:t>
      </w:r>
      <w:r>
        <w:rPr>
          <w:rFonts w:hint="eastAsia" w:asciiTheme="minorEastAsia" w:hAnsiTheme="minorEastAsia" w:eastAsiaTheme="minorEastAsia" w:cstheme="minorBidi"/>
          <w:color w:val="auto"/>
          <w:kern w:val="0"/>
          <w:sz w:val="24"/>
          <w:szCs w:val="24"/>
          <w:lang w:val="en-US" w:eastAsia="zh-CN" w:bidi="ar-SA"/>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p>
    <w:p>
      <w:pPr>
        <w:pStyle w:val="12"/>
        <w:snapToGrid w:val="0"/>
        <w:spacing w:line="360" w:lineRule="auto"/>
        <w:ind w:firstLine="482" w:firstLineChars="200"/>
        <w:outlineLvl w:val="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 w:val="0"/>
          <w:bCs/>
          <w:color w:val="000000" w:themeColor="text1"/>
          <w:sz w:val="24"/>
          <w14:textFill>
            <w14:solidFill>
              <w14:schemeClr w14:val="tx1"/>
            </w14:solidFill>
          </w14:textFill>
        </w:rPr>
        <w:t>合同签订后30天内预付合同款项的40％，2024年6月底前支付合同款项的60％。</w:t>
      </w:r>
    </w:p>
    <w:p>
      <w:pPr>
        <w:snapToGrid w:val="0"/>
        <w:spacing w:line="360" w:lineRule="auto"/>
        <w:ind w:firstLine="482"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color w:val="000000" w:themeColor="text1"/>
          <w:sz w:val="24"/>
          <w:lang w:val="en-US" w:eastAsia="zh-CN"/>
          <w14:textFill>
            <w14:solidFill>
              <w14:schemeClr w14:val="tx1"/>
            </w14:solidFill>
          </w14:textFill>
        </w:rPr>
        <w:t>专项费用</w:t>
      </w: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承诺用于巨灾保险服务防灾、减灾、救灾相关工作的</w:t>
      </w:r>
      <w:r>
        <w:rPr>
          <w:rFonts w:hint="eastAsia" w:asciiTheme="minorEastAsia" w:hAnsiTheme="minorEastAsia" w:eastAsiaTheme="minorEastAsia"/>
          <w:b w:val="0"/>
          <w:bCs/>
          <w:color w:val="000000" w:themeColor="text1"/>
          <w:sz w:val="24"/>
          <w14:textFill>
            <w14:solidFill>
              <w14:schemeClr w14:val="tx1"/>
            </w14:solidFill>
          </w14:textFill>
        </w:rPr>
        <w:t>费用不少于该标项保费的5%</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napToGrid w:val="0"/>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p>
    <w:p>
      <w:pPr>
        <w:snapToGrid w:val="0"/>
        <w:spacing w:line="360" w:lineRule="auto"/>
        <w:rPr>
          <w:rFonts w:hint="eastAsia" w:asciiTheme="minorEastAsia" w:hAnsiTheme="minorEastAsia" w:eastAsiaTheme="minorEastAsia"/>
          <w:b/>
          <w:bCs/>
          <w:color w:val="000000" w:themeColor="text1"/>
          <w:kern w:val="0"/>
          <w:sz w:val="24"/>
          <w:lang w:val="en-US" w:eastAsia="zh-CN"/>
          <w14:textFill>
            <w14:solidFill>
              <w14:schemeClr w14:val="tx1"/>
            </w14:solidFill>
          </w14:textFill>
        </w:rPr>
      </w:pPr>
    </w:p>
    <w:p>
      <w:pPr>
        <w:snapToGrid w:val="0"/>
        <w:spacing w:line="360" w:lineRule="auto"/>
        <w:ind w:firstLine="482" w:firstLineChars="200"/>
        <w:rPr>
          <w:rFonts w:hint="eastAsia" w:asciiTheme="minorEastAsia" w:hAnsiTheme="minorEastAsia" w:eastAsiaTheme="minorEastAsia"/>
          <w:b/>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bCs/>
          <w:color w:val="000000" w:themeColor="text1"/>
          <w:kern w:val="0"/>
          <w:sz w:val="24"/>
          <w:lang w:val="en-US" w:eastAsia="zh-CN"/>
          <w14:textFill>
            <w14:solidFill>
              <w14:schemeClr w14:val="tx1"/>
            </w14:solidFill>
          </w14:textFill>
        </w:rPr>
        <w:t>四、附件</w:t>
      </w:r>
    </w:p>
    <w:p>
      <w:pPr>
        <w:snapToGrid w:val="0"/>
        <w:spacing w:line="360" w:lineRule="auto"/>
        <w:jc w:val="cente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pP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台州市巨灾保险强降雨有效观测站点列表</w:t>
      </w:r>
    </w:p>
    <w:p>
      <w:pPr>
        <w:pStyle w:val="2"/>
        <w:rPr>
          <w:rFonts w:hint="eastAsia"/>
        </w:rPr>
      </w:pPr>
    </w:p>
    <w:tbl>
      <w:tblPr>
        <w:tblStyle w:val="21"/>
        <w:tblW w:w="4997" w:type="pct"/>
        <w:jc w:val="center"/>
        <w:tblLayout w:type="autofit"/>
        <w:tblCellMar>
          <w:top w:w="0" w:type="dxa"/>
          <w:left w:w="108" w:type="dxa"/>
          <w:bottom w:w="0" w:type="dxa"/>
          <w:right w:w="108" w:type="dxa"/>
        </w:tblCellMar>
      </w:tblPr>
      <w:tblGrid>
        <w:gridCol w:w="1264"/>
        <w:gridCol w:w="2351"/>
        <w:gridCol w:w="3584"/>
        <w:gridCol w:w="2081"/>
      </w:tblGrid>
      <w:tr>
        <w:tblPrEx>
          <w:tblCellMar>
            <w:top w:w="0" w:type="dxa"/>
            <w:left w:w="108" w:type="dxa"/>
            <w:bottom w:w="0" w:type="dxa"/>
            <w:right w:w="108" w:type="dxa"/>
          </w:tblCellMar>
        </w:tblPrEx>
        <w:trPr>
          <w:trHeight w:val="397" w:hRule="atLeast"/>
          <w:tblHeader/>
          <w:jc w:val="center"/>
        </w:trPr>
        <w:tc>
          <w:tcPr>
            <w:tcW w:w="681"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序号</w:t>
            </w:r>
          </w:p>
        </w:tc>
        <w:tc>
          <w:tcPr>
            <w:tcW w:w="1266"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县/区</w:t>
            </w:r>
          </w:p>
        </w:tc>
        <w:tc>
          <w:tcPr>
            <w:tcW w:w="1930"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乡镇/街道</w:t>
            </w:r>
          </w:p>
        </w:tc>
        <w:tc>
          <w:tcPr>
            <w:tcW w:w="1121"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区站号</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海门街道</w:t>
            </w:r>
          </w:p>
        </w:tc>
        <w:tc>
          <w:tcPr>
            <w:tcW w:w="1121" w:type="pct"/>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白云街道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K8001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洪家街道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章安街道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前所街道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大陈镇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东城街道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宁溪镇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上郑乡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富山乡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屿头乡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头陀镇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上垟乡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平田乡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K8221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江口街道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K8228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沙埠镇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路南街道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桐屿街道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新桥镇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横街镇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蓬街镇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金清镇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杜桥镇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涌泉镇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白水洋镇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东塍镇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河头镇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尤溪镇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汛桥镇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小芝镇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上盘镇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汇溪镇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江南街道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沿江镇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永丰镇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大洋街道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横峰街道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石桥头镇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坞根镇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城南镇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滨海镇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太平街道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温峤镇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清港镇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干江镇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沙门镇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海山乡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玉城街道</w:t>
            </w:r>
          </w:p>
        </w:tc>
        <w:tc>
          <w:tcPr>
            <w:tcW w:w="1121"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1930"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坎门街道</w:t>
            </w:r>
          </w:p>
        </w:tc>
        <w:tc>
          <w:tcPr>
            <w:tcW w:w="1121"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始丰街道</w:t>
            </w:r>
          </w:p>
        </w:tc>
        <w:tc>
          <w:tcPr>
            <w:tcW w:w="1121"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58559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石梁镇</w:t>
            </w:r>
          </w:p>
        </w:tc>
        <w:tc>
          <w:tcPr>
            <w:tcW w:w="1121"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K8713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街头镇</w:t>
            </w:r>
          </w:p>
        </w:tc>
        <w:tc>
          <w:tcPr>
            <w:tcW w:w="1121"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平桥镇</w:t>
            </w:r>
          </w:p>
        </w:tc>
        <w:tc>
          <w:tcPr>
            <w:tcW w:w="1121"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三合镇</w:t>
            </w:r>
          </w:p>
        </w:tc>
        <w:tc>
          <w:tcPr>
            <w:tcW w:w="1121" w:type="pct"/>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nil"/>
              <w:left w:val="single" w:color="000000" w:sz="4" w:space="0"/>
              <w:bottom w:val="single" w:color="auto"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龙溪乡</w:t>
            </w:r>
          </w:p>
        </w:tc>
        <w:tc>
          <w:tcPr>
            <w:tcW w:w="1121" w:type="pct"/>
            <w:tcBorders>
              <w:top w:val="nil"/>
              <w:left w:val="nil"/>
              <w:bottom w:val="single" w:color="auto"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K8705</w:t>
            </w:r>
          </w:p>
        </w:tc>
      </w:tr>
      <w:tr>
        <w:tblPrEx>
          <w:tblCellMar>
            <w:top w:w="0" w:type="dxa"/>
            <w:left w:w="108" w:type="dxa"/>
            <w:bottom w:w="0" w:type="dxa"/>
            <w:right w:w="108" w:type="dxa"/>
          </w:tblCellMar>
        </w:tblPrEx>
        <w:trPr>
          <w:trHeight w:val="397" w:hRule="atLeast"/>
          <w:jc w:val="center"/>
        </w:trPr>
        <w:tc>
          <w:tcPr>
            <w:tcW w:w="681"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w:t>
            </w:r>
          </w:p>
        </w:tc>
        <w:tc>
          <w:tcPr>
            <w:tcW w:w="1266"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single" w:color="auto" w:sz="4" w:space="0"/>
              <w:left w:val="single" w:color="000000" w:sz="4" w:space="0"/>
              <w:bottom w:val="single" w:color="auto"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南屏乡</w:t>
            </w:r>
          </w:p>
        </w:tc>
        <w:tc>
          <w:tcPr>
            <w:tcW w:w="1121"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K8706</w:t>
            </w:r>
          </w:p>
        </w:tc>
      </w:tr>
      <w:tr>
        <w:tblPrEx>
          <w:tblCellMar>
            <w:top w:w="0" w:type="dxa"/>
            <w:left w:w="108" w:type="dxa"/>
            <w:bottom w:w="0" w:type="dxa"/>
            <w:right w:w="108" w:type="dxa"/>
          </w:tblCellMar>
        </w:tblPrEx>
        <w:trPr>
          <w:trHeight w:val="397" w:hRule="atLeast"/>
          <w:jc w:val="center"/>
        </w:trPr>
        <w:tc>
          <w:tcPr>
            <w:tcW w:w="681"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59</w:t>
            </w:r>
          </w:p>
        </w:tc>
        <w:tc>
          <w:tcPr>
            <w:tcW w:w="1266"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1930" w:type="pct"/>
            <w:tcBorders>
              <w:top w:val="single" w:color="auto" w:sz="4" w:space="0"/>
              <w:left w:val="single" w:color="000000" w:sz="4" w:space="0"/>
              <w:bottom w:val="single" w:color="000000" w:sz="4" w:space="0"/>
              <w:right w:val="nil"/>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泳溪乡</w:t>
            </w:r>
          </w:p>
        </w:tc>
        <w:tc>
          <w:tcPr>
            <w:tcW w:w="1121" w:type="pct"/>
            <w:tcBorders>
              <w:top w:val="single" w:color="auto" w:sz="4" w:space="0"/>
              <w:left w:val="single" w:color="auto" w:sz="4" w:space="0"/>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安洲街道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58652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白塔镇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埠头镇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淡竹乡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广度乡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上张乡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双庙乡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田市镇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溪港乡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K8912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70</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朱溪镇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亭旁镇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蛇蟠乡</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横渡镇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花桥镇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健跳镇</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海游街道</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58568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三甲街道</w:t>
            </w:r>
          </w:p>
        </w:tc>
        <w:tc>
          <w:tcPr>
            <w:tcW w:w="1121"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K8114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集聚区烟草中心</w:t>
            </w:r>
          </w:p>
        </w:tc>
        <w:tc>
          <w:tcPr>
            <w:tcW w:w="1121" w:type="pct"/>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K8122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金清镇黄琅三山岛</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K8315</w:t>
            </w:r>
          </w:p>
        </w:tc>
      </w:tr>
    </w:tbl>
    <w:p>
      <w:pPr>
        <w:rPr>
          <w:rFonts w:asciiTheme="minorEastAsia" w:hAnsiTheme="minorEastAsia" w:eastAsiaTheme="minorEastAsia" w:cstheme="minorEastAsia"/>
          <w:sz w:val="24"/>
        </w:rPr>
      </w:pPr>
    </w:p>
    <w:p>
      <w:pP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（四）评标委员会认为投标人报</w:t>
      </w:r>
      <w:r>
        <w:rPr>
          <w:rFonts w:hint="eastAsia" w:asciiTheme="minorEastAsia" w:hAnsiTheme="minorEastAsia" w:eastAsiaTheme="minorEastAsia"/>
          <w:kern w:val="0"/>
          <w:sz w:val="24"/>
          <w:lang w:val="en-US" w:eastAsia="zh-CN"/>
        </w:rPr>
        <w:t>出的赔付额整体上浮幅度</w:t>
      </w:r>
      <w:r>
        <w:rPr>
          <w:rFonts w:hint="eastAsia" w:asciiTheme="minorEastAsia" w:hAnsiTheme="minorEastAsia" w:eastAsiaTheme="minorEastAsia"/>
          <w:kern w:val="0"/>
          <w:sz w:val="24"/>
        </w:rPr>
        <w:t>明显</w:t>
      </w:r>
      <w:r>
        <w:rPr>
          <w:rFonts w:hint="eastAsia" w:asciiTheme="minorEastAsia" w:hAnsiTheme="minorEastAsia" w:eastAsiaTheme="minorEastAsia"/>
          <w:kern w:val="0"/>
          <w:sz w:val="24"/>
          <w:lang w:val="en-US" w:eastAsia="zh-CN"/>
        </w:rPr>
        <w:t>高</w:t>
      </w:r>
      <w:r>
        <w:rPr>
          <w:rFonts w:hint="eastAsia" w:asciiTheme="minorEastAsia" w:hAnsiTheme="minorEastAsia" w:eastAsiaTheme="minorEastAsia"/>
          <w:kern w:val="0"/>
          <w:sz w:val="24"/>
        </w:rPr>
        <w:t>于其他通过符合性审查投标人的</w:t>
      </w:r>
      <w:r>
        <w:rPr>
          <w:rFonts w:hint="eastAsia" w:asciiTheme="minorEastAsia" w:hAnsiTheme="minorEastAsia" w:eastAsiaTheme="minorEastAsia"/>
          <w:kern w:val="0"/>
          <w:sz w:val="24"/>
          <w:lang w:val="en-US" w:eastAsia="zh-CN"/>
        </w:rPr>
        <w:t>赔付额整体上浮幅度</w:t>
      </w:r>
      <w:r>
        <w:rPr>
          <w:rFonts w:hint="eastAsia" w:asciiTheme="minorEastAsia" w:hAnsiTheme="minorEastAsia" w:eastAsiaTheme="minorEastAsia"/>
          <w:kern w:val="0"/>
          <w:sz w:val="24"/>
        </w:rPr>
        <w:t>，有可能影响服务质量或者不能诚信履约的，投标人在限定的时间内不能证明其合理性的，评标委员会应当将其作为无效投标处理；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（五）</w:t>
      </w:r>
      <w:r>
        <w:rPr>
          <w:rFonts w:hint="eastAsia" w:asciiTheme="minorEastAsia" w:hAnsiTheme="minorEastAsia" w:eastAsiaTheme="minorEastAsia"/>
        </w:rPr>
        <w:t>报出的赔付额整体上浮幅度</w:t>
      </w:r>
      <w:r>
        <w:rPr>
          <w:rFonts w:hint="eastAsia" w:asciiTheme="minorEastAsia" w:hAnsiTheme="minorEastAsia" w:eastAsiaTheme="minorEastAsia"/>
          <w:lang w:val="en-US" w:eastAsia="zh-CN"/>
        </w:rPr>
        <w:t>低于</w:t>
      </w:r>
      <w:r>
        <w:rPr>
          <w:rFonts w:asciiTheme="minorEastAsia" w:hAnsiTheme="minorEastAsia" w:eastAsiaTheme="minorEastAsia"/>
        </w:rPr>
        <w:t>招标文件中规定</w:t>
      </w:r>
      <w:r>
        <w:rPr>
          <w:rFonts w:hint="eastAsia" w:asciiTheme="minorEastAsia" w:hAnsiTheme="minorEastAsia" w:eastAsiaTheme="minorEastAsia"/>
          <w:lang w:val="en-US" w:eastAsia="zh-CN"/>
        </w:rPr>
        <w:t>的最低</w:t>
      </w:r>
      <w:r>
        <w:rPr>
          <w:rFonts w:hint="eastAsia" w:asciiTheme="minorEastAsia" w:hAnsiTheme="minorEastAsia" w:eastAsiaTheme="minorEastAsia"/>
        </w:rPr>
        <w:t>赔付额整体上浮幅度</w:t>
      </w:r>
      <w:r>
        <w:rPr>
          <w:rFonts w:asciiTheme="minorEastAsia" w:hAnsiTheme="minorEastAsia" w:eastAsiaTheme="minorEastAsia"/>
        </w:rPr>
        <w:t>或未填写</w:t>
      </w:r>
      <w:r>
        <w:rPr>
          <w:rFonts w:hint="eastAsia" w:asciiTheme="minorEastAsia" w:hAnsiTheme="minorEastAsia" w:eastAsiaTheme="minorEastAsia"/>
        </w:rPr>
        <w:t>赔付额整体上浮幅度</w:t>
      </w:r>
      <w:r>
        <w:rPr>
          <w:rFonts w:asciiTheme="minorEastAsia" w:hAnsiTheme="minorEastAsia" w:eastAsiaTheme="minorEastAsia"/>
        </w:rPr>
        <w:t>的</w:t>
      </w:r>
      <w:r>
        <w:rPr>
          <w:rFonts w:hint="eastAsia" w:asciiTheme="minorEastAsia" w:hAnsiTheme="minorEastAsia" w:eastAsiaTheme="minorEastAsia"/>
          <w:lang w:eastAsia="zh-CN"/>
        </w:rPr>
        <w:t>；</w:t>
      </w:r>
      <w:r>
        <w:rPr>
          <w:rFonts w:asciiTheme="minorEastAsia" w:hAnsiTheme="minorEastAsia" w:eastAsiaTheme="minorEastAsia"/>
        </w:rPr>
        <w:t xml:space="preserve">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六</w:t>
      </w:r>
      <w:r>
        <w:rPr>
          <w:rFonts w:hint="eastAsia" w:asciiTheme="minorEastAsia" w:hAnsiTheme="minorEastAsia" w:eastAsiaTheme="minorEastAsia"/>
          <w:kern w:val="0"/>
          <w:sz w:val="24"/>
        </w:rPr>
        <w:t>）投标参数未如实填写，完全复制粘贴招标参数的；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七</w:t>
      </w:r>
      <w:r>
        <w:rPr>
          <w:rFonts w:hint="eastAsia" w:asciiTheme="minorEastAsia" w:hAnsiTheme="minorEastAsia" w:eastAsiaTheme="minorEastAsia"/>
          <w:kern w:val="0"/>
          <w:sz w:val="24"/>
        </w:rPr>
        <w:t xml:space="preserve">）投标文件存在虚假材料的；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八</w:t>
      </w: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九</w:t>
      </w:r>
      <w:r>
        <w:rPr>
          <w:rFonts w:asciiTheme="minorEastAsia" w:hAnsiTheme="minorEastAsia" w:eastAsiaTheme="minorEastAsia"/>
        </w:rPr>
        <w:t>）</w:t>
      </w:r>
      <w:r>
        <w:rPr>
          <w:rFonts w:cs="宋体"/>
        </w:rPr>
        <w:t>实质性要求（招标文件中打“▲”内容）不响应的；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一</w:t>
      </w:r>
      <w:r>
        <w:rPr>
          <w:rFonts w:hint="eastAsia" w:asciiTheme="minorEastAsia" w:hAnsiTheme="minorEastAsia" w:eastAsiaTheme="minorEastAsia"/>
          <w:kern w:val="0"/>
          <w:sz w:val="24"/>
          <w:szCs w:val="24"/>
        </w:rPr>
        <w:t>）投标文件有效期不足的；</w:t>
      </w:r>
    </w:p>
    <w:p>
      <w:pPr>
        <w:pStyle w:val="7"/>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二</w:t>
      </w:r>
      <w:r>
        <w:rPr>
          <w:rFonts w:hint="eastAsia" w:asciiTheme="minorEastAsia" w:hAnsiTheme="minorEastAsia" w:eastAsiaTheme="minorEastAsia"/>
          <w:kern w:val="0"/>
          <w:sz w:val="24"/>
          <w:szCs w:val="24"/>
        </w:rPr>
        <w:t>）逾期或未按要求提交投标文件的；</w:t>
      </w:r>
    </w:p>
    <w:p>
      <w:pPr>
        <w:pStyle w:val="7"/>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三</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7"/>
        <w:spacing w:line="360" w:lineRule="auto"/>
        <w:ind w:firstLine="480" w:firstLineChars="2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lang w:eastAsia="zh-CN"/>
        </w:rPr>
        <w:t>（</w:t>
      </w:r>
      <w:r>
        <w:rPr>
          <w:rFonts w:hint="eastAsia" w:asciiTheme="minorEastAsia" w:hAnsiTheme="minorEastAsia" w:eastAsiaTheme="minorEastAsia"/>
          <w:kern w:val="0"/>
          <w:sz w:val="24"/>
          <w:szCs w:val="24"/>
          <w:lang w:val="en-US" w:eastAsia="zh-CN"/>
        </w:rPr>
        <w:t>十四</w:t>
      </w:r>
      <w:r>
        <w:rPr>
          <w:rFonts w:hint="eastAsia" w:asciiTheme="minorEastAsia" w:hAnsiTheme="minorEastAsia" w:eastAsiaTheme="minorEastAsia"/>
          <w:kern w:val="0"/>
          <w:sz w:val="24"/>
          <w:szCs w:val="24"/>
          <w:lang w:eastAsia="zh-CN"/>
        </w:rPr>
        <w:t>）</w:t>
      </w:r>
      <w:r>
        <w:rPr>
          <w:rFonts w:hint="eastAsia" w:asciiTheme="minorEastAsia" w:hAnsiTheme="minorEastAsia" w:eastAsiaTheme="minorEastAsia"/>
          <w:kern w:val="0"/>
          <w:sz w:val="24"/>
          <w:szCs w:val="24"/>
          <w:lang w:val="en-US" w:eastAsia="zh-CN"/>
        </w:rPr>
        <w:t>投标人在本项目当前标项之前的标项中已成为中标人或被推荐为第一中标候选人的；</w:t>
      </w:r>
    </w:p>
    <w:p>
      <w:pPr>
        <w:pStyle w:val="7"/>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1.投标人必须是经中国保险监督管理委员会批准设立的财产保险公司，取得保险业务经营许可证；</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2.若投标人无法人资格，须取得其总公司针对本项目的书面授权，且同一法人针对本项目的书面授权只能授予其所属的一个分（支）公司。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kern w:val="2"/>
                <w:sz w:val="21"/>
                <w:szCs w:val="21"/>
                <w:lang w:val="en-US" w:eastAsia="zh-CN" w:bidi="ar-SA"/>
              </w:rPr>
            </w:pPr>
            <w:r>
              <w:rPr>
                <w:rFonts w:hint="eastAsia" w:cs="宋体"/>
                <w:spacing w:val="0"/>
                <w:w w:val="100"/>
                <w:sz w:val="21"/>
                <w:szCs w:val="21"/>
                <w:lang w:val="en-US" w:eastAsia="zh-CN"/>
              </w:rPr>
              <w:t>兼投不兼中</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kern w:val="2"/>
                <w:sz w:val="21"/>
                <w:szCs w:val="21"/>
                <w:lang w:val="en-US" w:eastAsia="zh-CN" w:bidi="ar-SA"/>
              </w:rPr>
            </w:pPr>
            <w:r>
              <w:rPr>
                <w:rFonts w:hint="eastAsia" w:ascii="宋体" w:hAnsi="宋体" w:eastAsia="宋体" w:cs="宋体"/>
                <w:spacing w:val="0"/>
                <w:w w:val="100"/>
                <w:sz w:val="21"/>
                <w:szCs w:val="21"/>
              </w:rPr>
              <w:t>投标人在本项目当前标项之前的标项中已成为中标人或被推荐为</w:t>
            </w:r>
            <w:r>
              <w:rPr>
                <w:rFonts w:hint="eastAsia" w:ascii="宋体" w:hAnsi="宋体" w:cs="宋体"/>
                <w:spacing w:val="0"/>
                <w:w w:val="100"/>
                <w:sz w:val="21"/>
                <w:szCs w:val="21"/>
                <w:lang w:val="en-US" w:eastAsia="zh-CN"/>
              </w:rPr>
              <w:t>第一</w:t>
            </w:r>
            <w:r>
              <w:rPr>
                <w:rFonts w:hint="eastAsia" w:ascii="宋体" w:hAnsi="宋体" w:eastAsia="宋体" w:cs="宋体"/>
                <w:spacing w:val="0"/>
                <w:w w:val="100"/>
                <w:sz w:val="21"/>
                <w:szCs w:val="21"/>
              </w:rPr>
              <w:t>中标候选人的，当前标项的投标无效。</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2"/>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Theme="minorEastAsia" w:hAnsiTheme="minorEastAsia" w:eastAsiaTheme="minorEastAsia"/>
          <w:kern w:val="0"/>
          <w:sz w:val="24"/>
        </w:rPr>
        <w:t>项目评标方法为综合评分法，总计100分，评标按以下标准进行：</w:t>
      </w:r>
    </w:p>
    <w:tbl>
      <w:tblPr>
        <w:tblStyle w:val="21"/>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70"/>
        <w:gridCol w:w="668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shd w:val="clear" w:color="auto" w:fill="C8C8C8"/>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评分项目</w:t>
            </w:r>
          </w:p>
        </w:tc>
        <w:tc>
          <w:tcPr>
            <w:tcW w:w="7552" w:type="dxa"/>
            <w:gridSpan w:val="2"/>
            <w:shd w:val="clear" w:color="auto" w:fill="C8C8C8"/>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评分细则</w:t>
            </w:r>
          </w:p>
        </w:tc>
        <w:tc>
          <w:tcPr>
            <w:tcW w:w="735" w:type="dxa"/>
            <w:shd w:val="clear" w:color="auto" w:fill="C8C8C8"/>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0"/>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highlight w:val="none"/>
                <w:lang w:val="en-US" w:eastAsia="zh-CN"/>
              </w:rPr>
            </w:pPr>
            <w:r>
              <w:rPr>
                <w:rFonts w:hint="eastAsia" w:ascii="宋体" w:hAnsi="宋体" w:eastAsia="宋体" w:cs="宋体"/>
                <w:b/>
                <w:bCs/>
                <w:color w:val="000000"/>
                <w:highlight w:val="none"/>
              </w:rPr>
              <w:t>技术</w:t>
            </w:r>
            <w:r>
              <w:rPr>
                <w:rFonts w:hint="eastAsia" w:ascii="宋体" w:hAnsi="宋体" w:eastAsia="宋体" w:cs="宋体"/>
                <w:b/>
                <w:bCs/>
                <w:color w:val="000000"/>
                <w:highlight w:val="none"/>
                <w:lang w:val="en-US" w:eastAsia="zh-CN"/>
              </w:rPr>
              <w:t>方案</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lang w:val="en-US" w:eastAsia="zh-CN"/>
              </w:rPr>
              <w:t>44</w:t>
            </w:r>
            <w:r>
              <w:rPr>
                <w:rFonts w:hint="eastAsia" w:ascii="宋体" w:hAnsi="宋体" w:eastAsia="宋体" w:cs="宋体"/>
                <w:b/>
                <w:bCs/>
                <w:color w:val="000000"/>
                <w:szCs w:val="21"/>
                <w:highlight w:val="none"/>
              </w:rPr>
              <w:t>分</w:t>
            </w:r>
          </w:p>
        </w:tc>
        <w:tc>
          <w:tcPr>
            <w:tcW w:w="870"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lang w:val="en-US" w:eastAsia="zh-CN"/>
              </w:rPr>
            </w:pPr>
            <w:r>
              <w:rPr>
                <w:rFonts w:hint="eastAsia" w:ascii="宋体" w:hAnsi="宋体" w:eastAsia="宋体" w:cs="宋体"/>
                <w:b/>
                <w:bCs/>
                <w:color w:val="000000"/>
                <w:szCs w:val="21"/>
                <w:highlight w:val="none"/>
                <w:lang w:val="en-US" w:eastAsia="zh-CN"/>
              </w:rPr>
              <w:t>需求分析</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根据投标人对本项目需求了解情况及难点分析进行综合评分：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1.对需求了解非常透彻、全面，重点难点分析非常到位、阐述全面，能提出更优方案或工作思路，完全适用且优于本项目采购需求的，得5-</w:t>
            </w:r>
            <w:r>
              <w:rPr>
                <w:rFonts w:hint="eastAsia" w:ascii="宋体" w:hAnsi="宋体" w:eastAsia="宋体" w:cs="宋体"/>
                <w:color w:val="000000"/>
                <w:szCs w:val="21"/>
                <w:highlight w:val="none"/>
                <w:lang w:val="en-US" w:eastAsia="zh"/>
              </w:rPr>
              <w:t>3</w:t>
            </w:r>
            <w:r>
              <w:rPr>
                <w:rFonts w:hint="eastAsia" w:ascii="宋体" w:hAnsi="宋体" w:eastAsia="宋体" w:cs="宋体"/>
                <w:color w:val="000000"/>
                <w:szCs w:val="21"/>
                <w:highlight w:val="none"/>
                <w:lang w:val="en-US" w:eastAsia="zh-CN"/>
              </w:rPr>
              <w:t>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2.对需求了解，重点难点分析基本到位、阐述基本全面，适用本项目采购需求的，得</w:t>
            </w:r>
            <w:r>
              <w:rPr>
                <w:rFonts w:hint="eastAsia" w:ascii="宋体" w:hAnsi="宋体" w:eastAsia="宋体" w:cs="宋体"/>
                <w:color w:val="000000"/>
                <w:szCs w:val="21"/>
                <w:highlight w:val="none"/>
                <w:lang w:val="en-US" w:eastAsia="zh"/>
              </w:rPr>
              <w:t>2.9</w:t>
            </w:r>
            <w:r>
              <w:rPr>
                <w:rFonts w:hint="eastAsia" w:ascii="宋体" w:hAnsi="宋体" w:eastAsia="宋体" w:cs="宋体"/>
                <w:color w:val="000000"/>
                <w:szCs w:val="21"/>
                <w:highlight w:val="none"/>
                <w:lang w:val="en-US" w:eastAsia="zh-CN"/>
              </w:rPr>
              <w:t>-1分；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3.对需求不了解，重点难点分析不到位，不适用本项目采购需求，或无重点难点分析的，得0</w:t>
            </w:r>
            <w:r>
              <w:rPr>
                <w:rFonts w:hint="eastAsia" w:ascii="宋体" w:hAnsi="宋体" w:eastAsia="宋体" w:cs="宋体"/>
                <w:color w:val="000000"/>
                <w:szCs w:val="21"/>
                <w:highlight w:val="none"/>
                <w:lang w:val="en-US" w:eastAsia="zh"/>
              </w:rPr>
              <w:t>.9</w:t>
            </w:r>
            <w:r>
              <w:rPr>
                <w:rFonts w:hint="eastAsia" w:ascii="宋体" w:hAnsi="宋体" w:eastAsia="宋体" w:cs="宋体"/>
                <w:color w:val="000000"/>
                <w:szCs w:val="21"/>
                <w:highlight w:val="none"/>
                <w:lang w:val="en-US" w:eastAsia="zh-CN"/>
              </w:rPr>
              <w:t>-0分。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i w:val="0"/>
                <w:iCs w:val="0"/>
                <w:color w:val="000000"/>
                <w:kern w:val="0"/>
                <w:sz w:val="21"/>
                <w:szCs w:val="21"/>
                <w:highlight w:val="none"/>
                <w:u w:val="none"/>
                <w:lang w:val="en-US" w:eastAsia="zh-CN" w:bidi="ar"/>
              </w:rPr>
              <w:t>承保方案</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根据投标人提供的承保方案进行综合评分：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1.方案内容、保障方案内容描述详细、全面，服务保证措施、风险管控体系完善，能提供稳健</w:t>
            </w:r>
            <w:r>
              <w:rPr>
                <w:rFonts w:hint="eastAsia"/>
                <w:lang w:val="en-US" w:eastAsia="zh-CN"/>
              </w:rPr>
              <w:t>的</w:t>
            </w:r>
            <w:r>
              <w:rPr>
                <w:rFonts w:hint="eastAsia" w:ascii="宋体" w:hAnsi="宋体" w:eastAsia="宋体" w:cs="宋体"/>
                <w:color w:val="000000"/>
                <w:szCs w:val="21"/>
                <w:highlight w:val="none"/>
                <w:lang w:val="en-US" w:eastAsia="zh-CN"/>
              </w:rPr>
              <w:t>大灾风险安排规划，以及完备的大灾风险应对预案，完全适用且优于本项目采购需求的，得8-6分；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2.方案内容、保障方案内容描述较详细、全面，服务保证措施、风险管控体系相对完善，有大灾风险安排规划和大灾风险应对预案的，得5.9-4分；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3.方案内容、保障方案内容描述完整，服务保证措施一般，大灾风险安排规划和大灾风险应对预案不够完备或无大灾风险安排规划和大灾风险应对预案的，得3.9-1.5分；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4.方案内容、保障方案内容描述不完整，服务保证措施不完善或无服务保证措施，且无大灾风险安排规划和大灾风险应对预案的，得1.4-0分。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vMerge w:val="restart"/>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服务方案</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按照“保险+服务”要求，根据投标人提供的关于完善保险服务网络、提高灾害预防水平、强化社会救援能力、提升全民防灾意识四项服务要求的服务方案，针对上述四项分别进行赋分：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1.服务方案完全满足采购需求，可行性强，且能够在原有要求上提出增强或创新方案的，得4-3分；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2.服务方案完全满足采购需求，可行性较强的，得2.9-2分；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3.服务方案部分满足采购需求的，得1.9-0分；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4.服务方案不满足采购需求的，此项不得分。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本项评分项为四项服务要求方案满足情况相加，最高得16分。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vMerge w:val="continue"/>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根据投标人提供的其他服务方案进行综合评分：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1.其他服务方案完全满足且优于采购需求，设立专人负责机制，内容丰富、可行性强、针对性强，其中理赔项目或索赔时效年限或售后服务等方面的可行增值方案数量丰富的，得5-4分；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2.其他服务方案完全满足采购需求，设立专人负责机制，其中理赔项目或索赔时效年限或售后服务等方面的可行增值方案数量一般的，得3.9-2分；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3.其他服务方案能够满足采购需求，无专人负责机制,其中理赔项目或索赔时效年限或售后服务等方面无可行增值方案的，得1.9-0分；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4.其他服务方案不能完全满足采购需求的，得0分。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保险业务管理规章制度</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根据投标人提供的保险业务管理规章制度进行综合评分：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1.投标人提供的保险业务管理规章制度完备、规范，涵盖业务管理、信息管理、单证管理、风险管理、客户服务的，具有针对财产损失保险管理办法等的，得5-3.5分；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2.投标人提供的保险业务管理规章制度较完备，涵盖业务管理、信息管理、单证管理、风险管理、客户服务的，得3.4-1.5分；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3.投标人提供的保险业务管理规章制度简单，设有承保管理、理赔管理的，得1.4-0分。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理赔服务措施</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根据投标人提供的理赔服务措施进行综合评分：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1.理赔服务措施在满足采购基本要求的前提下，内容丰富，理赔程序清晰、简便迅速，能有效预计到可能出现的各种问题，对于收到被保险人提交的有效齐全的理赔资料后2日内完成理赔，得5-3分；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2.理赔服务措施在满足采购基本要求的前提下，理赔程序规范，理赔速度较快，有一定优势，对于收到被保险人提交的有效齐全的理赔资料后均能在3日内完成理赔的，得2.9-1分；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3.理赔服务措施仅满足采购基本要求或无理赔服务措施的，得0.9-0分。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0"/>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kern w:val="0"/>
                <w:szCs w:val="21"/>
                <w:highlight w:val="none"/>
              </w:rPr>
            </w:pPr>
            <w:r>
              <w:rPr>
                <w:rFonts w:hint="eastAsia" w:ascii="宋体" w:hAnsi="宋体" w:eastAsia="宋体" w:cs="宋体"/>
                <w:b/>
                <w:bCs/>
                <w:color w:val="000000"/>
                <w:kern w:val="0"/>
                <w:szCs w:val="21"/>
                <w:highlight w:val="none"/>
              </w:rPr>
              <w:t>实力信誉及业绩</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lang w:val="en-US" w:eastAsia="zh-CN"/>
              </w:rPr>
              <w:t>2</w:t>
            </w:r>
            <w:r>
              <w:rPr>
                <w:rFonts w:hint="eastAsia" w:ascii="宋体" w:hAnsi="宋体" w:cs="宋体"/>
                <w:b/>
                <w:bCs/>
                <w:color w:val="000000"/>
                <w:szCs w:val="21"/>
                <w:highlight w:val="none"/>
                <w:lang w:val="en-US" w:eastAsia="zh-CN"/>
              </w:rPr>
              <w:t>1.5</w:t>
            </w:r>
            <w:r>
              <w:rPr>
                <w:rFonts w:hint="eastAsia" w:ascii="宋体" w:hAnsi="宋体" w:eastAsia="宋体" w:cs="宋体"/>
                <w:b/>
                <w:bCs/>
                <w:color w:val="000000"/>
                <w:szCs w:val="21"/>
                <w:highlight w:val="none"/>
              </w:rPr>
              <w:t>分</w:t>
            </w: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lang w:val="en-US" w:eastAsia="zh-CN"/>
              </w:rPr>
            </w:pPr>
            <w:r>
              <w:rPr>
                <w:rFonts w:hint="eastAsia" w:ascii="宋体" w:hAnsi="宋体" w:eastAsia="宋体" w:cs="宋体"/>
                <w:b/>
                <w:bCs/>
                <w:color w:val="000000"/>
                <w:kern w:val="0"/>
                <w:sz w:val="21"/>
                <w:szCs w:val="21"/>
                <w:highlight w:val="none"/>
                <w:lang w:val="en-US" w:eastAsia="zh-CN"/>
              </w:rPr>
              <w:t>经验业绩</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投标人自20</w:t>
            </w:r>
            <w:r>
              <w:rPr>
                <w:rFonts w:hint="default" w:ascii="宋体" w:hAnsi="宋体" w:cs="宋体"/>
                <w:color w:val="000000"/>
                <w:szCs w:val="21"/>
                <w:highlight w:val="none"/>
                <w:lang w:val="en-US" w:eastAsia="zh-CN"/>
              </w:rPr>
              <w:t>20</w:t>
            </w:r>
            <w:r>
              <w:rPr>
                <w:rFonts w:hint="eastAsia" w:ascii="宋体" w:hAnsi="宋体" w:eastAsia="宋体" w:cs="宋体"/>
                <w:color w:val="000000"/>
                <w:szCs w:val="21"/>
                <w:highlight w:val="none"/>
                <w:lang w:val="en-US" w:eastAsia="zh-CN"/>
              </w:rPr>
              <w:t>年8月以来（以合同签订时间为准）承保</w:t>
            </w:r>
            <w:r>
              <w:rPr>
                <w:rFonts w:hint="eastAsia" w:ascii="宋体" w:hAnsi="宋体" w:cs="宋体"/>
                <w:color w:val="000000"/>
                <w:szCs w:val="21"/>
                <w:highlight w:val="none"/>
                <w:lang w:val="en-US" w:eastAsia="zh-CN"/>
              </w:rPr>
              <w:t>类似</w:t>
            </w:r>
            <w:r>
              <w:rPr>
                <w:rFonts w:hint="eastAsia" w:ascii="宋体" w:hAnsi="宋体" w:eastAsia="宋体" w:cs="宋体"/>
                <w:color w:val="000000"/>
                <w:szCs w:val="21"/>
                <w:highlight w:val="none"/>
                <w:lang w:val="en-US" w:eastAsia="zh-CN"/>
              </w:rPr>
              <w:t>项目的，独家或首席承保的，每个项目得0.3分；非首席参与承保的，每个项目得0.1分，最高得1.5分。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（需提供合同及相关证明材料的原件扫描件，否则不得分）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cs="宋体"/>
                <w:b/>
                <w:bCs/>
                <w:i w:val="0"/>
                <w:iCs w:val="0"/>
                <w:color w:val="000000"/>
                <w:kern w:val="0"/>
                <w:sz w:val="21"/>
                <w:szCs w:val="21"/>
                <w:highlight w:val="none"/>
                <w:u w:val="none"/>
                <w:lang w:val="en-US" w:eastAsia="zh-CN" w:bidi="ar"/>
              </w:rPr>
              <w:t>核心</w:t>
            </w:r>
            <w:r>
              <w:rPr>
                <w:rFonts w:hint="eastAsia" w:ascii="宋体" w:hAnsi="宋体" w:eastAsia="宋体" w:cs="宋体"/>
                <w:b/>
                <w:bCs/>
                <w:i w:val="0"/>
                <w:iCs w:val="0"/>
                <w:color w:val="000000"/>
                <w:kern w:val="0"/>
                <w:sz w:val="21"/>
                <w:szCs w:val="21"/>
                <w:highlight w:val="none"/>
                <w:u w:val="none"/>
                <w:lang w:val="en-US" w:eastAsia="zh-CN" w:bidi="ar"/>
              </w:rPr>
              <w:t>偿付能力</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根据投标人总公司</w:t>
            </w:r>
            <w:r>
              <w:rPr>
                <w:rFonts w:hint="eastAsia" w:ascii="宋体" w:hAnsi="宋体" w:cs="宋体"/>
                <w:b w:val="0"/>
                <w:bCs w:val="0"/>
                <w:color w:val="000000"/>
                <w:szCs w:val="21"/>
                <w:highlight w:val="none"/>
                <w:lang w:val="en-US" w:eastAsia="zh-CN"/>
              </w:rPr>
              <w:t>202</w:t>
            </w:r>
            <w:r>
              <w:rPr>
                <w:rFonts w:hint="default" w:ascii="宋体" w:hAnsi="宋体" w:cs="宋体"/>
                <w:b w:val="0"/>
                <w:bCs w:val="0"/>
                <w:color w:val="000000"/>
                <w:szCs w:val="21"/>
                <w:highlight w:val="none"/>
                <w:lang w:val="en-US" w:eastAsia="zh-CN"/>
              </w:rPr>
              <w:t>1</w:t>
            </w:r>
            <w:r>
              <w:rPr>
                <w:rFonts w:hint="eastAsia" w:ascii="宋体" w:hAnsi="宋体" w:cs="宋体"/>
                <w:b w:val="0"/>
                <w:bCs w:val="0"/>
                <w:color w:val="000000"/>
                <w:szCs w:val="21"/>
                <w:highlight w:val="none"/>
                <w:lang w:val="en-US" w:eastAsia="zh-CN"/>
              </w:rPr>
              <w:t>年及202</w:t>
            </w:r>
            <w:r>
              <w:rPr>
                <w:rFonts w:hint="default" w:ascii="宋体" w:hAnsi="宋体" w:cs="宋体"/>
                <w:b w:val="0"/>
                <w:bCs w:val="0"/>
                <w:color w:val="000000"/>
                <w:szCs w:val="21"/>
                <w:highlight w:val="none"/>
                <w:lang w:val="en-US" w:eastAsia="zh-CN"/>
              </w:rPr>
              <w:t>2</w:t>
            </w:r>
            <w:r>
              <w:rPr>
                <w:rFonts w:hint="eastAsia" w:ascii="宋体" w:hAnsi="宋体" w:cs="宋体"/>
                <w:b w:val="0"/>
                <w:bCs w:val="0"/>
                <w:color w:val="000000"/>
                <w:szCs w:val="21"/>
                <w:highlight w:val="none"/>
                <w:lang w:val="en-US" w:eastAsia="zh-CN"/>
              </w:rPr>
              <w:t>年</w:t>
            </w:r>
            <w:r>
              <w:rPr>
                <w:rFonts w:hint="eastAsia" w:ascii="宋体" w:hAnsi="宋体" w:eastAsia="宋体" w:cs="宋体"/>
                <w:color w:val="000000"/>
                <w:szCs w:val="21"/>
                <w:highlight w:val="none"/>
                <w:lang w:val="en-US" w:eastAsia="zh-CN"/>
              </w:rPr>
              <w:t>的</w:t>
            </w:r>
            <w:r>
              <w:rPr>
                <w:rFonts w:hint="eastAsia" w:ascii="宋体" w:hAnsi="宋体" w:cs="宋体"/>
                <w:color w:val="000000"/>
                <w:szCs w:val="21"/>
                <w:highlight w:val="none"/>
                <w:lang w:val="en-US" w:eastAsia="zh-CN"/>
              </w:rPr>
              <w:t>核心</w:t>
            </w:r>
            <w:r>
              <w:rPr>
                <w:rFonts w:hint="eastAsia" w:ascii="宋体" w:hAnsi="宋体" w:eastAsia="宋体" w:cs="宋体"/>
                <w:color w:val="000000"/>
                <w:szCs w:val="21"/>
                <w:highlight w:val="none"/>
                <w:lang w:val="en-US" w:eastAsia="zh-CN"/>
              </w:rPr>
              <w:t>偿付能力充足率进行打分：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szCs w:val="21"/>
                <w:highlight w:val="none"/>
                <w:lang w:val="en-US" w:eastAsia="zh-CN"/>
              </w:rPr>
            </w:pPr>
            <w:r>
              <w:rPr>
                <w:rFonts w:hint="eastAsia" w:ascii="宋体" w:hAnsi="宋体" w:eastAsia="宋体" w:cs="宋体"/>
                <w:color w:val="000000"/>
                <w:szCs w:val="21"/>
                <w:highlight w:val="none"/>
                <w:lang w:val="en-US" w:eastAsia="zh-CN"/>
              </w:rPr>
              <w:t>1.</w:t>
            </w:r>
            <w:r>
              <w:rPr>
                <w:rFonts w:hint="eastAsia" w:ascii="宋体" w:hAnsi="宋体" w:cs="宋体"/>
                <w:color w:val="000000"/>
                <w:szCs w:val="21"/>
                <w:highlight w:val="none"/>
                <w:lang w:val="en-US" w:eastAsia="zh-CN"/>
              </w:rPr>
              <w:t xml:space="preserve"> </w:t>
            </w:r>
            <w:r>
              <w:rPr>
                <w:rFonts w:hint="eastAsia" w:ascii="宋体" w:hAnsi="宋体" w:eastAsia="宋体" w:cs="宋体"/>
                <w:color w:val="000000"/>
                <w:szCs w:val="21"/>
                <w:highlight w:val="none"/>
                <w:lang w:val="en-US" w:eastAsia="zh-CN"/>
              </w:rPr>
              <w:t>每一年度</w:t>
            </w:r>
            <w:r>
              <w:rPr>
                <w:rFonts w:hint="eastAsia" w:ascii="宋体" w:hAnsi="宋体" w:cs="宋体"/>
                <w:color w:val="000000"/>
                <w:szCs w:val="21"/>
                <w:highlight w:val="none"/>
                <w:lang w:val="en-US" w:eastAsia="zh-CN"/>
              </w:rPr>
              <w:t>核心</w:t>
            </w:r>
            <w:r>
              <w:rPr>
                <w:rFonts w:hint="eastAsia" w:ascii="宋体" w:hAnsi="宋体" w:eastAsia="宋体" w:cs="宋体"/>
                <w:color w:val="000000"/>
                <w:szCs w:val="21"/>
                <w:highlight w:val="none"/>
                <w:lang w:val="en-US" w:eastAsia="zh-CN"/>
              </w:rPr>
              <w:t>偿付能力充足率</w:t>
            </w:r>
            <w:r>
              <w:rPr>
                <w:rFonts w:hint="eastAsia" w:ascii="宋体" w:hAnsi="宋体" w:eastAsia="宋体" w:cs="宋体"/>
                <w:b w:val="0"/>
                <w:bCs w:val="0"/>
                <w:color w:val="000000"/>
                <w:szCs w:val="21"/>
                <w:highlight w:val="none"/>
                <w:lang w:val="en-US" w:eastAsia="zh-CN"/>
              </w:rPr>
              <w:t>≥2</w:t>
            </w:r>
            <w:r>
              <w:rPr>
                <w:rFonts w:hint="eastAsia" w:ascii="宋体" w:hAnsi="宋体" w:cs="宋体"/>
                <w:b w:val="0"/>
                <w:bCs w:val="0"/>
                <w:color w:val="000000"/>
                <w:szCs w:val="21"/>
                <w:highlight w:val="none"/>
                <w:lang w:val="en-US" w:eastAsia="zh-CN"/>
              </w:rPr>
              <w:t>0</w:t>
            </w:r>
            <w:r>
              <w:rPr>
                <w:rFonts w:hint="eastAsia" w:ascii="宋体" w:hAnsi="宋体" w:eastAsia="宋体" w:cs="宋体"/>
                <w:b w:val="0"/>
                <w:bCs w:val="0"/>
                <w:color w:val="000000"/>
                <w:szCs w:val="21"/>
                <w:highlight w:val="none"/>
                <w:lang w:val="en-US" w:eastAsia="zh-CN"/>
              </w:rPr>
              <w:t>0%的，得3分；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b w:val="0"/>
                <w:bCs w:val="0"/>
                <w:color w:val="000000"/>
                <w:szCs w:val="21"/>
                <w:highlight w:val="none"/>
                <w:lang w:val="en-US" w:eastAsia="zh-CN"/>
              </w:rPr>
              <w:t>2.</w:t>
            </w:r>
            <w:r>
              <w:rPr>
                <w:rFonts w:hint="eastAsia" w:ascii="宋体" w:hAnsi="宋体" w:cs="宋体"/>
                <w:b w:val="0"/>
                <w:bCs w:val="0"/>
                <w:color w:val="000000"/>
                <w:szCs w:val="21"/>
                <w:highlight w:val="none"/>
                <w:lang w:val="en-US" w:eastAsia="zh-CN"/>
              </w:rPr>
              <w:t xml:space="preserve"> 150</w:t>
            </w:r>
            <w:r>
              <w:rPr>
                <w:rFonts w:hint="eastAsia" w:ascii="宋体" w:hAnsi="宋体" w:eastAsia="宋体" w:cs="宋体"/>
                <w:b w:val="0"/>
                <w:bCs w:val="0"/>
                <w:color w:val="000000"/>
                <w:szCs w:val="21"/>
                <w:highlight w:val="none"/>
                <w:lang w:val="en-US" w:eastAsia="zh-CN"/>
              </w:rPr>
              <w:t>%≤每一年度</w:t>
            </w:r>
            <w:r>
              <w:rPr>
                <w:rFonts w:hint="eastAsia" w:ascii="宋体" w:hAnsi="宋体" w:cs="宋体"/>
                <w:color w:val="000000"/>
                <w:szCs w:val="21"/>
                <w:highlight w:val="none"/>
                <w:lang w:val="en-US" w:eastAsia="zh-CN"/>
              </w:rPr>
              <w:t>核心</w:t>
            </w:r>
            <w:r>
              <w:rPr>
                <w:rFonts w:hint="eastAsia" w:ascii="宋体" w:hAnsi="宋体" w:eastAsia="宋体" w:cs="宋体"/>
                <w:b w:val="0"/>
                <w:bCs w:val="0"/>
                <w:color w:val="000000"/>
                <w:szCs w:val="21"/>
                <w:highlight w:val="none"/>
                <w:lang w:val="en-US" w:eastAsia="zh-CN"/>
              </w:rPr>
              <w:t>偿付能力充足率＜2</w:t>
            </w:r>
            <w:r>
              <w:rPr>
                <w:rFonts w:hint="eastAsia" w:ascii="宋体" w:hAnsi="宋体" w:cs="宋体"/>
                <w:b w:val="0"/>
                <w:bCs w:val="0"/>
                <w:color w:val="000000"/>
                <w:szCs w:val="21"/>
                <w:highlight w:val="none"/>
                <w:lang w:val="en-US" w:eastAsia="zh-CN"/>
              </w:rPr>
              <w:t>0</w:t>
            </w:r>
            <w:r>
              <w:rPr>
                <w:rFonts w:hint="eastAsia" w:ascii="宋体" w:hAnsi="宋体" w:eastAsia="宋体" w:cs="宋体"/>
                <w:b w:val="0"/>
                <w:bCs w:val="0"/>
                <w:color w:val="000000"/>
                <w:szCs w:val="21"/>
                <w:highlight w:val="none"/>
                <w:lang w:val="en-US" w:eastAsia="zh-CN"/>
              </w:rPr>
              <w:t>0%的</w:t>
            </w:r>
            <w:r>
              <w:rPr>
                <w:rFonts w:hint="eastAsia" w:ascii="宋体" w:hAnsi="宋体" w:eastAsia="宋体" w:cs="宋体"/>
                <w:color w:val="000000"/>
                <w:szCs w:val="21"/>
                <w:highlight w:val="none"/>
                <w:lang w:val="en-US" w:eastAsia="zh-CN"/>
              </w:rPr>
              <w:t>，得2分；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w:t>
            </w:r>
            <w:r>
              <w:rPr>
                <w:rFonts w:hint="eastAsia" w:ascii="宋体" w:hAnsi="宋体" w:cs="宋体"/>
                <w:color w:val="000000"/>
                <w:szCs w:val="21"/>
                <w:highlight w:val="none"/>
                <w:lang w:val="en-US" w:eastAsia="zh-CN"/>
              </w:rPr>
              <w:t xml:space="preserve"> </w:t>
            </w:r>
            <w:r>
              <w:rPr>
                <w:rFonts w:hint="eastAsia" w:ascii="宋体" w:hAnsi="宋体" w:eastAsia="宋体" w:cs="宋体"/>
                <w:color w:val="000000"/>
                <w:szCs w:val="21"/>
                <w:highlight w:val="none"/>
                <w:lang w:val="en-US" w:eastAsia="zh-CN"/>
              </w:rPr>
              <w:t>100%≤每一年度</w:t>
            </w:r>
            <w:r>
              <w:rPr>
                <w:rFonts w:hint="eastAsia" w:ascii="宋体" w:hAnsi="宋体" w:cs="宋体"/>
                <w:color w:val="000000"/>
                <w:szCs w:val="21"/>
                <w:highlight w:val="none"/>
                <w:lang w:val="en-US" w:eastAsia="zh-CN"/>
              </w:rPr>
              <w:t>核心</w:t>
            </w:r>
            <w:r>
              <w:rPr>
                <w:rFonts w:hint="eastAsia" w:ascii="宋体" w:hAnsi="宋体" w:eastAsia="宋体" w:cs="宋体"/>
                <w:color w:val="000000"/>
                <w:szCs w:val="21"/>
                <w:highlight w:val="none"/>
                <w:lang w:val="en-US" w:eastAsia="zh-CN"/>
              </w:rPr>
              <w:t>偿付能力充足率＜</w:t>
            </w:r>
            <w:r>
              <w:rPr>
                <w:rFonts w:hint="eastAsia" w:ascii="宋体" w:hAnsi="宋体" w:cs="宋体"/>
                <w:color w:val="000000"/>
                <w:szCs w:val="21"/>
                <w:highlight w:val="none"/>
                <w:lang w:val="en-US" w:eastAsia="zh-CN"/>
              </w:rPr>
              <w:t>15</w:t>
            </w:r>
            <w:r>
              <w:rPr>
                <w:rFonts w:hint="eastAsia" w:ascii="宋体" w:hAnsi="宋体" w:eastAsia="宋体" w:cs="宋体"/>
                <w:color w:val="000000"/>
                <w:szCs w:val="21"/>
                <w:highlight w:val="none"/>
                <w:lang w:val="en-US" w:eastAsia="zh-CN"/>
              </w:rPr>
              <w:t>0%的，得1分。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w:t>
            </w:r>
            <w:r>
              <w:rPr>
                <w:rFonts w:hint="eastAsia" w:ascii="宋体" w:hAnsi="宋体" w:eastAsia="宋体" w:cs="宋体"/>
                <w:color w:val="000000"/>
                <w:sz w:val="21"/>
                <w:szCs w:val="21"/>
                <w:lang w:val="en-US" w:eastAsia="zh-CN"/>
              </w:rPr>
              <w:t>需提供</w:t>
            </w:r>
            <w:r>
              <w:rPr>
                <w:rFonts w:hint="eastAsia" w:ascii="宋体" w:hAnsi="宋体" w:cs="宋体"/>
                <w:color w:val="000000"/>
                <w:szCs w:val="21"/>
                <w:highlight w:val="none"/>
                <w:lang w:val="en-US" w:eastAsia="zh-CN"/>
              </w:rPr>
              <w:t>核心</w:t>
            </w:r>
            <w:r>
              <w:rPr>
                <w:rFonts w:hint="eastAsia" w:ascii="宋体" w:hAnsi="宋体" w:eastAsia="宋体" w:cs="宋体"/>
                <w:color w:val="000000"/>
                <w:sz w:val="21"/>
                <w:szCs w:val="21"/>
                <w:lang w:val="en-US" w:eastAsia="zh-CN"/>
              </w:rPr>
              <w:t>偿付能力报告等相关证明材料</w:t>
            </w:r>
            <w:r>
              <w:rPr>
                <w:rFonts w:hint="eastAsia" w:ascii="宋体" w:hAnsi="宋体" w:eastAsia="宋体" w:cs="宋体"/>
                <w:color w:val="000000"/>
                <w:szCs w:val="21"/>
                <w:highlight w:val="none"/>
                <w:lang w:val="en-US" w:eastAsia="zh-CN"/>
              </w:rPr>
              <w:t>，未提供或无法证明的不得分）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综合</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评级</w:t>
            </w:r>
          </w:p>
        </w:tc>
        <w:tc>
          <w:tcPr>
            <w:tcW w:w="6682"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根据投保人总公司202</w:t>
            </w:r>
            <w:r>
              <w:rPr>
                <w:rFonts w:hint="default" w:ascii="宋体" w:hAnsi="宋体" w:cs="宋体"/>
                <w:color w:val="000000"/>
                <w:kern w:val="2"/>
                <w:sz w:val="21"/>
                <w:szCs w:val="21"/>
                <w:highlight w:val="none"/>
                <w:lang w:val="en-US" w:eastAsia="zh-CN" w:bidi="ar-SA"/>
              </w:rPr>
              <w:t>2</w:t>
            </w:r>
            <w:r>
              <w:rPr>
                <w:rFonts w:hint="eastAsia" w:ascii="宋体" w:hAnsi="宋体" w:eastAsia="宋体" w:cs="宋体"/>
                <w:color w:val="000000"/>
                <w:kern w:val="2"/>
                <w:sz w:val="21"/>
                <w:szCs w:val="21"/>
                <w:highlight w:val="none"/>
                <w:lang w:val="en-US" w:eastAsia="zh-CN" w:bidi="ar-SA"/>
              </w:rPr>
              <w:t>年度法人机构综合风险评级进行打分：A级得</w:t>
            </w:r>
            <w:r>
              <w:rPr>
                <w:rFonts w:hint="eastAsia" w:ascii="宋体" w:hAnsi="宋体" w:eastAsia="宋体" w:cs="宋体"/>
                <w:color w:val="000000"/>
                <w:kern w:val="2"/>
                <w:sz w:val="21"/>
                <w:szCs w:val="21"/>
                <w:highlight w:val="none"/>
                <w:lang w:val="en" w:eastAsia="zh-CN" w:bidi="ar-SA"/>
              </w:rPr>
              <w:t>3</w:t>
            </w:r>
            <w:r>
              <w:rPr>
                <w:rFonts w:hint="eastAsia" w:ascii="宋体" w:hAnsi="宋体" w:eastAsia="宋体" w:cs="宋体"/>
                <w:color w:val="000000"/>
                <w:kern w:val="2"/>
                <w:sz w:val="21"/>
                <w:szCs w:val="21"/>
                <w:highlight w:val="none"/>
                <w:lang w:val="en-US" w:eastAsia="zh-CN" w:bidi="ar-SA"/>
              </w:rPr>
              <w:t>分，B级得</w:t>
            </w:r>
            <w:r>
              <w:rPr>
                <w:rFonts w:hint="eastAsia" w:ascii="宋体" w:hAnsi="宋体" w:eastAsia="宋体" w:cs="宋体"/>
                <w:color w:val="000000"/>
                <w:kern w:val="2"/>
                <w:sz w:val="21"/>
                <w:szCs w:val="21"/>
                <w:highlight w:val="none"/>
                <w:lang w:val="en" w:eastAsia="zh-CN" w:bidi="ar-SA"/>
              </w:rPr>
              <w:t>2</w:t>
            </w:r>
            <w:r>
              <w:rPr>
                <w:rFonts w:hint="eastAsia" w:ascii="宋体" w:hAnsi="宋体" w:eastAsia="宋体" w:cs="宋体"/>
                <w:color w:val="000000"/>
                <w:kern w:val="2"/>
                <w:sz w:val="21"/>
                <w:szCs w:val="21"/>
                <w:highlight w:val="none"/>
                <w:lang w:val="en-US" w:eastAsia="zh-CN" w:bidi="ar-SA"/>
              </w:rPr>
              <w:t>.5分，C级得</w:t>
            </w:r>
            <w:r>
              <w:rPr>
                <w:rFonts w:hint="eastAsia" w:ascii="宋体" w:hAnsi="宋体" w:eastAsia="宋体" w:cs="宋体"/>
                <w:color w:val="000000"/>
                <w:kern w:val="2"/>
                <w:sz w:val="21"/>
                <w:szCs w:val="21"/>
                <w:highlight w:val="none"/>
                <w:lang w:val="en" w:eastAsia="zh-CN" w:bidi="ar-SA"/>
              </w:rPr>
              <w:t>2</w:t>
            </w:r>
            <w:r>
              <w:rPr>
                <w:rFonts w:hint="eastAsia" w:ascii="宋体" w:hAnsi="宋体" w:eastAsia="宋体" w:cs="宋体"/>
                <w:color w:val="000000"/>
                <w:kern w:val="2"/>
                <w:sz w:val="21"/>
                <w:szCs w:val="21"/>
                <w:highlight w:val="none"/>
                <w:lang w:val="en-US" w:eastAsia="zh-CN" w:bidi="ar-SA"/>
              </w:rPr>
              <w:t>分，D级得</w:t>
            </w:r>
            <w:r>
              <w:rPr>
                <w:rFonts w:hint="eastAsia" w:ascii="宋体" w:hAnsi="宋体" w:eastAsia="宋体" w:cs="宋体"/>
                <w:color w:val="000000"/>
                <w:kern w:val="2"/>
                <w:sz w:val="21"/>
                <w:szCs w:val="21"/>
                <w:highlight w:val="none"/>
                <w:lang w:val="en" w:eastAsia="zh-CN" w:bidi="ar-SA"/>
              </w:rPr>
              <w:t>1</w:t>
            </w:r>
            <w:r>
              <w:rPr>
                <w:rFonts w:hint="eastAsia" w:ascii="宋体" w:hAnsi="宋体" w:eastAsia="宋体" w:cs="宋体"/>
                <w:color w:val="000000"/>
                <w:kern w:val="2"/>
                <w:sz w:val="21"/>
                <w:szCs w:val="21"/>
                <w:highlight w:val="none"/>
                <w:lang w:val="en-US" w:eastAsia="zh-CN" w:bidi="ar-SA"/>
              </w:rPr>
              <w:t>.5分。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Cs w:val="21"/>
                <w:highlight w:val="none"/>
                <w:lang w:val="en-US" w:eastAsia="zh-CN"/>
              </w:rPr>
              <w:t>（需提供</w:t>
            </w:r>
            <w:r>
              <w:rPr>
                <w:rFonts w:hint="eastAsia" w:ascii="宋体" w:hAnsi="宋体" w:cs="宋体"/>
                <w:color w:val="000000"/>
                <w:szCs w:val="21"/>
                <w:highlight w:val="none"/>
                <w:lang w:val="en-US" w:eastAsia="zh-CN"/>
              </w:rPr>
              <w:t>相关证明材料</w:t>
            </w:r>
            <w:r>
              <w:rPr>
                <w:rFonts w:hint="eastAsia" w:ascii="宋体" w:hAnsi="宋体" w:eastAsia="宋体" w:cs="宋体"/>
                <w:color w:val="000000"/>
                <w:szCs w:val="21"/>
                <w:highlight w:val="none"/>
                <w:lang w:val="en-US" w:eastAsia="zh-CN"/>
              </w:rPr>
              <w:t>，否则不得分）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 w:eastAsia="zh-CN"/>
              </w:rPr>
            </w:pPr>
            <w:r>
              <w:rPr>
                <w:rFonts w:hint="eastAsia" w:ascii="宋体" w:hAnsi="宋体" w:eastAsia="宋体" w:cs="宋体"/>
                <w:color w:val="000000"/>
                <w:szCs w:val="21"/>
                <w:highlight w:val="none"/>
                <w:lang w:val="en"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经营</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评价</w:t>
            </w:r>
          </w:p>
        </w:tc>
        <w:tc>
          <w:tcPr>
            <w:tcW w:w="6682"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根据投保人总公司202</w:t>
            </w:r>
            <w:r>
              <w:rPr>
                <w:rFonts w:hint="default" w:ascii="宋体" w:hAnsi="宋体" w:cs="宋体"/>
                <w:b w:val="0"/>
                <w:bCs w:val="0"/>
                <w:color w:val="000000"/>
                <w:kern w:val="2"/>
                <w:sz w:val="21"/>
                <w:szCs w:val="21"/>
                <w:highlight w:val="none"/>
                <w:lang w:val="en-US" w:eastAsia="zh-CN" w:bidi="ar-SA"/>
              </w:rPr>
              <w:t>1</w:t>
            </w:r>
            <w:r>
              <w:rPr>
                <w:rFonts w:hint="eastAsia" w:ascii="宋体" w:hAnsi="宋体" w:eastAsia="宋体" w:cs="宋体"/>
                <w:b w:val="0"/>
                <w:bCs w:val="0"/>
                <w:color w:val="000000"/>
                <w:kern w:val="2"/>
                <w:sz w:val="21"/>
                <w:szCs w:val="21"/>
                <w:highlight w:val="none"/>
                <w:lang w:val="en-US" w:eastAsia="zh-CN" w:bidi="ar-SA"/>
              </w:rPr>
              <w:t>年度保险公司法人机构经营评价结果打分：A级得</w:t>
            </w:r>
            <w:r>
              <w:rPr>
                <w:rFonts w:hint="eastAsia" w:ascii="宋体" w:hAnsi="宋体" w:cs="宋体"/>
                <w:b w:val="0"/>
                <w:bCs w:val="0"/>
                <w:color w:val="000000"/>
                <w:kern w:val="2"/>
                <w:sz w:val="21"/>
                <w:szCs w:val="21"/>
                <w:highlight w:val="none"/>
                <w:lang w:val="en-US" w:eastAsia="zh-CN" w:bidi="ar-SA"/>
              </w:rPr>
              <w:t>3</w:t>
            </w:r>
            <w:r>
              <w:rPr>
                <w:rFonts w:hint="eastAsia" w:ascii="宋体" w:hAnsi="宋体" w:eastAsia="宋体" w:cs="宋体"/>
                <w:b w:val="0"/>
                <w:bCs w:val="0"/>
                <w:color w:val="000000"/>
                <w:kern w:val="2"/>
                <w:sz w:val="21"/>
                <w:szCs w:val="21"/>
                <w:highlight w:val="none"/>
                <w:lang w:val="en-US" w:eastAsia="zh-CN" w:bidi="ar-SA"/>
              </w:rPr>
              <w:t>分，B级得</w:t>
            </w:r>
            <w:r>
              <w:rPr>
                <w:rFonts w:hint="eastAsia" w:ascii="宋体" w:hAnsi="宋体" w:cs="宋体"/>
                <w:b w:val="0"/>
                <w:bCs w:val="0"/>
                <w:color w:val="000000"/>
                <w:kern w:val="2"/>
                <w:sz w:val="21"/>
                <w:szCs w:val="21"/>
                <w:highlight w:val="none"/>
                <w:lang w:val="en-US" w:eastAsia="zh-CN" w:bidi="ar-SA"/>
              </w:rPr>
              <w:t>2</w:t>
            </w:r>
            <w:r>
              <w:rPr>
                <w:rFonts w:hint="eastAsia" w:ascii="宋体" w:hAnsi="宋体" w:eastAsia="宋体" w:cs="宋体"/>
                <w:b w:val="0"/>
                <w:bCs w:val="0"/>
                <w:color w:val="000000"/>
                <w:kern w:val="2"/>
                <w:sz w:val="21"/>
                <w:szCs w:val="21"/>
                <w:highlight w:val="none"/>
                <w:lang w:val="en-US" w:eastAsia="zh-CN" w:bidi="ar-SA"/>
              </w:rPr>
              <w:t>.5分，C级得</w:t>
            </w:r>
            <w:r>
              <w:rPr>
                <w:rFonts w:hint="eastAsia" w:ascii="宋体" w:hAnsi="宋体" w:cs="宋体"/>
                <w:b w:val="0"/>
                <w:bCs w:val="0"/>
                <w:color w:val="000000"/>
                <w:kern w:val="2"/>
                <w:sz w:val="21"/>
                <w:szCs w:val="21"/>
                <w:highlight w:val="none"/>
                <w:lang w:val="en-US" w:eastAsia="zh-CN" w:bidi="ar-SA"/>
              </w:rPr>
              <w:t>2</w:t>
            </w:r>
            <w:r>
              <w:rPr>
                <w:rFonts w:hint="eastAsia" w:ascii="宋体" w:hAnsi="宋体" w:eastAsia="宋体" w:cs="宋体"/>
                <w:b w:val="0"/>
                <w:bCs w:val="0"/>
                <w:color w:val="000000"/>
                <w:kern w:val="2"/>
                <w:sz w:val="21"/>
                <w:szCs w:val="21"/>
                <w:highlight w:val="none"/>
                <w:lang w:val="en-US" w:eastAsia="zh-CN" w:bidi="ar-SA"/>
              </w:rPr>
              <w:t>分，D级得</w:t>
            </w:r>
            <w:r>
              <w:rPr>
                <w:rFonts w:hint="eastAsia" w:ascii="宋体" w:hAnsi="宋体" w:cs="宋体"/>
                <w:b w:val="0"/>
                <w:bCs w:val="0"/>
                <w:color w:val="000000"/>
                <w:kern w:val="2"/>
                <w:sz w:val="21"/>
                <w:szCs w:val="21"/>
                <w:highlight w:val="none"/>
                <w:lang w:val="en-US" w:eastAsia="zh-CN" w:bidi="ar-SA"/>
              </w:rPr>
              <w:t>1</w:t>
            </w:r>
            <w:r>
              <w:rPr>
                <w:rFonts w:hint="eastAsia" w:ascii="宋体" w:hAnsi="宋体" w:eastAsia="宋体" w:cs="宋体"/>
                <w:b w:val="0"/>
                <w:bCs w:val="0"/>
                <w:color w:val="000000"/>
                <w:kern w:val="2"/>
                <w:sz w:val="21"/>
                <w:szCs w:val="21"/>
                <w:highlight w:val="none"/>
                <w:lang w:val="en-US" w:eastAsia="zh-CN" w:bidi="ar-SA"/>
              </w:rPr>
              <w:t>.5分。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val="0"/>
                <w:bCs w:val="0"/>
                <w:color w:val="000000"/>
                <w:szCs w:val="21"/>
                <w:highlight w:val="none"/>
                <w:lang w:val="en-US" w:eastAsia="zh-CN"/>
              </w:rPr>
              <w:t>（需提供</w:t>
            </w:r>
            <w:r>
              <w:rPr>
                <w:rFonts w:hint="eastAsia" w:ascii="宋体" w:hAnsi="宋体" w:cs="宋体"/>
                <w:b w:val="0"/>
                <w:bCs w:val="0"/>
                <w:color w:val="000000"/>
                <w:szCs w:val="21"/>
                <w:highlight w:val="none"/>
                <w:lang w:val="en-US" w:eastAsia="zh-CN"/>
              </w:rPr>
              <w:t>相关证明材料</w:t>
            </w:r>
            <w:r>
              <w:rPr>
                <w:rFonts w:hint="eastAsia" w:ascii="宋体" w:hAnsi="宋体" w:eastAsia="宋体" w:cs="宋体"/>
                <w:b w:val="0"/>
                <w:bCs w:val="0"/>
                <w:color w:val="000000"/>
                <w:szCs w:val="21"/>
                <w:highlight w:val="none"/>
                <w:lang w:val="en-US" w:eastAsia="zh-CN"/>
              </w:rPr>
              <w:t>，否则不得分）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再保险支持</w:t>
            </w:r>
          </w:p>
        </w:tc>
        <w:tc>
          <w:tcPr>
            <w:tcW w:w="6682"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投标人提供再保险公司关于巨灾保险承接意向函的，根据再保人对所投标项再保承接比例进行打分: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1.</w:t>
            </w:r>
            <w:r>
              <w:rPr>
                <w:rFonts w:hint="eastAsia" w:ascii="宋体" w:hAnsi="宋体" w:cs="宋体"/>
                <w:b w:val="0"/>
                <w:bCs w:val="0"/>
                <w:color w:val="000000"/>
                <w:kern w:val="2"/>
                <w:sz w:val="21"/>
                <w:szCs w:val="21"/>
                <w:highlight w:val="none"/>
                <w:lang w:val="en-US" w:eastAsia="zh-CN" w:bidi="ar-SA"/>
              </w:rPr>
              <w:t xml:space="preserve"> </w:t>
            </w:r>
            <w:r>
              <w:rPr>
                <w:rFonts w:hint="eastAsia" w:ascii="宋体" w:hAnsi="宋体" w:eastAsia="宋体" w:cs="宋体"/>
                <w:b w:val="0"/>
                <w:bCs w:val="0"/>
                <w:color w:val="000000"/>
                <w:kern w:val="2"/>
                <w:sz w:val="21"/>
                <w:szCs w:val="21"/>
                <w:highlight w:val="none"/>
                <w:lang w:val="en-US" w:eastAsia="zh-CN" w:bidi="ar-SA"/>
              </w:rPr>
              <w:t>再保承接比例</w:t>
            </w:r>
            <w:r>
              <w:rPr>
                <w:rFonts w:hint="eastAsia" w:ascii="宋体" w:hAnsi="宋体" w:eastAsia="宋体" w:cs="宋体"/>
                <w:b w:val="0"/>
                <w:bCs w:val="0"/>
                <w:color w:val="000000"/>
                <w:szCs w:val="21"/>
                <w:highlight w:val="none"/>
                <w:lang w:val="en-US" w:eastAsia="zh-CN"/>
              </w:rPr>
              <w:t>≥50%</w:t>
            </w:r>
            <w:r>
              <w:rPr>
                <w:rFonts w:hint="eastAsia" w:ascii="宋体" w:hAnsi="宋体" w:eastAsia="宋体" w:cs="宋体"/>
                <w:b w:val="0"/>
                <w:bCs w:val="0"/>
                <w:color w:val="000000"/>
                <w:kern w:val="2"/>
                <w:sz w:val="21"/>
                <w:szCs w:val="21"/>
                <w:highlight w:val="none"/>
                <w:lang w:val="en-US" w:eastAsia="zh-CN" w:bidi="ar-SA"/>
              </w:rPr>
              <w:t>的，得5分；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2.</w:t>
            </w:r>
            <w:r>
              <w:rPr>
                <w:rFonts w:hint="eastAsia" w:ascii="宋体" w:hAnsi="宋体" w:cs="宋体"/>
                <w:b w:val="0"/>
                <w:bCs w:val="0"/>
                <w:color w:val="000000"/>
                <w:kern w:val="2"/>
                <w:sz w:val="21"/>
                <w:szCs w:val="21"/>
                <w:highlight w:val="none"/>
                <w:lang w:val="en-US" w:eastAsia="zh-CN" w:bidi="ar-SA"/>
              </w:rPr>
              <w:t xml:space="preserve"> </w:t>
            </w:r>
            <w:r>
              <w:rPr>
                <w:rFonts w:hint="eastAsia" w:ascii="宋体" w:hAnsi="宋体" w:eastAsia="宋体" w:cs="宋体"/>
                <w:b w:val="0"/>
                <w:bCs w:val="0"/>
                <w:color w:val="000000"/>
                <w:kern w:val="2"/>
                <w:sz w:val="21"/>
                <w:szCs w:val="21"/>
                <w:highlight w:val="none"/>
                <w:lang w:val="en-US" w:eastAsia="zh-CN" w:bidi="ar-SA"/>
              </w:rPr>
              <w:t>40%</w:t>
            </w:r>
            <w:r>
              <w:rPr>
                <w:rFonts w:hint="eastAsia" w:ascii="宋体" w:hAnsi="宋体" w:eastAsia="宋体" w:cs="宋体"/>
                <w:b w:val="0"/>
                <w:bCs w:val="0"/>
                <w:color w:val="000000"/>
                <w:szCs w:val="21"/>
                <w:highlight w:val="none"/>
                <w:lang w:val="en-US" w:eastAsia="zh-CN"/>
              </w:rPr>
              <w:t>≤</w:t>
            </w:r>
            <w:r>
              <w:rPr>
                <w:rFonts w:hint="eastAsia" w:ascii="宋体" w:hAnsi="宋体" w:eastAsia="宋体" w:cs="宋体"/>
                <w:b w:val="0"/>
                <w:bCs w:val="0"/>
                <w:color w:val="000000"/>
                <w:kern w:val="2"/>
                <w:sz w:val="21"/>
                <w:szCs w:val="21"/>
                <w:highlight w:val="none"/>
                <w:lang w:val="en-US" w:eastAsia="zh-CN" w:bidi="ar-SA"/>
              </w:rPr>
              <w:t>再保承接比例</w:t>
            </w:r>
            <w:r>
              <w:rPr>
                <w:rFonts w:hint="eastAsia" w:ascii="宋体" w:hAnsi="宋体" w:eastAsia="宋体" w:cs="宋体"/>
                <w:b w:val="0"/>
                <w:bCs w:val="0"/>
                <w:color w:val="000000"/>
                <w:szCs w:val="21"/>
                <w:highlight w:val="none"/>
                <w:lang w:val="en-US" w:eastAsia="zh-CN"/>
              </w:rPr>
              <w:t>＜50%</w:t>
            </w:r>
            <w:r>
              <w:rPr>
                <w:rFonts w:hint="eastAsia" w:ascii="宋体" w:hAnsi="宋体" w:eastAsia="宋体" w:cs="宋体"/>
                <w:b w:val="0"/>
                <w:bCs w:val="0"/>
                <w:color w:val="000000"/>
                <w:kern w:val="2"/>
                <w:sz w:val="21"/>
                <w:szCs w:val="21"/>
                <w:highlight w:val="none"/>
                <w:lang w:val="en-US" w:eastAsia="zh-CN" w:bidi="ar-SA"/>
              </w:rPr>
              <w:t>的，得4分；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3.</w:t>
            </w:r>
            <w:r>
              <w:rPr>
                <w:rFonts w:hint="eastAsia" w:ascii="宋体" w:hAnsi="宋体" w:cs="宋体"/>
                <w:b w:val="0"/>
                <w:bCs w:val="0"/>
                <w:color w:val="000000"/>
                <w:kern w:val="2"/>
                <w:sz w:val="21"/>
                <w:szCs w:val="21"/>
                <w:highlight w:val="none"/>
                <w:lang w:val="en-US" w:eastAsia="zh-CN" w:bidi="ar-SA"/>
              </w:rPr>
              <w:t xml:space="preserve"> </w:t>
            </w:r>
            <w:r>
              <w:rPr>
                <w:rFonts w:hint="eastAsia" w:ascii="宋体" w:hAnsi="宋体" w:eastAsia="宋体" w:cs="宋体"/>
                <w:b w:val="0"/>
                <w:bCs w:val="0"/>
                <w:color w:val="000000"/>
                <w:kern w:val="2"/>
                <w:sz w:val="21"/>
                <w:szCs w:val="21"/>
                <w:highlight w:val="none"/>
                <w:lang w:val="en-US" w:eastAsia="zh-CN" w:bidi="ar-SA"/>
              </w:rPr>
              <w:t>30%</w:t>
            </w:r>
            <w:r>
              <w:rPr>
                <w:rFonts w:hint="eastAsia" w:ascii="宋体" w:hAnsi="宋体" w:eastAsia="宋体" w:cs="宋体"/>
                <w:b w:val="0"/>
                <w:bCs w:val="0"/>
                <w:color w:val="000000"/>
                <w:szCs w:val="21"/>
                <w:highlight w:val="none"/>
                <w:lang w:val="en-US" w:eastAsia="zh-CN"/>
              </w:rPr>
              <w:t>≤</w:t>
            </w:r>
            <w:r>
              <w:rPr>
                <w:rFonts w:hint="eastAsia" w:ascii="宋体" w:hAnsi="宋体" w:eastAsia="宋体" w:cs="宋体"/>
                <w:b w:val="0"/>
                <w:bCs w:val="0"/>
                <w:color w:val="000000"/>
                <w:kern w:val="2"/>
                <w:sz w:val="21"/>
                <w:szCs w:val="21"/>
                <w:highlight w:val="none"/>
                <w:lang w:val="en-US" w:eastAsia="zh-CN" w:bidi="ar-SA"/>
              </w:rPr>
              <w:t>再保承接比例</w:t>
            </w:r>
            <w:r>
              <w:rPr>
                <w:rFonts w:hint="eastAsia" w:ascii="宋体" w:hAnsi="宋体" w:eastAsia="宋体" w:cs="宋体"/>
                <w:b w:val="0"/>
                <w:bCs w:val="0"/>
                <w:color w:val="000000"/>
                <w:szCs w:val="21"/>
                <w:highlight w:val="none"/>
                <w:lang w:val="en-US" w:eastAsia="zh-CN"/>
              </w:rPr>
              <w:t>＜40%</w:t>
            </w:r>
            <w:r>
              <w:rPr>
                <w:rFonts w:hint="eastAsia" w:ascii="宋体" w:hAnsi="宋体" w:eastAsia="宋体" w:cs="宋体"/>
                <w:b w:val="0"/>
                <w:bCs w:val="0"/>
                <w:color w:val="000000"/>
                <w:kern w:val="2"/>
                <w:sz w:val="21"/>
                <w:szCs w:val="21"/>
                <w:highlight w:val="none"/>
                <w:lang w:val="en-US" w:eastAsia="zh-CN" w:bidi="ar-SA"/>
              </w:rPr>
              <w:t>的，得3分；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4.</w:t>
            </w:r>
            <w:r>
              <w:rPr>
                <w:rFonts w:hint="eastAsia" w:ascii="宋体" w:hAnsi="宋体" w:cs="宋体"/>
                <w:b w:val="0"/>
                <w:bCs w:val="0"/>
                <w:color w:val="000000"/>
                <w:kern w:val="2"/>
                <w:sz w:val="21"/>
                <w:szCs w:val="21"/>
                <w:highlight w:val="none"/>
                <w:lang w:val="en-US" w:eastAsia="zh-CN" w:bidi="ar-SA"/>
              </w:rPr>
              <w:t xml:space="preserve"> </w:t>
            </w:r>
            <w:r>
              <w:rPr>
                <w:rFonts w:hint="eastAsia" w:ascii="宋体" w:hAnsi="宋体" w:eastAsia="宋体" w:cs="宋体"/>
                <w:b w:val="0"/>
                <w:bCs w:val="0"/>
                <w:color w:val="000000"/>
                <w:kern w:val="2"/>
                <w:sz w:val="21"/>
                <w:szCs w:val="21"/>
                <w:highlight w:val="none"/>
                <w:lang w:val="en-US" w:eastAsia="zh-CN" w:bidi="ar-SA"/>
              </w:rPr>
              <w:t>20%</w:t>
            </w:r>
            <w:r>
              <w:rPr>
                <w:rFonts w:hint="eastAsia" w:ascii="宋体" w:hAnsi="宋体" w:eastAsia="宋体" w:cs="宋体"/>
                <w:b w:val="0"/>
                <w:bCs w:val="0"/>
                <w:color w:val="000000"/>
                <w:szCs w:val="21"/>
                <w:highlight w:val="none"/>
                <w:lang w:val="en-US" w:eastAsia="zh-CN"/>
              </w:rPr>
              <w:t>≤</w:t>
            </w:r>
            <w:r>
              <w:rPr>
                <w:rFonts w:hint="eastAsia" w:ascii="宋体" w:hAnsi="宋体" w:eastAsia="宋体" w:cs="宋体"/>
                <w:b w:val="0"/>
                <w:bCs w:val="0"/>
                <w:color w:val="000000"/>
                <w:kern w:val="2"/>
                <w:sz w:val="21"/>
                <w:szCs w:val="21"/>
                <w:highlight w:val="none"/>
                <w:lang w:val="en-US" w:eastAsia="zh-CN" w:bidi="ar-SA"/>
              </w:rPr>
              <w:t>再保承接比例</w:t>
            </w:r>
            <w:r>
              <w:rPr>
                <w:rFonts w:hint="eastAsia" w:ascii="宋体" w:hAnsi="宋体" w:eastAsia="宋体" w:cs="宋体"/>
                <w:b w:val="0"/>
                <w:bCs w:val="0"/>
                <w:color w:val="000000"/>
                <w:szCs w:val="21"/>
                <w:highlight w:val="none"/>
                <w:lang w:val="en-US" w:eastAsia="zh-CN"/>
              </w:rPr>
              <w:t>＜30%</w:t>
            </w:r>
            <w:r>
              <w:rPr>
                <w:rFonts w:hint="eastAsia" w:ascii="宋体" w:hAnsi="宋体" w:eastAsia="宋体" w:cs="宋体"/>
                <w:b w:val="0"/>
                <w:bCs w:val="0"/>
                <w:color w:val="000000"/>
                <w:kern w:val="2"/>
                <w:sz w:val="21"/>
                <w:szCs w:val="21"/>
                <w:highlight w:val="none"/>
                <w:lang w:val="en-US" w:eastAsia="zh-CN" w:bidi="ar-SA"/>
              </w:rPr>
              <w:t>的，得2分；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5.</w:t>
            </w:r>
            <w:r>
              <w:rPr>
                <w:rFonts w:hint="eastAsia" w:ascii="宋体" w:hAnsi="宋体" w:cs="宋体"/>
                <w:b w:val="0"/>
                <w:bCs w:val="0"/>
                <w:color w:val="000000"/>
                <w:kern w:val="2"/>
                <w:sz w:val="21"/>
                <w:szCs w:val="21"/>
                <w:highlight w:val="none"/>
                <w:lang w:val="en-US" w:eastAsia="zh-CN" w:bidi="ar-SA"/>
              </w:rPr>
              <w:t xml:space="preserve"> </w:t>
            </w:r>
            <w:r>
              <w:rPr>
                <w:rFonts w:hint="eastAsia" w:ascii="宋体" w:hAnsi="宋体" w:eastAsia="宋体" w:cs="宋体"/>
                <w:b w:val="0"/>
                <w:bCs w:val="0"/>
                <w:color w:val="000000"/>
                <w:kern w:val="2"/>
                <w:sz w:val="21"/>
                <w:szCs w:val="21"/>
                <w:highlight w:val="none"/>
                <w:lang w:val="en-US" w:eastAsia="zh-CN" w:bidi="ar-SA"/>
              </w:rPr>
              <w:t>再保承接比例</w:t>
            </w:r>
            <w:r>
              <w:rPr>
                <w:rFonts w:hint="eastAsia" w:ascii="宋体" w:hAnsi="宋体" w:eastAsia="宋体" w:cs="宋体"/>
                <w:b w:val="0"/>
                <w:bCs w:val="0"/>
                <w:color w:val="000000"/>
                <w:szCs w:val="21"/>
                <w:highlight w:val="none"/>
                <w:lang w:val="en-US" w:eastAsia="zh-CN"/>
              </w:rPr>
              <w:t>＜2</w:t>
            </w:r>
            <w:r>
              <w:rPr>
                <w:rFonts w:hint="eastAsia" w:ascii="宋体" w:hAnsi="宋体" w:eastAsia="宋体" w:cs="宋体"/>
                <w:b w:val="0"/>
                <w:bCs w:val="0"/>
                <w:color w:val="000000"/>
                <w:kern w:val="2"/>
                <w:sz w:val="21"/>
                <w:szCs w:val="21"/>
                <w:highlight w:val="none"/>
                <w:lang w:val="en-US" w:eastAsia="zh-CN" w:bidi="ar-SA"/>
              </w:rPr>
              <w:t>0%的，得1分；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6.</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未提供再保险公司关于巨灾保险承接意向函</w:t>
            </w:r>
            <w:r>
              <w:rPr>
                <w:rFonts w:hint="eastAsia" w:ascii="宋体" w:hAnsi="宋体" w:cs="宋体"/>
                <w:color w:val="000000"/>
                <w:kern w:val="2"/>
                <w:sz w:val="21"/>
                <w:szCs w:val="21"/>
                <w:highlight w:val="none"/>
                <w:lang w:val="en-US" w:eastAsia="zh-CN" w:bidi="ar-SA"/>
              </w:rPr>
              <w:t>的，此项不得分</w:t>
            </w:r>
            <w:r>
              <w:rPr>
                <w:rFonts w:hint="eastAsia" w:ascii="宋体" w:hAnsi="宋体" w:eastAsia="宋体" w:cs="宋体"/>
                <w:color w:val="000000"/>
                <w:kern w:val="2"/>
                <w:sz w:val="21"/>
                <w:szCs w:val="21"/>
                <w:highlight w:val="none"/>
                <w:lang w:val="en-US" w:eastAsia="zh-CN" w:bidi="ar-SA"/>
              </w:rPr>
              <w:t>。</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rPr>
              <w:t>上级公司承担风险承诺</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投标人上级公司承诺当投标人无能力为本项目提供服务和风险保障时，由上级公司提供服务和风险保障。提供承诺的得 3分，未提供的不得分。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0"/>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highlight w:val="none"/>
              </w:rPr>
            </w:pPr>
            <w:r>
              <w:rPr>
                <w:rFonts w:hint="eastAsia" w:ascii="宋体" w:hAnsi="宋体" w:eastAsia="宋体" w:cs="宋体"/>
                <w:b/>
                <w:bCs/>
                <w:color w:val="000000"/>
                <w:highlight w:val="none"/>
              </w:rPr>
              <w:t>服务</w:t>
            </w:r>
          </w:p>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highlight w:val="none"/>
                <w:lang w:val="en-US" w:eastAsia="zh-CN"/>
              </w:rPr>
            </w:pPr>
            <w:r>
              <w:rPr>
                <w:rFonts w:hint="eastAsia" w:ascii="宋体" w:hAnsi="宋体" w:eastAsia="宋体" w:cs="宋体"/>
                <w:b/>
                <w:bCs/>
                <w:color w:val="000000"/>
                <w:highlight w:val="none"/>
                <w:lang w:val="en-US" w:eastAsia="zh-CN"/>
              </w:rPr>
              <w:t>能力</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lang w:val="en-US" w:eastAsia="zh-CN"/>
              </w:rPr>
              <w:t>1</w:t>
            </w:r>
            <w:r>
              <w:rPr>
                <w:rFonts w:hint="eastAsia" w:ascii="宋体" w:hAnsi="宋体" w:cs="宋体"/>
                <w:b/>
                <w:bCs/>
                <w:color w:val="000000"/>
                <w:szCs w:val="21"/>
                <w:highlight w:val="none"/>
                <w:lang w:val="en-US" w:eastAsia="zh-CN"/>
              </w:rPr>
              <w:t>9.5</w:t>
            </w:r>
            <w:r>
              <w:rPr>
                <w:rFonts w:hint="eastAsia" w:ascii="宋体" w:hAnsi="宋体" w:eastAsia="宋体" w:cs="宋体"/>
                <w:b/>
                <w:bCs/>
                <w:color w:val="000000"/>
                <w:szCs w:val="21"/>
                <w:highlight w:val="none"/>
              </w:rPr>
              <w:t>分</w:t>
            </w: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服务</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i w:val="0"/>
                <w:iCs w:val="0"/>
                <w:color w:val="000000"/>
                <w:kern w:val="0"/>
                <w:sz w:val="21"/>
                <w:szCs w:val="21"/>
                <w:highlight w:val="none"/>
                <w:u w:val="none"/>
                <w:lang w:val="en-US" w:eastAsia="zh-CN" w:bidi="ar"/>
              </w:rPr>
              <w:t>部门</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投标人承诺针对本项目市本级成立专业的服务部门，并由投标人副总经理职务及以上人员担任项目负责人，指导全市开展本保险项目的，符合上述要求的，得5分，未达到要求的，不得分。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lang w:val="en-US" w:eastAsia="zh-CN"/>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投诉情况</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根据202</w:t>
            </w:r>
            <w:r>
              <w:rPr>
                <w:rFonts w:hint="default" w:ascii="宋体" w:hAnsi="宋体" w:cs="宋体"/>
                <w:color w:val="000000"/>
                <w:szCs w:val="21"/>
                <w:highlight w:val="none"/>
                <w:lang w:val="en-US" w:eastAsia="zh-CN"/>
              </w:rPr>
              <w:t>2</w:t>
            </w:r>
            <w:r>
              <w:rPr>
                <w:rFonts w:hint="eastAsia" w:ascii="宋体" w:hAnsi="宋体" w:cs="宋体"/>
                <w:color w:val="000000"/>
                <w:szCs w:val="21"/>
                <w:highlight w:val="none"/>
                <w:lang w:val="en-US" w:eastAsia="zh-CN"/>
              </w:rPr>
              <w:t>年中国银保监会发布的保险消费投诉情况，即万张保单投诉量（按照四个季度的平均值，数值四舍五入保留两位小数）进行打分：1. 万张保单平均投诉量≤0.05的，得1.5分；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2. 0.05</w:t>
            </w:r>
            <w:r>
              <w:rPr>
                <w:rFonts w:hint="eastAsia" w:ascii="宋体" w:hAnsi="宋体" w:eastAsia="宋体" w:cs="宋体"/>
                <w:b w:val="0"/>
                <w:bCs w:val="0"/>
                <w:color w:val="000000"/>
                <w:szCs w:val="21"/>
                <w:highlight w:val="none"/>
                <w:lang w:val="en-US" w:eastAsia="zh-CN"/>
              </w:rPr>
              <w:t>＜</w:t>
            </w:r>
            <w:r>
              <w:rPr>
                <w:rFonts w:hint="eastAsia" w:ascii="宋体" w:hAnsi="宋体" w:cs="宋体"/>
                <w:color w:val="000000"/>
                <w:szCs w:val="21"/>
                <w:highlight w:val="none"/>
                <w:lang w:val="en-US" w:eastAsia="zh-CN"/>
              </w:rPr>
              <w:t>万张保单平均投诉量≤0.1的，得1分；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3. 万张保单平均投诉量＞0.1的，得0.5分。</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本地化服务</w:t>
            </w:r>
          </w:p>
        </w:tc>
        <w:tc>
          <w:tcPr>
            <w:tcW w:w="6682" w:type="dxa"/>
            <w:noWrap w:val="0"/>
            <w:tcMar>
              <w:top w:w="57" w:type="dxa"/>
              <w:left w:w="108" w:type="dxa"/>
              <w:bottom w:w="57" w:type="dxa"/>
              <w:right w:w="108" w:type="dxa"/>
            </w:tcMar>
            <w:vAlign w:val="center"/>
          </w:tcPr>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根据投标人现有或承诺的本地化服务能力（包括但不限于服务网点、响应时间等）进行综合评分：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1.现有或承诺的服务网点数量多，响应时间快，本地化服务能力强的，得5-3.5分；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2.现有或承诺的服务网点数量一般，响应时间较快，本地化服务能力较强的，得3.4-2分；</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3.现有或承诺的服务网点数量少，响应时间一般，本地化服务能力一般的，得1.9-0.5分；</w:t>
            </w:r>
          </w:p>
          <w:p>
            <w:pPr>
              <w:pStyle w:val="9"/>
              <w:keepNext w:val="0"/>
              <w:keepLines w:val="0"/>
              <w:pageBreakBefore w:val="0"/>
              <w:kinsoku/>
              <w:wordWrap/>
              <w:overflowPunct/>
              <w:topLinePunct w:val="0"/>
              <w:bidi w:val="0"/>
              <w:adjustRightInd/>
              <w:snapToGrid/>
              <w:spacing w:line="280" w:lineRule="exact"/>
              <w:jc w:val="both"/>
              <w:textAlignment w:val="auto"/>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4.无现有或承诺的服务网点数量</w:t>
            </w:r>
            <w:r>
              <w:rPr>
                <w:rFonts w:hint="eastAsia" w:ascii="宋体" w:hAnsi="宋体" w:cs="宋体"/>
                <w:color w:val="000000"/>
                <w:szCs w:val="21"/>
                <w:highlight w:val="none"/>
                <w:lang w:val="en-US" w:eastAsia="zh-CN"/>
              </w:rPr>
              <w:t>，</w:t>
            </w:r>
            <w:r>
              <w:rPr>
                <w:rFonts w:hint="eastAsia" w:ascii="宋体" w:hAnsi="宋体" w:eastAsia="宋体" w:cs="宋体"/>
                <w:color w:val="000000"/>
                <w:szCs w:val="21"/>
                <w:highlight w:val="none"/>
                <w:lang w:val="en-US" w:eastAsia="zh-CN"/>
              </w:rPr>
              <w:t>响应时间</w:t>
            </w:r>
            <w:r>
              <w:rPr>
                <w:rFonts w:hint="eastAsia" w:ascii="宋体" w:hAnsi="宋体" w:cs="宋体"/>
                <w:color w:val="000000"/>
                <w:szCs w:val="21"/>
                <w:highlight w:val="none"/>
                <w:lang w:val="en-US" w:eastAsia="zh-CN"/>
              </w:rPr>
              <w:t>慢</w:t>
            </w:r>
            <w:r>
              <w:rPr>
                <w:rFonts w:hint="eastAsia" w:ascii="宋体" w:hAnsi="宋体" w:eastAsia="宋体" w:cs="宋体"/>
                <w:color w:val="000000"/>
                <w:szCs w:val="21"/>
                <w:highlight w:val="none"/>
                <w:lang w:val="en-US" w:eastAsia="zh-CN"/>
              </w:rPr>
              <w:t>，本地化服务能力</w:t>
            </w:r>
            <w:r>
              <w:rPr>
                <w:rFonts w:hint="eastAsia" w:ascii="宋体" w:hAnsi="宋体" w:cs="宋体"/>
                <w:color w:val="000000"/>
                <w:szCs w:val="21"/>
                <w:highlight w:val="none"/>
                <w:lang w:val="en-US" w:eastAsia="zh-CN"/>
              </w:rPr>
              <w:t>差</w:t>
            </w:r>
            <w:r>
              <w:rPr>
                <w:rFonts w:hint="eastAsia" w:ascii="宋体" w:hAnsi="宋体" w:eastAsia="宋体" w:cs="宋体"/>
                <w:color w:val="000000"/>
                <w:szCs w:val="21"/>
                <w:highlight w:val="none"/>
                <w:lang w:val="en-US" w:eastAsia="zh-CN"/>
              </w:rPr>
              <w:t>的，得</w:t>
            </w:r>
            <w:r>
              <w:rPr>
                <w:rFonts w:hint="eastAsia" w:ascii="宋体" w:hAnsi="宋体" w:cs="宋体"/>
                <w:color w:val="000000"/>
                <w:szCs w:val="21"/>
                <w:highlight w:val="none"/>
                <w:lang w:val="en-US" w:eastAsia="zh-CN"/>
              </w:rPr>
              <w:t>0.4</w:t>
            </w:r>
            <w:r>
              <w:rPr>
                <w:rFonts w:hint="eastAsia" w:ascii="宋体" w:hAnsi="宋体" w:eastAsia="宋体" w:cs="宋体"/>
                <w:color w:val="000000"/>
                <w:szCs w:val="21"/>
                <w:highlight w:val="none"/>
                <w:lang w:val="en-US" w:eastAsia="zh-CN"/>
              </w:rPr>
              <w:t>-0分</w:t>
            </w:r>
            <w:r>
              <w:rPr>
                <w:rFonts w:hint="eastAsia" w:ascii="宋体" w:hAnsi="宋体" w:cs="宋体"/>
                <w:color w:val="000000"/>
                <w:szCs w:val="21"/>
                <w:highlight w:val="none"/>
                <w:lang w:val="en-US" w:eastAsia="zh-CN"/>
              </w:rPr>
              <w:t>。</w:t>
            </w:r>
          </w:p>
          <w:p>
            <w:pPr>
              <w:pStyle w:val="9"/>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（需提供服务网点《营业执照》、《保险许可证》</w:t>
            </w:r>
            <w:r>
              <w:rPr>
                <w:rFonts w:hint="eastAsia" w:ascii="宋体" w:hAnsi="宋体" w:cs="宋体"/>
                <w:color w:val="000000"/>
                <w:szCs w:val="21"/>
                <w:highlight w:val="none"/>
                <w:lang w:val="en-US" w:eastAsia="zh-CN"/>
              </w:rPr>
              <w:t>、承诺书等</w:t>
            </w:r>
            <w:r>
              <w:rPr>
                <w:rFonts w:hint="eastAsia" w:ascii="宋体" w:hAnsi="宋体" w:eastAsia="宋体" w:cs="宋体"/>
                <w:color w:val="000000"/>
                <w:szCs w:val="21"/>
                <w:highlight w:val="none"/>
                <w:lang w:val="en-US" w:eastAsia="zh-CN"/>
              </w:rPr>
              <w:t>相关证明材料原件扫描件，承诺设立网点的需提供网点建设计划表（承诺书需总公司签章同意），中标后未按计划表落实网点建设的，按合同条款执行）</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平台</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建设</w:t>
            </w:r>
          </w:p>
        </w:tc>
        <w:tc>
          <w:tcPr>
            <w:tcW w:w="6682"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已搭建</w:t>
            </w:r>
            <w:r>
              <w:rPr>
                <w:rFonts w:hint="eastAsia" w:ascii="宋体" w:hAnsi="宋体" w:cs="宋体"/>
                <w:color w:val="000000"/>
                <w:kern w:val="2"/>
                <w:sz w:val="21"/>
                <w:szCs w:val="21"/>
                <w:highlight w:val="none"/>
                <w:lang w:val="en-US" w:eastAsia="zh-CN" w:bidi="ar-SA"/>
              </w:rPr>
              <w:t>或承诺中标后</w:t>
            </w:r>
            <w:r>
              <w:rPr>
                <w:rFonts w:hint="eastAsia"/>
                <w:lang w:val="en-US" w:eastAsia="zh-CN"/>
              </w:rPr>
              <w:t>建设</w:t>
            </w:r>
            <w:r>
              <w:rPr>
                <w:rFonts w:hint="eastAsia" w:ascii="宋体" w:hAnsi="宋体" w:eastAsia="宋体" w:cs="宋体"/>
                <w:color w:val="000000"/>
                <w:kern w:val="2"/>
                <w:sz w:val="21"/>
                <w:szCs w:val="21"/>
                <w:highlight w:val="none"/>
                <w:lang w:val="en-US" w:eastAsia="zh-CN" w:bidi="ar-SA"/>
              </w:rPr>
              <w:t>自然灾害或巨灾保险信息化服务专属平台的，得3分，无巨灾保险信息化服务平台的，不得分。（提供平台网址、登录界面、登录首页以及功能页面的截图）</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p>
        </w:tc>
        <w:tc>
          <w:tcPr>
            <w:tcW w:w="870"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bCs/>
                <w:i w:val="0"/>
                <w:iCs w:val="0"/>
                <w:color w:val="000000"/>
                <w:kern w:val="0"/>
                <w:sz w:val="21"/>
                <w:szCs w:val="21"/>
                <w:highlight w:val="none"/>
                <w:u w:val="none"/>
                <w:lang w:val="en-US" w:eastAsia="zh-CN" w:bidi="ar"/>
              </w:rPr>
              <w:t>服务人员配备</w:t>
            </w:r>
          </w:p>
        </w:tc>
        <w:tc>
          <w:tcPr>
            <w:tcW w:w="6682"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投标人承诺在</w:t>
            </w:r>
            <w:r>
              <w:rPr>
                <w:rFonts w:hint="eastAsia" w:ascii="宋体" w:hAnsi="宋体" w:eastAsia="宋体" w:cs="宋体"/>
                <w:color w:val="000000"/>
                <w:szCs w:val="21"/>
                <w:highlight w:val="none"/>
                <w:lang w:val="en-US" w:eastAsia="zh-CN"/>
              </w:rPr>
              <w:t>所投标项各县</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市、区</w:t>
            </w:r>
            <w:r>
              <w:rPr>
                <w:rFonts w:hint="eastAsia" w:ascii="宋体" w:hAnsi="宋体" w:eastAsia="宋体" w:cs="宋体"/>
                <w:color w:val="000000"/>
                <w:szCs w:val="21"/>
                <w:highlight w:val="none"/>
                <w:lang w:eastAsia="zh-CN"/>
              </w:rPr>
              <w:t>)</w:t>
            </w:r>
            <w:r>
              <w:rPr>
                <w:rFonts w:hint="eastAsia" w:ascii="宋体" w:hAnsi="宋体" w:eastAsia="宋体" w:cs="宋体"/>
                <w:color w:val="000000"/>
                <w:kern w:val="2"/>
                <w:sz w:val="21"/>
                <w:szCs w:val="21"/>
                <w:highlight w:val="none"/>
                <w:lang w:val="en-US" w:eastAsia="zh-CN" w:bidi="ar-SA"/>
              </w:rPr>
              <w:t>分别建立服务小组，统筹当地巨灾保险工作：</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所投标项各县(市、区)必须组建一支以上的服务团队，服务团队需包含1名项目负责人，1名项目联系人，1名理赔专员。其中项目负责人必须由县级网点班子成员担任。</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根据投标人服务人员设置的科学性、人员结构、服务分工、服务人员资质、县市区配备理赔服务人员到位等内容进行</w:t>
            </w:r>
            <w:r>
              <w:rPr>
                <w:rFonts w:hint="eastAsia" w:ascii="宋体" w:hAnsi="宋体" w:cs="宋体"/>
                <w:kern w:val="2"/>
                <w:sz w:val="21"/>
                <w:szCs w:val="21"/>
                <w:lang w:val="en-US" w:eastAsia="zh-CN" w:bidi="ar-SA"/>
              </w:rPr>
              <w:t>综合</w:t>
            </w:r>
            <w:r>
              <w:rPr>
                <w:rFonts w:hint="eastAsia" w:ascii="宋体" w:hAnsi="宋体" w:eastAsia="宋体" w:cs="宋体"/>
                <w:kern w:val="2"/>
                <w:sz w:val="21"/>
                <w:szCs w:val="21"/>
                <w:lang w:val="en-US" w:eastAsia="zh-CN" w:bidi="ar-SA"/>
              </w:rPr>
              <w:t>打分：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1.服务人员结构配置科学合理，服务分工明确，人员资质完全符合或优于本项目需求的，得5-3.5分；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2.服务人员结构配置较合理，服务分工较明确，人员资质符合本项目需求的，得3.4-2分；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3.服务人员结构配置不够合理，人员数量及资质不能满足本项目需求的，得1.9-0分；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szCs w:val="21"/>
                <w:highlight w:val="none"/>
              </w:rPr>
            </w:pPr>
            <w:r>
              <w:rPr>
                <w:rFonts w:hint="eastAsia" w:ascii="宋体" w:hAnsi="宋体" w:cs="宋体"/>
                <w:kern w:val="2"/>
                <w:sz w:val="21"/>
                <w:szCs w:val="21"/>
                <w:lang w:val="en-US" w:eastAsia="zh-CN" w:bidi="ar-SA"/>
              </w:rPr>
              <w:t>4.未</w:t>
            </w:r>
            <w:r>
              <w:rPr>
                <w:rFonts w:hint="eastAsia" w:ascii="宋体" w:hAnsi="宋体" w:eastAsia="宋体" w:cs="宋体"/>
                <w:kern w:val="2"/>
                <w:sz w:val="21"/>
                <w:szCs w:val="21"/>
                <w:lang w:val="en-US" w:eastAsia="zh-CN" w:bidi="ar-SA"/>
              </w:rPr>
              <w:t>承诺在</w:t>
            </w:r>
            <w:r>
              <w:rPr>
                <w:rFonts w:hint="eastAsia" w:ascii="宋体" w:hAnsi="宋体" w:cs="宋体"/>
                <w:szCs w:val="21"/>
                <w:lang w:val="en-US" w:eastAsia="zh-CN"/>
              </w:rPr>
              <w:t>所投标项县市区</w:t>
            </w:r>
            <w:r>
              <w:rPr>
                <w:rFonts w:hint="eastAsia" w:ascii="宋体" w:hAnsi="宋体" w:eastAsia="宋体" w:cs="宋体"/>
                <w:kern w:val="2"/>
                <w:sz w:val="21"/>
                <w:szCs w:val="21"/>
                <w:lang w:val="en-US" w:eastAsia="zh-CN" w:bidi="ar-SA"/>
              </w:rPr>
              <w:t>分别建立服务小组</w:t>
            </w:r>
            <w:r>
              <w:rPr>
                <w:rFonts w:hint="eastAsia" w:ascii="宋体" w:hAnsi="宋体" w:cs="宋体"/>
                <w:kern w:val="2"/>
                <w:sz w:val="21"/>
                <w:szCs w:val="21"/>
                <w:lang w:val="en-US" w:eastAsia="zh-CN" w:bidi="ar-SA"/>
              </w:rPr>
              <w:t>的，此项不得分。</w:t>
            </w:r>
            <w:r>
              <w:rPr>
                <w:rFonts w:hint="eastAsia" w:ascii="宋体" w:hAnsi="宋体" w:eastAsia="宋体" w:cs="宋体"/>
                <w:color w:val="000000"/>
                <w:kern w:val="2"/>
                <w:sz w:val="21"/>
                <w:szCs w:val="21"/>
                <w:highlight w:val="none"/>
                <w:lang w:val="en-US" w:eastAsia="zh-CN" w:bidi="ar-SA"/>
              </w:rPr>
              <w:br w:type="textWrapping"/>
            </w:r>
            <w:r>
              <w:rPr>
                <w:rFonts w:hint="eastAsia" w:ascii="宋体" w:hAnsi="宋体" w:eastAsia="宋体" w:cs="宋体"/>
                <w:color w:val="000000"/>
                <w:kern w:val="2"/>
                <w:sz w:val="21"/>
                <w:szCs w:val="21"/>
                <w:highlight w:val="none"/>
                <w:lang w:val="en-US" w:eastAsia="zh-CN" w:bidi="ar-SA"/>
              </w:rPr>
              <w:t>（需提供服务小组成员名单、劳动合同及社保缴纳</w:t>
            </w:r>
            <w:r>
              <w:rPr>
                <w:rFonts w:hint="eastAsia" w:ascii="宋体" w:hAnsi="宋体" w:cs="宋体"/>
                <w:color w:val="000000"/>
                <w:kern w:val="2"/>
                <w:sz w:val="21"/>
                <w:szCs w:val="21"/>
                <w:highlight w:val="none"/>
                <w:lang w:val="en-US" w:eastAsia="zh-CN" w:bidi="ar-SA"/>
              </w:rPr>
              <w:t>等相关</w:t>
            </w:r>
            <w:r>
              <w:rPr>
                <w:rFonts w:hint="eastAsia" w:ascii="宋体" w:hAnsi="宋体" w:eastAsia="宋体" w:cs="宋体"/>
                <w:color w:val="000000"/>
                <w:kern w:val="2"/>
                <w:sz w:val="21"/>
                <w:szCs w:val="21"/>
                <w:highlight w:val="none"/>
                <w:lang w:val="en-US" w:eastAsia="zh-CN" w:bidi="ar-SA"/>
              </w:rPr>
              <w:t>证明</w:t>
            </w:r>
            <w:r>
              <w:rPr>
                <w:rFonts w:hint="eastAsia" w:ascii="宋体" w:hAnsi="宋体" w:cs="宋体"/>
                <w:color w:val="000000"/>
                <w:kern w:val="2"/>
                <w:sz w:val="21"/>
                <w:szCs w:val="21"/>
                <w:highlight w:val="none"/>
                <w:lang w:val="en-US" w:eastAsia="zh-CN" w:bidi="ar-SA"/>
              </w:rPr>
              <w:t>资料</w:t>
            </w:r>
            <w:r>
              <w:rPr>
                <w:rFonts w:hint="eastAsia" w:ascii="宋体" w:hAnsi="宋体" w:eastAsia="宋体" w:cs="宋体"/>
                <w:color w:val="000000"/>
                <w:kern w:val="2"/>
                <w:sz w:val="21"/>
                <w:szCs w:val="21"/>
                <w:highlight w:val="none"/>
                <w:lang w:val="en-US" w:eastAsia="zh-CN" w:bidi="ar-SA"/>
              </w:rPr>
              <w:t>）</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0" w:type="dxa"/>
            <w:vMerge w:val="restart"/>
            <w:noWrap w:val="0"/>
            <w:tcMar>
              <w:top w:w="57" w:type="dxa"/>
              <w:left w:w="108" w:type="dxa"/>
              <w:bottom w:w="57" w:type="dxa"/>
              <w:right w:w="108" w:type="dxa"/>
            </w:tcMar>
            <w:vAlign w:val="center"/>
          </w:tcPr>
          <w:p>
            <w:pPr>
              <w:keepNext w:val="0"/>
              <w:keepLines w:val="0"/>
              <w:pageBreakBefore w:val="0"/>
              <w:widowControl/>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lang w:eastAsia="zh-CN"/>
              </w:rPr>
            </w:pPr>
            <w:r>
              <w:rPr>
                <w:rFonts w:hint="eastAsia" w:ascii="宋体" w:hAnsi="宋体" w:eastAsia="宋体" w:cs="宋体"/>
                <w:b/>
                <w:bCs/>
                <w:color w:val="000000"/>
                <w:szCs w:val="21"/>
                <w:highlight w:val="none"/>
                <w:lang w:eastAsia="zh-CN"/>
              </w:rPr>
              <w:t>价格分</w:t>
            </w:r>
          </w:p>
          <w:p>
            <w:pPr>
              <w:keepNext w:val="0"/>
              <w:keepLines w:val="0"/>
              <w:pageBreakBefore w:val="0"/>
              <w:widowControl/>
              <w:kinsoku/>
              <w:wordWrap/>
              <w:overflowPunct/>
              <w:topLinePunct w:val="0"/>
              <w:bidi w:val="0"/>
              <w:adjustRightInd/>
              <w:snapToGrid/>
              <w:spacing w:line="280" w:lineRule="exact"/>
              <w:jc w:val="center"/>
              <w:textAlignment w:val="auto"/>
              <w:rPr>
                <w:rFonts w:hint="eastAsia" w:ascii="宋体" w:hAnsi="宋体" w:eastAsia="宋体" w:cs="宋体"/>
                <w:b/>
                <w:bCs/>
                <w:color w:val="000000"/>
                <w:szCs w:val="21"/>
                <w:highlight w:val="none"/>
              </w:rPr>
            </w:pPr>
            <w:r>
              <w:rPr>
                <w:rFonts w:hint="eastAsia" w:ascii="宋体" w:hAnsi="宋体" w:eastAsia="宋体" w:cs="宋体"/>
                <w:b/>
                <w:color w:val="000000"/>
                <w:szCs w:val="21"/>
                <w:highlight w:val="none"/>
                <w:lang w:val="en-US" w:eastAsia="zh-CN"/>
              </w:rPr>
              <w:t>15</w:t>
            </w:r>
            <w:r>
              <w:rPr>
                <w:rFonts w:hint="eastAsia" w:ascii="宋体" w:hAnsi="宋体" w:eastAsia="宋体" w:cs="宋体"/>
                <w:b/>
                <w:color w:val="000000"/>
                <w:szCs w:val="21"/>
                <w:highlight w:val="none"/>
              </w:rPr>
              <w:t>分</w:t>
            </w:r>
          </w:p>
        </w:tc>
        <w:tc>
          <w:tcPr>
            <w:tcW w:w="7552" w:type="dxa"/>
            <w:gridSpan w:val="2"/>
            <w:noWrap w:val="0"/>
            <w:tcMar>
              <w:top w:w="57" w:type="dxa"/>
              <w:left w:w="108" w:type="dxa"/>
              <w:bottom w:w="57" w:type="dxa"/>
              <w:right w:w="108" w:type="dxa"/>
            </w:tcMar>
            <w:vAlign w:val="center"/>
          </w:tcPr>
          <w:p>
            <w:pPr>
              <w:pStyle w:val="9"/>
              <w:keepNext w:val="0"/>
              <w:keepLines w:val="0"/>
              <w:pageBreakBefore w:val="0"/>
              <w:tabs>
                <w:tab w:val="left" w:pos="220"/>
              </w:tabs>
              <w:kinsoku/>
              <w:wordWrap/>
              <w:overflowPunct/>
              <w:topLinePunct w:val="0"/>
              <w:bidi w:val="0"/>
              <w:adjustRightInd/>
              <w:snapToGrid/>
              <w:spacing w:line="280" w:lineRule="exact"/>
              <w:textAlignment w:val="auto"/>
              <w:rPr>
                <w:rFonts w:hint="eastAsia" w:ascii="宋体" w:hAnsi="宋体" w:eastAsia="宋体" w:cs="宋体"/>
                <w:color w:val="000000"/>
                <w:szCs w:val="21"/>
                <w:highlight w:val="none"/>
                <w:lang w:eastAsia="zh-CN"/>
              </w:rPr>
            </w:pPr>
            <w:r>
              <w:rPr>
                <w:rFonts w:hint="eastAsia" w:ascii="宋体" w:hAnsi="宋体" w:cs="宋体"/>
                <w:b/>
                <w:bCs/>
                <w:i w:val="0"/>
                <w:iCs w:val="0"/>
                <w:color w:val="auto"/>
                <w:kern w:val="0"/>
                <w:sz w:val="21"/>
                <w:szCs w:val="21"/>
                <w:highlight w:val="none"/>
                <w:u w:val="none"/>
                <w:lang w:val="en-US" w:eastAsia="zh-CN" w:bidi="ar"/>
              </w:rPr>
              <w:t>台风指数保险价格分：</w:t>
            </w:r>
            <w:r>
              <w:rPr>
                <w:rFonts w:hint="eastAsia" w:ascii="宋体" w:hAnsi="宋体" w:eastAsia="宋体" w:cs="宋体"/>
                <w:b w:val="0"/>
                <w:bCs w:val="0"/>
                <w:color w:val="auto"/>
                <w:szCs w:val="21"/>
                <w:highlight w:val="none"/>
                <w:lang w:val="en-US" w:eastAsia="zh-CN"/>
              </w:rPr>
              <w:t>以</w:t>
            </w:r>
            <w:r>
              <w:rPr>
                <w:rFonts w:hint="eastAsia" w:ascii="宋体" w:hAnsi="宋体" w:eastAsia="宋体" w:cs="宋体"/>
                <w:b w:val="0"/>
                <w:bCs w:val="0"/>
                <w:color w:val="auto"/>
                <w:szCs w:val="21"/>
                <w:highlight w:val="none"/>
              </w:rPr>
              <w:t>合格投标人</w:t>
            </w:r>
            <w:r>
              <w:rPr>
                <w:rFonts w:hint="eastAsia" w:ascii="宋体" w:hAnsi="宋体" w:eastAsia="宋体" w:cs="宋体"/>
                <w:b w:val="0"/>
                <w:bCs w:val="0"/>
                <w:color w:val="auto"/>
                <w:szCs w:val="21"/>
                <w:highlight w:val="none"/>
                <w:lang w:val="en-US" w:eastAsia="zh-CN"/>
              </w:rPr>
              <w:t>报出</w:t>
            </w:r>
            <w:r>
              <w:rPr>
                <w:rFonts w:hint="eastAsia" w:ascii="宋体" w:hAnsi="宋体" w:eastAsia="宋体" w:cs="宋体"/>
                <w:b w:val="0"/>
                <w:bCs w:val="0"/>
                <w:color w:val="auto"/>
                <w:szCs w:val="21"/>
                <w:highlight w:val="none"/>
              </w:rPr>
              <w:t>的</w:t>
            </w:r>
            <w:r>
              <w:rPr>
                <w:rFonts w:hint="eastAsia" w:ascii="宋体" w:hAnsi="宋体" w:cs="宋体"/>
                <w:b w:val="0"/>
                <w:bCs w:val="0"/>
                <w:color w:val="auto"/>
                <w:szCs w:val="21"/>
                <w:highlight w:val="none"/>
                <w:lang w:eastAsia="zh-CN"/>
              </w:rPr>
              <w:t>台风</w:t>
            </w:r>
            <w:r>
              <w:rPr>
                <w:rFonts w:hint="eastAsia" w:ascii="宋体" w:hAnsi="宋体" w:eastAsia="宋体" w:cs="宋体"/>
                <w:b w:val="0"/>
                <w:bCs w:val="0"/>
                <w:color w:val="auto"/>
                <w:szCs w:val="21"/>
                <w:highlight w:val="none"/>
              </w:rPr>
              <w:t>赔付</w:t>
            </w:r>
            <w:r>
              <w:rPr>
                <w:rFonts w:hint="eastAsia" w:ascii="宋体" w:hAnsi="宋体" w:eastAsia="宋体" w:cs="宋体"/>
                <w:b w:val="0"/>
                <w:bCs w:val="0"/>
                <w:color w:val="auto"/>
                <w:szCs w:val="21"/>
                <w:highlight w:val="none"/>
                <w:lang w:val="en-US" w:eastAsia="zh-CN"/>
              </w:rPr>
              <w:t>额</w:t>
            </w:r>
            <w:r>
              <w:rPr>
                <w:rFonts w:hint="eastAsia" w:ascii="宋体" w:hAnsi="宋体" w:eastAsia="宋体" w:cs="宋体"/>
                <w:b w:val="0"/>
                <w:bCs w:val="0"/>
                <w:color w:val="auto"/>
                <w:szCs w:val="21"/>
                <w:highlight w:val="none"/>
              </w:rPr>
              <w:t>整体上浮幅度</w:t>
            </w:r>
            <w:r>
              <w:rPr>
                <w:rFonts w:hint="eastAsia" w:ascii="宋体" w:hAnsi="宋体" w:eastAsia="宋体" w:cs="宋体"/>
                <w:b w:val="0"/>
                <w:bCs w:val="0"/>
                <w:color w:val="auto"/>
                <w:szCs w:val="21"/>
                <w:highlight w:val="none"/>
                <w:lang w:val="en-US" w:eastAsia="zh-CN"/>
              </w:rPr>
              <w:t>最高为</w:t>
            </w:r>
            <w:r>
              <w:rPr>
                <w:rFonts w:hint="eastAsia" w:ascii="宋体" w:hAnsi="宋体" w:eastAsia="宋体" w:cs="宋体"/>
                <w:b w:val="0"/>
                <w:bCs w:val="0"/>
                <w:color w:val="auto"/>
                <w:szCs w:val="21"/>
                <w:highlight w:val="none"/>
              </w:rPr>
              <w:t>基准</w:t>
            </w:r>
            <w:r>
              <w:rPr>
                <w:rFonts w:hint="eastAsia" w:ascii="宋体" w:hAnsi="宋体" w:cs="宋体"/>
                <w:b w:val="0"/>
                <w:bCs w:val="0"/>
                <w:color w:val="auto"/>
                <w:szCs w:val="21"/>
                <w:highlight w:val="none"/>
                <w:lang w:val="en-US" w:eastAsia="zh-CN"/>
              </w:rPr>
              <w:t>幅度</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基准幅度为</w:t>
            </w:r>
            <w:r>
              <w:rPr>
                <w:rFonts w:hint="eastAsia" w:ascii="宋体" w:hAnsi="宋体" w:cs="宋体"/>
                <w:b w:val="0"/>
                <w:bCs w:val="0"/>
                <w:color w:val="auto"/>
                <w:szCs w:val="21"/>
                <w:highlight w:val="none"/>
                <w:lang w:val="en-US" w:eastAsia="zh-CN"/>
              </w:rPr>
              <w:t>7.5</w:t>
            </w:r>
            <w:r>
              <w:rPr>
                <w:rFonts w:hint="eastAsia" w:ascii="宋体" w:hAnsi="宋体" w:eastAsia="宋体" w:cs="宋体"/>
                <w:b w:val="0"/>
                <w:bCs w:val="0"/>
                <w:color w:val="auto"/>
                <w:szCs w:val="21"/>
                <w:highlight w:val="none"/>
                <w:lang w:val="en-US" w:eastAsia="zh-CN"/>
              </w:rPr>
              <w:t>分。价格分</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w:t>
            </w:r>
            <w:r>
              <w:rPr>
                <w:rFonts w:hint="eastAsia" w:ascii="宋体" w:hAnsi="宋体" w:cs="宋体"/>
                <w:b w:val="0"/>
                <w:bCs w:val="0"/>
                <w:color w:val="auto"/>
                <w:szCs w:val="21"/>
                <w:highlight w:val="none"/>
                <w:lang w:eastAsia="zh-CN"/>
              </w:rPr>
              <w:t>台风</w:t>
            </w:r>
            <w:r>
              <w:rPr>
                <w:rFonts w:hint="eastAsia" w:ascii="宋体" w:hAnsi="宋体" w:eastAsia="宋体" w:cs="宋体"/>
                <w:b w:val="0"/>
                <w:bCs w:val="0"/>
                <w:color w:val="auto"/>
                <w:szCs w:val="21"/>
                <w:highlight w:val="none"/>
              </w:rPr>
              <w:t>赔付</w:t>
            </w:r>
            <w:r>
              <w:rPr>
                <w:rFonts w:hint="eastAsia" w:ascii="宋体" w:hAnsi="宋体" w:eastAsia="宋体" w:cs="宋体"/>
                <w:b w:val="0"/>
                <w:bCs w:val="0"/>
                <w:color w:val="auto"/>
                <w:szCs w:val="21"/>
                <w:highlight w:val="none"/>
                <w:lang w:val="en-US" w:eastAsia="zh-CN"/>
              </w:rPr>
              <w:t>额</w:t>
            </w:r>
            <w:r>
              <w:rPr>
                <w:rFonts w:hint="eastAsia" w:ascii="宋体" w:hAnsi="宋体" w:eastAsia="宋体" w:cs="宋体"/>
                <w:b w:val="0"/>
                <w:bCs w:val="0"/>
                <w:color w:val="auto"/>
                <w:szCs w:val="21"/>
                <w:highlight w:val="none"/>
              </w:rPr>
              <w:t>整体上浮幅度</w:t>
            </w: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 xml:space="preserve"> 赔付基准值（</w:t>
            </w:r>
            <w:r>
              <w:rPr>
                <w:rFonts w:hint="eastAsia" w:ascii="宋体" w:hAnsi="宋体" w:eastAsia="宋体" w:cs="宋体"/>
                <w:b w:val="0"/>
                <w:bCs w:val="0"/>
                <w:color w:val="auto"/>
                <w:szCs w:val="21"/>
                <w:highlight w:val="none"/>
              </w:rPr>
              <w:t>100%</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lang w:val="en-US" w:eastAsia="zh-CN"/>
              </w:rPr>
              <w:t xml:space="preserve">) / ( </w:t>
            </w:r>
            <w:r>
              <w:rPr>
                <w:rFonts w:hint="eastAsia" w:ascii="宋体" w:hAnsi="宋体" w:eastAsia="宋体" w:cs="宋体"/>
                <w:b w:val="0"/>
                <w:bCs w:val="0"/>
                <w:color w:val="auto"/>
                <w:szCs w:val="21"/>
                <w:highlight w:val="none"/>
              </w:rPr>
              <w:t>基准</w:t>
            </w:r>
            <w:r>
              <w:rPr>
                <w:rFonts w:hint="eastAsia" w:ascii="宋体" w:hAnsi="宋体" w:cs="宋体"/>
                <w:b w:val="0"/>
                <w:bCs w:val="0"/>
                <w:color w:val="auto"/>
                <w:szCs w:val="21"/>
                <w:highlight w:val="none"/>
                <w:lang w:val="en-US" w:eastAsia="zh-CN"/>
              </w:rPr>
              <w:t xml:space="preserve">幅度 </w:t>
            </w:r>
            <w:r>
              <w:rPr>
                <w:rFonts w:hint="eastAsia" w:ascii="宋体" w:hAnsi="宋体" w:eastAsia="宋体" w:cs="宋体"/>
                <w:b w:val="0"/>
                <w:bCs w:val="0"/>
                <w:color w:val="auto"/>
                <w:szCs w:val="21"/>
                <w:highlight w:val="none"/>
              </w:rPr>
              <w:t>+</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赔付基准值</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rPr>
              <w:t>100%</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rPr>
              <w:t>×</w:t>
            </w:r>
            <w:r>
              <w:rPr>
                <w:rFonts w:hint="eastAsia" w:ascii="宋体" w:hAnsi="宋体" w:cs="宋体"/>
                <w:b w:val="0"/>
                <w:bCs w:val="0"/>
                <w:color w:val="auto"/>
                <w:szCs w:val="21"/>
                <w:highlight w:val="none"/>
                <w:lang w:val="en-US" w:eastAsia="zh-CN"/>
              </w:rPr>
              <w:t>7.5</w:t>
            </w:r>
            <w:r>
              <w:rPr>
                <w:rFonts w:hint="eastAsia" w:ascii="宋体" w:hAnsi="宋体" w:eastAsia="宋体" w:cs="宋体"/>
                <w:b w:val="0"/>
                <w:bCs w:val="0"/>
                <w:color w:val="auto"/>
                <w:szCs w:val="21"/>
                <w:highlight w:val="none"/>
              </w:rPr>
              <w:t>（小数点后保留2位小数）。</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autoSpaceDE w:val="0"/>
              <w:autoSpaceDN w:val="0"/>
              <w:bidi w:val="0"/>
              <w:adjustRightInd/>
              <w:snapToGrid/>
              <w:spacing w:line="28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0" w:type="dxa"/>
            <w:vMerge w:val="continue"/>
            <w:noWrap w:val="0"/>
            <w:tcMar>
              <w:top w:w="57" w:type="dxa"/>
              <w:left w:w="108" w:type="dxa"/>
              <w:bottom w:w="57" w:type="dxa"/>
              <w:right w:w="108" w:type="dxa"/>
            </w:tcMar>
            <w:vAlign w:val="center"/>
          </w:tcPr>
          <w:p>
            <w:pPr>
              <w:keepNext w:val="0"/>
              <w:keepLines w:val="0"/>
              <w:pageBreakBefore w:val="0"/>
              <w:kinsoku/>
              <w:wordWrap/>
              <w:overflowPunct/>
              <w:topLinePunct w:val="0"/>
              <w:autoSpaceDE w:val="0"/>
              <w:autoSpaceDN w:val="0"/>
              <w:bidi w:val="0"/>
              <w:adjustRightInd/>
              <w:snapToGrid/>
              <w:spacing w:line="280" w:lineRule="exact"/>
              <w:jc w:val="center"/>
              <w:textAlignment w:val="auto"/>
            </w:pPr>
          </w:p>
        </w:tc>
        <w:tc>
          <w:tcPr>
            <w:tcW w:w="7552" w:type="dxa"/>
            <w:gridSpan w:val="2"/>
            <w:noWrap w:val="0"/>
            <w:tcMar>
              <w:top w:w="57" w:type="dxa"/>
              <w:left w:w="108" w:type="dxa"/>
              <w:bottom w:w="57" w:type="dxa"/>
              <w:right w:w="108" w:type="dxa"/>
            </w:tcMar>
            <w:vAlign w:val="center"/>
          </w:tcPr>
          <w:p>
            <w:pPr>
              <w:pStyle w:val="9"/>
              <w:keepNext w:val="0"/>
              <w:keepLines w:val="0"/>
              <w:pageBreakBefore w:val="0"/>
              <w:tabs>
                <w:tab w:val="left" w:pos="220"/>
              </w:tabs>
              <w:kinsoku/>
              <w:wordWrap/>
              <w:overflowPunct/>
              <w:topLinePunct w:val="0"/>
              <w:bidi w:val="0"/>
              <w:adjustRightInd/>
              <w:snapToGrid/>
              <w:spacing w:line="280" w:lineRule="exact"/>
              <w:textAlignment w:val="auto"/>
              <w:rPr>
                <w:rFonts w:hint="eastAsia" w:ascii="宋体" w:hAnsi="宋体" w:eastAsia="宋体" w:cs="宋体"/>
                <w:b w:val="0"/>
                <w:bCs w:val="0"/>
                <w:color w:val="000000"/>
                <w:szCs w:val="21"/>
                <w:highlight w:val="none"/>
                <w:lang w:val="en-US" w:eastAsia="zh-CN"/>
              </w:rPr>
            </w:pPr>
            <w:r>
              <w:rPr>
                <w:rFonts w:hint="eastAsia" w:ascii="宋体" w:hAnsi="宋体" w:cs="宋体"/>
                <w:b/>
                <w:bCs/>
                <w:i w:val="0"/>
                <w:iCs w:val="0"/>
                <w:color w:val="auto"/>
                <w:kern w:val="0"/>
                <w:sz w:val="21"/>
                <w:szCs w:val="21"/>
                <w:highlight w:val="none"/>
                <w:u w:val="none"/>
                <w:lang w:val="en-US" w:eastAsia="zh-CN" w:bidi="ar"/>
              </w:rPr>
              <w:t>强降雨指数保险价格分：</w:t>
            </w:r>
            <w:r>
              <w:rPr>
                <w:rFonts w:hint="eastAsia" w:ascii="宋体" w:hAnsi="宋体" w:eastAsia="宋体" w:cs="宋体"/>
                <w:b w:val="0"/>
                <w:bCs w:val="0"/>
                <w:color w:val="auto"/>
                <w:szCs w:val="21"/>
                <w:highlight w:val="none"/>
                <w:lang w:val="en-US" w:eastAsia="zh-CN"/>
              </w:rPr>
              <w:t>以</w:t>
            </w:r>
            <w:r>
              <w:rPr>
                <w:rFonts w:hint="eastAsia" w:ascii="宋体" w:hAnsi="宋体" w:eastAsia="宋体" w:cs="宋体"/>
                <w:b w:val="0"/>
                <w:bCs w:val="0"/>
                <w:color w:val="auto"/>
                <w:szCs w:val="21"/>
                <w:highlight w:val="none"/>
              </w:rPr>
              <w:t>合格投标人</w:t>
            </w:r>
            <w:r>
              <w:rPr>
                <w:rFonts w:hint="eastAsia" w:ascii="宋体" w:hAnsi="宋体" w:eastAsia="宋体" w:cs="宋体"/>
                <w:b w:val="0"/>
                <w:bCs w:val="0"/>
                <w:color w:val="auto"/>
                <w:szCs w:val="21"/>
                <w:highlight w:val="none"/>
                <w:lang w:val="en-US" w:eastAsia="zh-CN"/>
              </w:rPr>
              <w:t>报出</w:t>
            </w:r>
            <w:r>
              <w:rPr>
                <w:rFonts w:hint="eastAsia" w:ascii="宋体" w:hAnsi="宋体" w:eastAsia="宋体" w:cs="宋体"/>
                <w:b w:val="0"/>
                <w:bCs w:val="0"/>
                <w:color w:val="auto"/>
                <w:szCs w:val="21"/>
                <w:highlight w:val="none"/>
              </w:rPr>
              <w:t>的</w:t>
            </w:r>
            <w:r>
              <w:rPr>
                <w:rFonts w:hint="eastAsia" w:ascii="宋体" w:hAnsi="宋体" w:cs="宋体"/>
                <w:b w:val="0"/>
                <w:bCs w:val="0"/>
                <w:color w:val="auto"/>
                <w:szCs w:val="21"/>
                <w:highlight w:val="none"/>
                <w:lang w:eastAsia="zh-CN"/>
              </w:rPr>
              <w:t>强降雨</w:t>
            </w:r>
            <w:r>
              <w:rPr>
                <w:rFonts w:hint="eastAsia" w:ascii="宋体" w:hAnsi="宋体" w:eastAsia="宋体" w:cs="宋体"/>
                <w:b w:val="0"/>
                <w:bCs w:val="0"/>
                <w:color w:val="auto"/>
                <w:szCs w:val="21"/>
                <w:highlight w:val="none"/>
              </w:rPr>
              <w:t>赔付</w:t>
            </w:r>
            <w:r>
              <w:rPr>
                <w:rFonts w:hint="eastAsia" w:ascii="宋体" w:hAnsi="宋体" w:eastAsia="宋体" w:cs="宋体"/>
                <w:b w:val="0"/>
                <w:bCs w:val="0"/>
                <w:color w:val="auto"/>
                <w:szCs w:val="21"/>
                <w:highlight w:val="none"/>
                <w:lang w:val="en-US" w:eastAsia="zh-CN"/>
              </w:rPr>
              <w:t>额</w:t>
            </w:r>
            <w:r>
              <w:rPr>
                <w:rFonts w:hint="eastAsia" w:ascii="宋体" w:hAnsi="宋体" w:eastAsia="宋体" w:cs="宋体"/>
                <w:b w:val="0"/>
                <w:bCs w:val="0"/>
                <w:color w:val="auto"/>
                <w:szCs w:val="21"/>
                <w:highlight w:val="none"/>
              </w:rPr>
              <w:t>整体上浮幅度</w:t>
            </w:r>
            <w:r>
              <w:rPr>
                <w:rFonts w:hint="eastAsia" w:ascii="宋体" w:hAnsi="宋体" w:eastAsia="宋体" w:cs="宋体"/>
                <w:b w:val="0"/>
                <w:bCs w:val="0"/>
                <w:color w:val="auto"/>
                <w:szCs w:val="21"/>
                <w:highlight w:val="none"/>
                <w:lang w:val="en-US" w:eastAsia="zh-CN"/>
              </w:rPr>
              <w:t>最高为</w:t>
            </w:r>
            <w:r>
              <w:rPr>
                <w:rFonts w:hint="eastAsia" w:ascii="宋体" w:hAnsi="宋体" w:eastAsia="宋体" w:cs="宋体"/>
                <w:b w:val="0"/>
                <w:bCs w:val="0"/>
                <w:color w:val="auto"/>
                <w:szCs w:val="21"/>
                <w:highlight w:val="none"/>
              </w:rPr>
              <w:t>基准</w:t>
            </w:r>
            <w:r>
              <w:rPr>
                <w:rFonts w:hint="eastAsia" w:ascii="宋体" w:hAnsi="宋体" w:cs="宋体"/>
                <w:b w:val="0"/>
                <w:bCs w:val="0"/>
                <w:color w:val="auto"/>
                <w:szCs w:val="21"/>
                <w:highlight w:val="none"/>
                <w:lang w:val="en-US" w:eastAsia="zh-CN"/>
              </w:rPr>
              <w:t>幅度</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基准幅度为</w:t>
            </w:r>
            <w:r>
              <w:rPr>
                <w:rFonts w:hint="eastAsia" w:ascii="宋体" w:hAnsi="宋体" w:cs="宋体"/>
                <w:b w:val="0"/>
                <w:bCs w:val="0"/>
                <w:color w:val="auto"/>
                <w:szCs w:val="21"/>
                <w:highlight w:val="none"/>
                <w:lang w:val="en-US" w:eastAsia="zh-CN"/>
              </w:rPr>
              <w:t>7.5</w:t>
            </w:r>
            <w:r>
              <w:rPr>
                <w:rFonts w:hint="eastAsia" w:ascii="宋体" w:hAnsi="宋体" w:eastAsia="宋体" w:cs="宋体"/>
                <w:b w:val="0"/>
                <w:bCs w:val="0"/>
                <w:color w:val="auto"/>
                <w:szCs w:val="21"/>
                <w:highlight w:val="none"/>
                <w:lang w:val="en-US" w:eastAsia="zh-CN"/>
              </w:rPr>
              <w:t>分。价格分</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w:t>
            </w:r>
            <w:r>
              <w:rPr>
                <w:rFonts w:hint="eastAsia" w:ascii="宋体" w:hAnsi="宋体" w:cs="宋体"/>
                <w:b w:val="0"/>
                <w:bCs w:val="0"/>
                <w:color w:val="auto"/>
                <w:szCs w:val="21"/>
                <w:highlight w:val="none"/>
                <w:lang w:eastAsia="zh-CN"/>
              </w:rPr>
              <w:t>强降雨</w:t>
            </w:r>
            <w:r>
              <w:rPr>
                <w:rFonts w:hint="eastAsia" w:ascii="宋体" w:hAnsi="宋体" w:eastAsia="宋体" w:cs="宋体"/>
                <w:b w:val="0"/>
                <w:bCs w:val="0"/>
                <w:color w:val="auto"/>
                <w:szCs w:val="21"/>
                <w:highlight w:val="none"/>
              </w:rPr>
              <w:t>赔付</w:t>
            </w:r>
            <w:r>
              <w:rPr>
                <w:rFonts w:hint="eastAsia" w:ascii="宋体" w:hAnsi="宋体" w:eastAsia="宋体" w:cs="宋体"/>
                <w:b w:val="0"/>
                <w:bCs w:val="0"/>
                <w:color w:val="auto"/>
                <w:szCs w:val="21"/>
                <w:highlight w:val="none"/>
                <w:lang w:val="en-US" w:eastAsia="zh-CN"/>
              </w:rPr>
              <w:t>额</w:t>
            </w:r>
            <w:r>
              <w:rPr>
                <w:rFonts w:hint="eastAsia" w:ascii="宋体" w:hAnsi="宋体" w:eastAsia="宋体" w:cs="宋体"/>
                <w:b w:val="0"/>
                <w:bCs w:val="0"/>
                <w:color w:val="auto"/>
                <w:szCs w:val="21"/>
                <w:highlight w:val="none"/>
              </w:rPr>
              <w:t>整体上浮幅度</w:t>
            </w: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 xml:space="preserve"> 赔付基准值（</w:t>
            </w:r>
            <w:r>
              <w:rPr>
                <w:rFonts w:hint="eastAsia" w:ascii="宋体" w:hAnsi="宋体" w:eastAsia="宋体" w:cs="宋体"/>
                <w:b w:val="0"/>
                <w:bCs w:val="0"/>
                <w:color w:val="auto"/>
                <w:szCs w:val="21"/>
                <w:highlight w:val="none"/>
              </w:rPr>
              <w:t>100%</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lang w:val="en-US" w:eastAsia="zh-CN"/>
              </w:rPr>
              <w:t xml:space="preserve">) / ( </w:t>
            </w:r>
            <w:r>
              <w:rPr>
                <w:rFonts w:hint="eastAsia" w:ascii="宋体" w:hAnsi="宋体" w:eastAsia="宋体" w:cs="宋体"/>
                <w:b w:val="0"/>
                <w:bCs w:val="0"/>
                <w:color w:val="auto"/>
                <w:szCs w:val="21"/>
                <w:highlight w:val="none"/>
              </w:rPr>
              <w:t>基准</w:t>
            </w:r>
            <w:r>
              <w:rPr>
                <w:rFonts w:hint="eastAsia" w:ascii="宋体" w:hAnsi="宋体" w:cs="宋体"/>
                <w:b w:val="0"/>
                <w:bCs w:val="0"/>
                <w:color w:val="auto"/>
                <w:szCs w:val="21"/>
                <w:highlight w:val="none"/>
                <w:lang w:val="en-US" w:eastAsia="zh-CN"/>
              </w:rPr>
              <w:t xml:space="preserve">幅度 </w:t>
            </w:r>
            <w:r>
              <w:rPr>
                <w:rFonts w:hint="eastAsia" w:ascii="宋体" w:hAnsi="宋体" w:eastAsia="宋体" w:cs="宋体"/>
                <w:b w:val="0"/>
                <w:bCs w:val="0"/>
                <w:color w:val="auto"/>
                <w:szCs w:val="21"/>
                <w:highlight w:val="none"/>
              </w:rPr>
              <w:t>+</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赔付基准值</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rPr>
              <w:t>100%</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rPr>
              <w:t>×</w:t>
            </w:r>
            <w:r>
              <w:rPr>
                <w:rFonts w:hint="eastAsia" w:ascii="宋体" w:hAnsi="宋体" w:cs="宋体"/>
                <w:b w:val="0"/>
                <w:bCs w:val="0"/>
                <w:color w:val="auto"/>
                <w:szCs w:val="21"/>
                <w:highlight w:val="none"/>
                <w:lang w:val="en-US" w:eastAsia="zh-CN"/>
              </w:rPr>
              <w:t>7.5</w:t>
            </w:r>
            <w:r>
              <w:rPr>
                <w:rFonts w:hint="eastAsia" w:ascii="宋体" w:hAnsi="宋体" w:eastAsia="宋体" w:cs="宋体"/>
                <w:b w:val="0"/>
                <w:bCs w:val="0"/>
                <w:color w:val="auto"/>
                <w:szCs w:val="21"/>
                <w:highlight w:val="none"/>
              </w:rPr>
              <w:t>（小数点后保留2位小数）。</w:t>
            </w:r>
          </w:p>
        </w:tc>
        <w:tc>
          <w:tcPr>
            <w:tcW w:w="735" w:type="dxa"/>
            <w:noWrap w:val="0"/>
            <w:tcMar>
              <w:top w:w="57" w:type="dxa"/>
              <w:left w:w="108" w:type="dxa"/>
              <w:bottom w:w="57" w:type="dxa"/>
              <w:right w:w="108" w:type="dxa"/>
            </w:tcMar>
            <w:vAlign w:val="center"/>
          </w:tcPr>
          <w:p>
            <w:pPr>
              <w:keepNext w:val="0"/>
              <w:keepLines w:val="0"/>
              <w:pageBreakBefore w:val="0"/>
              <w:kinsoku/>
              <w:wordWrap/>
              <w:overflowPunct/>
              <w:topLinePunct w:val="0"/>
              <w:autoSpaceDE w:val="0"/>
              <w:autoSpaceDN w:val="0"/>
              <w:bidi w:val="0"/>
              <w:adjustRightInd/>
              <w:snapToGrid/>
              <w:spacing w:line="280" w:lineRule="exact"/>
              <w:jc w:val="center"/>
              <w:textAlignment w:val="auto"/>
              <w:rPr>
                <w:rFonts w:hint="eastAsia" w:ascii="宋体" w:hAnsi="宋体" w:eastAsia="宋体" w:cs="宋体"/>
                <w:b w:val="0"/>
                <w:bCs w:val="0"/>
                <w:color w:val="000000"/>
                <w:szCs w:val="21"/>
                <w:highlight w:val="none"/>
                <w:lang w:val="en-US" w:eastAsia="zh-CN"/>
              </w:rPr>
            </w:pPr>
            <w:r>
              <w:rPr>
                <w:rFonts w:hint="eastAsia" w:ascii="宋体" w:hAnsi="宋体" w:cs="宋体"/>
                <w:color w:val="000000"/>
                <w:szCs w:val="21"/>
                <w:highlight w:val="none"/>
                <w:lang w:val="en-US" w:eastAsia="zh-CN"/>
              </w:rPr>
              <w:t>7.5</w:t>
            </w:r>
          </w:p>
        </w:tc>
      </w:tr>
    </w:tbl>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得分相同的，按报出台风赔付额整体上浮幅度由高到低顺序排列，若台风赔付整体上浮幅度相同，则按报出强降雨赔付额整体上浮幅度由高到低顺序排列，若得分且报出台风及强降雨赔付额上浮幅度也相同的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8" w:name="_Toc27944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2"/>
        <w:snapToGrid w:val="0"/>
        <w:spacing w:line="360" w:lineRule="auto"/>
        <w:rPr>
          <w:rFonts w:hAnsi="宋体"/>
          <w:sz w:val="24"/>
        </w:rPr>
      </w:pPr>
      <w:r>
        <w:rPr>
          <w:rFonts w:hAnsi="宋体"/>
          <w:sz w:val="24"/>
        </w:rPr>
        <w:t>项目名称：                                项目编号：</w:t>
      </w:r>
    </w:p>
    <w:p>
      <w:pPr>
        <w:pStyle w:val="12"/>
        <w:snapToGrid w:val="0"/>
        <w:spacing w:line="360" w:lineRule="auto"/>
        <w:rPr>
          <w:rFonts w:hint="eastAsia" w:hAnsi="宋体"/>
          <w:sz w:val="24"/>
        </w:rPr>
      </w:pPr>
      <w:r>
        <w:rPr>
          <w:rFonts w:hAnsi="宋体"/>
          <w:sz w:val="24"/>
        </w:rPr>
        <w:t>甲方：</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投保人/被保险人</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台州市应急管理局</w:t>
      </w:r>
      <w:r>
        <w:rPr>
          <w:rFonts w:hint="eastAsia" w:hAnsi="宋体"/>
          <w:sz w:val="24"/>
        </w:rPr>
        <w:t xml:space="preserve">                </w:t>
      </w:r>
    </w:p>
    <w:p>
      <w:pPr>
        <w:pStyle w:val="12"/>
        <w:snapToGrid w:val="0"/>
        <w:spacing w:line="360" w:lineRule="auto"/>
        <w:rPr>
          <w:rFonts w:hAnsi="宋体"/>
          <w:sz w:val="24"/>
        </w:rPr>
      </w:pPr>
      <w:r>
        <w:rPr>
          <w:rFonts w:hint="eastAsia" w:hAnsi="宋体"/>
          <w:sz w:val="24"/>
          <w:lang w:eastAsia="zh-CN"/>
        </w:rPr>
        <w:t>地址</w:t>
      </w:r>
      <w:r>
        <w:rPr>
          <w:rFonts w:hint="eastAsia" w:hAnsi="宋体"/>
          <w:sz w:val="24"/>
        </w:rPr>
        <w:t>：</w:t>
      </w:r>
      <w:r>
        <w:rPr>
          <w:rFonts w:hint="eastAsia" w:ascii="宋体" w:hAnsi="宋体" w:eastAsia="宋体" w:cs="宋体"/>
          <w:bCs/>
          <w:kern w:val="2"/>
          <w:sz w:val="24"/>
          <w:szCs w:val="24"/>
          <w:lang w:val="en-US" w:eastAsia="zh-CN" w:bidi="ar-SA"/>
        </w:rPr>
        <w:t>椒江区白云山西路300号</w:t>
      </w:r>
      <w:r>
        <w:rPr>
          <w:rFonts w:hint="eastAsia" w:hAnsi="宋体"/>
          <w:sz w:val="24"/>
        </w:rPr>
        <w:t xml:space="preserve">   </w:t>
      </w:r>
    </w:p>
    <w:p>
      <w:pPr>
        <w:pStyle w:val="12"/>
        <w:snapToGrid w:val="0"/>
        <w:spacing w:line="360" w:lineRule="auto"/>
        <w:rPr>
          <w:rFonts w:hint="eastAsia" w:hAnsi="宋体"/>
          <w:sz w:val="24"/>
        </w:rPr>
      </w:pPr>
      <w:r>
        <w:rPr>
          <w:rFonts w:hAnsi="宋体"/>
          <w:sz w:val="24"/>
        </w:rPr>
        <w:t>乙方</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保险人</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****保险股份有限公司台州市分公司</w:t>
      </w:r>
      <w:r>
        <w:rPr>
          <w:rFonts w:hint="eastAsia" w:hAnsi="宋体"/>
          <w:sz w:val="24"/>
        </w:rPr>
        <w:t xml:space="preserve">                          </w:t>
      </w:r>
    </w:p>
    <w:p>
      <w:pPr>
        <w:pStyle w:val="12"/>
        <w:snapToGrid w:val="0"/>
        <w:spacing w:line="360" w:lineRule="auto"/>
        <w:rPr>
          <w:rFonts w:hAnsi="宋体"/>
          <w:sz w:val="24"/>
        </w:rPr>
      </w:pPr>
      <w:r>
        <w:rPr>
          <w:rFonts w:hint="eastAsia" w:hAnsi="宋体"/>
          <w:sz w:val="24"/>
          <w:lang w:eastAsia="zh-CN"/>
        </w:rPr>
        <w:t>地址</w:t>
      </w:r>
      <w:r>
        <w:rPr>
          <w:rFonts w:hint="eastAsia" w:hAnsi="宋体"/>
          <w:sz w:val="24"/>
        </w:rPr>
        <w:t>：</w:t>
      </w:r>
      <w:r>
        <w:rPr>
          <w:rFonts w:hint="eastAsia" w:ascii="宋体" w:hAnsi="宋体" w:eastAsia="宋体" w:cs="宋体"/>
          <w:bCs/>
          <w:kern w:val="2"/>
          <w:sz w:val="24"/>
          <w:szCs w:val="24"/>
          <w:lang w:val="en-US" w:eastAsia="zh-CN" w:bidi="ar-SA"/>
        </w:rPr>
        <w:t>*****号</w:t>
      </w:r>
    </w:p>
    <w:p>
      <w:pPr>
        <w:pStyle w:val="2"/>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甲</w:t>
      </w:r>
      <w:r>
        <w:rPr>
          <w:rFonts w:hint="eastAsia" w:ascii="宋体" w:hAnsi="宋体" w:eastAsia="宋体" w:cs="宋体"/>
          <w:bCs/>
          <w:sz w:val="24"/>
          <w:szCs w:val="24"/>
          <w:lang w:eastAsia="zh-CN"/>
        </w:rPr>
        <w:t>、</w:t>
      </w:r>
      <w:r>
        <w:rPr>
          <w:rFonts w:hint="eastAsia" w:ascii="宋体" w:hAnsi="宋体" w:eastAsia="宋体" w:cs="宋体"/>
          <w:bCs/>
          <w:sz w:val="24"/>
          <w:szCs w:val="24"/>
        </w:rPr>
        <w:t>乙</w:t>
      </w:r>
      <w:r>
        <w:rPr>
          <w:rFonts w:hint="eastAsia" w:ascii="宋体" w:hAnsi="宋体" w:eastAsia="宋体" w:cs="宋体"/>
          <w:bCs/>
          <w:sz w:val="24"/>
          <w:szCs w:val="24"/>
          <w:lang w:eastAsia="zh-CN"/>
        </w:rPr>
        <w:t>双</w:t>
      </w:r>
      <w:r>
        <w:rPr>
          <w:rFonts w:hint="eastAsia" w:ascii="宋体" w:hAnsi="宋体" w:eastAsia="宋体" w:cs="宋体"/>
          <w:bCs/>
          <w:sz w:val="24"/>
          <w:szCs w:val="24"/>
        </w:rPr>
        <w:t>方</w:t>
      </w:r>
      <w:r>
        <w:rPr>
          <w:rFonts w:hint="eastAsia" w:ascii="宋体" w:hAnsi="宋体" w:eastAsia="宋体" w:cs="宋体"/>
          <w:bCs/>
          <w:sz w:val="24"/>
          <w:szCs w:val="24"/>
          <w:lang w:eastAsia="zh-CN"/>
        </w:rPr>
        <w:t>根据台州市政府采购中心关于</w:t>
      </w:r>
      <w:r>
        <w:rPr>
          <w:rFonts w:hint="eastAsia" w:ascii="宋体" w:hAnsi="宋体" w:eastAsia="宋体" w:cs="宋体"/>
          <w:bCs/>
          <w:sz w:val="24"/>
          <w:szCs w:val="24"/>
          <w:lang w:val="en-US" w:eastAsia="zh-CN"/>
        </w:rPr>
        <w:t>台州市巨灾保险项目公开招标的结果，签署本合同。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（四）中标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lang w:eastAsia="zh-CN"/>
        </w:rPr>
        <w:t>五</w:t>
      </w:r>
      <w:r>
        <w:rPr>
          <w:rFonts w:hint="eastAsia" w:ascii="宋体"/>
          <w:sz w:val="24"/>
          <w:lang w:val="zh-CN"/>
        </w:rPr>
        <w:t>）其他</w:t>
      </w:r>
    </w:p>
    <w:p>
      <w:pPr>
        <w:pStyle w:val="29"/>
        <w:keepNext/>
        <w:keepLines/>
        <w:pageBreakBefore w:val="0"/>
        <w:widowControl w:val="0"/>
        <w:kinsoku/>
        <w:wordWrap/>
        <w:overflowPunct/>
        <w:topLinePunct w:val="0"/>
        <w:autoSpaceDE/>
        <w:autoSpaceDN/>
        <w:bidi w:val="0"/>
        <w:adjustRightInd/>
        <w:snapToGrid w:val="0"/>
        <w:spacing w:before="0" w:line="360" w:lineRule="auto"/>
        <w:ind w:firstLine="480"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上述文件互为补充及解释，如有冲突之处，以所列内容顺序为准。</w:t>
      </w:r>
    </w:p>
    <w:p>
      <w:pPr>
        <w:pStyle w:val="2"/>
        <w:keepNext w:val="0"/>
        <w:keepLines w:val="0"/>
        <w:pageBreakBefore w:val="0"/>
        <w:widowControl w:val="0"/>
        <w:numPr>
          <w:ilvl w:val="0"/>
          <w:numId w:val="9"/>
        </w:numPr>
        <w:kinsoku/>
        <w:wordWrap/>
        <w:overflowPunct/>
        <w:topLinePunct w:val="0"/>
        <w:autoSpaceDE w:val="0"/>
        <w:autoSpaceDN w:val="0"/>
        <w:bidi w:val="0"/>
        <w:adjustRightInd w:val="0"/>
        <w:snapToGrid w:val="0"/>
        <w:spacing w:line="360" w:lineRule="auto"/>
        <w:ind w:left="0" w:leftChars="0" w:firstLine="482" w:firstLineChars="200"/>
        <w:textAlignment w:val="auto"/>
        <w:rPr>
          <w:rFonts w:ascii="宋体" w:hAnsi="宋体" w:cs="Arial"/>
          <w:b/>
          <w:kern w:val="0"/>
          <w:sz w:val="24"/>
        </w:rPr>
      </w:pPr>
      <w:r>
        <w:rPr>
          <w:rFonts w:hint="eastAsia" w:ascii="宋体" w:hAnsi="宋体" w:eastAsia="宋体" w:cs="宋体"/>
          <w:b/>
          <w:bCs w:val="0"/>
          <w:kern w:val="2"/>
          <w:sz w:val="24"/>
          <w:szCs w:val="24"/>
          <w:lang w:val="en-US" w:eastAsia="zh-CN" w:bidi="ar-SA"/>
        </w:rPr>
        <w:t>保险险种</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巨灾保险</w:t>
      </w:r>
      <w:r>
        <w:rPr>
          <w:rFonts w:hint="eastAsia" w:ascii="宋体" w:hAnsi="宋体" w:eastAsia="宋体" w:cs="宋体"/>
          <w:bCs/>
          <w:kern w:val="2"/>
          <w:sz w:val="24"/>
          <w:szCs w:val="24"/>
          <w:lang w:val="en" w:eastAsia="zh-CN" w:bidi="ar-SA"/>
        </w:rPr>
        <w:t>(台风指</w:t>
      </w:r>
      <w:r>
        <w:rPr>
          <w:rFonts w:hint="eastAsia" w:ascii="宋体" w:hAnsi="宋体" w:eastAsia="宋体" w:cs="宋体"/>
          <w:bCs/>
          <w:kern w:val="2"/>
          <w:sz w:val="24"/>
          <w:szCs w:val="24"/>
          <w:lang w:val="zh-TW" w:eastAsia="zh-TW" w:bidi="ar-SA"/>
        </w:rPr>
        <w:t>数保险</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zh-TW" w:eastAsia="zh-TW" w:bidi="ar-SA"/>
        </w:rPr>
        <w:t>强降雨指数保险</w:t>
      </w:r>
      <w:r>
        <w:rPr>
          <w:rFonts w:hint="eastAsia" w:ascii="宋体" w:hAnsi="宋体" w:eastAsia="宋体" w:cs="宋体"/>
          <w:bCs/>
          <w:kern w:val="2"/>
          <w:sz w:val="24"/>
          <w:szCs w:val="24"/>
          <w:lang w:val="zh-TW" w:eastAsia="zh-CN" w:bidi="ar-SA"/>
        </w:rPr>
        <w:t>、地震指数保险</w:t>
      </w:r>
      <w:r>
        <w:rPr>
          <w:rFonts w:hint="eastAsia" w:ascii="宋体" w:hAnsi="宋体" w:eastAsia="宋体" w:cs="宋体"/>
          <w:bCs/>
          <w:kern w:val="2"/>
          <w:sz w:val="24"/>
          <w:szCs w:val="24"/>
          <w:lang w:val="en" w:eastAsia="zh-CN" w:bidi="ar-SA"/>
        </w:rPr>
        <w:t>)</w:t>
      </w:r>
      <w:r>
        <w:rPr>
          <w:rFonts w:hint="eastAsia" w:ascii="宋体" w:hAnsi="宋体" w:eastAsia="宋体" w:cs="宋体"/>
          <w:bCs/>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200"/>
        <w:textAlignment w:val="auto"/>
        <w:rPr>
          <w:rFonts w:hint="eastAsia" w:ascii="宋体" w:hAnsi="宋体" w:eastAsia="宋体" w:cs="Arial"/>
          <w:b/>
          <w:kern w:val="0"/>
          <w:sz w:val="24"/>
          <w:szCs w:val="24"/>
          <w:lang w:val="en-US" w:eastAsia="zh-CN" w:bidi="ar-SA"/>
        </w:rPr>
      </w:pPr>
      <w:r>
        <w:rPr>
          <w:rFonts w:hint="eastAsia" w:ascii="宋体" w:hAnsi="宋体" w:eastAsia="宋体" w:cs="Arial"/>
          <w:b/>
          <w:kern w:val="0"/>
          <w:sz w:val="24"/>
          <w:szCs w:val="24"/>
          <w:lang w:val="en-US" w:eastAsia="zh-CN" w:bidi="ar-SA"/>
        </w:rPr>
        <w:t xml:space="preserve">三、承保区域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w:t>
      </w:r>
    </w:p>
    <w:p>
      <w:pPr>
        <w:pStyle w:val="12"/>
        <w:snapToGrid w:val="0"/>
        <w:spacing w:line="360" w:lineRule="auto"/>
        <w:ind w:firstLine="482" w:firstLineChars="200"/>
        <w:rPr>
          <w:rFonts w:hint="eastAsia" w:hAnsi="宋体" w:eastAsia="宋体"/>
          <w:b/>
          <w:sz w:val="24"/>
          <w:lang w:eastAsia="zh-CN"/>
        </w:rPr>
      </w:pPr>
      <w:r>
        <w:rPr>
          <w:rFonts w:hint="eastAsia" w:hAnsi="宋体"/>
          <w:b/>
          <w:sz w:val="24"/>
          <w:lang w:eastAsia="zh-CN"/>
        </w:rPr>
        <w:t>四</w:t>
      </w:r>
      <w:r>
        <w:rPr>
          <w:rFonts w:hAnsi="宋体"/>
          <w:b/>
          <w:sz w:val="24"/>
        </w:rPr>
        <w:t>、合同</w:t>
      </w:r>
      <w:r>
        <w:rPr>
          <w:rFonts w:hint="eastAsia" w:hAnsi="宋体"/>
          <w:b/>
          <w:sz w:val="24"/>
          <w:lang w:eastAsia="zh-CN"/>
        </w:rPr>
        <w:t>期限</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（一）合同期限为一年，自2023年**</w:t>
      </w:r>
      <w:r>
        <w:rPr>
          <w:rFonts w:hint="eastAsia" w:ascii="宋体" w:hAnsi="宋体" w:eastAsia="宋体" w:cs="宋体"/>
          <w:bCs/>
          <w:color w:val="FF0000"/>
          <w:kern w:val="2"/>
          <w:sz w:val="24"/>
          <w:szCs w:val="24"/>
          <w:lang w:val="en-US" w:eastAsia="zh-CN" w:bidi="ar-SA"/>
        </w:rPr>
        <w:t>月**</w:t>
      </w:r>
      <w:r>
        <w:rPr>
          <w:rFonts w:hint="eastAsia" w:ascii="宋体" w:hAnsi="宋体" w:eastAsia="宋体" w:cs="宋体"/>
          <w:bCs/>
          <w:kern w:val="2"/>
          <w:sz w:val="24"/>
          <w:szCs w:val="24"/>
          <w:lang w:val="en-US" w:eastAsia="zh-CN" w:bidi="ar-SA"/>
        </w:rPr>
        <w:t>日零时起至2024</w:t>
      </w:r>
      <w:r>
        <w:rPr>
          <w:rFonts w:hint="eastAsia" w:ascii="宋体" w:hAnsi="宋体" w:eastAsia="宋体" w:cs="宋体"/>
          <w:bCs/>
          <w:color w:val="FF0000"/>
          <w:kern w:val="2"/>
          <w:sz w:val="24"/>
          <w:szCs w:val="24"/>
          <w:lang w:val="en-US" w:eastAsia="zh-CN" w:bidi="ar-SA"/>
        </w:rPr>
        <w:t>年**月**</w:t>
      </w:r>
      <w:r>
        <w:rPr>
          <w:rFonts w:hint="eastAsia" w:ascii="宋体" w:hAnsi="宋体" w:eastAsia="宋体" w:cs="宋体"/>
          <w:bCs/>
          <w:kern w:val="2"/>
          <w:sz w:val="24"/>
          <w:szCs w:val="24"/>
          <w:lang w:val="en-US" w:eastAsia="zh-CN" w:bidi="ar-SA"/>
        </w:rPr>
        <w:t>日二十四时止。被保险人或者受益人，向保险人请求赔偿或者给付保险金的诉讼时效为三年，自其知道或者应当知道保险事</w:t>
      </w:r>
      <w:r>
        <w:rPr>
          <w:rFonts w:hint="eastAsia" w:ascii="宋体" w:hAnsi="宋体" w:cs="宋体"/>
          <w:bCs/>
          <w:kern w:val="2"/>
          <w:sz w:val="24"/>
          <w:szCs w:val="24"/>
          <w:lang w:val="en-US" w:eastAsia="zh-CN" w:bidi="ar-SA"/>
        </w:rPr>
        <w:t>件</w:t>
      </w:r>
      <w:r>
        <w:rPr>
          <w:rFonts w:hint="eastAsia" w:ascii="宋体" w:hAnsi="宋体" w:eastAsia="宋体" w:cs="宋体"/>
          <w:bCs/>
          <w:kern w:val="2"/>
          <w:sz w:val="24"/>
          <w:szCs w:val="24"/>
          <w:lang w:val="en-US" w:eastAsia="zh-CN" w:bidi="ar-SA"/>
        </w:rPr>
        <w:t>发生之日起计算。</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（二）本合同生效后，在保险责任期限内，甲乙双方均不得以任何理由、任何方式解除本合同。</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ind w:leftChars="200"/>
        <w:textAlignment w:val="auto"/>
        <w:rPr>
          <w:rFonts w:ascii="宋体" w:hAnsi="宋体" w:cs="Arial"/>
          <w:b/>
          <w:kern w:val="0"/>
          <w:sz w:val="24"/>
        </w:rPr>
      </w:pPr>
      <w:r>
        <w:rPr>
          <w:rFonts w:hint="eastAsia" w:ascii="宋体" w:hAnsi="宋体" w:cs="Arial"/>
          <w:b/>
          <w:kern w:val="0"/>
          <w:sz w:val="24"/>
          <w:lang w:eastAsia="zh-CN"/>
        </w:rPr>
        <w:t>五</w:t>
      </w:r>
      <w:r>
        <w:rPr>
          <w:rFonts w:ascii="宋体" w:hAnsi="宋体" w:cs="Arial"/>
          <w:b/>
          <w:kern w:val="0"/>
          <w:sz w:val="24"/>
        </w:rPr>
        <w:t>、</w:t>
      </w:r>
      <w:r>
        <w:rPr>
          <w:rFonts w:hint="eastAsia" w:ascii="宋体" w:hAnsi="宋体" w:eastAsia="宋体" w:cs="宋体"/>
          <w:b/>
          <w:bCs w:val="0"/>
          <w:kern w:val="2"/>
          <w:sz w:val="24"/>
          <w:szCs w:val="24"/>
          <w:lang w:val="en-US" w:eastAsia="zh-CN" w:bidi="ar-SA"/>
        </w:rPr>
        <w:t>保障对象</w:t>
      </w:r>
    </w:p>
    <w:p>
      <w:pPr>
        <w:pStyle w:val="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（一）台风巨灾指数保险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kern w:val="2"/>
          <w:sz w:val="24"/>
          <w:szCs w:val="24"/>
          <w:lang w:val="en-US" w:eastAsia="zh-CN" w:bidi="ar-SA"/>
        </w:rPr>
        <w:t>1.保障对象：</w:t>
      </w:r>
      <w:r>
        <w:rPr>
          <w:rFonts w:hint="eastAsia" w:ascii="宋体" w:hAnsi="宋体" w:eastAsia="宋体" w:cs="宋体"/>
          <w:bCs/>
          <w:color w:val="FF0000"/>
          <w:kern w:val="2"/>
          <w:sz w:val="24"/>
          <w:szCs w:val="24"/>
          <w:lang w:val="en-US" w:eastAsia="zh-CN" w:bidi="ar-SA"/>
        </w:rPr>
        <w:t>***政府、***政府。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2.保障责任：保险期间发生台风受灾事件，当台风强度达到约定阈值，承保机构依照本合同约定赔付。</w:t>
      </w:r>
    </w:p>
    <w:p>
      <w:pPr>
        <w:pStyle w:val="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（二）强降雨指数保险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kern w:val="2"/>
          <w:sz w:val="24"/>
          <w:szCs w:val="24"/>
          <w:lang w:val="en-US" w:eastAsia="zh-CN" w:bidi="ar-SA"/>
        </w:rPr>
        <w:t>1.保障对象：</w:t>
      </w:r>
      <w:r>
        <w:rPr>
          <w:rFonts w:hint="eastAsia" w:ascii="宋体" w:hAnsi="宋体" w:eastAsia="宋体" w:cs="宋体"/>
          <w:bCs/>
          <w:color w:val="FF0000"/>
          <w:kern w:val="2"/>
          <w:sz w:val="24"/>
          <w:szCs w:val="24"/>
          <w:lang w:val="en-US" w:eastAsia="zh-CN" w:bidi="ar-SA"/>
        </w:rPr>
        <w:t>***政府、***政府。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000000"/>
          <w:kern w:val="2"/>
          <w:sz w:val="24"/>
          <w:szCs w:val="24"/>
          <w:lang w:val="zh-TW" w:eastAsia="zh-TW" w:bidi="ar-SA"/>
        </w:rPr>
      </w:pPr>
      <w:r>
        <w:rPr>
          <w:rFonts w:hint="eastAsia" w:ascii="宋体" w:hAnsi="宋体" w:eastAsia="宋体" w:cs="宋体"/>
          <w:bCs/>
          <w:kern w:val="2"/>
          <w:sz w:val="24"/>
          <w:szCs w:val="24"/>
          <w:lang w:val="en-US" w:eastAsia="zh-CN" w:bidi="ar-SA"/>
        </w:rPr>
        <w:t>2.保障责任：</w:t>
      </w:r>
      <w:r>
        <w:rPr>
          <w:rFonts w:hint="eastAsia" w:ascii="宋体" w:hAnsi="宋体" w:eastAsia="宋体" w:cs="宋体"/>
          <w:bCs/>
          <w:color w:val="000000"/>
          <w:kern w:val="2"/>
          <w:sz w:val="24"/>
          <w:szCs w:val="24"/>
          <w:lang w:val="zh-TW" w:eastAsia="zh-TW" w:bidi="ar-SA"/>
        </w:rPr>
        <w:t>保险期间发生强降雨事件，并且触发最大降雨量阈值</w:t>
      </w:r>
      <w:r>
        <w:rPr>
          <w:rFonts w:hint="eastAsia" w:ascii="宋体" w:hAnsi="宋体" w:eastAsia="宋体" w:cs="宋体"/>
          <w:bCs/>
          <w:color w:val="000000"/>
          <w:kern w:val="2"/>
          <w:sz w:val="24"/>
          <w:szCs w:val="24"/>
          <w:lang w:val="zh-TW" w:eastAsia="zh-CN" w:bidi="ar-SA"/>
        </w:rPr>
        <w:t>（</w:t>
      </w:r>
      <w:r>
        <w:rPr>
          <w:rFonts w:hint="eastAsia" w:ascii="宋体" w:hAnsi="宋体" w:eastAsia="宋体" w:cs="宋体"/>
          <w:bCs/>
          <w:color w:val="000000"/>
          <w:kern w:val="2"/>
          <w:sz w:val="24"/>
          <w:szCs w:val="24"/>
          <w:lang w:val="en-US" w:eastAsia="zh-CN" w:bidi="ar-SA"/>
        </w:rPr>
        <w:t>140</w:t>
      </w:r>
      <w:r>
        <w:rPr>
          <w:rFonts w:hint="eastAsia" w:ascii="宋体" w:hAnsi="宋体" w:eastAsia="宋体" w:cs="宋体"/>
          <w:bCs/>
          <w:color w:val="000000"/>
          <w:kern w:val="2"/>
          <w:sz w:val="24"/>
          <w:szCs w:val="24"/>
          <w:lang w:val="en" w:eastAsia="zh-CN" w:bidi="ar-SA"/>
        </w:rPr>
        <w:t>㎜</w:t>
      </w:r>
      <w:r>
        <w:rPr>
          <w:rFonts w:hint="eastAsia" w:ascii="宋体" w:hAnsi="宋体" w:eastAsia="宋体" w:cs="宋体"/>
          <w:bCs/>
          <w:color w:val="000000"/>
          <w:kern w:val="2"/>
          <w:sz w:val="24"/>
          <w:szCs w:val="24"/>
          <w:lang w:val="zh-TW" w:eastAsia="zh-CN" w:bidi="ar-SA"/>
        </w:rPr>
        <w:t>）</w:t>
      </w:r>
      <w:r>
        <w:rPr>
          <w:rFonts w:hint="eastAsia" w:ascii="宋体" w:hAnsi="宋体" w:eastAsia="宋体" w:cs="宋体"/>
          <w:bCs/>
          <w:color w:val="000000"/>
          <w:kern w:val="2"/>
          <w:sz w:val="24"/>
          <w:szCs w:val="24"/>
          <w:lang w:val="zh-TW" w:eastAsia="zh-TW" w:bidi="ar-SA"/>
        </w:rPr>
        <w:t>，承保机构依照</w:t>
      </w:r>
      <w:r>
        <w:rPr>
          <w:rFonts w:hint="eastAsia" w:ascii="宋体" w:hAnsi="宋体" w:eastAsia="宋体" w:cs="宋体"/>
          <w:bCs/>
          <w:color w:val="000000"/>
          <w:kern w:val="2"/>
          <w:sz w:val="24"/>
          <w:szCs w:val="24"/>
          <w:lang w:val="zh-TW" w:eastAsia="zh-CN" w:bidi="ar-SA"/>
        </w:rPr>
        <w:t>本</w:t>
      </w:r>
      <w:r>
        <w:rPr>
          <w:rFonts w:hint="eastAsia" w:ascii="宋体" w:hAnsi="宋体" w:eastAsia="宋体" w:cs="宋体"/>
          <w:bCs/>
          <w:color w:val="000000"/>
          <w:kern w:val="2"/>
          <w:sz w:val="24"/>
          <w:szCs w:val="24"/>
          <w:lang w:val="zh-TW" w:eastAsia="zh-TW" w:bidi="ar-SA"/>
        </w:rPr>
        <w:t>合同</w:t>
      </w:r>
      <w:r>
        <w:rPr>
          <w:rFonts w:hint="eastAsia" w:ascii="宋体" w:hAnsi="宋体" w:eastAsia="宋体" w:cs="宋体"/>
          <w:bCs/>
          <w:color w:val="000000"/>
          <w:kern w:val="2"/>
          <w:sz w:val="24"/>
          <w:szCs w:val="24"/>
          <w:lang w:val="zh-TW" w:eastAsia="zh-CN" w:bidi="ar-SA"/>
        </w:rPr>
        <w:t>约定</w:t>
      </w:r>
      <w:r>
        <w:rPr>
          <w:rFonts w:hint="eastAsia" w:ascii="宋体" w:hAnsi="宋体" w:eastAsia="宋体" w:cs="宋体"/>
          <w:bCs/>
          <w:color w:val="000000"/>
          <w:kern w:val="2"/>
          <w:sz w:val="24"/>
          <w:szCs w:val="24"/>
          <w:lang w:val="zh-TW" w:eastAsia="zh-TW" w:bidi="ar-SA"/>
        </w:rPr>
        <w:t>赔付。</w:t>
      </w:r>
    </w:p>
    <w:p>
      <w:pPr>
        <w:pStyle w:val="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（三）地震指数保险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kern w:val="2"/>
          <w:sz w:val="24"/>
          <w:szCs w:val="24"/>
          <w:lang w:val="en-US" w:eastAsia="zh-CN" w:bidi="ar-SA"/>
        </w:rPr>
        <w:t>1.保障对象：</w:t>
      </w:r>
      <w:r>
        <w:rPr>
          <w:rFonts w:hint="eastAsia" w:ascii="宋体" w:hAnsi="宋体" w:eastAsia="宋体" w:cs="宋体"/>
          <w:bCs/>
          <w:color w:val="FF0000"/>
          <w:kern w:val="2"/>
          <w:sz w:val="24"/>
          <w:szCs w:val="24"/>
          <w:lang w:val="en-US" w:eastAsia="zh-CN" w:bidi="ar-SA"/>
        </w:rPr>
        <w:t>***政府、***政府。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lang w:val="zh-TW" w:eastAsia="zh-TW"/>
        </w:rPr>
      </w:pPr>
      <w:r>
        <w:rPr>
          <w:rFonts w:hint="eastAsia" w:ascii="宋体" w:hAnsi="宋体" w:eastAsia="宋体" w:cs="宋体"/>
          <w:bCs/>
          <w:kern w:val="2"/>
          <w:sz w:val="24"/>
          <w:szCs w:val="24"/>
          <w:lang w:val="en-US" w:eastAsia="zh-CN" w:bidi="ar-SA"/>
        </w:rPr>
        <w:t>2.保障责任：</w:t>
      </w:r>
      <w:r>
        <w:rPr>
          <w:rFonts w:hint="eastAsia" w:ascii="宋体" w:hAnsi="宋体" w:eastAsia="宋体" w:cs="宋体"/>
          <w:bCs/>
          <w:color w:val="000000"/>
          <w:kern w:val="2"/>
          <w:sz w:val="24"/>
          <w:szCs w:val="24"/>
          <w:lang w:val="zh-TW" w:eastAsia="zh-TW" w:bidi="ar-SA"/>
        </w:rPr>
        <w:t>保险期间发生</w:t>
      </w:r>
      <w:r>
        <w:rPr>
          <w:rFonts w:hint="eastAsia" w:ascii="宋体" w:hAnsi="宋体" w:eastAsia="宋体" w:cs="宋体"/>
          <w:bCs/>
          <w:color w:val="000000"/>
          <w:kern w:val="2"/>
          <w:sz w:val="24"/>
          <w:szCs w:val="24"/>
          <w:lang w:val="zh-TW" w:eastAsia="zh-CN" w:bidi="ar-SA"/>
        </w:rPr>
        <w:t>地震受灾事件</w:t>
      </w:r>
      <w:r>
        <w:rPr>
          <w:rFonts w:hint="eastAsia" w:ascii="宋体" w:hAnsi="宋体" w:eastAsia="宋体" w:cs="宋体"/>
          <w:bCs/>
          <w:color w:val="000000"/>
          <w:kern w:val="2"/>
          <w:sz w:val="24"/>
          <w:szCs w:val="24"/>
          <w:lang w:val="zh-TW" w:eastAsia="zh-TW" w:bidi="ar-SA"/>
        </w:rPr>
        <w:t>，并且</w:t>
      </w:r>
      <w:r>
        <w:rPr>
          <w:rFonts w:hint="eastAsia" w:ascii="宋体" w:hAnsi="宋体" w:eastAsia="宋体" w:cs="宋体"/>
          <w:bCs/>
          <w:color w:val="000000"/>
          <w:kern w:val="2"/>
          <w:sz w:val="24"/>
          <w:szCs w:val="24"/>
          <w:lang w:val="zh-TW" w:eastAsia="zh-CN" w:bidi="ar-SA"/>
        </w:rPr>
        <w:t>地震受灾程度</w:t>
      </w:r>
      <w:r>
        <w:rPr>
          <w:rFonts w:hint="eastAsia" w:ascii="宋体" w:hAnsi="宋体" w:eastAsia="宋体" w:cs="宋体"/>
          <w:bCs/>
          <w:kern w:val="2"/>
          <w:sz w:val="24"/>
          <w:szCs w:val="24"/>
          <w:lang w:val="en-US" w:eastAsia="zh-CN" w:bidi="ar-SA"/>
        </w:rPr>
        <w:t>达到约定阈值</w:t>
      </w:r>
      <w:r>
        <w:rPr>
          <w:rFonts w:hint="eastAsia" w:ascii="宋体" w:hAnsi="宋体" w:eastAsia="宋体" w:cs="宋体"/>
          <w:bCs/>
          <w:color w:val="000000"/>
          <w:kern w:val="2"/>
          <w:sz w:val="24"/>
          <w:szCs w:val="24"/>
          <w:lang w:val="zh-TW" w:eastAsia="zh-TW" w:bidi="ar-SA"/>
        </w:rPr>
        <w:t>，承保机构依照</w:t>
      </w:r>
      <w:r>
        <w:rPr>
          <w:rFonts w:hint="eastAsia" w:ascii="宋体" w:hAnsi="宋体" w:eastAsia="宋体" w:cs="宋体"/>
          <w:bCs/>
          <w:color w:val="000000"/>
          <w:kern w:val="2"/>
          <w:sz w:val="24"/>
          <w:szCs w:val="24"/>
          <w:lang w:val="zh-TW" w:eastAsia="zh-CN" w:bidi="ar-SA"/>
        </w:rPr>
        <w:t>本</w:t>
      </w:r>
      <w:r>
        <w:rPr>
          <w:rFonts w:hint="eastAsia" w:ascii="宋体" w:hAnsi="宋体" w:eastAsia="宋体" w:cs="宋体"/>
          <w:bCs/>
          <w:color w:val="000000"/>
          <w:kern w:val="2"/>
          <w:sz w:val="24"/>
          <w:szCs w:val="24"/>
          <w:lang w:val="zh-TW" w:eastAsia="zh-TW" w:bidi="ar-SA"/>
        </w:rPr>
        <w:t>合同</w:t>
      </w:r>
      <w:r>
        <w:rPr>
          <w:rFonts w:hint="eastAsia" w:ascii="宋体" w:hAnsi="宋体" w:eastAsia="宋体" w:cs="宋体"/>
          <w:bCs/>
          <w:color w:val="000000"/>
          <w:kern w:val="2"/>
          <w:sz w:val="24"/>
          <w:szCs w:val="24"/>
          <w:lang w:val="zh-TW" w:eastAsia="zh-CN" w:bidi="ar-SA"/>
        </w:rPr>
        <w:t>约定</w:t>
      </w:r>
      <w:r>
        <w:rPr>
          <w:rFonts w:hint="eastAsia" w:ascii="宋体" w:hAnsi="宋体" w:eastAsia="宋体" w:cs="宋体"/>
          <w:bCs/>
          <w:color w:val="000000"/>
          <w:kern w:val="2"/>
          <w:sz w:val="24"/>
          <w:szCs w:val="24"/>
          <w:lang w:val="zh-TW" w:eastAsia="zh-TW" w:bidi="ar-SA"/>
        </w:rPr>
        <w:t>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zh-TW" w:eastAsia="zh-CN" w:bidi="ar-SA"/>
        </w:rPr>
        <w:t>（四）</w:t>
      </w:r>
      <w:r>
        <w:rPr>
          <w:rFonts w:hint="eastAsia" w:ascii="宋体" w:hAnsi="宋体" w:eastAsia="宋体" w:cs="宋体"/>
          <w:bCs/>
          <w:kern w:val="2"/>
          <w:sz w:val="24"/>
          <w:szCs w:val="24"/>
          <w:lang w:val="zh-TW" w:eastAsia="zh-TW" w:bidi="ar-SA"/>
        </w:rPr>
        <w:t>台风指数保险</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zh-TW" w:eastAsia="zh-TW" w:bidi="ar-SA"/>
        </w:rPr>
        <w:t>强降雨指数保险</w:t>
      </w:r>
      <w:r>
        <w:rPr>
          <w:rFonts w:hint="eastAsia" w:ascii="宋体" w:hAnsi="宋体" w:eastAsia="宋体" w:cs="宋体"/>
          <w:bCs/>
          <w:kern w:val="2"/>
          <w:sz w:val="24"/>
          <w:szCs w:val="24"/>
          <w:lang w:val="zh-TW" w:eastAsia="zh-CN" w:bidi="ar-SA"/>
        </w:rPr>
        <w:t>、地震指数保险三</w:t>
      </w:r>
      <w:r>
        <w:rPr>
          <w:rFonts w:hint="eastAsia" w:ascii="宋体" w:hAnsi="宋体" w:eastAsia="宋体" w:cs="宋体"/>
          <w:bCs/>
          <w:kern w:val="2"/>
          <w:sz w:val="24"/>
          <w:szCs w:val="24"/>
          <w:lang w:val="zh-TW" w:eastAsia="zh-TW" w:bidi="ar-SA"/>
        </w:rPr>
        <w:t>种保险责任独立不重叠</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zh-TW" w:eastAsia="zh-TW" w:bidi="ar-SA"/>
        </w:rPr>
        <w:t>达到理赔条件，独立计算理赔金额，最后累加赔付</w:t>
      </w:r>
      <w:r>
        <w:rPr>
          <w:rFonts w:hint="eastAsia" w:ascii="宋体" w:hAnsi="宋体" w:eastAsia="宋体" w:cs="宋体"/>
          <w:bCs/>
          <w:kern w:val="2"/>
          <w:sz w:val="24"/>
          <w:szCs w:val="24"/>
          <w:lang w:val="zh-TW" w:eastAsia="zh-CN" w:bidi="ar-SA"/>
        </w:rPr>
        <w:t>。</w:t>
      </w:r>
    </w:p>
    <w:p>
      <w:pPr>
        <w:pStyle w:val="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六、合同金额（保险费）</w:t>
      </w:r>
    </w:p>
    <w:p>
      <w:pPr>
        <w:pStyle w:val="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保险费：****元；本合同执行中相关一切税费均由</w:t>
      </w:r>
      <w:r>
        <w:rPr>
          <w:rFonts w:hint="eastAsia" w:ascii="宋体" w:hAnsi="宋体" w:eastAsia="宋体" w:cs="宋体"/>
          <w:bCs/>
          <w:sz w:val="24"/>
          <w:szCs w:val="24"/>
        </w:rPr>
        <w:t>乙</w:t>
      </w:r>
      <w:r>
        <w:rPr>
          <w:rFonts w:hint="eastAsia" w:ascii="宋体" w:hAnsi="宋体" w:eastAsia="宋体" w:cs="宋体"/>
          <w:bCs/>
          <w:sz w:val="24"/>
          <w:szCs w:val="24"/>
          <w:lang w:eastAsia="zh-CN"/>
        </w:rPr>
        <w:t>方负担。</w:t>
      </w:r>
    </w:p>
    <w:p>
      <w:pPr>
        <w:pStyle w:val="56"/>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七、付款方式</w:t>
      </w:r>
    </w:p>
    <w:p>
      <w:pPr>
        <w:pStyle w:val="56"/>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分二期付款，合同签订后一个月内支付合同款40%，2024年6月底前支付合同款60%。</w:t>
      </w:r>
    </w:p>
    <w:p>
      <w:pPr>
        <w:pStyle w:val="56"/>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八、保险责任触发条件</w:t>
      </w:r>
    </w:p>
    <w:p>
      <w:pPr>
        <w:pStyle w:val="1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（一）台风巨灾指数保险</w:t>
      </w:r>
    </w:p>
    <w:p>
      <w:pPr>
        <w:spacing w:line="360" w:lineRule="auto"/>
        <w:ind w:firstLine="480" w:firstLineChars="200"/>
        <w:rPr>
          <w:rFonts w:hint="eastAsia" w:ascii="宋体" w:hAnsi="宋体" w:eastAsia="宋体"/>
          <w:b w:val="0"/>
          <w:bCs/>
          <w:color w:val="auto"/>
          <w:sz w:val="24"/>
          <w:lang w:val="en-US" w:eastAsia="zh-CN"/>
        </w:rPr>
      </w:pPr>
      <w:r>
        <w:rPr>
          <w:rFonts w:hint="eastAsia" w:ascii="宋体" w:hAnsi="宋体" w:eastAsia="宋体"/>
          <w:b w:val="0"/>
          <w:bCs/>
          <w:color w:val="auto"/>
          <w:sz w:val="24"/>
          <w:lang w:val="en-US" w:eastAsia="zh-CN"/>
        </w:rPr>
        <w:t>台风巨灾保险范围为台州市整体区域，以东经121°07'、北纬28°39'为圆心，以85公里为半径（已覆盖大陈岛）设置巨灾框。</w:t>
      </w:r>
    </w:p>
    <w:p>
      <w:pPr>
        <w:widowControl w:val="0"/>
        <w:suppressAutoHyphens/>
        <w:autoSpaceDE w:val="0"/>
        <w:autoSpaceDN w:val="0"/>
        <w:adjustRightInd w:val="0"/>
        <w:snapToGrid w:val="0"/>
        <w:jc w:val="center"/>
        <w:rPr>
          <w:rFonts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drawing>
          <wp:inline distT="0" distB="0" distL="114300" distR="114300">
            <wp:extent cx="4503420" cy="3959860"/>
            <wp:effectExtent l="0" t="0" r="11430" b="2540"/>
            <wp:docPr id="5"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图片1"/>
                    <pic:cNvPicPr>
                      <a:picLocks noChangeAspect="1"/>
                    </pic:cNvPicPr>
                  </pic:nvPicPr>
                  <pic:blipFill>
                    <a:blip r:embed="rId12"/>
                    <a:stretch>
                      <a:fillRect/>
                    </a:stretch>
                  </pic:blipFill>
                  <pic:spPr>
                    <a:xfrm>
                      <a:off x="0" y="0"/>
                      <a:ext cx="4503420" cy="3959860"/>
                    </a:xfrm>
                    <a:prstGeom prst="rect">
                      <a:avLst/>
                    </a:prstGeom>
                    <a:noFill/>
                    <a:ln>
                      <a:noFill/>
                    </a:ln>
                  </pic:spPr>
                </pic:pic>
              </a:graphicData>
            </a:graphic>
          </wp:inline>
        </w:drawing>
      </w:r>
    </w:p>
    <w:p>
      <w:pPr>
        <w:spacing w:line="360" w:lineRule="auto"/>
        <w:ind w:firstLine="480" w:firstLineChars="200"/>
        <w:rPr>
          <w:rFonts w:hint="eastAsia" w:ascii="宋体" w:hAnsi="宋体" w:eastAsia="宋体"/>
          <w:b w:val="0"/>
          <w:bCs/>
          <w:color w:val="auto"/>
          <w:sz w:val="24"/>
          <w:lang w:val="en-US" w:eastAsia="zh-CN"/>
        </w:rPr>
      </w:pPr>
      <w:r>
        <w:rPr>
          <w:rFonts w:hint="eastAsia" w:ascii="宋体" w:hAnsi="宋体" w:eastAsia="宋体"/>
          <w:b w:val="0"/>
          <w:bCs/>
          <w:color w:val="auto"/>
          <w:sz w:val="24"/>
          <w:lang w:val="en-US" w:eastAsia="zh-CN"/>
        </w:rPr>
        <w:t>根据中央气象台发布的台风定位、强度信息，台风中心进入上述巨灾框内且近中心最大风力达到12级及以上，风速大于等于32.7米/秒，即触发台风指数保险理赔。</w:t>
      </w:r>
    </w:p>
    <w:p>
      <w:pPr>
        <w:spacing w:line="360" w:lineRule="auto"/>
        <w:ind w:firstLine="482" w:firstLineChars="200"/>
        <w:rPr>
          <w:rFonts w:hint="eastAsia" w:ascii="宋体" w:hAnsi="宋体" w:eastAsia="宋体"/>
          <w:b/>
          <w:bCs w:val="0"/>
          <w:color w:val="auto"/>
          <w:sz w:val="24"/>
          <w:lang w:val="en-US" w:eastAsia="zh-CN"/>
        </w:rPr>
      </w:pPr>
      <w:r>
        <w:rPr>
          <w:rFonts w:hint="eastAsia" w:ascii="宋体" w:hAnsi="宋体" w:eastAsia="宋体"/>
          <w:b/>
          <w:bCs w:val="0"/>
          <w:color w:val="auto"/>
          <w:sz w:val="24"/>
          <w:lang w:val="en-US" w:eastAsia="zh-CN"/>
        </w:rPr>
        <w:t>2.强降雨指数保险</w:t>
      </w:r>
    </w:p>
    <w:p>
      <w:pPr>
        <w:spacing w:line="360" w:lineRule="auto"/>
        <w:ind w:firstLine="480" w:firstLineChars="200"/>
        <w:rPr>
          <w:rFonts w:hint="eastAsia" w:ascii="宋体" w:hAnsi="宋体" w:eastAsia="宋体"/>
          <w:b w:val="0"/>
          <w:bCs/>
          <w:color w:val="auto"/>
          <w:sz w:val="24"/>
          <w:lang w:val="en-US" w:eastAsia="zh-CN"/>
        </w:rPr>
      </w:pPr>
      <w:r>
        <w:rPr>
          <w:rFonts w:hint="eastAsia" w:ascii="宋体" w:hAnsi="宋体"/>
          <w:b w:val="0"/>
          <w:bCs/>
          <w:color w:val="auto"/>
          <w:sz w:val="24"/>
          <w:lang w:val="en-US" w:eastAsia="zh-CN"/>
        </w:rPr>
        <w:t>台州市</w:t>
      </w:r>
      <w:r>
        <w:rPr>
          <w:rFonts w:hint="eastAsia" w:ascii="宋体" w:hAnsi="宋体" w:eastAsia="宋体"/>
          <w:b w:val="0"/>
          <w:bCs/>
          <w:color w:val="auto"/>
          <w:sz w:val="24"/>
          <w:lang w:val="en-US" w:eastAsia="zh-CN"/>
        </w:rPr>
        <w:t>各县（市、区）、台州湾新区选定79个气象观测站（包括国家站和区域站）作为有效观测站</w:t>
      </w:r>
      <w:r>
        <w:rPr>
          <w:rFonts w:hint="eastAsia"/>
        </w:rPr>
        <w:t>（站点列表见附件）</w:t>
      </w:r>
      <w:r>
        <w:rPr>
          <w:rFonts w:hint="eastAsia" w:ascii="宋体" w:hAnsi="宋体" w:eastAsia="宋体"/>
          <w:b w:val="0"/>
          <w:bCs/>
          <w:color w:val="auto"/>
          <w:sz w:val="24"/>
          <w:lang w:val="en-US" w:eastAsia="zh-CN"/>
        </w:rPr>
        <w:t>，在发生强降雨事件的任何时点，有效观测站的最大降雨量等于或大于受灾阈值（140mm）时（台州市气象局提供数据），即触发强降雨指数保险理赔。</w:t>
      </w:r>
    </w:p>
    <w:p>
      <w:pPr>
        <w:pStyle w:val="1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b w:val="0"/>
          <w:bCs/>
          <w:color w:val="auto"/>
          <w:sz w:val="24"/>
          <w:lang w:val="en-US" w:eastAsia="zh-CN"/>
        </w:rPr>
      </w:pPr>
      <w:r>
        <w:rPr>
          <w:rFonts w:hint="eastAsia" w:ascii="宋体" w:hAnsi="宋体" w:eastAsia="宋体"/>
          <w:b w:val="0"/>
          <w:bCs/>
          <w:color w:val="auto"/>
          <w:sz w:val="24"/>
          <w:lang w:val="en-US" w:eastAsia="zh-CN"/>
        </w:rPr>
        <w:t>最大降雨量：指有效观测站在强降雨事件中监测到的最大的连续72小时累计降雨量。</w:t>
      </w:r>
    </w:p>
    <w:p>
      <w:pPr>
        <w:pStyle w:val="1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b w:val="0"/>
          <w:bCs/>
          <w:color w:val="auto"/>
          <w:sz w:val="24"/>
          <w:lang w:val="en-US" w:eastAsia="zh-CN"/>
        </w:rPr>
      </w:pPr>
      <w:r>
        <w:rPr>
          <w:rFonts w:hint="eastAsia" w:ascii="宋体" w:hAnsi="宋体" w:eastAsia="宋体"/>
          <w:b w:val="0"/>
          <w:bCs/>
          <w:color w:val="auto"/>
          <w:sz w:val="24"/>
          <w:lang w:val="en-US" w:eastAsia="zh-CN"/>
        </w:rPr>
        <w:t>强降雨事件：由选定的辖区内乡镇（街道）代表气象观测站作为本方案观测站。其中任意一个有效观测站，如果其任意连续72小时累计降雨量（台州市气象局提供数据）大于或等于50毫米，则可以定义为一次强降雨事件的开始。当所有有效观测站连续72小时累计降雨量均小于50 毫米时，则定义为一次强降雨事件结束。日降雨量以强降雨报告机构在该区域有效观测站以毫米测量的数值为准。</w:t>
      </w:r>
    </w:p>
    <w:p>
      <w:pPr>
        <w:spacing w:line="360" w:lineRule="auto"/>
        <w:ind w:firstLine="482" w:firstLineChars="200"/>
        <w:rPr>
          <w:rFonts w:hint="eastAsia" w:ascii="宋体" w:hAnsi="宋体" w:eastAsia="宋体"/>
          <w:b/>
          <w:bCs w:val="0"/>
          <w:color w:val="auto"/>
          <w:sz w:val="24"/>
          <w:lang w:val="en-US" w:eastAsia="zh-CN"/>
        </w:rPr>
      </w:pPr>
      <w:r>
        <w:rPr>
          <w:rFonts w:hint="eastAsia" w:ascii="宋体" w:hAnsi="宋体" w:eastAsia="宋体"/>
          <w:b/>
          <w:bCs w:val="0"/>
          <w:color w:val="auto"/>
          <w:sz w:val="24"/>
          <w:lang w:val="en-US" w:eastAsia="zh-CN"/>
        </w:rPr>
        <w:t>3.地震指数保险</w:t>
      </w:r>
    </w:p>
    <w:p>
      <w:pPr>
        <w:pStyle w:val="1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b w:val="0"/>
          <w:bCs/>
          <w:color w:val="auto"/>
          <w:sz w:val="24"/>
          <w:lang w:val="en-US" w:eastAsia="zh-CN"/>
        </w:rPr>
      </w:pPr>
      <w:r>
        <w:rPr>
          <w:rFonts w:hint="eastAsia" w:ascii="宋体" w:hAnsi="宋体"/>
          <w:b w:val="0"/>
          <w:bCs/>
          <w:color w:val="auto"/>
          <w:sz w:val="24"/>
          <w:lang w:val="en-US" w:eastAsia="zh-CN"/>
        </w:rPr>
        <w:t>震中位于台州市</w:t>
      </w:r>
      <w:r>
        <w:rPr>
          <w:rFonts w:hint="eastAsia" w:ascii="宋体" w:hAnsi="宋体" w:eastAsia="宋体"/>
          <w:b w:val="0"/>
          <w:bCs/>
          <w:color w:val="auto"/>
          <w:sz w:val="24"/>
          <w:lang w:val="en-US" w:eastAsia="zh-CN"/>
        </w:rPr>
        <w:t>行政区划内，震级</w:t>
      </w:r>
      <w:r>
        <w:rPr>
          <w:rFonts w:hint="eastAsia" w:ascii="宋体" w:hAnsi="宋体"/>
          <w:b w:val="0"/>
          <w:bCs/>
          <w:color w:val="auto"/>
          <w:sz w:val="24"/>
          <w:lang w:val="en-US" w:eastAsia="zh-CN"/>
        </w:rPr>
        <w:t>等于或者大于</w:t>
      </w:r>
      <w:r>
        <w:rPr>
          <w:rFonts w:hint="eastAsia" w:ascii="宋体" w:hAnsi="宋体" w:eastAsia="宋体"/>
          <w:b w:val="0"/>
          <w:bCs/>
          <w:color w:val="auto"/>
          <w:sz w:val="24"/>
          <w:lang w:val="en-US" w:eastAsia="zh-CN"/>
        </w:rPr>
        <w:t>5级（震级：是表征地震强弱的量度，是划分震源放出的能量大小的等级，一场地震只有一个震级）</w:t>
      </w:r>
      <w:r>
        <w:rPr>
          <w:rFonts w:hint="eastAsia" w:ascii="宋体" w:hAnsi="宋体"/>
          <w:b w:val="0"/>
          <w:bCs/>
          <w:color w:val="auto"/>
          <w:sz w:val="24"/>
          <w:lang w:val="en-US" w:eastAsia="zh-CN"/>
        </w:rPr>
        <w:t>且</w:t>
      </w:r>
      <w:r>
        <w:rPr>
          <w:rFonts w:hint="eastAsia" w:ascii="宋体" w:hAnsi="宋体" w:eastAsia="宋体"/>
          <w:b w:val="0"/>
          <w:bCs/>
          <w:color w:val="auto"/>
          <w:sz w:val="24"/>
          <w:lang w:val="en-US" w:eastAsia="zh-CN"/>
        </w:rPr>
        <w:t>震源深度在100公里以内，即触发地震指数保险理赔。</w:t>
      </w:r>
    </w:p>
    <w:p>
      <w:pPr>
        <w:pStyle w:val="1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b w:val="0"/>
          <w:bCs/>
          <w:color w:val="auto"/>
          <w:sz w:val="24"/>
          <w:lang w:val="en-US" w:eastAsia="zh-CN"/>
        </w:rPr>
        <w:t>在上述定义的保障区域内，连续30日内发生的地震及余震应视为同一单独事件，并依据该30日内所触发的最高赔付仅进行一次赔偿。</w:t>
      </w:r>
    </w:p>
    <w:p>
      <w:pPr>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九、赔付标准</w:t>
      </w:r>
    </w:p>
    <w:p>
      <w:pPr>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（一）台风巨灾指数保险保障范围内的赔付标准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赔付结构：12级台风，32.7米/秒≤风速＜37米/秒，赔付10,000,000元；13级台风，37.0米/秒≤风速＜41.5米/秒，赔付18,750,000元；14级台风，41.5米/秒≤风速＜46.2米/秒，赔付37,500,000元；15级台风，46.2米/秒≤风速＜51米/秒，赔付60,000,000元；16级台风，51.0米/秒≤风速＜56.1米/秒，赔付90,000,000元；17级台风，56.1米/秒≤风速＜米/秒，赔付160,000,000元。</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2.赔付分摊：赔付触发时，各个县（市、区）按指数保险保费占比台州市台风指数保险总保费（1600万）的比例分摊赔付金额，预测各个县市区各级台风对应赔付金额分摊</w:t>
      </w:r>
      <w:r>
        <w:rPr>
          <w:rFonts w:hint="eastAsia" w:ascii="宋体" w:hAnsi="宋体" w:cs="宋体"/>
          <w:bCs/>
          <w:kern w:val="2"/>
          <w:sz w:val="24"/>
          <w:szCs w:val="24"/>
          <w:lang w:val="en-US" w:eastAsia="zh-CN" w:bidi="ar-SA"/>
        </w:rPr>
        <w:t>（详见</w:t>
      </w:r>
      <w:r>
        <w:rPr>
          <w:rFonts w:hint="eastAsia" w:ascii="宋体" w:hAnsi="宋体" w:eastAsia="宋体" w:cs="宋体"/>
          <w:bCs/>
          <w:kern w:val="2"/>
          <w:sz w:val="24"/>
          <w:szCs w:val="24"/>
          <w:lang w:val="en-US" w:eastAsia="zh-CN" w:bidi="ar-SA"/>
        </w:rPr>
        <w:t>（1）台风巨灾指数保险成灾指数结构</w:t>
      </w:r>
      <w:r>
        <w:rPr>
          <w:rFonts w:hint="eastAsia" w:ascii="宋体" w:hAnsi="宋体" w:cs="宋体"/>
          <w:bCs/>
          <w:kern w:val="2"/>
          <w:sz w:val="24"/>
          <w:szCs w:val="24"/>
          <w:lang w:val="en-US" w:eastAsia="zh-CN" w:bidi="ar-SA"/>
        </w:rPr>
        <w:t>图1）。</w:t>
      </w:r>
    </w:p>
    <w:p>
      <w:pPr>
        <w:pStyle w:val="2"/>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3.</w:t>
      </w:r>
      <w:r>
        <w:rPr>
          <w:rFonts w:hint="eastAsia" w:ascii="宋体" w:hAnsi="宋体" w:eastAsia="宋体" w:cs="宋体"/>
          <w:bCs/>
          <w:kern w:val="2"/>
          <w:sz w:val="24"/>
          <w:szCs w:val="24"/>
          <w:lang w:val="zh-TW" w:eastAsia="zh-CN" w:bidi="ar-SA"/>
        </w:rPr>
        <w:t>台风受灾事件每次</w:t>
      </w:r>
      <w:r>
        <w:rPr>
          <w:rFonts w:hint="eastAsia" w:ascii="宋体" w:hAnsi="宋体" w:cs="宋体"/>
          <w:bCs/>
          <w:kern w:val="2"/>
          <w:sz w:val="24"/>
          <w:szCs w:val="24"/>
          <w:lang w:val="en-US" w:eastAsia="zh-CN" w:bidi="ar-SA"/>
        </w:rPr>
        <w:t>事件</w:t>
      </w:r>
      <w:r>
        <w:rPr>
          <w:rFonts w:hint="eastAsia" w:ascii="宋体" w:hAnsi="宋体" w:eastAsia="宋体" w:cs="宋体"/>
          <w:bCs/>
          <w:kern w:val="2"/>
          <w:sz w:val="24"/>
          <w:szCs w:val="24"/>
          <w:lang w:val="zh-TW" w:eastAsia="zh-CN" w:bidi="ar-SA"/>
        </w:rPr>
        <w:t>及年度累计赔付限额为</w:t>
      </w:r>
      <w:r>
        <w:rPr>
          <w:rFonts w:hint="eastAsia" w:ascii="宋体" w:hAnsi="宋体" w:eastAsia="宋体" w:cs="宋体"/>
          <w:bCs/>
          <w:kern w:val="2"/>
          <w:sz w:val="24"/>
          <w:szCs w:val="24"/>
          <w:lang w:val="en-US" w:eastAsia="zh-CN" w:bidi="ar-SA"/>
        </w:rPr>
        <w:t>***万</w:t>
      </w:r>
      <w:r>
        <w:rPr>
          <w:rFonts w:hint="eastAsia" w:ascii="宋体" w:hAnsi="宋体" w:eastAsia="宋体" w:cs="宋体"/>
          <w:bCs/>
          <w:kern w:val="2"/>
          <w:sz w:val="24"/>
          <w:szCs w:val="24"/>
          <w:lang w:val="zh-TW" w:eastAsia="zh-CN" w:bidi="ar-SA"/>
        </w:rPr>
        <w:t>元人民币，</w:t>
      </w:r>
      <w:r>
        <w:rPr>
          <w:rFonts w:hint="eastAsia" w:ascii="宋体" w:hAnsi="宋体" w:eastAsia="宋体" w:cs="宋体"/>
          <w:bCs/>
          <w:kern w:val="2"/>
          <w:sz w:val="24"/>
          <w:szCs w:val="24"/>
          <w:lang w:val="en-US" w:eastAsia="zh-CN" w:bidi="ar-SA"/>
        </w:rPr>
        <w:t>赔付对象为台州市政府。</w:t>
      </w:r>
    </w:p>
    <w:p>
      <w:pPr>
        <w:pStyle w:val="2"/>
        <w:keepNext w:val="0"/>
        <w:keepLines w:val="0"/>
        <w:pageBreakBefore w:val="0"/>
        <w:widowControl w:val="0"/>
        <w:kinsoku/>
        <w:wordWrap/>
        <w:overflowPunct/>
        <w:topLinePunct w:val="0"/>
        <w:bidi w:val="0"/>
        <w:adjustRightInd w:val="0"/>
        <w:snapToGrid w:val="0"/>
        <w:spacing w:line="360" w:lineRule="auto"/>
        <w:ind w:firstLine="240" w:firstLineChars="100"/>
        <w:jc w:val="left"/>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（1）台风巨灾指数保险成灾指数结构</w:t>
      </w:r>
      <w:r>
        <w:rPr>
          <w:rFonts w:hint="eastAsia" w:ascii="宋体" w:hAnsi="宋体" w:cs="宋体"/>
          <w:bCs/>
          <w:kern w:val="2"/>
          <w:sz w:val="24"/>
          <w:szCs w:val="24"/>
          <w:lang w:val="en-US" w:eastAsia="zh-CN" w:bidi="ar-SA"/>
        </w:rPr>
        <w:t>图1</w:t>
      </w:r>
      <w:r>
        <w:rPr>
          <w:rFonts w:hint="eastAsia" w:ascii="宋体" w:hAnsi="宋体" w:eastAsia="宋体" w:cs="宋体"/>
          <w:bCs/>
          <w:kern w:val="2"/>
          <w:sz w:val="24"/>
          <w:szCs w:val="24"/>
          <w:lang w:val="en-US" w:eastAsia="zh-CN" w:bidi="ar-SA"/>
        </w:rPr>
        <w:t>（</w:t>
      </w:r>
      <w:r>
        <w:rPr>
          <w:rFonts w:hint="eastAsia" w:ascii="宋体" w:hAnsi="宋体" w:cs="宋体"/>
          <w:bCs/>
          <w:kern w:val="2"/>
          <w:sz w:val="24"/>
          <w:szCs w:val="24"/>
          <w:lang w:val="en-US" w:eastAsia="zh-CN" w:bidi="ar-SA"/>
        </w:rPr>
        <w:t>未上浮数值</w:t>
      </w:r>
      <w:r>
        <w:rPr>
          <w:rFonts w:hint="eastAsia" w:ascii="宋体" w:hAnsi="宋体" w:eastAsia="宋体" w:cs="宋体"/>
          <w:bCs/>
          <w:kern w:val="2"/>
          <w:sz w:val="24"/>
          <w:szCs w:val="24"/>
          <w:lang w:val="en-US" w:eastAsia="zh-CN" w:bidi="ar-SA"/>
        </w:rPr>
        <w:t>参照）</w:t>
      </w:r>
      <w:r>
        <w:rPr>
          <w:rFonts w:hint="eastAsia" w:ascii="宋体" w:hAnsi="宋体" w:cs="宋体"/>
          <w:bCs/>
          <w:kern w:val="2"/>
          <w:sz w:val="24"/>
          <w:szCs w:val="24"/>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6960" w:firstLineChars="29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单位：元</w:t>
      </w:r>
    </w:p>
    <w:tbl>
      <w:tblPr>
        <w:tblStyle w:val="21"/>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976"/>
        <w:gridCol w:w="1250"/>
        <w:gridCol w:w="1264"/>
        <w:gridCol w:w="1260"/>
        <w:gridCol w:w="1258"/>
        <w:gridCol w:w="128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分项</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保费</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占比</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12级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13级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14级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15级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16级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17级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rPr>
            </w:pPr>
            <w:r>
              <w:rPr>
                <w:rFonts w:hint="eastAsia" w:ascii="黑体" w:hAnsi="黑体" w:eastAsia="黑体" w:cs="黑体"/>
              </w:rPr>
              <w:t>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椒江区</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6.20%</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620000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1162500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2325000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3720000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5580000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9920000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黄岩区</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9.41%</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941000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1764375</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3528750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5646000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8469000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15056000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路桥区</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6.88%</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688000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1290000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2580000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4128000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6192000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临海市</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16.81%</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1681000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3151875</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6303750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10086000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15129000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26896000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温岭市</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19.97%</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1997000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3744375</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7488750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11982000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17973000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31952000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玉环市</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13.76%</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1376000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2580000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5160000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8256000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12384000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22016000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天台县</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6.74%</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674000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1263750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2527500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4044000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6066000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仙居县</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7.49%</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749000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1404375</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2808750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4494000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6741000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11984000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三门县</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10.42%</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1042000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1953750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3907500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6252000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9378000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16672000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台州湾新区</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2.32%</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232000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435000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870000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1392000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2088000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合计</w:t>
            </w:r>
          </w:p>
        </w:tc>
        <w:tc>
          <w:tcPr>
            <w:tcW w:w="49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100%</w:t>
            </w:r>
          </w:p>
        </w:tc>
        <w:tc>
          <w:tcPr>
            <w:tcW w:w="638"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10000000</w:t>
            </w:r>
          </w:p>
        </w:tc>
        <w:tc>
          <w:tcPr>
            <w:tcW w:w="645"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18750000</w:t>
            </w:r>
          </w:p>
        </w:tc>
        <w:tc>
          <w:tcPr>
            <w:tcW w:w="643"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37500000</w:t>
            </w:r>
          </w:p>
        </w:tc>
        <w:tc>
          <w:tcPr>
            <w:tcW w:w="64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60000000</w:t>
            </w:r>
          </w:p>
        </w:tc>
        <w:tc>
          <w:tcPr>
            <w:tcW w:w="654"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90000000</w:t>
            </w:r>
          </w:p>
        </w:tc>
        <w:tc>
          <w:tcPr>
            <w:tcW w:w="702" w:type="pct"/>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Times New Roman"/>
              </w:rPr>
            </w:pPr>
            <w:r>
              <w:rPr>
                <w:rFonts w:hint="eastAsia" w:ascii="仿宋_GB2312" w:hAnsi="仿宋_GB2312" w:eastAsia="仿宋_GB2312" w:cs="Times New Roman"/>
              </w:rPr>
              <w:t>160000000</w:t>
            </w:r>
          </w:p>
        </w:tc>
      </w:tr>
    </w:tbl>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bCs/>
          <w:kern w:val="2"/>
          <w:sz w:val="24"/>
          <w:szCs w:val="24"/>
          <w:lang w:val="en-US" w:eastAsia="zh-CN" w:bidi="ar-SA"/>
        </w:rPr>
      </w:pPr>
    </w:p>
    <w:p>
      <w:pPr>
        <w:pStyle w:val="2"/>
        <w:keepNext w:val="0"/>
        <w:keepLines w:val="0"/>
        <w:pageBreakBefore w:val="0"/>
        <w:widowControl w:val="0"/>
        <w:kinsoku/>
        <w:wordWrap/>
        <w:overflowPunct/>
        <w:topLinePunct w:val="0"/>
        <w:bidi w:val="0"/>
        <w:adjustRightInd w:val="0"/>
        <w:snapToGrid w:val="0"/>
        <w:spacing w:line="360" w:lineRule="auto"/>
        <w:ind w:firstLine="240" w:firstLineChars="100"/>
        <w:jc w:val="left"/>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（2）台风巨灾指数保险成灾指数结构</w:t>
      </w:r>
      <w:r>
        <w:rPr>
          <w:rFonts w:hint="eastAsia" w:ascii="宋体" w:hAnsi="宋体" w:cs="宋体"/>
          <w:bCs/>
          <w:kern w:val="2"/>
          <w:sz w:val="24"/>
          <w:szCs w:val="24"/>
          <w:lang w:val="en-US" w:eastAsia="zh-CN" w:bidi="ar-SA"/>
        </w:rPr>
        <w:t>图2</w:t>
      </w:r>
      <w:r>
        <w:rPr>
          <w:rFonts w:hint="eastAsia" w:ascii="宋体" w:hAnsi="宋体" w:eastAsia="宋体" w:cs="宋体"/>
          <w:bCs/>
          <w:kern w:val="2"/>
          <w:sz w:val="24"/>
          <w:szCs w:val="24"/>
          <w:lang w:val="en-US" w:eastAsia="zh-CN" w:bidi="ar-SA"/>
        </w:rPr>
        <w:t>（</w:t>
      </w:r>
      <w:r>
        <w:rPr>
          <w:rFonts w:hint="eastAsia" w:ascii="宋体" w:hAnsi="宋体" w:cs="宋体"/>
          <w:bCs/>
          <w:kern w:val="2"/>
          <w:sz w:val="24"/>
          <w:szCs w:val="24"/>
          <w:lang w:val="en-US" w:eastAsia="zh-CN" w:bidi="ar-SA"/>
        </w:rPr>
        <w:t>按实际上浮数值</w:t>
      </w:r>
      <w:r>
        <w:rPr>
          <w:rFonts w:hint="eastAsia" w:ascii="宋体" w:hAnsi="宋体" w:eastAsia="宋体" w:cs="宋体"/>
          <w:bCs/>
          <w:kern w:val="2"/>
          <w:sz w:val="24"/>
          <w:szCs w:val="24"/>
          <w:lang w:val="en-US" w:eastAsia="zh-CN" w:bidi="ar-SA"/>
        </w:rPr>
        <w:t>填写）</w:t>
      </w:r>
      <w:r>
        <w:rPr>
          <w:rFonts w:hint="eastAsia" w:ascii="宋体" w:hAnsi="宋体" w:cs="宋体"/>
          <w:bCs/>
          <w:kern w:val="2"/>
          <w:sz w:val="24"/>
          <w:szCs w:val="24"/>
          <w:lang w:val="en-US" w:eastAsia="zh-CN" w:bidi="ar-SA"/>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jc w:val="righ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单位：元</w:t>
      </w:r>
    </w:p>
    <w:tbl>
      <w:tblPr>
        <w:tblStyle w:val="21"/>
        <w:tblW w:w="52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7"/>
        <w:gridCol w:w="981"/>
        <w:gridCol w:w="1207"/>
        <w:gridCol w:w="1242"/>
        <w:gridCol w:w="1242"/>
        <w:gridCol w:w="1291"/>
        <w:gridCol w:w="1307"/>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2" w:type="pct"/>
            <w:tcBorders>
              <w:top w:val="single" w:color="000000" w:sz="8" w:space="0"/>
              <w:left w:val="single" w:color="000000" w:sz="8" w:space="0"/>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分项</w:t>
            </w:r>
          </w:p>
        </w:tc>
        <w:tc>
          <w:tcPr>
            <w:tcW w:w="502"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保费占比</w:t>
            </w:r>
          </w:p>
        </w:tc>
        <w:tc>
          <w:tcPr>
            <w:tcW w:w="618"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12级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c>
          <w:tcPr>
            <w:tcW w:w="636"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13级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c>
          <w:tcPr>
            <w:tcW w:w="636"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14级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c>
          <w:tcPr>
            <w:tcW w:w="661"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15级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c>
          <w:tcPr>
            <w:tcW w:w="669"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16级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c>
          <w:tcPr>
            <w:tcW w:w="694" w:type="pct"/>
            <w:tcBorders>
              <w:top w:val="single" w:color="000000" w:sz="8" w:space="0"/>
              <w:left w:val="nil"/>
              <w:bottom w:val="single" w:color="auto" w:sz="4" w:space="0"/>
              <w:right w:val="single" w:color="000000" w:sz="8"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17级</w:t>
            </w:r>
          </w:p>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2"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36"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36"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61"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2"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36"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36"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61"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69"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c>
          <w:tcPr>
            <w:tcW w:w="694" w:type="pct"/>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lang w:val="en-US" w:eastAsia="zh-CN"/>
              </w:rPr>
            </w:pPr>
          </w:p>
        </w:tc>
      </w:tr>
    </w:tbl>
    <w:p>
      <w:pPr>
        <w:pStyle w:val="5"/>
        <w:pageBreakBefore w:val="0"/>
        <w:widowControl w:val="0"/>
        <w:kinsoku/>
        <w:wordWrap/>
        <w:overflowPunct/>
        <w:topLinePunct w:val="0"/>
        <w:bidi w:val="0"/>
        <w:adjustRightInd w:val="0"/>
        <w:snapToGrid w:val="0"/>
        <w:spacing w:before="0" w:after="0"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zh-TW" w:eastAsia="zh-CN" w:bidi="ar-SA"/>
        </w:rPr>
        <w:t>（二）</w:t>
      </w:r>
      <w:r>
        <w:rPr>
          <w:rFonts w:hint="eastAsia" w:ascii="宋体" w:hAnsi="宋体" w:eastAsia="宋体" w:cs="宋体"/>
          <w:bCs/>
          <w:kern w:val="2"/>
          <w:sz w:val="24"/>
          <w:szCs w:val="24"/>
          <w:lang w:val="en-US" w:eastAsia="zh-CN" w:bidi="ar-SA"/>
        </w:rPr>
        <w:t>强降雨指数保险</w:t>
      </w:r>
      <w:r>
        <w:rPr>
          <w:rFonts w:hint="eastAsia" w:ascii="宋体" w:hAnsi="宋体" w:eastAsia="宋体" w:cs="宋体"/>
          <w:bCs/>
          <w:kern w:val="2"/>
          <w:sz w:val="24"/>
          <w:szCs w:val="24"/>
          <w:lang w:val="zh-TW" w:eastAsia="zh-CN" w:bidi="ar-SA"/>
        </w:rPr>
        <w:t>保障范围内赔付</w:t>
      </w:r>
      <w:r>
        <w:rPr>
          <w:rFonts w:hint="eastAsia" w:ascii="宋体" w:hAnsi="宋体" w:eastAsia="宋体" w:cs="宋体"/>
          <w:bCs/>
          <w:kern w:val="2"/>
          <w:sz w:val="24"/>
          <w:szCs w:val="24"/>
          <w:lang w:val="en-US" w:eastAsia="zh-CN" w:bidi="ar-SA"/>
        </w:rPr>
        <w:t>标准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w:t>
      </w:r>
      <w:r>
        <w:rPr>
          <w:rFonts w:hint="eastAsia" w:ascii="宋体" w:hAnsi="宋体" w:eastAsia="宋体" w:cs="宋体"/>
          <w:bCs/>
          <w:kern w:val="2"/>
          <w:sz w:val="24"/>
          <w:szCs w:val="24"/>
          <w:lang w:val="zh-TW" w:eastAsia="zh-CN" w:bidi="ar-SA"/>
        </w:rPr>
        <w:t>根据有效观测站最大降雨量与灾害损失的相关性分析构建受灾因子和成灾指数，受灾因子 = ( 最大降雨量 – 适用的最高层分段起始雨量 ) ÷ ( 适用的最高层分段雨量上限 – 适用的最高层分段起赔雨量 ) × ( 适用的最高层分段受灾因子上限 - 适用的最高层分段起始受灾因子 ) + 适用的最高层分段起始受灾因子；成灾指数：（</w:t>
      </w:r>
      <w:r>
        <w:rPr>
          <w:rFonts w:hint="eastAsia" w:ascii="宋体" w:hAnsi="宋体" w:eastAsia="宋体" w:cs="宋体"/>
          <w:bCs/>
          <w:kern w:val="2"/>
          <w:sz w:val="24"/>
          <w:szCs w:val="24"/>
          <w:lang w:val="en-US" w:eastAsia="zh-CN" w:bidi="ar-SA"/>
        </w:rPr>
        <w:t>1</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en-US" w:eastAsia="zh-CN" w:bidi="ar-SA"/>
        </w:rPr>
        <w:t>每个有效观测站的最大降雨量对应的受灾因子，乘以该有效观测站的权重（2）将所有有效观测站在第（1）项中的乘积相加；站点权重</w:t>
      </w:r>
      <w:r>
        <w:rPr>
          <w:rFonts w:hint="eastAsia" w:ascii="宋体" w:hAnsi="宋体" w:cs="宋体"/>
          <w:bCs/>
          <w:kern w:val="2"/>
          <w:sz w:val="24"/>
          <w:szCs w:val="24"/>
          <w:lang w:val="en-US" w:eastAsia="zh-CN" w:bidi="ar-SA"/>
        </w:rPr>
        <w:t>：</w:t>
      </w:r>
      <w:r>
        <w:rPr>
          <w:rFonts w:hint="eastAsia" w:ascii="宋体" w:hAnsi="宋体" w:eastAsia="宋体" w:cs="宋体"/>
          <w:bCs/>
          <w:kern w:val="2"/>
          <w:sz w:val="24"/>
          <w:szCs w:val="24"/>
          <w:lang w:val="en-US" w:eastAsia="zh-CN" w:bidi="ar-SA"/>
        </w:rPr>
        <w:t>为1÷该区（市、县）选定站点数。</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w:t>
      </w:r>
      <w:r>
        <w:rPr>
          <w:rFonts w:hint="eastAsia" w:ascii="宋体" w:hAnsi="宋体" w:eastAsia="宋体" w:cs="宋体"/>
          <w:bCs/>
          <w:kern w:val="2"/>
          <w:sz w:val="24"/>
          <w:szCs w:val="24"/>
          <w:lang w:val="zh-TW" w:eastAsia="zh-CN" w:bidi="ar-SA"/>
        </w:rPr>
        <w:t>保险赔付起点为成灾指数大于0，若成灾指数小于或等于30%，赔付金额为定额赔付，限定赔付次数；若成灾指数大于30%且小于或等于100%，则每次事</w:t>
      </w:r>
      <w:r>
        <w:rPr>
          <w:rFonts w:hint="eastAsia" w:ascii="宋体" w:hAnsi="宋体" w:cs="宋体"/>
          <w:bCs/>
          <w:kern w:val="2"/>
          <w:sz w:val="24"/>
          <w:szCs w:val="24"/>
          <w:lang w:val="en-US" w:eastAsia="zh-CN" w:bidi="ar-SA"/>
        </w:rPr>
        <w:t>件</w:t>
      </w:r>
      <w:r>
        <w:rPr>
          <w:rFonts w:hint="eastAsia" w:ascii="宋体" w:hAnsi="宋体" w:eastAsia="宋体" w:cs="宋体"/>
          <w:bCs/>
          <w:kern w:val="2"/>
          <w:sz w:val="24"/>
          <w:szCs w:val="24"/>
          <w:lang w:val="zh-TW" w:eastAsia="zh-CN" w:bidi="ar-SA"/>
        </w:rPr>
        <w:t>赔付金额 = ( 成灾指数 – 适用的最高层分段起赔点 ) ÷ ( 适用的最高层分段赔付上限点 – 适用的最高层分段起赔点 ) × ( 适用的最高层分段赔付额上限 - 适用的最高层分段起赔额 ）+ 适用的最高层分段起赔额。</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en-US" w:eastAsia="zh-CN" w:bidi="ar-SA"/>
        </w:rPr>
        <w:t>1</w:t>
      </w:r>
      <w:r>
        <w:rPr>
          <w:rFonts w:hint="eastAsia" w:ascii="宋体" w:hAnsi="宋体" w:eastAsia="宋体" w:cs="宋体"/>
          <w:bCs/>
          <w:kern w:val="2"/>
          <w:sz w:val="24"/>
          <w:szCs w:val="24"/>
          <w:lang w:val="zh-TW" w:eastAsia="zh-CN" w:bidi="ar-SA"/>
        </w:rPr>
        <w:t>）受灾因子表</w:t>
      </w:r>
    </w:p>
    <w:tbl>
      <w:tblPr>
        <w:tblStyle w:val="21"/>
        <w:tblW w:w="4999" w:type="pct"/>
        <w:jc w:val="center"/>
        <w:tblLayout w:type="autofit"/>
        <w:tblCellMar>
          <w:top w:w="0" w:type="dxa"/>
          <w:left w:w="108" w:type="dxa"/>
          <w:bottom w:w="0" w:type="dxa"/>
          <w:right w:w="108" w:type="dxa"/>
        </w:tblCellMar>
      </w:tblPr>
      <w:tblGrid>
        <w:gridCol w:w="6181"/>
        <w:gridCol w:w="3103"/>
      </w:tblGrid>
      <w:tr>
        <w:tblPrEx>
          <w:tblCellMar>
            <w:top w:w="0" w:type="dxa"/>
            <w:left w:w="108" w:type="dxa"/>
            <w:bottom w:w="0" w:type="dxa"/>
            <w:right w:w="108" w:type="dxa"/>
          </w:tblCellMar>
        </w:tblPrEx>
        <w:trPr>
          <w:trHeight w:val="397" w:hRule="atLeast"/>
          <w:tblHeader/>
          <w:jc w:val="center"/>
        </w:trPr>
        <w:tc>
          <w:tcPr>
            <w:tcW w:w="332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sz w:val="24"/>
              </w:rPr>
            </w:pPr>
            <w:r>
              <w:rPr>
                <w:rFonts w:hint="eastAsia" w:ascii="黑体" w:hAnsi="黑体" w:eastAsia="黑体" w:cs="黑体"/>
                <w:sz w:val="24"/>
              </w:rPr>
              <w:t>最大降雨量（A）(单位：毫米)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sz w:val="24"/>
              </w:rPr>
            </w:pPr>
            <w:r>
              <w:rPr>
                <w:rFonts w:hint="eastAsia" w:ascii="黑体" w:hAnsi="黑体" w:eastAsia="黑体" w:cs="黑体"/>
                <w:sz w:val="24"/>
              </w:rPr>
              <w:t>（起始雨量≤最大降雨量＜雨量上限）</w:t>
            </w:r>
          </w:p>
        </w:tc>
        <w:tc>
          <w:tcPr>
            <w:tcW w:w="1671"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sz w:val="24"/>
              </w:rPr>
            </w:pPr>
            <w:r>
              <w:rPr>
                <w:rFonts w:hint="eastAsia" w:ascii="黑体" w:hAnsi="黑体" w:eastAsia="黑体" w:cs="黑体"/>
                <w:sz w:val="24"/>
              </w:rPr>
              <w:t>受灾因子</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0 ≤ A ＜140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0% </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140 ≤ A &lt; 180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0%～30%</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180 ≤ A &lt; 240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30%～50%</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240 ≤ A &lt; 360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50%～80%</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360 ≤ A &lt; 420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80%～90%</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420 ≤ A &lt; 490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90%～100%</w:t>
            </w:r>
          </w:p>
        </w:tc>
      </w:tr>
      <w:tr>
        <w:tblPrEx>
          <w:tblCellMar>
            <w:top w:w="0" w:type="dxa"/>
            <w:left w:w="108" w:type="dxa"/>
            <w:bottom w:w="0" w:type="dxa"/>
            <w:right w:w="108" w:type="dxa"/>
          </w:tblCellMar>
        </w:tblPrEx>
        <w:trPr>
          <w:trHeight w:val="397" w:hRule="atLeast"/>
          <w:jc w:val="center"/>
        </w:trPr>
        <w:tc>
          <w:tcPr>
            <w:tcW w:w="3328" w:type="pct"/>
            <w:tcBorders>
              <w:top w:val="nil"/>
              <w:left w:val="single" w:color="auto" w:sz="8" w:space="0"/>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A ≥490</w:t>
            </w:r>
          </w:p>
        </w:tc>
        <w:tc>
          <w:tcPr>
            <w:tcW w:w="1671" w:type="pct"/>
            <w:tcBorders>
              <w:top w:val="nil"/>
              <w:left w:val="nil"/>
              <w:bottom w:val="single" w:color="auto" w:sz="8"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 xml:space="preserve">（2）站点权重                           </w:t>
      </w:r>
      <w:r>
        <w:rPr>
          <w:rFonts w:hint="eastAsia" w:ascii="宋体" w:hAnsi="宋体" w:cs="宋体"/>
          <w:bCs/>
          <w:kern w:val="2"/>
          <w:sz w:val="24"/>
          <w:szCs w:val="24"/>
          <w:lang w:val="en-US" w:eastAsia="zh-CN" w:bidi="ar-SA"/>
        </w:rPr>
        <w:t xml:space="preserve">          </w:t>
      </w:r>
    </w:p>
    <w:tbl>
      <w:tblPr>
        <w:tblStyle w:val="21"/>
        <w:tblW w:w="4997" w:type="pct"/>
        <w:tblInd w:w="0" w:type="dxa"/>
        <w:tblLayout w:type="autofit"/>
        <w:tblCellMar>
          <w:top w:w="0" w:type="dxa"/>
          <w:left w:w="108" w:type="dxa"/>
          <w:bottom w:w="0" w:type="dxa"/>
          <w:right w:w="108" w:type="dxa"/>
        </w:tblCellMar>
      </w:tblPr>
      <w:tblGrid>
        <w:gridCol w:w="3414"/>
        <w:gridCol w:w="2061"/>
        <w:gridCol w:w="3805"/>
      </w:tblGrid>
      <w:tr>
        <w:tblPrEx>
          <w:tblCellMar>
            <w:top w:w="0" w:type="dxa"/>
            <w:left w:w="108" w:type="dxa"/>
            <w:bottom w:w="0" w:type="dxa"/>
            <w:right w:w="108" w:type="dxa"/>
          </w:tblCellMar>
        </w:tblPrEx>
        <w:trPr>
          <w:trHeight w:val="490" w:hRule="atLeast"/>
          <w:tblHeader/>
        </w:trPr>
        <w:tc>
          <w:tcPr>
            <w:tcW w:w="1839"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黑体" w:hAnsi="黑体" w:eastAsia="黑体" w:cs="黑体"/>
              </w:rPr>
            </w:pPr>
            <w:r>
              <w:rPr>
                <w:rFonts w:hint="eastAsia" w:ascii="黑体" w:hAnsi="黑体" w:eastAsia="黑体" w:cs="黑体"/>
              </w:rPr>
              <w:t>区域</w:t>
            </w:r>
          </w:p>
        </w:tc>
        <w:tc>
          <w:tcPr>
            <w:tcW w:w="1110"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黑体" w:hAnsi="黑体" w:eastAsia="黑体" w:cs="黑体"/>
              </w:rPr>
            </w:pPr>
            <w:r>
              <w:rPr>
                <w:rFonts w:hint="eastAsia" w:ascii="黑体" w:hAnsi="黑体" w:eastAsia="黑体" w:cs="黑体"/>
              </w:rPr>
              <w:t>站点数</w:t>
            </w:r>
          </w:p>
        </w:tc>
        <w:tc>
          <w:tcPr>
            <w:tcW w:w="2049"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黑体" w:hAnsi="黑体" w:eastAsia="黑体" w:cs="黑体"/>
              </w:rPr>
            </w:pPr>
            <w:r>
              <w:rPr>
                <w:rFonts w:hint="eastAsia" w:ascii="黑体" w:hAnsi="黑体" w:eastAsia="黑体" w:cs="黑体"/>
              </w:rPr>
              <w:t>每个站点权重</w:t>
            </w:r>
          </w:p>
        </w:tc>
      </w:tr>
      <w:tr>
        <w:tblPrEx>
          <w:tblCellMar>
            <w:top w:w="0" w:type="dxa"/>
            <w:left w:w="108" w:type="dxa"/>
            <w:bottom w:w="0" w:type="dxa"/>
            <w:right w:w="108" w:type="dxa"/>
          </w:tblCellMar>
        </w:tblPrEx>
        <w:trPr>
          <w:trHeight w:val="50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椒江区</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6</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16.67%</w:t>
            </w:r>
          </w:p>
        </w:tc>
      </w:tr>
      <w:tr>
        <w:tblPrEx>
          <w:tblCellMar>
            <w:top w:w="0" w:type="dxa"/>
            <w:left w:w="108" w:type="dxa"/>
            <w:bottom w:w="0" w:type="dxa"/>
            <w:right w:w="108" w:type="dxa"/>
          </w:tblCellMar>
        </w:tblPrEx>
        <w:trPr>
          <w:trHeight w:val="485"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黄岩区</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10</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10.00%</w:t>
            </w:r>
          </w:p>
        </w:tc>
      </w:tr>
      <w:tr>
        <w:tblPrEx>
          <w:tblCellMar>
            <w:top w:w="0" w:type="dxa"/>
            <w:left w:w="108" w:type="dxa"/>
            <w:bottom w:w="0" w:type="dxa"/>
            <w:right w:w="108" w:type="dxa"/>
          </w:tblCellMar>
        </w:tblPrEx>
        <w:trPr>
          <w:trHeight w:val="53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路桥区</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7</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14.29%</w:t>
            </w:r>
          </w:p>
        </w:tc>
      </w:tr>
      <w:tr>
        <w:tblPrEx>
          <w:tblCellMar>
            <w:top w:w="0" w:type="dxa"/>
            <w:left w:w="108" w:type="dxa"/>
            <w:bottom w:w="0" w:type="dxa"/>
            <w:right w:w="108" w:type="dxa"/>
          </w:tblCellMar>
        </w:tblPrEx>
        <w:trPr>
          <w:trHeight w:val="52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临海市</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14</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7.14%</w:t>
            </w:r>
          </w:p>
        </w:tc>
      </w:tr>
      <w:tr>
        <w:tblPrEx>
          <w:tblCellMar>
            <w:top w:w="0" w:type="dxa"/>
            <w:left w:w="108" w:type="dxa"/>
            <w:bottom w:w="0" w:type="dxa"/>
            <w:right w:w="108" w:type="dxa"/>
          </w:tblCellMar>
        </w:tblPrEx>
        <w:trPr>
          <w:trHeight w:val="38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温岭市</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8</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12.50%</w:t>
            </w:r>
          </w:p>
        </w:tc>
      </w:tr>
      <w:tr>
        <w:tblPrEx>
          <w:tblCellMar>
            <w:top w:w="0" w:type="dxa"/>
            <w:left w:w="108" w:type="dxa"/>
            <w:bottom w:w="0" w:type="dxa"/>
            <w:right w:w="108" w:type="dxa"/>
          </w:tblCellMar>
        </w:tblPrEx>
        <w:trPr>
          <w:trHeight w:val="47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玉环市</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6</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16.67%</w:t>
            </w:r>
          </w:p>
        </w:tc>
      </w:tr>
      <w:tr>
        <w:tblPrEx>
          <w:tblCellMar>
            <w:top w:w="0" w:type="dxa"/>
            <w:left w:w="108" w:type="dxa"/>
            <w:bottom w:w="0" w:type="dxa"/>
            <w:right w:w="108" w:type="dxa"/>
          </w:tblCellMar>
        </w:tblPrEx>
        <w:trPr>
          <w:trHeight w:val="47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天台县</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8</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12.50%</w:t>
            </w:r>
          </w:p>
        </w:tc>
      </w:tr>
      <w:tr>
        <w:tblPrEx>
          <w:tblCellMar>
            <w:top w:w="0" w:type="dxa"/>
            <w:left w:w="108" w:type="dxa"/>
            <w:bottom w:w="0" w:type="dxa"/>
            <w:right w:w="108" w:type="dxa"/>
          </w:tblCellMar>
        </w:tblPrEx>
        <w:trPr>
          <w:trHeight w:val="41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仙居县</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11</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9.09%</w:t>
            </w:r>
          </w:p>
        </w:tc>
      </w:tr>
      <w:tr>
        <w:tblPrEx>
          <w:tblCellMar>
            <w:top w:w="0" w:type="dxa"/>
            <w:left w:w="108" w:type="dxa"/>
            <w:bottom w:w="0" w:type="dxa"/>
            <w:right w:w="108" w:type="dxa"/>
          </w:tblCellMar>
        </w:tblPrEx>
        <w:trPr>
          <w:trHeight w:val="410"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三门县</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6</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16.67%</w:t>
            </w:r>
          </w:p>
        </w:tc>
      </w:tr>
      <w:tr>
        <w:tblPrEx>
          <w:tblCellMar>
            <w:top w:w="0" w:type="dxa"/>
            <w:left w:w="108" w:type="dxa"/>
            <w:bottom w:w="0" w:type="dxa"/>
            <w:right w:w="108" w:type="dxa"/>
          </w:tblCellMar>
        </w:tblPrEx>
        <w:trPr>
          <w:trHeight w:val="375" w:hRule="atLeast"/>
        </w:trPr>
        <w:tc>
          <w:tcPr>
            <w:tcW w:w="183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台州湾新区</w:t>
            </w:r>
          </w:p>
        </w:tc>
        <w:tc>
          <w:tcPr>
            <w:tcW w:w="1110"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w:t>
            </w:r>
          </w:p>
        </w:tc>
        <w:tc>
          <w:tcPr>
            <w:tcW w:w="204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33.33%</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40" w:firstLineChars="1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en-US" w:eastAsia="zh-CN" w:bidi="ar-SA"/>
        </w:rPr>
        <w:t>3</w:t>
      </w:r>
      <w:r>
        <w:rPr>
          <w:rFonts w:hint="eastAsia" w:ascii="宋体" w:hAnsi="宋体" w:eastAsia="宋体" w:cs="宋体"/>
          <w:bCs/>
          <w:kern w:val="2"/>
          <w:sz w:val="24"/>
          <w:szCs w:val="24"/>
          <w:lang w:val="zh-TW" w:eastAsia="zh-CN" w:bidi="ar-SA"/>
        </w:rPr>
        <w:t>）成灾指数</w:t>
      </w:r>
      <w:r>
        <w:rPr>
          <w:rFonts w:hint="eastAsia" w:ascii="宋体" w:hAnsi="宋体" w:eastAsia="宋体" w:cs="宋体"/>
          <w:bCs/>
          <w:kern w:val="2"/>
          <w:sz w:val="24"/>
          <w:szCs w:val="24"/>
          <w:lang w:val="en-US" w:eastAsia="zh-CN" w:bidi="ar-SA"/>
        </w:rPr>
        <w:t xml:space="preserve">举例                              </w:t>
      </w:r>
    </w:p>
    <w:tbl>
      <w:tblPr>
        <w:tblStyle w:val="21"/>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0"/>
        <w:gridCol w:w="1619"/>
        <w:gridCol w:w="1584"/>
        <w:gridCol w:w="1322"/>
        <w:gridCol w:w="2056"/>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571" w:type="pct"/>
            <w:noWrap/>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Cs/>
                <w:kern w:val="2"/>
                <w:sz w:val="24"/>
                <w:szCs w:val="24"/>
                <w:lang w:val="en-US" w:eastAsia="zh-CN" w:bidi="ar-SA"/>
              </w:rPr>
            </w:pPr>
          </w:p>
        </w:tc>
        <w:tc>
          <w:tcPr>
            <w:tcW w:w="872" w:type="pct"/>
            <w:noWrap w:val="0"/>
            <w:vAlign w:val="center"/>
          </w:tcPr>
          <w:p>
            <w:pPr>
              <w:keepNext w:val="0"/>
              <w:keepLines w:val="0"/>
              <w:pageBreakBefore w:val="0"/>
              <w:widowControl/>
              <w:suppressLineNumbers w:val="0"/>
              <w:kinsoku/>
              <w:wordWrap/>
              <w:overflowPunct/>
              <w:topLinePunct w:val="0"/>
              <w:bidi w:val="0"/>
              <w:snapToGrid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观测站</w:t>
            </w:r>
          </w:p>
        </w:tc>
        <w:tc>
          <w:tcPr>
            <w:tcW w:w="853" w:type="pct"/>
            <w:noWrap w:val="0"/>
            <w:vAlign w:val="center"/>
          </w:tcPr>
          <w:p>
            <w:pPr>
              <w:keepNext w:val="0"/>
              <w:keepLines w:val="0"/>
              <w:pageBreakBefore w:val="0"/>
              <w:widowControl/>
              <w:suppressLineNumbers w:val="0"/>
              <w:kinsoku/>
              <w:wordWrap/>
              <w:overflowPunct/>
              <w:topLinePunct w:val="0"/>
              <w:bidi w:val="0"/>
              <w:snapToGrid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站号</w:t>
            </w:r>
          </w:p>
        </w:tc>
        <w:tc>
          <w:tcPr>
            <w:tcW w:w="712" w:type="pct"/>
            <w:noWrap w:val="0"/>
            <w:vAlign w:val="center"/>
          </w:tcPr>
          <w:p>
            <w:pPr>
              <w:keepNext w:val="0"/>
              <w:keepLines w:val="0"/>
              <w:pageBreakBefore w:val="0"/>
              <w:widowControl/>
              <w:suppressLineNumbers w:val="0"/>
              <w:kinsoku/>
              <w:wordWrap/>
              <w:overflowPunct/>
              <w:topLinePunct w:val="0"/>
              <w:bidi w:val="0"/>
              <w:snapToGrid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权重</w:t>
            </w:r>
          </w:p>
        </w:tc>
        <w:tc>
          <w:tcPr>
            <w:tcW w:w="1107" w:type="pct"/>
            <w:noWrap w:val="0"/>
            <w:vAlign w:val="center"/>
          </w:tcPr>
          <w:p>
            <w:pPr>
              <w:keepNext w:val="0"/>
              <w:keepLines w:val="0"/>
              <w:pageBreakBefore w:val="0"/>
              <w:widowControl/>
              <w:suppressLineNumbers w:val="0"/>
              <w:kinsoku/>
              <w:wordWrap/>
              <w:overflowPunct/>
              <w:topLinePunct w:val="0"/>
              <w:bidi w:val="0"/>
              <w:snapToGrid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最大降雨量</w:t>
            </w:r>
            <w:r>
              <w:rPr>
                <w:rFonts w:hint="eastAsia" w:ascii="宋体" w:hAnsi="宋体" w:cs="宋体"/>
                <w:b/>
                <w:i w:val="0"/>
                <w:color w:val="000000"/>
                <w:kern w:val="0"/>
                <w:sz w:val="24"/>
                <w:szCs w:val="24"/>
                <w:u w:val="none"/>
                <w:lang w:val="en-US" w:eastAsia="zh-CN" w:bidi="ar"/>
              </w:rPr>
              <w:t>（mm）</w:t>
            </w:r>
          </w:p>
        </w:tc>
        <w:tc>
          <w:tcPr>
            <w:tcW w:w="882" w:type="pct"/>
            <w:noWrap w:val="0"/>
            <w:vAlign w:val="center"/>
          </w:tcPr>
          <w:p>
            <w:pPr>
              <w:keepNext w:val="0"/>
              <w:keepLines w:val="0"/>
              <w:pageBreakBefore w:val="0"/>
              <w:widowControl/>
              <w:suppressLineNumbers w:val="0"/>
              <w:kinsoku/>
              <w:wordWrap/>
              <w:overflowPunct/>
              <w:topLinePunct w:val="0"/>
              <w:bidi w:val="0"/>
              <w:snapToGrid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受灾因子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571" w:type="pct"/>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1</w:t>
            </w:r>
          </w:p>
        </w:tc>
        <w:tc>
          <w:tcPr>
            <w:tcW w:w="8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平田乡</w:t>
            </w: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K8221</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11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180</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571" w:type="pct"/>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w:t>
            </w:r>
          </w:p>
        </w:tc>
        <w:tc>
          <w:tcPr>
            <w:tcW w:w="8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江口街道</w:t>
            </w: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K8228</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11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160</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571" w:type="pct"/>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3</w:t>
            </w:r>
          </w:p>
        </w:tc>
        <w:tc>
          <w:tcPr>
            <w:tcW w:w="8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沙埠镇</w:t>
            </w: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K8203</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11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210</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40%</w:t>
            </w:r>
          </w:p>
        </w:tc>
      </w:tr>
    </w:tbl>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在某次强降雨事件中黄岩区有三个站点观测到有降雨，则成灾指数(X)=30%*10%+15%*10%+40%*10%=8.5%。</w:t>
      </w:r>
    </w:p>
    <w:p>
      <w:pPr>
        <w:pStyle w:val="2"/>
        <w:keepNext w:val="0"/>
        <w:keepLines w:val="0"/>
        <w:pageBreakBefore w:val="0"/>
        <w:widowControl w:val="0"/>
        <w:kinsoku/>
        <w:wordWrap/>
        <w:overflowPunct/>
        <w:topLinePunct w:val="0"/>
        <w:bidi w:val="0"/>
        <w:adjustRightInd w:val="0"/>
        <w:snapToGrid w:val="0"/>
        <w:spacing w:line="360" w:lineRule="auto"/>
        <w:ind w:firstLine="240" w:firstLineChars="100"/>
        <w:jc w:val="left"/>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（4）强降雨指数保险成灾指数结构</w:t>
      </w:r>
      <w:r>
        <w:rPr>
          <w:rFonts w:hint="eastAsia" w:ascii="宋体" w:hAnsi="宋体" w:cs="宋体"/>
          <w:bCs/>
          <w:kern w:val="2"/>
          <w:sz w:val="24"/>
          <w:szCs w:val="24"/>
          <w:lang w:val="en-US" w:eastAsia="zh-CN" w:bidi="ar-SA"/>
        </w:rPr>
        <w:t>图1</w:t>
      </w:r>
      <w:r>
        <w:rPr>
          <w:rFonts w:hint="eastAsia" w:ascii="宋体" w:hAnsi="宋体" w:eastAsia="宋体" w:cs="宋体"/>
          <w:bCs/>
          <w:kern w:val="2"/>
          <w:sz w:val="24"/>
          <w:szCs w:val="24"/>
          <w:lang w:val="en-US" w:eastAsia="zh-CN" w:bidi="ar-SA"/>
        </w:rPr>
        <w:t>（</w:t>
      </w:r>
      <w:r>
        <w:rPr>
          <w:rFonts w:hint="eastAsia" w:ascii="宋体" w:hAnsi="宋体" w:cs="宋体"/>
          <w:bCs/>
          <w:kern w:val="2"/>
          <w:sz w:val="24"/>
          <w:szCs w:val="24"/>
          <w:lang w:val="en-US" w:eastAsia="zh-CN" w:bidi="ar-SA"/>
        </w:rPr>
        <w:t>未上浮数值</w:t>
      </w:r>
      <w:r>
        <w:rPr>
          <w:rFonts w:hint="eastAsia" w:ascii="宋体" w:hAnsi="宋体" w:eastAsia="宋体" w:cs="宋体"/>
          <w:bCs/>
          <w:kern w:val="2"/>
          <w:sz w:val="24"/>
          <w:szCs w:val="24"/>
          <w:lang w:val="en-US" w:eastAsia="zh-CN" w:bidi="ar-SA"/>
        </w:rPr>
        <w:t>参照）</w:t>
      </w:r>
      <w:r>
        <w:rPr>
          <w:rFonts w:hint="eastAsia" w:ascii="宋体" w:hAnsi="宋体" w:cs="宋体"/>
          <w:bCs/>
          <w:kern w:val="2"/>
          <w:sz w:val="24"/>
          <w:szCs w:val="24"/>
          <w:lang w:val="en-US" w:eastAsia="zh-CN" w:bidi="ar-SA"/>
        </w:rPr>
        <w:t xml:space="preserve">  </w:t>
      </w:r>
    </w:p>
    <w:p>
      <w:pPr>
        <w:pStyle w:val="2"/>
        <w:keepNext w:val="0"/>
        <w:keepLines w:val="0"/>
        <w:pageBreakBefore w:val="0"/>
        <w:widowControl w:val="0"/>
        <w:kinsoku/>
        <w:wordWrap/>
        <w:overflowPunct/>
        <w:topLinePunct w:val="0"/>
        <w:bidi w:val="0"/>
        <w:adjustRightInd w:val="0"/>
        <w:snapToGrid w:val="0"/>
        <w:spacing w:line="360" w:lineRule="auto"/>
        <w:jc w:val="righ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单位：万元</w:t>
      </w:r>
    </w:p>
    <w:tbl>
      <w:tblPr>
        <w:tblStyle w:val="21"/>
        <w:tblW w:w="10568" w:type="dxa"/>
        <w:jc w:val="center"/>
        <w:tblLayout w:type="fixed"/>
        <w:tblCellMar>
          <w:top w:w="0" w:type="dxa"/>
          <w:left w:w="108" w:type="dxa"/>
          <w:bottom w:w="0" w:type="dxa"/>
          <w:right w:w="108" w:type="dxa"/>
        </w:tblCellMar>
      </w:tblPr>
      <w:tblGrid>
        <w:gridCol w:w="1659"/>
        <w:gridCol w:w="1483"/>
        <w:gridCol w:w="1117"/>
        <w:gridCol w:w="1217"/>
        <w:gridCol w:w="1333"/>
        <w:gridCol w:w="1233"/>
        <w:gridCol w:w="1334"/>
        <w:gridCol w:w="1192"/>
      </w:tblGrid>
      <w:tr>
        <w:tblPrEx>
          <w:tblCellMar>
            <w:top w:w="0" w:type="dxa"/>
            <w:left w:w="108" w:type="dxa"/>
            <w:bottom w:w="0" w:type="dxa"/>
            <w:right w:w="108" w:type="dxa"/>
          </w:tblCellMar>
        </w:tblPrEx>
        <w:trPr>
          <w:trHeight w:val="1637" w:hRule="atLeast"/>
          <w:tblHeader/>
          <w:jc w:val="center"/>
        </w:trPr>
        <w:tc>
          <w:tcPr>
            <w:tcW w:w="1659" w:type="dxa"/>
            <w:tcBorders>
              <w:top w:val="single" w:color="000000" w:sz="4" w:space="0"/>
              <w:left w:val="single" w:color="000000" w:sz="4" w:space="0"/>
              <w:bottom w:val="single" w:color="000000" w:sz="4" w:space="0"/>
              <w:right w:val="single" w:color="auto" w:sz="4" w:space="0"/>
            </w:tcBorders>
            <w:noWrap/>
            <w:vAlign w:val="center"/>
            <mc:AlternateContent>
              <mc:Choice Requires="wpsCustomData">
                <wpsCustomData:diagonals>
                  <wpsCustomData:diagonal from="10000" to="35500">
                    <wpsCustomData:border w:val="single" w:color="000000" w:sz="4" w:space="0"/>
                  </wpsCustomData:diagonal>
                  <wpsCustomData:diagonal from="10000" to="27100">
                    <wpsCustomData:border w:val="single" w:color="000000" w:sz="4" w:space="0"/>
                  </wpsCustomData:diagonal>
                </wpsCustomData:diagonals>
              </mc:Choice>
            </mc:AlternateContent>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mc:AlternateContent>
                <mc:Choice Requires="wpsCustomData">
                  <wpsCustomData:diagonalParaType/>
                </mc:Choice>
              </mc:AlternateContent>
              <w:rPr>
                <w:rFonts w:hint="eastAsia" w:ascii="黑体" w:hAnsi="黑体" w:eastAsia="黑体" w:cs="黑体"/>
              </w:rPr>
            </w:pPr>
            <w:r>
              <w:rPr>
                <w:rFonts w:hint="eastAsia" w:ascii="黑体" w:hAnsi="黑体" w:eastAsia="黑体" w:cs="黑体"/>
              </w:rPr>
              <w:t>区域</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mc:AlternateContent>
                <mc:Choice Requires="wpsCustomData">
                  <wpsCustomData:diagonalParaType/>
                </mc:Choice>
              </mc:AlternateContent>
              <w:rPr>
                <w:rFonts w:hint="eastAsia" w:ascii="黑体" w:hAnsi="黑体" w:eastAsia="黑体" w:cs="黑体"/>
              </w:rPr>
            </w:pPr>
            <w:r>
              <w:rPr>
                <w:rFonts w:hint="eastAsia" w:ascii="黑体" w:hAnsi="黑体" w:eastAsia="黑体" w:cs="黑体"/>
              </w:rPr>
              <w:t>赔付金额</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rPr>
              <w:t>成灾</w:t>
            </w:r>
            <w:r>
              <w:rPr>
                <w:rFonts w:hint="eastAsia" w:ascii="黑体" w:hAnsi="黑体" w:eastAsia="黑体" w:cs="黑体"/>
                <w:lang w:val="en-US" w:eastAsia="zh-CN"/>
              </w:rPr>
              <w:t>指数</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0%＜X≤30%</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spacing w:val="-11"/>
                <w:sz w:val="24"/>
              </w:rPr>
              <w:t>（定额赔付）</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定额赔付限定次数</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30%＜X≤50%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50%＜X≤80%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80%＜X≤90%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90%＜X≤100%</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保险期内</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lang w:val="en-US" w:eastAsia="zh-CN"/>
              </w:rPr>
              <w:t>累计赔付上限</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椒江区</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15～32.5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32.5～75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75～120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黄岩区</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10～22.5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22.5～50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50～150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路桥区</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12.5～47.5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47.5～60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60～90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临海市</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50～100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温岭市</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10～27.5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27.5～40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40～60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玉环市</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15～50</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50～100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100～150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天台县</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10～35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35～80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80～120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仙居县</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12.5～25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50～150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三门县</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10～35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35～50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50～80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r>
        <w:tblPrEx>
          <w:tblCellMar>
            <w:top w:w="0" w:type="dxa"/>
            <w:left w:w="108" w:type="dxa"/>
            <w:bottom w:w="0" w:type="dxa"/>
            <w:right w:w="108" w:type="dxa"/>
          </w:tblCellMar>
        </w:tblPrEx>
        <w:trPr>
          <w:trHeight w:val="567" w:hRule="atLeast"/>
          <w:jc w:val="center"/>
        </w:trPr>
        <w:tc>
          <w:tcPr>
            <w:tcW w:w="165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台州湾新区</w:t>
            </w:r>
          </w:p>
        </w:tc>
        <w:tc>
          <w:tcPr>
            <w:tcW w:w="1483"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15～32.5</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32.5～75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75～120</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120～275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pStyle w:val="54"/>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275</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Cs/>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（5）强降雨指数保险成灾指数结构图</w:t>
      </w:r>
      <w:r>
        <w:rPr>
          <w:rFonts w:hint="eastAsia" w:ascii="宋体" w:hAnsi="宋体" w:cs="宋体"/>
          <w:bCs/>
          <w:kern w:val="2"/>
          <w:sz w:val="24"/>
          <w:szCs w:val="24"/>
          <w:lang w:val="en-US" w:eastAsia="zh-CN" w:bidi="ar-SA"/>
        </w:rPr>
        <w:t>2</w:t>
      </w:r>
      <w:r>
        <w:rPr>
          <w:rFonts w:hint="eastAsia" w:ascii="宋体" w:hAnsi="宋体" w:eastAsia="宋体" w:cs="宋体"/>
          <w:bCs/>
          <w:kern w:val="2"/>
          <w:sz w:val="24"/>
          <w:szCs w:val="24"/>
          <w:lang w:val="en-US" w:eastAsia="zh-CN" w:bidi="ar-SA"/>
        </w:rPr>
        <w:t>（</w:t>
      </w:r>
      <w:r>
        <w:rPr>
          <w:rFonts w:hint="eastAsia" w:ascii="宋体" w:hAnsi="宋体" w:cs="宋体"/>
          <w:bCs/>
          <w:kern w:val="2"/>
          <w:sz w:val="24"/>
          <w:szCs w:val="24"/>
          <w:lang w:val="en-US" w:eastAsia="zh-CN" w:bidi="ar-SA"/>
        </w:rPr>
        <w:t>按实际上浮值填写</w:t>
      </w:r>
      <w:r>
        <w:rPr>
          <w:rFonts w:hint="eastAsia" w:ascii="宋体" w:hAnsi="宋体" w:eastAsia="宋体" w:cs="宋体"/>
          <w:bCs/>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righ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单位：万元</w:t>
      </w:r>
    </w:p>
    <w:tbl>
      <w:tblPr>
        <w:tblStyle w:val="21"/>
        <w:tblW w:w="9107" w:type="dxa"/>
        <w:jc w:val="center"/>
        <w:tblLayout w:type="fixed"/>
        <w:tblCellMar>
          <w:top w:w="0" w:type="dxa"/>
          <w:left w:w="108" w:type="dxa"/>
          <w:bottom w:w="0" w:type="dxa"/>
          <w:right w:w="108" w:type="dxa"/>
        </w:tblCellMar>
      </w:tblPr>
      <w:tblGrid>
        <w:gridCol w:w="2020"/>
        <w:gridCol w:w="1432"/>
        <w:gridCol w:w="1140"/>
        <w:gridCol w:w="1080"/>
        <w:gridCol w:w="1185"/>
        <w:gridCol w:w="1095"/>
        <w:gridCol w:w="1155"/>
      </w:tblGrid>
      <w:tr>
        <w:tblPrEx>
          <w:tblCellMar>
            <w:top w:w="0" w:type="dxa"/>
            <w:left w:w="108" w:type="dxa"/>
            <w:bottom w:w="0" w:type="dxa"/>
            <w:right w:w="108" w:type="dxa"/>
          </w:tblCellMar>
        </w:tblPrEx>
        <w:trPr>
          <w:trHeight w:val="1389" w:hRule="atLeast"/>
          <w:jc w:val="center"/>
        </w:trPr>
        <w:tc>
          <w:tcPr>
            <w:tcW w:w="2020" w:type="dxa"/>
            <w:tcBorders>
              <w:top w:val="single" w:color="auto" w:sz="4" w:space="0"/>
              <w:left w:val="single" w:color="auto" w:sz="4" w:space="0"/>
              <w:bottom w:val="single" w:color="auto" w:sz="4" w:space="0"/>
              <w:right w:val="single" w:color="auto" w:sz="4" w:space="0"/>
            </w:tcBorders>
            <w:noWrap w:val="0"/>
            <w:vAlign w:val="center"/>
            <mc:AlternateContent>
              <mc:Choice Requires="wpsCustomData">
                <wpsCustomData:diagonals>
                  <wpsCustomData:diagonal from="10000" to="35000">
                    <wpsCustomData:border w:val="single" w:color="auto" w:sz="4" w:space="0"/>
                  </wpsCustomData:diagonal>
                  <wpsCustomData:diagonal from="10000" to="27100">
                    <wpsCustomData:border w:val="single" w:color="auto" w:sz="4" w:space="0"/>
                  </wpsCustomData:diagonal>
                </wpsCustomData:diagonals>
              </mc:Choice>
            </mc:AlternateContent>
          </w:tcPr>
          <w:p>
            <w:pPr>
              <w:widowControl/>
              <w:snapToGrid w:val="0"/>
              <w:spacing w:line="300" w:lineRule="exact"/>
              <w:jc w:val="left"/>
              <w:textAlignment w:val="center"/>
              <mc:AlternateContent>
                <mc:Choice Requires="wpsCustomData">
                  <wpsCustomData:diagonalParaType/>
                </mc:Choice>
              </mc:AlternateContent>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区域</w:t>
            </w:r>
          </w:p>
          <w:p>
            <w:pPr>
              <w:widowControl/>
              <w:snapToGrid w:val="0"/>
              <w:spacing w:line="300" w:lineRule="exact"/>
              <w:jc w:val="left"/>
              <w:textAlignment w:val="center"/>
              <mc:AlternateContent>
                <mc:Choice Requires="wpsCustomData">
                  <wpsCustomData:diagonalParaType/>
                </mc:Choice>
              </mc:AlternateContent>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赔付金额</w:t>
            </w:r>
          </w:p>
          <w:p>
            <w:pPr>
              <w:widowControl/>
              <w:spacing w:line="300" w:lineRule="exact"/>
              <w:jc w:val="left"/>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成灾指数</w:t>
            </w:r>
          </w:p>
        </w:tc>
        <w:tc>
          <w:tcPr>
            <w:tcW w:w="1432" w:type="dxa"/>
            <w:tcBorders>
              <w:top w:val="single" w:color="000000" w:sz="4" w:space="0"/>
              <w:left w:val="single" w:color="auto"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jc w:val="center"/>
              <w:textAlignment w:val="auto"/>
              <w:rPr>
                <w:rFonts w:hint="eastAsia" w:ascii="黑体" w:hAnsi="黑体" w:eastAsia="黑体" w:cs="黑体"/>
              </w:rPr>
            </w:pPr>
            <w:r>
              <w:rPr>
                <w:rFonts w:hint="eastAsia" w:ascii="黑体" w:hAnsi="黑体" w:eastAsia="黑体" w:cs="黑体"/>
              </w:rPr>
              <w:t>0%＜X≤30%</w:t>
            </w:r>
          </w:p>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spacing w:val="-11"/>
                <w:sz w:val="24"/>
              </w:rPr>
              <w:t>（定额赔付）</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rPr>
              <w:t>定额赔付次数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rPr>
              <w:t>30%＜X≤50%</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rPr>
              <w:t>50%＜X≤80%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rPr>
              <w:t>80%＜X≤90%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Style w:val="54"/>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黑体" w:hAnsi="黑体" w:eastAsia="黑体" w:cs="黑体"/>
                <w:lang w:val="en-US" w:eastAsia="zh-CN"/>
              </w:rPr>
            </w:pPr>
            <w:r>
              <w:rPr>
                <w:rFonts w:hint="eastAsia" w:ascii="黑体" w:hAnsi="黑体" w:eastAsia="黑体" w:cs="黑体"/>
              </w:rPr>
              <w:t>90%＜X≤100%</w:t>
            </w:r>
          </w:p>
        </w:tc>
      </w:tr>
      <w:tr>
        <w:tblPrEx>
          <w:tblCellMar>
            <w:top w:w="0" w:type="dxa"/>
            <w:left w:w="108" w:type="dxa"/>
            <w:bottom w:w="0" w:type="dxa"/>
            <w:right w:w="108" w:type="dxa"/>
          </w:tblCellMar>
        </w:tblPrEx>
        <w:trPr>
          <w:trHeight w:val="611" w:hRule="atLeast"/>
          <w:jc w:val="center"/>
        </w:trPr>
        <w:tc>
          <w:tcPr>
            <w:tcW w:w="20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县（市、区）</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11" w:hRule="atLeast"/>
          <w:jc w:val="center"/>
        </w:trPr>
        <w:tc>
          <w:tcPr>
            <w:tcW w:w="20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11" w:hRule="atLeast"/>
          <w:jc w:val="center"/>
        </w:trPr>
        <w:tc>
          <w:tcPr>
            <w:tcW w:w="20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11" w:hRule="atLeast"/>
          <w:jc w:val="center"/>
        </w:trPr>
        <w:tc>
          <w:tcPr>
            <w:tcW w:w="20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（三）地震指数保险保障范围内的赔付标准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地震指数保险赔付标准见《台州市地震指数保险方案赔付结构表》，地震指数保险每次事件及年度累计赔付限额1000万元。赔付触发时，各县（市、区）、台州湾新区按2023年度巨灾保险项目总保费占比确认赔付金额。</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（1）各县（市、区）、台州湾新区巨灾保费占比表</w:t>
      </w:r>
    </w:p>
    <w:tbl>
      <w:tblPr>
        <w:tblStyle w:val="21"/>
        <w:tblW w:w="5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114"/>
        <w:gridCol w:w="1391"/>
        <w:gridCol w:w="1424"/>
        <w:gridCol w:w="1346"/>
        <w:gridCol w:w="113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标项号</w:t>
            </w: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标项名称</w:t>
            </w:r>
          </w:p>
        </w:tc>
        <w:tc>
          <w:tcPr>
            <w:tcW w:w="719"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台风指数保险保费（万元）</w:t>
            </w:r>
          </w:p>
        </w:tc>
        <w:tc>
          <w:tcPr>
            <w:tcW w:w="736"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强降雨指数保险保费</w:t>
            </w:r>
          </w:p>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（万元）</w:t>
            </w:r>
          </w:p>
        </w:tc>
        <w:tc>
          <w:tcPr>
            <w:tcW w:w="696"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地震指数保险保费（万元）</w:t>
            </w:r>
          </w:p>
        </w:tc>
        <w:tc>
          <w:tcPr>
            <w:tcW w:w="587"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总保费（万元）</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val="0"/>
              <w:spacing w:before="20" w:beforeLines="20" w:after="20" w:afterLines="20" w:line="320" w:lineRule="exact"/>
              <w:ind w:left="0" w:leftChars="0" w:right="0" w:righ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总保费占比（%）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restar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w:t>
            </w: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温岭市巨灾保险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319.52</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369.52</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玉环市巨灾保险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220.16</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270.16</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路桥区巨灾保险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110.08</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160.08</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临海市巨灾保险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268.96</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318.96</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restar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w:t>
            </w: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天台县巨灾保险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107.84</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157.84</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仙居县巨灾保险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119.84</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169.84</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三门县巨灾保险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166.72</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216.72</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restar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w:t>
            </w: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椒江区巨灾保险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99.2</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149.2</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vMerge w:val="continue"/>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台州湾新区巨灾保险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37.12</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87.12</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4</w:t>
            </w:r>
          </w:p>
        </w:tc>
        <w:tc>
          <w:tcPr>
            <w:tcW w:w="1093" w:type="pct"/>
            <w:noWrap w:val="0"/>
            <w:vAlign w:val="center"/>
          </w:tcPr>
          <w:p>
            <w:pPr>
              <w:keepNext w:val="0"/>
              <w:keepLines w:val="0"/>
              <w:pageBreakBefore w:val="0"/>
              <w:widowControl w:val="0"/>
              <w:kinsoku/>
              <w:wordWrap/>
              <w:overflowPunct/>
              <w:topLinePunct w:val="0"/>
              <w:autoSpaceDE/>
              <w:autoSpaceDN/>
              <w:bidi w:val="0"/>
              <w:adjustRightInd/>
              <w:snapToGrid/>
              <w:spacing w:before="20" w:beforeLines="20" w:after="20" w:afterLines="20" w:line="320" w:lineRule="exact"/>
              <w:ind w:left="0" w:leftChars="0" w:right="0" w:rightChars="0" w:firstLine="0" w:firstLineChars="0"/>
              <w:jc w:val="center"/>
              <w:textAlignment w:val="auto"/>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黄岩区巨灾保险</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150.56</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200.56</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6" w:type="pct"/>
            <w:gridSpan w:val="2"/>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合计</w:t>
            </w:r>
          </w:p>
        </w:tc>
        <w:tc>
          <w:tcPr>
            <w:tcW w:w="719"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1600</w:t>
            </w:r>
          </w:p>
        </w:tc>
        <w:tc>
          <w:tcPr>
            <w:tcW w:w="73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500</w:t>
            </w:r>
          </w:p>
        </w:tc>
        <w:tc>
          <w:tcPr>
            <w:tcW w:w="696"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w:t>
            </w:r>
          </w:p>
        </w:tc>
        <w:tc>
          <w:tcPr>
            <w:tcW w:w="587"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2100</w:t>
            </w:r>
          </w:p>
        </w:tc>
        <w:tc>
          <w:tcPr>
            <w:tcW w:w="623" w:type="pct"/>
            <w:noWrap w:val="0"/>
            <w:vAlign w:val="center"/>
          </w:tcPr>
          <w:p>
            <w:pPr>
              <w:widowControl w:val="0"/>
              <w:bidi w:val="0"/>
              <w:spacing w:before="20" w:beforeLines="20" w:after="20" w:afterLines="20" w:line="320" w:lineRule="exact"/>
              <w:ind w:left="42" w:leftChars="20" w:right="42" w:rightChars="20" w:firstLine="0" w:firstLineChars="0"/>
              <w:jc w:val="center"/>
              <w:rPr>
                <w:rFonts w:hint="default"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100%</w:t>
            </w:r>
          </w:p>
        </w:tc>
      </w:tr>
    </w:tbl>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（2）台州市地震</w:t>
      </w:r>
      <w:r>
        <w:rPr>
          <w:rFonts w:hint="eastAsia" w:ascii="宋体" w:hAnsi="宋体" w:cs="宋体"/>
          <w:bCs/>
          <w:kern w:val="2"/>
          <w:sz w:val="24"/>
          <w:szCs w:val="24"/>
          <w:lang w:val="en-US" w:eastAsia="zh-CN" w:bidi="ar-SA"/>
        </w:rPr>
        <w:t>指数</w:t>
      </w:r>
      <w:r>
        <w:rPr>
          <w:rFonts w:hint="eastAsia" w:ascii="宋体" w:hAnsi="宋体" w:eastAsia="宋体" w:cs="宋体"/>
          <w:bCs/>
          <w:kern w:val="2"/>
          <w:sz w:val="24"/>
          <w:szCs w:val="24"/>
          <w:lang w:val="en-US" w:eastAsia="zh-CN" w:bidi="ar-SA"/>
        </w:rPr>
        <w:t>保险方案赔付结构表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2"/>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807" w:type="pct"/>
            <w:noWrap w:val="0"/>
            <w:vAlign w:val="center"/>
          </w:tcPr>
          <w:p>
            <w:pPr>
              <w:pStyle w:val="54"/>
              <w:bidi w:val="0"/>
              <w:jc w:val="center"/>
              <w:rPr>
                <w:rFonts w:hint="eastAsia" w:ascii="黑体" w:hAnsi="黑体" w:eastAsia="黑体" w:cs="黑体"/>
                <w:lang w:eastAsia="zh-CN"/>
              </w:rPr>
            </w:pPr>
            <w:r>
              <w:rPr>
                <w:rFonts w:hint="eastAsia" w:ascii="黑体" w:hAnsi="黑体" w:eastAsia="黑体" w:cs="黑体"/>
              </w:rPr>
              <w:t>地震震级（A）</w:t>
            </w:r>
            <w:r>
              <w:rPr>
                <w:rFonts w:hint="eastAsia" w:ascii="黑体" w:hAnsi="黑体" w:eastAsia="黑体" w:cs="黑体"/>
                <w:lang w:eastAsia="zh-CN"/>
              </w:rPr>
              <w:t>（</w:t>
            </w:r>
            <w:r>
              <w:rPr>
                <w:rFonts w:hint="eastAsia" w:ascii="黑体" w:hAnsi="黑体" w:eastAsia="黑体" w:cs="黑体"/>
                <w:lang w:val="en-US" w:eastAsia="zh-CN"/>
              </w:rPr>
              <w:t>单位：</w:t>
            </w:r>
            <w:r>
              <w:rPr>
                <w:rFonts w:hint="eastAsia" w:ascii="黑体" w:hAnsi="黑体" w:eastAsia="黑体" w:cs="黑体"/>
              </w:rPr>
              <w:t>Mw</w:t>
            </w:r>
            <w:r>
              <w:rPr>
                <w:rFonts w:hint="eastAsia" w:ascii="黑体" w:hAnsi="黑体" w:eastAsia="黑体" w:cs="黑体"/>
                <w:lang w:eastAsia="zh-CN"/>
              </w:rPr>
              <w:t>）</w:t>
            </w:r>
          </w:p>
        </w:tc>
        <w:tc>
          <w:tcPr>
            <w:tcW w:w="2192" w:type="pct"/>
            <w:noWrap w:val="0"/>
            <w:vAlign w:val="center"/>
          </w:tcPr>
          <w:p>
            <w:pPr>
              <w:pStyle w:val="54"/>
              <w:bidi w:val="0"/>
              <w:jc w:val="center"/>
              <w:rPr>
                <w:rFonts w:hint="eastAsia" w:ascii="黑体" w:hAnsi="黑体" w:eastAsia="黑体" w:cs="黑体"/>
              </w:rPr>
            </w:pPr>
            <w:r>
              <w:rPr>
                <w:rFonts w:hint="eastAsia" w:ascii="黑体" w:hAnsi="黑体" w:eastAsia="黑体" w:cs="黑体"/>
              </w:rPr>
              <w:t>赔付金额（单位：元）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pPr>
            <w:r>
              <w:rPr>
                <w:rFonts w:hint="eastAsia"/>
              </w:rPr>
              <w:t>A＜5</w:t>
            </w:r>
          </w:p>
        </w:tc>
        <w:tc>
          <w:tcPr>
            <w:tcW w:w="2192" w:type="pct"/>
            <w:noWrap/>
            <w:vAlign w:val="center"/>
          </w:tcPr>
          <w:p>
            <w:pPr>
              <w:pStyle w:val="54"/>
              <w:bidi w:val="0"/>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807" w:type="pct"/>
            <w:noWrap/>
            <w:vAlign w:val="center"/>
          </w:tcPr>
          <w:p>
            <w:pPr>
              <w:pStyle w:val="54"/>
              <w:bidi w:val="0"/>
              <w:jc w:val="center"/>
            </w:pPr>
            <w:r>
              <w:rPr>
                <w:rFonts w:hint="eastAsia"/>
              </w:rPr>
              <w:t>5≤A＜6</w:t>
            </w:r>
          </w:p>
        </w:tc>
        <w:tc>
          <w:tcPr>
            <w:tcW w:w="2192" w:type="pct"/>
            <w:noWrap/>
            <w:vAlign w:val="center"/>
          </w:tcPr>
          <w:p>
            <w:pPr>
              <w:pStyle w:val="54"/>
              <w:bidi w:val="0"/>
              <w:jc w:val="center"/>
            </w:pPr>
            <w:r>
              <w:t>20</w:t>
            </w:r>
            <w:r>
              <w:rPr>
                <w:rFonts w:hint="eastAsia"/>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pPr>
            <w:r>
              <w:rPr>
                <w:rFonts w:hint="eastAsia"/>
              </w:rPr>
              <w:t>6.0≤A＜6.5</w:t>
            </w:r>
          </w:p>
        </w:tc>
        <w:tc>
          <w:tcPr>
            <w:tcW w:w="2192" w:type="pct"/>
            <w:noWrap/>
            <w:vAlign w:val="center"/>
          </w:tcPr>
          <w:p>
            <w:pPr>
              <w:pStyle w:val="54"/>
              <w:bidi w:val="0"/>
              <w:jc w:val="center"/>
            </w:pPr>
            <w:r>
              <w:t>8</w:t>
            </w:r>
            <w:r>
              <w:rPr>
                <w:rFonts w:hint="eastAsia"/>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pPr>
            <w:r>
              <w:rPr>
                <w:rFonts w:hint="eastAsia"/>
              </w:rPr>
              <w:t>6.5≤A＜7</w:t>
            </w:r>
          </w:p>
        </w:tc>
        <w:tc>
          <w:tcPr>
            <w:tcW w:w="2192" w:type="pct"/>
            <w:noWrap/>
            <w:vAlign w:val="center"/>
          </w:tcPr>
          <w:p>
            <w:pPr>
              <w:pStyle w:val="54"/>
              <w:bidi w:val="0"/>
              <w:jc w:val="center"/>
            </w:pPr>
            <w:r>
              <w:t>2</w:t>
            </w:r>
            <w:r>
              <w:rPr>
                <w:rFonts w:hint="eastAsia"/>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pPr>
            <w:r>
              <w:rPr>
                <w:rFonts w:hint="eastAsia"/>
              </w:rPr>
              <w:t>7.0≤A＜7.5</w:t>
            </w:r>
          </w:p>
        </w:tc>
        <w:tc>
          <w:tcPr>
            <w:tcW w:w="2192" w:type="pct"/>
            <w:noWrap/>
            <w:vAlign w:val="center"/>
          </w:tcPr>
          <w:p>
            <w:pPr>
              <w:pStyle w:val="54"/>
              <w:bidi w:val="0"/>
              <w:jc w:val="center"/>
            </w:pPr>
            <w:r>
              <w:t>6</w:t>
            </w:r>
            <w:r>
              <w:rPr>
                <w:rFonts w:hint="eastAsia"/>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pct"/>
            <w:noWrap/>
            <w:vAlign w:val="center"/>
          </w:tcPr>
          <w:p>
            <w:pPr>
              <w:pStyle w:val="54"/>
              <w:bidi w:val="0"/>
              <w:jc w:val="center"/>
            </w:pPr>
            <w:r>
              <w:rPr>
                <w:rFonts w:hint="eastAsia"/>
              </w:rPr>
              <w:t>7.5≤A</w:t>
            </w:r>
          </w:p>
        </w:tc>
        <w:tc>
          <w:tcPr>
            <w:tcW w:w="2192" w:type="pct"/>
            <w:noWrap/>
            <w:vAlign w:val="center"/>
          </w:tcPr>
          <w:p>
            <w:pPr>
              <w:pStyle w:val="54"/>
              <w:bidi w:val="0"/>
              <w:jc w:val="center"/>
            </w:pPr>
            <w:r>
              <w:t>10</w:t>
            </w:r>
            <w:r>
              <w:rPr>
                <w:rFonts w:hint="eastAsia"/>
              </w:rPr>
              <w:t>,000,000</w:t>
            </w:r>
          </w:p>
        </w:tc>
      </w:tr>
    </w:tbl>
    <w:p>
      <w:pPr>
        <w:pStyle w:val="2"/>
        <w:pageBreakBefore w:val="0"/>
        <w:widowControl w:val="0"/>
        <w:kinsoku/>
        <w:wordWrap/>
        <w:overflowPunct/>
        <w:topLinePunct w:val="0"/>
        <w:bidi w:val="0"/>
        <w:adjustRightInd w:val="0"/>
        <w:snapToGrid w:val="0"/>
        <w:spacing w:line="360" w:lineRule="auto"/>
        <w:ind w:firstLine="720" w:firstLineChars="300"/>
        <w:textAlignment w:val="auto"/>
        <w:rPr>
          <w:rFonts w:hint="eastAsia" w:ascii="宋体" w:hAnsi="宋体" w:eastAsia="宋体" w:cs="宋体"/>
          <w:bCs/>
          <w:kern w:val="2"/>
          <w:sz w:val="24"/>
          <w:szCs w:val="24"/>
          <w:lang w:val="en-US" w:eastAsia="zh-CN" w:bidi="ar-SA"/>
        </w:rPr>
      </w:pPr>
    </w:p>
    <w:p>
      <w:pPr>
        <w:pStyle w:val="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十一、保险赔付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（一）当台风路径点进入巨灾框时，按照相应的赔付标准进行赔付；当降雨量触发阈值时，按照相应的赔付标准进行赔付；当地震灾害触发阈值时，按照相应的赔付标准进行赔付。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（二）赔付时间。甲方与乙方确认触发巨灾理赔条件及赔付金额，达成一致意见后，按以下约定时间赔付：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1、500万（不含）以下赔款：3个工作日内赔付；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2、500万（含）-1000万（不含）以下赔款：7个工作日内赔付；</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3、1000万（含）以上赔款：10个工作日内赔付。</w:t>
      </w:r>
    </w:p>
    <w:p>
      <w:pPr>
        <w:pStyle w:val="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十二、巨灾指数报告机构及相关专业网站</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台州市气象局、中央气象台·台风网（http://typhoon.nmc.cn/web.html）、</w:t>
      </w:r>
      <w:r>
        <w:rPr>
          <w:rFonts w:hint="default" w:ascii="宋体" w:hAnsi="宋体" w:eastAsia="宋体" w:cs="宋体"/>
          <w:bCs/>
          <w:kern w:val="2"/>
          <w:sz w:val="24"/>
          <w:szCs w:val="24"/>
          <w:lang w:val="en-US" w:eastAsia="zh-CN" w:bidi="ar-SA"/>
        </w:rPr>
        <w:t>中国地震台网</w:t>
      </w:r>
      <w:r>
        <w:rPr>
          <w:rFonts w:hint="eastAsia" w:ascii="宋体" w:hAnsi="宋体" w:eastAsia="宋体" w:cs="宋体"/>
          <w:bCs/>
          <w:kern w:val="2"/>
          <w:sz w:val="24"/>
          <w:szCs w:val="24"/>
          <w:lang w:val="en-US" w:eastAsia="zh-CN" w:bidi="ar-SA"/>
        </w:rPr>
        <w:t>（https://news.ceic.ac.cn/index.html）</w:t>
      </w:r>
      <w:r>
        <w:rPr>
          <w:rFonts w:hint="default" w:ascii="宋体" w:hAnsi="宋体" w:eastAsia="宋体" w:cs="宋体"/>
          <w:bCs/>
          <w:kern w:val="2"/>
          <w:sz w:val="24"/>
          <w:szCs w:val="24"/>
          <w:lang w:val="en-US" w:eastAsia="zh-CN" w:bidi="ar-SA"/>
        </w:rPr>
        <w:t>。</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十三、理赔程序</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（一）可能损失通知：被保险人在其认为合理的可能导致台风或强降雨受灾事件的任何事件开始后五个工作日内向保险人发出书面可能损失通知并同时将其提交给巨灾指数计算机构。</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（二）事件报告：</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897" w:firstLineChars="374"/>
        <w:textAlignment w:val="auto"/>
        <w:rPr>
          <w:rFonts w:hint="eastAsia" w:ascii="宋体" w:hAnsi="宋体" w:eastAsia="宋体" w:cs="宋体"/>
          <w:bCs/>
          <w:kern w:val="2"/>
          <w:sz w:val="24"/>
          <w:szCs w:val="24"/>
          <w:lang w:val="en-US" w:eastAsia="zh-CN" w:bidi="ar-SA"/>
        </w:rPr>
      </w:pPr>
      <w:r>
        <w:rPr>
          <w:rFonts w:hint="default" w:ascii="宋体" w:hAnsi="宋体" w:eastAsia="宋体" w:cs="宋体"/>
          <w:bCs/>
          <w:kern w:val="2"/>
          <w:sz w:val="24"/>
          <w:szCs w:val="24"/>
          <w:lang w:val="en-US" w:eastAsia="zh-CN" w:bidi="ar-SA"/>
        </w:rPr>
        <w:t>（</w:t>
      </w:r>
      <w:r>
        <w:rPr>
          <w:rFonts w:hint="eastAsia" w:ascii="宋体" w:hAnsi="宋体" w:eastAsia="宋体" w:cs="宋体"/>
          <w:bCs/>
          <w:kern w:val="2"/>
          <w:sz w:val="24"/>
          <w:szCs w:val="24"/>
          <w:lang w:val="en-US" w:eastAsia="zh-CN" w:bidi="ar-SA"/>
        </w:rPr>
        <w:t>1</w:t>
      </w:r>
      <w:r>
        <w:rPr>
          <w:rFonts w:hint="default" w:ascii="宋体" w:hAnsi="宋体" w:eastAsia="宋体" w:cs="宋体"/>
          <w:bCs/>
          <w:kern w:val="2"/>
          <w:sz w:val="24"/>
          <w:szCs w:val="24"/>
          <w:lang w:val="en-US" w:eastAsia="zh-CN" w:bidi="ar-SA"/>
        </w:rPr>
        <w:t>）</w:t>
      </w:r>
      <w:r>
        <w:rPr>
          <w:rFonts w:hint="eastAsia" w:ascii="宋体" w:hAnsi="宋体" w:eastAsia="宋体" w:cs="宋体"/>
          <w:bCs/>
          <w:kern w:val="2"/>
          <w:sz w:val="24"/>
          <w:szCs w:val="24"/>
          <w:lang w:val="en-US" w:eastAsia="zh-CN" w:bidi="ar-SA"/>
        </w:rPr>
        <w:t>台风、强降雨、地震受灾事件已经发生。</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897" w:firstLineChars="374"/>
        <w:textAlignment w:val="auto"/>
        <w:rPr>
          <w:rFonts w:hint="eastAsia" w:ascii="宋体" w:hAnsi="宋体" w:eastAsia="宋体" w:cs="宋体"/>
          <w:bCs/>
          <w:kern w:val="2"/>
          <w:sz w:val="24"/>
          <w:szCs w:val="24"/>
          <w:lang w:val="en-US" w:eastAsia="zh-CN" w:bidi="ar-SA"/>
        </w:rPr>
      </w:pPr>
      <w:r>
        <w:rPr>
          <w:rFonts w:hint="default" w:ascii="宋体" w:hAnsi="宋体" w:eastAsia="宋体" w:cs="宋体"/>
          <w:bCs/>
          <w:kern w:val="2"/>
          <w:sz w:val="24"/>
          <w:szCs w:val="24"/>
          <w:lang w:val="en-US" w:eastAsia="zh-CN" w:bidi="ar-SA"/>
        </w:rPr>
        <w:t>（</w:t>
      </w:r>
      <w:r>
        <w:rPr>
          <w:rFonts w:hint="eastAsia" w:ascii="宋体" w:hAnsi="宋体" w:eastAsia="宋体" w:cs="宋体"/>
          <w:bCs/>
          <w:kern w:val="2"/>
          <w:sz w:val="24"/>
          <w:szCs w:val="24"/>
          <w:lang w:val="en-US" w:eastAsia="zh-CN" w:bidi="ar-SA"/>
        </w:rPr>
        <w:t>2</w:t>
      </w:r>
      <w:r>
        <w:rPr>
          <w:rFonts w:hint="default" w:ascii="宋体" w:hAnsi="宋体" w:eastAsia="宋体" w:cs="宋体"/>
          <w:bCs/>
          <w:kern w:val="2"/>
          <w:sz w:val="24"/>
          <w:szCs w:val="24"/>
          <w:lang w:val="en-US" w:eastAsia="zh-CN" w:bidi="ar-SA"/>
        </w:rPr>
        <w:t>）</w:t>
      </w:r>
      <w:r>
        <w:rPr>
          <w:rFonts w:hint="eastAsia" w:ascii="宋体" w:hAnsi="宋体" w:eastAsia="宋体" w:cs="宋体"/>
          <w:bCs/>
          <w:kern w:val="2"/>
          <w:sz w:val="24"/>
          <w:szCs w:val="24"/>
          <w:lang w:val="en-US" w:eastAsia="zh-CN" w:bidi="ar-SA"/>
        </w:rPr>
        <w:t>由台州市气象局依据中央气象台·台风网发布的台风受灾事件的路径、近中心最大风速。</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897" w:firstLineChars="374"/>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（3）由台州市气象局提供有效观测站点任意连续72小时最大雨量报告。</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897" w:firstLineChars="374"/>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（4）依据</w:t>
      </w:r>
      <w:r>
        <w:rPr>
          <w:rFonts w:hint="default" w:ascii="宋体" w:hAnsi="宋体" w:eastAsia="宋体" w:cs="宋体"/>
          <w:bCs/>
          <w:kern w:val="2"/>
          <w:sz w:val="24"/>
          <w:szCs w:val="24"/>
          <w:lang w:val="en-US" w:eastAsia="zh-CN" w:bidi="ar-SA"/>
        </w:rPr>
        <w:t>中国地震台网发布的</w:t>
      </w:r>
      <w:r>
        <w:rPr>
          <w:rFonts w:hint="eastAsia" w:ascii="宋体" w:hAnsi="宋体" w:eastAsia="宋体" w:cs="宋体"/>
          <w:bCs/>
          <w:kern w:val="2"/>
          <w:sz w:val="24"/>
          <w:szCs w:val="24"/>
          <w:lang w:val="en-US" w:eastAsia="zh-CN" w:bidi="ar-SA"/>
        </w:rPr>
        <w:t>地震</w:t>
      </w:r>
      <w:r>
        <w:rPr>
          <w:rFonts w:hint="default" w:ascii="宋体" w:hAnsi="宋体" w:eastAsia="宋体" w:cs="宋体"/>
          <w:bCs/>
          <w:kern w:val="2"/>
          <w:sz w:val="24"/>
          <w:szCs w:val="24"/>
          <w:lang w:val="en-US" w:eastAsia="zh-CN" w:bidi="ar-SA"/>
        </w:rPr>
        <w:t>数据。</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（三）索赔申请：被保险人根据台风、强降雨、地震事件报告向保险人提出正式索赔申请。</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（四）保险赔付：保险人与被保险人确认触及巨灾理赔及赔付金额后按约定时间向被保险人支付赔款。</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（五）理赔依据：以巨灾事件报告为理赔依据。</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zh-TW" w:eastAsia="zh-TW" w:bidi="ar-SA"/>
        </w:rPr>
      </w:pPr>
      <w:r>
        <w:rPr>
          <w:rFonts w:hint="eastAsia" w:ascii="宋体" w:hAnsi="宋体" w:eastAsia="宋体" w:cs="宋体"/>
          <w:bCs/>
          <w:kern w:val="2"/>
          <w:sz w:val="24"/>
          <w:szCs w:val="24"/>
          <w:lang w:val="en-US" w:eastAsia="zh-CN" w:bidi="ar-SA"/>
        </w:rPr>
        <w:t>（六）保险赔偿金（含预付赔款）支付：凭甲方指示，乙方将部分或全部支付给特定需求单位。</w:t>
      </w:r>
    </w:p>
    <w:p>
      <w:pPr>
        <w:pStyle w:val="5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十四、保险服务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按照投标承诺，乙方组建专门的防灾防损工作小组组织开展保险期限内的各项防灾防损服务，各个县（市、区）服务小组名单及联系方式：</w:t>
      </w:r>
    </w:p>
    <w:tbl>
      <w:tblPr>
        <w:tblStyle w:val="21"/>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905"/>
        <w:gridCol w:w="195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5" w:type="dxa"/>
            <w:gridSpan w:val="4"/>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r>
              <w:rPr>
                <w:rFonts w:hint="eastAsia" w:ascii="宋体" w:hAnsi="宋体" w:eastAsia="宋体" w:cs="宋体"/>
                <w:bCs/>
                <w:color w:val="FF0000"/>
                <w:kern w:val="2"/>
                <w:sz w:val="24"/>
                <w:szCs w:val="24"/>
                <w:lang w:val="en-US" w:eastAsia="zh-CN" w:bidi="ar-SA"/>
              </w:rPr>
              <w:t>***</w:t>
            </w:r>
            <w:r>
              <w:rPr>
                <w:rFonts w:hint="eastAsia" w:ascii="宋体" w:hAnsi="宋体" w:eastAsia="宋体" w:cs="宋体"/>
                <w:bCs/>
                <w:kern w:val="2"/>
                <w:sz w:val="24"/>
                <w:szCs w:val="24"/>
                <w:lang w:val="en-US" w:eastAsia="zh-CN" w:bidi="ar-SA"/>
              </w:rPr>
              <w:t>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成员</w:t>
            </w:r>
          </w:p>
        </w:tc>
        <w:tc>
          <w:tcPr>
            <w:tcW w:w="1905" w:type="dxa"/>
            <w:noWrap w:val="0"/>
            <w:vAlign w:val="center"/>
          </w:tcPr>
          <w:p>
            <w:pPr>
              <w:pageBreakBefore w:val="0"/>
              <w:kinsoku/>
              <w:wordWrap/>
              <w:overflowPunct/>
              <w:topLinePunct w:val="0"/>
              <w:bidi w:val="0"/>
              <w:spacing w:line="56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姓名</w:t>
            </w:r>
          </w:p>
        </w:tc>
        <w:tc>
          <w:tcPr>
            <w:tcW w:w="1950" w:type="dxa"/>
            <w:noWrap w:val="0"/>
            <w:vAlign w:val="center"/>
          </w:tcPr>
          <w:p>
            <w:pPr>
              <w:pageBreakBefore w:val="0"/>
              <w:kinsoku/>
              <w:wordWrap/>
              <w:overflowPunct/>
              <w:topLinePunct w:val="0"/>
              <w:bidi w:val="0"/>
              <w:spacing w:line="56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电话（手机）</w:t>
            </w:r>
          </w:p>
        </w:tc>
        <w:tc>
          <w:tcPr>
            <w:tcW w:w="3511" w:type="dxa"/>
            <w:noWrap w:val="0"/>
            <w:vAlign w:val="center"/>
          </w:tcPr>
          <w:p>
            <w:pPr>
              <w:pageBreakBefore w:val="0"/>
              <w:kinsoku/>
              <w:wordWrap/>
              <w:overflowPunct/>
              <w:topLinePunct w:val="0"/>
              <w:bidi w:val="0"/>
              <w:spacing w:line="56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在本服务小组内的职能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zh-CN"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bookmarkStart w:id="39" w:name="_Toc8709"/>
      <w:r>
        <w:rPr>
          <w:rFonts w:hint="eastAsia" w:ascii="宋体" w:hAnsi="宋体" w:eastAsia="宋体" w:cs="宋体"/>
          <w:bCs/>
          <w:kern w:val="2"/>
          <w:sz w:val="24"/>
          <w:szCs w:val="24"/>
          <w:lang w:val="en-US" w:eastAsia="zh-CN" w:bidi="ar-SA"/>
        </w:rPr>
        <w:t>按照投标承诺，在该标段设立并开业</w:t>
      </w:r>
      <w:r>
        <w:rPr>
          <w:rFonts w:hint="eastAsia" w:ascii="宋体" w:hAnsi="宋体" w:eastAsia="宋体" w:cs="宋体"/>
          <w:bCs/>
          <w:kern w:val="2"/>
          <w:sz w:val="24"/>
          <w:szCs w:val="24"/>
          <w:highlight w:val="yellow"/>
          <w:lang w:val="en-US" w:eastAsia="zh-CN" w:bidi="ar-SA"/>
        </w:rPr>
        <w:t>**</w:t>
      </w:r>
      <w:r>
        <w:rPr>
          <w:rFonts w:hint="eastAsia" w:ascii="宋体" w:hAnsi="宋体" w:eastAsia="宋体" w:cs="宋体"/>
          <w:bCs/>
          <w:kern w:val="2"/>
          <w:sz w:val="24"/>
          <w:szCs w:val="24"/>
          <w:lang w:val="en-US" w:eastAsia="zh-CN" w:bidi="ar-SA"/>
        </w:rPr>
        <w:t>个服务网点，每少一个网点，按该标段保费总额的1%扣除。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lang w:val="en-US" w:eastAsia="zh-CN"/>
        </w:rPr>
      </w:pPr>
      <w:r>
        <w:rPr>
          <w:rFonts w:hint="eastAsia" w:ascii="宋体" w:hAnsi="宋体" w:eastAsia="宋体" w:cs="宋体"/>
          <w:bCs/>
          <w:kern w:val="2"/>
          <w:sz w:val="24"/>
          <w:szCs w:val="24"/>
          <w:lang w:val="en-US" w:eastAsia="zh-CN" w:bidi="ar-SA"/>
        </w:rPr>
        <w:t>在本合同有效期内，保险机构要加强与政府减灾救灾工作的配合，</w:t>
      </w:r>
      <w:r>
        <w:rPr>
          <w:rFonts w:hint="eastAsia" w:ascii="宋体" w:hAnsi="宋体" w:cs="宋体"/>
          <w:bCs/>
          <w:color w:val="auto"/>
          <w:kern w:val="2"/>
          <w:sz w:val="24"/>
          <w:szCs w:val="24"/>
          <w:lang w:val="en-US" w:eastAsia="zh-CN" w:bidi="ar-SA"/>
        </w:rPr>
        <w:t>每年服务费用不少于该标项保费的5%，</w:t>
      </w:r>
      <w:r>
        <w:rPr>
          <w:rFonts w:hint="eastAsia" w:ascii="宋体" w:hAnsi="宋体" w:cs="宋体"/>
          <w:bCs/>
          <w:kern w:val="2"/>
          <w:sz w:val="24"/>
          <w:szCs w:val="24"/>
          <w:lang w:val="en-US" w:eastAsia="zh-CN" w:bidi="ar-SA"/>
        </w:rPr>
        <w:t>重点</w:t>
      </w:r>
      <w:r>
        <w:rPr>
          <w:rFonts w:hint="eastAsia" w:ascii="宋体" w:hAnsi="宋体" w:eastAsia="宋体" w:cs="宋体"/>
          <w:bCs/>
          <w:kern w:val="2"/>
          <w:sz w:val="24"/>
          <w:szCs w:val="24"/>
          <w:lang w:val="en-US" w:eastAsia="zh-CN" w:bidi="ar-SA"/>
        </w:rPr>
        <w:t>加强服务队伍和救援队伍建设，提高保险数字化服务水平，积极参与开展灾害风险评估、预警和宣传等服务，提供灾前、灾中、灾后全方位、多渠道的服务措施，努力形成“保险+服务”全过程防灾减灾救灾机制。开展期内服务的具体时间、地点和方式，由甲乙双方共同协商决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color w:val="auto"/>
          <w:kern w:val="2"/>
          <w:sz w:val="24"/>
          <w:szCs w:val="24"/>
          <w:lang w:val="en-US" w:eastAsia="zh-CN" w:bidi="ar-SA"/>
        </w:rPr>
        <w:t>对承诺服务网点、信息化平台和县级服务小组等建设，及其他相关保险服务没能完成的将按不少于该标项保费的5%进行扣除，并作为今后巨灾保险招投标重要考虑因素。</w:t>
      </w:r>
    </w:p>
    <w:bookmarkEnd w:id="39"/>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十五 、一般条款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(一)合同有效期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本合同自签订之日起生效，在保险期限内持续有效。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(二)合同变更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本合同如有未尽事宜，经各方协商确定后可随时以书面形式修改或补充，并作为本合同的组成部分。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本合同签订后，双方不得随意终止本合同。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(三)保密条款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除非下列情况，自本合同生效之日起，各方不得将本合同涉及的所有有形、无形的信息及资料等泄露给其他方: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1.为执行本合同而提供相关服务的雇员或顾问;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2.应法律或司法管辖要求而提供;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3.经各方书面同意。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本合同一方因过错造成泄密而给另一方造成损失的，由过错一方承担全部经济赔偿责任。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保险合同终止时，本条款自合同终止之日起继续有效两年。</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(四)法律责任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由于保险合同一方当事人的过错，造成保险合同不能履行或者不能完全履行的，由有过错的一方依法承担违约责任:如属双方当事人的过错，则根据双方当事人过错的实际情况，由双方当事人分别承担各自应负的违约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若发生违约情形，违约方依法依约承担其相应法律责任，除非守约方同意终止本合同的，本合同仍须继续履行。</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(五)争议解决</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因履行本保险合同发生的争议，由合同当事人协商解决。协商不成的，可提交台州市仲裁委员会仲裁，或依法向甲方所在地人民法院起诉。</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与本保险合同有关的以及履行本保险合同产生的一切争议处理适用中华人民共和国法律(不包括港澳台地区法律)。</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(六)其他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1</w:t>
      </w:r>
      <w:r>
        <w:rPr>
          <w:rFonts w:hint="eastAsia" w:ascii="宋体" w:hAnsi="宋体" w:eastAsia="宋体" w:cs="宋体"/>
          <w:bCs/>
          <w:kern w:val="2"/>
          <w:sz w:val="24"/>
          <w:szCs w:val="24"/>
          <w:lang w:val="en-US" w:eastAsia="zh-CN" w:bidi="ar-SA"/>
        </w:rPr>
        <w:t>.乙方按本合同出具的保单作为本合同的有效组成部分，保单与本合同冲突之处，以本合同内容为准，本合同另有明确约定的情况除外。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2</w:t>
      </w:r>
      <w:r>
        <w:rPr>
          <w:rFonts w:hint="eastAsia" w:ascii="宋体" w:hAnsi="宋体" w:eastAsia="宋体" w:cs="宋体"/>
          <w:bCs/>
          <w:kern w:val="2"/>
          <w:sz w:val="24"/>
          <w:szCs w:val="24"/>
          <w:lang w:val="en-US" w:eastAsia="zh-CN" w:bidi="ar-SA"/>
        </w:rPr>
        <w:t>.本合同正、副本各一式贰份，甲乙双方各持正、副本壹份，各正本具有同等效力。双方对本合同的任何补充修改，均应以书面形式为准。补充修改合同经双方授权签字盖章生效后，即作为本合同的组成部分。</w:t>
      </w: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w:t>
      </w:r>
      <w:r>
        <w:rPr>
          <w:rFonts w:hint="eastAsia" w:ascii="宋体" w:hAnsi="宋体" w:eastAsia="宋体" w:cs="宋体"/>
          <w:bCs/>
          <w:kern w:val="2"/>
          <w:sz w:val="24"/>
          <w:szCs w:val="24"/>
          <w:lang w:val="en-US" w:eastAsia="zh-CN" w:bidi="ar-SA"/>
        </w:rPr>
        <w:t>（投保人）：</w:t>
      </w:r>
      <w:r>
        <w:rPr>
          <w:rFonts w:hint="eastAsia" w:ascii="宋体" w:hAnsi="宋体"/>
          <w:sz w:val="24"/>
        </w:rPr>
        <w:t>（盖章）               乙方</w:t>
      </w:r>
      <w:r>
        <w:rPr>
          <w:rFonts w:hint="eastAsia" w:ascii="宋体" w:hAnsi="宋体" w:eastAsia="宋体" w:cs="宋体"/>
          <w:bCs/>
          <w:kern w:val="2"/>
          <w:sz w:val="24"/>
          <w:szCs w:val="24"/>
          <w:lang w:val="en-US" w:eastAsia="zh-CN" w:bidi="ar-SA"/>
        </w:rPr>
        <w:t>（保险人）：</w:t>
      </w:r>
      <w:r>
        <w:rPr>
          <w:rFonts w:hint="eastAsia" w:ascii="宋体" w:hAnsi="宋体"/>
          <w:sz w:val="24"/>
        </w:rPr>
        <w:t>（盖章）</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负责人或                               负责人或</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授权代理人签字：                       授权代理人签字：</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p>
    <w:p>
      <w:pPr>
        <w:pStyle w:val="2"/>
      </w:pPr>
    </w:p>
    <w:p>
      <w:pPr>
        <w:spacing w:line="360" w:lineRule="auto"/>
        <w:ind w:firstLine="4920" w:firstLineChars="2050"/>
        <w:rPr>
          <w:rFonts w:hint="eastAsia" w:ascii="宋体" w:hAnsi="宋体" w:eastAsia="宋体"/>
          <w:b/>
          <w:sz w:val="36"/>
        </w:rPr>
      </w:pPr>
      <w:r>
        <w:rPr>
          <w:rFonts w:hint="eastAsia" w:ascii="宋体" w:hAnsi="宋体"/>
          <w:sz w:val="24"/>
        </w:rPr>
        <w:t>签订时间：    年   月    日</w:t>
      </w: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pStyle w:val="2"/>
        <w:rPr>
          <w:rFonts w:hint="eastAsia" w:asciiTheme="majorEastAsia" w:hAnsiTheme="majorEastAsia" w:eastAsiaTheme="majorEastAsia"/>
          <w:b/>
          <w:sz w:val="36"/>
        </w:rPr>
      </w:pPr>
    </w:p>
    <w:p>
      <w:pPr>
        <w:pStyle w:val="2"/>
        <w:rPr>
          <w:rFonts w:hint="eastAsia" w:asciiTheme="majorEastAsia" w:hAnsiTheme="majorEastAsia" w:eastAsiaTheme="majorEastAsia"/>
          <w:b/>
          <w:sz w:val="36"/>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pStyle w:val="57"/>
        <w:bidi w:val="0"/>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56"/>
        <w:bidi w:val="0"/>
        <w:jc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台州市巨灾保险强降雨有效观测站点列表</w:t>
      </w:r>
    </w:p>
    <w:p>
      <w:pPr>
        <w:pStyle w:val="2"/>
        <w:rPr>
          <w:rFonts w:hint="eastAsia" w:ascii="宋体" w:hAnsi="宋体" w:eastAsia="宋体" w:cs="宋体"/>
        </w:rPr>
      </w:pPr>
    </w:p>
    <w:tbl>
      <w:tblPr>
        <w:tblStyle w:val="21"/>
        <w:tblW w:w="4998" w:type="pct"/>
        <w:jc w:val="center"/>
        <w:tblLayout w:type="autofit"/>
        <w:tblCellMar>
          <w:top w:w="0" w:type="dxa"/>
          <w:left w:w="108" w:type="dxa"/>
          <w:bottom w:w="0" w:type="dxa"/>
          <w:right w:w="108" w:type="dxa"/>
        </w:tblCellMar>
      </w:tblPr>
      <w:tblGrid>
        <w:gridCol w:w="1265"/>
        <w:gridCol w:w="2351"/>
        <w:gridCol w:w="3584"/>
        <w:gridCol w:w="2082"/>
      </w:tblGrid>
      <w:tr>
        <w:tblPrEx>
          <w:tblCellMar>
            <w:top w:w="0" w:type="dxa"/>
            <w:left w:w="108" w:type="dxa"/>
            <w:bottom w:w="0" w:type="dxa"/>
            <w:right w:w="108" w:type="dxa"/>
          </w:tblCellMar>
        </w:tblPrEx>
        <w:trPr>
          <w:trHeight w:val="397" w:hRule="atLeast"/>
          <w:tblHeader/>
          <w:jc w:val="center"/>
        </w:trPr>
        <w:tc>
          <w:tcPr>
            <w:tcW w:w="681" w:type="pct"/>
            <w:tcBorders>
              <w:top w:val="single" w:color="auto" w:sz="4" w:space="0"/>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序号</w:t>
            </w:r>
          </w:p>
        </w:tc>
        <w:tc>
          <w:tcPr>
            <w:tcW w:w="1266"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县/区</w:t>
            </w:r>
          </w:p>
        </w:tc>
        <w:tc>
          <w:tcPr>
            <w:tcW w:w="1930"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乡镇/街道</w:t>
            </w:r>
          </w:p>
        </w:tc>
        <w:tc>
          <w:tcPr>
            <w:tcW w:w="1121" w:type="pct"/>
            <w:tcBorders>
              <w:top w:val="single" w:color="auto" w:sz="4" w:space="0"/>
              <w:left w:val="nil"/>
              <w:bottom w:val="single" w:color="auto" w:sz="4" w:space="0"/>
              <w:right w:val="single" w:color="auto" w:sz="4" w:space="0"/>
            </w:tcBorders>
            <w:noWrap/>
            <w:vAlign w:val="center"/>
          </w:tcPr>
          <w:p>
            <w:pPr>
              <w:pStyle w:val="54"/>
              <w:bidi w:val="0"/>
              <w:jc w:val="center"/>
              <w:rPr>
                <w:rFonts w:hint="eastAsia" w:ascii="宋体" w:hAnsi="宋体" w:eastAsia="宋体" w:cs="宋体"/>
                <w:b/>
                <w:bCs/>
              </w:rPr>
            </w:pPr>
            <w:r>
              <w:rPr>
                <w:rFonts w:hint="eastAsia" w:ascii="宋体" w:hAnsi="宋体" w:eastAsia="宋体" w:cs="宋体"/>
                <w:b/>
                <w:bCs/>
              </w:rPr>
              <w:t>区站号</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海门街道</w:t>
            </w:r>
          </w:p>
        </w:tc>
        <w:tc>
          <w:tcPr>
            <w:tcW w:w="2031" w:type="dxa"/>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白云街道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K8001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洪家街道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章安街道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前所街道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椒江区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大陈镇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东城街道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宁溪镇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上郑乡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富山乡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屿头乡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头陀镇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上垟乡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平田乡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K8221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江口街道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K8228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黄岩区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沙埠镇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K8203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路南街道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19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桐屿街道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新桥镇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横街镇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蓬街镇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路桥区</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金清镇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杜桥镇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涌泉镇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白水洋镇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东塍镇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河头镇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29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尤溪镇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汛桥镇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小芝镇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上盘镇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汇溪镇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江南街道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沿江镇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永丰镇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K8618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临海市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大洋街道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横峰街道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39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大溪镇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石桥头镇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坞根镇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城南镇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滨海镇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太平街道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温岭市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温峤镇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K8411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清港镇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干江镇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沙门镇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49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海山乡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玉城街道</w:t>
            </w:r>
          </w:p>
        </w:tc>
        <w:tc>
          <w:tcPr>
            <w:tcW w:w="2031" w:type="dxa"/>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K8505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玉环市</w:t>
            </w:r>
          </w:p>
        </w:tc>
        <w:tc>
          <w:tcPr>
            <w:tcW w:w="3497"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坎门街道</w:t>
            </w:r>
          </w:p>
        </w:tc>
        <w:tc>
          <w:tcPr>
            <w:tcW w:w="2031"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58667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始丰街道</w:t>
            </w:r>
          </w:p>
        </w:tc>
        <w:tc>
          <w:tcPr>
            <w:tcW w:w="2031"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58559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石梁镇</w:t>
            </w:r>
          </w:p>
        </w:tc>
        <w:tc>
          <w:tcPr>
            <w:tcW w:w="2031"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K8713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街头镇</w:t>
            </w:r>
          </w:p>
        </w:tc>
        <w:tc>
          <w:tcPr>
            <w:tcW w:w="2031"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平桥镇</w:t>
            </w:r>
          </w:p>
        </w:tc>
        <w:tc>
          <w:tcPr>
            <w:tcW w:w="2031"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三合镇</w:t>
            </w:r>
          </w:p>
        </w:tc>
        <w:tc>
          <w:tcPr>
            <w:tcW w:w="2031" w:type="dxa"/>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龙溪乡</w:t>
            </w:r>
          </w:p>
        </w:tc>
        <w:tc>
          <w:tcPr>
            <w:tcW w:w="2031" w:type="dxa"/>
            <w:tcBorders>
              <w:top w:val="nil"/>
              <w:left w:val="nil"/>
              <w:bottom w:val="single" w:color="auto"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single" w:color="000000" w:sz="4" w:space="0"/>
              <w:bottom w:val="single" w:color="000000"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南屏乡</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天台县</w:t>
            </w:r>
          </w:p>
        </w:tc>
        <w:tc>
          <w:tcPr>
            <w:tcW w:w="3497" w:type="dxa"/>
            <w:tcBorders>
              <w:top w:val="nil"/>
              <w:left w:val="single" w:color="000000" w:sz="4" w:space="0"/>
              <w:bottom w:val="single" w:color="000000" w:sz="4" w:space="0"/>
              <w:right w:val="nil"/>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泳溪乡</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K8711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安洲街道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58652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白塔镇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埠头镇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K8907</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淡竹乡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K8911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广度乡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上张乡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67</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双庙乡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K8906</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68</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田市镇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69</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溪港乡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K8912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70</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仙居县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朱溪镇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K8903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71</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亭旁镇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K8801</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72</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蛇蟠乡</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K8803</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73</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横渡镇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K8805</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74</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花桥镇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K8809</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75</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健跳镇</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K8810</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76</w:t>
            </w:r>
          </w:p>
        </w:tc>
        <w:tc>
          <w:tcPr>
            <w:tcW w:w="2294" w:type="dxa"/>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三门县</w:t>
            </w:r>
          </w:p>
        </w:tc>
        <w:tc>
          <w:tcPr>
            <w:tcW w:w="3497" w:type="dxa"/>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海游街道</w:t>
            </w:r>
          </w:p>
        </w:tc>
        <w:tc>
          <w:tcPr>
            <w:tcW w:w="2031" w:type="dxa"/>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58568</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77</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三甲街道</w:t>
            </w:r>
          </w:p>
        </w:tc>
        <w:tc>
          <w:tcPr>
            <w:tcW w:w="1121" w:type="pct"/>
            <w:tcBorders>
              <w:top w:val="single" w:color="auto" w:sz="4" w:space="0"/>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K8114</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78</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single" w:color="000000" w:sz="4" w:space="0"/>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集聚区烟草中心</w:t>
            </w:r>
          </w:p>
        </w:tc>
        <w:tc>
          <w:tcPr>
            <w:tcW w:w="1121" w:type="pct"/>
            <w:tcBorders>
              <w:top w:val="single" w:color="000000" w:sz="4" w:space="0"/>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K8122</w:t>
            </w:r>
          </w:p>
        </w:tc>
      </w:tr>
      <w:tr>
        <w:tblPrEx>
          <w:tblCellMar>
            <w:top w:w="0" w:type="dxa"/>
            <w:left w:w="108" w:type="dxa"/>
            <w:bottom w:w="0" w:type="dxa"/>
            <w:right w:w="108" w:type="dxa"/>
          </w:tblCellMar>
        </w:tblPrEx>
        <w:trPr>
          <w:trHeight w:val="397" w:hRule="atLeast"/>
          <w:jc w:val="center"/>
        </w:trPr>
        <w:tc>
          <w:tcPr>
            <w:tcW w:w="681" w:type="pct"/>
            <w:tcBorders>
              <w:top w:val="nil"/>
              <w:left w:val="single" w:color="auto" w:sz="4" w:space="0"/>
              <w:bottom w:val="single" w:color="auto" w:sz="4" w:space="0"/>
              <w:right w:val="single" w:color="auto" w:sz="4" w:space="0"/>
            </w:tcBorders>
            <w:noWrap/>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79</w:t>
            </w:r>
          </w:p>
        </w:tc>
        <w:tc>
          <w:tcPr>
            <w:tcW w:w="1266" w:type="pct"/>
            <w:tcBorders>
              <w:top w:val="nil"/>
              <w:left w:val="nil"/>
              <w:bottom w:val="single" w:color="auto" w:sz="4" w:space="0"/>
              <w:right w:val="single" w:color="auto"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台州湾新区</w:t>
            </w:r>
          </w:p>
        </w:tc>
        <w:tc>
          <w:tcPr>
            <w:tcW w:w="1930" w:type="pct"/>
            <w:tcBorders>
              <w:top w:val="nil"/>
              <w:left w:val="single" w:color="000000" w:sz="4" w:space="0"/>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金清镇黄琅三山岛</w:t>
            </w:r>
          </w:p>
        </w:tc>
        <w:tc>
          <w:tcPr>
            <w:tcW w:w="1121" w:type="pct"/>
            <w:tcBorders>
              <w:top w:val="nil"/>
              <w:left w:val="nil"/>
              <w:bottom w:val="single" w:color="000000" w:sz="4" w:space="0"/>
              <w:right w:val="single" w:color="000000" w:sz="4" w:space="0"/>
            </w:tcBorders>
            <w:noWrap w:val="0"/>
            <w:vAlign w:val="center"/>
          </w:tcPr>
          <w:p>
            <w:pPr>
              <w:pStyle w:val="54"/>
              <w:bidi w:val="0"/>
              <w:jc w:val="center"/>
              <w:rPr>
                <w:rFonts w:hint="eastAsia" w:ascii="宋体" w:hAnsi="宋体" w:eastAsia="宋体" w:cs="宋体"/>
                <w:lang w:val="en-US" w:eastAsia="zh-CN"/>
              </w:rPr>
            </w:pPr>
            <w:r>
              <w:rPr>
                <w:rFonts w:hint="eastAsia" w:ascii="宋体" w:hAnsi="宋体" w:eastAsia="宋体" w:cs="宋体"/>
                <w:lang w:val="en-US" w:eastAsia="zh-CN"/>
              </w:rPr>
              <w:t>K8315</w:t>
            </w:r>
          </w:p>
        </w:tc>
      </w:tr>
    </w:tbl>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0" w:name="_Toc5481_WPSOffice_Level1"/>
      <w:r>
        <w:rPr>
          <w:rFonts w:hint="eastAsia" w:asciiTheme="minorEastAsia" w:hAnsiTheme="minorEastAsia" w:eastAsiaTheme="minorEastAsia"/>
          <w:b/>
          <w:sz w:val="36"/>
          <w:szCs w:val="36"/>
        </w:rPr>
        <w:t>第六章 投标文件格式</w:t>
      </w:r>
      <w:bookmarkEnd w:id="40"/>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1" w:name="_Toc4956_WPSOffice_Level1"/>
      <w:bookmarkStart w:id="42" w:name="_Toc19093_WPSOffice_Level1"/>
      <w:bookmarkStart w:id="43" w:name="_Toc32372_WPSOffice_Level1"/>
      <w:r>
        <w:rPr>
          <w:rFonts w:hint="eastAsia"/>
          <w:sz w:val="52"/>
          <w:szCs w:val="52"/>
        </w:rPr>
        <w:t>项目名称</w:t>
      </w:r>
      <w:bookmarkEnd w:id="41"/>
      <w:bookmarkEnd w:id="42"/>
      <w:bookmarkEnd w:id="4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rFonts w:hint="eastAsia"/>
          <w:sz w:val="28"/>
          <w:szCs w:val="36"/>
        </w:rPr>
      </w:pPr>
      <w:bookmarkStart w:id="44" w:name="_Toc27049_WPSOffice_Level1"/>
      <w:bookmarkStart w:id="45" w:name="_Toc12587_WPSOffice_Level1"/>
      <w:bookmarkStart w:id="46" w:name="_Toc29616_WPSOffice_Level1"/>
      <w:bookmarkStart w:id="47"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4"/>
      <w:bookmarkEnd w:id="45"/>
    </w:p>
    <w:p>
      <w:pPr>
        <w:numPr>
          <w:ilvl w:val="0"/>
          <w:numId w:val="10"/>
        </w:numPr>
        <w:spacing w:line="360" w:lineRule="auto"/>
        <w:ind w:hanging="5"/>
        <w:rPr>
          <w:sz w:val="28"/>
          <w:szCs w:val="36"/>
          <w:highlight w:val="none"/>
        </w:rPr>
      </w:pPr>
      <w:bookmarkStart w:id="48" w:name="_Toc25574_WPSOffice_Level1"/>
      <w:bookmarkStart w:id="49"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8"/>
      <w:bookmarkEnd w:id="49"/>
    </w:p>
    <w:p>
      <w:pPr>
        <w:numPr>
          <w:ilvl w:val="0"/>
          <w:numId w:val="10"/>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6"/>
    <w:bookmarkEnd w:id="47"/>
    <w:p>
      <w:pPr>
        <w:numPr>
          <w:ilvl w:val="0"/>
          <w:numId w:val="10"/>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0"/>
        </w:numPr>
        <w:spacing w:line="360" w:lineRule="auto"/>
        <w:ind w:hanging="5"/>
        <w:rPr>
          <w:rFonts w:hint="eastAsia"/>
          <w:sz w:val="28"/>
          <w:szCs w:val="36"/>
        </w:rPr>
      </w:pPr>
      <w:bookmarkStart w:id="50" w:name="_Toc30751_WPSOffice_Level1"/>
      <w:bookmarkStart w:id="51" w:name="_Toc2696_WPSOffice_Level1"/>
      <w:r>
        <w:rPr>
          <w:rFonts w:hint="eastAsia"/>
          <w:sz w:val="28"/>
          <w:szCs w:val="36"/>
        </w:rPr>
        <w:t>具备履行合同所必需的设备和专业技术能力的证明材料</w:t>
      </w:r>
      <w:bookmarkEnd w:id="50"/>
      <w:bookmarkEnd w:id="51"/>
    </w:p>
    <w:p>
      <w:pPr>
        <w:numPr>
          <w:ilvl w:val="0"/>
          <w:numId w:val="10"/>
        </w:numPr>
        <w:spacing w:line="360" w:lineRule="auto"/>
        <w:ind w:hanging="5"/>
        <w:rPr>
          <w:rFonts w:hint="eastAsia"/>
          <w:sz w:val="28"/>
          <w:szCs w:val="36"/>
          <w:highlight w:val="none"/>
        </w:rPr>
      </w:pPr>
      <w:bookmarkStart w:id="52" w:name="_Toc4587_WPSOffice_Level1"/>
      <w:bookmarkStart w:id="53" w:name="_Toc14150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10"/>
        </w:numPr>
        <w:spacing w:line="360" w:lineRule="auto"/>
        <w:ind w:hanging="5"/>
        <w:rPr>
          <w:sz w:val="28"/>
          <w:szCs w:val="36"/>
        </w:rPr>
      </w:pPr>
      <w:r>
        <w:rPr>
          <w:rFonts w:hint="eastAsia"/>
          <w:sz w:val="28"/>
          <w:szCs w:val="36"/>
        </w:rPr>
        <w:t>本项目要求的特定资质证书</w:t>
      </w:r>
      <w:bookmarkEnd w:id="52"/>
      <w:bookmarkEnd w:id="53"/>
    </w:p>
    <w:p>
      <w:pPr>
        <w:pStyle w:val="7"/>
      </w:pPr>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7"/>
        <w:ind w:left="0" w:leftChars="0" w:firstLine="0" w:firstLineChars="0"/>
        <w:rPr>
          <w:rFonts w:ascii="宋体" w:hAnsi="宋体"/>
          <w:b/>
          <w:sz w:val="28"/>
        </w:rPr>
      </w:pPr>
    </w:p>
    <w:p>
      <w:pPr>
        <w:pStyle w:val="7"/>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4" w:name="_Toc31708_WPSOffice_Level1"/>
      <w:bookmarkStart w:id="55" w:name="_Toc30723_WPSOffice_Level1"/>
      <w:r>
        <w:rPr>
          <w:rFonts w:hint="eastAsia" w:ascii="宋体" w:hAnsi="宋体"/>
          <w:b/>
          <w:kern w:val="0"/>
          <w:sz w:val="32"/>
          <w:szCs w:val="32"/>
          <w:lang w:val="zh-CN"/>
        </w:rPr>
        <w:t>投标声明书</w:t>
      </w:r>
      <w:bookmarkEnd w:id="54"/>
      <w:bookmarkEnd w:id="55"/>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w:t>
      </w:r>
      <w:r>
        <w:rPr>
          <w:rFonts w:hint="eastAsia" w:ascii="Arial" w:hAnsi="Arial" w:cs="Arial"/>
          <w:sz w:val="24"/>
          <w:lang w:val="en-US" w:eastAsia="zh-CN"/>
        </w:rPr>
        <w:t>/</w:t>
      </w:r>
      <w:r>
        <w:rPr>
          <w:rFonts w:hint="eastAsia" w:ascii="Arial" w:hAnsi="Arial" w:cs="Arial"/>
          <w:sz w:val="24"/>
        </w:rPr>
        <w:t>单位负责人</w:t>
      </w:r>
      <w:r>
        <w:rPr>
          <w:rFonts w:hint="eastAsia" w:ascii="宋体" w:hAnsi="宋体" w:cs="宋体"/>
          <w:kern w:val="0"/>
          <w:sz w:val="24"/>
        </w:rPr>
        <w:t>，我公司自愿参加贵方组织的（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hint="eastAsia"/>
          <w:lang w:val="en-US" w:eastAsia="zh-CN"/>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hint="eastAsia" w:ascii="Arial" w:hAnsi="Arial" w:cs="Arial"/>
          <w:sz w:val="24"/>
        </w:rPr>
      </w:pPr>
      <w:r>
        <w:rPr>
          <w:rFonts w:hint="eastAsia" w:ascii="宋体" w:hAnsi="宋体" w:cs="仿宋_GB2312"/>
          <w:kern w:val="0"/>
          <w:sz w:val="24"/>
          <w:lang w:val="zh-CN"/>
        </w:rPr>
        <w:t>法定代表人</w:t>
      </w:r>
      <w:r>
        <w:rPr>
          <w:rFonts w:hint="eastAsia" w:ascii="宋体" w:hAnsi="宋体" w:cs="仿宋_GB2312"/>
          <w:kern w:val="0"/>
          <w:sz w:val="24"/>
          <w:lang w:val="en-US" w:eastAsia="zh-CN"/>
        </w:rPr>
        <w:t>/</w:t>
      </w:r>
      <w:r>
        <w:rPr>
          <w:rFonts w:hint="eastAsia" w:ascii="Arial" w:hAnsi="Arial" w:cs="Arial"/>
          <w:sz w:val="24"/>
        </w:rPr>
        <w:t>单位负责人</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6" w:name="_Toc24373_WPSOffice_Level1"/>
      <w:bookmarkStart w:id="57" w:name="_Toc6870_WPSOffice_Level1"/>
      <w:r>
        <w:rPr>
          <w:b/>
          <w:sz w:val="32"/>
          <w:szCs w:val="32"/>
        </w:rPr>
        <w:t>授权</w:t>
      </w:r>
      <w:r>
        <w:rPr>
          <w:rFonts w:hint="eastAsia"/>
          <w:b/>
          <w:sz w:val="32"/>
          <w:szCs w:val="32"/>
        </w:rPr>
        <w:t>委托</w:t>
      </w:r>
      <w:r>
        <w:rPr>
          <w:b/>
          <w:sz w:val="32"/>
          <w:szCs w:val="32"/>
        </w:rPr>
        <w:t>书</w:t>
      </w:r>
      <w:bookmarkEnd w:id="56"/>
      <w:bookmarkEnd w:id="57"/>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lang w:val="en-US" w:eastAsia="zh-CN"/>
        </w:rPr>
        <w:t>/</w:t>
      </w:r>
      <w:r>
        <w:rPr>
          <w:rFonts w:hint="eastAsia" w:ascii="Arial" w:hAnsi="Arial" w:cs="Arial"/>
          <w:sz w:val="24"/>
        </w:rPr>
        <w:t>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lang w:val="en-US" w:eastAsia="zh-CN"/>
        </w:rPr>
        <w:t>/</w:t>
      </w:r>
      <w:r>
        <w:rPr>
          <w:rFonts w:hint="eastAsia" w:ascii="Arial" w:hAnsi="Arial" w:cs="Arial"/>
          <w:sz w:val="24"/>
          <w:u w:val="single"/>
        </w:rPr>
        <w:t>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w:t>
      </w:r>
      <w:r>
        <w:rPr>
          <w:rFonts w:hint="eastAsia" w:ascii="宋体"/>
          <w:sz w:val="24"/>
          <w:lang w:val="en-US" w:eastAsia="zh-CN"/>
        </w:rPr>
        <w:t>/</w:t>
      </w:r>
      <w:r>
        <w:rPr>
          <w:rFonts w:hint="eastAsia" w:ascii="宋体"/>
          <w:sz w:val="24"/>
        </w:rPr>
        <w:t>单位负责人签字或盖章：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w:t>
            </w:r>
            <w:r>
              <w:rPr>
                <w:rFonts w:hint="eastAsia" w:ascii="宋体"/>
                <w:b/>
                <w:sz w:val="24"/>
                <w:lang w:val="en-US" w:eastAsia="zh-CN"/>
              </w:rPr>
              <w:t>/</w:t>
            </w:r>
            <w:r>
              <w:rPr>
                <w:rFonts w:hint="eastAsia" w:ascii="宋体"/>
                <w:b/>
                <w:sz w:val="24"/>
              </w:rPr>
              <w:t>单位负责人身份证</w:t>
            </w:r>
          </w:p>
        </w:tc>
      </w:tr>
    </w:tbl>
    <w:p>
      <w:pPr>
        <w:spacing w:line="360" w:lineRule="auto"/>
        <w:rPr>
          <w:sz w:val="24"/>
        </w:rPr>
      </w:pPr>
      <w:r>
        <w:rPr>
          <w:rFonts w:hint="eastAsia" w:ascii="宋体"/>
          <w:sz w:val="24"/>
        </w:rPr>
        <w:t>法定代表人</w:t>
      </w:r>
      <w:r>
        <w:rPr>
          <w:rFonts w:hint="eastAsia" w:ascii="宋体"/>
          <w:sz w:val="24"/>
          <w:lang w:val="en-US" w:eastAsia="zh-CN"/>
        </w:rPr>
        <w:t>/</w:t>
      </w:r>
      <w:r>
        <w:rPr>
          <w:rFonts w:hint="eastAsia" w:ascii="Arial" w:hAnsi="Arial" w:cs="Arial"/>
          <w:sz w:val="24"/>
        </w:rPr>
        <w:t>单位负责人</w:t>
      </w:r>
      <w:r>
        <w:rPr>
          <w:rFonts w:hint="eastAsia" w:ascii="宋体"/>
          <w:sz w:val="24"/>
        </w:rPr>
        <w:t xml:space="preserve">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2"/>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2"/>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footerReference r:id="rId3" w:type="default"/>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2"/>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2"/>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2"/>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2"/>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2"/>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2"/>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7"/>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7"/>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w:t>
      </w:r>
      <w:r>
        <w:rPr>
          <w:rFonts w:hint="eastAsia" w:ascii="Arial" w:hAnsi="Arial" w:cs="Arial"/>
          <w:sz w:val="24"/>
          <w:lang w:val="en-US" w:eastAsia="zh-CN"/>
        </w:rPr>
        <w:t>/</w:t>
      </w:r>
      <w:r>
        <w:rPr>
          <w:rFonts w:hint="eastAsia" w:ascii="Arial" w:hAnsi="Arial" w:cs="Arial"/>
          <w:sz w:val="24"/>
        </w:rPr>
        <w:t>单位负责人</w:t>
      </w:r>
      <w:r>
        <w:rPr>
          <w:rFonts w:hint="eastAsia" w:ascii="宋体" w:hAnsi="宋体" w:cs="宋体"/>
          <w:kern w:val="0"/>
          <w:sz w:val="24"/>
        </w:rPr>
        <w:t>，我公司自愿参加贵方组织的（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7"/>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我公司对上述承诺内容的真实性负责。如有虚假，将依法承担响应责任。</w:t>
      </w:r>
    </w:p>
    <w:p/>
    <w:p>
      <w:pPr>
        <w:pStyle w:val="7"/>
      </w:pPr>
    </w:p>
    <w:p/>
    <w:p>
      <w:pPr>
        <w:pStyle w:val="7"/>
      </w:pPr>
    </w:p>
    <w:p/>
    <w:p>
      <w:pPr>
        <w:pStyle w:val="7"/>
      </w:pPr>
    </w:p>
    <w:p/>
    <w:p>
      <w:pPr>
        <w:pStyle w:val="7"/>
      </w:pPr>
    </w:p>
    <w:p/>
    <w:p/>
    <w:p>
      <w:pPr>
        <w:pStyle w:val="7"/>
      </w:pPr>
    </w:p>
    <w:p/>
    <w:p>
      <w:pPr>
        <w:pStyle w:val="7"/>
      </w:pPr>
    </w:p>
    <w:p/>
    <w:p>
      <w:pPr>
        <w:pStyle w:val="7"/>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hint="eastAsia" w:ascii="Arial" w:hAnsi="Arial" w:cs="Arial"/>
          <w:sz w:val="24"/>
        </w:rPr>
      </w:pPr>
      <w:r>
        <w:rPr>
          <w:rFonts w:hint="eastAsia" w:ascii="宋体" w:hAnsi="宋体" w:cs="仿宋_GB2312"/>
          <w:kern w:val="0"/>
          <w:sz w:val="24"/>
          <w:lang w:val="zh-CN"/>
        </w:rPr>
        <w:t>法定代表人</w:t>
      </w:r>
      <w:r>
        <w:rPr>
          <w:rFonts w:hint="eastAsia" w:ascii="宋体" w:hAnsi="宋体" w:cs="仿宋_GB2312"/>
          <w:kern w:val="0"/>
          <w:sz w:val="24"/>
          <w:lang w:val="en-US" w:eastAsia="zh-CN"/>
        </w:rPr>
        <w:t>/</w:t>
      </w:r>
      <w:r>
        <w:rPr>
          <w:rFonts w:hint="eastAsia" w:ascii="Arial" w:hAnsi="Arial" w:cs="Arial"/>
          <w:sz w:val="24"/>
        </w:rPr>
        <w:t>单位负责人</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cols w:space="720" w:num="1"/>
          <w:docGrid w:linePitch="312" w:charSpace="0"/>
        </w:sectPr>
      </w:pPr>
    </w:p>
    <w:p>
      <w:pPr>
        <w:pStyle w:val="7"/>
      </w:pPr>
    </w:p>
    <w:p>
      <w:pPr>
        <w:jc w:val="both"/>
        <w:rPr>
          <w:rFonts w:hint="eastAsia"/>
          <w:sz w:val="52"/>
          <w:szCs w:val="52"/>
        </w:rPr>
      </w:pPr>
      <w:bookmarkStart w:id="58" w:name="_Toc26389_WPSOffice_Level1"/>
      <w:bookmarkStart w:id="59" w:name="_Toc16825_WPSOffice_Level1"/>
      <w:bookmarkStart w:id="60"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8"/>
      <w:bookmarkEnd w:id="59"/>
      <w:bookmarkEnd w:id="6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jc w:val="both"/>
        <w:rPr>
          <w:b/>
          <w:bCs/>
          <w:sz w:val="32"/>
          <w:szCs w:val="32"/>
          <w:lang w:val="zh-CN"/>
        </w:rPr>
      </w:pPr>
      <w:bookmarkStart w:id="61" w:name="_Toc11308_WPSOffice_Level1"/>
      <w:bookmarkStart w:id="62"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1"/>
      <w:bookmarkEnd w:id="62"/>
    </w:p>
    <w:p>
      <w:pPr>
        <w:spacing w:line="360" w:lineRule="auto"/>
        <w:rPr>
          <w:sz w:val="24"/>
          <w:szCs w:val="24"/>
        </w:rPr>
      </w:pPr>
    </w:p>
    <w:p>
      <w:pPr>
        <w:spacing w:line="360" w:lineRule="auto"/>
        <w:ind w:firstLine="562" w:firstLineChars="200"/>
        <w:rPr>
          <w:b/>
          <w:bCs/>
          <w:sz w:val="28"/>
          <w:szCs w:val="28"/>
        </w:rPr>
      </w:pPr>
      <w:bookmarkStart w:id="63" w:name="_Toc20529_WPSOffice_Level1"/>
      <w:bookmarkStart w:id="64" w:name="_Toc21250_WPSOffice_Level1"/>
      <w:r>
        <w:rPr>
          <w:rFonts w:hint="eastAsia"/>
          <w:b/>
          <w:bCs/>
          <w:sz w:val="28"/>
          <w:szCs w:val="28"/>
        </w:rPr>
        <w:t>第一部分  技术方案描述部分</w:t>
      </w:r>
      <w:bookmarkEnd w:id="63"/>
      <w:bookmarkEnd w:id="64"/>
    </w:p>
    <w:p>
      <w:pPr>
        <w:numPr>
          <w:ilvl w:val="0"/>
          <w:numId w:val="13"/>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项目需求的理解与分析</w:t>
      </w:r>
    </w:p>
    <w:p>
      <w:pPr>
        <w:numPr>
          <w:ilvl w:val="0"/>
          <w:numId w:val="13"/>
        </w:numPr>
        <w:spacing w:line="360" w:lineRule="auto"/>
        <w:ind w:left="5" w:firstLine="415"/>
        <w:rPr>
          <w:sz w:val="28"/>
          <w:szCs w:val="28"/>
        </w:rPr>
      </w:pPr>
      <w:r>
        <w:rPr>
          <w:rFonts w:hint="eastAsia"/>
          <w:sz w:val="28"/>
          <w:szCs w:val="28"/>
        </w:rPr>
        <w:t>总体设计（技术、服务）方案</w:t>
      </w:r>
    </w:p>
    <w:p>
      <w:pPr>
        <w:numPr>
          <w:ilvl w:val="0"/>
          <w:numId w:val="13"/>
        </w:numPr>
        <w:spacing w:line="360" w:lineRule="auto"/>
        <w:ind w:left="5" w:firstLine="415"/>
        <w:rPr>
          <w:sz w:val="28"/>
          <w:szCs w:val="28"/>
        </w:rPr>
      </w:pPr>
      <w:r>
        <w:rPr>
          <w:rFonts w:hint="eastAsia"/>
          <w:sz w:val="28"/>
          <w:szCs w:val="28"/>
        </w:rPr>
        <w:t>功能设计方案</w:t>
      </w:r>
    </w:p>
    <w:p>
      <w:pPr>
        <w:numPr>
          <w:ilvl w:val="0"/>
          <w:numId w:val="13"/>
        </w:numPr>
        <w:spacing w:line="360" w:lineRule="auto"/>
        <w:ind w:left="5" w:firstLine="415"/>
        <w:rPr>
          <w:sz w:val="28"/>
          <w:szCs w:val="28"/>
        </w:rPr>
      </w:pPr>
      <w:r>
        <w:rPr>
          <w:rFonts w:hint="eastAsia"/>
          <w:sz w:val="28"/>
          <w:szCs w:val="28"/>
        </w:rPr>
        <w:t>质量保证方案</w:t>
      </w:r>
    </w:p>
    <w:p>
      <w:pPr>
        <w:numPr>
          <w:ilvl w:val="0"/>
          <w:numId w:val="13"/>
        </w:numPr>
        <w:spacing w:line="360" w:lineRule="auto"/>
        <w:ind w:left="5" w:firstLine="415"/>
        <w:rPr>
          <w:rFonts w:hint="default" w:eastAsia="宋体"/>
          <w:lang w:val="en-US" w:eastAsia="zh-CN"/>
        </w:rPr>
      </w:pPr>
      <w:r>
        <w:rPr>
          <w:rFonts w:hint="eastAsia"/>
          <w:sz w:val="28"/>
          <w:szCs w:val="28"/>
        </w:rPr>
        <w:t>项目实施方案</w:t>
      </w:r>
    </w:p>
    <w:p>
      <w:pPr>
        <w:numPr>
          <w:ilvl w:val="0"/>
          <w:numId w:val="13"/>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3"/>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工程量/原材料、人工费清单（均不含报价）</w:t>
      </w:r>
    </w:p>
    <w:p>
      <w:pPr>
        <w:numPr>
          <w:ilvl w:val="0"/>
          <w:numId w:val="13"/>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5" w:name="_Toc30029_WPSOffice_Level1"/>
      <w:bookmarkStart w:id="66" w:name="_Toc20986_WPSOffice_Level1"/>
      <w:r>
        <w:rPr>
          <w:rFonts w:hint="eastAsia"/>
          <w:b/>
          <w:bCs/>
          <w:sz w:val="28"/>
          <w:szCs w:val="28"/>
        </w:rPr>
        <w:t xml:space="preserve">第二部分  </w:t>
      </w:r>
      <w:bookmarkEnd w:id="65"/>
      <w:bookmarkEnd w:id="66"/>
      <w:r>
        <w:rPr>
          <w:rFonts w:hint="eastAsia"/>
          <w:b/>
          <w:bCs/>
          <w:sz w:val="28"/>
          <w:szCs w:val="28"/>
        </w:rPr>
        <w:t>商务响应及其他部分</w:t>
      </w:r>
    </w:p>
    <w:p>
      <w:pPr>
        <w:numPr>
          <w:ilvl w:val="0"/>
          <w:numId w:val="14"/>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4"/>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7"/>
        <w:numPr>
          <w:ilvl w:val="0"/>
          <w:numId w:val="14"/>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7"/>
        <w:spacing w:line="360" w:lineRule="auto"/>
        <w:ind w:firstLine="480" w:firstLineChars="200"/>
        <w:rPr>
          <w:sz w:val="24"/>
          <w:szCs w:val="24"/>
        </w:rPr>
      </w:pPr>
    </w:p>
    <w:p>
      <w:pPr>
        <w:pStyle w:val="7"/>
        <w:ind w:left="0" w:leftChars="0" w:firstLine="0" w:firstLineChars="0"/>
        <w:rPr>
          <w:sz w:val="28"/>
          <w:szCs w:val="28"/>
        </w:rPr>
      </w:pPr>
    </w:p>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7" w:name="_Toc13307_WPSOffice_Level1"/>
      <w:bookmarkStart w:id="68" w:name="_Toc14261_WPSOffice_Level1"/>
      <w:r>
        <w:rPr>
          <w:rFonts w:hint="eastAsia"/>
          <w:b/>
          <w:color w:val="auto"/>
          <w:sz w:val="32"/>
          <w:szCs w:val="32"/>
        </w:rPr>
        <w:t>投标</w:t>
      </w:r>
      <w:r>
        <w:rPr>
          <w:rFonts w:hint="eastAsia"/>
          <w:b/>
          <w:bCs/>
          <w:color w:val="auto"/>
          <w:sz w:val="32"/>
          <w:szCs w:val="32"/>
        </w:rPr>
        <w:t>人基本情况表</w:t>
      </w:r>
      <w:bookmarkEnd w:id="67"/>
      <w:bookmarkEnd w:id="68"/>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rFonts w:hint="eastAsia"/>
                <w:bCs/>
                <w:lang w:eastAsia="zh-CN"/>
              </w:rPr>
            </w:pPr>
            <w:r>
              <w:rPr>
                <w:rFonts w:hint="eastAsia"/>
                <w:bCs/>
                <w:lang w:eastAsia="zh-CN"/>
              </w:rPr>
              <w:t>法定代表人</w:t>
            </w:r>
          </w:p>
          <w:p>
            <w:pPr>
              <w:pStyle w:val="31"/>
              <w:shd w:val="clear" w:color="auto" w:fill="FFFFFF"/>
              <w:spacing w:before="0" w:beforeAutospacing="0" w:after="0" w:afterAutospacing="0"/>
              <w:jc w:val="center"/>
              <w:rPr>
                <w:rFonts w:hint="default"/>
                <w:bCs/>
                <w:lang w:val="en-US"/>
              </w:rPr>
            </w:pPr>
            <w:r>
              <w:rPr>
                <w:rFonts w:hint="eastAsia"/>
                <w:bCs/>
                <w:lang w:val="en-US" w:eastAsia="zh-CN"/>
              </w:rPr>
              <w:t>/单位负责人</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9" w:name="_Toc26601_WPSOffice_Level1"/>
      <w:bookmarkStart w:id="70"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9"/>
      <w:bookmarkEnd w:id="70"/>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spacing w:line="360" w:lineRule="auto"/>
        <w:ind w:right="84" w:rightChars="40" w:firstLine="420" w:firstLineChars="200"/>
        <w:rPr>
          <w:rFonts w:ascii="宋体"/>
          <w:szCs w:val="21"/>
        </w:rPr>
      </w:pPr>
      <w:r>
        <w:rPr>
          <w:rFonts w:hint="eastAsia" w:ascii="宋体"/>
          <w:szCs w:val="21"/>
          <w:lang w:val="en-US" w:eastAsia="zh-CN"/>
        </w:rPr>
        <w:t>1</w:t>
      </w:r>
      <w:r>
        <w:rPr>
          <w:rFonts w:hint="eastAsia" w:ascii="宋体"/>
          <w:szCs w:val="21"/>
        </w:rPr>
        <w:t>.本表参照本招标文件第二部分“招标需求”内第二条“具体技术需求”填制，投标人应根据投标设备的性能指标、服务指标，对照招标文件要求在“偏离情况”栏注明“正偏离”、“负偏离”或“无偏离”。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lang w:val="en-US" w:eastAsia="zh-CN"/>
        </w:rPr>
        <w:t>2</w:t>
      </w:r>
      <w:r>
        <w:rPr>
          <w:rFonts w:hint="eastAsia" w:ascii="宋体"/>
          <w:szCs w:val="21"/>
        </w:rPr>
        <w:t>.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1" w:name="_Toc20569_WPSOffice_Level1"/>
      <w:bookmarkStart w:id="72" w:name="_Toc23671_WPSOffice_Level1"/>
      <w:r>
        <w:rPr>
          <w:rFonts w:hint="eastAsia" w:ascii="宋体" w:hAnsi="宋体"/>
          <w:b/>
          <w:sz w:val="32"/>
          <w:szCs w:val="32"/>
        </w:rPr>
        <w:t>项目实施人员一览表</w:t>
      </w:r>
      <w:bookmarkEnd w:id="71"/>
      <w:bookmarkEnd w:id="72"/>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3" w:name="_Toc23055_WPSOffice_Level1"/>
      <w:bookmarkStart w:id="74" w:name="_Toc12710_WPSOffice_Level1"/>
      <w:r>
        <w:rPr>
          <w:rFonts w:hint="eastAsia" w:ascii="宋体" w:hAnsi="宋体"/>
          <w:b/>
          <w:bCs/>
          <w:sz w:val="32"/>
          <w:szCs w:val="32"/>
        </w:rPr>
        <w:t>项目负责人资格情况表</w:t>
      </w:r>
      <w:bookmarkEnd w:id="73"/>
      <w:bookmarkEnd w:id="74"/>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12"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4"/>
        <w:spacing w:line="360" w:lineRule="auto"/>
        <w:jc w:val="left"/>
        <w:rPr>
          <w:rFonts w:hint="eastAsia"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5"/>
        <w:spacing w:line="360" w:lineRule="auto"/>
        <w:jc w:val="center"/>
        <w:rPr>
          <w:rFonts w:ascii="宋体" w:hAnsi="宋体" w:cs="Arial"/>
          <w:sz w:val="28"/>
          <w:szCs w:val="28"/>
        </w:rPr>
      </w:pPr>
      <w:bookmarkStart w:id="75" w:name="_Toc17604_WPSOffice_Level1"/>
      <w:bookmarkStart w:id="76" w:name="_Toc11030_WPSOffice_Level1"/>
      <w:r>
        <w:rPr>
          <w:rFonts w:hint="eastAsia" w:ascii="宋体" w:hAnsi="宋体"/>
          <w:b/>
          <w:sz w:val="32"/>
          <w:szCs w:val="32"/>
        </w:rPr>
        <w:t>证书一览表</w:t>
      </w:r>
      <w:bookmarkEnd w:id="75"/>
      <w:bookmarkEnd w:id="76"/>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7" w:name="_Toc7134_WPSOffice_Level1"/>
      <w:bookmarkStart w:id="78" w:name="_Toc19231_WPSOffice_Level1"/>
      <w:r>
        <w:rPr>
          <w:rFonts w:hint="eastAsia" w:ascii="宋体" w:hAnsi="宋体"/>
          <w:b/>
          <w:bCs/>
          <w:kern w:val="0"/>
          <w:sz w:val="32"/>
          <w:szCs w:val="32"/>
        </w:rPr>
        <w:t>投标人类似项目实施情况一览表</w:t>
      </w:r>
      <w:bookmarkEnd w:id="77"/>
      <w:bookmarkEnd w:id="78"/>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9" w:name="_Toc3068_WPSOffice_Level1"/>
      <w:bookmarkStart w:id="80" w:name="_Toc21582_WPSOffice_Level1"/>
      <w:r>
        <w:rPr>
          <w:rFonts w:hint="eastAsia" w:ascii="宋体" w:hAnsi="宋体"/>
          <w:b/>
          <w:sz w:val="32"/>
          <w:szCs w:val="32"/>
        </w:rPr>
        <w:t>商务需求响应表(第 标)</w:t>
      </w:r>
      <w:bookmarkEnd w:id="79"/>
      <w:bookmarkEnd w:id="80"/>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1" w:name="_Toc4615_WPSOffice_Level1"/>
      <w:bookmarkStart w:id="82" w:name="_Toc21322_WPSOffice_Level1"/>
      <w:bookmarkStart w:id="83" w:name="_Toc30468_WPSOffice_Level1"/>
    </w:p>
    <w:p>
      <w:pPr>
        <w:pStyle w:val="20"/>
        <w:rPr>
          <w:rFonts w:hint="eastAsia"/>
        </w:rPr>
      </w:pPr>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1"/>
      <w:bookmarkEnd w:id="82"/>
      <w:bookmarkEnd w:id="8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84" w:name="_Toc9453_WPSOffice_Level1"/>
      <w:bookmarkStart w:id="85" w:name="_Toc8885_WPSOffice_Level1"/>
      <w:r>
        <w:rPr>
          <w:rFonts w:hint="eastAsia"/>
          <w:sz w:val="84"/>
          <w:szCs w:val="84"/>
        </w:rPr>
        <w:t>报</w:t>
      </w:r>
      <w:bookmarkEnd w:id="84"/>
      <w:bookmarkEnd w:id="85"/>
    </w:p>
    <w:p>
      <w:pPr>
        <w:jc w:val="center"/>
        <w:rPr>
          <w:sz w:val="84"/>
          <w:szCs w:val="84"/>
        </w:rPr>
      </w:pPr>
      <w:bookmarkStart w:id="86" w:name="_Toc10910_WPSOffice_Level1"/>
      <w:bookmarkStart w:id="87" w:name="_Toc7485_WPSOffice_Level1"/>
      <w:r>
        <w:rPr>
          <w:rFonts w:hint="eastAsia"/>
          <w:sz w:val="84"/>
          <w:szCs w:val="84"/>
        </w:rPr>
        <w:t>价</w:t>
      </w:r>
      <w:bookmarkEnd w:id="86"/>
      <w:bookmarkEnd w:id="87"/>
    </w:p>
    <w:p>
      <w:pPr>
        <w:jc w:val="center"/>
        <w:rPr>
          <w:sz w:val="84"/>
          <w:szCs w:val="84"/>
        </w:rPr>
      </w:pPr>
      <w:bookmarkStart w:id="88" w:name="_Toc14572_WPSOffice_Level1"/>
      <w:bookmarkStart w:id="89" w:name="_Toc3932_WPSOffice_Level1"/>
      <w:r>
        <w:rPr>
          <w:rFonts w:hint="eastAsia"/>
          <w:sz w:val="84"/>
          <w:szCs w:val="84"/>
        </w:rPr>
        <w:t>文</w:t>
      </w:r>
      <w:bookmarkEnd w:id="88"/>
      <w:bookmarkEnd w:id="89"/>
    </w:p>
    <w:p>
      <w:pPr>
        <w:jc w:val="center"/>
        <w:rPr>
          <w:sz w:val="84"/>
          <w:szCs w:val="84"/>
        </w:rPr>
      </w:pPr>
      <w:bookmarkStart w:id="90" w:name="_Toc16973_WPSOffice_Level1"/>
      <w:bookmarkStart w:id="91" w:name="_Toc7562_WPSOffice_Level1"/>
      <w:r>
        <w:rPr>
          <w:rFonts w:hint="eastAsia"/>
          <w:sz w:val="84"/>
          <w:szCs w:val="84"/>
        </w:rPr>
        <w:t>件</w:t>
      </w:r>
      <w:bookmarkEnd w:id="90"/>
      <w:bookmarkEnd w:id="91"/>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2" w:name="_Toc26700_WPSOffice_Level1"/>
      <w:bookmarkStart w:id="93" w:name="_Toc4603_WPSOffice_Level1"/>
      <w:r>
        <w:rPr>
          <w:rFonts w:hint="eastAsia" w:ascii="宋体" w:hAnsi="宋体"/>
          <w:sz w:val="36"/>
          <w:szCs w:val="36"/>
        </w:rPr>
        <w:t>投标人全称（公章）：</w:t>
      </w:r>
      <w:bookmarkEnd w:id="92"/>
      <w:bookmarkEnd w:id="93"/>
    </w:p>
    <w:p>
      <w:pPr>
        <w:spacing w:line="360" w:lineRule="auto"/>
        <w:ind w:right="-108" w:firstLine="720" w:firstLineChars="200"/>
        <w:rPr>
          <w:rFonts w:ascii="宋体" w:hAnsi="宋体"/>
          <w:sz w:val="36"/>
          <w:szCs w:val="36"/>
        </w:rPr>
      </w:pPr>
      <w:bookmarkStart w:id="94" w:name="_Toc1391_WPSOffice_Level1"/>
      <w:bookmarkStart w:id="95" w:name="_Toc32593_WPSOffice_Level1"/>
      <w:r>
        <w:rPr>
          <w:rFonts w:hint="eastAsia" w:ascii="宋体" w:hAnsi="宋体"/>
          <w:sz w:val="36"/>
          <w:szCs w:val="36"/>
        </w:rPr>
        <w:t>地    址：</w:t>
      </w:r>
      <w:bookmarkEnd w:id="94"/>
      <w:bookmarkEnd w:id="95"/>
    </w:p>
    <w:p>
      <w:pPr>
        <w:spacing w:line="360" w:lineRule="auto"/>
        <w:ind w:right="-108" w:firstLine="720" w:firstLineChars="200"/>
        <w:rPr>
          <w:rFonts w:ascii="宋体" w:hAnsi="宋体"/>
          <w:sz w:val="36"/>
          <w:szCs w:val="36"/>
        </w:rPr>
      </w:pPr>
      <w:bookmarkStart w:id="96" w:name="_Toc20938_WPSOffice_Level1"/>
      <w:bookmarkStart w:id="97" w:name="_Toc3791_WPSOffice_Level1"/>
      <w:r>
        <w:rPr>
          <w:rFonts w:hint="eastAsia" w:ascii="宋体" w:hAnsi="宋体"/>
          <w:sz w:val="36"/>
          <w:szCs w:val="36"/>
        </w:rPr>
        <w:t>时    间：</w:t>
      </w:r>
      <w:bookmarkEnd w:id="96"/>
      <w:bookmarkEnd w:id="97"/>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20"/>
      </w:pPr>
    </w:p>
    <w:p>
      <w:pPr>
        <w:pStyle w:val="20"/>
      </w:pPr>
    </w:p>
    <w:p>
      <w:pPr>
        <w:pStyle w:val="20"/>
      </w:pPr>
    </w:p>
    <w:p>
      <w:pPr>
        <w:pStyle w:val="20"/>
      </w:pPr>
    </w:p>
    <w:p>
      <w:pPr>
        <w:pStyle w:val="7"/>
        <w:rPr>
          <w:rFonts w:ascii="仿宋_GB2312" w:hAnsi="宋体" w:eastAsia="仿宋_GB2312"/>
          <w:b/>
          <w:sz w:val="36"/>
          <w:szCs w:val="36"/>
        </w:rPr>
      </w:pPr>
    </w:p>
    <w:p>
      <w:pPr>
        <w:spacing w:line="480" w:lineRule="auto"/>
        <w:jc w:val="center"/>
        <w:rPr>
          <w:rFonts w:hint="eastAsia" w:ascii="宋体" w:hAnsi="宋体"/>
          <w:b/>
          <w:bCs/>
          <w:sz w:val="36"/>
          <w:szCs w:val="36"/>
        </w:rPr>
      </w:pPr>
      <w:bookmarkStart w:id="98" w:name="_Toc19972_WPSOffice_Level1"/>
      <w:bookmarkStart w:id="99" w:name="_Toc29537_WPSOffice_Level1"/>
      <w:r>
        <w:rPr>
          <w:rFonts w:hint="eastAsia" w:ascii="宋体" w:hAnsi="宋体"/>
          <w:b/>
          <w:bCs/>
          <w:sz w:val="36"/>
          <w:szCs w:val="36"/>
        </w:rPr>
        <w:t>报价文件目录</w:t>
      </w:r>
      <w:bookmarkEnd w:id="98"/>
      <w:bookmarkEnd w:id="99"/>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0" w:name="_Toc29988_WPSOffice_Level1"/>
      <w:bookmarkStart w:id="101"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0"/>
      <w:bookmarkEnd w:id="101"/>
    </w:p>
    <w:p>
      <w:pPr>
        <w:pStyle w:val="12"/>
        <w:spacing w:line="360" w:lineRule="auto"/>
        <w:jc w:val="both"/>
        <w:outlineLvl w:val="1"/>
        <w:rPr>
          <w:rFonts w:hint="eastAsia" w:asciiTheme="minorEastAsia" w:hAnsiTheme="minorEastAsia" w:eastAsiaTheme="minorEastAsia" w:cstheme="minorEastAsia"/>
          <w:sz w:val="28"/>
          <w:szCs w:val="28"/>
        </w:rPr>
      </w:pPr>
      <w:bookmarkStart w:id="102" w:name="_Toc45_WPSOffice_Level1"/>
      <w:bookmarkStart w:id="103"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2"/>
      <w:bookmarkEnd w:id="103"/>
    </w:p>
    <w:p>
      <w:pPr>
        <w:spacing w:line="360" w:lineRule="auto"/>
        <w:jc w:val="both"/>
        <w:rPr>
          <w:rFonts w:hint="eastAsia" w:asciiTheme="minorEastAsia" w:hAnsiTheme="minorEastAsia" w:eastAsiaTheme="minorEastAsia" w:cstheme="minorEastAsia"/>
          <w:sz w:val="28"/>
          <w:szCs w:val="28"/>
        </w:rPr>
      </w:pPr>
      <w:bookmarkStart w:id="104" w:name="_Toc14672_WPSOffice_Level1"/>
      <w:bookmarkStart w:id="105"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4"/>
      <w:bookmarkEnd w:id="105"/>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6" w:name="_Toc30363_WPSOffice_Level1"/>
      <w:bookmarkStart w:id="107" w:name="_Toc16144_WPSOffice_Level1"/>
      <w:r>
        <w:rPr>
          <w:rFonts w:hint="eastAsia" w:ascii="宋体" w:hAnsi="宋体"/>
          <w:b/>
          <w:sz w:val="32"/>
          <w:szCs w:val="32"/>
        </w:rPr>
        <w:t xml:space="preserve">开标一览表 </w:t>
      </w:r>
      <w:bookmarkEnd w:id="106"/>
      <w:bookmarkEnd w:id="107"/>
    </w:p>
    <w:p>
      <w:pPr>
        <w:spacing w:line="360" w:lineRule="auto"/>
        <w:ind w:left="-2" w:hanging="2"/>
        <w:jc w:val="center"/>
        <w:rPr>
          <w:rFonts w:ascii="宋体" w:hAnsi="宋体"/>
          <w:b/>
          <w:sz w:val="32"/>
          <w:szCs w:val="32"/>
        </w:rPr>
      </w:pP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4334"/>
        <w:gridCol w:w="43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4334" w:type="dxa"/>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lang w:val="en-US" w:eastAsia="zh-CN"/>
              </w:rPr>
              <w:t>台风</w:t>
            </w:r>
            <w:r>
              <w:rPr>
                <w:rFonts w:hint="eastAsia" w:ascii="宋体" w:hAnsi="宋体"/>
                <w:sz w:val="24"/>
                <w:szCs w:val="24"/>
              </w:rPr>
              <w:t>赔付额整体上浮幅度</w:t>
            </w:r>
          </w:p>
        </w:tc>
        <w:tc>
          <w:tcPr>
            <w:tcW w:w="4338"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4334" w:type="dxa"/>
            <w:tcBorders>
              <w:top w:val="single" w:color="auto" w:sz="4" w:space="0"/>
              <w:left w:val="single" w:color="auto" w:sz="12" w:space="0"/>
              <w:bottom w:val="single" w:color="auto" w:sz="12"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强降雨</w:t>
            </w:r>
            <w:r>
              <w:rPr>
                <w:rFonts w:hint="eastAsia" w:ascii="宋体" w:hAnsi="宋体"/>
                <w:sz w:val="24"/>
                <w:szCs w:val="24"/>
              </w:rPr>
              <w:t>赔付额整体上浮幅度</w:t>
            </w:r>
          </w:p>
        </w:tc>
        <w:tc>
          <w:tcPr>
            <w:tcW w:w="4338" w:type="dxa"/>
            <w:tcBorders>
              <w:top w:val="single" w:color="auto" w:sz="4" w:space="0"/>
              <w:left w:val="single" w:color="auto" w:sz="4" w:space="0"/>
              <w:bottom w:val="single" w:color="auto" w:sz="12"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default" w:ascii="宋体" w:hAnsi="宋体" w:eastAsia="宋体"/>
          <w:sz w:val="24"/>
          <w:lang w:val="en-US" w:eastAsia="zh-CN"/>
        </w:rPr>
      </w:pPr>
      <w:r>
        <w:rPr>
          <w:rFonts w:hint="eastAsia" w:ascii="宋体" w:hAnsi="宋体"/>
          <w:b/>
          <w:szCs w:val="21"/>
          <w:highlight w:val="none"/>
        </w:rPr>
        <w:t>填报要求：</w:t>
      </w:r>
      <w:r>
        <w:rPr>
          <w:rFonts w:hint="eastAsia" w:ascii="宋体" w:hAnsi="宋体"/>
          <w:b w:val="0"/>
          <w:bCs/>
          <w:color w:val="auto"/>
          <w:sz w:val="21"/>
          <w:szCs w:val="21"/>
          <w:highlight w:val="none"/>
          <w:lang w:val="en-US" w:eastAsia="zh-CN"/>
        </w:rPr>
        <w:t>参照招标需求中的台风和强降雨赔付标准，按</w:t>
      </w:r>
      <w:r>
        <w:rPr>
          <w:rFonts w:hint="eastAsia" w:ascii="宋体" w:hAnsi="宋体"/>
          <w:b w:val="0"/>
          <w:bCs/>
          <w:color w:val="auto"/>
          <w:sz w:val="21"/>
          <w:szCs w:val="21"/>
          <w:highlight w:val="none"/>
          <w:lang w:eastAsia="zh-CN"/>
        </w:rPr>
        <w:t>赔付额的</w:t>
      </w:r>
      <w:r>
        <w:rPr>
          <w:rFonts w:hint="eastAsia" w:ascii="宋体" w:hAnsi="宋体"/>
          <w:b w:val="0"/>
          <w:bCs/>
          <w:color w:val="auto"/>
          <w:sz w:val="21"/>
          <w:szCs w:val="21"/>
          <w:highlight w:val="none"/>
          <w:lang w:val="en-US" w:eastAsia="zh-CN"/>
        </w:rPr>
        <w:t>整体</w:t>
      </w:r>
      <w:r>
        <w:rPr>
          <w:rFonts w:hint="eastAsia" w:ascii="宋体" w:hAnsi="宋体"/>
          <w:b w:val="0"/>
          <w:bCs/>
          <w:color w:val="auto"/>
          <w:sz w:val="21"/>
          <w:szCs w:val="21"/>
          <w:highlight w:val="none"/>
          <w:lang w:eastAsia="zh-CN"/>
        </w:rPr>
        <w:t>上浮百分比填报</w:t>
      </w:r>
      <w:r>
        <w:rPr>
          <w:rFonts w:hint="eastAsia" w:ascii="宋体" w:hAnsi="宋体"/>
          <w:b w:val="0"/>
          <w:bCs/>
          <w:color w:val="auto"/>
          <w:sz w:val="21"/>
          <w:szCs w:val="21"/>
          <w:highlight w:val="none"/>
        </w:rPr>
        <w:t>。</w:t>
      </w: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ind w:left="0" w:leftChars="0" w:firstLine="0" w:firstLineChars="0"/>
        <w:rPr>
          <w:rFonts w:hint="eastAsia"/>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5"/>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7"/>
        <w:rPr>
          <w:rFonts w:ascii="宋体" w:hAnsi="宋体" w:cs="宋体"/>
          <w:sz w:val="24"/>
          <w:szCs w:val="24"/>
        </w:rPr>
      </w:pPr>
    </w:p>
    <w:p>
      <w:pPr>
        <w:pStyle w:val="7"/>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08" w:name="_Toc27483_WPSOffice_Level1"/>
      <w:bookmarkStart w:id="109" w:name="_Toc17646_WPSOffice_Level1"/>
      <w:r>
        <w:rPr>
          <w:rFonts w:hint="eastAsia" w:hAnsi="宋体" w:cs="宋体"/>
          <w:b/>
          <w:sz w:val="32"/>
          <w:szCs w:val="32"/>
          <w:lang w:val="en-GB"/>
        </w:rPr>
        <w:t>残疾人福利性单位声明函</w:t>
      </w:r>
      <w:bookmarkEnd w:id="108"/>
      <w:bookmarkEnd w:id="10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F931D4A4"/>
    <w:multiLevelType w:val="singleLevel"/>
    <w:tmpl w:val="F931D4A4"/>
    <w:lvl w:ilvl="0" w:tentative="0">
      <w:start w:val="1"/>
      <w:numFmt w:val="decimal"/>
      <w:lvlText w:val="%1."/>
      <w:lvlJc w:val="left"/>
      <w:pPr>
        <w:tabs>
          <w:tab w:val="left" w:pos="312"/>
        </w:tabs>
      </w:p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36EC01A0"/>
    <w:multiLevelType w:val="singleLevel"/>
    <w:tmpl w:val="36EC01A0"/>
    <w:lvl w:ilvl="0" w:tentative="0">
      <w:start w:val="2"/>
      <w:numFmt w:val="chineseCounting"/>
      <w:suff w:val="nothing"/>
      <w:lvlText w:val="%1、"/>
      <w:lvlJc w:val="left"/>
      <w:rPr>
        <w:rFonts w:hint="eastAsia"/>
        <w:b/>
        <w:bCs/>
      </w:r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BE338C7"/>
    <w:multiLevelType w:val="singleLevel"/>
    <w:tmpl w:val="5BE338C7"/>
    <w:lvl w:ilvl="0" w:tentative="0">
      <w:start w:val="1"/>
      <w:numFmt w:val="decimal"/>
      <w:lvlText w:val="%1."/>
      <w:lvlJc w:val="left"/>
      <w:pPr>
        <w:ind w:left="425" w:hanging="425"/>
      </w:pPr>
      <w:rPr>
        <w:rFonts w:hint="default"/>
      </w:rPr>
    </w:lvl>
  </w:abstractNum>
  <w:abstractNum w:abstractNumId="11">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4">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1"/>
  </w:num>
  <w:num w:numId="2">
    <w:abstractNumId w:val="6"/>
  </w:num>
  <w:num w:numId="3">
    <w:abstractNumId w:val="12"/>
  </w:num>
  <w:num w:numId="4">
    <w:abstractNumId w:val="8"/>
  </w:num>
  <w:num w:numId="5">
    <w:abstractNumId w:val="13"/>
  </w:num>
  <w:num w:numId="6">
    <w:abstractNumId w:val="4"/>
  </w:num>
  <w:num w:numId="7">
    <w:abstractNumId w:val="3"/>
  </w:num>
  <w:num w:numId="8">
    <w:abstractNumId w:val="5"/>
  </w:num>
  <w:num w:numId="9">
    <w:abstractNumId w:val="7"/>
  </w:num>
  <w:num w:numId="10">
    <w:abstractNumId w:val="0"/>
  </w:num>
  <w:num w:numId="11">
    <w:abstractNumId w:val="10"/>
  </w:num>
  <w:num w:numId="12">
    <w:abstractNumId w:val="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87EDA"/>
    <w:rsid w:val="009D46C4"/>
    <w:rsid w:val="009D6A9E"/>
    <w:rsid w:val="00A85AC9"/>
    <w:rsid w:val="00A921FD"/>
    <w:rsid w:val="00AB072A"/>
    <w:rsid w:val="00AB49B7"/>
    <w:rsid w:val="00BD1294"/>
    <w:rsid w:val="00C061A0"/>
    <w:rsid w:val="00C50B60"/>
    <w:rsid w:val="00C52A0D"/>
    <w:rsid w:val="00CA2C6C"/>
    <w:rsid w:val="00D0009A"/>
    <w:rsid w:val="00D14AD5"/>
    <w:rsid w:val="00D325EC"/>
    <w:rsid w:val="00D40771"/>
    <w:rsid w:val="00D81728"/>
    <w:rsid w:val="00D94000"/>
    <w:rsid w:val="00DB1553"/>
    <w:rsid w:val="00E42018"/>
    <w:rsid w:val="00FC1E7F"/>
    <w:rsid w:val="00FF7A94"/>
    <w:rsid w:val="010742D5"/>
    <w:rsid w:val="010F7B98"/>
    <w:rsid w:val="0111061C"/>
    <w:rsid w:val="01270A4D"/>
    <w:rsid w:val="01851778"/>
    <w:rsid w:val="01853E11"/>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55281"/>
    <w:rsid w:val="04EF476C"/>
    <w:rsid w:val="0528054A"/>
    <w:rsid w:val="05287815"/>
    <w:rsid w:val="052D2D41"/>
    <w:rsid w:val="0538232A"/>
    <w:rsid w:val="0552233D"/>
    <w:rsid w:val="05782C43"/>
    <w:rsid w:val="05903056"/>
    <w:rsid w:val="059E1050"/>
    <w:rsid w:val="05B01B1D"/>
    <w:rsid w:val="05E17C80"/>
    <w:rsid w:val="05E55725"/>
    <w:rsid w:val="05E5760D"/>
    <w:rsid w:val="06066F04"/>
    <w:rsid w:val="0619360C"/>
    <w:rsid w:val="0639353C"/>
    <w:rsid w:val="06474E34"/>
    <w:rsid w:val="06484055"/>
    <w:rsid w:val="065949DD"/>
    <w:rsid w:val="06653EC4"/>
    <w:rsid w:val="0699402C"/>
    <w:rsid w:val="069C64C8"/>
    <w:rsid w:val="06A0112C"/>
    <w:rsid w:val="06A411DD"/>
    <w:rsid w:val="06A81BEC"/>
    <w:rsid w:val="06DC60DB"/>
    <w:rsid w:val="06F44F8B"/>
    <w:rsid w:val="06F84851"/>
    <w:rsid w:val="06FB0045"/>
    <w:rsid w:val="07072249"/>
    <w:rsid w:val="07406708"/>
    <w:rsid w:val="07666CBA"/>
    <w:rsid w:val="077B362D"/>
    <w:rsid w:val="07874700"/>
    <w:rsid w:val="079A6E72"/>
    <w:rsid w:val="079F3EE7"/>
    <w:rsid w:val="07AA1AB7"/>
    <w:rsid w:val="07DF5164"/>
    <w:rsid w:val="07E50580"/>
    <w:rsid w:val="07EE133F"/>
    <w:rsid w:val="08065B86"/>
    <w:rsid w:val="08274ACF"/>
    <w:rsid w:val="08310251"/>
    <w:rsid w:val="083A1BBD"/>
    <w:rsid w:val="084703F0"/>
    <w:rsid w:val="08696EDC"/>
    <w:rsid w:val="08705B4A"/>
    <w:rsid w:val="087A7753"/>
    <w:rsid w:val="08814CE3"/>
    <w:rsid w:val="08884C10"/>
    <w:rsid w:val="088C306D"/>
    <w:rsid w:val="08986544"/>
    <w:rsid w:val="08A31200"/>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B377CC"/>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5C239D"/>
    <w:rsid w:val="0F0D0D2C"/>
    <w:rsid w:val="0F385060"/>
    <w:rsid w:val="0F58781F"/>
    <w:rsid w:val="0F5D7625"/>
    <w:rsid w:val="0F6147A2"/>
    <w:rsid w:val="0F86061B"/>
    <w:rsid w:val="0FC27645"/>
    <w:rsid w:val="0FD4645C"/>
    <w:rsid w:val="1007199F"/>
    <w:rsid w:val="10117418"/>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0158"/>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764BA"/>
    <w:rsid w:val="168F227C"/>
    <w:rsid w:val="169A575C"/>
    <w:rsid w:val="16AD5C51"/>
    <w:rsid w:val="16C11894"/>
    <w:rsid w:val="16C377D3"/>
    <w:rsid w:val="171F0861"/>
    <w:rsid w:val="1731374B"/>
    <w:rsid w:val="173B1F0E"/>
    <w:rsid w:val="173D243C"/>
    <w:rsid w:val="17534ECF"/>
    <w:rsid w:val="178113F5"/>
    <w:rsid w:val="17C52DA8"/>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52EBF"/>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CD50C2"/>
    <w:rsid w:val="1CFA7EEF"/>
    <w:rsid w:val="1CFB1146"/>
    <w:rsid w:val="1D11016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981061"/>
    <w:rsid w:val="1EAD27E8"/>
    <w:rsid w:val="1ED462A6"/>
    <w:rsid w:val="1ED734FA"/>
    <w:rsid w:val="1EDB21B2"/>
    <w:rsid w:val="1EE21D29"/>
    <w:rsid w:val="1EE72005"/>
    <w:rsid w:val="1F2F246F"/>
    <w:rsid w:val="1F3E1D5D"/>
    <w:rsid w:val="1F6E3177"/>
    <w:rsid w:val="1F6F04BA"/>
    <w:rsid w:val="1F8129BD"/>
    <w:rsid w:val="1FA01BF9"/>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AC6654"/>
    <w:rsid w:val="21BA53F5"/>
    <w:rsid w:val="220B781D"/>
    <w:rsid w:val="220C4146"/>
    <w:rsid w:val="2220525E"/>
    <w:rsid w:val="224449F5"/>
    <w:rsid w:val="224C473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2590A"/>
    <w:rsid w:val="23F91B39"/>
    <w:rsid w:val="242E5E97"/>
    <w:rsid w:val="243A5F83"/>
    <w:rsid w:val="244702BD"/>
    <w:rsid w:val="247E0687"/>
    <w:rsid w:val="24A20628"/>
    <w:rsid w:val="24B45D14"/>
    <w:rsid w:val="24FD3B3B"/>
    <w:rsid w:val="24FE0E05"/>
    <w:rsid w:val="250F6282"/>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0616A1"/>
    <w:rsid w:val="274F6AAE"/>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DB1483"/>
    <w:rsid w:val="29DC3277"/>
    <w:rsid w:val="29FA460F"/>
    <w:rsid w:val="2A0B6D48"/>
    <w:rsid w:val="2A397DF9"/>
    <w:rsid w:val="2A5A068E"/>
    <w:rsid w:val="2A7C5019"/>
    <w:rsid w:val="2A8E3410"/>
    <w:rsid w:val="2AC017A8"/>
    <w:rsid w:val="2B127E2F"/>
    <w:rsid w:val="2B3677A4"/>
    <w:rsid w:val="2B7F5D7B"/>
    <w:rsid w:val="2B9073EB"/>
    <w:rsid w:val="2BAD682D"/>
    <w:rsid w:val="2BC41873"/>
    <w:rsid w:val="2BE20E3A"/>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ED76F10"/>
    <w:rsid w:val="2EE40AE2"/>
    <w:rsid w:val="2F011E82"/>
    <w:rsid w:val="2F415E64"/>
    <w:rsid w:val="2F60404A"/>
    <w:rsid w:val="2F6858EF"/>
    <w:rsid w:val="2F7674B4"/>
    <w:rsid w:val="2FC51659"/>
    <w:rsid w:val="2FCB2DE8"/>
    <w:rsid w:val="2FCF57BA"/>
    <w:rsid w:val="2FF3270A"/>
    <w:rsid w:val="30082C17"/>
    <w:rsid w:val="301A6B35"/>
    <w:rsid w:val="30385048"/>
    <w:rsid w:val="30400DE6"/>
    <w:rsid w:val="3046030C"/>
    <w:rsid w:val="30570C3D"/>
    <w:rsid w:val="30577166"/>
    <w:rsid w:val="30A8450A"/>
    <w:rsid w:val="30B147B2"/>
    <w:rsid w:val="30FE64F4"/>
    <w:rsid w:val="310D00D7"/>
    <w:rsid w:val="311B267B"/>
    <w:rsid w:val="314A5A0E"/>
    <w:rsid w:val="31682139"/>
    <w:rsid w:val="319957F6"/>
    <w:rsid w:val="31C036D0"/>
    <w:rsid w:val="31C90302"/>
    <w:rsid w:val="31D953B1"/>
    <w:rsid w:val="31EC1741"/>
    <w:rsid w:val="31EF6CF0"/>
    <w:rsid w:val="31F7619B"/>
    <w:rsid w:val="32086644"/>
    <w:rsid w:val="321C3813"/>
    <w:rsid w:val="321F0CAE"/>
    <w:rsid w:val="321F3505"/>
    <w:rsid w:val="322B0318"/>
    <w:rsid w:val="32494369"/>
    <w:rsid w:val="324C0B81"/>
    <w:rsid w:val="32517D1E"/>
    <w:rsid w:val="329B0438"/>
    <w:rsid w:val="32B14DF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0A4A95"/>
    <w:rsid w:val="38727414"/>
    <w:rsid w:val="38AF4648"/>
    <w:rsid w:val="38B3392D"/>
    <w:rsid w:val="38B37C06"/>
    <w:rsid w:val="38E50A97"/>
    <w:rsid w:val="391E370A"/>
    <w:rsid w:val="392F5095"/>
    <w:rsid w:val="393C7ED6"/>
    <w:rsid w:val="39465433"/>
    <w:rsid w:val="3949409C"/>
    <w:rsid w:val="39581B4E"/>
    <w:rsid w:val="395B6912"/>
    <w:rsid w:val="396271DB"/>
    <w:rsid w:val="39A56F77"/>
    <w:rsid w:val="39BC119D"/>
    <w:rsid w:val="39BE4A11"/>
    <w:rsid w:val="3A0D04D9"/>
    <w:rsid w:val="3A110347"/>
    <w:rsid w:val="3A27520A"/>
    <w:rsid w:val="3A3F6C87"/>
    <w:rsid w:val="3A465FD4"/>
    <w:rsid w:val="3A4B4EF0"/>
    <w:rsid w:val="3A956A72"/>
    <w:rsid w:val="3AD70862"/>
    <w:rsid w:val="3AE00879"/>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0B0BC8"/>
    <w:rsid w:val="3E136870"/>
    <w:rsid w:val="3E5D5F3B"/>
    <w:rsid w:val="3E615282"/>
    <w:rsid w:val="3E8429B9"/>
    <w:rsid w:val="3E886F46"/>
    <w:rsid w:val="3EBE7D18"/>
    <w:rsid w:val="3ECC547A"/>
    <w:rsid w:val="3EE01AD6"/>
    <w:rsid w:val="3F1A1718"/>
    <w:rsid w:val="3F4E5041"/>
    <w:rsid w:val="3F506818"/>
    <w:rsid w:val="3FE36C1C"/>
    <w:rsid w:val="3FEB19D5"/>
    <w:rsid w:val="3FF15ABF"/>
    <w:rsid w:val="40340044"/>
    <w:rsid w:val="40517361"/>
    <w:rsid w:val="40661E5E"/>
    <w:rsid w:val="406E45AD"/>
    <w:rsid w:val="407C0CAD"/>
    <w:rsid w:val="40924D64"/>
    <w:rsid w:val="40963A57"/>
    <w:rsid w:val="40D16C5D"/>
    <w:rsid w:val="410A3110"/>
    <w:rsid w:val="41310CA2"/>
    <w:rsid w:val="414F52C6"/>
    <w:rsid w:val="417E2272"/>
    <w:rsid w:val="41893506"/>
    <w:rsid w:val="419915A4"/>
    <w:rsid w:val="41A82FD1"/>
    <w:rsid w:val="41B564DE"/>
    <w:rsid w:val="41C35995"/>
    <w:rsid w:val="41CF7D38"/>
    <w:rsid w:val="41FC4A89"/>
    <w:rsid w:val="420F1D94"/>
    <w:rsid w:val="422C362E"/>
    <w:rsid w:val="423E5ED2"/>
    <w:rsid w:val="424441F1"/>
    <w:rsid w:val="425E0F00"/>
    <w:rsid w:val="426D5149"/>
    <w:rsid w:val="427E3E3A"/>
    <w:rsid w:val="428917B7"/>
    <w:rsid w:val="42A912FB"/>
    <w:rsid w:val="42F1595A"/>
    <w:rsid w:val="430B7DA4"/>
    <w:rsid w:val="430D4AC0"/>
    <w:rsid w:val="431E047F"/>
    <w:rsid w:val="431E65EF"/>
    <w:rsid w:val="43451436"/>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901FA0"/>
    <w:rsid w:val="47C35102"/>
    <w:rsid w:val="47C90408"/>
    <w:rsid w:val="47CA3491"/>
    <w:rsid w:val="47DE0285"/>
    <w:rsid w:val="47EA0372"/>
    <w:rsid w:val="47F77566"/>
    <w:rsid w:val="48131737"/>
    <w:rsid w:val="481C1F20"/>
    <w:rsid w:val="482932B2"/>
    <w:rsid w:val="48353471"/>
    <w:rsid w:val="48452D6C"/>
    <w:rsid w:val="48490177"/>
    <w:rsid w:val="48734131"/>
    <w:rsid w:val="48801F0A"/>
    <w:rsid w:val="48877A3B"/>
    <w:rsid w:val="489C4879"/>
    <w:rsid w:val="489C7EA5"/>
    <w:rsid w:val="49276E58"/>
    <w:rsid w:val="494B4338"/>
    <w:rsid w:val="494D15F6"/>
    <w:rsid w:val="497C5511"/>
    <w:rsid w:val="49B65DC9"/>
    <w:rsid w:val="4A131AB1"/>
    <w:rsid w:val="4A34760C"/>
    <w:rsid w:val="4A457825"/>
    <w:rsid w:val="4A64259A"/>
    <w:rsid w:val="4AA4128B"/>
    <w:rsid w:val="4AAA7028"/>
    <w:rsid w:val="4AD50D4A"/>
    <w:rsid w:val="4ADC75C4"/>
    <w:rsid w:val="4B2977E3"/>
    <w:rsid w:val="4B3A3263"/>
    <w:rsid w:val="4B404F96"/>
    <w:rsid w:val="4B5F395F"/>
    <w:rsid w:val="4B6F13A9"/>
    <w:rsid w:val="4BB73A13"/>
    <w:rsid w:val="4BE22955"/>
    <w:rsid w:val="4C1415FC"/>
    <w:rsid w:val="4C18507D"/>
    <w:rsid w:val="4C491FB6"/>
    <w:rsid w:val="4C60411D"/>
    <w:rsid w:val="4C9743B6"/>
    <w:rsid w:val="4CA56DBD"/>
    <w:rsid w:val="4CCD70EB"/>
    <w:rsid w:val="4CD15334"/>
    <w:rsid w:val="4CDC2AC2"/>
    <w:rsid w:val="4CEF194A"/>
    <w:rsid w:val="4D123D13"/>
    <w:rsid w:val="4D4473CA"/>
    <w:rsid w:val="4D594184"/>
    <w:rsid w:val="4D670A85"/>
    <w:rsid w:val="4D715580"/>
    <w:rsid w:val="4D80617B"/>
    <w:rsid w:val="4D806473"/>
    <w:rsid w:val="4DB87F6B"/>
    <w:rsid w:val="4DC608A6"/>
    <w:rsid w:val="4DE862FA"/>
    <w:rsid w:val="4DF44385"/>
    <w:rsid w:val="4DF85FC0"/>
    <w:rsid w:val="4E1074C8"/>
    <w:rsid w:val="4E2B1D2E"/>
    <w:rsid w:val="4E527CB0"/>
    <w:rsid w:val="4E6F1EF6"/>
    <w:rsid w:val="4E7B029B"/>
    <w:rsid w:val="4E9C2A45"/>
    <w:rsid w:val="4EB37374"/>
    <w:rsid w:val="4ECB07EA"/>
    <w:rsid w:val="4EDA18B9"/>
    <w:rsid w:val="4F216F20"/>
    <w:rsid w:val="4F573543"/>
    <w:rsid w:val="4F6D467A"/>
    <w:rsid w:val="4F9F4237"/>
    <w:rsid w:val="4FA0743B"/>
    <w:rsid w:val="4FD842F8"/>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1D15CEE"/>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264E2"/>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4E242D"/>
    <w:rsid w:val="567D1BF4"/>
    <w:rsid w:val="568A68D9"/>
    <w:rsid w:val="56A438D4"/>
    <w:rsid w:val="56BA5C7F"/>
    <w:rsid w:val="56D50ABF"/>
    <w:rsid w:val="56EA1F97"/>
    <w:rsid w:val="570F0FFB"/>
    <w:rsid w:val="574E065D"/>
    <w:rsid w:val="575B7C13"/>
    <w:rsid w:val="576E7E03"/>
    <w:rsid w:val="578A5B09"/>
    <w:rsid w:val="57AA262B"/>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AE272E"/>
    <w:rsid w:val="59FE08FA"/>
    <w:rsid w:val="5A060D86"/>
    <w:rsid w:val="5A886394"/>
    <w:rsid w:val="5A9F6060"/>
    <w:rsid w:val="5ACF7403"/>
    <w:rsid w:val="5B46719F"/>
    <w:rsid w:val="5B737DCF"/>
    <w:rsid w:val="5B842E95"/>
    <w:rsid w:val="5BA42A14"/>
    <w:rsid w:val="5BB47CCC"/>
    <w:rsid w:val="5BD05B9D"/>
    <w:rsid w:val="5BD343E6"/>
    <w:rsid w:val="5BE00F61"/>
    <w:rsid w:val="5BFB5206"/>
    <w:rsid w:val="5CB65A64"/>
    <w:rsid w:val="5CD26BB3"/>
    <w:rsid w:val="5CE05FE0"/>
    <w:rsid w:val="5CEB063E"/>
    <w:rsid w:val="5D0B0214"/>
    <w:rsid w:val="5D1A0A42"/>
    <w:rsid w:val="5D343A3F"/>
    <w:rsid w:val="5D392291"/>
    <w:rsid w:val="5D406FCA"/>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D32256"/>
    <w:rsid w:val="60FD7810"/>
    <w:rsid w:val="61013040"/>
    <w:rsid w:val="610E310A"/>
    <w:rsid w:val="61127638"/>
    <w:rsid w:val="611C35B8"/>
    <w:rsid w:val="611D1C0E"/>
    <w:rsid w:val="61A25580"/>
    <w:rsid w:val="61AE7556"/>
    <w:rsid w:val="61C55F7F"/>
    <w:rsid w:val="61CA3612"/>
    <w:rsid w:val="61D41854"/>
    <w:rsid w:val="61F46458"/>
    <w:rsid w:val="62282B27"/>
    <w:rsid w:val="625A6442"/>
    <w:rsid w:val="62C31135"/>
    <w:rsid w:val="62C76106"/>
    <w:rsid w:val="62CC474C"/>
    <w:rsid w:val="6306077B"/>
    <w:rsid w:val="630756D8"/>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8D5B09"/>
    <w:rsid w:val="65B76CC0"/>
    <w:rsid w:val="65C86337"/>
    <w:rsid w:val="65DC6542"/>
    <w:rsid w:val="65FE3124"/>
    <w:rsid w:val="66475BEE"/>
    <w:rsid w:val="664D3C1B"/>
    <w:rsid w:val="668B029F"/>
    <w:rsid w:val="66921396"/>
    <w:rsid w:val="669A00A1"/>
    <w:rsid w:val="669A0A1D"/>
    <w:rsid w:val="66C77EC3"/>
    <w:rsid w:val="66CD32EE"/>
    <w:rsid w:val="66EF31C1"/>
    <w:rsid w:val="67286643"/>
    <w:rsid w:val="67340A1D"/>
    <w:rsid w:val="67415D12"/>
    <w:rsid w:val="675C3E88"/>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372870"/>
    <w:rsid w:val="6B4C78DC"/>
    <w:rsid w:val="6B6D4BD4"/>
    <w:rsid w:val="6B736C65"/>
    <w:rsid w:val="6B884223"/>
    <w:rsid w:val="6BCC6A33"/>
    <w:rsid w:val="6BE94680"/>
    <w:rsid w:val="6BF0557B"/>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8E4DD0"/>
    <w:rsid w:val="6E9D5BDB"/>
    <w:rsid w:val="6F436F8F"/>
    <w:rsid w:val="6F4D5562"/>
    <w:rsid w:val="6F581CDC"/>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3E5BB8"/>
    <w:rsid w:val="75494C34"/>
    <w:rsid w:val="75585493"/>
    <w:rsid w:val="755E6626"/>
    <w:rsid w:val="75697399"/>
    <w:rsid w:val="75841DF5"/>
    <w:rsid w:val="758C4CA2"/>
    <w:rsid w:val="75D40046"/>
    <w:rsid w:val="75D96E3B"/>
    <w:rsid w:val="76295398"/>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D06FA5"/>
    <w:rsid w:val="78F044C0"/>
    <w:rsid w:val="793D3D59"/>
    <w:rsid w:val="795F47C4"/>
    <w:rsid w:val="795F4B87"/>
    <w:rsid w:val="7964594B"/>
    <w:rsid w:val="799447B2"/>
    <w:rsid w:val="79993DEC"/>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E341A6"/>
    <w:rsid w:val="7AFE0D18"/>
    <w:rsid w:val="7B2A08CC"/>
    <w:rsid w:val="7B4B5341"/>
    <w:rsid w:val="7B5B1A0B"/>
    <w:rsid w:val="7B70050C"/>
    <w:rsid w:val="7B856E03"/>
    <w:rsid w:val="7B8C5278"/>
    <w:rsid w:val="7B952C75"/>
    <w:rsid w:val="7B963516"/>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B41FD"/>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书正文"/>
    <w:basedOn w:val="1"/>
    <w:qFormat/>
    <w:uiPriority w:val="0"/>
    <w:pPr>
      <w:suppressAutoHyphens/>
      <w:autoSpaceDE w:val="0"/>
      <w:autoSpaceDN w:val="0"/>
      <w:adjustRightInd w:val="0"/>
      <w:snapToGrid w:val="0"/>
    </w:pPr>
    <w:rPr>
      <w:rFonts w:hAnsi="Times New Roman"/>
      <w:szCs w:val="24"/>
    </w:rPr>
  </w:style>
  <w:style w:type="paragraph" w:styleId="6">
    <w:name w:val="List Number"/>
    <w:basedOn w:val="1"/>
    <w:qFormat/>
    <w:uiPriority w:val="0"/>
    <w:pPr>
      <w:numPr>
        <w:ilvl w:val="0"/>
        <w:numId w:val="2"/>
      </w:numPr>
    </w:pPr>
  </w:style>
  <w:style w:type="paragraph" w:styleId="7">
    <w:name w:val="Normal Indent"/>
    <w:basedOn w:val="1"/>
    <w:qFormat/>
    <w:uiPriority w:val="0"/>
    <w:pPr>
      <w:ind w:firstLine="420"/>
    </w:pPr>
    <w:rPr>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qFormat/>
    <w:uiPriority w:val="0"/>
    <w:pPr>
      <w:spacing w:line="360" w:lineRule="exact"/>
    </w:pPr>
    <w:rPr>
      <w:sz w:val="24"/>
    </w:rPr>
  </w:style>
  <w:style w:type="paragraph" w:styleId="11">
    <w:name w:val="Body Text Indent"/>
    <w:basedOn w:val="1"/>
    <w:next w:val="1"/>
    <w:qFormat/>
    <w:uiPriority w:val="0"/>
    <w:pPr>
      <w:spacing w:after="120"/>
      <w:ind w:left="420" w:leftChars="200"/>
    </w:p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5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w:basedOn w:val="1"/>
    <w:qFormat/>
    <w:uiPriority w:val="0"/>
    <w:pPr>
      <w:ind w:firstLine="200" w:firstLineChars="200"/>
    </w:pPr>
  </w:style>
  <w:style w:type="paragraph" w:styleId="20">
    <w:name w:val="Body Text First Indent 2"/>
    <w:basedOn w:val="11"/>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qFormat/>
    <w:uiPriority w:val="0"/>
    <w:rPr>
      <w:color w:val="0000FF"/>
      <w:u w:val="single"/>
    </w:rPr>
  </w:style>
  <w:style w:type="character" w:styleId="25">
    <w:name w:val="annotation reference"/>
    <w:basedOn w:val="23"/>
    <w:qFormat/>
    <w:uiPriority w:val="0"/>
    <w:rPr>
      <w:sz w:val="21"/>
      <w:szCs w:val="21"/>
    </w:rPr>
  </w:style>
  <w:style w:type="paragraph" w:customStyle="1" w:styleId="26">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3"/>
    <w:link w:val="14"/>
    <w:qFormat/>
    <w:uiPriority w:val="0"/>
    <w:rPr>
      <w:kern w:val="2"/>
      <w:sz w:val="18"/>
      <w:szCs w:val="18"/>
    </w:rPr>
  </w:style>
  <w:style w:type="paragraph" w:customStyle="1" w:styleId="51">
    <w:name w:val="英文"/>
    <w:basedOn w:val="1"/>
    <w:link w:val="52"/>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1"/>
    <w:qFormat/>
    <w:uiPriority w:val="0"/>
    <w:rPr>
      <w:rFonts w:ascii="Arial" w:hAnsi="Arial" w:cs="Arial"/>
      <w:sz w:val="24"/>
    </w:rPr>
  </w:style>
  <w:style w:type="paragraph" w:customStyle="1" w:styleId="53">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4">
    <w:name w:val="表格"/>
    <w:basedOn w:val="1"/>
    <w:qFormat/>
    <w:uiPriority w:val="0"/>
    <w:pPr>
      <w:spacing w:before="20" w:beforeLines="20" w:after="20" w:afterLines="20" w:line="320" w:lineRule="exact"/>
      <w:ind w:left="64" w:leftChars="20" w:right="64" w:rightChars="20" w:firstLine="0" w:firstLineChars="0"/>
    </w:pPr>
    <w:rPr>
      <w:rFonts w:cstheme="minorBidi"/>
      <w:kern w:val="2"/>
      <w:sz w:val="24"/>
      <w:szCs w:val="24"/>
    </w:rPr>
  </w:style>
  <w:style w:type="paragraph" w:customStyle="1" w:styleId="55">
    <w:name w:val="图片"/>
    <w:basedOn w:val="1"/>
    <w:qFormat/>
    <w:uiPriority w:val="0"/>
    <w:pPr>
      <w:spacing w:line="240" w:lineRule="auto"/>
      <w:ind w:firstLine="0" w:firstLineChars="0"/>
      <w:jc w:val="center"/>
    </w:pPr>
    <w:rPr>
      <w:rFonts w:hint="eastAsia"/>
    </w:rPr>
  </w:style>
  <w:style w:type="paragraph" w:customStyle="1" w:styleId="56">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57">
    <w:name w:val="附件"/>
    <w:basedOn w:val="1"/>
    <w:next w:val="1"/>
    <w:qFormat/>
    <w:uiPriority w:val="0"/>
    <w:pPr>
      <w:ind w:firstLine="0" w:firstLineChars="0"/>
      <w:jc w:val="left"/>
    </w:pPr>
    <w:rPr>
      <w:rFonts w:ascii="黑体" w:hAnsi="黑体" w:eastAsia="黑体"/>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19089</Words>
  <Characters>19717</Characters>
  <Lines>154</Lines>
  <Paragraphs>43</Paragraphs>
  <TotalTime>5</TotalTime>
  <ScaleCrop>false</ScaleCrop>
  <LinksUpToDate>false</LinksUpToDate>
  <CharactersWithSpaces>21490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2023-08-21T06:32:01Z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A35B48BF16694C8C88AFB1AD294320A8_13</vt:lpwstr>
  </property>
</Properties>
</file>