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right="30"/>
        <w:jc w:val="center"/>
        <w:rPr>
          <w:rFonts w:ascii="宋体"/>
          <w:b/>
          <w:kern w:val="0"/>
          <w:sz w:val="52"/>
          <w:szCs w:val="52"/>
        </w:rPr>
      </w:pPr>
      <w:r>
        <w:rPr>
          <w:rFonts w:hint="eastAsia" w:ascii="宋体"/>
          <w:b/>
          <w:kern w:val="0"/>
          <w:sz w:val="52"/>
          <w:szCs w:val="52"/>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1" cstate="print"/>
                    <a:stretch>
                      <a:fillRect/>
                    </a:stretch>
                  </pic:blipFill>
                  <pic:spPr>
                    <a:xfrm>
                      <a:off x="0" y="0"/>
                      <a:ext cx="562610" cy="560070"/>
                    </a:xfrm>
                    <a:prstGeom prst="rect">
                      <a:avLst/>
                    </a:prstGeom>
                  </pic:spPr>
                </pic:pic>
              </a:graphicData>
            </a:graphic>
          </wp:inline>
        </w:drawing>
      </w:r>
    </w:p>
    <w:p>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right="30"/>
        <w:jc w:val="center"/>
        <w:rPr>
          <w:rFonts w:ascii="宋体"/>
          <w:b/>
          <w:kern w:val="0"/>
          <w:sz w:val="52"/>
          <w:szCs w:val="52"/>
        </w:rPr>
      </w:pPr>
      <w:r>
        <w:rPr>
          <w:rFonts w:hint="eastAsia" w:ascii="宋体"/>
          <w:b/>
          <w:kern w:val="0"/>
          <w:sz w:val="52"/>
          <w:szCs w:val="52"/>
        </w:rPr>
        <w:t>台州市政府采购招标文件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30" w:hanging="6"/>
        <w:jc w:val="center"/>
        <w:rPr>
          <w:rFonts w:ascii="宋体"/>
          <w:b/>
          <w:kern w:val="0"/>
          <w:sz w:val="32"/>
        </w:rPr>
      </w:pPr>
      <w:r>
        <w:rPr>
          <w:rFonts w:hint="eastAsia" w:ascii="宋体"/>
          <w:b/>
          <w:kern w:val="0"/>
          <w:sz w:val="32"/>
        </w:rPr>
        <w:t>TZCG-2022-GK</w:t>
      </w:r>
      <w:r>
        <w:rPr>
          <w:rFonts w:hint="eastAsia" w:ascii="宋体"/>
          <w:b/>
          <w:color w:val="auto"/>
          <w:kern w:val="0"/>
          <w:sz w:val="32"/>
        </w:rPr>
        <w:t>0</w:t>
      </w:r>
      <w:r>
        <w:rPr>
          <w:rFonts w:hint="eastAsia" w:ascii="宋体"/>
          <w:b/>
          <w:color w:val="auto"/>
          <w:kern w:val="0"/>
          <w:sz w:val="32"/>
          <w:lang w:val="en-US" w:eastAsia="zh-CN"/>
        </w:rPr>
        <w:t>29</w:t>
      </w:r>
      <w:r>
        <w:rPr>
          <w:rFonts w:hint="eastAsia" w:ascii="宋体"/>
          <w:b/>
          <w:kern w:val="0"/>
          <w:sz w:val="32"/>
        </w:rPr>
        <w:t>号</w:t>
      </w:r>
      <w:bookmarkStart w:id="120" w:name="_GoBack"/>
      <w:bookmarkEnd w:id="120"/>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pPr>
        <w:autoSpaceDE w:val="0"/>
        <w:autoSpaceDN w:val="0"/>
        <w:adjustRightInd w:val="0"/>
        <w:spacing w:line="360" w:lineRule="auto"/>
        <w:rPr>
          <w:rFonts w:ascii="宋体"/>
          <w:b/>
          <w:kern w:val="0"/>
          <w:sz w:val="52"/>
          <w:szCs w:val="52"/>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ind w:firstLine="1797" w:firstLineChars="642"/>
        <w:jc w:val="center"/>
        <w:rPr>
          <w:rFonts w:ascii="宋体"/>
          <w:kern w:val="0"/>
          <w:sz w:val="28"/>
        </w:rPr>
      </w:pPr>
    </w:p>
    <w:p>
      <w:pPr>
        <w:autoSpaceDE w:val="0"/>
        <w:autoSpaceDN w:val="0"/>
        <w:adjustRightInd w:val="0"/>
        <w:spacing w:line="360" w:lineRule="auto"/>
        <w:jc w:val="center"/>
        <w:rPr>
          <w:rFonts w:ascii="宋体"/>
          <w:kern w:val="0"/>
          <w:sz w:val="28"/>
        </w:rPr>
      </w:pPr>
      <w:r>
        <w:rPr>
          <w:rFonts w:hint="eastAsia" w:ascii="宋体"/>
          <w:kern w:val="0"/>
          <w:sz w:val="28"/>
        </w:rPr>
        <w:t>采购项目：新能源三厢轿车采购项目</w:t>
      </w:r>
    </w:p>
    <w:p>
      <w:pPr>
        <w:autoSpaceDE w:val="0"/>
        <w:autoSpaceDN w:val="0"/>
        <w:adjustRightInd w:val="0"/>
        <w:spacing w:line="360" w:lineRule="auto"/>
        <w:jc w:val="center"/>
        <w:rPr>
          <w:rFonts w:ascii="宋体"/>
          <w:kern w:val="0"/>
          <w:sz w:val="28"/>
        </w:rPr>
      </w:pPr>
      <w:r>
        <w:rPr>
          <w:rFonts w:hint="eastAsia" w:ascii="宋体"/>
          <w:kern w:val="0"/>
          <w:sz w:val="28"/>
        </w:rPr>
        <w:t>采 购 人：台州市公安局交通警察局</w:t>
      </w:r>
    </w:p>
    <w:p>
      <w:pPr>
        <w:autoSpaceDE w:val="0"/>
        <w:autoSpaceDN w:val="0"/>
        <w:adjustRightInd w:val="0"/>
        <w:spacing w:line="360" w:lineRule="auto"/>
        <w:rPr>
          <w:rFonts w:ascii="宋体"/>
          <w:kern w:val="0"/>
          <w:sz w:val="28"/>
        </w:rPr>
      </w:pPr>
    </w:p>
    <w:p>
      <w:pPr>
        <w:autoSpaceDE w:val="0"/>
        <w:autoSpaceDN w:val="0"/>
        <w:adjustRightInd w:val="0"/>
        <w:spacing w:line="360" w:lineRule="auto"/>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kern w:val="0"/>
          <w:sz w:val="28"/>
          <w:szCs w:val="28"/>
        </w:rPr>
      </w:pPr>
      <w:r>
        <w:rPr>
          <w:rFonts w:hint="eastAsia" w:ascii="宋体" w:hAnsi="宋体" w:cs="宋体"/>
          <w:kern w:val="0"/>
          <w:sz w:val="28"/>
          <w:szCs w:val="28"/>
        </w:rPr>
        <w:t>台州市政府采购中心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pPr>
      <w:r>
        <w:rPr>
          <w:rFonts w:hint="eastAsia" w:ascii="宋体" w:hAnsi="宋体" w:cs="宋体"/>
          <w:kern w:val="0"/>
          <w:sz w:val="28"/>
          <w:szCs w:val="28"/>
        </w:rPr>
        <w:t xml:space="preserve">2022年 </w:t>
      </w:r>
      <w:r>
        <w:rPr>
          <w:rFonts w:hint="eastAsia" w:ascii="宋体" w:hAnsi="宋体" w:cs="宋体"/>
          <w:color w:val="auto"/>
          <w:kern w:val="0"/>
          <w:sz w:val="28"/>
          <w:szCs w:val="28"/>
        </w:rPr>
        <w:t xml:space="preserve">10 月 </w:t>
      </w:r>
      <w:r>
        <w:rPr>
          <w:rFonts w:hint="eastAsia" w:ascii="宋体" w:hAnsi="宋体" w:cs="宋体"/>
          <w:color w:val="auto"/>
          <w:kern w:val="0"/>
          <w:sz w:val="28"/>
          <w:szCs w:val="28"/>
          <w:lang w:val="en-US" w:eastAsia="zh-CN"/>
        </w:rPr>
        <w:t>28</w:t>
      </w:r>
      <w:r>
        <w:rPr>
          <w:rFonts w:hint="eastAsia" w:ascii="宋体" w:hAnsi="宋体" w:cs="宋体"/>
          <w:color w:val="auto"/>
          <w:kern w:val="0"/>
          <w:sz w:val="28"/>
          <w:szCs w:val="28"/>
        </w:rPr>
        <w:t xml:space="preserve"> 日</w:t>
      </w:r>
    </w:p>
    <w:p>
      <w:pPr>
        <w:spacing w:line="360" w:lineRule="auto"/>
      </w:pPr>
    </w:p>
    <w:p>
      <w:pPr>
        <w:pStyle w:val="20"/>
      </w:pPr>
    </w:p>
    <w:p>
      <w:pPr>
        <w:pStyle w:val="20"/>
      </w:pPr>
    </w:p>
    <w:p>
      <w:pPr>
        <w:pStyle w:val="20"/>
      </w:pPr>
    </w:p>
    <w:p>
      <w:pPr>
        <w:pStyle w:val="20"/>
      </w:pPr>
    </w:p>
    <w:p>
      <w:pPr>
        <w:pStyle w:val="20"/>
      </w:pPr>
    </w:p>
    <w:sdt>
      <w:sdtPr>
        <w:rPr>
          <w:rFonts w:ascii="宋体" w:hAnsi="宋体"/>
          <w:kern w:val="0"/>
          <w:sz w:val="28"/>
          <w:szCs w:val="28"/>
        </w:rPr>
        <w:id w:val="147471336"/>
        <w:docPartObj>
          <w:docPartGallery w:val="Table of Contents"/>
          <w:docPartUnique/>
        </w:docPartObj>
      </w:sdtPr>
      <w:sdtEndPr>
        <w:rPr>
          <w:rFonts w:ascii="宋体" w:hAnsi="宋体"/>
          <w:kern w:val="0"/>
          <w:sz w:val="20"/>
          <w:szCs w:val="20"/>
        </w:rPr>
      </w:sdtEndPr>
      <w:sdtContent>
        <w:p>
          <w:pPr>
            <w:spacing w:line="480" w:lineRule="auto"/>
            <w:rPr>
              <w:rFonts w:ascii="宋体" w:hAnsi="宋体"/>
              <w:kern w:val="0"/>
              <w:sz w:val="28"/>
              <w:szCs w:val="28"/>
            </w:rPr>
          </w:pPr>
          <w:bookmarkStart w:id="0" w:name="_Toc25017_WPSOffice_Type1"/>
        </w:p>
        <w:p>
          <w:pPr>
            <w:pStyle w:val="20"/>
          </w:pPr>
        </w:p>
        <w:p>
          <w:pPr>
            <w:spacing w:line="480" w:lineRule="auto"/>
            <w:jc w:val="center"/>
            <w:rPr>
              <w:rFonts w:ascii="宋体" w:hAnsi="宋体"/>
              <w:b/>
              <w:bCs/>
              <w:sz w:val="36"/>
              <w:szCs w:val="36"/>
            </w:rPr>
          </w:pPr>
          <w:r>
            <w:rPr>
              <w:rFonts w:hint="eastAsia" w:ascii="宋体" w:hAnsi="宋体"/>
              <w:b/>
              <w:bCs/>
              <w:sz w:val="36"/>
              <w:szCs w:val="36"/>
            </w:rPr>
            <w:t>目  录</w:t>
          </w:r>
        </w:p>
        <w:p>
          <w:pPr>
            <w:pStyle w:val="16"/>
            <w:tabs>
              <w:tab w:val="right" w:leader="dot" w:pos="8620"/>
            </w:tabs>
            <w:rPr>
              <w:rFonts w:eastAsiaTheme="minorEastAsia" w:cstheme="minorBidi"/>
              <w:sz w:val="28"/>
              <w:szCs w:val="28"/>
            </w:rPr>
          </w:pPr>
          <w:r>
            <w:fldChar w:fldCharType="begin"/>
          </w:r>
          <w:r>
            <w:instrText xml:space="preserve"> HYPERLINK \l "_Toc4350_WPSOffice_Level1" </w:instrText>
          </w:r>
          <w:r>
            <w:fldChar w:fldCharType="separate"/>
          </w:r>
          <w:r>
            <w:rPr>
              <w:rFonts w:hint="eastAsia" w:eastAsiaTheme="minorEastAsia" w:cstheme="minorBidi"/>
              <w:sz w:val="28"/>
              <w:szCs w:val="28"/>
            </w:rPr>
            <w:t>第一章 投标邀请</w:t>
          </w:r>
          <w:r>
            <w:rPr>
              <w:rFonts w:hint="eastAsia" w:eastAsiaTheme="minorEastAsia" w:cstheme="minorBidi"/>
              <w:sz w:val="28"/>
              <w:szCs w:val="28"/>
            </w:rPr>
            <w:tab/>
          </w:r>
          <w:bookmarkStart w:id="1" w:name="_Toc4350_WPSOffice_Level1Page"/>
          <w:r>
            <w:rPr>
              <w:rFonts w:hint="eastAsia" w:eastAsiaTheme="minorEastAsia" w:cstheme="minorBidi"/>
              <w:sz w:val="28"/>
              <w:szCs w:val="28"/>
            </w:rPr>
            <w:t>3</w:t>
          </w:r>
          <w:bookmarkEnd w:id="1"/>
          <w:r>
            <w:rPr>
              <w:rFonts w:hint="eastAsia" w:eastAsiaTheme="minorEastAsia" w:cstheme="minorBidi"/>
              <w:sz w:val="28"/>
              <w:szCs w:val="28"/>
            </w:rPr>
            <w:fldChar w:fldCharType="end"/>
          </w:r>
        </w:p>
        <w:p>
          <w:pPr>
            <w:pStyle w:val="16"/>
            <w:tabs>
              <w:tab w:val="right" w:leader="dot" w:pos="8620"/>
            </w:tabs>
            <w:rPr>
              <w:rFonts w:eastAsiaTheme="minorEastAsia" w:cstheme="minorBidi"/>
              <w:sz w:val="28"/>
              <w:szCs w:val="28"/>
            </w:rPr>
          </w:pPr>
          <w:r>
            <w:fldChar w:fldCharType="begin"/>
          </w:r>
          <w:r>
            <w:instrText xml:space="preserve"> HYPERLINK \l "_Toc25017_WPSOffice_Level1" </w:instrText>
          </w:r>
          <w:r>
            <w:fldChar w:fldCharType="separate"/>
          </w:r>
          <w:r>
            <w:rPr>
              <w:rFonts w:hint="eastAsia" w:eastAsiaTheme="minorEastAsia" w:cstheme="minorBidi"/>
              <w:sz w:val="28"/>
              <w:szCs w:val="28"/>
            </w:rPr>
            <w:t>第二章 投标人须知</w:t>
          </w:r>
          <w:r>
            <w:rPr>
              <w:rFonts w:hint="eastAsia" w:eastAsiaTheme="minorEastAsia" w:cstheme="minorBidi"/>
              <w:sz w:val="28"/>
              <w:szCs w:val="28"/>
            </w:rPr>
            <w:tab/>
          </w:r>
          <w:r>
            <w:rPr>
              <w:rFonts w:hint="eastAsia" w:eastAsiaTheme="minorEastAsia" w:cstheme="minorBidi"/>
              <w:sz w:val="28"/>
              <w:szCs w:val="28"/>
            </w:rPr>
            <w:t>5</w:t>
          </w:r>
          <w:r>
            <w:rPr>
              <w:rFonts w:hint="eastAsia" w:eastAsiaTheme="minorEastAsia" w:cstheme="minorBidi"/>
              <w:sz w:val="28"/>
              <w:szCs w:val="28"/>
            </w:rPr>
            <w:fldChar w:fldCharType="end"/>
          </w:r>
        </w:p>
        <w:p>
          <w:pPr>
            <w:pStyle w:val="16"/>
            <w:tabs>
              <w:tab w:val="right" w:leader="dot" w:pos="8620"/>
            </w:tabs>
            <w:rPr>
              <w:rFonts w:eastAsiaTheme="minorEastAsia" w:cstheme="minorBidi"/>
              <w:sz w:val="28"/>
              <w:szCs w:val="28"/>
            </w:rPr>
          </w:pPr>
          <w:r>
            <w:fldChar w:fldCharType="begin"/>
          </w:r>
          <w:r>
            <w:instrText xml:space="preserve"> HYPERLINK \l "_Toc13072_WPSOffice_Level1" </w:instrText>
          </w:r>
          <w:r>
            <w:fldChar w:fldCharType="separate"/>
          </w:r>
          <w:r>
            <w:rPr>
              <w:rFonts w:hint="eastAsia" w:eastAsiaTheme="minorEastAsia" w:cstheme="minorBidi"/>
              <w:sz w:val="28"/>
              <w:szCs w:val="28"/>
            </w:rPr>
            <w:t>第三章 招标需求</w:t>
          </w:r>
          <w:r>
            <w:rPr>
              <w:rFonts w:hint="eastAsia" w:eastAsiaTheme="minorEastAsia" w:cstheme="minorBidi"/>
              <w:sz w:val="28"/>
              <w:szCs w:val="28"/>
            </w:rPr>
            <w:tab/>
          </w:r>
          <w:r>
            <w:rPr>
              <w:rFonts w:hint="eastAsia" w:eastAsiaTheme="minorEastAsia" w:cstheme="minorBidi"/>
              <w:sz w:val="28"/>
              <w:szCs w:val="28"/>
            </w:rPr>
            <w:t>1</w:t>
          </w:r>
          <w:r>
            <w:rPr>
              <w:rFonts w:hint="eastAsia" w:eastAsiaTheme="minorEastAsia" w:cstheme="minorBidi"/>
              <w:sz w:val="28"/>
              <w:szCs w:val="28"/>
            </w:rPr>
            <w:fldChar w:fldCharType="end"/>
          </w:r>
          <w:r>
            <w:rPr>
              <w:rFonts w:hint="eastAsia" w:eastAsiaTheme="minorEastAsia" w:cstheme="minorBidi"/>
              <w:sz w:val="28"/>
              <w:szCs w:val="28"/>
            </w:rPr>
            <w:t>5</w:t>
          </w:r>
        </w:p>
        <w:p>
          <w:pPr>
            <w:pStyle w:val="16"/>
            <w:tabs>
              <w:tab w:val="right" w:leader="dot" w:pos="8620"/>
            </w:tabs>
            <w:rPr>
              <w:rFonts w:hint="default" w:eastAsiaTheme="minorEastAsia" w:cstheme="minorBidi"/>
              <w:sz w:val="28"/>
              <w:szCs w:val="28"/>
              <w:lang w:val="en-US"/>
            </w:rPr>
          </w:pPr>
          <w:r>
            <w:fldChar w:fldCharType="begin"/>
          </w:r>
          <w:r>
            <w:instrText xml:space="preserve"> HYPERLINK \l "_Toc31173_WPSOffice_Level1" </w:instrText>
          </w:r>
          <w:r>
            <w:fldChar w:fldCharType="separate"/>
          </w:r>
          <w:r>
            <w:rPr>
              <w:rFonts w:hint="eastAsia" w:eastAsiaTheme="minorEastAsia" w:cstheme="minorBidi"/>
              <w:sz w:val="28"/>
              <w:szCs w:val="28"/>
            </w:rPr>
            <w:t>第四章 评标</w:t>
          </w:r>
          <w:r>
            <w:rPr>
              <w:rFonts w:hint="eastAsia" w:eastAsiaTheme="minorEastAsia" w:cstheme="minorBidi"/>
              <w:sz w:val="28"/>
              <w:szCs w:val="28"/>
            </w:rPr>
            <w:tab/>
          </w:r>
          <w:r>
            <w:rPr>
              <w:rFonts w:hint="eastAsia" w:eastAsiaTheme="minorEastAsia" w:cstheme="minorBidi"/>
              <w:sz w:val="28"/>
              <w:szCs w:val="28"/>
            </w:rPr>
            <w:fldChar w:fldCharType="end"/>
          </w:r>
          <w:r>
            <w:rPr>
              <w:rFonts w:hint="eastAsia" w:eastAsiaTheme="minorEastAsia" w:cstheme="minorBidi"/>
              <w:sz w:val="28"/>
              <w:szCs w:val="28"/>
              <w:lang w:val="en-US" w:eastAsia="zh-CN"/>
            </w:rPr>
            <w:t>19</w:t>
          </w:r>
        </w:p>
        <w:p>
          <w:pPr>
            <w:pStyle w:val="16"/>
            <w:tabs>
              <w:tab w:val="right" w:leader="dot" w:pos="8620"/>
            </w:tabs>
            <w:rPr>
              <w:rFonts w:eastAsiaTheme="minorEastAsia" w:cstheme="minorBidi"/>
              <w:sz w:val="28"/>
              <w:szCs w:val="28"/>
            </w:rPr>
          </w:pPr>
          <w:r>
            <w:fldChar w:fldCharType="begin"/>
          </w:r>
          <w:r>
            <w:instrText xml:space="preserve"> HYPERLINK \l "_Toc27944_WPSOffice_Level1" </w:instrText>
          </w:r>
          <w:r>
            <w:fldChar w:fldCharType="separate"/>
          </w:r>
          <w:r>
            <w:rPr>
              <w:rFonts w:hint="eastAsia" w:eastAsiaTheme="minorEastAsia" w:cstheme="minorBidi"/>
              <w:sz w:val="28"/>
              <w:szCs w:val="28"/>
            </w:rPr>
            <w:t>第五章 拟签订的合同文本</w:t>
          </w:r>
          <w:r>
            <w:rPr>
              <w:rFonts w:hint="eastAsia" w:eastAsiaTheme="minorEastAsia" w:cstheme="minorBidi"/>
              <w:sz w:val="28"/>
              <w:szCs w:val="28"/>
            </w:rPr>
            <w:tab/>
          </w:r>
          <w:r>
            <w:rPr>
              <w:rFonts w:hint="eastAsia" w:eastAsiaTheme="minorEastAsia" w:cstheme="minorBidi"/>
              <w:sz w:val="28"/>
              <w:szCs w:val="28"/>
              <w:lang w:val="en-US" w:eastAsia="zh-CN"/>
            </w:rPr>
            <w:t>2</w:t>
          </w:r>
          <w:r>
            <w:rPr>
              <w:rFonts w:hint="eastAsia" w:eastAsiaTheme="minorEastAsia" w:cstheme="minorBidi"/>
              <w:sz w:val="28"/>
              <w:szCs w:val="28"/>
            </w:rPr>
            <w:fldChar w:fldCharType="end"/>
          </w:r>
          <w:r>
            <w:rPr>
              <w:rFonts w:hint="eastAsia" w:eastAsiaTheme="minorEastAsia" w:cstheme="minorBidi"/>
              <w:sz w:val="28"/>
              <w:szCs w:val="28"/>
            </w:rPr>
            <w:t>7</w:t>
          </w:r>
        </w:p>
        <w:p>
          <w:pPr>
            <w:pStyle w:val="16"/>
            <w:tabs>
              <w:tab w:val="right" w:leader="dot" w:pos="8620"/>
            </w:tabs>
          </w:pPr>
          <w:r>
            <w:fldChar w:fldCharType="begin"/>
          </w:r>
          <w:r>
            <w:instrText xml:space="preserve"> HYPERLINK \l "_Toc5481_WPSOffice_Level1" </w:instrText>
          </w:r>
          <w:r>
            <w:fldChar w:fldCharType="separate"/>
          </w:r>
          <w:r>
            <w:rPr>
              <w:rFonts w:hint="eastAsia" w:eastAsiaTheme="minorEastAsia" w:cstheme="minorBidi"/>
              <w:sz w:val="28"/>
              <w:szCs w:val="28"/>
            </w:rPr>
            <w:t>第六章 投标文件格式</w:t>
          </w:r>
          <w:r>
            <w:rPr>
              <w:rFonts w:hint="eastAsia" w:eastAsiaTheme="minorEastAsia" w:cstheme="minorBidi"/>
              <w:sz w:val="28"/>
              <w:szCs w:val="28"/>
            </w:rPr>
            <w:tab/>
          </w:r>
          <w:r>
            <w:rPr>
              <w:rFonts w:hint="eastAsia" w:eastAsiaTheme="minorEastAsia" w:cstheme="minorBidi"/>
              <w:sz w:val="28"/>
              <w:szCs w:val="28"/>
            </w:rPr>
            <w:fldChar w:fldCharType="end"/>
          </w:r>
          <w:r>
            <w:rPr>
              <w:rFonts w:hint="eastAsia" w:eastAsiaTheme="minorEastAsia" w:cstheme="minorBidi"/>
              <w:sz w:val="28"/>
              <w:szCs w:val="28"/>
              <w:lang w:val="en-US" w:eastAsia="zh-CN"/>
            </w:rPr>
            <w:t>3</w:t>
          </w:r>
          <w:r>
            <w:rPr>
              <w:rFonts w:hint="eastAsia" w:eastAsiaTheme="minorEastAsia" w:cstheme="minorBidi"/>
              <w:sz w:val="28"/>
              <w:szCs w:val="28"/>
            </w:rPr>
            <w:t>2</w:t>
          </w:r>
        </w:p>
      </w:sdtContent>
    </w:sdt>
    <w:bookmarkEnd w:id="0"/>
    <w:p>
      <w:pPr>
        <w:spacing w:line="480" w:lineRule="auto"/>
        <w:rPr>
          <w:sz w:val="28"/>
          <w:szCs w:val="28"/>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宋体" w:hAnsi="宋体" w:cs="宋体"/>
          <w:b/>
          <w:sz w:val="36"/>
          <w:szCs w:val="36"/>
        </w:rPr>
      </w:pPr>
      <w:r>
        <w:rPr>
          <w:rFonts w:hint="eastAsia" w:asciiTheme="majorEastAsia" w:hAnsiTheme="majorEastAsia" w:eastAsiaTheme="majorEastAsia"/>
          <w:b/>
          <w:kern w:val="0"/>
          <w:sz w:val="36"/>
          <w:szCs w:val="36"/>
        </w:rPr>
        <w:br w:type="page"/>
      </w:r>
      <w:bookmarkStart w:id="2" w:name="_Toc4350_WPSOffice_Level1"/>
    </w:p>
    <w:p>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r>
        <w:rPr>
          <w:rFonts w:hint="eastAsia" w:ascii="宋体" w:hAnsi="宋体" w:cs="宋体"/>
          <w:b/>
          <w:kern w:val="0"/>
          <w:sz w:val="36"/>
          <w:szCs w:val="36"/>
        </w:rPr>
        <w:t>第一章 投标邀请</w:t>
      </w:r>
      <w:bookmarkEnd w:id="2"/>
    </w:p>
    <w:p>
      <w:pPr>
        <w:pStyle w:val="4"/>
        <w:ind w:firstLine="480" w:firstLineChars="200"/>
        <w:rPr>
          <w:rFonts w:cs="宋体"/>
          <w:b w:val="0"/>
          <w:sz w:val="24"/>
          <w:szCs w:val="24"/>
        </w:rPr>
      </w:pPr>
      <w:bookmarkStart w:id="3" w:name="_Toc28359079"/>
      <w:bookmarkStart w:id="4" w:name="_Toc35393790"/>
      <w:bookmarkStart w:id="5" w:name="_Toc35393621"/>
      <w:bookmarkStart w:id="6" w:name="_Toc28359002"/>
      <w:bookmarkStart w:id="7" w:name="_Hlk24379207"/>
      <w:r>
        <w:rPr>
          <w:rFonts w:hint="eastAsia" w:cs="宋体"/>
          <w:b w:val="0"/>
          <w:sz w:val="24"/>
          <w:szCs w:val="24"/>
        </w:rPr>
        <w:t>台州市政府采购中心受台州市公安局交通警察局委托，就新能源三厢轿车采购项目进行公开招标，欢迎符合资格条件的国内投标人参加投标。</w:t>
      </w:r>
    </w:p>
    <w:p>
      <w:pPr>
        <w:pStyle w:val="4"/>
        <w:ind w:firstLine="482" w:firstLineChars="200"/>
        <w:rPr>
          <w:rFonts w:cs="宋体"/>
          <w:bCs/>
          <w:sz w:val="24"/>
          <w:szCs w:val="24"/>
        </w:rPr>
      </w:pPr>
      <w:r>
        <w:rPr>
          <w:rFonts w:hint="eastAsia" w:cs="宋体"/>
          <w:bCs/>
          <w:sz w:val="24"/>
          <w:szCs w:val="24"/>
        </w:rPr>
        <w:t>一、项目基本情况</w:t>
      </w:r>
      <w:bookmarkEnd w:id="3"/>
      <w:bookmarkEnd w:id="4"/>
      <w:bookmarkEnd w:id="5"/>
      <w:bookmarkEnd w:id="6"/>
    </w:p>
    <w:p>
      <w:pPr>
        <w:spacing w:line="360" w:lineRule="auto"/>
        <w:ind w:firstLine="480" w:firstLineChars="200"/>
        <w:rPr>
          <w:rFonts w:ascii="宋体" w:hAnsi="宋体" w:cs="宋体"/>
          <w:sz w:val="24"/>
        </w:rPr>
      </w:pPr>
      <w:r>
        <w:rPr>
          <w:rFonts w:hint="eastAsia" w:ascii="宋体" w:hAnsi="宋体" w:cs="宋体"/>
          <w:sz w:val="24"/>
        </w:rPr>
        <w:t>项目编号：TZCG-2022-GK</w:t>
      </w:r>
      <w:r>
        <w:rPr>
          <w:rFonts w:hint="eastAsia" w:ascii="宋体" w:hAnsi="宋体" w:cs="宋体"/>
          <w:color w:val="auto"/>
          <w:sz w:val="24"/>
        </w:rPr>
        <w:t>0</w:t>
      </w:r>
      <w:r>
        <w:rPr>
          <w:rFonts w:hint="eastAsia" w:ascii="宋体" w:hAnsi="宋体" w:cs="宋体"/>
          <w:color w:val="auto"/>
          <w:sz w:val="24"/>
          <w:lang w:val="en-US" w:eastAsia="zh-CN"/>
        </w:rPr>
        <w:t>29</w:t>
      </w:r>
      <w:r>
        <w:rPr>
          <w:rFonts w:hint="eastAsia" w:asciiTheme="minorEastAsia" w:hAnsiTheme="minorEastAsia" w:eastAsiaTheme="minorEastAsia" w:cstheme="minorEastAsia"/>
          <w:sz w:val="24"/>
        </w:rPr>
        <w:t>号</w:t>
      </w:r>
    </w:p>
    <w:bookmarkEnd w:id="7"/>
    <w:p>
      <w:pPr>
        <w:spacing w:line="360" w:lineRule="auto"/>
        <w:ind w:firstLine="480" w:firstLineChars="200"/>
        <w:rPr>
          <w:rFonts w:ascii="宋体" w:hAnsi="宋体" w:cs="宋体"/>
          <w:kern w:val="0"/>
          <w:sz w:val="24"/>
        </w:rPr>
      </w:pPr>
      <w:r>
        <w:rPr>
          <w:rFonts w:hint="eastAsia" w:ascii="宋体" w:hAnsi="宋体" w:cs="宋体"/>
          <w:sz w:val="24"/>
        </w:rPr>
        <w:t>项目名称：</w:t>
      </w:r>
      <w:r>
        <w:rPr>
          <w:rFonts w:hint="eastAsia" w:cs="宋体"/>
          <w:sz w:val="24"/>
        </w:rPr>
        <w:t>台州市公安局交通警察局新能源三厢轿车采购项目</w:t>
      </w:r>
    </w:p>
    <w:tbl>
      <w:tblPr>
        <w:tblStyle w:val="21"/>
        <w:tblpPr w:leftFromText="181" w:rightFromText="181" w:bottomFromText="170" w:vertAnchor="text" w:tblpXSpec="center" w:tblpY="1"/>
        <w:tblOverlap w:val="never"/>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2741"/>
        <w:gridCol w:w="999"/>
        <w:gridCol w:w="979"/>
        <w:gridCol w:w="1303"/>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33"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标项号</w:t>
            </w:r>
          </w:p>
        </w:tc>
        <w:tc>
          <w:tcPr>
            <w:tcW w:w="2741" w:type="dxa"/>
            <w:vAlign w:val="center"/>
          </w:tcPr>
          <w:p>
            <w:pPr>
              <w:tabs>
                <w:tab w:val="left" w:pos="8280"/>
              </w:tabs>
              <w:autoSpaceDE w:val="0"/>
              <w:autoSpaceDN w:val="0"/>
              <w:adjustRightInd w:val="0"/>
              <w:ind w:firstLine="105" w:firstLineChars="50"/>
              <w:jc w:val="center"/>
              <w:rPr>
                <w:rFonts w:ascii="宋体" w:hAnsi="宋体" w:cs="宋体"/>
                <w:b/>
                <w:szCs w:val="21"/>
              </w:rPr>
            </w:pPr>
            <w:r>
              <w:rPr>
                <w:rFonts w:hint="eastAsia" w:ascii="宋体" w:hAnsi="宋体" w:cs="宋体"/>
                <w:b/>
                <w:szCs w:val="21"/>
              </w:rPr>
              <w:t>标项名称</w:t>
            </w:r>
          </w:p>
        </w:tc>
        <w:tc>
          <w:tcPr>
            <w:tcW w:w="999"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kern w:val="0"/>
                <w:szCs w:val="21"/>
              </w:rPr>
              <w:t>数量</w:t>
            </w:r>
          </w:p>
        </w:tc>
        <w:tc>
          <w:tcPr>
            <w:tcW w:w="979"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单位</w:t>
            </w:r>
          </w:p>
        </w:tc>
        <w:tc>
          <w:tcPr>
            <w:tcW w:w="1303"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预算</w:t>
            </w:r>
          </w:p>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（万元）</w:t>
            </w:r>
          </w:p>
        </w:tc>
        <w:tc>
          <w:tcPr>
            <w:tcW w:w="1585" w:type="dxa"/>
            <w:vAlign w:val="center"/>
          </w:tcPr>
          <w:p>
            <w:pPr>
              <w:jc w:val="center"/>
              <w:rPr>
                <w:rFonts w:ascii="宋体" w:hAnsi="宋体" w:cs="宋体"/>
                <w:b/>
                <w:szCs w:val="21"/>
              </w:rPr>
            </w:pPr>
            <w:r>
              <w:rPr>
                <w:rFonts w:hint="eastAsia" w:ascii="宋体" w:hAnsi="宋体" w:cs="宋体"/>
                <w:b/>
                <w:szCs w:val="21"/>
              </w:rPr>
              <w:t>最高限价</w:t>
            </w:r>
          </w:p>
          <w:p>
            <w:pPr>
              <w:jc w:val="center"/>
              <w:rPr>
                <w:rFonts w:ascii="宋体" w:hAnsi="宋体" w:cs="宋体"/>
                <w:b/>
                <w:szCs w:val="21"/>
              </w:rPr>
            </w:pPr>
            <w:r>
              <w:rPr>
                <w:rFonts w:hint="eastAsia" w:ascii="宋体" w:hAnsi="宋体" w:cs="宋体"/>
                <w:b/>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133" w:type="dxa"/>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bCs/>
                <w:szCs w:val="21"/>
              </w:rPr>
              <w:t>1</w:t>
            </w:r>
          </w:p>
        </w:tc>
        <w:tc>
          <w:tcPr>
            <w:tcW w:w="2741" w:type="dxa"/>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bCs/>
                <w:szCs w:val="21"/>
              </w:rPr>
              <w:t>新能源三厢轿车</w:t>
            </w:r>
          </w:p>
        </w:tc>
        <w:tc>
          <w:tcPr>
            <w:tcW w:w="999" w:type="dxa"/>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bCs/>
                <w:szCs w:val="21"/>
              </w:rPr>
              <w:t>8</w:t>
            </w:r>
          </w:p>
        </w:tc>
        <w:tc>
          <w:tcPr>
            <w:tcW w:w="979" w:type="dxa"/>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bCs/>
                <w:szCs w:val="21"/>
              </w:rPr>
              <w:t>辆</w:t>
            </w:r>
          </w:p>
        </w:tc>
        <w:tc>
          <w:tcPr>
            <w:tcW w:w="1303" w:type="dxa"/>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bCs/>
                <w:szCs w:val="21"/>
              </w:rPr>
              <w:t>100</w:t>
            </w:r>
          </w:p>
        </w:tc>
        <w:tc>
          <w:tcPr>
            <w:tcW w:w="1585" w:type="dxa"/>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bCs/>
                <w:szCs w:val="21"/>
              </w:rPr>
              <w:t>100</w:t>
            </w:r>
          </w:p>
        </w:tc>
      </w:tr>
    </w:tbl>
    <w:p>
      <w:pPr>
        <w:pStyle w:val="4"/>
        <w:ind w:right="0" w:firstLine="482" w:firstLineChars="200"/>
        <w:rPr>
          <w:rFonts w:cs="宋体"/>
          <w:bCs/>
          <w:sz w:val="24"/>
          <w:szCs w:val="24"/>
        </w:rPr>
      </w:pPr>
      <w:bookmarkStart w:id="8" w:name="_Toc28359003"/>
      <w:bookmarkStart w:id="9" w:name="_Toc35393791"/>
      <w:bookmarkStart w:id="10" w:name="_Toc28359080"/>
      <w:bookmarkStart w:id="11" w:name="_Toc35393622"/>
      <w:r>
        <w:rPr>
          <w:rFonts w:hint="eastAsia" w:cs="宋体"/>
          <w:bCs/>
          <w:sz w:val="24"/>
          <w:szCs w:val="24"/>
        </w:rPr>
        <w:t>二、投标人的资格要求</w:t>
      </w:r>
      <w:bookmarkEnd w:id="8"/>
      <w:bookmarkEnd w:id="9"/>
      <w:bookmarkEnd w:id="10"/>
      <w:bookmarkEnd w:id="11"/>
    </w:p>
    <w:p>
      <w:pPr>
        <w:spacing w:line="360" w:lineRule="auto"/>
        <w:ind w:firstLine="480" w:firstLineChars="200"/>
        <w:rPr>
          <w:rFonts w:ascii="宋体" w:hAnsi="宋体" w:cs="宋体"/>
          <w:sz w:val="24"/>
        </w:rPr>
      </w:pPr>
      <w:r>
        <w:rPr>
          <w:rFonts w:hint="eastAsia" w:ascii="宋体" w:hAnsi="宋体" w:cs="宋体"/>
          <w:sz w:val="24"/>
        </w:rPr>
        <w:t>（一）满足《中华人民共和国政府采购法》第二十二条规定</w:t>
      </w:r>
      <w:bookmarkStart w:id="12" w:name="_Toc28359004"/>
      <w:bookmarkStart w:id="13" w:name="_Toc35393623"/>
      <w:bookmarkStart w:id="14" w:name="_Toc28359081"/>
      <w:bookmarkStart w:id="15" w:name="_Toc35393792"/>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（二）本项目的特定资格要求：</w:t>
      </w:r>
      <w:r>
        <w:rPr>
          <w:rFonts w:hint="eastAsia" w:ascii="宋体" w:hAnsi="宋体" w:cs="宋体"/>
          <w:sz w:val="24"/>
          <w:lang w:val="en-US" w:eastAsia="zh-CN"/>
        </w:rPr>
        <w:t>无</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（三）信用记录：未被列入“信用中国”重大税收违法</w:t>
      </w:r>
      <w:r>
        <w:rPr>
          <w:rFonts w:hint="eastAsia" w:ascii="宋体" w:hAnsi="宋体" w:cs="宋体"/>
          <w:sz w:val="24"/>
          <w:lang w:val="en-US" w:eastAsia="zh-CN"/>
        </w:rPr>
        <w:t>失信主体</w:t>
      </w:r>
      <w:r>
        <w:rPr>
          <w:rFonts w:hint="eastAsia" w:ascii="宋体" w:hAnsi="宋体" w:cs="宋体"/>
          <w:sz w:val="24"/>
        </w:rPr>
        <w:t>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pPr>
        <w:spacing w:line="360" w:lineRule="auto"/>
        <w:ind w:firstLine="480" w:firstLineChars="200"/>
        <w:rPr>
          <w:rFonts w:ascii="宋体" w:hAnsi="宋体" w:cs="宋体"/>
          <w:sz w:val="24"/>
        </w:rPr>
      </w:pPr>
      <w:r>
        <w:rPr>
          <w:rFonts w:hint="eastAsia" w:ascii="宋体" w:hAnsi="宋体" w:cs="宋体"/>
          <w:sz w:val="24"/>
        </w:rPr>
        <w:t>（四）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pPr>
        <w:pStyle w:val="4"/>
        <w:ind w:right="0" w:firstLine="482" w:firstLineChars="200"/>
        <w:rPr>
          <w:rFonts w:cs="宋体"/>
          <w:bCs/>
          <w:color w:val="auto"/>
          <w:sz w:val="24"/>
          <w:szCs w:val="24"/>
        </w:rPr>
      </w:pPr>
      <w:r>
        <w:rPr>
          <w:rFonts w:hint="eastAsia" w:cs="宋体"/>
          <w:bCs/>
          <w:sz w:val="24"/>
          <w:szCs w:val="24"/>
        </w:rPr>
        <w:t>三、获取招标文件</w:t>
      </w:r>
      <w:bookmarkEnd w:id="12"/>
      <w:bookmarkEnd w:id="13"/>
      <w:bookmarkEnd w:id="14"/>
      <w:bookmarkEnd w:id="15"/>
    </w:p>
    <w:p>
      <w:pPr>
        <w:spacing w:line="360" w:lineRule="auto"/>
        <w:ind w:firstLine="480" w:firstLineChars="200"/>
        <w:rPr>
          <w:rFonts w:ascii="宋体" w:hAnsi="宋体" w:cs="宋体"/>
          <w:color w:val="auto"/>
          <w:sz w:val="24"/>
        </w:rPr>
      </w:pPr>
      <w:r>
        <w:rPr>
          <w:rFonts w:hint="eastAsia" w:ascii="宋体" w:hAnsi="宋体" w:cs="宋体"/>
          <w:color w:val="auto"/>
          <w:sz w:val="24"/>
        </w:rPr>
        <w:t>（一）时间：</w:t>
      </w:r>
      <w:r>
        <w:rPr>
          <w:rFonts w:hint="eastAsia" w:ascii="宋体" w:hAnsi="宋体" w:cs="宋体"/>
          <w:color w:val="auto"/>
          <w:sz w:val="24"/>
          <w:u w:val="single"/>
        </w:rPr>
        <w:t>2022年</w:t>
      </w:r>
      <w:r>
        <w:rPr>
          <w:rFonts w:hint="eastAsia" w:ascii="宋体" w:hAnsi="宋体" w:cs="宋体"/>
          <w:color w:val="auto"/>
          <w:sz w:val="24"/>
          <w:u w:val="single"/>
          <w:lang w:val="en-US" w:eastAsia="zh-CN"/>
        </w:rPr>
        <w:t>10</w:t>
      </w:r>
      <w:r>
        <w:rPr>
          <w:rFonts w:hint="eastAsia" w:ascii="宋体" w:hAnsi="宋体" w:cs="宋体"/>
          <w:color w:val="auto"/>
          <w:sz w:val="24"/>
          <w:u w:val="single"/>
        </w:rPr>
        <w:t>月</w:t>
      </w:r>
      <w:r>
        <w:rPr>
          <w:rFonts w:hint="eastAsia" w:ascii="宋体" w:hAnsi="宋体" w:cs="宋体"/>
          <w:color w:val="auto"/>
          <w:sz w:val="24"/>
          <w:u w:val="single"/>
          <w:lang w:val="en-US" w:eastAsia="zh-CN"/>
        </w:rPr>
        <w:t>31</w:t>
      </w:r>
      <w:r>
        <w:rPr>
          <w:rFonts w:hint="eastAsia" w:ascii="宋体" w:hAnsi="宋体" w:cs="宋体"/>
          <w:color w:val="auto"/>
          <w:sz w:val="24"/>
          <w:u w:val="single"/>
        </w:rPr>
        <w:t>日</w:t>
      </w:r>
      <w:r>
        <w:rPr>
          <w:rFonts w:hint="eastAsia" w:ascii="宋体" w:hAnsi="宋体" w:cs="宋体"/>
          <w:color w:val="auto"/>
          <w:sz w:val="24"/>
        </w:rPr>
        <w:t>至</w:t>
      </w:r>
      <w:r>
        <w:rPr>
          <w:rFonts w:hint="eastAsia" w:ascii="宋体" w:hAnsi="宋体" w:cs="宋体"/>
          <w:color w:val="auto"/>
          <w:sz w:val="24"/>
          <w:u w:val="single"/>
        </w:rPr>
        <w:t>2022年</w:t>
      </w:r>
      <w:r>
        <w:rPr>
          <w:rFonts w:hint="eastAsia" w:ascii="宋体" w:hAnsi="宋体" w:cs="宋体"/>
          <w:color w:val="auto"/>
          <w:sz w:val="24"/>
          <w:u w:val="single"/>
          <w:lang w:val="en-US" w:eastAsia="zh-CN"/>
        </w:rPr>
        <w:t>11</w:t>
      </w:r>
      <w:r>
        <w:rPr>
          <w:rFonts w:hint="eastAsia" w:ascii="宋体" w:hAnsi="宋体" w:cs="宋体"/>
          <w:color w:val="auto"/>
          <w:sz w:val="24"/>
          <w:u w:val="single"/>
        </w:rPr>
        <w:t>月</w:t>
      </w:r>
      <w:r>
        <w:rPr>
          <w:rFonts w:hint="eastAsia" w:ascii="宋体" w:hAnsi="宋体" w:cs="宋体"/>
          <w:color w:val="auto"/>
          <w:sz w:val="24"/>
          <w:u w:val="single"/>
          <w:lang w:val="en-US" w:eastAsia="zh-CN"/>
        </w:rPr>
        <w:t>4</w:t>
      </w:r>
      <w:r>
        <w:rPr>
          <w:rFonts w:hint="eastAsia" w:ascii="宋体" w:hAnsi="宋体" w:cs="宋体"/>
          <w:color w:val="auto"/>
          <w:sz w:val="24"/>
          <w:u w:val="single"/>
        </w:rPr>
        <w:t>日</w:t>
      </w:r>
    </w:p>
    <w:p>
      <w:pPr>
        <w:pStyle w:val="27"/>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（二）方式：浙江政府采购网</w:t>
      </w:r>
      <w:r>
        <w:rPr>
          <w:rFonts w:hint="eastAsia" w:ascii="宋体" w:hAnsi="宋体" w:eastAsia="宋体" w:cs="宋体"/>
          <w:color w:val="auto"/>
          <w:kern w:val="2"/>
          <w:sz w:val="24"/>
          <w:szCs w:val="24"/>
        </w:rPr>
        <w:t>（https://zfcg.czt.zj.gov.cn）</w:t>
      </w:r>
      <w:r>
        <w:rPr>
          <w:rFonts w:hint="eastAsia" w:ascii="宋体" w:hAnsi="宋体" w:eastAsia="宋体" w:cs="宋体"/>
          <w:color w:val="auto"/>
          <w:sz w:val="24"/>
          <w:szCs w:val="24"/>
        </w:rPr>
        <w:t>免费下载</w:t>
      </w:r>
    </w:p>
    <w:p>
      <w:pPr>
        <w:pStyle w:val="4"/>
        <w:ind w:right="0" w:firstLine="482" w:firstLineChars="200"/>
        <w:rPr>
          <w:rFonts w:cs="宋体"/>
          <w:bCs/>
          <w:color w:val="auto"/>
          <w:sz w:val="24"/>
          <w:szCs w:val="24"/>
        </w:rPr>
      </w:pPr>
      <w:bookmarkStart w:id="16" w:name="_Toc35393624"/>
      <w:bookmarkStart w:id="17" w:name="_Toc35393793"/>
      <w:bookmarkStart w:id="18" w:name="_Toc28359082"/>
      <w:bookmarkStart w:id="19" w:name="_Toc28359005"/>
      <w:r>
        <w:rPr>
          <w:rFonts w:hint="eastAsia" w:cs="宋体"/>
          <w:bCs/>
          <w:color w:val="auto"/>
          <w:sz w:val="24"/>
          <w:szCs w:val="24"/>
        </w:rPr>
        <w:t>四、提交投标文件</w:t>
      </w:r>
      <w:bookmarkEnd w:id="16"/>
      <w:bookmarkEnd w:id="17"/>
      <w:bookmarkEnd w:id="18"/>
      <w:bookmarkEnd w:id="19"/>
    </w:p>
    <w:p>
      <w:pPr>
        <w:spacing w:line="360" w:lineRule="auto"/>
        <w:ind w:firstLine="480" w:firstLineChars="200"/>
        <w:rPr>
          <w:rFonts w:ascii="宋体" w:hAnsi="宋体" w:cs="宋体"/>
          <w:iCs/>
          <w:sz w:val="24"/>
          <w:u w:val="single"/>
        </w:rPr>
      </w:pPr>
      <w:bookmarkStart w:id="20" w:name="_Toc35393625"/>
      <w:bookmarkStart w:id="21" w:name="_Toc28359007"/>
      <w:bookmarkStart w:id="22" w:name="_Toc28359084"/>
      <w:bookmarkStart w:id="23" w:name="_Toc35393794"/>
      <w:r>
        <w:rPr>
          <w:rFonts w:hint="eastAsia" w:ascii="宋体" w:hAnsi="宋体" w:cs="宋体"/>
          <w:color w:val="auto"/>
          <w:sz w:val="24"/>
        </w:rPr>
        <w:t>（一）截止时间（开标时间）：</w:t>
      </w:r>
      <w:r>
        <w:rPr>
          <w:rFonts w:hint="eastAsia" w:ascii="宋体" w:hAnsi="宋体" w:cs="宋体"/>
          <w:bCs/>
          <w:color w:val="auto"/>
          <w:sz w:val="24"/>
          <w:u w:val="single"/>
        </w:rPr>
        <w:t>2022年</w:t>
      </w:r>
      <w:r>
        <w:rPr>
          <w:rFonts w:hint="eastAsia" w:ascii="宋体" w:hAnsi="宋体" w:cs="宋体"/>
          <w:color w:val="auto"/>
          <w:sz w:val="24"/>
          <w:u w:val="single"/>
          <w:lang w:val="en-US" w:eastAsia="zh-CN"/>
        </w:rPr>
        <w:t>11</w:t>
      </w:r>
      <w:r>
        <w:rPr>
          <w:rFonts w:hint="eastAsia" w:ascii="宋体" w:hAnsi="宋体" w:cs="宋体"/>
          <w:bCs/>
          <w:color w:val="auto"/>
          <w:sz w:val="24"/>
          <w:u w:val="single"/>
        </w:rPr>
        <w:t>月</w:t>
      </w:r>
      <w:r>
        <w:rPr>
          <w:rFonts w:hint="eastAsia" w:ascii="宋体" w:hAnsi="宋体" w:cs="宋体"/>
          <w:color w:val="auto"/>
          <w:sz w:val="24"/>
          <w:u w:val="single"/>
          <w:lang w:val="en-US" w:eastAsia="zh-CN"/>
        </w:rPr>
        <w:t>22</w:t>
      </w:r>
      <w:r>
        <w:rPr>
          <w:rFonts w:hint="eastAsia" w:ascii="宋体" w:hAnsi="宋体" w:cs="宋体"/>
          <w:bCs/>
          <w:color w:val="auto"/>
          <w:sz w:val="24"/>
          <w:u w:val="single"/>
        </w:rPr>
        <w:t xml:space="preserve">日 </w:t>
      </w:r>
      <w:r>
        <w:rPr>
          <w:rFonts w:hint="eastAsia" w:ascii="宋体" w:hAnsi="宋体" w:cs="宋体"/>
          <w:bCs/>
          <w:color w:val="auto"/>
          <w:sz w:val="24"/>
          <w:u w:val="single"/>
          <w:lang w:val="en-US" w:eastAsia="zh-CN"/>
        </w:rPr>
        <w:t>09</w:t>
      </w:r>
      <w:r>
        <w:rPr>
          <w:rFonts w:hint="eastAsia" w:ascii="宋体" w:hAnsi="宋体" w:cs="宋体"/>
          <w:bCs/>
          <w:color w:val="auto"/>
          <w:sz w:val="24"/>
          <w:u w:val="single"/>
        </w:rPr>
        <w:t>:</w:t>
      </w:r>
      <w:r>
        <w:rPr>
          <w:rFonts w:hint="eastAsia" w:ascii="宋体" w:hAnsi="宋体" w:cs="宋体"/>
          <w:bCs/>
          <w:color w:val="auto"/>
          <w:sz w:val="24"/>
          <w:u w:val="single"/>
          <w:lang w:val="en-US" w:eastAsia="zh-CN"/>
        </w:rPr>
        <w:t>10</w:t>
      </w:r>
      <w:r>
        <w:rPr>
          <w:rFonts w:hint="eastAsia" w:ascii="宋体" w:hAnsi="宋体" w:cs="宋体"/>
          <w:bCs/>
          <w:sz w:val="24"/>
        </w:rPr>
        <w:t>（北京时间）</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（二）投标网址：浙江政府采购云平台（http://www.zcygov.cn）</w:t>
      </w:r>
    </w:p>
    <w:bookmarkEnd w:id="20"/>
    <w:bookmarkEnd w:id="21"/>
    <w:bookmarkEnd w:id="22"/>
    <w:bookmarkEnd w:id="23"/>
    <w:p>
      <w:pPr>
        <w:pStyle w:val="20"/>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pPr>
        <w:pStyle w:val="20"/>
        <w:spacing w:after="0" w:line="360" w:lineRule="auto"/>
        <w:ind w:left="0" w:leftChars="0" w:firstLine="480" w:firstLineChars="200"/>
        <w:rPr>
          <w:rFonts w:ascii="宋体" w:hAnsi="宋体" w:cs="宋体"/>
          <w:kern w:val="0"/>
          <w:sz w:val="24"/>
        </w:rPr>
      </w:pPr>
      <w:r>
        <w:rPr>
          <w:rFonts w:hint="eastAsia" w:ascii="宋体" w:hAnsi="宋体" w:cs="宋体"/>
          <w:sz w:val="24"/>
        </w:rPr>
        <w:t>（一）公告网址：</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）、台州市公共资源交易网（https://tzztb.zjtz.gov.cn）</w:t>
      </w:r>
    </w:p>
    <w:p>
      <w:pPr>
        <w:pStyle w:val="20"/>
        <w:spacing w:after="0" w:line="360" w:lineRule="auto"/>
        <w:ind w:left="0" w:leftChars="0" w:firstLine="480" w:firstLineChars="200"/>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pPr>
        <w:pStyle w:val="4"/>
        <w:ind w:right="0" w:firstLine="482" w:firstLineChars="200"/>
        <w:rPr>
          <w:rFonts w:cs="宋体"/>
          <w:bCs/>
          <w:sz w:val="24"/>
          <w:szCs w:val="24"/>
        </w:rPr>
      </w:pPr>
      <w:bookmarkStart w:id="24" w:name="_Toc35393626"/>
      <w:bookmarkStart w:id="25" w:name="_Toc35393795"/>
      <w:r>
        <w:rPr>
          <w:rFonts w:hint="eastAsia" w:cs="宋体"/>
          <w:bCs/>
          <w:sz w:val="24"/>
          <w:szCs w:val="24"/>
        </w:rPr>
        <w:t>六、</w:t>
      </w:r>
      <w:bookmarkEnd w:id="24"/>
      <w:bookmarkEnd w:id="25"/>
      <w:r>
        <w:rPr>
          <w:rFonts w:hint="eastAsia" w:cs="宋体"/>
          <w:bCs/>
          <w:sz w:val="24"/>
          <w:szCs w:val="24"/>
        </w:rPr>
        <w:t>注册报名</w:t>
      </w:r>
    </w:p>
    <w:p>
      <w:pPr>
        <w:snapToGrid w:val="0"/>
        <w:spacing w:line="360" w:lineRule="auto"/>
        <w:ind w:firstLine="480" w:firstLineChars="200"/>
        <w:rPr>
          <w:rFonts w:ascii="宋体" w:hAnsi="宋体" w:cs="宋体"/>
          <w:sz w:val="24"/>
        </w:rPr>
      </w:pPr>
      <w:r>
        <w:rPr>
          <w:rFonts w:hint="eastAsia" w:ascii="宋体" w:hAnsi="宋体" w:cs="宋体"/>
          <w:sz w:val="24"/>
        </w:rPr>
        <w:t>投标人需登录浙江省政府采购网（https://zfcg.czt.zj.gov.cn/）进行注册后报名。</w:t>
      </w:r>
    </w:p>
    <w:p>
      <w:pPr>
        <w:pStyle w:val="4"/>
        <w:ind w:right="0" w:firstLine="482" w:firstLineChars="200"/>
        <w:rPr>
          <w:rFonts w:cs="宋体"/>
          <w:bCs/>
          <w:sz w:val="24"/>
          <w:szCs w:val="24"/>
        </w:rPr>
      </w:pPr>
      <w:bookmarkStart w:id="26" w:name="_Toc28359085"/>
      <w:bookmarkStart w:id="27" w:name="_Toc28359008"/>
      <w:bookmarkStart w:id="28" w:name="_Toc35393796"/>
      <w:bookmarkStart w:id="29" w:name="_Toc35393627"/>
      <w:r>
        <w:rPr>
          <w:rFonts w:hint="eastAsia" w:cs="宋体"/>
          <w:bCs/>
          <w:sz w:val="24"/>
          <w:szCs w:val="24"/>
        </w:rPr>
        <w:t>七、联系</w:t>
      </w:r>
      <w:bookmarkEnd w:id="26"/>
      <w:bookmarkEnd w:id="27"/>
      <w:bookmarkEnd w:id="28"/>
      <w:bookmarkEnd w:id="29"/>
      <w:r>
        <w:rPr>
          <w:rFonts w:hint="eastAsia" w:cs="宋体"/>
          <w:bCs/>
          <w:sz w:val="24"/>
          <w:szCs w:val="24"/>
        </w:rPr>
        <w:t>方式</w:t>
      </w:r>
    </w:p>
    <w:p>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pPr>
        <w:spacing w:line="360" w:lineRule="auto"/>
        <w:ind w:firstLine="480" w:firstLineChars="200"/>
        <w:jc w:val="left"/>
        <w:rPr>
          <w:rFonts w:ascii="宋体" w:hAnsi="宋体" w:cs="宋体"/>
          <w:sz w:val="24"/>
        </w:rPr>
      </w:pPr>
      <w:r>
        <w:rPr>
          <w:rFonts w:hint="eastAsia" w:ascii="宋体" w:hAnsi="宋体" w:cs="宋体"/>
          <w:sz w:val="24"/>
        </w:rPr>
        <w:t>名 称：台州市公安局交通警察局</w:t>
      </w:r>
    </w:p>
    <w:p>
      <w:pPr>
        <w:spacing w:line="360" w:lineRule="auto"/>
        <w:ind w:firstLine="480" w:firstLineChars="200"/>
        <w:jc w:val="left"/>
        <w:rPr>
          <w:rFonts w:ascii="宋体" w:hAnsi="宋体" w:cs="宋体"/>
          <w:sz w:val="24"/>
          <w:u w:val="single"/>
        </w:rPr>
      </w:pPr>
      <w:r>
        <w:rPr>
          <w:rFonts w:hint="eastAsia" w:ascii="宋体" w:hAnsi="宋体" w:cs="宋体"/>
          <w:sz w:val="24"/>
        </w:rPr>
        <w:t>地 址：浙江省台州市椒江区机场路451号</w:t>
      </w:r>
    </w:p>
    <w:p>
      <w:pPr>
        <w:spacing w:line="360" w:lineRule="auto"/>
        <w:ind w:firstLine="480" w:firstLineChars="200"/>
        <w:jc w:val="left"/>
        <w:rPr>
          <w:rFonts w:ascii="宋体" w:hAnsi="宋体" w:cs="宋体"/>
          <w:sz w:val="24"/>
          <w:u w:val="single"/>
        </w:rPr>
      </w:pPr>
      <w:r>
        <w:rPr>
          <w:rFonts w:hint="eastAsia" w:ascii="宋体" w:hAnsi="宋体" w:cs="宋体"/>
          <w:sz w:val="24"/>
        </w:rPr>
        <w:t>联系人：</w:t>
      </w:r>
      <w:bookmarkStart w:id="30" w:name="_Toc28359009"/>
      <w:bookmarkStart w:id="31" w:name="_Toc28359086"/>
      <w:r>
        <w:rPr>
          <w:rFonts w:hint="eastAsia" w:ascii="宋体" w:hAnsi="宋体" w:cs="宋体"/>
          <w:sz w:val="24"/>
        </w:rPr>
        <w:t>杨先生</w:t>
      </w:r>
    </w:p>
    <w:p>
      <w:pPr>
        <w:spacing w:line="360" w:lineRule="auto"/>
        <w:ind w:firstLine="480" w:firstLineChars="200"/>
        <w:jc w:val="left"/>
        <w:rPr>
          <w:rFonts w:ascii="宋体" w:hAnsi="宋体" w:cs="宋体"/>
          <w:sz w:val="24"/>
          <w:u w:val="single"/>
        </w:rPr>
      </w:pPr>
      <w:r>
        <w:rPr>
          <w:rFonts w:hint="eastAsia" w:ascii="宋体" w:hAnsi="宋体" w:cs="宋体"/>
          <w:sz w:val="24"/>
        </w:rPr>
        <w:t>联系电话：</w:t>
      </w:r>
      <w:r>
        <w:rPr>
          <w:rFonts w:ascii="宋体" w:hAnsi="宋体" w:cs="宋体"/>
          <w:sz w:val="24"/>
        </w:rPr>
        <w:t>0576-81895117</w:t>
      </w:r>
    </w:p>
    <w:bookmarkEnd w:id="30"/>
    <w:bookmarkEnd w:id="31"/>
    <w:p>
      <w:pPr>
        <w:spacing w:line="360" w:lineRule="auto"/>
        <w:ind w:firstLine="482" w:firstLineChars="200"/>
        <w:jc w:val="left"/>
        <w:rPr>
          <w:rFonts w:ascii="宋体" w:hAnsi="宋体" w:cs="宋体"/>
          <w:sz w:val="24"/>
        </w:rPr>
      </w:pPr>
      <w:r>
        <w:rPr>
          <w:rFonts w:hint="eastAsia" w:ascii="宋体" w:hAnsi="宋体" w:cs="宋体"/>
          <w:b/>
          <w:bCs/>
          <w:sz w:val="24"/>
        </w:rPr>
        <w:t>（二）采购组织机构</w:t>
      </w:r>
    </w:p>
    <w:p>
      <w:pPr>
        <w:spacing w:line="360" w:lineRule="auto"/>
        <w:ind w:firstLine="480" w:firstLineChars="200"/>
        <w:jc w:val="left"/>
        <w:rPr>
          <w:rFonts w:ascii="宋体" w:hAnsi="宋体" w:cs="宋体"/>
          <w:sz w:val="24"/>
        </w:rPr>
      </w:pPr>
      <w:r>
        <w:rPr>
          <w:rFonts w:hint="eastAsia" w:ascii="宋体" w:hAnsi="宋体" w:cs="宋体"/>
          <w:sz w:val="24"/>
        </w:rPr>
        <w:t>名 称：台州市政府采购中心</w:t>
      </w:r>
    </w:p>
    <w:p>
      <w:pPr>
        <w:spacing w:line="360" w:lineRule="auto"/>
        <w:ind w:firstLine="480" w:firstLineChars="200"/>
        <w:jc w:val="left"/>
        <w:rPr>
          <w:rFonts w:ascii="宋体" w:hAnsi="宋体" w:cs="宋体"/>
          <w:sz w:val="24"/>
        </w:rPr>
      </w:pPr>
      <w:r>
        <w:rPr>
          <w:rFonts w:hint="eastAsia" w:ascii="宋体" w:hAnsi="宋体" w:cs="宋体"/>
          <w:sz w:val="24"/>
        </w:rPr>
        <w:t>地 址：台州市市府大道777号</w:t>
      </w:r>
    </w:p>
    <w:p>
      <w:pPr>
        <w:spacing w:line="360" w:lineRule="auto"/>
        <w:ind w:firstLine="480" w:firstLineChars="200"/>
        <w:jc w:val="left"/>
        <w:rPr>
          <w:rFonts w:ascii="宋体" w:hAnsi="宋体" w:cs="宋体"/>
          <w:sz w:val="24"/>
        </w:rPr>
      </w:pPr>
      <w:r>
        <w:rPr>
          <w:rFonts w:hint="eastAsia" w:ascii="宋体" w:hAnsi="宋体" w:cs="宋体"/>
          <w:sz w:val="24"/>
        </w:rPr>
        <w:t>项目联系人：</w:t>
      </w:r>
      <w:bookmarkStart w:id="32" w:name="_Toc28359087"/>
      <w:bookmarkStart w:id="33" w:name="_Toc28359010"/>
      <w:r>
        <w:rPr>
          <w:rFonts w:hint="eastAsia" w:ascii="宋体" w:hAnsi="宋体" w:cs="宋体"/>
          <w:sz w:val="24"/>
        </w:rPr>
        <w:t>陈先生</w:t>
      </w:r>
    </w:p>
    <w:p>
      <w:pPr>
        <w:spacing w:line="360" w:lineRule="auto"/>
        <w:ind w:firstLine="480" w:firstLineChars="200"/>
        <w:jc w:val="left"/>
        <w:rPr>
          <w:rFonts w:ascii="宋体" w:hAnsi="宋体" w:cs="宋体"/>
          <w:sz w:val="24"/>
        </w:rPr>
      </w:pPr>
      <w:r>
        <w:rPr>
          <w:rFonts w:hint="eastAsia" w:ascii="宋体" w:hAnsi="宋体" w:cs="宋体"/>
          <w:sz w:val="24"/>
        </w:rPr>
        <w:t>联系电话：0576-88325289</w:t>
      </w:r>
    </w:p>
    <w:p>
      <w:pPr>
        <w:spacing w:line="360" w:lineRule="auto"/>
        <w:ind w:firstLine="480" w:firstLineChars="200"/>
        <w:jc w:val="left"/>
        <w:rPr>
          <w:rFonts w:ascii="宋体" w:hAnsi="宋体" w:cs="宋体"/>
          <w:sz w:val="24"/>
        </w:rPr>
      </w:pPr>
      <w:r>
        <w:rPr>
          <w:rFonts w:hint="eastAsia" w:ascii="宋体" w:hAnsi="宋体" w:cs="宋体"/>
          <w:sz w:val="24"/>
        </w:rPr>
        <w:t>受理联系人：侯女士（受理注册、中标结果相关质疑及答复）</w:t>
      </w:r>
    </w:p>
    <w:p>
      <w:pPr>
        <w:spacing w:line="360" w:lineRule="auto"/>
        <w:ind w:firstLine="480" w:firstLineChars="200"/>
        <w:jc w:val="left"/>
        <w:rPr>
          <w:rFonts w:ascii="宋体" w:hAnsi="宋体" w:cs="宋体"/>
          <w:sz w:val="24"/>
        </w:rPr>
      </w:pPr>
      <w:r>
        <w:rPr>
          <w:rFonts w:hint="eastAsia" w:ascii="宋体" w:hAnsi="宋体" w:cs="宋体"/>
          <w:sz w:val="24"/>
        </w:rPr>
        <w:t>联系电话：0576-88685121</w:t>
      </w:r>
    </w:p>
    <w:p>
      <w:pPr>
        <w:spacing w:line="360" w:lineRule="auto"/>
        <w:ind w:firstLine="480" w:firstLineChars="200"/>
        <w:jc w:val="left"/>
        <w:rPr>
          <w:rFonts w:ascii="宋体" w:hAnsi="宋体" w:cs="宋体"/>
          <w:sz w:val="24"/>
        </w:rPr>
      </w:pPr>
      <w:r>
        <w:rPr>
          <w:rFonts w:hint="eastAsia" w:ascii="宋体" w:hAnsi="宋体" w:cs="宋体"/>
          <w:sz w:val="24"/>
        </w:rPr>
        <w:t>技术人员：徐女士</w:t>
      </w:r>
    </w:p>
    <w:p>
      <w:pPr>
        <w:spacing w:line="360" w:lineRule="auto"/>
        <w:ind w:firstLine="480" w:firstLineChars="200"/>
        <w:jc w:val="left"/>
        <w:rPr>
          <w:rFonts w:ascii="宋体" w:hAnsi="宋体" w:cs="宋体"/>
          <w:sz w:val="24"/>
        </w:rPr>
      </w:pPr>
      <w:r>
        <w:rPr>
          <w:rFonts w:hint="eastAsia" w:ascii="宋体" w:hAnsi="宋体" w:cs="宋体"/>
          <w:sz w:val="24"/>
        </w:rPr>
        <w:t>联系电话：0576-88685161</w:t>
      </w:r>
    </w:p>
    <w:p>
      <w:pPr>
        <w:spacing w:line="360" w:lineRule="auto"/>
        <w:ind w:firstLine="482" w:firstLineChars="200"/>
        <w:jc w:val="left"/>
        <w:rPr>
          <w:rFonts w:ascii="宋体" w:hAnsi="宋体" w:cs="宋体"/>
          <w:b/>
          <w:sz w:val="24"/>
        </w:rPr>
      </w:pPr>
      <w:r>
        <w:rPr>
          <w:rFonts w:hint="eastAsia" w:ascii="宋体" w:hAnsi="宋体" w:cs="宋体"/>
          <w:b/>
          <w:sz w:val="24"/>
        </w:rPr>
        <w:t>（三）同级政府采购监管机构</w:t>
      </w:r>
    </w:p>
    <w:p>
      <w:pPr>
        <w:spacing w:line="360" w:lineRule="auto"/>
        <w:ind w:firstLine="480" w:firstLineChars="200"/>
        <w:jc w:val="left"/>
        <w:rPr>
          <w:rFonts w:ascii="宋体" w:hAnsi="宋体" w:cs="宋体"/>
          <w:sz w:val="24"/>
        </w:rPr>
      </w:pPr>
      <w:r>
        <w:rPr>
          <w:rFonts w:hint="eastAsia" w:ascii="宋体" w:hAnsi="宋体" w:cs="宋体"/>
          <w:sz w:val="24"/>
        </w:rPr>
        <w:t xml:space="preserve">名 称：台州市财政局政府采购监管处         </w:t>
      </w:r>
    </w:p>
    <w:p>
      <w:pPr>
        <w:spacing w:line="360" w:lineRule="auto"/>
        <w:ind w:firstLine="480" w:firstLineChars="200"/>
        <w:jc w:val="left"/>
        <w:rPr>
          <w:rFonts w:ascii="宋体" w:hAnsi="宋体" w:cs="宋体"/>
          <w:sz w:val="24"/>
        </w:rPr>
      </w:pPr>
      <w:r>
        <w:rPr>
          <w:rFonts w:hint="eastAsia" w:ascii="宋体" w:hAnsi="宋体" w:cs="宋体"/>
          <w:sz w:val="24"/>
        </w:rPr>
        <w:t>地 址：台州市台州湾新区纬一路66号天元大厦</w:t>
      </w:r>
    </w:p>
    <w:p>
      <w:pPr>
        <w:spacing w:line="360" w:lineRule="auto"/>
        <w:ind w:firstLine="480" w:firstLineChars="200"/>
        <w:jc w:val="left"/>
        <w:rPr>
          <w:rFonts w:ascii="宋体" w:hAnsi="宋体" w:cs="宋体"/>
          <w:sz w:val="24"/>
        </w:rPr>
      </w:pPr>
      <w:r>
        <w:rPr>
          <w:rFonts w:hint="eastAsia" w:ascii="宋体" w:hAnsi="宋体" w:cs="宋体"/>
          <w:sz w:val="24"/>
        </w:rPr>
        <w:t>联系人：陈女士</w:t>
      </w:r>
    </w:p>
    <w:p>
      <w:pPr>
        <w:spacing w:line="360" w:lineRule="auto"/>
        <w:ind w:firstLine="480" w:firstLineChars="200"/>
        <w:jc w:val="left"/>
        <w:rPr>
          <w:rFonts w:ascii="宋体" w:hAnsi="宋体" w:cs="宋体"/>
          <w:sz w:val="24"/>
        </w:rPr>
      </w:pPr>
      <w:r>
        <w:rPr>
          <w:rFonts w:hint="eastAsia" w:ascii="宋体" w:hAnsi="宋体" w:cs="宋体"/>
          <w:sz w:val="24"/>
        </w:rPr>
        <w:t>联系电话：0576-88206705</w:t>
      </w:r>
    </w:p>
    <w:p>
      <w:pPr>
        <w:spacing w:line="360" w:lineRule="auto"/>
        <w:ind w:firstLine="482" w:firstLineChars="200"/>
        <w:jc w:val="left"/>
        <w:rPr>
          <w:rFonts w:ascii="宋体" w:hAnsi="宋体" w:cs="宋体"/>
          <w:b/>
          <w:sz w:val="24"/>
        </w:rPr>
      </w:pPr>
      <w:r>
        <w:rPr>
          <w:rFonts w:hint="eastAsia" w:ascii="宋体" w:hAnsi="宋体" w:cs="宋体"/>
          <w:b/>
          <w:sz w:val="24"/>
        </w:rPr>
        <w:t>（四）政采云平台</w:t>
      </w:r>
    </w:p>
    <w:p>
      <w:pPr>
        <w:spacing w:line="360" w:lineRule="auto"/>
        <w:ind w:firstLine="480" w:firstLineChars="200"/>
        <w:jc w:val="left"/>
        <w:rPr>
          <w:rFonts w:ascii="宋体" w:hAnsi="宋体" w:cs="宋体"/>
          <w:sz w:val="24"/>
        </w:rPr>
      </w:pPr>
      <w:r>
        <w:rPr>
          <w:rFonts w:hint="eastAsia" w:ascii="宋体" w:hAnsi="宋体" w:cs="宋体"/>
          <w:sz w:val="24"/>
        </w:rPr>
        <w:t>联系电话：4008817190</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539"/>
        <w:jc w:val="right"/>
        <w:rPr>
          <w:rFonts w:ascii="宋体" w:hAnsi="宋体" w:cs="宋体"/>
          <w:sz w:val="24"/>
        </w:rPr>
      </w:pPr>
      <w:r>
        <w:rPr>
          <w:rFonts w:hint="eastAsia" w:ascii="宋体" w:hAnsi="宋体" w:cs="宋体"/>
          <w:sz w:val="24"/>
          <w:shd w:val="clear" w:color="auto" w:fill="FFFFFF"/>
        </w:rPr>
        <w:t>台州市政府采购中心</w:t>
      </w:r>
      <w:r>
        <w:rPr>
          <w:rFonts w:hint="eastAsia" w:ascii="宋体" w:hAnsi="宋体" w:cs="宋体"/>
          <w:kern w:val="0"/>
          <w:sz w:val="24"/>
        </w:rPr>
        <w:t xml:space="preserve">  </w:t>
      </w:r>
    </w:p>
    <w:p>
      <w:pPr>
        <w:widowControl/>
        <w:spacing w:line="360" w:lineRule="auto"/>
        <w:jc w:val="right"/>
        <w:rPr>
          <w:rFonts w:ascii="宋体" w:hAnsi="宋体" w:cs="宋体"/>
          <w:kern w:val="0"/>
          <w:sz w:val="24"/>
        </w:rPr>
      </w:pPr>
      <w:r>
        <w:rPr>
          <w:rFonts w:hint="eastAsia" w:ascii="宋体" w:hAnsi="宋体" w:cs="宋体"/>
          <w:kern w:val="0"/>
          <w:sz w:val="24"/>
        </w:rPr>
        <w:t xml:space="preserve">                                   </w:t>
      </w:r>
      <w:r>
        <w:rPr>
          <w:rFonts w:hint="eastAsia" w:ascii="宋体" w:hAnsi="宋体" w:cs="宋体"/>
          <w:color w:val="auto"/>
          <w:kern w:val="0"/>
          <w:sz w:val="24"/>
        </w:rPr>
        <w:t xml:space="preserve"> </w:t>
      </w:r>
      <w:r>
        <w:rPr>
          <w:rFonts w:hint="eastAsia" w:asciiTheme="minorEastAsia" w:hAnsiTheme="minorEastAsia" w:eastAsiaTheme="minorEastAsia" w:cstheme="minorEastAsia"/>
          <w:color w:val="auto"/>
          <w:kern w:val="0"/>
          <w:sz w:val="24"/>
        </w:rPr>
        <w:t>2022年</w:t>
      </w:r>
      <w:r>
        <w:rPr>
          <w:rFonts w:hint="eastAsia" w:asciiTheme="minorEastAsia" w:hAnsiTheme="minorEastAsia" w:eastAsiaTheme="minorEastAsia" w:cstheme="minorEastAsia"/>
          <w:color w:val="auto"/>
          <w:sz w:val="24"/>
          <w:lang w:val="en-US" w:eastAsia="zh-CN"/>
        </w:rPr>
        <w:t>10</w:t>
      </w:r>
      <w:r>
        <w:rPr>
          <w:rFonts w:hint="eastAsia" w:asciiTheme="minorEastAsia" w:hAnsiTheme="minorEastAsia" w:eastAsiaTheme="minorEastAsia" w:cstheme="minorEastAsia"/>
          <w:color w:val="auto"/>
          <w:kern w:val="0"/>
          <w:sz w:val="24"/>
        </w:rPr>
        <w:t>月</w:t>
      </w:r>
      <w:r>
        <w:rPr>
          <w:rFonts w:hint="eastAsia" w:asciiTheme="minorEastAsia" w:hAnsiTheme="minorEastAsia" w:eastAsiaTheme="minorEastAsia" w:cstheme="minorEastAsia"/>
          <w:color w:val="auto"/>
          <w:kern w:val="0"/>
          <w:sz w:val="24"/>
          <w:lang w:val="en-US" w:eastAsia="zh-CN"/>
        </w:rPr>
        <w:t>28</w:t>
      </w:r>
      <w:r>
        <w:rPr>
          <w:rFonts w:hint="eastAsia" w:asciiTheme="minorEastAsia" w:hAnsiTheme="minorEastAsia" w:eastAsiaTheme="minorEastAsia" w:cstheme="minorEastAsia"/>
          <w:color w:val="auto"/>
          <w:kern w:val="0"/>
          <w:sz w:val="24"/>
        </w:rPr>
        <w:t>日</w:t>
      </w:r>
      <w:bookmarkEnd w:id="32"/>
      <w:bookmarkEnd w:id="33"/>
      <w:bookmarkStart w:id="34" w:name="_Toc25017_WPSOffice_Level1"/>
    </w:p>
    <w:p>
      <w:pP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第二章 投标人须知</w:t>
      </w:r>
      <w:bookmarkEnd w:id="34"/>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一、前附表</w:t>
      </w:r>
    </w:p>
    <w:tbl>
      <w:tblPr>
        <w:tblStyle w:val="21"/>
        <w:tblpPr w:leftFromText="181" w:rightFromText="181" w:bottomFromText="170" w:vertAnchor="text" w:tblpXSpec="center" w:tblpY="1"/>
        <w:tblOverlap w:val="never"/>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60"/>
        <w:gridCol w:w="6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b/>
                <w:bCs/>
              </w:rPr>
              <w:t>序号</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b/>
                <w:bCs/>
              </w:rPr>
              <w:t>事项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b/>
                <w:bCs/>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是否允许联合体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是否允许分包</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□是（但主体部分不得分包，详见招标需求内容）/☑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kern w:val="0"/>
                <w:szCs w:val="21"/>
              </w:rPr>
            </w:pPr>
            <w:r>
              <w:rPr>
                <w:rFonts w:hint="eastAsia" w:ascii="宋体" w:hAnsi="宋体" w:cs="宋体"/>
                <w:kern w:val="0"/>
                <w:szCs w:val="21"/>
              </w:rPr>
              <w:t>是否包含政府强制采购节能产品</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□是（具体清单见招标需求）/☑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kern w:val="0"/>
                <w:szCs w:val="21"/>
              </w:rPr>
            </w:pPr>
            <w:r>
              <w:rPr>
                <w:rFonts w:hint="eastAsia" w:ascii="宋体" w:hAnsi="宋体" w:cs="宋体"/>
                <w:kern w:val="0"/>
                <w:szCs w:val="21"/>
              </w:rPr>
              <w:t>答疑会或</w:t>
            </w:r>
          </w:p>
          <w:p>
            <w:pPr>
              <w:spacing w:line="300" w:lineRule="auto"/>
              <w:jc w:val="center"/>
              <w:rPr>
                <w:rFonts w:ascii="宋体" w:hAnsi="宋体" w:cs="宋体"/>
                <w:kern w:val="0"/>
                <w:szCs w:val="21"/>
              </w:rPr>
            </w:pPr>
            <w:r>
              <w:rPr>
                <w:rFonts w:hint="eastAsia" w:ascii="宋体" w:hAnsi="宋体" w:cs="宋体"/>
                <w:szCs w:val="21"/>
              </w:rPr>
              <w:t>现场踏勘</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kern w:val="0"/>
                <w:szCs w:val="21"/>
              </w:rPr>
            </w:pPr>
            <w:r>
              <w:rPr>
                <w:rFonts w:hint="eastAsia" w:ascii="宋体" w:hAnsi="宋体" w:cs="宋体"/>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kern w:val="0"/>
                <w:szCs w:val="21"/>
              </w:rPr>
            </w:pPr>
            <w:r>
              <w:rPr>
                <w:rFonts w:hint="eastAsia" w:ascii="宋体" w:hAnsi="宋体" w:cs="宋体"/>
              </w:rPr>
              <w:t>投标文件的制作和投标</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请投标人在投标前仔细阅读《政府采购项目电子交易操作指南》。</w:t>
            </w:r>
          </w:p>
          <w:p>
            <w:pPr>
              <w:spacing w:line="300" w:lineRule="auto"/>
              <w:ind w:firstLine="420" w:firstLineChars="200"/>
              <w:rPr>
                <w:rFonts w:ascii="宋体" w:hAnsi="宋体" w:cs="宋体"/>
              </w:rPr>
            </w:pPr>
            <w:r>
              <w:rPr>
                <w:rFonts w:hint="eastAsia" w:ascii="宋体" w:hAnsi="宋体" w:cs="宋体"/>
              </w:rPr>
              <w:t>1.投标文件的制作：投标人按照本项目招标文件和政采云平台的要求，通过“政采云电子交易客户端”编制、加密并递交投标文件（下载网址：</w:t>
            </w:r>
            <w:r>
              <w:fldChar w:fldCharType="begin"/>
            </w:r>
            <w:r>
              <w:instrText xml:space="preserve"> HYPERLINK "http://www.zjzfcg.gov.cn/bidClientTemplate/2019-09-24/12975.html）。" </w:instrText>
            </w:r>
            <w:r>
              <w:fldChar w:fldCharType="separate"/>
            </w:r>
            <w:r>
              <w:rPr>
                <w:rFonts w:hint="eastAsia" w:ascii="宋体" w:hAnsi="宋体" w:cs="宋体"/>
              </w:rPr>
              <w:t>https://zfcg.czt.zj.gov.cn/download/index.html）。</w:t>
            </w:r>
            <w:r>
              <w:rPr>
                <w:rFonts w:hint="eastAsia" w:ascii="宋体" w:hAnsi="宋体" w:cs="宋体"/>
              </w:rPr>
              <w:fldChar w:fldCharType="end"/>
            </w:r>
          </w:p>
          <w:p>
            <w:pPr>
              <w:spacing w:line="300" w:lineRule="auto"/>
              <w:ind w:firstLine="420" w:firstLineChars="200"/>
              <w:rPr>
                <w:rFonts w:ascii="宋体" w:hAnsi="宋体" w:cs="宋体"/>
              </w:rPr>
            </w:pPr>
            <w:r>
              <w:rPr>
                <w:rFonts w:hint="eastAsia" w:ascii="宋体" w:hAnsi="宋体" w:cs="宋体"/>
              </w:rPr>
              <w:t>2.投标：投标人应当在投标截止时间前（开标当天北京时间</w:t>
            </w:r>
            <w:r>
              <w:rPr>
                <w:rFonts w:hint="eastAsia" w:ascii="宋体" w:hAnsi="宋体" w:cs="宋体"/>
                <w:u w:val="single"/>
              </w:rPr>
              <w:t>09:10</w:t>
            </w:r>
            <w:r>
              <w:rPr>
                <w:rFonts w:hint="eastAsia" w:ascii="宋体" w:hAnsi="宋体" w:cs="宋体"/>
              </w:rPr>
              <w:t>）完成投标文件的传输递交，逾期上传的投标文件恕不接受。补充或者修改投标文件的，应当先行撤回原文件，补充、修改后重新传输递交。投标截止时间前未完成上传的，视为撤回投标文件。</w:t>
            </w:r>
          </w:p>
          <w:p>
            <w:pPr>
              <w:spacing w:line="300" w:lineRule="auto"/>
              <w:ind w:firstLine="420" w:firstLineChars="200"/>
              <w:rPr>
                <w:rFonts w:ascii="宋体" w:hAnsi="宋体" w:cs="宋体"/>
                <w:kern w:val="0"/>
                <w:szCs w:val="21"/>
              </w:rPr>
            </w:pPr>
            <w:r>
              <w:rPr>
                <w:rFonts w:hint="eastAsia" w:ascii="宋体" w:hAnsi="宋体" w:cs="宋体"/>
              </w:rPr>
              <w:t>3.投标文件解密：投标人应在开标当天北京时间</w:t>
            </w:r>
            <w:r>
              <w:rPr>
                <w:rFonts w:hint="eastAsia" w:ascii="宋体" w:hAnsi="宋体" w:cs="宋体"/>
                <w:u w:val="single"/>
              </w:rPr>
              <w:t>09:10</w:t>
            </w:r>
            <w:r>
              <w:rPr>
                <w:rFonts w:hint="eastAsia" w:ascii="宋体" w:hAnsi="宋体" w:cs="宋体"/>
              </w:rPr>
              <w:t>至</w:t>
            </w:r>
            <w:r>
              <w:rPr>
                <w:rFonts w:hint="eastAsia" w:ascii="宋体" w:hAnsi="宋体" w:cs="宋体"/>
                <w:u w:val="single"/>
              </w:rPr>
              <w:t>09:40</w:t>
            </w:r>
            <w:r>
              <w:rPr>
                <w:rFonts w:hint="eastAsia" w:ascii="宋体" w:hAnsi="宋体" w:cs="宋体"/>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6</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kern w:val="0"/>
                <w:szCs w:val="21"/>
              </w:rPr>
            </w:pPr>
            <w:r>
              <w:rPr>
                <w:rFonts w:hint="eastAsia" w:ascii="宋体" w:hAnsi="宋体" w:cs="宋体"/>
              </w:rPr>
              <w:t>备份投标文件的递交</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szCs w:val="21"/>
              </w:rPr>
            </w:pPr>
            <w:r>
              <w:rPr>
                <w:rFonts w:hint="eastAsia" w:ascii="宋体" w:hAnsi="宋体" w:cs="宋体"/>
                <w:szCs w:val="21"/>
              </w:rPr>
              <w:t>备份投标文件是通过政采云电子交易客户端制作投标文件产生的备份文件，请投标人自行妥善保管。</w:t>
            </w:r>
          </w:p>
          <w:p>
            <w:pPr>
              <w:spacing w:line="300" w:lineRule="auto"/>
              <w:ind w:firstLine="420" w:firstLineChars="200"/>
              <w:rPr>
                <w:rFonts w:ascii="宋体" w:hAnsi="宋体" w:cs="宋体"/>
                <w:szCs w:val="21"/>
              </w:rPr>
            </w:pPr>
            <w:r>
              <w:rPr>
                <w:rFonts w:hint="eastAsia" w:ascii="宋体" w:hAnsi="宋体" w:cs="宋体"/>
                <w:szCs w:val="21"/>
              </w:rPr>
              <w:t>1.使用前提：在解密截止时间前，投标人自行在线解密操作失败，又未能及时联系技术人员帮助解密，或者投标人寻求技术人员帮助仍无法完成解密。</w:t>
            </w:r>
          </w:p>
          <w:p>
            <w:pPr>
              <w:spacing w:line="300" w:lineRule="auto"/>
              <w:ind w:firstLine="420" w:firstLineChars="200"/>
              <w:rPr>
                <w:rFonts w:ascii="宋体" w:hAnsi="宋体" w:cs="宋体"/>
                <w:szCs w:val="21"/>
              </w:rPr>
            </w:pPr>
            <w:r>
              <w:rPr>
                <w:rFonts w:hint="eastAsia" w:ascii="宋体" w:hAnsi="宋体" w:cs="宋体"/>
                <w:szCs w:val="21"/>
              </w:rPr>
              <w:t>2.递交截止时间：开标当天</w:t>
            </w:r>
            <w:r>
              <w:rPr>
                <w:rFonts w:hint="eastAsia" w:ascii="宋体" w:hAnsi="宋体" w:cs="宋体"/>
                <w:szCs w:val="21"/>
                <w:u w:val="single"/>
              </w:rPr>
              <w:t>10:00</w:t>
            </w:r>
            <w:r>
              <w:rPr>
                <w:rFonts w:hint="eastAsia" w:ascii="宋体" w:hAnsi="宋体" w:cs="宋体"/>
                <w:szCs w:val="21"/>
              </w:rPr>
              <w:t>北京时间）。</w:t>
            </w:r>
          </w:p>
          <w:p>
            <w:pPr>
              <w:spacing w:line="300" w:lineRule="auto"/>
              <w:ind w:firstLine="420" w:firstLineChars="200"/>
              <w:rPr>
                <w:rFonts w:ascii="宋体" w:hAnsi="宋体" w:cs="宋体"/>
                <w:szCs w:val="21"/>
              </w:rPr>
            </w:pPr>
            <w:r>
              <w:rPr>
                <w:rFonts w:hint="eastAsia" w:ascii="宋体" w:hAnsi="宋体" w:cs="宋体"/>
                <w:szCs w:val="21"/>
              </w:rPr>
              <w:t>3.投递邮箱：开标当天公布的指定邮箱。</w:t>
            </w:r>
          </w:p>
          <w:p>
            <w:pPr>
              <w:spacing w:line="300" w:lineRule="auto"/>
              <w:ind w:firstLine="420" w:firstLineChars="200"/>
              <w:rPr>
                <w:rFonts w:ascii="宋体" w:hAnsi="宋体" w:cs="宋体"/>
                <w:szCs w:val="21"/>
              </w:rPr>
            </w:pPr>
            <w:r>
              <w:rPr>
                <w:rFonts w:hint="eastAsia" w:ascii="宋体" w:hAnsi="宋体" w:cs="宋体"/>
                <w:szCs w:val="21"/>
              </w:rPr>
              <w:t>4.未按上述要求递交备份投标文件或所提供的备份投标文件不符合要求的视同放弃投标，仅提交备份投标文件的，投标无效。</w:t>
            </w:r>
          </w:p>
          <w:p>
            <w:pPr>
              <w:spacing w:line="300" w:lineRule="auto"/>
              <w:ind w:firstLine="420" w:firstLineChars="200"/>
              <w:rPr>
                <w:rFonts w:ascii="宋体" w:hAnsi="宋体" w:cs="宋体"/>
                <w:szCs w:val="21"/>
              </w:rPr>
            </w:pPr>
            <w:r>
              <w:rPr>
                <w:rFonts w:hint="eastAsia" w:ascii="宋体" w:hAnsi="宋体" w:cs="宋体"/>
                <w:szCs w:val="21"/>
              </w:rPr>
              <w:t>5.投标人未按时完成解密的，并符合备份投标文件使用前提的，投标人应提供备份投标文件，否则视为放弃投标。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7</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8"/>
              <w:spacing w:line="300" w:lineRule="auto"/>
              <w:ind w:firstLine="0"/>
              <w:jc w:val="center"/>
              <w:rPr>
                <w:rFonts w:ascii="宋体" w:hAnsi="宋体" w:cs="宋体"/>
                <w:szCs w:val="21"/>
              </w:rPr>
            </w:pPr>
            <w:r>
              <w:rPr>
                <w:rFonts w:hint="eastAsia" w:ascii="宋体" w:hAnsi="宋体" w:cs="宋体"/>
                <w:szCs w:val="21"/>
              </w:rPr>
              <w:t>不见面开标</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7"/>
              <w:spacing w:before="0" w:beforeAutospacing="0" w:after="0" w:afterAutospacing="0" w:line="300" w:lineRule="auto"/>
              <w:ind w:firstLine="420" w:firstLineChars="200"/>
              <w:jc w:val="both"/>
              <w:rPr>
                <w:rFonts w:hint="default" w:cs="宋体"/>
                <w:sz w:val="21"/>
                <w:szCs w:val="21"/>
              </w:rPr>
            </w:pPr>
            <w:r>
              <w:rPr>
                <w:rFonts w:cs="宋体"/>
                <w:sz w:val="21"/>
                <w:szCs w:val="21"/>
              </w:rPr>
              <w:t>本项目开评标环节实行全流程电子化，采取政采云不见面开标大厅实现，投标人可自行登录政采云平台进入开标大厅观看现场直播画面。采购组织机构按照采购文件规定的时间通过电子交易平台组织开标、开启投标文件，所有投标人均应当准时在线参加。如未参加，造成无法响应或响应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8</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kern w:val="0"/>
                <w:szCs w:val="21"/>
              </w:rPr>
            </w:pPr>
            <w:r>
              <w:rPr>
                <w:rFonts w:hint="eastAsia" w:ascii="宋体" w:hAnsi="宋体" w:cs="宋体"/>
                <w:szCs w:val="21"/>
              </w:rPr>
              <w:t>样品递交要求</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9"/>
              <w:spacing w:line="300" w:lineRule="auto"/>
              <w:ind w:firstLine="420" w:firstLineChars="200"/>
              <w:jc w:val="both"/>
              <w:rPr>
                <w:rFonts w:ascii="宋体" w:hAnsi="宋体" w:cs="宋体"/>
                <w:kern w:val="0"/>
                <w:szCs w:val="21"/>
              </w:rPr>
            </w:pPr>
            <w:r>
              <w:rPr>
                <w:rFonts w:hint="eastAsia" w:ascii="宋体" w:hAnsi="宋体" w:cs="宋体"/>
                <w:kern w:val="0"/>
                <w:szCs w:val="21"/>
              </w:rPr>
              <w:t>本项目无样品递交要求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9</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远程询标/远程在线演示要求</w:t>
            </w:r>
          </w:p>
          <w:p>
            <w:pPr>
              <w:spacing w:line="300" w:lineRule="auto"/>
              <w:jc w:val="center"/>
              <w:rPr>
                <w:rFonts w:ascii="宋体" w:hAnsi="宋体" w:cs="宋体"/>
                <w:kern w:val="0"/>
                <w:szCs w:val="21"/>
              </w:rPr>
            </w:pPr>
            <w:r>
              <w:rPr>
                <w:rFonts w:hint="eastAsia" w:ascii="宋体" w:hAnsi="宋体" w:cs="宋体"/>
                <w:szCs w:val="21"/>
              </w:rPr>
              <w:t>要求</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szCs w:val="21"/>
              </w:rPr>
            </w:pPr>
            <w:r>
              <w:rPr>
                <w:rFonts w:hint="eastAsia" w:ascii="宋体" w:hAnsi="宋体" w:cs="宋体"/>
                <w:szCs w:val="21"/>
              </w:rPr>
              <w:t>1.评审小组可能向投标人发起远程询标，投标人需提前做好准备。</w:t>
            </w:r>
          </w:p>
          <w:p>
            <w:pPr>
              <w:spacing w:line="300" w:lineRule="auto"/>
              <w:ind w:firstLine="420" w:firstLineChars="200"/>
              <w:rPr>
                <w:rFonts w:ascii="宋体" w:hAnsi="宋体" w:cs="宋体"/>
                <w:szCs w:val="21"/>
              </w:rPr>
            </w:pPr>
            <w:r>
              <w:rPr>
                <w:rFonts w:hint="eastAsia" w:ascii="宋体" w:hAnsi="宋体" w:cs="宋体"/>
                <w:szCs w:val="21"/>
              </w:rPr>
              <w:t>2.本项目是否需要远程在线演示要求详见采购需求。</w:t>
            </w:r>
          </w:p>
          <w:p>
            <w:pPr>
              <w:spacing w:line="300" w:lineRule="auto"/>
              <w:ind w:firstLine="420" w:firstLineChars="200"/>
              <w:rPr>
                <w:rFonts w:ascii="宋体" w:hAnsi="宋体" w:cs="宋体"/>
                <w:szCs w:val="21"/>
              </w:rPr>
            </w:pPr>
            <w:r>
              <w:rPr>
                <w:rFonts w:hint="eastAsia" w:ascii="宋体" w:hAnsi="宋体" w:cs="宋体"/>
                <w:szCs w:val="21"/>
              </w:rPr>
              <w:t>3.远程询标/远程在线演示要求通过“政采云视频讲标系统”进行线上问答，投标人在接到政采云信息推送后登录政采云系统--进入开标大厅--进入本项目进行操作，单方面视频下回答评委询问。</w:t>
            </w:r>
          </w:p>
          <w:p>
            <w:pPr>
              <w:spacing w:line="300" w:lineRule="auto"/>
              <w:ind w:firstLine="420" w:firstLineChars="200"/>
              <w:rPr>
                <w:rFonts w:ascii="宋体" w:hAnsi="宋体" w:cs="宋体"/>
                <w:szCs w:val="21"/>
              </w:rPr>
            </w:pPr>
            <w:r>
              <w:rPr>
                <w:rFonts w:hint="eastAsia" w:ascii="宋体" w:hAnsi="宋体" w:cs="宋体"/>
                <w:szCs w:val="21"/>
              </w:rPr>
              <w:t>4.投标人进行远程在线演示可通过共享桌面来实现，具体操作指南在《政府采购项目电子交易管理操作指南-供应商》2.4.4项。</w:t>
            </w:r>
          </w:p>
          <w:p>
            <w:pPr>
              <w:spacing w:line="300" w:lineRule="auto"/>
              <w:ind w:firstLine="420" w:firstLineChars="200"/>
              <w:rPr>
                <w:rFonts w:ascii="宋体" w:hAnsi="宋体" w:cs="宋体"/>
                <w:kern w:val="0"/>
                <w:szCs w:val="21"/>
              </w:rPr>
            </w:pPr>
            <w:r>
              <w:rPr>
                <w:rFonts w:hint="eastAsia" w:ascii="宋体" w:hAnsi="宋体" w:cs="宋体"/>
                <w:szCs w:val="21"/>
              </w:rPr>
              <w:t>5.“政采云视频讲标系统”目前不支持手机端，投标人需配置带高清摄像头的电脑、音箱、麦克风等设备，以及足够的网络带宽保障远程询标顺利进行（建议用谷歌浏览器，网络带宽不少于50兆，有线网线、中档及以上摄像头，提前调试音响麦克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10</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投标与开标注意事项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1"/>
              <w:spacing w:line="300" w:lineRule="auto"/>
              <w:ind w:firstLine="420" w:firstLineChars="200"/>
              <w:rPr>
                <w:rFonts w:hAnsi="宋体" w:cs="宋体"/>
                <w:bCs/>
                <w:szCs w:val="21"/>
              </w:rPr>
            </w:pPr>
            <w:r>
              <w:rPr>
                <w:rFonts w:hint="eastAsia" w:hAnsi="宋体" w:cs="宋体"/>
                <w:bCs/>
                <w:szCs w:val="21"/>
              </w:rPr>
              <w:t>1.本项目实行电子投标，投标人自行承担投标一切费用。</w:t>
            </w:r>
          </w:p>
          <w:p>
            <w:pPr>
              <w:pStyle w:val="11"/>
              <w:spacing w:line="300" w:lineRule="auto"/>
              <w:ind w:firstLine="420" w:firstLineChars="200"/>
            </w:pPr>
            <w:r>
              <w:rPr>
                <w:rFonts w:hint="eastAsia" w:hAnsi="宋体" w:cs="宋体"/>
                <w:bCs/>
                <w:szCs w:val="21"/>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信用信息查询渠道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szCs w:val="21"/>
              </w:rPr>
            </w:pPr>
            <w:r>
              <w:rPr>
                <w:rFonts w:hint="eastAsia" w:ascii="宋体" w:hAnsi="宋体" w:cs="宋体"/>
                <w:szCs w:val="21"/>
              </w:rPr>
              <w:t>信用中国（网址：</w:t>
            </w:r>
            <w:r>
              <w:fldChar w:fldCharType="begin"/>
            </w:r>
            <w:r>
              <w:instrText xml:space="preserve"> HYPERLINK "http://www.creditchina.gov.cn" </w:instrText>
            </w:r>
            <w:r>
              <w:fldChar w:fldCharType="separate"/>
            </w:r>
            <w:r>
              <w:rPr>
                <w:rFonts w:hint="eastAsia" w:ascii="宋体" w:hAnsi="宋体" w:cs="宋体"/>
                <w:szCs w:val="21"/>
              </w:rPr>
              <w:t>http://www.creditchina.gov.cn</w:t>
            </w:r>
            <w:r>
              <w:rPr>
                <w:rFonts w:hint="eastAsia" w:ascii="宋体" w:hAnsi="宋体" w:cs="宋体"/>
                <w:szCs w:val="21"/>
              </w:rPr>
              <w:fldChar w:fldCharType="end"/>
            </w:r>
            <w:r>
              <w:rPr>
                <w:rFonts w:hint="eastAsia" w:ascii="宋体" w:hAnsi="宋体" w:cs="宋体"/>
                <w:szCs w:val="21"/>
              </w:rPr>
              <w:t>）</w:t>
            </w:r>
          </w:p>
          <w:p>
            <w:pPr>
              <w:spacing w:line="300" w:lineRule="auto"/>
              <w:ind w:firstLine="420" w:firstLineChars="200"/>
              <w:rPr>
                <w:rFonts w:ascii="宋体" w:hAnsi="宋体" w:cs="宋体"/>
                <w:szCs w:val="21"/>
              </w:rPr>
            </w:pPr>
            <w:r>
              <w:rPr>
                <w:rFonts w:hint="eastAsia" w:ascii="宋体" w:hAnsi="宋体" w:cs="宋体"/>
                <w:szCs w:val="21"/>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rPr>
              <w:t>中小企业预留份额情况</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szCs w:val="21"/>
              </w:rPr>
            </w:pPr>
            <w:r>
              <w:rPr>
                <w:rFonts w:hint="eastAsia" w:ascii="宋体" w:hAnsi="宋体" w:cs="宋体"/>
                <w:szCs w:val="21"/>
              </w:rPr>
              <w:t>根据《政府采购促进中小企业发展管理办法》（财库〔2020〕46号）文件的规定，本项目(□是 /</w:t>
            </w:r>
            <w:r>
              <w:rPr>
                <w:rFonts w:hint="eastAsia" w:ascii="宋体" w:hAnsi="宋体" w:cs="宋体"/>
              </w:rPr>
              <w:t>☑</w:t>
            </w:r>
            <w:r>
              <w:rPr>
                <w:rFonts w:hint="eastAsia" w:ascii="宋体" w:hAnsi="宋体" w:cs="宋体"/>
                <w:szCs w:val="21"/>
              </w:rPr>
              <w:t xml:space="preserve"> 否</w:t>
            </w:r>
            <w:r>
              <w:rPr>
                <w:rFonts w:hint="eastAsia" w:ascii="宋体" w:hAnsi="宋体" w:cs="宋体"/>
                <w:szCs w:val="21"/>
                <w:shd w:val="clear" w:color="auto" w:fill="FFFFFF"/>
              </w:rPr>
              <w:t>)</w:t>
            </w:r>
            <w:r>
              <w:rPr>
                <w:rFonts w:hint="eastAsia" w:ascii="宋体" w:hAnsi="宋体" w:cs="宋体"/>
                <w:szCs w:val="21"/>
              </w:rPr>
              <w:t>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中小企业优惠措施</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szCs w:val="21"/>
              </w:rPr>
            </w:pPr>
            <w:r>
              <w:rPr>
                <w:rFonts w:hint="eastAsia" w:ascii="宋体" w:hAnsi="宋体" w:cs="宋体"/>
                <w:szCs w:val="21"/>
              </w:rPr>
              <w:t>1.项目属性：</w:t>
            </w:r>
            <w:r>
              <w:rPr>
                <w:rFonts w:hint="eastAsia" w:ascii="宋体" w:hAnsi="宋体" w:cs="宋体"/>
                <w:szCs w:val="21"/>
                <w:u w:val="single"/>
              </w:rPr>
              <w:t>货物类</w:t>
            </w:r>
            <w:r>
              <w:rPr>
                <w:rFonts w:hint="eastAsia" w:ascii="宋体" w:hAnsi="宋体" w:cs="宋体"/>
                <w:szCs w:val="21"/>
              </w:rPr>
              <w:t>。</w:t>
            </w:r>
          </w:p>
          <w:p>
            <w:pPr>
              <w:spacing w:line="300" w:lineRule="auto"/>
              <w:ind w:firstLine="420" w:firstLineChars="200"/>
              <w:rPr>
                <w:rFonts w:ascii="宋体" w:hAnsi="宋体" w:cs="宋体"/>
                <w:szCs w:val="21"/>
              </w:rPr>
            </w:pPr>
            <w:r>
              <w:rPr>
                <w:rFonts w:hint="eastAsia" w:ascii="宋体" w:hAnsi="宋体" w:cs="宋体"/>
                <w:szCs w:val="21"/>
              </w:rPr>
              <w:t>2.中小企业划分标准所属行业（具体根据《中小企业划型标准规定》执行）：</w:t>
            </w:r>
          </w:p>
          <w:p>
            <w:pPr>
              <w:spacing w:line="300" w:lineRule="auto"/>
              <w:ind w:firstLine="420" w:firstLineChars="200"/>
              <w:rPr>
                <w:rFonts w:ascii="宋体" w:hAnsi="宋体" w:cs="宋体"/>
                <w:szCs w:val="21"/>
              </w:rPr>
            </w:pPr>
            <w:r>
              <w:rPr>
                <w:rFonts w:hint="eastAsia" w:ascii="宋体" w:hAnsi="宋体" w:cs="宋体"/>
                <w:szCs w:val="21"/>
              </w:rPr>
              <w:t>采购标的：</w:t>
            </w:r>
            <w:r>
              <w:rPr>
                <w:rFonts w:hint="eastAsia" w:ascii="宋体" w:hAnsi="宋体" w:cs="宋体"/>
                <w:szCs w:val="21"/>
                <w:u w:val="single"/>
              </w:rPr>
              <w:t xml:space="preserve"> 新能源三厢轿车 </w:t>
            </w:r>
            <w:r>
              <w:rPr>
                <w:rFonts w:hint="eastAsia" w:ascii="宋体" w:hAnsi="宋体" w:cs="宋体"/>
                <w:szCs w:val="21"/>
              </w:rPr>
              <w:t>，所属行业：</w:t>
            </w:r>
            <w:r>
              <w:rPr>
                <w:rFonts w:hint="eastAsia" w:ascii="宋体" w:hAnsi="宋体" w:cs="宋体"/>
                <w:szCs w:val="21"/>
                <w:u w:val="single"/>
              </w:rPr>
              <w:t xml:space="preserve"> 工业 </w:t>
            </w:r>
            <w:r>
              <w:rPr>
                <w:rFonts w:hint="eastAsia" w:ascii="宋体" w:hAnsi="宋体" w:cs="宋体"/>
                <w:szCs w:val="21"/>
              </w:rPr>
              <w:t>。</w:t>
            </w:r>
          </w:p>
          <w:p>
            <w:pPr>
              <w:spacing w:line="30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szCs w:val="21"/>
              </w:rPr>
              <w:t>3.属于享受政府采购支持政策的残疾人福利性单位，</w:t>
            </w:r>
            <w:r>
              <w:rPr>
                <w:rFonts w:hint="eastAsia" w:ascii="宋体" w:hAnsi="宋体" w:cs="宋体"/>
                <w:color w:val="000000" w:themeColor="text1"/>
                <w:szCs w:val="21"/>
                <w14:textFill>
                  <w14:solidFill>
                    <w14:schemeClr w14:val="tx1"/>
                  </w14:solidFill>
                </w14:textFill>
              </w:rPr>
              <w:t>应符合财库</w:t>
            </w:r>
            <w:r>
              <w:rPr>
                <w:rFonts w:hint="eastAsia" w:ascii="宋体" w:hAnsi="宋体" w:cs="宋体"/>
                <w:szCs w:val="21"/>
              </w:rPr>
              <w:t>〔2017〕</w:t>
            </w:r>
            <w:r>
              <w:rPr>
                <w:rFonts w:hint="eastAsia" w:ascii="宋体" w:hAnsi="宋体" w:cs="宋体"/>
                <w:color w:val="000000" w:themeColor="text1"/>
                <w:szCs w:val="21"/>
                <w14:textFill>
                  <w14:solidFill>
                    <w14:schemeClr w14:val="tx1"/>
                  </w14:solidFill>
                </w14:textFill>
              </w:rPr>
              <w:t>141号文件规定，</w:t>
            </w:r>
            <w:r>
              <w:rPr>
                <w:rFonts w:hint="eastAsia" w:ascii="宋体" w:hAnsi="宋体" w:cs="宋体"/>
                <w:szCs w:val="21"/>
              </w:rPr>
              <w:t>视同小型、微型企业，</w:t>
            </w:r>
            <w:r>
              <w:rPr>
                <w:rFonts w:hint="eastAsia" w:ascii="宋体" w:hAnsi="宋体" w:cs="宋体"/>
                <w:color w:val="000000" w:themeColor="text1"/>
                <w:szCs w:val="21"/>
                <w14:textFill>
                  <w14:solidFill>
                    <w14:schemeClr w14:val="tx1"/>
                  </w14:solidFill>
                </w14:textFill>
              </w:rPr>
              <w:t>在投标文件中提供《残疾人福利性单位声明函》（见附件），</w:t>
            </w:r>
            <w:r>
              <w:rPr>
                <w:rFonts w:hint="eastAsia" w:ascii="宋体" w:hAnsi="宋体" w:cs="宋体"/>
                <w:szCs w:val="21"/>
              </w:rPr>
              <w:t>享受评审中价格扣除政策</w:t>
            </w:r>
            <w:r>
              <w:rPr>
                <w:rFonts w:hint="eastAsia" w:ascii="宋体" w:hAnsi="宋体" w:cs="宋体"/>
                <w:color w:val="000000" w:themeColor="text1"/>
                <w:szCs w:val="21"/>
                <w14:textFill>
                  <w14:solidFill>
                    <w14:schemeClr w14:val="tx1"/>
                  </w14:solidFill>
                </w14:textFill>
              </w:rPr>
              <w:t>。</w:t>
            </w:r>
          </w:p>
          <w:p>
            <w:pPr>
              <w:spacing w:line="300" w:lineRule="auto"/>
              <w:ind w:firstLine="420" w:firstLineChars="200"/>
              <w:rPr>
                <w:rFonts w:ascii="宋体" w:hAnsi="宋体" w:cs="宋体"/>
                <w:szCs w:val="21"/>
              </w:rPr>
            </w:pPr>
            <w:r>
              <w:rPr>
                <w:rFonts w:hint="eastAsia" w:ascii="宋体" w:hAnsi="宋体" w:cs="宋体"/>
                <w:szCs w:val="21"/>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pPr>
              <w:spacing w:line="300" w:lineRule="auto"/>
              <w:rPr>
                <w:rFonts w:ascii="宋体" w:hAnsi="宋体" w:cs="宋体"/>
                <w:color w:val="111F2C"/>
                <w:szCs w:val="21"/>
                <w:shd w:val="clear" w:color="auto" w:fill="FFFFFF"/>
              </w:rPr>
            </w:pPr>
            <w:r>
              <w:rPr>
                <w:rFonts w:hint="eastAsia" w:ascii="宋体" w:hAnsi="宋体" w:cs="宋体"/>
                <w:szCs w:val="21"/>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质疑渠道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szCs w:val="21"/>
              </w:rPr>
            </w:pPr>
            <w:r>
              <w:rPr>
                <w:rFonts w:hint="eastAsia" w:ascii="宋体" w:hAnsi="宋体" w:cs="宋体"/>
              </w:rPr>
              <w:t>政采云平台网上质疑系统。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kern w:val="0"/>
                <w:szCs w:val="21"/>
              </w:rPr>
            </w:pPr>
            <w:r>
              <w:rPr>
                <w:rFonts w:hint="eastAsia" w:ascii="宋体" w:hAnsi="宋体" w:cs="宋体"/>
                <w:szCs w:val="21"/>
                <w:lang w:val="zh-CN"/>
              </w:rPr>
              <w:t>实质性条款</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ind w:firstLine="420" w:firstLineChars="200"/>
              <w:rPr>
                <w:rFonts w:ascii="宋体" w:hAnsi="宋体" w:cs="宋体"/>
                <w:szCs w:val="21"/>
              </w:rPr>
            </w:pPr>
            <w:r>
              <w:rPr>
                <w:rFonts w:hint="eastAsia" w:ascii="宋体" w:hAnsi="宋体" w:cs="宋体"/>
                <w:kern w:val="0"/>
                <w:szCs w:val="21"/>
                <w:lang w:val="zh-CN"/>
              </w:rPr>
              <w:t>带“</w:t>
            </w:r>
            <w:r>
              <w:rPr>
                <w:rFonts w:hint="eastAsia" w:ascii="宋体" w:hAnsi="宋体" w:cs="宋体"/>
                <w:bCs/>
                <w:szCs w:val="21"/>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16</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rPr>
              <w:t>主要性能参数</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ind w:firstLine="420" w:firstLineChars="200"/>
              <w:rPr>
                <w:rFonts w:ascii="宋体" w:hAnsi="宋体" w:cs="宋体"/>
                <w:szCs w:val="21"/>
              </w:rPr>
            </w:pPr>
            <w:r>
              <w:rPr>
                <w:rFonts w:hint="eastAsia" w:ascii="宋体" w:hAnsi="宋体" w:cs="宋体"/>
                <w:szCs w:val="21"/>
              </w:rPr>
              <w:t>带“★”的条款是</w:t>
            </w:r>
            <w:r>
              <w:rPr>
                <w:rFonts w:hint="eastAsia" w:ascii="宋体" w:hAnsi="宋体" w:cs="宋体"/>
              </w:rPr>
              <w:t>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17</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书面形式</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ind w:firstLine="420" w:firstLineChars="200"/>
              <w:rPr>
                <w:rFonts w:ascii="宋体" w:hAnsi="宋体" w:cs="宋体"/>
                <w:szCs w:val="21"/>
              </w:rPr>
            </w:pPr>
            <w:r>
              <w:rPr>
                <w:rFonts w:hint="eastAsia" w:ascii="宋体" w:hAnsi="宋体" w:cs="宋体"/>
                <w:szCs w:val="21"/>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18</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解释权</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ind w:firstLine="420" w:firstLineChars="200"/>
              <w:rPr>
                <w:rFonts w:ascii="宋体" w:hAnsi="宋体" w:cs="宋体"/>
                <w:szCs w:val="21"/>
              </w:rPr>
            </w:pPr>
            <w:r>
              <w:rPr>
                <w:rFonts w:hint="eastAsia" w:ascii="宋体" w:hAnsi="宋体" w:cs="宋体"/>
                <w:szCs w:val="21"/>
              </w:rPr>
              <w:t>本招标文件解释权属于采购人和采购组织机构。</w:t>
            </w:r>
          </w:p>
        </w:tc>
      </w:tr>
    </w:tbl>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二、说 明</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（一）总则</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pPr>
        <w:tabs>
          <w:tab w:val="left" w:pos="7980"/>
        </w:tabs>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应仔细阅读本项目招标公告及招标文件的所有内容（包括补充、澄清以及修改等，且均为招标文件的组成部分），按照招标文件要求以及格式编制投标文件，并保证其真实性，否则由此引起的一切后果应由投标</w:t>
      </w:r>
      <w:r>
        <w:rPr>
          <w:rFonts w:hint="eastAsia" w:asciiTheme="minorEastAsia" w:hAnsiTheme="minorEastAsia" w:eastAsiaTheme="minorEastAsia"/>
          <w:sz w:val="24"/>
        </w:rPr>
        <w:t>人</w:t>
      </w:r>
      <w:r>
        <w:rPr>
          <w:rFonts w:asciiTheme="minorEastAsia" w:hAnsiTheme="minorEastAsia" w:eastAsiaTheme="minorEastAsia"/>
          <w:sz w:val="24"/>
        </w:rPr>
        <w:t>承担。</w:t>
      </w:r>
    </w:p>
    <w:p>
      <w:pPr>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适用范围</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pPr>
        <w:pStyle w:val="10"/>
        <w:spacing w:line="360" w:lineRule="auto"/>
        <w:ind w:firstLine="480" w:firstLineChars="200"/>
      </w:pPr>
      <w:r>
        <w:t>本招标文件仅适用于本次招标公告中所涉及的项目和内容。</w:t>
      </w:r>
    </w:p>
    <w:p>
      <w:pPr>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（三）当事人</w:t>
      </w:r>
    </w:p>
    <w:p>
      <w:pPr>
        <w:pStyle w:val="6"/>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bCs w:val="0"/>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2.采购人：是指依法进行政府采购的国家机关、事业单位和团体组织；</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p>
    <w:p>
      <w:pPr>
        <w:snapToGrid w:val="0"/>
        <w:spacing w:line="360" w:lineRule="auto"/>
        <w:ind w:firstLine="480" w:firstLineChars="200"/>
        <w:rPr>
          <w:rFonts w:ascii="宋体" w:hAnsi="宋体"/>
          <w:sz w:val="24"/>
          <w:lang w:val="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p>
    <w:p>
      <w:pPr>
        <w:pStyle w:val="20"/>
        <w:spacing w:after="0" w:line="360" w:lineRule="auto"/>
        <w:ind w:left="0" w:leftChars="0" w:firstLine="480" w:firstLineChars="200"/>
      </w:pPr>
      <w:r>
        <w:rPr>
          <w:rFonts w:hint="eastAsia" w:ascii="宋体" w:hAnsi="宋体"/>
          <w:sz w:val="24"/>
        </w:rPr>
        <w:t>5.联合体：</w:t>
      </w:r>
      <w:r>
        <w:rPr>
          <w:rFonts w:hint="eastAsia"/>
          <w:sz w:val="24"/>
        </w:rPr>
        <w:t>两个或两个以上法人或者其他组织可以组成一个联合体，以一个投标人的身份共同投标。</w:t>
      </w:r>
    </w:p>
    <w:p>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pPr>
        <w:snapToGrid w:val="0"/>
        <w:spacing w:line="360" w:lineRule="auto"/>
        <w:ind w:firstLine="480" w:firstLineChars="200"/>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合体各方应签订联合体协议书，明确联合体牵头人和各方权利义务，并作为投标文件组成部分</w:t>
      </w:r>
      <w:r>
        <w:rPr>
          <w:rFonts w:hint="eastAsia"/>
          <w:sz w:val="24"/>
        </w:rPr>
        <w:t>；</w:t>
      </w:r>
    </w:p>
    <w:p>
      <w:pPr>
        <w:snapToGrid w:val="0"/>
        <w:spacing w:line="360" w:lineRule="auto"/>
        <w:ind w:firstLine="480" w:firstLineChars="200"/>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3.联合体成员存在不良信用记录的，视同联合体存在不良信用记录；</w:t>
      </w:r>
    </w:p>
    <w:p>
      <w:pPr>
        <w:snapToGrid w:val="0"/>
        <w:spacing w:line="360" w:lineRule="auto"/>
        <w:ind w:firstLine="480" w:firstLineChars="200"/>
        <w:rPr>
          <w:rFonts w:ascii="宋体" w:hAnsi="宋体" w:cs="宋体"/>
          <w:sz w:val="24"/>
        </w:rPr>
      </w:pPr>
      <w:r>
        <w:rPr>
          <w:rFonts w:hint="eastAsia" w:asciiTheme="minorEastAsia" w:hAnsiTheme="minorEastAsia" w:eastAsiaTheme="minorEastAsia"/>
          <w:sz w:val="24"/>
        </w:rPr>
        <w:t>4.联合体各方中至少应当有一方符合采购人规定的资格要求。由同一资质条件的投</w:t>
      </w:r>
      <w:r>
        <w:rPr>
          <w:rFonts w:hint="eastAsia" w:ascii="宋体" w:hAnsi="宋体" w:cs="宋体"/>
          <w:sz w:val="24"/>
        </w:rPr>
        <w:t>标人组成的联合体，应当按照资质等级较低的投标人确定联合体资质等级；</w:t>
      </w:r>
    </w:p>
    <w:p>
      <w:pPr>
        <w:snapToGrid w:val="0"/>
        <w:spacing w:line="360" w:lineRule="auto"/>
        <w:ind w:firstLine="480" w:firstLineChars="200"/>
        <w:rPr>
          <w:rFonts w:ascii="宋体" w:hAnsi="宋体" w:cs="宋体"/>
          <w:sz w:val="24"/>
        </w:rPr>
      </w:pPr>
      <w:r>
        <w:rPr>
          <w:rFonts w:hint="eastAsia" w:ascii="宋体" w:hAnsi="宋体" w:cs="宋体"/>
          <w:sz w:val="24"/>
        </w:rPr>
        <w:t>5.联合体各方不得再以自己名义单独在同一合同项中投标，也不得组成新的联合体参加同一项目投标；</w:t>
      </w:r>
    </w:p>
    <w:p>
      <w:pPr>
        <w:snapToGrid w:val="0"/>
        <w:spacing w:line="360" w:lineRule="auto"/>
        <w:ind w:firstLine="480" w:firstLineChars="200"/>
        <w:rPr>
          <w:rFonts w:ascii="宋体" w:hAnsi="宋体" w:cs="宋体"/>
          <w:sz w:val="24"/>
        </w:rPr>
      </w:pPr>
      <w:r>
        <w:rPr>
          <w:rFonts w:hint="eastAsia" w:ascii="宋体" w:hAnsi="宋体" w:cs="宋体"/>
          <w:sz w:val="24"/>
        </w:rPr>
        <w:t>6.联合体各方应当共同与采购人签订采购合同，就合同约定的事项对采购人承担连带责任；</w:t>
      </w:r>
    </w:p>
    <w:p>
      <w:pPr>
        <w:snapToGrid w:val="0"/>
        <w:spacing w:line="360" w:lineRule="auto"/>
        <w:ind w:firstLine="480" w:firstLineChars="200"/>
        <w:rPr>
          <w:rFonts w:ascii="宋体" w:hAnsi="宋体" w:cs="宋体"/>
          <w:sz w:val="24"/>
        </w:rPr>
      </w:pPr>
      <w:r>
        <w:rPr>
          <w:rFonts w:hint="eastAsia" w:ascii="宋体" w:hAnsi="宋体" w:cs="宋体"/>
          <w:sz w:val="24"/>
        </w:rPr>
        <w:t>7.投标时，应以联合体协议中确定的主体方名义投标，对联合体各方均具有约束力。</w:t>
      </w:r>
    </w:p>
    <w:p>
      <w:pPr>
        <w:snapToGrid w:val="0"/>
        <w:spacing w:line="360" w:lineRule="auto"/>
        <w:ind w:firstLine="482" w:firstLineChars="200"/>
        <w:rPr>
          <w:rFonts w:ascii="宋体" w:hAnsi="宋体" w:cs="宋体"/>
          <w:b/>
          <w:bCs/>
          <w:sz w:val="24"/>
        </w:rPr>
      </w:pPr>
      <w:r>
        <w:rPr>
          <w:rFonts w:hint="eastAsia" w:ascii="宋体" w:hAnsi="宋体" w:cs="宋体"/>
          <w:b/>
          <w:bCs/>
          <w:sz w:val="24"/>
        </w:rPr>
        <w:t>（五）语言文字以及度量衡单位</w:t>
      </w:r>
    </w:p>
    <w:p>
      <w:pPr>
        <w:snapToGrid w:val="0"/>
        <w:spacing w:line="360" w:lineRule="auto"/>
        <w:ind w:firstLine="480" w:firstLineChars="200"/>
        <w:rPr>
          <w:rFonts w:ascii="宋体" w:hAnsi="宋体" w:cs="宋体"/>
          <w:sz w:val="24"/>
        </w:rPr>
      </w:pPr>
      <w:r>
        <w:rPr>
          <w:rFonts w:hint="eastAsia" w:ascii="宋体" w:hAnsi="宋体" w:cs="宋体"/>
          <w:sz w:val="24"/>
        </w:rPr>
        <w:t>1.投标文件以及投标人与</w:t>
      </w:r>
      <w:r>
        <w:rPr>
          <w:rFonts w:hint="eastAsia"/>
          <w:sz w:val="24"/>
          <w:lang w:val="zh-CN"/>
        </w:rPr>
        <w:t>采购组织机构</w:t>
      </w:r>
      <w:r>
        <w:rPr>
          <w:rFonts w:hint="eastAsia" w:ascii="宋体" w:hAnsi="宋体" w:cs="宋体"/>
          <w:sz w:val="24"/>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宋体" w:hAnsi="宋体" w:cs="宋体"/>
          <w:sz w:val="24"/>
        </w:rPr>
      </w:pPr>
      <w:r>
        <w:rPr>
          <w:rFonts w:hint="eastAsia" w:ascii="宋体" w:hAnsi="宋体" w:cs="宋体"/>
          <w:sz w:val="24"/>
        </w:rPr>
        <w:t>2.所有计量均采用中国法定的计量单位。</w:t>
      </w:r>
    </w:p>
    <w:p>
      <w:pPr>
        <w:snapToGrid w:val="0"/>
        <w:spacing w:line="360" w:lineRule="auto"/>
        <w:ind w:firstLine="480" w:firstLineChars="200"/>
        <w:rPr>
          <w:rFonts w:ascii="宋体" w:hAnsi="宋体" w:cs="宋体"/>
          <w:sz w:val="24"/>
        </w:rPr>
      </w:pPr>
      <w:r>
        <w:rPr>
          <w:rFonts w:hint="eastAsia" w:ascii="宋体" w:hAnsi="宋体" w:cs="宋体"/>
          <w:sz w:val="24"/>
        </w:rPr>
        <w:t>3.所有报价一律使用人民币，货币单位：元。</w:t>
      </w:r>
    </w:p>
    <w:p>
      <w:pPr>
        <w:pStyle w:val="28"/>
        <w:tabs>
          <w:tab w:val="left" w:pos="437"/>
        </w:tabs>
        <w:spacing w:line="360" w:lineRule="auto"/>
        <w:ind w:firstLine="482"/>
        <w:rPr>
          <w:rFonts w:ascii="宋体" w:hAnsi="宋体" w:cs="宋体"/>
          <w:b/>
          <w:bCs/>
          <w:sz w:val="24"/>
          <w:szCs w:val="24"/>
        </w:rPr>
      </w:pPr>
      <w:r>
        <w:rPr>
          <w:rFonts w:hint="eastAsia" w:ascii="宋体" w:hAnsi="宋体" w:cs="宋体"/>
          <w:b/>
          <w:bCs/>
          <w:sz w:val="24"/>
          <w:szCs w:val="24"/>
        </w:rPr>
        <w:t>（六）现场踏勘</w:t>
      </w:r>
    </w:p>
    <w:p>
      <w:pPr>
        <w:snapToGrid w:val="0"/>
        <w:spacing w:line="360" w:lineRule="auto"/>
        <w:ind w:firstLine="480" w:firstLineChars="200"/>
        <w:rPr>
          <w:rFonts w:ascii="宋体" w:hAnsi="宋体" w:cs="宋体"/>
          <w:sz w:val="24"/>
        </w:rPr>
      </w:pPr>
      <w:r>
        <w:rPr>
          <w:rFonts w:hint="eastAsia" w:ascii="宋体" w:hAnsi="宋体" w:cs="宋体"/>
          <w:sz w:val="24"/>
        </w:rPr>
        <w:t>1.招标文件规定组织踏勘现场的，采购人按招标文件规定的时间、地点组织投标人踏勘项目现场。</w:t>
      </w:r>
    </w:p>
    <w:p>
      <w:pPr>
        <w:snapToGrid w:val="0"/>
        <w:spacing w:line="360" w:lineRule="auto"/>
        <w:ind w:firstLine="480" w:firstLineChars="200"/>
        <w:rPr>
          <w:rFonts w:ascii="宋体" w:hAnsi="宋体" w:cs="宋体"/>
          <w:sz w:val="24"/>
        </w:rPr>
      </w:pPr>
      <w:r>
        <w:rPr>
          <w:rFonts w:hint="eastAsia" w:ascii="宋体" w:hAnsi="宋体" w:cs="宋体"/>
          <w:sz w:val="24"/>
        </w:rPr>
        <w:t>2.投标人自行承担踏勘现场发生的责任、风险和自身费用。</w:t>
      </w:r>
    </w:p>
    <w:p>
      <w:pPr>
        <w:snapToGrid w:val="0"/>
        <w:spacing w:line="360" w:lineRule="auto"/>
        <w:ind w:firstLine="480" w:firstLineChars="200"/>
        <w:rPr>
          <w:rFonts w:ascii="宋体" w:hAnsi="宋体" w:cs="宋体"/>
          <w:sz w:val="24"/>
        </w:rPr>
      </w:pPr>
      <w:r>
        <w:rPr>
          <w:rFonts w:hint="eastAsia" w:ascii="宋体" w:hAnsi="宋体" w:cs="宋体"/>
          <w:sz w:val="24"/>
        </w:rPr>
        <w:t>3.采购人在踏勘现场中介绍的资料和数据等，不构成对招标文件的修改或不作为投标人编制投标文件的依据。</w:t>
      </w:r>
    </w:p>
    <w:p>
      <w:pPr>
        <w:pStyle w:val="11"/>
        <w:snapToGrid w:val="0"/>
        <w:spacing w:line="360" w:lineRule="auto"/>
        <w:ind w:firstLine="482" w:firstLineChars="200"/>
        <w:rPr>
          <w:rFonts w:hAnsi="宋体" w:cs="宋体"/>
          <w:b/>
          <w:sz w:val="24"/>
        </w:rPr>
      </w:pPr>
      <w:r>
        <w:rPr>
          <w:rFonts w:hint="eastAsia" w:hAnsi="宋体" w:cs="宋体"/>
          <w:b/>
          <w:sz w:val="24"/>
        </w:rPr>
        <w:t>（七）特别说明</w:t>
      </w:r>
    </w:p>
    <w:p>
      <w:pPr>
        <w:pStyle w:val="11"/>
        <w:snapToGrid w:val="0"/>
        <w:spacing w:line="360" w:lineRule="auto"/>
        <w:ind w:firstLine="480" w:firstLineChars="200"/>
        <w:rPr>
          <w:rFonts w:hAnsi="宋体" w:cs="宋体"/>
          <w:sz w:val="24"/>
        </w:rPr>
      </w:pPr>
      <w:r>
        <w:rPr>
          <w:rFonts w:hint="eastAsia" w:hAnsi="宋体" w:cs="宋体"/>
          <w:sz w:val="24"/>
        </w:rPr>
        <w:t>1.投标人投标所使用的资格、信誉、荣誉、业绩与企业认证必须为本法人所拥有且所提供的资料都是真实有效的。投标人投标所使用的采购项目实施人员必须为本法人员工。</w:t>
      </w:r>
    </w:p>
    <w:p>
      <w:pPr>
        <w:pStyle w:val="28"/>
        <w:snapToGrid w:val="0"/>
        <w:spacing w:line="360" w:lineRule="auto"/>
        <w:ind w:firstLine="480"/>
        <w:rPr>
          <w:rFonts w:ascii="宋体" w:hAnsi="宋体" w:cs="宋体"/>
          <w:sz w:val="24"/>
          <w:szCs w:val="24"/>
        </w:rPr>
      </w:pPr>
      <w:r>
        <w:rPr>
          <w:rFonts w:hint="eastAsia" w:ascii="宋体" w:hAnsi="宋体" w:cs="宋体"/>
          <w:sz w:val="24"/>
          <w:szCs w:val="24"/>
        </w:rPr>
        <w:t>2.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而招标文件中未明确规定要求“提供官网截图或相应检测报告的证明材料”的，应提供其他具体有效的证明材料。</w:t>
      </w:r>
    </w:p>
    <w:p>
      <w:pPr>
        <w:pStyle w:val="28"/>
        <w:snapToGrid w:val="0"/>
        <w:spacing w:line="360" w:lineRule="auto"/>
        <w:ind w:firstLine="480"/>
        <w:rPr>
          <w:rFonts w:ascii="宋体" w:hAnsi="宋体" w:cs="宋体"/>
          <w:sz w:val="24"/>
          <w:szCs w:val="24"/>
        </w:rPr>
      </w:pPr>
      <w:r>
        <w:rPr>
          <w:rFonts w:hint="eastAsia" w:ascii="宋体" w:hAnsi="宋体" w:cs="宋体"/>
          <w:sz w:val="24"/>
          <w:szCs w:val="24"/>
        </w:rPr>
        <w:t>3.本招标文件中关于电子招投标的内容、流程，如与政采云系统中最新的内容、操作不一致的，以政采云系统中的要求为准。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pPr>
        <w:pStyle w:val="28"/>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pPr>
        <w:pStyle w:val="28"/>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pPr>
        <w:pStyle w:val="28"/>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pPr>
        <w:pStyle w:val="28"/>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pPr>
        <w:pStyle w:val="8"/>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kern w:val="0"/>
          <w:sz w:val="24"/>
        </w:rPr>
        <w:t>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文件。【特别提示：如在投标时有要求提供资料原件的，将原件扫描放入投标文件】若参与多标项投标的，则按每个标项分别独立编制投标文件。</w:t>
      </w:r>
    </w:p>
    <w:p>
      <w:pPr>
        <w:snapToGrid w:val="0"/>
        <w:spacing w:line="360" w:lineRule="auto"/>
        <w:ind w:firstLine="482" w:firstLineChars="200"/>
        <w:rPr>
          <w:rFonts w:ascii="宋体" w:hAnsi="宋体"/>
          <w:b/>
          <w:sz w:val="24"/>
        </w:rPr>
      </w:pPr>
      <w:r>
        <w:rPr>
          <w:rFonts w:hint="eastAsia" w:ascii="宋体" w:hAnsi="宋体" w:cs="宋体" w:eastAsiaTheme="minorEastAsia"/>
          <w:b/>
          <w:sz w:val="24"/>
        </w:rPr>
        <w:t xml:space="preserve"> </w:t>
      </w:r>
      <w:r>
        <w:rPr>
          <w:rFonts w:hint="eastAsia" w:asciiTheme="minorEastAsia" w:hAnsiTheme="minorEastAsia" w:eastAsiaTheme="minorEastAsia"/>
          <w:b/>
          <w:sz w:val="24"/>
        </w:rPr>
        <w:t>1.资格证明</w:t>
      </w:r>
      <w:r>
        <w:rPr>
          <w:rFonts w:asciiTheme="minorEastAsia" w:hAnsiTheme="minorEastAsia" w:eastAsiaTheme="minorEastAsia"/>
          <w:b/>
          <w:sz w:val="24"/>
        </w:rPr>
        <w:t>文件</w:t>
      </w:r>
      <w:r>
        <w:rPr>
          <w:rFonts w:hint="eastAsia" w:ascii="宋体" w:hAnsi="宋体"/>
          <w:b/>
          <w:sz w:val="24"/>
        </w:rPr>
        <w:t>的组成</w:t>
      </w:r>
      <w:r>
        <w:rPr>
          <w:rFonts w:hint="eastAsia" w:asciiTheme="minorEastAsia" w:hAnsiTheme="minorEastAsia" w:eastAsiaTheme="minorEastAsia"/>
          <w:b/>
          <w:sz w:val="24"/>
        </w:rPr>
        <w:t>（以联合体形式参加本项目投标的，联合体各方均应当提供如下资格证明材料。</w:t>
      </w:r>
      <w:r>
        <w:rPr>
          <w:rFonts w:hint="eastAsia" w:ascii="宋体" w:hAnsi="宋体"/>
          <w:b/>
          <w:sz w:val="24"/>
        </w:rPr>
        <w:t>）</w:t>
      </w:r>
    </w:p>
    <w:p>
      <w:pPr>
        <w:snapToGrid w:val="0"/>
        <w:spacing w:line="360" w:lineRule="auto"/>
        <w:ind w:firstLine="480" w:firstLineChars="200"/>
        <w:rPr>
          <w:rFonts w:ascii="宋体" w:hAnsi="宋体" w:cs="宋体"/>
          <w:sz w:val="24"/>
        </w:rPr>
      </w:pPr>
      <w:r>
        <w:rPr>
          <w:rFonts w:hint="eastAsia" w:ascii="宋体" w:hAnsi="宋体"/>
          <w:bCs/>
          <w:sz w:val="24"/>
        </w:rPr>
        <w:t>（1）</w:t>
      </w:r>
      <w:r>
        <w:rPr>
          <w:rFonts w:hint="eastAsia" w:ascii="宋体" w:hAnsi="宋体" w:cs="宋体"/>
          <w:sz w:val="24"/>
        </w:rPr>
        <w:t>投标声明书；</w:t>
      </w:r>
    </w:p>
    <w:p>
      <w:pPr>
        <w:snapToGrid w:val="0"/>
        <w:spacing w:line="360" w:lineRule="auto"/>
        <w:ind w:firstLine="480" w:firstLineChars="200"/>
        <w:rPr>
          <w:rFonts w:ascii="宋体" w:hAnsi="宋体" w:cs="宋体"/>
          <w:sz w:val="24"/>
        </w:rPr>
      </w:pPr>
      <w:r>
        <w:rPr>
          <w:rFonts w:hint="eastAsia" w:ascii="宋体" w:hAnsi="宋体" w:cs="宋体"/>
          <w:sz w:val="24"/>
        </w:rPr>
        <w:t>（2）授权委托书或联合体授权委托书（法定代表人亲自办理投标事宜的，则无需提交授权委托书；以联合体形式投标时需提供联合体授权委托书）；</w:t>
      </w:r>
    </w:p>
    <w:p>
      <w:pPr>
        <w:snapToGrid w:val="0"/>
        <w:spacing w:line="360" w:lineRule="auto"/>
        <w:ind w:firstLine="480" w:firstLineChars="200"/>
        <w:rPr>
          <w:rFonts w:ascii="宋体" w:hAnsi="宋体" w:cs="宋体"/>
          <w:sz w:val="24"/>
        </w:rPr>
      </w:pPr>
      <w:r>
        <w:rPr>
          <w:rFonts w:hint="eastAsia" w:ascii="宋体" w:hAnsi="宋体" w:cs="宋体"/>
          <w:sz w:val="24"/>
        </w:rPr>
        <w:t>（3）联合体共同投标协议书（以联合体形式投标时需提供）；</w:t>
      </w:r>
    </w:p>
    <w:p>
      <w:pPr>
        <w:snapToGrid w:val="0"/>
        <w:spacing w:line="360" w:lineRule="auto"/>
        <w:ind w:firstLine="480" w:firstLineChars="200"/>
        <w:rPr>
          <w:rFonts w:ascii="宋体" w:hAnsi="宋体" w:cs="宋体"/>
          <w:sz w:val="24"/>
        </w:rPr>
      </w:pPr>
      <w:r>
        <w:rPr>
          <w:rFonts w:hint="eastAsia" w:ascii="宋体" w:hAnsi="宋体" w:cs="宋体"/>
          <w:sz w:val="24"/>
        </w:rPr>
        <w:t>（4）法人或者其他组织的营业执照等证明文件，自然人的身份证明；</w:t>
      </w:r>
    </w:p>
    <w:p>
      <w:pPr>
        <w:snapToGrid w:val="0"/>
        <w:spacing w:line="360" w:lineRule="auto"/>
        <w:ind w:firstLine="480" w:firstLineChars="200"/>
        <w:rPr>
          <w:rFonts w:ascii="宋体" w:hAnsi="宋体" w:cs="宋体"/>
          <w:sz w:val="24"/>
        </w:rPr>
      </w:pPr>
      <w:r>
        <w:rPr>
          <w:rFonts w:hint="eastAsia" w:ascii="宋体" w:hAnsi="宋体" w:cs="宋体"/>
          <w:sz w:val="24"/>
        </w:rPr>
        <w:t>（5）符合参与政府采购活动的资格条件并且没有税收缴纳、社会保障等方面的失信记录的承诺函；</w:t>
      </w:r>
    </w:p>
    <w:p>
      <w:pPr>
        <w:snapToGrid w:val="0"/>
        <w:spacing w:line="360" w:lineRule="auto"/>
        <w:ind w:firstLine="480" w:firstLineChars="200"/>
        <w:rPr>
          <w:rFonts w:ascii="宋体" w:hAnsi="宋体" w:cs="宋体"/>
          <w:sz w:val="24"/>
        </w:rPr>
      </w:pPr>
      <w:r>
        <w:rPr>
          <w:rFonts w:hint="eastAsia" w:ascii="宋体" w:hAnsi="宋体" w:cs="宋体"/>
          <w:sz w:val="24"/>
        </w:rPr>
        <w:t>（6）具备履行合同所必需的设备和专业技术能力的证明材料（根据项目性质提供）；</w:t>
      </w:r>
    </w:p>
    <w:p>
      <w:pPr>
        <w:snapToGrid w:val="0"/>
        <w:spacing w:line="360" w:lineRule="auto"/>
        <w:ind w:firstLine="480" w:firstLineChars="200"/>
        <w:rPr>
          <w:rFonts w:ascii="宋体" w:hAnsi="宋体" w:cs="宋体"/>
          <w:sz w:val="24"/>
        </w:rPr>
      </w:pPr>
      <w:r>
        <w:rPr>
          <w:rFonts w:hint="eastAsia" w:ascii="宋体" w:hAnsi="宋体" w:cs="宋体"/>
          <w:sz w:val="24"/>
        </w:rPr>
        <w:t>（7）提供采购公告中符合投标人特定条件的有效资质证书扫描件，以及需要说明的其他资料。</w:t>
      </w:r>
    </w:p>
    <w:p>
      <w:pPr>
        <w:snapToGrid w:val="0"/>
        <w:spacing w:line="360" w:lineRule="auto"/>
        <w:ind w:firstLine="482" w:firstLineChars="200"/>
        <w:rPr>
          <w:rFonts w:ascii="宋体" w:hAnsi="宋体" w:cs="宋体"/>
          <w:sz w:val="24"/>
          <w:u w:val="single"/>
        </w:rPr>
      </w:pPr>
      <w:r>
        <w:rPr>
          <w:rFonts w:hint="eastAsia" w:asciiTheme="minorEastAsia" w:hAnsiTheme="minorEastAsia" w:eastAsiaTheme="minorEastAsia"/>
          <w:b/>
          <w:sz w:val="24"/>
        </w:rPr>
        <w:t>2.</w:t>
      </w:r>
      <w:r>
        <w:rPr>
          <w:rFonts w:hint="eastAsia" w:ascii="宋体" w:hAnsi="宋体"/>
          <w:b/>
          <w:sz w:val="24"/>
        </w:rPr>
        <w:t>商务与技术文件的组成</w:t>
      </w:r>
    </w:p>
    <w:p>
      <w:pPr>
        <w:pStyle w:val="8"/>
        <w:widowControl/>
        <w:adjustRightInd w:val="0"/>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（1）技术方案描述部分</w:t>
      </w:r>
    </w:p>
    <w:p>
      <w:pPr>
        <w:pStyle w:val="8"/>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①投标人情况介绍（人员与技术力量、经营业绩等）；</w:t>
      </w:r>
    </w:p>
    <w:p>
      <w:pPr>
        <w:pStyle w:val="8"/>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②项目需求的理解与分析（投标人对项目现状及需求的理解状况，对项目现状和需求描述的全面性、准确性、针对性，项目功能设计完备、对系统各组成部分等功能进行准确的分析，对项目重点、难点的把握，解决方案及合理化建议）；</w:t>
      </w:r>
    </w:p>
    <w:p>
      <w:pPr>
        <w:pStyle w:val="8"/>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③项目组织实施方案（包括分包方案、项目工期、确保项目供货的措施或方案、项目实施进度安排、项目实施人员及项目负责人的资质、类似经验及社保证明等）；</w:t>
      </w:r>
    </w:p>
    <w:p>
      <w:pPr>
        <w:pStyle w:val="8"/>
        <w:widowControl/>
        <w:adjustRightInd w:val="0"/>
        <w:snapToGrid w:val="0"/>
        <w:spacing w:line="360" w:lineRule="auto"/>
        <w:ind w:firstLine="480" w:firstLineChars="200"/>
        <w:rPr>
          <w:rFonts w:ascii="宋体" w:hAnsi="宋体" w:cs="宋体" w:eastAsiaTheme="minorEastAsia"/>
          <w:sz w:val="24"/>
          <w:szCs w:val="24"/>
        </w:rPr>
      </w:pPr>
      <w:r>
        <w:rPr>
          <w:rFonts w:hint="eastAsia" w:asciiTheme="minorEastAsia" w:hAnsiTheme="minorEastAsia" w:eastAsiaTheme="minorEastAsia"/>
          <w:kern w:val="0"/>
          <w:sz w:val="24"/>
          <w:szCs w:val="24"/>
        </w:rPr>
        <w:t>④</w:t>
      </w:r>
      <w:r>
        <w:rPr>
          <w:rFonts w:asciiTheme="minorEastAsia" w:hAnsiTheme="minorEastAsia" w:eastAsiaTheme="minorEastAsia"/>
          <w:kern w:val="0"/>
          <w:sz w:val="24"/>
          <w:szCs w:val="24"/>
        </w:rPr>
        <w:t>安装、调试及验收方案</w:t>
      </w:r>
      <w:r>
        <w:rPr>
          <w:rFonts w:hint="eastAsia" w:asciiTheme="minorEastAsia" w:hAnsiTheme="minorEastAsia" w:eastAsiaTheme="minorEastAsia"/>
          <w:kern w:val="0"/>
          <w:sz w:val="24"/>
          <w:szCs w:val="24"/>
        </w:rPr>
        <w:t>（包括项目验收标准和验收方法等）</w:t>
      </w:r>
      <w:r>
        <w:rPr>
          <w:rFonts w:hint="eastAsia" w:asciiTheme="minorEastAsia" w:hAnsiTheme="minorEastAsia" w:eastAsiaTheme="minorEastAsia"/>
          <w:sz w:val="24"/>
          <w:szCs w:val="24"/>
        </w:rPr>
        <w:t>和措施。</w:t>
      </w:r>
    </w:p>
    <w:p>
      <w:pPr>
        <w:pStyle w:val="8"/>
        <w:widowControl/>
        <w:adjustRightInd w:val="0"/>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（2）投标产品描述部分</w:t>
      </w:r>
    </w:p>
    <w:p>
      <w:pPr>
        <w:pStyle w:val="8"/>
        <w:widowControl/>
        <w:adjustRightInd w:val="0"/>
        <w:snapToGrid w:val="0"/>
        <w:spacing w:line="360" w:lineRule="auto"/>
        <w:ind w:firstLine="480" w:firstLineChars="200"/>
        <w:rPr>
          <w:rFonts w:ascii="宋体" w:hAnsi="宋体" w:cs="宋体"/>
          <w:sz w:val="24"/>
          <w:szCs w:val="24"/>
        </w:rPr>
      </w:pPr>
      <w:r>
        <w:rPr>
          <w:rFonts w:hint="eastAsia"/>
          <w:sz w:val="24"/>
        </w:rPr>
        <w:t>①投标产品描述及相关资料；</w:t>
      </w:r>
    </w:p>
    <w:p>
      <w:pPr>
        <w:pStyle w:val="8"/>
        <w:widowControl/>
        <w:adjustRightInd w:val="0"/>
        <w:snapToGrid w:val="0"/>
        <w:spacing w:line="360" w:lineRule="auto"/>
        <w:ind w:firstLine="480" w:firstLineChars="200"/>
        <w:rPr>
          <w:sz w:val="24"/>
        </w:rPr>
      </w:pPr>
      <w:r>
        <w:rPr>
          <w:rFonts w:hint="eastAsia"/>
          <w:sz w:val="24"/>
        </w:rPr>
        <w:t>②技术需求响应表；</w:t>
      </w:r>
    </w:p>
    <w:p>
      <w:pPr>
        <w:pStyle w:val="8"/>
        <w:widowControl/>
        <w:adjustRightInd w:val="0"/>
        <w:snapToGrid w:val="0"/>
        <w:spacing w:line="360" w:lineRule="auto"/>
        <w:ind w:firstLine="480" w:firstLineChars="200"/>
        <w:rPr>
          <w:rFonts w:ascii="宋体" w:hAnsi="宋体" w:cs="宋体"/>
          <w:sz w:val="24"/>
          <w:szCs w:val="24"/>
        </w:rPr>
      </w:pPr>
      <w:r>
        <w:rPr>
          <w:rFonts w:hint="eastAsia"/>
          <w:sz w:val="24"/>
        </w:rPr>
        <w:t>③投标人</w:t>
      </w:r>
      <w:r>
        <w:rPr>
          <w:sz w:val="24"/>
        </w:rPr>
        <w:t>需要说明的其他</w:t>
      </w:r>
      <w:r>
        <w:rPr>
          <w:rFonts w:hint="eastAsia"/>
          <w:sz w:val="24"/>
        </w:rPr>
        <w:t>内容（包括可能影响投标人技术性能评分项的各类证明材料）。</w:t>
      </w:r>
    </w:p>
    <w:p>
      <w:pPr>
        <w:autoSpaceDE w:val="0"/>
        <w:autoSpaceDN w:val="0"/>
        <w:adjustRightInd w:val="0"/>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（3）商务及其他部分</w:t>
      </w:r>
    </w:p>
    <w:p>
      <w:pPr>
        <w:autoSpaceDE w:val="0"/>
        <w:autoSpaceDN w:val="0"/>
        <w:adjustRightInd w:val="0"/>
        <w:spacing w:line="360" w:lineRule="auto"/>
        <w:ind w:firstLine="480" w:firstLineChars="200"/>
        <w:rPr>
          <w:rFonts w:ascii="宋体" w:hAnsi="宋体" w:cs="宋体"/>
          <w:sz w:val="24"/>
        </w:rPr>
      </w:pPr>
      <w:r>
        <w:rPr>
          <w:rFonts w:hint="eastAsia"/>
          <w:sz w:val="24"/>
        </w:rPr>
        <w:t>①证书一览表（</w:t>
      </w:r>
      <w:r>
        <w:rPr>
          <w:rFonts w:hint="eastAsia" w:asciiTheme="minorEastAsia" w:hAnsiTheme="minorEastAsia" w:eastAsiaTheme="minorEastAsia"/>
          <w:sz w:val="24"/>
        </w:rPr>
        <w:t>本项目相关</w:t>
      </w:r>
      <w:r>
        <w:rPr>
          <w:rFonts w:asciiTheme="minorEastAsia" w:hAnsiTheme="minorEastAsia" w:eastAsiaTheme="minorEastAsia"/>
          <w:kern w:val="0"/>
          <w:sz w:val="24"/>
        </w:rPr>
        <w:t>的认证证书</w:t>
      </w:r>
      <w:r>
        <w:rPr>
          <w:rFonts w:hint="eastAsia" w:asciiTheme="minorEastAsia" w:hAnsiTheme="minorEastAsia" w:eastAsiaTheme="minorEastAsia"/>
          <w:kern w:val="0"/>
          <w:sz w:val="24"/>
        </w:rPr>
        <w:t>或文件</w:t>
      </w:r>
      <w:r>
        <w:rPr>
          <w:rFonts w:hint="eastAsia"/>
          <w:sz w:val="24"/>
        </w:rPr>
        <w:t>）</w:t>
      </w:r>
      <w:r>
        <w:rPr>
          <w:rFonts w:hint="eastAsia" w:asciiTheme="minorEastAsia" w:hAnsiTheme="minorEastAsia" w:eastAsiaTheme="minorEastAsia"/>
          <w:kern w:val="0"/>
          <w:sz w:val="24"/>
        </w:rPr>
        <w:t>；</w:t>
      </w:r>
    </w:p>
    <w:p>
      <w:pPr>
        <w:pStyle w:val="8"/>
        <w:widowControl/>
        <w:adjustRightInd w:val="0"/>
        <w:snapToGrid w:val="0"/>
        <w:spacing w:line="360" w:lineRule="auto"/>
        <w:ind w:firstLine="480" w:firstLineChars="200"/>
        <w:rPr>
          <w:rFonts w:ascii="宋体" w:hAnsi="宋体" w:cs="宋体"/>
          <w:sz w:val="24"/>
          <w:szCs w:val="24"/>
        </w:rPr>
      </w:pPr>
      <w:r>
        <w:rPr>
          <w:rFonts w:hint="eastAsia" w:asciiTheme="minorEastAsia" w:hAnsiTheme="minorEastAsia" w:eastAsiaTheme="minorEastAsia"/>
          <w:kern w:val="0"/>
          <w:sz w:val="24"/>
          <w:szCs w:val="24"/>
        </w:rPr>
        <w:t>②近三年来类似项目的成功案例（投标人类似项目实施情况一览表、合同及其相应的发票、用户验收报告等）；</w:t>
      </w:r>
    </w:p>
    <w:p>
      <w:pPr>
        <w:pStyle w:val="8"/>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③售后服务描述及承诺</w:t>
      </w:r>
    </w:p>
    <w:p>
      <w:pPr>
        <w:pStyle w:val="8"/>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A.距采购人最近的服务网点详细介绍（包括地理位置、资质资格、技术力量、工作业绩、服务内容及联系电话等）；</w:t>
      </w:r>
    </w:p>
    <w:p>
      <w:pPr>
        <w:pStyle w:val="8"/>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B.针对本项目的售后服务措施及承诺（售后技术服务方案、人员配备、故障响应时间、技术培训方案等）；</w:t>
      </w:r>
    </w:p>
    <w:p>
      <w:pPr>
        <w:snapToGrid w:val="0"/>
        <w:spacing w:line="360" w:lineRule="auto"/>
        <w:ind w:firstLine="480" w:firstLineChars="200"/>
        <w:rPr>
          <w:rFonts w:ascii="宋体" w:hAnsi="宋体" w:cs="宋体"/>
          <w:sz w:val="24"/>
        </w:rPr>
      </w:pPr>
      <w:r>
        <w:rPr>
          <w:rFonts w:hint="eastAsia" w:ascii="宋体" w:hAnsi="宋体" w:cs="宋体"/>
          <w:sz w:val="24"/>
        </w:rPr>
        <w:t>④投标人认为需要提供的其他资料（包括可能影响投标人商务与技术文件评分的各类证明材料）。</w:t>
      </w:r>
    </w:p>
    <w:p>
      <w:pPr>
        <w:autoSpaceDE w:val="0"/>
        <w:autoSpaceDN w:val="0"/>
        <w:adjustRightInd w:val="0"/>
        <w:spacing w:line="360" w:lineRule="auto"/>
        <w:ind w:left="426" w:firstLine="65" w:firstLineChars="27"/>
        <w:rPr>
          <w:rFonts w:asciiTheme="minorEastAsia" w:hAnsiTheme="minorEastAsia" w:eastAsiaTheme="minorEastAsia"/>
          <w:b/>
          <w:kern w:val="0"/>
          <w:sz w:val="24"/>
        </w:rPr>
      </w:pPr>
      <w:r>
        <w:rPr>
          <w:rFonts w:hint="eastAsia" w:asciiTheme="minorEastAsia" w:hAnsiTheme="minorEastAsia" w:eastAsiaTheme="minorEastAsia"/>
          <w:b/>
          <w:kern w:val="0"/>
          <w:sz w:val="24"/>
        </w:rPr>
        <w:t>3.报价文件的组成</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（1）开标一览表；</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（2）报价明细表；</w:t>
      </w:r>
    </w:p>
    <w:p>
      <w:pPr>
        <w:autoSpaceDE w:val="0"/>
        <w:autoSpaceDN w:val="0"/>
        <w:adjustRightInd w:val="0"/>
        <w:spacing w:line="360" w:lineRule="auto"/>
        <w:ind w:firstLine="480" w:firstLineChars="200"/>
        <w:rPr>
          <w:rFonts w:asciiTheme="minorEastAsia" w:hAnsiTheme="minorEastAsia" w:eastAsiaTheme="minorEastAsia"/>
          <w:kern w:val="0"/>
          <w:sz w:val="24"/>
          <w:lang w:val="en-GB"/>
        </w:rPr>
      </w:pPr>
      <w:r>
        <w:rPr>
          <w:rFonts w:hint="eastAsia" w:asciiTheme="minorEastAsia" w:hAnsiTheme="minorEastAsia" w:eastAsiaTheme="minorEastAsia"/>
          <w:kern w:val="0"/>
          <w:sz w:val="24"/>
        </w:rPr>
        <w:t>（3）</w:t>
      </w:r>
      <w:r>
        <w:rPr>
          <w:rFonts w:hint="eastAsia" w:asciiTheme="minorEastAsia" w:hAnsiTheme="minorEastAsia" w:eastAsiaTheme="minorEastAsia"/>
          <w:color w:val="000000" w:themeColor="text1"/>
          <w:kern w:val="0"/>
          <w:sz w:val="24"/>
          <w14:textFill>
            <w14:solidFill>
              <w14:schemeClr w14:val="tx1"/>
            </w14:solidFill>
          </w14:textFill>
        </w:rPr>
        <w:t>中小企业、</w:t>
      </w:r>
      <w:r>
        <w:rPr>
          <w:rFonts w:hint="eastAsia" w:asciiTheme="minorEastAsia" w:hAnsiTheme="minorEastAsia" w:eastAsiaTheme="minorEastAsia"/>
          <w:color w:val="000000" w:themeColor="text1"/>
          <w:kern w:val="0"/>
          <w:sz w:val="24"/>
          <w:lang w:val="en-GB"/>
          <w14:textFill>
            <w14:solidFill>
              <w14:schemeClr w14:val="tx1"/>
            </w14:solidFill>
          </w14:textFill>
        </w:rPr>
        <w:t>残疾人福利性单位、监狱企业</w:t>
      </w:r>
      <w:r>
        <w:rPr>
          <w:rFonts w:hint="eastAsia" w:asciiTheme="minorEastAsia" w:hAnsiTheme="minorEastAsia" w:eastAsiaTheme="minorEastAsia"/>
          <w:color w:val="000000" w:themeColor="text1"/>
          <w:kern w:val="0"/>
          <w:sz w:val="24"/>
          <w14:textFill>
            <w14:solidFill>
              <w14:schemeClr w14:val="tx1"/>
            </w14:solidFill>
          </w14:textFill>
        </w:rPr>
        <w:t>等声明函</w:t>
      </w:r>
      <w:r>
        <w:rPr>
          <w:rFonts w:hint="eastAsia" w:asciiTheme="minorEastAsia" w:hAnsiTheme="minorEastAsia" w:eastAsiaTheme="minorEastAsia"/>
          <w:kern w:val="0"/>
          <w:sz w:val="24"/>
          <w:lang w:val="en-GB"/>
        </w:rPr>
        <w:t>；</w:t>
      </w:r>
    </w:p>
    <w:p>
      <w:pPr>
        <w:autoSpaceDE w:val="0"/>
        <w:autoSpaceDN w:val="0"/>
        <w:adjustRightInd w:val="0"/>
        <w:spacing w:line="360" w:lineRule="auto"/>
        <w:ind w:firstLine="480" w:firstLineChars="200"/>
        <w:rPr>
          <w:rFonts w:asciiTheme="minorEastAsia" w:hAnsiTheme="minorEastAsia" w:eastAsiaTheme="minorEastAsia"/>
          <w:b/>
          <w:kern w:val="0"/>
          <w:sz w:val="24"/>
        </w:rPr>
      </w:pPr>
      <w:r>
        <w:rPr>
          <w:rFonts w:hint="eastAsia" w:asciiTheme="minorEastAsia" w:hAnsiTheme="minorEastAsia" w:eastAsiaTheme="minorEastAsia"/>
          <w:kern w:val="0"/>
          <w:sz w:val="24"/>
        </w:rPr>
        <w:t>（4）针对报价投标人认为其他需要说明的。</w:t>
      </w:r>
    </w:p>
    <w:p>
      <w:pPr>
        <w:pStyle w:val="8"/>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（二）投标报价</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2.投标报价包括本项目采购需求和投入使用的所有费用，包括但不限于主件、标准附件、备品备件、施工、服务、专用工具、安装、调试、检验、培训、运输、保险、税款等。</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pPr>
        <w:pStyle w:val="8"/>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pPr>
        <w:pStyle w:val="8"/>
        <w:spacing w:line="360" w:lineRule="auto"/>
        <w:ind w:firstLine="480" w:firstLineChars="200"/>
        <w:rPr>
          <w:rFonts w:ascii="宋体" w:hAnsi="宋体"/>
          <w:sz w:val="24"/>
          <w:lang w:val="en-GB"/>
        </w:rPr>
      </w:pPr>
      <w:r>
        <w:rPr>
          <w:rFonts w:hint="eastAsia" w:ascii="宋体" w:hAnsi="宋体"/>
          <w:sz w:val="24"/>
        </w:rPr>
        <w:t>1.投标文件有效期为</w:t>
      </w:r>
      <w:r>
        <w:rPr>
          <w:rFonts w:hint="eastAsia" w:ascii="宋体" w:hAnsi="宋体"/>
          <w:sz w:val="24"/>
          <w:lang w:val="en-GB"/>
        </w:rPr>
        <w:t>投标截止日起90天。</w:t>
      </w:r>
    </w:p>
    <w:p>
      <w:pPr>
        <w:pStyle w:val="8"/>
        <w:spacing w:line="360" w:lineRule="auto"/>
        <w:ind w:firstLine="480" w:firstLineChars="200"/>
        <w:rPr>
          <w:rFonts w:ascii="宋体" w:hAnsi="宋体"/>
          <w:sz w:val="24"/>
          <w:lang w:val="en-GB"/>
        </w:rPr>
      </w:pPr>
      <w:r>
        <w:rPr>
          <w:rFonts w:hint="eastAsia" w:ascii="宋体" w:hAnsi="宋体"/>
          <w:sz w:val="24"/>
        </w:rPr>
        <w:t>2.</w:t>
      </w:r>
      <w:r>
        <w:rPr>
          <w:rFonts w:hint="eastAsia" w:ascii="宋体" w:hAnsi="宋体"/>
          <w:sz w:val="24"/>
          <w:lang w:val="en-GB"/>
        </w:rPr>
        <w:t>在特殊情况下，采购人可与投标人协商延长投标文件的有效期。</w:t>
      </w:r>
    </w:p>
    <w:p>
      <w:pPr>
        <w:snapToGrid w:val="0"/>
        <w:spacing w:line="360" w:lineRule="auto"/>
        <w:ind w:firstLine="480" w:firstLineChars="200"/>
        <w:outlineLvl w:val="0"/>
        <w:rPr>
          <w:rFonts w:asciiTheme="minorEastAsia" w:hAnsiTheme="minorEastAsia" w:eastAsiaTheme="minorEastAsia"/>
          <w:sz w:val="24"/>
        </w:rPr>
      </w:pPr>
      <w:r>
        <w:rPr>
          <w:rFonts w:hint="eastAsia" w:ascii="宋体" w:hAnsi="宋体"/>
          <w:sz w:val="24"/>
        </w:rPr>
        <w:t>3.</w:t>
      </w:r>
      <w:r>
        <w:rPr>
          <w:rFonts w:asciiTheme="minorEastAsia" w:hAnsiTheme="minorEastAsia" w:eastAsiaTheme="minorEastAsia"/>
          <w:sz w:val="24"/>
        </w:rPr>
        <w:t>中标人的</w:t>
      </w:r>
      <w:r>
        <w:rPr>
          <w:rFonts w:hint="eastAsia" w:asciiTheme="minorEastAsia" w:hAnsiTheme="minorEastAsia" w:eastAsiaTheme="minorEastAsia"/>
          <w:sz w:val="24"/>
        </w:rPr>
        <w:t>投标文件</w:t>
      </w:r>
      <w:r>
        <w:rPr>
          <w:rFonts w:asciiTheme="minorEastAsia" w:hAnsiTheme="minorEastAsia" w:eastAsiaTheme="minorEastAsia"/>
          <w:sz w:val="24"/>
        </w:rPr>
        <w:t>自开标之日起至合同履行完毕均应保持有效。</w:t>
      </w:r>
    </w:p>
    <w:p>
      <w:pPr>
        <w:snapToGrid w:val="0"/>
        <w:spacing w:line="360" w:lineRule="auto"/>
        <w:ind w:firstLine="482" w:firstLineChars="200"/>
        <w:outlineLvl w:val="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pPr>
        <w:tabs>
          <w:tab w:val="left" w:pos="1418"/>
        </w:tabs>
        <w:autoSpaceDE w:val="0"/>
        <w:autoSpaceDN w:val="0"/>
        <w:adjustRightInd w:val="0"/>
        <w:spacing w:line="360" w:lineRule="auto"/>
        <w:ind w:firstLine="480" w:firstLineChars="200"/>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如采购组织机构顺延截止时间和开标时间，采购组织机构和投标人的权利和义务将受到新的截止时间和开标时间的约束。</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pPr>
        <w:autoSpaceDE w:val="0"/>
        <w:autoSpaceDN w:val="0"/>
        <w:adjustRightIn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pPr>
        <w:pStyle w:val="8"/>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pPr>
        <w:pStyle w:val="8"/>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pPr>
        <w:pStyle w:val="8"/>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pPr>
        <w:pStyle w:val="8"/>
        <w:spacing w:line="360" w:lineRule="auto"/>
        <w:ind w:firstLine="480" w:firstLineChars="200"/>
        <w:rPr>
          <w:sz w:val="24"/>
          <w:szCs w:val="22"/>
        </w:rPr>
      </w:pPr>
      <w:r>
        <w:rPr>
          <w:rFonts w:hint="eastAsia" w:cs="宋体" w:asciiTheme="minorEastAsia" w:hAnsiTheme="minorEastAsia" w:eastAsiaTheme="minorEastAsia"/>
          <w:sz w:val="24"/>
          <w:szCs w:val="24"/>
        </w:rPr>
        <w:t>4.采</w:t>
      </w:r>
      <w:r>
        <w:rPr>
          <w:rFonts w:hint="eastAsia"/>
          <w:sz w:val="24"/>
          <w:szCs w:val="22"/>
        </w:rPr>
        <w:t>购组织机构工作人员当众宣布投标人名称、投标价格和招标文件规定的需要宣布的其他内容（以开标一览表要求为准）；</w:t>
      </w:r>
    </w:p>
    <w:p>
      <w:pPr>
        <w:pStyle w:val="8"/>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pPr>
        <w:pStyle w:val="8"/>
        <w:spacing w:line="360" w:lineRule="auto"/>
        <w:ind w:firstLine="482" w:firstLineChars="200"/>
        <w:rPr>
          <w:b/>
          <w:bCs/>
          <w:sz w:val="24"/>
          <w:szCs w:val="22"/>
        </w:rPr>
      </w:pPr>
      <w:r>
        <w:rPr>
          <w:rFonts w:hint="eastAsia"/>
          <w:b/>
          <w:bCs/>
          <w:sz w:val="24"/>
          <w:szCs w:val="22"/>
        </w:rPr>
        <w:t>（二）开标异议</w:t>
      </w:r>
    </w:p>
    <w:p>
      <w:pPr>
        <w:pStyle w:val="8"/>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8"/>
        <w:spacing w:line="360" w:lineRule="auto"/>
        <w:ind w:firstLine="482" w:firstLineChars="200"/>
        <w:rPr>
          <w:sz w:val="24"/>
          <w:szCs w:val="22"/>
        </w:rPr>
      </w:pPr>
      <w:r>
        <w:rPr>
          <w:rFonts w:hint="eastAsia"/>
          <w:b/>
          <w:bCs/>
          <w:sz w:val="24"/>
          <w:szCs w:val="22"/>
        </w:rPr>
        <w:t>（三）</w:t>
      </w:r>
      <w:r>
        <w:rPr>
          <w:rFonts w:hint="eastAsia"/>
          <w:sz w:val="24"/>
          <w:szCs w:val="22"/>
        </w:rPr>
        <w:t>投标人不足三家，不得开标。</w:t>
      </w:r>
    </w:p>
    <w:p>
      <w:pPr>
        <w:pStyle w:val="11"/>
        <w:snapToGrid w:val="0"/>
        <w:spacing w:line="360" w:lineRule="auto"/>
        <w:ind w:firstLine="482" w:firstLineChars="200"/>
        <w:outlineLvl w:val="1"/>
        <w:rPr>
          <w:rFonts w:asciiTheme="minorEastAsia" w:hAnsiTheme="minorEastAsia"/>
          <w:b/>
          <w:sz w:val="24"/>
        </w:rPr>
      </w:pPr>
      <w:r>
        <w:rPr>
          <w:rFonts w:hint="eastAsia" w:asciiTheme="minorEastAsia" w:hAnsiTheme="minorEastAsia" w:eastAsiaTheme="minorEastAsia"/>
          <w:b/>
          <w:sz w:val="24"/>
        </w:rPr>
        <w:t>六、评标（详见第四章）</w:t>
      </w:r>
    </w:p>
    <w:p>
      <w:pPr>
        <w:pStyle w:val="17"/>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七、定标</w:t>
      </w:r>
    </w:p>
    <w:p>
      <w:pPr>
        <w:pStyle w:val="17"/>
        <w:spacing w:before="0" w:beforeAutospacing="0" w:after="0" w:afterAutospacing="0" w:line="360" w:lineRule="auto"/>
        <w:ind w:firstLine="482" w:firstLineChars="200"/>
        <w:jc w:val="both"/>
        <w:rPr>
          <w:rFonts w:hint="default"/>
          <w:b/>
          <w:bCs/>
        </w:rPr>
      </w:pPr>
      <w:r>
        <w:rPr>
          <w:rFonts w:asciiTheme="minorEastAsia" w:hAnsiTheme="minorEastAsia" w:eastAsiaTheme="minorEastAsia"/>
          <w:b/>
          <w:bCs/>
        </w:rPr>
        <w:t>（一）</w:t>
      </w:r>
      <w:r>
        <w:rPr>
          <w:b/>
          <w:bCs/>
        </w:rPr>
        <w:t>确定中标人</w:t>
      </w:r>
    </w:p>
    <w:p>
      <w:pPr>
        <w:pStyle w:val="17"/>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pPr>
        <w:numPr>
          <w:ilvl w:val="0"/>
          <w:numId w:val="3"/>
        </w:numPr>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发布中标结果公告</w:t>
      </w:r>
    </w:p>
    <w:p>
      <w:pPr>
        <w:spacing w:line="360" w:lineRule="auto"/>
        <w:ind w:firstLine="480" w:firstLineChars="200"/>
        <w:rPr>
          <w:rFonts w:ascii="宋体" w:hAnsi="宋体"/>
          <w:kern w:val="0"/>
          <w:sz w:val="24"/>
        </w:rPr>
      </w:pPr>
      <w:r>
        <w:rPr>
          <w:rFonts w:hint="eastAsia" w:ascii="宋体" w:hAnsi="宋体"/>
          <w:kern w:val="0"/>
          <w:sz w:val="24"/>
        </w:rPr>
        <w:t>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中标结果，</w:t>
      </w:r>
      <w:r>
        <w:rPr>
          <w:sz w:val="24"/>
        </w:rPr>
        <w:t>中标结果公告</w:t>
      </w:r>
      <w:r>
        <w:rPr>
          <w:rFonts w:hint="eastAsia" w:asciiTheme="minorEastAsia" w:hAnsiTheme="minorEastAsia" w:eastAsiaTheme="minorEastAsia"/>
          <w:kern w:val="0"/>
          <w:sz w:val="24"/>
        </w:rPr>
        <w:t>期为1个工</w:t>
      </w:r>
      <w:r>
        <w:rPr>
          <w:sz w:val="24"/>
        </w:rPr>
        <w:t>作日</w:t>
      </w:r>
      <w:r>
        <w:rPr>
          <w:rFonts w:hint="eastAsia" w:ascii="宋体" w:hAnsi="宋体"/>
          <w:kern w:val="0"/>
          <w:sz w:val="24"/>
        </w:rPr>
        <w:t>。</w:t>
      </w:r>
    </w:p>
    <w:p>
      <w:pPr>
        <w:pStyle w:val="9"/>
        <w:numPr>
          <w:ilvl w:val="0"/>
          <w:numId w:val="3"/>
        </w:numPr>
        <w:spacing w:line="360" w:lineRule="auto"/>
        <w:ind w:firstLine="482" w:firstLineChars="200"/>
        <w:jc w:val="both"/>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发放中标通知书</w:t>
      </w:r>
    </w:p>
    <w:p>
      <w:pPr>
        <w:pStyle w:val="9"/>
        <w:spacing w:line="360" w:lineRule="auto"/>
        <w:ind w:firstLine="480" w:firstLineChars="200"/>
        <w:jc w:val="both"/>
      </w:pPr>
      <w:r>
        <w:rPr>
          <w:rFonts w:hint="eastAsia" w:ascii="宋体" w:hAnsi="宋体"/>
          <w:kern w:val="0"/>
          <w:sz w:val="24"/>
        </w:rPr>
        <w:t>采购组织机构在发布中标结果公告的同时，</w:t>
      </w:r>
      <w:r>
        <w:rPr>
          <w:rFonts w:hint="eastAsia"/>
          <w:sz w:val="24"/>
        </w:rPr>
        <w:t>通过政采云平台</w:t>
      </w:r>
      <w:r>
        <w:rPr>
          <w:rFonts w:hint="eastAsia" w:ascii="宋体" w:hAnsi="宋体"/>
          <w:kern w:val="0"/>
          <w:sz w:val="24"/>
        </w:rPr>
        <w:t>向中标人</w:t>
      </w:r>
      <w:r>
        <w:rPr>
          <w:rFonts w:hint="eastAsia"/>
          <w:sz w:val="24"/>
        </w:rPr>
        <w:t>发放中标通知书</w:t>
      </w:r>
      <w:r>
        <w:rPr>
          <w:rFonts w:hint="eastAsia" w:ascii="宋体" w:hAnsi="宋体"/>
          <w:kern w:val="0"/>
          <w:sz w:val="24"/>
        </w:rPr>
        <w:t>。</w:t>
      </w:r>
    </w:p>
    <w:p>
      <w:pPr>
        <w:spacing w:line="360" w:lineRule="auto"/>
        <w:ind w:firstLine="482" w:firstLineChars="200"/>
        <w:rPr>
          <w:rFonts w:ascii="宋体" w:hAnsi="宋体"/>
          <w:kern w:val="0"/>
          <w:sz w:val="24"/>
        </w:rPr>
      </w:pPr>
      <w:r>
        <w:rPr>
          <w:rFonts w:hint="eastAsia" w:asciiTheme="minorEastAsia" w:hAnsiTheme="minorEastAsia" w:eastAsiaTheme="minorEastAsia"/>
          <w:b/>
          <w:sz w:val="24"/>
        </w:rPr>
        <w:t>八</w:t>
      </w:r>
      <w:r>
        <w:rPr>
          <w:rFonts w:asciiTheme="minorEastAsia" w:hAnsiTheme="minorEastAsia" w:eastAsiaTheme="minorEastAsia"/>
          <w:b/>
          <w:sz w:val="24"/>
        </w:rPr>
        <w:t>、</w:t>
      </w:r>
      <w:r>
        <w:rPr>
          <w:rFonts w:hint="eastAsia" w:ascii="宋体" w:hAnsi="宋体"/>
          <w:b/>
          <w:kern w:val="0"/>
          <w:sz w:val="24"/>
        </w:rPr>
        <w:t>合同签订及公告</w:t>
      </w:r>
    </w:p>
    <w:p>
      <w:pPr>
        <w:spacing w:line="360" w:lineRule="auto"/>
        <w:ind w:firstLine="482" w:firstLineChars="200"/>
        <w:rPr>
          <w:rFonts w:ascii="宋体" w:hAnsi="宋体"/>
          <w:b/>
          <w:kern w:val="0"/>
          <w:sz w:val="24"/>
        </w:rPr>
      </w:pPr>
      <w:r>
        <w:rPr>
          <w:rFonts w:hint="eastAsia" w:ascii="宋体" w:hAnsi="宋体"/>
          <w:b/>
          <w:sz w:val="24"/>
        </w:rPr>
        <w:t>（一）签订合同</w:t>
      </w:r>
    </w:p>
    <w:p>
      <w:pPr>
        <w:pStyle w:val="17"/>
        <w:spacing w:before="0" w:beforeAutospacing="0" w:after="0" w:afterAutospacing="0" w:line="360" w:lineRule="auto"/>
        <w:ind w:firstLine="480" w:firstLineChars="200"/>
        <w:jc w:val="both"/>
        <w:rPr>
          <w:rFonts w:hint="default"/>
        </w:rPr>
      </w:pPr>
      <w:r>
        <w:t>1.采购人应当自中标通知书发出之日起30日内，按照招标文件和中标人投标文件内容要求，与中标人签订书面合同或者电子合同。所签订的合同不得对招标文件确定的事项和中标人投标文件作实质性修改。</w:t>
      </w:r>
    </w:p>
    <w:p>
      <w:pPr>
        <w:pStyle w:val="17"/>
        <w:spacing w:before="0" w:beforeAutospacing="0" w:after="0" w:afterAutospacing="0" w:line="360" w:lineRule="auto"/>
        <w:ind w:firstLine="480" w:firstLineChars="200"/>
        <w:jc w:val="both"/>
        <w:rPr>
          <w:rFonts w:hint="default"/>
        </w:rPr>
      </w:pPr>
      <w:r>
        <w:t>2.采购人不得向中标人提出任何不合理的要求作为签订合同的条件。</w:t>
      </w:r>
    </w:p>
    <w:p>
      <w:pPr>
        <w:pStyle w:val="17"/>
        <w:spacing w:before="0" w:beforeAutospacing="0" w:after="0" w:afterAutospacing="0" w:line="360" w:lineRule="auto"/>
        <w:ind w:firstLine="480" w:firstLineChars="200"/>
        <w:jc w:val="both"/>
        <w:rPr>
          <w:rFonts w:hint="default"/>
        </w:rPr>
      </w:pPr>
      <w:r>
        <w:t>3.中标人无故拖延、拒签合同的，将取消中标资格。</w:t>
      </w:r>
    </w:p>
    <w:p>
      <w:pPr>
        <w:pStyle w:val="17"/>
        <w:spacing w:before="0" w:beforeAutospacing="0" w:after="0" w:afterAutospacing="0" w:line="360" w:lineRule="auto"/>
        <w:ind w:firstLine="480" w:firstLineChars="200"/>
        <w:jc w:val="both"/>
        <w:rPr>
          <w:rFonts w:hint="default"/>
        </w:rPr>
      </w:pPr>
      <w: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17"/>
        <w:spacing w:before="0" w:beforeAutospacing="0" w:after="0" w:afterAutospacing="0" w:line="360" w:lineRule="auto"/>
        <w:ind w:firstLine="480" w:firstLineChars="200"/>
        <w:jc w:val="both"/>
        <w:rPr>
          <w:rFonts w:hint="default"/>
        </w:rPr>
      </w:pPr>
      <w:r>
        <w:t>5.询问或者质疑事项可能影响中标结果的，采购人应当暂停签订合同，已经签订合同的，应当中止履行合同。</w:t>
      </w:r>
    </w:p>
    <w:p>
      <w:pPr>
        <w:pStyle w:val="17"/>
        <w:spacing w:before="0" w:beforeAutospacing="0" w:after="0" w:afterAutospacing="0" w:line="360" w:lineRule="auto"/>
        <w:ind w:firstLine="482" w:firstLineChars="200"/>
        <w:jc w:val="both"/>
        <w:rPr>
          <w:rFonts w:hint="default" w:cs="仿宋_GB2312"/>
          <w:b/>
        </w:rPr>
      </w:pPr>
      <w:r>
        <w:rPr>
          <w:b/>
        </w:rPr>
        <w:t>（二）合同公告及备案</w:t>
      </w:r>
    </w:p>
    <w:p>
      <w:pPr>
        <w:pStyle w:val="2"/>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pPr>
        <w:pStyle w:val="9"/>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pPr>
        <w:pStyle w:val="9"/>
        <w:spacing w:line="360" w:lineRule="auto"/>
        <w:ind w:firstLine="482" w:firstLineChars="200"/>
        <w:jc w:val="both"/>
        <w:rPr>
          <w:rFonts w:ascii="宋体" w:hAnsi="宋体"/>
          <w:b/>
          <w:bCs/>
          <w:sz w:val="24"/>
        </w:rPr>
      </w:pPr>
      <w:r>
        <w:rPr>
          <w:rFonts w:hint="eastAsia" w:ascii="宋体" w:hAnsi="宋体"/>
          <w:b/>
          <w:bCs/>
          <w:sz w:val="24"/>
        </w:rPr>
        <w:t>九、询问、质疑与投诉</w:t>
      </w:r>
    </w:p>
    <w:p>
      <w:pPr>
        <w:pStyle w:val="9"/>
        <w:spacing w:line="360" w:lineRule="auto"/>
        <w:ind w:firstLine="482" w:firstLineChars="200"/>
        <w:jc w:val="both"/>
        <w:rPr>
          <w:rFonts w:ascii="宋体" w:hAnsi="宋体"/>
          <w:b/>
          <w:bCs/>
          <w:sz w:val="24"/>
        </w:rPr>
      </w:pPr>
      <w:r>
        <w:rPr>
          <w:rFonts w:hint="eastAsia" w:ascii="宋体" w:hAnsi="宋体"/>
          <w:b/>
          <w:bCs/>
          <w:sz w:val="24"/>
        </w:rPr>
        <w:t>（一）询问</w:t>
      </w:r>
    </w:p>
    <w:p>
      <w:pPr>
        <w:pStyle w:val="9"/>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w:t>
      </w:r>
      <w:r>
        <w:rPr>
          <w:rFonts w:hint="eastAsia"/>
          <w:sz w:val="24"/>
        </w:rPr>
        <w:t>第一章“</w:t>
      </w:r>
      <w:r>
        <w:rPr>
          <w:rFonts w:hint="eastAsia" w:ascii="宋体" w:hAnsi="宋体"/>
          <w:sz w:val="24"/>
        </w:rPr>
        <w:t>投标邀请</w:t>
      </w:r>
      <w:r>
        <w:rPr>
          <w:rFonts w:hint="eastAsia"/>
          <w:sz w:val="24"/>
        </w:rPr>
        <w:t>”</w:t>
      </w:r>
      <w:r>
        <w:rPr>
          <w:rFonts w:hint="eastAsia" w:ascii="宋体" w:hAnsi="宋体"/>
          <w:sz w:val="24"/>
        </w:rPr>
        <w:t>中“采购人、采购组织机构的名称、地址和联系方式”。</w:t>
      </w:r>
    </w:p>
    <w:p>
      <w:pPr>
        <w:pStyle w:val="9"/>
        <w:spacing w:line="360" w:lineRule="auto"/>
        <w:ind w:firstLine="482" w:firstLineChars="200"/>
        <w:jc w:val="both"/>
        <w:rPr>
          <w:rFonts w:ascii="宋体" w:hAnsi="宋体"/>
          <w:b/>
          <w:bCs/>
          <w:sz w:val="24"/>
        </w:rPr>
      </w:pPr>
      <w:r>
        <w:rPr>
          <w:rFonts w:hint="eastAsia" w:ascii="宋体" w:hAnsi="宋体"/>
          <w:b/>
          <w:bCs/>
          <w:sz w:val="24"/>
        </w:rPr>
        <w:t>（二）质疑</w:t>
      </w:r>
    </w:p>
    <w:p>
      <w:pPr>
        <w:pStyle w:val="9"/>
        <w:spacing w:line="360" w:lineRule="auto"/>
        <w:ind w:firstLine="480" w:firstLineChars="200"/>
        <w:jc w:val="both"/>
        <w:rPr>
          <w:rFonts w:ascii="宋体" w:hAnsi="宋体"/>
          <w:sz w:val="24"/>
        </w:rPr>
      </w:pPr>
      <w:r>
        <w:rPr>
          <w:rFonts w:hint="eastAsia" w:ascii="宋体" w:hAnsi="宋体"/>
          <w:sz w:val="24"/>
        </w:rPr>
        <w:t>1.报名本项目的投标人认为招标文件、采购过程和中标结果使自己的权益受到损害的，通过政采云平台的质疑系统一次性向采购人或采购组织机构提出质疑：</w:t>
      </w:r>
    </w:p>
    <w:p>
      <w:pPr>
        <w:pStyle w:val="9"/>
        <w:spacing w:line="360" w:lineRule="auto"/>
        <w:ind w:firstLine="480" w:firstLineChars="200"/>
        <w:jc w:val="both"/>
        <w:rPr>
          <w:rFonts w:ascii="宋体" w:hAnsi="宋体"/>
          <w:sz w:val="24"/>
        </w:rPr>
      </w:pPr>
      <w:r>
        <w:rPr>
          <w:rFonts w:hint="eastAsia" w:ascii="宋体" w:hAnsi="宋体"/>
          <w:sz w:val="24"/>
        </w:rPr>
        <w:t>（1）投标人认为招标文件的内容损害其权益的，应当自获取之日起（获取截止日之后收到招标文件的，以获取截止日为准）7个工作日内提出质疑；</w:t>
      </w:r>
    </w:p>
    <w:p>
      <w:pPr>
        <w:pStyle w:val="9"/>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pPr>
        <w:pStyle w:val="9"/>
        <w:spacing w:line="360" w:lineRule="auto"/>
        <w:ind w:firstLine="480" w:firstLineChars="200"/>
        <w:jc w:val="both"/>
        <w:rPr>
          <w:rFonts w:ascii="宋体" w:hAnsi="宋体"/>
          <w:sz w:val="24"/>
        </w:rPr>
      </w:pPr>
      <w:r>
        <w:rPr>
          <w:rFonts w:hint="eastAsia" w:ascii="宋体" w:hAnsi="宋体"/>
          <w:sz w:val="24"/>
        </w:rPr>
        <w:t>（3）投标人对中标结果提出质疑的，应当在中标结果公告期限届满之日起7个工作日内提出质疑。</w:t>
      </w:r>
    </w:p>
    <w:p>
      <w:pPr>
        <w:pStyle w:val="9"/>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pPr>
        <w:pStyle w:val="9"/>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9"/>
        <w:spacing w:line="360" w:lineRule="auto"/>
        <w:ind w:firstLine="482" w:firstLineChars="200"/>
        <w:jc w:val="both"/>
        <w:rPr>
          <w:rFonts w:ascii="宋体" w:hAnsi="宋体"/>
          <w:b/>
          <w:bCs/>
          <w:sz w:val="24"/>
        </w:rPr>
      </w:pPr>
      <w:r>
        <w:rPr>
          <w:rFonts w:hint="eastAsia" w:ascii="宋体" w:hAnsi="宋体"/>
          <w:b/>
          <w:bCs/>
          <w:sz w:val="24"/>
        </w:rPr>
        <w:t>（三）投诉</w:t>
      </w:r>
    </w:p>
    <w:p>
      <w:pPr>
        <w:pStyle w:val="9"/>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pPr>
        <w:pStyle w:val="9"/>
        <w:spacing w:line="360" w:lineRule="auto"/>
        <w:ind w:firstLine="480" w:firstLineChars="200"/>
        <w:rPr>
          <w:rFonts w:asciiTheme="minorEastAsia" w:hAnsiTheme="minorEastAsia" w:eastAsiaTheme="minorEastAsia"/>
          <w:b/>
          <w:sz w:val="36"/>
          <w:szCs w:val="36"/>
        </w:rPr>
      </w:pPr>
      <w:r>
        <w:rPr>
          <w:rFonts w:hint="eastAsia" w:ascii="宋体" w:hAnsi="宋体"/>
          <w:sz w:val="24"/>
        </w:rPr>
        <w:br w:type="page"/>
      </w:r>
    </w:p>
    <w:p>
      <w:pPr>
        <w:spacing w:line="360" w:lineRule="auto"/>
        <w:jc w:val="center"/>
        <w:rPr>
          <w:rFonts w:asciiTheme="minorEastAsia" w:hAnsiTheme="minorEastAsia" w:eastAsiaTheme="minorEastAsia"/>
          <w:b/>
          <w:sz w:val="36"/>
          <w:szCs w:val="36"/>
        </w:rPr>
      </w:pPr>
      <w:bookmarkStart w:id="35" w:name="_Toc13072_WPSOffice_Level1"/>
      <w:r>
        <w:rPr>
          <w:rFonts w:hint="eastAsia" w:asciiTheme="minorEastAsia" w:hAnsiTheme="minorEastAsia" w:eastAsiaTheme="minorEastAsia"/>
          <w:b/>
          <w:sz w:val="36"/>
          <w:szCs w:val="36"/>
        </w:rPr>
        <w:t>第三章 招标需求</w:t>
      </w:r>
      <w:bookmarkEnd w:id="35"/>
    </w:p>
    <w:p>
      <w:pPr>
        <w:tabs>
          <w:tab w:val="left" w:pos="8280"/>
        </w:tabs>
        <w:autoSpaceDE w:val="0"/>
        <w:autoSpaceDN w:val="0"/>
        <w:adjustRightInd w:val="0"/>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一、招标项目一览表</w:t>
      </w:r>
    </w:p>
    <w:p>
      <w:pPr>
        <w:tabs>
          <w:tab w:val="left" w:pos="8280"/>
        </w:tabs>
        <w:autoSpaceDE w:val="0"/>
        <w:autoSpaceDN w:val="0"/>
        <w:adjustRightIn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本次招标共</w:t>
      </w:r>
      <w:r>
        <w:rPr>
          <w:rFonts w:hint="eastAsia" w:asciiTheme="minorEastAsia" w:hAnsiTheme="minorEastAsia" w:eastAsiaTheme="minorEastAsia"/>
          <w:sz w:val="24"/>
          <w:u w:val="single"/>
        </w:rPr>
        <w:t xml:space="preserve"> 1 </w:t>
      </w:r>
      <w:r>
        <w:rPr>
          <w:rFonts w:hint="eastAsia" w:asciiTheme="minorEastAsia" w:hAnsiTheme="minorEastAsia" w:eastAsiaTheme="minorEastAsia"/>
          <w:sz w:val="24"/>
        </w:rPr>
        <w:t>个标项，具体内容如下表：</w:t>
      </w:r>
    </w:p>
    <w:tbl>
      <w:tblPr>
        <w:tblStyle w:val="21"/>
        <w:tblpPr w:leftFromText="181" w:rightFromText="181" w:bottomFromText="170" w:vertAnchor="text" w:tblpXSpec="center" w:tblpY="1"/>
        <w:tblOverlap w:val="never"/>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477"/>
        <w:gridCol w:w="1991"/>
        <w:gridCol w:w="1099"/>
        <w:gridCol w:w="852"/>
        <w:gridCol w:w="1142"/>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82"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标项号</w:t>
            </w:r>
          </w:p>
        </w:tc>
        <w:tc>
          <w:tcPr>
            <w:tcW w:w="1477"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项目名称</w:t>
            </w:r>
          </w:p>
        </w:tc>
        <w:tc>
          <w:tcPr>
            <w:tcW w:w="1991" w:type="dxa"/>
            <w:vAlign w:val="center"/>
          </w:tcPr>
          <w:p>
            <w:pPr>
              <w:tabs>
                <w:tab w:val="left" w:pos="8280"/>
              </w:tabs>
              <w:autoSpaceDE w:val="0"/>
              <w:autoSpaceDN w:val="0"/>
              <w:adjustRightInd w:val="0"/>
              <w:jc w:val="center"/>
              <w:rPr>
                <w:rFonts w:ascii="宋体"/>
                <w:b/>
                <w:szCs w:val="21"/>
              </w:rPr>
            </w:pPr>
            <w:r>
              <w:rPr>
                <w:rFonts w:hint="eastAsia" w:ascii="宋体" w:hAnsi="宋体" w:cs="宋体"/>
                <w:b/>
                <w:kern w:val="0"/>
                <w:szCs w:val="21"/>
              </w:rPr>
              <w:t>简要技术要求</w:t>
            </w:r>
          </w:p>
        </w:tc>
        <w:tc>
          <w:tcPr>
            <w:tcW w:w="1099"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数量</w:t>
            </w:r>
          </w:p>
        </w:tc>
        <w:tc>
          <w:tcPr>
            <w:tcW w:w="852"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单位</w:t>
            </w:r>
          </w:p>
        </w:tc>
        <w:tc>
          <w:tcPr>
            <w:tcW w:w="1142"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总预算（万元）</w:t>
            </w:r>
          </w:p>
        </w:tc>
        <w:tc>
          <w:tcPr>
            <w:tcW w:w="1203" w:type="dxa"/>
            <w:vAlign w:val="center"/>
          </w:tcPr>
          <w:p>
            <w:pPr>
              <w:tabs>
                <w:tab w:val="left" w:pos="8280"/>
              </w:tabs>
              <w:autoSpaceDE w:val="0"/>
              <w:autoSpaceDN w:val="0"/>
              <w:adjustRightInd w:val="0"/>
              <w:jc w:val="center"/>
              <w:rPr>
                <w:rFonts w:ascii="宋体" w:hAnsi="宋体"/>
                <w:b/>
                <w:szCs w:val="21"/>
              </w:rPr>
            </w:pPr>
            <w:r>
              <w:rPr>
                <w:rFonts w:hint="eastAsia" w:ascii="宋体" w:hAnsi="宋体"/>
                <w:b/>
                <w:szCs w:val="21"/>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82" w:type="dxa"/>
            <w:vAlign w:val="center"/>
          </w:tcPr>
          <w:p>
            <w:pPr>
              <w:tabs>
                <w:tab w:val="left" w:pos="8280"/>
              </w:tabs>
              <w:autoSpaceDE w:val="0"/>
              <w:autoSpaceDN w:val="0"/>
              <w:adjustRightInd w:val="0"/>
              <w:jc w:val="center"/>
              <w:rPr>
                <w:rFonts w:ascii="宋体" w:hAnsi="宋体" w:cs="宋体"/>
                <w:szCs w:val="21"/>
              </w:rPr>
            </w:pPr>
            <w:r>
              <w:rPr>
                <w:rFonts w:hint="eastAsia" w:ascii="宋体" w:hAnsi="宋体" w:cs="宋体"/>
                <w:szCs w:val="21"/>
              </w:rPr>
              <w:t>1</w:t>
            </w:r>
          </w:p>
        </w:tc>
        <w:tc>
          <w:tcPr>
            <w:tcW w:w="1477" w:type="dxa"/>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bCs/>
                <w:szCs w:val="21"/>
              </w:rPr>
              <w:t>新能源三厢轿车</w:t>
            </w:r>
          </w:p>
        </w:tc>
        <w:tc>
          <w:tcPr>
            <w:tcW w:w="1991" w:type="dxa"/>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szCs w:val="21"/>
              </w:rPr>
              <w:t>详见技术需求</w:t>
            </w:r>
          </w:p>
        </w:tc>
        <w:tc>
          <w:tcPr>
            <w:tcW w:w="1099" w:type="dxa"/>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bCs/>
                <w:szCs w:val="21"/>
              </w:rPr>
              <w:t>8</w:t>
            </w:r>
          </w:p>
        </w:tc>
        <w:tc>
          <w:tcPr>
            <w:tcW w:w="852" w:type="dxa"/>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bCs/>
                <w:szCs w:val="21"/>
              </w:rPr>
              <w:t>辆</w:t>
            </w:r>
          </w:p>
        </w:tc>
        <w:tc>
          <w:tcPr>
            <w:tcW w:w="1142" w:type="dxa"/>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bCs/>
                <w:szCs w:val="21"/>
              </w:rPr>
              <w:t>100</w:t>
            </w:r>
          </w:p>
        </w:tc>
        <w:tc>
          <w:tcPr>
            <w:tcW w:w="1203" w:type="dxa"/>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bCs/>
                <w:szCs w:val="21"/>
              </w:rPr>
              <w:t>100</w:t>
            </w:r>
          </w:p>
        </w:tc>
      </w:tr>
    </w:tbl>
    <w:p>
      <w:pPr>
        <w:tabs>
          <w:tab w:val="left" w:pos="8280"/>
        </w:tabs>
        <w:autoSpaceDE w:val="0"/>
        <w:autoSpaceDN w:val="0"/>
        <w:adjustRightInd w:val="0"/>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sz w:val="24"/>
        </w:rPr>
        <w:t>二、技术需求</w:t>
      </w:r>
    </w:p>
    <w:p>
      <w:pPr>
        <w:pStyle w:val="8"/>
        <w:spacing w:line="360" w:lineRule="auto"/>
        <w:ind w:firstLine="482" w:firstLineChars="200"/>
        <w:rPr>
          <w:rFonts w:asciiTheme="minorEastAsia" w:hAnsiTheme="minorEastAsia" w:eastAsiaTheme="minorEastAsia"/>
          <w:b/>
          <w:bCs/>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（一）项目背景</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为贯彻落实国务院办公厅《新能源汽车产业发展规划(2021-2035)》和《浙江省国民经济和社会发展第十四个五年规划和二0二三年远景目标纲要》相关精神，加快发展新能源汽车产业，是我国有效缓解能源和环境压力，实现碳达峰、碳中和战略目标的内在要求，同时也是我省加快培育节能与新能源汽车世界级先进制造业集群，推动经济高质量发展的重要举措。作为考试部门使用什么车型用做考试用车，将引导全市 5000 多辆教练车的发展方向。根据省公安厅《2022年全省车驾管工作要点》要求，今年将考试车辆引进新能源汽车作为今年的重点工作。</w:t>
      </w:r>
    </w:p>
    <w:p>
      <w:pPr>
        <w:spacing w:line="360" w:lineRule="auto"/>
        <w:ind w:firstLine="480"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因南方地区多为闷湿热天气为主，要求电池的蓄电能力具有较强的稳定性，考虑到为考试用车，需保证车辆的故障率低、驾驶感舒适等。特此采购一批续航久、性能高的新能源汽车作为考试用车。</w:t>
      </w: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（二）采购内容一览表</w:t>
      </w:r>
    </w:p>
    <w:tbl>
      <w:tblPr>
        <w:tblStyle w:val="22"/>
        <w:tblW w:w="8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2587"/>
        <w:gridCol w:w="807"/>
        <w:gridCol w:w="862"/>
        <w:gridCol w:w="1255"/>
        <w:gridCol w:w="1245"/>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5" w:type="dxa"/>
            <w:shd w:val="clear" w:color="auto" w:fill="CFCECE" w:themeFill="background2" w:themeFillShade="E5"/>
            <w:vAlign w:val="center"/>
          </w:tcPr>
          <w:p>
            <w:pPr>
              <w:jc w:val="center"/>
              <w:rPr>
                <w:rFonts w:ascii="宋体" w:hAnsi="宋体" w:cs="宋体"/>
                <w:b/>
                <w:kern w:val="0"/>
                <w:sz w:val="24"/>
              </w:rPr>
            </w:pPr>
            <w:r>
              <w:rPr>
                <w:rFonts w:hint="eastAsia" w:ascii="宋体" w:hAnsi="宋体" w:cs="宋体"/>
                <w:b/>
                <w:kern w:val="0"/>
                <w:sz w:val="24"/>
              </w:rPr>
              <w:t>序号</w:t>
            </w:r>
          </w:p>
        </w:tc>
        <w:tc>
          <w:tcPr>
            <w:tcW w:w="2587" w:type="dxa"/>
            <w:shd w:val="clear" w:color="auto" w:fill="CFCECE" w:themeFill="background2" w:themeFillShade="E5"/>
            <w:vAlign w:val="center"/>
          </w:tcPr>
          <w:p>
            <w:pPr>
              <w:jc w:val="center"/>
              <w:rPr>
                <w:rFonts w:ascii="宋体" w:hAnsi="宋体" w:cs="宋体"/>
                <w:b/>
                <w:kern w:val="0"/>
                <w:sz w:val="24"/>
              </w:rPr>
            </w:pPr>
            <w:r>
              <w:rPr>
                <w:rFonts w:hint="eastAsia" w:ascii="宋体" w:hAnsi="宋体" w:cs="宋体"/>
                <w:b/>
                <w:kern w:val="0"/>
                <w:sz w:val="24"/>
              </w:rPr>
              <w:t>采购内容</w:t>
            </w:r>
          </w:p>
        </w:tc>
        <w:tc>
          <w:tcPr>
            <w:tcW w:w="807" w:type="dxa"/>
            <w:shd w:val="clear" w:color="auto" w:fill="CFCECE" w:themeFill="background2" w:themeFillShade="E5"/>
            <w:vAlign w:val="center"/>
          </w:tcPr>
          <w:p>
            <w:pPr>
              <w:jc w:val="center"/>
              <w:rPr>
                <w:rFonts w:ascii="宋体" w:hAnsi="宋体" w:cs="宋体"/>
                <w:b/>
                <w:kern w:val="0"/>
                <w:sz w:val="24"/>
              </w:rPr>
            </w:pPr>
            <w:r>
              <w:rPr>
                <w:rFonts w:hint="eastAsia" w:ascii="宋体" w:hAnsi="宋体" w:cs="宋体"/>
                <w:b/>
                <w:kern w:val="0"/>
                <w:sz w:val="24"/>
              </w:rPr>
              <w:t>数量</w:t>
            </w:r>
          </w:p>
        </w:tc>
        <w:tc>
          <w:tcPr>
            <w:tcW w:w="862" w:type="dxa"/>
            <w:shd w:val="clear" w:color="auto" w:fill="CFCECE" w:themeFill="background2" w:themeFillShade="E5"/>
            <w:vAlign w:val="center"/>
          </w:tcPr>
          <w:p>
            <w:pPr>
              <w:jc w:val="center"/>
              <w:rPr>
                <w:rFonts w:ascii="宋体" w:hAnsi="宋体" w:cs="宋体"/>
                <w:b/>
                <w:kern w:val="0"/>
                <w:sz w:val="24"/>
              </w:rPr>
            </w:pPr>
            <w:r>
              <w:rPr>
                <w:rFonts w:hint="eastAsia" w:ascii="宋体" w:hAnsi="宋体" w:cs="宋体"/>
                <w:b/>
                <w:kern w:val="0"/>
                <w:sz w:val="24"/>
              </w:rPr>
              <w:t>单位</w:t>
            </w:r>
          </w:p>
        </w:tc>
        <w:tc>
          <w:tcPr>
            <w:tcW w:w="1255" w:type="dxa"/>
            <w:shd w:val="clear" w:color="auto" w:fill="CFCECE" w:themeFill="background2" w:themeFillShade="E5"/>
            <w:vAlign w:val="center"/>
          </w:tcPr>
          <w:p>
            <w:pPr>
              <w:jc w:val="center"/>
              <w:rPr>
                <w:rFonts w:ascii="宋体" w:hAnsi="宋体" w:cs="宋体"/>
                <w:b/>
                <w:kern w:val="0"/>
                <w:sz w:val="24"/>
              </w:rPr>
            </w:pPr>
            <w:r>
              <w:rPr>
                <w:rFonts w:hint="eastAsia" w:ascii="宋体" w:hAnsi="宋体" w:cs="宋体"/>
                <w:b/>
                <w:kern w:val="0"/>
                <w:sz w:val="24"/>
              </w:rPr>
              <w:t>是否为核心产品</w:t>
            </w:r>
          </w:p>
        </w:tc>
        <w:tc>
          <w:tcPr>
            <w:tcW w:w="1245" w:type="dxa"/>
            <w:shd w:val="clear" w:color="auto" w:fill="CFCECE" w:themeFill="background2" w:themeFillShade="E5"/>
            <w:vAlign w:val="center"/>
          </w:tcPr>
          <w:p>
            <w:pPr>
              <w:jc w:val="center"/>
              <w:rPr>
                <w:rFonts w:ascii="宋体" w:hAnsi="宋体" w:cs="宋体"/>
                <w:b/>
                <w:kern w:val="0"/>
                <w:sz w:val="24"/>
              </w:rPr>
            </w:pPr>
            <w:r>
              <w:rPr>
                <w:rFonts w:hint="eastAsia" w:ascii="宋体" w:hAnsi="宋体" w:cs="宋体"/>
                <w:b/>
                <w:kern w:val="0"/>
                <w:sz w:val="24"/>
              </w:rPr>
              <w:t>是否为主要产品</w:t>
            </w:r>
          </w:p>
        </w:tc>
        <w:tc>
          <w:tcPr>
            <w:tcW w:w="1080" w:type="dxa"/>
            <w:shd w:val="clear" w:color="auto" w:fill="CFCECE" w:themeFill="background2" w:themeFillShade="E5"/>
            <w:vAlign w:val="center"/>
          </w:tcPr>
          <w:p>
            <w:pPr>
              <w:jc w:val="center"/>
              <w:rPr>
                <w:rFonts w:ascii="宋体" w:hAnsi="宋体" w:cs="宋体"/>
                <w:b/>
                <w:kern w:val="0"/>
                <w:sz w:val="24"/>
              </w:rPr>
            </w:pPr>
            <w:r>
              <w:rPr>
                <w:rFonts w:hint="eastAsia" w:ascii="宋体" w:hAnsi="宋体" w:cs="宋体"/>
                <w:b/>
                <w:kern w:val="0"/>
                <w:sz w:val="24"/>
              </w:rPr>
              <w:t>是否进口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vAlign w:val="center"/>
          </w:tcPr>
          <w:p>
            <w:pPr>
              <w:jc w:val="center"/>
              <w:rPr>
                <w:rFonts w:ascii="宋体" w:hAnsi="宋体" w:cs="宋体"/>
                <w:bCs/>
                <w:kern w:val="0"/>
                <w:sz w:val="24"/>
              </w:rPr>
            </w:pPr>
            <w:r>
              <w:rPr>
                <w:rFonts w:hint="eastAsia" w:ascii="宋体" w:hAnsi="宋体" w:cs="宋体"/>
                <w:bCs/>
                <w:kern w:val="0"/>
                <w:sz w:val="24"/>
              </w:rPr>
              <w:t>1</w:t>
            </w:r>
          </w:p>
        </w:tc>
        <w:tc>
          <w:tcPr>
            <w:tcW w:w="2587" w:type="dxa"/>
            <w:vAlign w:val="center"/>
          </w:tcPr>
          <w:p>
            <w:pPr>
              <w:jc w:val="center"/>
              <w:rPr>
                <w:rFonts w:ascii="宋体" w:hAnsi="宋体" w:cs="宋体"/>
                <w:bCs/>
                <w:kern w:val="0"/>
                <w:sz w:val="24"/>
              </w:rPr>
            </w:pPr>
            <w:r>
              <w:rPr>
                <w:rFonts w:hint="eastAsia" w:ascii="宋体" w:hAnsi="宋体" w:cs="宋体"/>
                <w:bCs/>
                <w:kern w:val="0"/>
                <w:sz w:val="24"/>
                <w:lang w:bidi="ar"/>
              </w:rPr>
              <w:t>新能源三厢轿车</w:t>
            </w:r>
          </w:p>
        </w:tc>
        <w:tc>
          <w:tcPr>
            <w:tcW w:w="807" w:type="dxa"/>
            <w:vAlign w:val="center"/>
          </w:tcPr>
          <w:p>
            <w:pPr>
              <w:jc w:val="center"/>
              <w:rPr>
                <w:rFonts w:ascii="宋体" w:hAnsi="宋体" w:cs="宋体"/>
                <w:bCs/>
                <w:kern w:val="0"/>
                <w:sz w:val="24"/>
              </w:rPr>
            </w:pPr>
            <w:r>
              <w:rPr>
                <w:rFonts w:ascii="宋体" w:hAnsi="宋体" w:cs="宋体"/>
                <w:bCs/>
                <w:kern w:val="0"/>
                <w:sz w:val="24"/>
              </w:rPr>
              <w:t>8</w:t>
            </w:r>
          </w:p>
        </w:tc>
        <w:tc>
          <w:tcPr>
            <w:tcW w:w="862" w:type="dxa"/>
            <w:vAlign w:val="center"/>
          </w:tcPr>
          <w:p>
            <w:pPr>
              <w:jc w:val="center"/>
              <w:rPr>
                <w:rFonts w:ascii="宋体" w:hAnsi="宋体" w:cs="宋体"/>
                <w:bCs/>
                <w:kern w:val="0"/>
                <w:sz w:val="24"/>
              </w:rPr>
            </w:pPr>
            <w:r>
              <w:rPr>
                <w:rFonts w:hint="eastAsia" w:ascii="宋体" w:hAnsi="宋体" w:cs="宋体"/>
                <w:bCs/>
                <w:kern w:val="0"/>
                <w:sz w:val="24"/>
              </w:rPr>
              <w:t>辆</w:t>
            </w:r>
          </w:p>
        </w:tc>
        <w:tc>
          <w:tcPr>
            <w:tcW w:w="1255" w:type="dxa"/>
            <w:vAlign w:val="center"/>
          </w:tcPr>
          <w:p>
            <w:pPr>
              <w:jc w:val="center"/>
              <w:rPr>
                <w:rFonts w:ascii="宋体" w:hAnsi="宋体" w:cs="宋体"/>
                <w:bCs/>
                <w:kern w:val="0"/>
                <w:sz w:val="24"/>
              </w:rPr>
            </w:pPr>
            <w:r>
              <w:rPr>
                <w:rFonts w:hint="eastAsia" w:ascii="宋体" w:hAnsi="宋体" w:cs="宋体"/>
                <w:bCs/>
                <w:kern w:val="0"/>
                <w:sz w:val="24"/>
              </w:rPr>
              <w:t>是</w:t>
            </w:r>
          </w:p>
        </w:tc>
        <w:tc>
          <w:tcPr>
            <w:tcW w:w="1245" w:type="dxa"/>
            <w:vAlign w:val="center"/>
          </w:tcPr>
          <w:p>
            <w:pPr>
              <w:jc w:val="center"/>
              <w:rPr>
                <w:rFonts w:ascii="宋体" w:hAnsi="宋体" w:cs="宋体"/>
                <w:bCs/>
                <w:kern w:val="0"/>
                <w:sz w:val="24"/>
              </w:rPr>
            </w:pPr>
            <w:r>
              <w:rPr>
                <w:rFonts w:hint="eastAsia" w:ascii="宋体" w:hAnsi="宋体" w:cs="宋体"/>
                <w:bCs/>
                <w:kern w:val="0"/>
                <w:sz w:val="24"/>
              </w:rPr>
              <w:t>是</w:t>
            </w:r>
          </w:p>
        </w:tc>
        <w:tc>
          <w:tcPr>
            <w:tcW w:w="1080" w:type="dxa"/>
            <w:vAlign w:val="center"/>
          </w:tcPr>
          <w:p>
            <w:pPr>
              <w:jc w:val="center"/>
              <w:rPr>
                <w:rFonts w:ascii="宋体" w:hAnsi="宋体" w:cs="宋体"/>
                <w:bCs/>
                <w:kern w:val="0"/>
                <w:sz w:val="24"/>
              </w:rPr>
            </w:pPr>
            <w:r>
              <w:rPr>
                <w:rFonts w:hint="eastAsia" w:ascii="宋体" w:hAnsi="宋体" w:cs="宋体"/>
                <w:bCs/>
                <w:kern w:val="0"/>
                <w:sz w:val="24"/>
              </w:rPr>
              <w:t>否</w:t>
            </w:r>
          </w:p>
        </w:tc>
      </w:tr>
    </w:tbl>
    <w:p>
      <w:pPr>
        <w:spacing w:line="360" w:lineRule="auto"/>
        <w:rPr>
          <w:rFonts w:asciiTheme="minorEastAsia" w:hAnsiTheme="minorEastAsia" w:eastAsiaTheme="minorEastAsia"/>
          <w:b/>
          <w:color w:val="000000" w:themeColor="text1"/>
          <w:sz w:val="24"/>
          <w14:textFill>
            <w14:solidFill>
              <w14:schemeClr w14:val="tx1"/>
            </w14:solidFill>
          </w14:textFill>
        </w:rPr>
      </w:pP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（三）详细技术参数</w:t>
      </w:r>
    </w:p>
    <w:tbl>
      <w:tblPr>
        <w:tblStyle w:val="21"/>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34"/>
        <w:gridCol w:w="851"/>
        <w:gridCol w:w="1134"/>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1134" w:type="dxa"/>
            <w:shd w:val="clear" w:color="auto" w:fill="BEBEBE" w:themeFill="background1" w:themeFillShade="BF"/>
            <w:vAlign w:val="center"/>
          </w:tcPr>
          <w:p>
            <w:pPr>
              <w:widowControl/>
              <w:snapToGrid w:val="0"/>
              <w:jc w:val="center"/>
              <w:textAlignment w:val="center"/>
              <w:rPr>
                <w:rFonts w:cs="宋体" w:asciiTheme="majorEastAsia" w:hAnsiTheme="majorEastAsia" w:eastAsiaTheme="majorEastAsia"/>
                <w:b/>
                <w:szCs w:val="21"/>
              </w:rPr>
            </w:pPr>
            <w:r>
              <w:rPr>
                <w:rFonts w:hint="eastAsia" w:cs="宋体" w:asciiTheme="majorEastAsia" w:hAnsiTheme="majorEastAsia" w:eastAsiaTheme="majorEastAsia"/>
                <w:b/>
                <w:kern w:val="0"/>
                <w:szCs w:val="21"/>
              </w:rPr>
              <w:t>货物名称</w:t>
            </w:r>
          </w:p>
        </w:tc>
        <w:tc>
          <w:tcPr>
            <w:tcW w:w="851" w:type="dxa"/>
            <w:shd w:val="clear" w:color="auto" w:fill="BEBEBE" w:themeFill="background1" w:themeFillShade="BF"/>
            <w:vAlign w:val="center"/>
          </w:tcPr>
          <w:p>
            <w:pPr>
              <w:widowControl/>
              <w:snapToGrid w:val="0"/>
              <w:jc w:val="center"/>
              <w:textAlignment w:val="center"/>
              <w:rPr>
                <w:rFonts w:cs="宋体" w:asciiTheme="majorEastAsia" w:hAnsiTheme="majorEastAsia" w:eastAsiaTheme="majorEastAsia"/>
                <w:b/>
                <w:szCs w:val="21"/>
              </w:rPr>
            </w:pPr>
            <w:r>
              <w:rPr>
                <w:rFonts w:hint="eastAsia" w:cs="宋体" w:asciiTheme="majorEastAsia" w:hAnsiTheme="majorEastAsia" w:eastAsiaTheme="majorEastAsia"/>
                <w:b/>
                <w:kern w:val="0"/>
                <w:szCs w:val="21"/>
              </w:rPr>
              <w:t>序号</w:t>
            </w:r>
          </w:p>
        </w:tc>
        <w:tc>
          <w:tcPr>
            <w:tcW w:w="1134" w:type="dxa"/>
            <w:shd w:val="clear" w:color="auto" w:fill="BEBEBE" w:themeFill="background1" w:themeFillShade="BF"/>
            <w:vAlign w:val="center"/>
          </w:tcPr>
          <w:p>
            <w:pPr>
              <w:widowControl/>
              <w:snapToGrid w:val="0"/>
              <w:jc w:val="center"/>
              <w:textAlignment w:val="center"/>
              <w:rPr>
                <w:rFonts w:cs="宋体" w:asciiTheme="majorEastAsia" w:hAnsiTheme="majorEastAsia" w:eastAsiaTheme="majorEastAsia"/>
                <w:b/>
                <w:szCs w:val="21"/>
              </w:rPr>
            </w:pPr>
            <w:r>
              <w:rPr>
                <w:rFonts w:hint="eastAsia" w:cs="宋体" w:asciiTheme="majorEastAsia" w:hAnsiTheme="majorEastAsia" w:eastAsiaTheme="majorEastAsia"/>
                <w:b/>
                <w:kern w:val="0"/>
                <w:szCs w:val="21"/>
              </w:rPr>
              <w:t>指标项</w:t>
            </w:r>
          </w:p>
        </w:tc>
        <w:tc>
          <w:tcPr>
            <w:tcW w:w="5954" w:type="dxa"/>
            <w:shd w:val="clear" w:color="auto" w:fill="BEBEBE" w:themeFill="background1" w:themeFillShade="BF"/>
            <w:vAlign w:val="center"/>
          </w:tcPr>
          <w:p>
            <w:pPr>
              <w:widowControl/>
              <w:snapToGrid w:val="0"/>
              <w:jc w:val="center"/>
              <w:textAlignment w:val="center"/>
              <w:rPr>
                <w:rFonts w:cs="宋体" w:asciiTheme="majorEastAsia" w:hAnsiTheme="majorEastAsia" w:eastAsiaTheme="majorEastAsia"/>
                <w:b/>
                <w:szCs w:val="21"/>
              </w:rPr>
            </w:pPr>
            <w:r>
              <w:rPr>
                <w:rFonts w:hint="eastAsia" w:cs="宋体" w:asciiTheme="majorEastAsia" w:hAnsiTheme="majorEastAsia" w:eastAsiaTheme="majorEastAsia"/>
                <w:b/>
                <w:kern w:val="0"/>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1134" w:type="dxa"/>
            <w:vMerge w:val="restart"/>
            <w:vAlign w:val="center"/>
          </w:tcPr>
          <w:p>
            <w:pPr>
              <w:widowControl/>
              <w:snapToGrid w:val="0"/>
              <w:jc w:val="center"/>
              <w:textAlignment w:val="center"/>
              <w:rPr>
                <w:rFonts w:cs="宋体" w:asciiTheme="majorEastAsia" w:hAnsiTheme="majorEastAsia" w:eastAsiaTheme="majorEastAsia"/>
                <w:bCs/>
                <w:szCs w:val="21"/>
              </w:rPr>
            </w:pPr>
            <w:r>
              <w:rPr>
                <w:rFonts w:hint="eastAsia" w:asciiTheme="majorEastAsia" w:hAnsiTheme="majorEastAsia" w:eastAsiaTheme="majorEastAsia"/>
                <w:b/>
                <w:szCs w:val="21"/>
              </w:rPr>
              <w:t>新能源三厢轿车</w:t>
            </w:r>
          </w:p>
        </w:tc>
        <w:tc>
          <w:tcPr>
            <w:tcW w:w="851" w:type="dxa"/>
            <w:vAlign w:val="center"/>
          </w:tcPr>
          <w:p>
            <w:pPr>
              <w:widowControl/>
              <w:snapToGrid w:val="0"/>
              <w:jc w:val="center"/>
              <w:textAlignment w:val="center"/>
              <w:rPr>
                <w:rFonts w:cs="宋体" w:asciiTheme="majorEastAsia" w:hAnsiTheme="majorEastAsia" w:eastAsiaTheme="majorEastAsia"/>
                <w:bCs/>
                <w:szCs w:val="21"/>
              </w:rPr>
            </w:pPr>
            <w:r>
              <w:rPr>
                <w:rFonts w:hint="eastAsia" w:cs="宋体" w:asciiTheme="majorEastAsia" w:hAnsiTheme="majorEastAsia" w:eastAsiaTheme="majorEastAsia"/>
                <w:bCs/>
                <w:kern w:val="0"/>
                <w:szCs w:val="21"/>
              </w:rPr>
              <w:t>1</w:t>
            </w:r>
          </w:p>
        </w:tc>
        <w:tc>
          <w:tcPr>
            <w:tcW w:w="1134" w:type="dxa"/>
            <w:vAlign w:val="center"/>
          </w:tcPr>
          <w:p>
            <w:pPr>
              <w:widowControl/>
              <w:snapToGrid w:val="0"/>
              <w:jc w:val="center"/>
              <w:textAlignment w:val="center"/>
              <w:rPr>
                <w:rFonts w:cs="宋体" w:asciiTheme="majorEastAsia" w:hAnsiTheme="majorEastAsia" w:eastAsiaTheme="majorEastAsia"/>
                <w:bCs/>
                <w:szCs w:val="21"/>
              </w:rPr>
            </w:pPr>
            <w:r>
              <w:rPr>
                <w:rFonts w:hint="eastAsia" w:cs="宋体" w:asciiTheme="majorEastAsia" w:hAnsiTheme="majorEastAsia" w:eastAsiaTheme="majorEastAsia"/>
                <w:b/>
                <w:kern w:val="0"/>
                <w:szCs w:val="21"/>
              </w:rPr>
              <w:t>▲</w:t>
            </w:r>
            <w:r>
              <w:rPr>
                <w:rFonts w:hint="eastAsia" w:asciiTheme="majorEastAsia" w:hAnsiTheme="majorEastAsia" w:eastAsiaTheme="majorEastAsia"/>
                <w:bCs/>
                <w:szCs w:val="21"/>
              </w:rPr>
              <w:t>投标</w:t>
            </w:r>
            <w:r>
              <w:rPr>
                <w:rFonts w:asciiTheme="majorEastAsia" w:hAnsiTheme="majorEastAsia" w:eastAsiaTheme="majorEastAsia"/>
                <w:bCs/>
                <w:szCs w:val="21"/>
              </w:rPr>
              <w:t>车辆车型</w:t>
            </w:r>
          </w:p>
        </w:tc>
        <w:tc>
          <w:tcPr>
            <w:tcW w:w="5954" w:type="dxa"/>
            <w:vAlign w:val="center"/>
          </w:tcPr>
          <w:p>
            <w:pPr>
              <w:tabs>
                <w:tab w:val="left" w:pos="360"/>
              </w:tabs>
              <w:snapToGrid w:val="0"/>
              <w:rPr>
                <w:rFonts w:asciiTheme="majorEastAsia" w:hAnsiTheme="majorEastAsia" w:eastAsiaTheme="majorEastAsia"/>
                <w:szCs w:val="21"/>
              </w:rPr>
            </w:pPr>
            <w:r>
              <w:rPr>
                <w:rFonts w:hint="eastAsia" w:asciiTheme="majorEastAsia" w:hAnsiTheme="majorEastAsia" w:eastAsiaTheme="majorEastAsia"/>
                <w:szCs w:val="21"/>
              </w:rPr>
              <w:t>参加投标车辆车型为国产新能源纯电动三厢轿车小型自动挡汽车（充电）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1134" w:type="dxa"/>
            <w:vMerge w:val="continue"/>
            <w:vAlign w:val="center"/>
          </w:tcPr>
          <w:p>
            <w:pPr>
              <w:snapToGrid w:val="0"/>
              <w:jc w:val="center"/>
              <w:rPr>
                <w:rFonts w:cs="宋体" w:asciiTheme="majorEastAsia" w:hAnsiTheme="majorEastAsia" w:eastAsiaTheme="majorEastAsia"/>
                <w:bCs/>
                <w:szCs w:val="21"/>
              </w:rPr>
            </w:pPr>
          </w:p>
        </w:tc>
        <w:tc>
          <w:tcPr>
            <w:tcW w:w="851" w:type="dxa"/>
            <w:vAlign w:val="center"/>
          </w:tcPr>
          <w:p>
            <w:pPr>
              <w:widowControl/>
              <w:snapToGrid w:val="0"/>
              <w:jc w:val="center"/>
              <w:textAlignment w:val="center"/>
              <w:rPr>
                <w:rFonts w:cs="宋体" w:asciiTheme="majorEastAsia" w:hAnsiTheme="majorEastAsia" w:eastAsiaTheme="majorEastAsia"/>
                <w:bCs/>
                <w:szCs w:val="21"/>
              </w:rPr>
            </w:pPr>
            <w:r>
              <w:rPr>
                <w:rFonts w:hint="eastAsia" w:cs="宋体" w:asciiTheme="majorEastAsia" w:hAnsiTheme="majorEastAsia" w:eastAsiaTheme="majorEastAsia"/>
                <w:bCs/>
                <w:kern w:val="0"/>
                <w:szCs w:val="21"/>
              </w:rPr>
              <w:t>2</w:t>
            </w:r>
          </w:p>
        </w:tc>
        <w:tc>
          <w:tcPr>
            <w:tcW w:w="1134" w:type="dxa"/>
            <w:vAlign w:val="center"/>
          </w:tcPr>
          <w:p>
            <w:pPr>
              <w:widowControl/>
              <w:snapToGrid w:val="0"/>
              <w:jc w:val="center"/>
              <w:textAlignment w:val="center"/>
              <w:rPr>
                <w:rFonts w:cs="宋体" w:asciiTheme="majorEastAsia" w:hAnsiTheme="majorEastAsia" w:eastAsiaTheme="majorEastAsia"/>
                <w:bCs/>
                <w:szCs w:val="21"/>
              </w:rPr>
            </w:pPr>
            <w:r>
              <w:rPr>
                <w:rFonts w:hint="eastAsia" w:cs="宋体" w:asciiTheme="majorEastAsia" w:hAnsiTheme="majorEastAsia" w:eastAsiaTheme="majorEastAsia"/>
                <w:bCs/>
                <w:szCs w:val="21"/>
              </w:rPr>
              <w:t>续航里程</w:t>
            </w:r>
          </w:p>
        </w:tc>
        <w:tc>
          <w:tcPr>
            <w:tcW w:w="5954" w:type="dxa"/>
            <w:vAlign w:val="center"/>
          </w:tcPr>
          <w:p>
            <w:pPr>
              <w:tabs>
                <w:tab w:val="left" w:pos="360"/>
              </w:tabs>
              <w:snapToGrid w:val="0"/>
              <w:rPr>
                <w:rFonts w:asciiTheme="majorEastAsia" w:hAnsiTheme="majorEastAsia" w:eastAsiaTheme="majorEastAsia"/>
                <w:szCs w:val="21"/>
              </w:rPr>
            </w:pPr>
            <w:r>
              <w:rPr>
                <w:rFonts w:hint="eastAsia" w:asciiTheme="majorEastAsia" w:hAnsiTheme="majorEastAsia" w:eastAsiaTheme="majorEastAsia"/>
                <w:szCs w:val="21"/>
              </w:rPr>
              <w:t>续航≥</w:t>
            </w:r>
            <w:r>
              <w:rPr>
                <w:rFonts w:asciiTheme="majorEastAsia" w:hAnsiTheme="majorEastAsia" w:eastAsiaTheme="majorEastAsia"/>
                <w:szCs w:val="21"/>
              </w:rPr>
              <w:t>3</w:t>
            </w:r>
            <w:r>
              <w:rPr>
                <w:rFonts w:hint="eastAsia" w:asciiTheme="majorEastAsia" w:hAnsiTheme="majorEastAsia" w:eastAsiaTheme="majorEastAsia"/>
                <w:szCs w:val="21"/>
              </w:rPr>
              <w:t>00公里（CLTC工况）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1134" w:type="dxa"/>
            <w:vMerge w:val="continue"/>
            <w:vAlign w:val="center"/>
          </w:tcPr>
          <w:p>
            <w:pPr>
              <w:snapToGrid w:val="0"/>
              <w:jc w:val="center"/>
              <w:rPr>
                <w:rFonts w:cs="宋体" w:asciiTheme="majorEastAsia" w:hAnsiTheme="majorEastAsia" w:eastAsiaTheme="majorEastAsia"/>
                <w:bCs/>
                <w:szCs w:val="21"/>
              </w:rPr>
            </w:pPr>
          </w:p>
        </w:tc>
        <w:tc>
          <w:tcPr>
            <w:tcW w:w="851" w:type="dxa"/>
            <w:vAlign w:val="center"/>
          </w:tcPr>
          <w:p>
            <w:pPr>
              <w:widowControl/>
              <w:snapToGrid w:val="0"/>
              <w:jc w:val="center"/>
              <w:textAlignment w:val="center"/>
              <w:rPr>
                <w:rFonts w:cs="宋体" w:asciiTheme="majorEastAsia" w:hAnsiTheme="majorEastAsia" w:eastAsiaTheme="majorEastAsia"/>
                <w:bCs/>
                <w:kern w:val="0"/>
                <w:szCs w:val="21"/>
              </w:rPr>
            </w:pPr>
            <w:r>
              <w:rPr>
                <w:rFonts w:hint="eastAsia" w:cs="宋体" w:asciiTheme="majorEastAsia" w:hAnsiTheme="majorEastAsia" w:eastAsiaTheme="majorEastAsia"/>
                <w:bCs/>
                <w:szCs w:val="21"/>
              </w:rPr>
              <w:t>3</w:t>
            </w:r>
          </w:p>
        </w:tc>
        <w:tc>
          <w:tcPr>
            <w:tcW w:w="1134" w:type="dxa"/>
            <w:vAlign w:val="center"/>
          </w:tcPr>
          <w:p>
            <w:pPr>
              <w:widowControl/>
              <w:snapToGrid w:val="0"/>
              <w:jc w:val="center"/>
              <w:textAlignment w:val="center"/>
              <w:rPr>
                <w:rFonts w:cs="宋体" w:asciiTheme="majorEastAsia" w:hAnsiTheme="majorEastAsia" w:eastAsiaTheme="majorEastAsia"/>
                <w:bCs/>
                <w:szCs w:val="21"/>
              </w:rPr>
            </w:pPr>
            <w:r>
              <w:rPr>
                <w:rFonts w:hint="eastAsia" w:cs="宋体" w:asciiTheme="majorEastAsia" w:hAnsiTheme="majorEastAsia" w:eastAsiaTheme="majorEastAsia"/>
                <w:color w:val="000000"/>
                <w:kern w:val="0"/>
                <w:szCs w:val="21"/>
              </w:rPr>
              <w:t>电机功率</w:t>
            </w:r>
          </w:p>
        </w:tc>
        <w:tc>
          <w:tcPr>
            <w:tcW w:w="5954" w:type="dxa"/>
            <w:vAlign w:val="center"/>
          </w:tcPr>
          <w:p>
            <w:pPr>
              <w:tabs>
                <w:tab w:val="left" w:pos="360"/>
              </w:tabs>
              <w:snapToGrid w:val="0"/>
              <w:rPr>
                <w:rFonts w:asciiTheme="majorEastAsia" w:hAnsiTheme="majorEastAsia" w:eastAsiaTheme="majorEastAsia"/>
                <w:szCs w:val="21"/>
              </w:rPr>
            </w:pPr>
            <w:r>
              <w:rPr>
                <w:rFonts w:hint="eastAsia" w:cs="宋体" w:asciiTheme="majorEastAsia" w:hAnsiTheme="majorEastAsia" w:eastAsiaTheme="majorEastAsia"/>
                <w:color w:val="000000"/>
                <w:kern w:val="0"/>
                <w:szCs w:val="21"/>
              </w:rPr>
              <w:t>电机功率≥90kW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1134" w:type="dxa"/>
            <w:vMerge w:val="continue"/>
            <w:vAlign w:val="center"/>
          </w:tcPr>
          <w:p>
            <w:pPr>
              <w:snapToGrid w:val="0"/>
              <w:jc w:val="center"/>
              <w:rPr>
                <w:rFonts w:cs="宋体" w:asciiTheme="majorEastAsia" w:hAnsiTheme="majorEastAsia" w:eastAsiaTheme="majorEastAsia"/>
                <w:bCs/>
                <w:szCs w:val="21"/>
              </w:rPr>
            </w:pPr>
          </w:p>
        </w:tc>
        <w:tc>
          <w:tcPr>
            <w:tcW w:w="851" w:type="dxa"/>
            <w:vAlign w:val="center"/>
          </w:tcPr>
          <w:p>
            <w:pPr>
              <w:widowControl/>
              <w:snapToGrid w:val="0"/>
              <w:jc w:val="center"/>
              <w:textAlignment w:val="center"/>
              <w:rPr>
                <w:rFonts w:cs="宋体" w:asciiTheme="majorEastAsia" w:hAnsiTheme="majorEastAsia" w:eastAsiaTheme="majorEastAsia"/>
                <w:bCs/>
                <w:kern w:val="0"/>
                <w:szCs w:val="21"/>
              </w:rPr>
            </w:pPr>
            <w:r>
              <w:rPr>
                <w:rFonts w:hint="eastAsia" w:cs="宋体" w:asciiTheme="majorEastAsia" w:hAnsiTheme="majorEastAsia" w:eastAsiaTheme="majorEastAsia"/>
                <w:bCs/>
                <w:kern w:val="0"/>
                <w:szCs w:val="21"/>
              </w:rPr>
              <w:t>4</w:t>
            </w:r>
          </w:p>
        </w:tc>
        <w:tc>
          <w:tcPr>
            <w:tcW w:w="1134" w:type="dxa"/>
            <w:vAlign w:val="center"/>
          </w:tcPr>
          <w:p>
            <w:pPr>
              <w:widowControl/>
              <w:snapToGrid w:val="0"/>
              <w:jc w:val="center"/>
              <w:textAlignment w:val="center"/>
              <w:rPr>
                <w:rFonts w:cs="宋体" w:asciiTheme="majorEastAsia" w:hAnsiTheme="majorEastAsia" w:eastAsiaTheme="majorEastAsia"/>
                <w:bCs/>
                <w:szCs w:val="21"/>
              </w:rPr>
            </w:pPr>
            <w:r>
              <w:rPr>
                <w:rFonts w:hint="eastAsia" w:cs="宋体" w:asciiTheme="majorEastAsia" w:hAnsiTheme="majorEastAsia" w:eastAsiaTheme="majorEastAsia"/>
                <w:bCs/>
                <w:szCs w:val="21"/>
              </w:rPr>
              <w:t>电池能量密度</w:t>
            </w:r>
          </w:p>
        </w:tc>
        <w:tc>
          <w:tcPr>
            <w:tcW w:w="5954" w:type="dxa"/>
            <w:vAlign w:val="center"/>
          </w:tcPr>
          <w:p>
            <w:pPr>
              <w:tabs>
                <w:tab w:val="left" w:pos="360"/>
              </w:tabs>
              <w:snapToGrid w:val="0"/>
              <w:rPr>
                <w:rFonts w:asciiTheme="majorEastAsia" w:hAnsiTheme="majorEastAsia" w:eastAsiaTheme="majorEastAsia"/>
                <w:szCs w:val="21"/>
              </w:rPr>
            </w:pPr>
            <w:r>
              <w:rPr>
                <w:rFonts w:hint="eastAsia" w:cs="宋体" w:asciiTheme="majorEastAsia" w:hAnsiTheme="majorEastAsia" w:eastAsiaTheme="majorEastAsia"/>
                <w:color w:val="000000"/>
                <w:kern w:val="0"/>
                <w:szCs w:val="21"/>
              </w:rPr>
              <w:t>电池能量密度≥130Wh/kg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1134" w:type="dxa"/>
            <w:vMerge w:val="continue"/>
            <w:vAlign w:val="center"/>
          </w:tcPr>
          <w:p>
            <w:pPr>
              <w:snapToGrid w:val="0"/>
              <w:jc w:val="center"/>
              <w:rPr>
                <w:rFonts w:cs="宋体" w:asciiTheme="majorEastAsia" w:hAnsiTheme="majorEastAsia" w:eastAsiaTheme="majorEastAsia"/>
                <w:bCs/>
                <w:szCs w:val="21"/>
              </w:rPr>
            </w:pPr>
          </w:p>
        </w:tc>
        <w:tc>
          <w:tcPr>
            <w:tcW w:w="851" w:type="dxa"/>
            <w:vAlign w:val="center"/>
          </w:tcPr>
          <w:p>
            <w:pPr>
              <w:widowControl/>
              <w:snapToGrid w:val="0"/>
              <w:jc w:val="center"/>
              <w:textAlignment w:val="center"/>
              <w:rPr>
                <w:rFonts w:cs="宋体" w:asciiTheme="majorEastAsia" w:hAnsiTheme="majorEastAsia" w:eastAsiaTheme="majorEastAsia"/>
                <w:bCs/>
                <w:szCs w:val="21"/>
              </w:rPr>
            </w:pPr>
            <w:r>
              <w:rPr>
                <w:rFonts w:hint="eastAsia" w:cs="宋体" w:asciiTheme="majorEastAsia" w:hAnsiTheme="majorEastAsia" w:eastAsiaTheme="majorEastAsia"/>
                <w:bCs/>
                <w:kern w:val="0"/>
                <w:szCs w:val="21"/>
              </w:rPr>
              <w:t>5</w:t>
            </w:r>
          </w:p>
        </w:tc>
        <w:tc>
          <w:tcPr>
            <w:tcW w:w="1134" w:type="dxa"/>
            <w:vAlign w:val="center"/>
          </w:tcPr>
          <w:p>
            <w:pPr>
              <w:widowControl/>
              <w:snapToGrid w:val="0"/>
              <w:jc w:val="center"/>
              <w:textAlignment w:val="center"/>
              <w:rPr>
                <w:rFonts w:cs="宋体" w:asciiTheme="majorEastAsia" w:hAnsiTheme="majorEastAsia" w:eastAsiaTheme="majorEastAsia"/>
                <w:bCs/>
                <w:szCs w:val="21"/>
              </w:rPr>
            </w:pPr>
            <w:r>
              <w:rPr>
                <w:rFonts w:hint="eastAsia" w:cs="宋体" w:asciiTheme="majorEastAsia" w:hAnsiTheme="majorEastAsia" w:eastAsiaTheme="majorEastAsia"/>
                <w:b/>
                <w:kern w:val="0"/>
                <w:szCs w:val="21"/>
              </w:rPr>
              <w:t>▲</w:t>
            </w:r>
            <w:r>
              <w:rPr>
                <w:rFonts w:hint="eastAsia" w:cs="宋体" w:asciiTheme="majorEastAsia" w:hAnsiTheme="majorEastAsia" w:eastAsiaTheme="majorEastAsia"/>
                <w:bCs/>
                <w:szCs w:val="21"/>
              </w:rPr>
              <w:t>配套充电桩</w:t>
            </w:r>
          </w:p>
        </w:tc>
        <w:tc>
          <w:tcPr>
            <w:tcW w:w="5954" w:type="dxa"/>
            <w:vAlign w:val="center"/>
          </w:tcPr>
          <w:p>
            <w:pPr>
              <w:tabs>
                <w:tab w:val="left" w:pos="360"/>
              </w:tabs>
              <w:snapToGrid w:val="0"/>
              <w:rPr>
                <w:rFonts w:asciiTheme="majorEastAsia" w:hAnsiTheme="majorEastAsia" w:eastAsiaTheme="majorEastAsia"/>
                <w:szCs w:val="21"/>
              </w:rPr>
            </w:pPr>
            <w:r>
              <w:rPr>
                <w:rFonts w:hint="eastAsia" w:asciiTheme="majorEastAsia" w:hAnsiTheme="majorEastAsia" w:eastAsiaTheme="majorEastAsia"/>
                <w:szCs w:val="21"/>
              </w:rPr>
              <w:t>根据合同签订购买车辆数量，按比例配备可正常使用的220V交流充电桩，需配备不少于8个充电桩数量。（提供相应的承诺函）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1134" w:type="dxa"/>
            <w:vMerge w:val="continue"/>
            <w:vAlign w:val="center"/>
          </w:tcPr>
          <w:p>
            <w:pPr>
              <w:snapToGrid w:val="0"/>
              <w:jc w:val="center"/>
              <w:rPr>
                <w:rFonts w:cs="宋体" w:asciiTheme="majorEastAsia" w:hAnsiTheme="majorEastAsia" w:eastAsiaTheme="majorEastAsia"/>
                <w:bCs/>
                <w:szCs w:val="21"/>
              </w:rPr>
            </w:pPr>
          </w:p>
        </w:tc>
        <w:tc>
          <w:tcPr>
            <w:tcW w:w="851" w:type="dxa"/>
            <w:vAlign w:val="center"/>
          </w:tcPr>
          <w:p>
            <w:pPr>
              <w:widowControl/>
              <w:snapToGrid w:val="0"/>
              <w:jc w:val="center"/>
              <w:textAlignment w:val="center"/>
              <w:rPr>
                <w:rFonts w:cs="宋体" w:asciiTheme="majorEastAsia" w:hAnsiTheme="majorEastAsia" w:eastAsiaTheme="majorEastAsia"/>
                <w:bCs/>
                <w:kern w:val="0"/>
                <w:szCs w:val="21"/>
              </w:rPr>
            </w:pPr>
            <w:r>
              <w:rPr>
                <w:rFonts w:hint="eastAsia" w:cs="宋体" w:asciiTheme="majorEastAsia" w:hAnsiTheme="majorEastAsia" w:eastAsiaTheme="majorEastAsia"/>
                <w:bCs/>
                <w:kern w:val="0"/>
                <w:szCs w:val="21"/>
              </w:rPr>
              <w:t>6</w:t>
            </w:r>
          </w:p>
        </w:tc>
        <w:tc>
          <w:tcPr>
            <w:tcW w:w="1134" w:type="dxa"/>
            <w:vAlign w:val="center"/>
          </w:tcPr>
          <w:p>
            <w:pPr>
              <w:widowControl/>
              <w:snapToGrid w:val="0"/>
              <w:jc w:val="center"/>
              <w:textAlignment w:val="center"/>
              <w:rPr>
                <w:rFonts w:cs="宋体" w:asciiTheme="majorEastAsia" w:hAnsiTheme="majorEastAsia" w:eastAsiaTheme="majorEastAsia"/>
                <w:bCs/>
                <w:szCs w:val="21"/>
              </w:rPr>
            </w:pPr>
            <w:r>
              <w:rPr>
                <w:rFonts w:hint="eastAsia" w:cs="宋体" w:asciiTheme="majorEastAsia" w:hAnsiTheme="majorEastAsia" w:eastAsiaTheme="majorEastAsia"/>
                <w:b/>
                <w:kern w:val="0"/>
                <w:szCs w:val="21"/>
              </w:rPr>
              <w:t>▲</w:t>
            </w:r>
            <w:r>
              <w:rPr>
                <w:rFonts w:hint="eastAsia" w:cs="宋体" w:asciiTheme="majorEastAsia" w:hAnsiTheme="majorEastAsia" w:eastAsiaTheme="majorEastAsia"/>
                <w:bCs/>
                <w:szCs w:val="21"/>
              </w:rPr>
              <w:t>产品生命周期</w:t>
            </w:r>
          </w:p>
        </w:tc>
        <w:tc>
          <w:tcPr>
            <w:tcW w:w="5954" w:type="dxa"/>
            <w:vAlign w:val="center"/>
          </w:tcPr>
          <w:p>
            <w:pPr>
              <w:tabs>
                <w:tab w:val="left" w:pos="360"/>
              </w:tabs>
              <w:snapToGrid w:val="0"/>
              <w:rPr>
                <w:rFonts w:asciiTheme="majorEastAsia" w:hAnsiTheme="majorEastAsia" w:eastAsiaTheme="majorEastAsia"/>
                <w:szCs w:val="21"/>
              </w:rPr>
            </w:pPr>
            <w:r>
              <w:rPr>
                <w:rFonts w:hint="eastAsia" w:asciiTheme="majorEastAsia" w:hAnsiTheme="majorEastAsia" w:eastAsiaTheme="majorEastAsia"/>
                <w:szCs w:val="21"/>
              </w:rPr>
              <w:t>投标车型的产品生命周期八年以上（从合同签订开始计算），投标车型产品生命周期以内，尺寸（长×宽×轴距）不变（</w:t>
            </w:r>
            <w:r>
              <w:rPr>
                <w:rFonts w:hint="eastAsia" w:asciiTheme="majorEastAsia" w:hAnsiTheme="majorEastAsia" w:eastAsiaTheme="majorEastAsia"/>
                <w:szCs w:val="21"/>
                <w:lang w:val="en-US" w:eastAsia="zh-CN"/>
              </w:rPr>
              <w:t>中标后签订合同前</w:t>
            </w:r>
            <w:r>
              <w:rPr>
                <w:rFonts w:hint="eastAsia" w:asciiTheme="majorEastAsia" w:hAnsiTheme="majorEastAsia" w:eastAsiaTheme="majorEastAsia"/>
                <w:color w:val="auto"/>
                <w:szCs w:val="21"/>
              </w:rPr>
              <w:t>提供生产厂家保供承诺函</w:t>
            </w:r>
            <w:r>
              <w:rPr>
                <w:rFonts w:hint="eastAsia" w:asciiTheme="majorEastAsia" w:hAnsiTheme="majorEastAsia" w:eastAsia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1134" w:type="dxa"/>
            <w:vMerge w:val="continue"/>
            <w:vAlign w:val="center"/>
          </w:tcPr>
          <w:p>
            <w:pPr>
              <w:pStyle w:val="20"/>
              <w:snapToGrid w:val="0"/>
              <w:spacing w:after="0"/>
              <w:ind w:left="0" w:leftChars="0" w:firstLine="0"/>
              <w:rPr>
                <w:rFonts w:asciiTheme="majorEastAsia" w:hAnsiTheme="majorEastAsia" w:eastAsiaTheme="majorEastAsia"/>
                <w:szCs w:val="21"/>
              </w:rPr>
            </w:pPr>
          </w:p>
        </w:tc>
        <w:tc>
          <w:tcPr>
            <w:tcW w:w="851" w:type="dxa"/>
            <w:vAlign w:val="center"/>
          </w:tcPr>
          <w:p>
            <w:pPr>
              <w:widowControl/>
              <w:snapToGrid w:val="0"/>
              <w:jc w:val="center"/>
              <w:textAlignment w:val="center"/>
              <w:rPr>
                <w:rFonts w:cs="宋体" w:asciiTheme="majorEastAsia" w:hAnsiTheme="majorEastAsia" w:eastAsiaTheme="majorEastAsia"/>
                <w:bCs/>
                <w:kern w:val="0"/>
                <w:szCs w:val="21"/>
              </w:rPr>
            </w:pPr>
            <w:r>
              <w:rPr>
                <w:rFonts w:hint="eastAsia" w:cs="宋体" w:asciiTheme="majorEastAsia" w:hAnsiTheme="majorEastAsia" w:eastAsiaTheme="majorEastAsia"/>
                <w:bCs/>
                <w:kern w:val="0"/>
                <w:szCs w:val="21"/>
              </w:rPr>
              <w:t>7</w:t>
            </w:r>
          </w:p>
        </w:tc>
        <w:tc>
          <w:tcPr>
            <w:tcW w:w="1134" w:type="dxa"/>
            <w:vAlign w:val="center"/>
          </w:tcPr>
          <w:p>
            <w:pPr>
              <w:widowControl/>
              <w:snapToGrid w:val="0"/>
              <w:jc w:val="center"/>
              <w:textAlignment w:val="center"/>
              <w:rPr>
                <w:rFonts w:cs="宋体" w:asciiTheme="majorEastAsia" w:hAnsiTheme="majorEastAsia" w:eastAsiaTheme="majorEastAsia"/>
                <w:bCs/>
                <w:szCs w:val="21"/>
              </w:rPr>
            </w:pPr>
            <w:r>
              <w:rPr>
                <w:rFonts w:hint="eastAsia" w:cs="宋体" w:asciiTheme="majorEastAsia" w:hAnsiTheme="majorEastAsia" w:eastAsiaTheme="majorEastAsia"/>
                <w:b/>
                <w:kern w:val="0"/>
                <w:szCs w:val="21"/>
              </w:rPr>
              <w:t>▲</w:t>
            </w:r>
            <w:r>
              <w:rPr>
                <w:rFonts w:hint="eastAsia" w:cs="宋体" w:asciiTheme="majorEastAsia" w:hAnsiTheme="majorEastAsia" w:eastAsiaTheme="majorEastAsia"/>
                <w:bCs/>
                <w:szCs w:val="21"/>
              </w:rPr>
              <w:t>车辆相关尺寸</w:t>
            </w:r>
          </w:p>
        </w:tc>
        <w:tc>
          <w:tcPr>
            <w:tcW w:w="5954" w:type="dxa"/>
            <w:vAlign w:val="center"/>
          </w:tcPr>
          <w:p>
            <w:pPr>
              <w:tabs>
                <w:tab w:val="left" w:pos="360"/>
              </w:tabs>
              <w:snapToGrid w:val="0"/>
              <w:rPr>
                <w:rFonts w:asciiTheme="majorEastAsia" w:hAnsiTheme="majorEastAsia" w:eastAsiaTheme="majorEastAsia"/>
                <w:szCs w:val="21"/>
              </w:rPr>
            </w:pPr>
            <w:r>
              <w:rPr>
                <w:rFonts w:hint="eastAsia" w:asciiTheme="majorEastAsia" w:hAnsiTheme="majorEastAsia" w:eastAsiaTheme="majorEastAsia"/>
                <w:szCs w:val="21"/>
              </w:rPr>
              <w:t>根据考试车现有场地及驾校的实际情况，投标推荐车型尺寸（长×宽×轴距）</w:t>
            </w:r>
            <w:r>
              <w:rPr>
                <w:rFonts w:hint="eastAsia" w:asciiTheme="majorEastAsia" w:hAnsiTheme="majorEastAsia" w:eastAsiaTheme="majorEastAsia"/>
                <w:color w:val="auto"/>
                <w:szCs w:val="21"/>
              </w:rPr>
              <w:t>不得低于4000㎜×1650㎜×2400㎜，不得超过4808㎜×1850㎜×2810㎜（</w:t>
            </w:r>
            <w:r>
              <w:rPr>
                <w:rFonts w:hint="eastAsia" w:asciiTheme="majorEastAsia" w:hAnsiTheme="majorEastAsia" w:eastAsiaTheme="majorEastAsia"/>
                <w:color w:val="auto"/>
                <w:szCs w:val="21"/>
                <w:lang w:val="en-US" w:eastAsia="zh-CN"/>
              </w:rPr>
              <w:t>提供</w:t>
            </w:r>
            <w:r>
              <w:rPr>
                <w:rFonts w:hint="eastAsia" w:asciiTheme="majorEastAsia" w:hAnsiTheme="majorEastAsia" w:eastAsiaTheme="majorEastAsia"/>
                <w:color w:val="auto"/>
                <w:szCs w:val="21"/>
              </w:rPr>
              <w:t>在工信部备案的数据）。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1134" w:type="dxa"/>
            <w:vMerge w:val="continue"/>
            <w:vAlign w:val="center"/>
          </w:tcPr>
          <w:p>
            <w:pPr>
              <w:pStyle w:val="20"/>
              <w:snapToGrid w:val="0"/>
              <w:spacing w:after="0"/>
              <w:ind w:left="0" w:leftChars="0" w:firstLine="0"/>
              <w:rPr>
                <w:rFonts w:asciiTheme="majorEastAsia" w:hAnsiTheme="majorEastAsia" w:eastAsiaTheme="majorEastAsia"/>
                <w:szCs w:val="21"/>
              </w:rPr>
            </w:pPr>
          </w:p>
        </w:tc>
        <w:tc>
          <w:tcPr>
            <w:tcW w:w="851" w:type="dxa"/>
            <w:vAlign w:val="center"/>
          </w:tcPr>
          <w:p>
            <w:pPr>
              <w:widowControl/>
              <w:snapToGrid w:val="0"/>
              <w:jc w:val="center"/>
              <w:textAlignment w:val="center"/>
              <w:rPr>
                <w:rFonts w:cs="宋体" w:asciiTheme="majorEastAsia" w:hAnsiTheme="majorEastAsia" w:eastAsiaTheme="majorEastAsia"/>
                <w:bCs/>
                <w:kern w:val="0"/>
                <w:szCs w:val="21"/>
              </w:rPr>
            </w:pPr>
            <w:r>
              <w:rPr>
                <w:rFonts w:hint="eastAsia" w:cs="宋体" w:asciiTheme="majorEastAsia" w:hAnsiTheme="majorEastAsia" w:eastAsiaTheme="majorEastAsia"/>
                <w:bCs/>
                <w:kern w:val="0"/>
                <w:szCs w:val="21"/>
              </w:rPr>
              <w:t>8</w:t>
            </w:r>
          </w:p>
        </w:tc>
        <w:tc>
          <w:tcPr>
            <w:tcW w:w="1134" w:type="dxa"/>
            <w:vAlign w:val="center"/>
          </w:tcPr>
          <w:p>
            <w:pPr>
              <w:widowControl/>
              <w:snapToGrid w:val="0"/>
              <w:jc w:val="center"/>
              <w:textAlignment w:val="center"/>
              <w:rPr>
                <w:rFonts w:cs="宋体" w:asciiTheme="majorEastAsia" w:hAnsiTheme="majorEastAsia" w:eastAsiaTheme="majorEastAsia"/>
                <w:bCs/>
                <w:szCs w:val="21"/>
              </w:rPr>
            </w:pPr>
            <w:r>
              <w:rPr>
                <w:rFonts w:hint="eastAsia" w:cs="宋体" w:asciiTheme="majorEastAsia" w:hAnsiTheme="majorEastAsia" w:eastAsiaTheme="majorEastAsia"/>
                <w:b/>
                <w:kern w:val="0"/>
                <w:szCs w:val="21"/>
              </w:rPr>
              <w:t>▲</w:t>
            </w:r>
            <w:r>
              <w:rPr>
                <w:rFonts w:hint="eastAsia" w:cs="宋体" w:asciiTheme="majorEastAsia" w:hAnsiTheme="majorEastAsia" w:eastAsiaTheme="majorEastAsia"/>
                <w:bCs/>
                <w:szCs w:val="21"/>
              </w:rPr>
              <w:t>电池续航能力</w:t>
            </w:r>
          </w:p>
        </w:tc>
        <w:tc>
          <w:tcPr>
            <w:tcW w:w="5954" w:type="dxa"/>
            <w:vAlign w:val="center"/>
          </w:tcPr>
          <w:p>
            <w:pPr>
              <w:tabs>
                <w:tab w:val="left" w:pos="360"/>
              </w:tabs>
              <w:snapToGrid w:val="0"/>
              <w:rPr>
                <w:rFonts w:asciiTheme="majorEastAsia" w:hAnsiTheme="majorEastAsia" w:eastAsiaTheme="majorEastAsia"/>
                <w:szCs w:val="21"/>
              </w:rPr>
            </w:pPr>
            <w:r>
              <w:rPr>
                <w:rFonts w:hint="eastAsia" w:asciiTheme="majorEastAsia" w:hAnsiTheme="majorEastAsia" w:eastAsiaTheme="majorEastAsia"/>
                <w:szCs w:val="21"/>
              </w:rPr>
              <w:t>电池10年质保，承诺10年以内，电池损耗后续航能力下降至200km以下的免费更换电池。（提供相应的承诺函）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1134" w:type="dxa"/>
            <w:vMerge w:val="continue"/>
            <w:vAlign w:val="center"/>
          </w:tcPr>
          <w:p>
            <w:pPr>
              <w:pStyle w:val="20"/>
              <w:snapToGrid w:val="0"/>
              <w:spacing w:after="0"/>
              <w:ind w:left="0" w:leftChars="0" w:firstLine="0"/>
              <w:rPr>
                <w:rFonts w:asciiTheme="majorEastAsia" w:hAnsiTheme="majorEastAsia" w:eastAsiaTheme="majorEastAsia"/>
                <w:szCs w:val="21"/>
              </w:rPr>
            </w:pPr>
          </w:p>
        </w:tc>
        <w:tc>
          <w:tcPr>
            <w:tcW w:w="851" w:type="dxa"/>
            <w:vAlign w:val="center"/>
          </w:tcPr>
          <w:p>
            <w:pPr>
              <w:widowControl/>
              <w:snapToGrid w:val="0"/>
              <w:jc w:val="center"/>
              <w:textAlignment w:val="center"/>
              <w:rPr>
                <w:rFonts w:cs="宋体" w:asciiTheme="majorEastAsia" w:hAnsiTheme="majorEastAsia" w:eastAsiaTheme="majorEastAsia"/>
                <w:bCs/>
                <w:kern w:val="0"/>
                <w:szCs w:val="21"/>
              </w:rPr>
            </w:pPr>
            <w:r>
              <w:rPr>
                <w:rFonts w:hint="eastAsia" w:cs="宋体" w:asciiTheme="majorEastAsia" w:hAnsiTheme="majorEastAsia" w:eastAsiaTheme="majorEastAsia"/>
                <w:bCs/>
                <w:kern w:val="0"/>
                <w:szCs w:val="21"/>
              </w:rPr>
              <w:t>9</w:t>
            </w:r>
          </w:p>
        </w:tc>
        <w:tc>
          <w:tcPr>
            <w:tcW w:w="1134" w:type="dxa"/>
            <w:vAlign w:val="center"/>
          </w:tcPr>
          <w:p>
            <w:pPr>
              <w:widowControl/>
              <w:snapToGrid w:val="0"/>
              <w:jc w:val="center"/>
              <w:textAlignment w:val="center"/>
              <w:rPr>
                <w:rFonts w:cs="宋体" w:asciiTheme="majorEastAsia" w:hAnsiTheme="majorEastAsia" w:eastAsiaTheme="majorEastAsia"/>
                <w:bCs/>
                <w:szCs w:val="21"/>
              </w:rPr>
            </w:pPr>
            <w:r>
              <w:rPr>
                <w:rFonts w:hint="eastAsia" w:cs="宋体" w:asciiTheme="majorEastAsia" w:hAnsiTheme="majorEastAsia" w:eastAsiaTheme="majorEastAsia"/>
                <w:b/>
                <w:kern w:val="0"/>
                <w:szCs w:val="21"/>
              </w:rPr>
              <w:t>▲</w:t>
            </w:r>
            <w:r>
              <w:rPr>
                <w:rFonts w:hint="eastAsia" w:cs="宋体" w:asciiTheme="majorEastAsia" w:hAnsiTheme="majorEastAsia" w:eastAsiaTheme="majorEastAsia"/>
                <w:bCs/>
                <w:szCs w:val="21"/>
              </w:rPr>
              <w:t>核心动力</w:t>
            </w:r>
          </w:p>
        </w:tc>
        <w:tc>
          <w:tcPr>
            <w:tcW w:w="5954" w:type="dxa"/>
            <w:vAlign w:val="center"/>
          </w:tcPr>
          <w:p>
            <w:pPr>
              <w:tabs>
                <w:tab w:val="left" w:pos="360"/>
              </w:tabs>
              <w:snapToGrid w:val="0"/>
              <w:rPr>
                <w:rFonts w:asciiTheme="majorEastAsia" w:hAnsiTheme="majorEastAsia" w:eastAsiaTheme="majorEastAsia"/>
                <w:szCs w:val="21"/>
              </w:rPr>
            </w:pPr>
            <w:r>
              <w:rPr>
                <w:rFonts w:hint="eastAsia" w:asciiTheme="majorEastAsia" w:hAnsiTheme="majorEastAsia" w:eastAsiaTheme="majorEastAsia"/>
                <w:szCs w:val="21"/>
              </w:rPr>
              <w:t>关键核心技术动力总成不允许进口。</w:t>
            </w:r>
          </w:p>
        </w:tc>
      </w:tr>
    </w:tbl>
    <w:p>
      <w:pPr>
        <w:pStyle w:val="19"/>
        <w:snapToGrid w:val="0"/>
        <w:spacing w:line="360" w:lineRule="auto"/>
        <w:ind w:firstLine="480"/>
        <w:rPr>
          <w:sz w:val="24"/>
        </w:rPr>
      </w:pPr>
      <w:r>
        <w:rPr>
          <w:rFonts w:hint="eastAsia"/>
          <w:sz w:val="24"/>
        </w:rPr>
        <w:t>注：投标人必须对车辆主要技术参数及要求作详细描述，并在投标文件偏离表中做出响应。</w:t>
      </w:r>
    </w:p>
    <w:p>
      <w:pPr>
        <w:spacing w:line="360" w:lineRule="auto"/>
        <w:ind w:firstLine="482" w:firstLineChars="200"/>
        <w:rPr>
          <w:rFonts w:hint="default" w:asciiTheme="minorEastAsia" w:hAnsiTheme="minorEastAsia" w:eastAsiaTheme="minorEastAsia"/>
          <w:b/>
          <w:color w:val="000000" w:themeColor="text1"/>
          <w:sz w:val="24"/>
          <w:lang w:val="en-US" w:eastAsia="zh-CN"/>
          <w14:textFill>
            <w14:solidFill>
              <w14:schemeClr w14:val="tx1"/>
            </w14:solidFill>
          </w14:textFill>
        </w:rPr>
      </w:pPr>
      <w:r>
        <w:rPr>
          <w:rFonts w:hint="eastAsia" w:asciiTheme="minorEastAsia" w:hAnsiTheme="minorEastAsia" w:eastAsiaTheme="minorEastAsia"/>
          <w:b/>
          <w:color w:val="000000" w:themeColor="text1"/>
          <w:sz w:val="24"/>
          <w:lang w:eastAsia="zh-CN"/>
          <w14:textFill>
            <w14:solidFill>
              <w14:schemeClr w14:val="tx1"/>
            </w14:solidFill>
          </w14:textFill>
        </w:rPr>
        <w:t>（</w:t>
      </w:r>
      <w:r>
        <w:rPr>
          <w:rFonts w:hint="eastAsia" w:asciiTheme="minorEastAsia" w:hAnsiTheme="minorEastAsia" w:eastAsiaTheme="minorEastAsia"/>
          <w:b/>
          <w:color w:val="000000" w:themeColor="text1"/>
          <w:sz w:val="24"/>
          <w:lang w:val="en-US" w:eastAsia="zh-CN"/>
          <w14:textFill>
            <w14:solidFill>
              <w14:schemeClr w14:val="tx1"/>
            </w14:solidFill>
          </w14:textFill>
        </w:rPr>
        <w:t>四</w:t>
      </w:r>
      <w:r>
        <w:rPr>
          <w:rFonts w:hint="eastAsia" w:asciiTheme="minorEastAsia" w:hAnsiTheme="minorEastAsia" w:eastAsiaTheme="minorEastAsia"/>
          <w:b/>
          <w:color w:val="000000" w:themeColor="text1"/>
          <w:sz w:val="24"/>
          <w:lang w:eastAsia="zh-CN"/>
          <w14:textFill>
            <w14:solidFill>
              <w14:schemeClr w14:val="tx1"/>
            </w14:solidFill>
          </w14:textFill>
        </w:rPr>
        <w:t>）</w:t>
      </w:r>
      <w:r>
        <w:rPr>
          <w:rFonts w:hint="eastAsia" w:asciiTheme="minorEastAsia" w:hAnsiTheme="minorEastAsia" w:eastAsiaTheme="minorEastAsia"/>
          <w:b/>
          <w:color w:val="000000" w:themeColor="text1"/>
          <w:sz w:val="24"/>
          <w:lang w:val="en-US" w:eastAsia="zh-CN"/>
          <w14:textFill>
            <w14:solidFill>
              <w14:schemeClr w14:val="tx1"/>
            </w14:solidFill>
          </w14:textFill>
        </w:rPr>
        <w:t>视频演示</w:t>
      </w:r>
    </w:p>
    <w:p>
      <w:pPr>
        <w:spacing w:line="360" w:lineRule="auto"/>
        <w:ind w:firstLine="480" w:firstLineChars="200"/>
        <w:rPr>
          <w:rFonts w:hint="eastAsia" w:asciiTheme="minorEastAsia" w:hAnsiTheme="minorEastAsia" w:eastAsiaTheme="minorEastAsia"/>
          <w:b w:val="0"/>
          <w:bCs/>
          <w:color w:val="000000" w:themeColor="text1"/>
          <w:sz w:val="24"/>
          <w14:textFill>
            <w14:solidFill>
              <w14:schemeClr w14:val="tx1"/>
            </w14:solidFill>
          </w14:textFill>
        </w:rPr>
      </w:pPr>
      <w:r>
        <w:rPr>
          <w:rFonts w:hint="eastAsia" w:asciiTheme="minorEastAsia" w:hAnsiTheme="minorEastAsia" w:eastAsiaTheme="minorEastAsia"/>
          <w:b w:val="0"/>
          <w:bCs/>
          <w:color w:val="000000" w:themeColor="text1"/>
          <w:sz w:val="24"/>
          <w14:textFill>
            <w14:solidFill>
              <w14:schemeClr w14:val="tx1"/>
            </w14:solidFill>
          </w14:textFill>
        </w:rPr>
        <w:t>1.投标人应</w:t>
      </w:r>
      <w:r>
        <w:rPr>
          <w:rFonts w:hint="eastAsia" w:asciiTheme="minorEastAsia" w:hAnsiTheme="minorEastAsia" w:eastAsiaTheme="minorEastAsia"/>
          <w:b w:val="0"/>
          <w:bCs/>
          <w:color w:val="000000" w:themeColor="text1"/>
          <w:sz w:val="24"/>
          <w:lang w:val="en-US" w:eastAsia="zh-CN"/>
          <w14:textFill>
            <w14:solidFill>
              <w14:schemeClr w14:val="tx1"/>
            </w14:solidFill>
          </w14:textFill>
        </w:rPr>
        <w:t>提前录制包括所投车辆的外观、工艺、内饰、空间感、操纵性等内容的10分钟视频，并</w:t>
      </w:r>
      <w:r>
        <w:rPr>
          <w:rFonts w:hint="eastAsia" w:asciiTheme="minorEastAsia" w:hAnsiTheme="minorEastAsia" w:eastAsiaTheme="minorEastAsia"/>
          <w:b w:val="0"/>
          <w:bCs/>
          <w:color w:val="000000" w:themeColor="text1"/>
          <w:sz w:val="24"/>
          <w14:textFill>
            <w14:solidFill>
              <w14:schemeClr w14:val="tx1"/>
            </w14:solidFill>
          </w14:textFill>
        </w:rPr>
        <w:t>提前做好演示准备（包括演示设备）。</w:t>
      </w:r>
    </w:p>
    <w:p>
      <w:pPr>
        <w:spacing w:line="360" w:lineRule="auto"/>
        <w:ind w:firstLine="480" w:firstLineChars="200"/>
        <w:rPr>
          <w:rFonts w:hint="eastAsia" w:asciiTheme="minorEastAsia" w:hAnsiTheme="minorEastAsia" w:eastAsiaTheme="minorEastAsia"/>
          <w:b w:val="0"/>
          <w:bCs/>
          <w:color w:val="000000" w:themeColor="text1"/>
          <w:sz w:val="24"/>
          <w14:textFill>
            <w14:solidFill>
              <w14:schemeClr w14:val="tx1"/>
            </w14:solidFill>
          </w14:textFill>
        </w:rPr>
      </w:pPr>
      <w:r>
        <w:rPr>
          <w:rFonts w:hint="eastAsia" w:asciiTheme="minorEastAsia" w:hAnsiTheme="minorEastAsia" w:eastAsiaTheme="minorEastAsia"/>
          <w:b w:val="0"/>
          <w:bCs/>
          <w:color w:val="000000" w:themeColor="text1"/>
          <w:sz w:val="24"/>
          <w14:textFill>
            <w14:solidFill>
              <w14:schemeClr w14:val="tx1"/>
            </w14:solidFill>
          </w14:textFill>
        </w:rPr>
        <w:t>2.投标人将按照</w:t>
      </w:r>
      <w:r>
        <w:rPr>
          <w:rFonts w:hint="eastAsia" w:asciiTheme="minorEastAsia" w:hAnsiTheme="minorEastAsia" w:eastAsiaTheme="minorEastAsia"/>
          <w:b w:val="0"/>
          <w:bCs/>
          <w:color w:val="000000" w:themeColor="text1"/>
          <w:sz w:val="24"/>
          <w:lang w:val="en-US" w:eastAsia="zh-CN"/>
          <w14:textFill>
            <w14:solidFill>
              <w14:schemeClr w14:val="tx1"/>
            </w14:solidFill>
          </w14:textFill>
        </w:rPr>
        <w:t>评标</w:t>
      </w:r>
      <w:r>
        <w:rPr>
          <w:rFonts w:hint="eastAsia" w:asciiTheme="minorEastAsia" w:hAnsiTheme="minorEastAsia" w:eastAsiaTheme="minorEastAsia"/>
          <w:b w:val="0"/>
          <w:bCs/>
          <w:color w:val="000000" w:themeColor="text1"/>
          <w:sz w:val="24"/>
          <w14:textFill>
            <w14:solidFill>
              <w14:schemeClr w14:val="tx1"/>
            </w14:solidFill>
          </w14:textFill>
        </w:rPr>
        <w:t>委员会确定的顺序进行</w:t>
      </w:r>
      <w:r>
        <w:rPr>
          <w:rFonts w:hint="eastAsia" w:asciiTheme="minorEastAsia" w:hAnsiTheme="minorEastAsia" w:eastAsiaTheme="minorEastAsia"/>
          <w:b w:val="0"/>
          <w:bCs/>
          <w:color w:val="000000" w:themeColor="text1"/>
          <w:sz w:val="24"/>
          <w:lang w:val="en-US" w:eastAsia="zh-CN"/>
          <w14:textFill>
            <w14:solidFill>
              <w14:schemeClr w14:val="tx1"/>
            </w14:solidFill>
          </w14:textFill>
        </w:rPr>
        <w:t>视频</w:t>
      </w:r>
      <w:r>
        <w:rPr>
          <w:rFonts w:hint="eastAsia" w:asciiTheme="minorEastAsia" w:hAnsiTheme="minorEastAsia" w:eastAsiaTheme="minorEastAsia"/>
          <w:b w:val="0"/>
          <w:bCs/>
          <w:color w:val="000000" w:themeColor="text1"/>
          <w:sz w:val="24"/>
          <w14:textFill>
            <w14:solidFill>
              <w14:schemeClr w14:val="tx1"/>
            </w14:solidFill>
          </w14:textFill>
        </w:rPr>
        <w:t>演示。评标过程中，投标人应进入开标大厅等待远程在线演示邀请，并保持联络畅通。</w:t>
      </w:r>
    </w:p>
    <w:p>
      <w:pPr>
        <w:spacing w:line="360" w:lineRule="auto"/>
        <w:ind w:firstLine="480" w:firstLineChars="200"/>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val="0"/>
          <w:bCs/>
          <w:color w:val="000000" w:themeColor="text1"/>
          <w:sz w:val="24"/>
          <w14:textFill>
            <w14:solidFill>
              <w14:schemeClr w14:val="tx1"/>
            </w14:solidFill>
          </w14:textFill>
        </w:rPr>
        <w:t>3.投标人在接到演示邀请后，</w:t>
      </w:r>
      <w:r>
        <w:rPr>
          <w:rFonts w:hint="eastAsia" w:asciiTheme="minorEastAsia" w:hAnsiTheme="minorEastAsia" w:eastAsiaTheme="minorEastAsia"/>
          <w:b w:val="0"/>
          <w:bCs/>
          <w:color w:val="000000" w:themeColor="text1"/>
          <w:sz w:val="24"/>
          <w:lang w:val="en-US" w:eastAsia="zh-CN"/>
          <w14:textFill>
            <w14:solidFill>
              <w14:schemeClr w14:val="tx1"/>
            </w14:solidFill>
          </w14:textFill>
        </w:rPr>
        <w:t>通过共享桌面等方式播放视频进行演示</w:t>
      </w:r>
      <w:r>
        <w:rPr>
          <w:rFonts w:hint="eastAsia" w:asciiTheme="minorEastAsia" w:hAnsiTheme="minorEastAsia" w:eastAsiaTheme="minorEastAsia"/>
          <w:b w:val="0"/>
          <w:bCs/>
          <w:color w:val="000000" w:themeColor="text1"/>
          <w:sz w:val="24"/>
          <w14:textFill>
            <w14:solidFill>
              <w14:schemeClr w14:val="tx1"/>
            </w14:solidFill>
          </w14:textFill>
        </w:rPr>
        <w:t>，评标委员会根据</w:t>
      </w:r>
      <w:r>
        <w:rPr>
          <w:rFonts w:hint="eastAsia" w:asciiTheme="minorEastAsia" w:hAnsiTheme="minorEastAsia" w:eastAsiaTheme="minorEastAsia"/>
          <w:b w:val="0"/>
          <w:bCs/>
          <w:color w:val="000000" w:themeColor="text1"/>
          <w:sz w:val="24"/>
          <w:lang w:val="en-US" w:eastAsia="zh-CN"/>
          <w14:textFill>
            <w14:solidFill>
              <w14:schemeClr w14:val="tx1"/>
            </w14:solidFill>
          </w14:textFill>
        </w:rPr>
        <w:t>视频</w:t>
      </w:r>
      <w:r>
        <w:rPr>
          <w:rFonts w:hint="eastAsia" w:asciiTheme="minorEastAsia" w:hAnsiTheme="minorEastAsia" w:eastAsiaTheme="minorEastAsia"/>
          <w:b w:val="0"/>
          <w:bCs/>
          <w:color w:val="000000" w:themeColor="text1"/>
          <w:sz w:val="24"/>
          <w14:textFill>
            <w14:solidFill>
              <w14:schemeClr w14:val="tx1"/>
            </w14:solidFill>
          </w14:textFill>
        </w:rPr>
        <w:t>演示内容进行评分。</w:t>
      </w: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lang w:val="en-US" w:eastAsia="zh-CN"/>
          <w14:textFill>
            <w14:solidFill>
              <w14:schemeClr w14:val="tx1"/>
            </w14:solidFill>
          </w14:textFill>
        </w:rPr>
        <w:t>五</w:t>
      </w:r>
      <w:r>
        <w:rPr>
          <w:rFonts w:hint="eastAsia" w:asciiTheme="minorEastAsia" w:hAnsiTheme="minorEastAsia" w:eastAsiaTheme="minorEastAsia"/>
          <w:b/>
          <w:color w:val="000000" w:themeColor="text1"/>
          <w:sz w:val="24"/>
          <w14:textFill>
            <w14:solidFill>
              <w14:schemeClr w14:val="tx1"/>
            </w14:solidFill>
          </w14:textFill>
        </w:rPr>
        <w:t>）设备安装要求</w:t>
      </w:r>
    </w:p>
    <w:p>
      <w:pPr>
        <w:snapToGrid w:val="0"/>
        <w:spacing w:line="360" w:lineRule="auto"/>
        <w:ind w:firstLine="480" w:firstLineChars="200"/>
        <w:rPr>
          <w:rFonts w:ascii="宋体" w:hAnsi="宋体" w:cs="宋体"/>
          <w:sz w:val="24"/>
        </w:rPr>
      </w:pPr>
      <w:r>
        <w:rPr>
          <w:rFonts w:hint="eastAsia" w:ascii="宋体" w:hAnsi="宋体" w:cs="宋体"/>
          <w:sz w:val="24"/>
        </w:rPr>
        <w:t>中标人须按国家有关规定及标准完成本次招标设备的供货、运输、装卸、就位、安装、调试、检测及通过有关部门验收、维保期服务等各项工作，并对中标车辆的安全性能与检测结果的可靠性负全部责任。</w:t>
      </w: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lang w:val="en-US" w:eastAsia="zh-CN"/>
          <w14:textFill>
            <w14:solidFill>
              <w14:schemeClr w14:val="tx1"/>
            </w14:solidFill>
          </w14:textFill>
        </w:rPr>
        <w:t>六</w:t>
      </w:r>
      <w:r>
        <w:rPr>
          <w:rFonts w:hint="eastAsia" w:asciiTheme="minorEastAsia" w:hAnsiTheme="minorEastAsia" w:eastAsiaTheme="minorEastAsia"/>
          <w:b/>
          <w:color w:val="000000" w:themeColor="text1"/>
          <w:sz w:val="24"/>
          <w14:textFill>
            <w14:solidFill>
              <w14:schemeClr w14:val="tx1"/>
            </w14:solidFill>
          </w14:textFill>
        </w:rPr>
        <w:t>）项目验收要求</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sz w:val="24"/>
        </w:rPr>
        <w:t>采购人将对到货设备进行严格验收，投标人投标文件偏离表中未注明偏离，但实际到货设备达不到招标文件技术要求的，做验收不通过处理，对此采购人有权取消合同；供应商到货及安装、退货等所造成的损失自行承担</w:t>
      </w:r>
      <w:r>
        <w:rPr>
          <w:rFonts w:hint="eastAsia" w:asciiTheme="minorEastAsia" w:hAnsiTheme="minorEastAsia" w:eastAsiaTheme="minorEastAsia"/>
          <w:bCs/>
          <w:color w:val="000000" w:themeColor="text1"/>
          <w:sz w:val="24"/>
          <w14:textFill>
            <w14:solidFill>
              <w14:schemeClr w14:val="tx1"/>
            </w14:solidFill>
          </w14:textFill>
        </w:rPr>
        <w:t>。</w:t>
      </w: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lang w:val="en-US" w:eastAsia="zh-CN"/>
          <w14:textFill>
            <w14:solidFill>
              <w14:schemeClr w14:val="tx1"/>
            </w14:solidFill>
          </w14:textFill>
        </w:rPr>
        <w:t>七</w:t>
      </w:r>
      <w:r>
        <w:rPr>
          <w:rFonts w:hint="eastAsia" w:asciiTheme="minorEastAsia" w:hAnsiTheme="minorEastAsia" w:eastAsiaTheme="minorEastAsia"/>
          <w:b/>
          <w:color w:val="000000" w:themeColor="text1"/>
          <w:sz w:val="24"/>
          <w14:textFill>
            <w14:solidFill>
              <w14:schemeClr w14:val="tx1"/>
            </w14:solidFill>
          </w14:textFill>
        </w:rPr>
        <w:t>）培训服务要求</w:t>
      </w:r>
    </w:p>
    <w:p>
      <w:pPr>
        <w:spacing w:line="360" w:lineRule="auto"/>
        <w:ind w:firstLine="480" w:firstLineChars="200"/>
        <w:rPr>
          <w:rFonts w:asciiTheme="minorEastAsia" w:hAnsiTheme="minorEastAsia" w:eastAsiaTheme="minorEastAsia"/>
          <w:b/>
          <w:color w:val="000000" w:themeColor="text1"/>
          <w:sz w:val="24"/>
          <w14:textFill>
            <w14:solidFill>
              <w14:schemeClr w14:val="tx1"/>
            </w14:solidFill>
          </w14:textFill>
        </w:rPr>
      </w:pPr>
      <w:r>
        <w:rPr>
          <w:rFonts w:hint="eastAsia" w:ascii="宋体" w:hAnsi="宋体" w:cs="宋体"/>
          <w:sz w:val="24"/>
        </w:rPr>
        <w:t>▲</w:t>
      </w:r>
      <w:r>
        <w:rPr>
          <w:rFonts w:hint="eastAsia" w:asciiTheme="minorEastAsia" w:hAnsiTheme="minorEastAsia" w:eastAsiaTheme="minorEastAsia"/>
          <w:bCs/>
          <w:color w:val="000000" w:themeColor="text1"/>
          <w:sz w:val="24"/>
          <w14:textFill>
            <w14:solidFill>
              <w14:schemeClr w14:val="tx1"/>
            </w14:solidFill>
          </w14:textFill>
        </w:rPr>
        <w:t>中标人负责安排相关人员到指定地点对采购人相关使用人员进行培训，培训产生的费用由中标人承担。</w:t>
      </w: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lang w:val="en-US" w:eastAsia="zh-CN"/>
          <w14:textFill>
            <w14:solidFill>
              <w14:schemeClr w14:val="tx1"/>
            </w14:solidFill>
          </w14:textFill>
        </w:rPr>
        <w:t>八</w:t>
      </w:r>
      <w:r>
        <w:rPr>
          <w:rFonts w:hint="eastAsia" w:asciiTheme="minorEastAsia" w:hAnsiTheme="minorEastAsia" w:eastAsiaTheme="minorEastAsia"/>
          <w:b/>
          <w:color w:val="000000" w:themeColor="text1"/>
          <w:sz w:val="24"/>
          <w14:textFill>
            <w14:solidFill>
              <w14:schemeClr w14:val="tx1"/>
            </w14:solidFill>
          </w14:textFill>
        </w:rPr>
        <w:t>）售后服务要求</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1.质保期内的服务均为免费上门服务。</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2.提供快速售后服务,中标人在接到采购人故障报修后3小时到现场处理，签署售后服务单，制定维修方案、措施。</w:t>
      </w:r>
    </w:p>
    <w:p>
      <w:pPr>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3.投标人提供的产品必须是合格产品，质量应符合相关要求，如在质保期内出现因质量问题产生的非人为故障导致无法使用的情况，或在使用过程中发现车辆存在重大缺陷、或重大安全隐患而无法满足采购人正常使用的情况，投标人应无条件配合采购人排除隐患，汽车部件质量有问题的限期完成更换或维修，汽车整体存在重大缺陷的无条件更换符合招标文件要求的车辆。所投车辆的其它质量问题依据国家三包法处理。</w:t>
      </w: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lang w:val="en-US" w:eastAsia="zh-CN"/>
          <w14:textFill>
            <w14:solidFill>
              <w14:schemeClr w14:val="tx1"/>
            </w14:solidFill>
          </w14:textFill>
        </w:rPr>
        <w:t>九</w:t>
      </w:r>
      <w:r>
        <w:rPr>
          <w:rFonts w:hint="eastAsia" w:asciiTheme="minorEastAsia" w:hAnsiTheme="minorEastAsia" w:eastAsiaTheme="minorEastAsia"/>
          <w:b/>
          <w:color w:val="000000" w:themeColor="text1"/>
          <w:sz w:val="24"/>
          <w14:textFill>
            <w14:solidFill>
              <w14:schemeClr w14:val="tx1"/>
            </w14:solidFill>
          </w14:textFill>
        </w:rPr>
        <w:t>）其他要求</w:t>
      </w:r>
    </w:p>
    <w:p>
      <w:p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投标车辆</w:t>
      </w:r>
      <w:r>
        <w:rPr>
          <w:rFonts w:hint="eastAsia" w:ascii="宋体" w:hAnsi="宋体" w:cs="宋体"/>
          <w:sz w:val="24"/>
          <w:lang w:val="en-US" w:eastAsia="zh-CN"/>
        </w:rPr>
        <w:t>外观与</w:t>
      </w:r>
      <w:r>
        <w:rPr>
          <w:rFonts w:hint="eastAsia" w:ascii="宋体" w:hAnsi="宋体" w:cs="宋体"/>
          <w:color w:val="auto"/>
          <w:sz w:val="24"/>
        </w:rPr>
        <w:t>合格证相符</w:t>
      </w:r>
      <w:r>
        <w:rPr>
          <w:rFonts w:hint="eastAsia" w:ascii="宋体" w:hAnsi="宋体" w:cs="宋体"/>
          <w:sz w:val="24"/>
        </w:rPr>
        <w:t>，不得超长、超宽、超高、超重。</w:t>
      </w:r>
    </w:p>
    <w:p>
      <w:pPr>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color w:val="auto"/>
          <w:sz w:val="24"/>
        </w:rPr>
        <w:t>投标人保证交货后通过验收及正常投入使用，否则造成投标车辆不能正常运行，一切后果由中标人完全负责，并且总价不再调整</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bCs/>
          <w:sz w:val="24"/>
        </w:rPr>
        <w:t>▲</w:t>
      </w:r>
      <w:r>
        <w:rPr>
          <w:rFonts w:ascii="宋体" w:hAnsi="宋体" w:cs="宋体"/>
          <w:sz w:val="24"/>
        </w:rPr>
        <w:t>3.</w:t>
      </w:r>
      <w:r>
        <w:rPr>
          <w:rFonts w:hint="eastAsia" w:ascii="宋体" w:hAnsi="宋体" w:cs="宋体"/>
          <w:sz w:val="24"/>
        </w:rPr>
        <w:t>中标后至签订合同前，</w:t>
      </w:r>
      <w:r>
        <w:rPr>
          <w:rFonts w:hint="eastAsia" w:ascii="宋体" w:hAnsi="宋体" w:cs="宋体"/>
          <w:bCs/>
          <w:color w:val="auto"/>
          <w:kern w:val="0"/>
          <w:sz w:val="24"/>
        </w:rPr>
        <w:t>投标人如是生产制造商</w:t>
      </w:r>
      <w:r>
        <w:rPr>
          <w:rFonts w:hint="eastAsia" w:ascii="宋体" w:hAnsi="宋体" w:cs="宋体"/>
          <w:bCs/>
          <w:color w:val="auto"/>
          <w:kern w:val="0"/>
          <w:sz w:val="24"/>
          <w:lang w:val="en-US" w:eastAsia="zh-CN"/>
        </w:rPr>
        <w:t>的，</w:t>
      </w:r>
      <w:r>
        <w:rPr>
          <w:rFonts w:hint="eastAsia" w:ascii="宋体" w:hAnsi="宋体" w:cs="宋体"/>
          <w:bCs/>
          <w:color w:val="auto"/>
          <w:kern w:val="0"/>
          <w:sz w:val="24"/>
        </w:rPr>
        <w:t>须提供</w:t>
      </w:r>
      <w:r>
        <w:rPr>
          <w:rFonts w:hint="eastAsia" w:ascii="宋体" w:hAnsi="宋体" w:cs="宋体"/>
          <w:sz w:val="24"/>
        </w:rPr>
        <w:t>售后服务承诺函</w:t>
      </w:r>
      <w:r>
        <w:rPr>
          <w:rFonts w:hint="eastAsia" w:ascii="宋体" w:hAnsi="宋体" w:cs="宋体"/>
          <w:bCs/>
          <w:color w:val="auto"/>
          <w:kern w:val="0"/>
          <w:sz w:val="24"/>
        </w:rPr>
        <w:t>；</w:t>
      </w:r>
      <w:r>
        <w:rPr>
          <w:rFonts w:hint="eastAsia" w:ascii="宋体" w:hAnsi="宋体" w:cs="宋体"/>
          <w:sz w:val="24"/>
        </w:rPr>
        <w:t>投标人如是代理商投标的，须提供制造商出具的针对本项目的授权函和售后服务承诺函。</w:t>
      </w: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三</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商务需求</w:t>
      </w:r>
    </w:p>
    <w:p>
      <w:pPr>
        <w:pStyle w:val="11"/>
        <w:snapToGrid w:val="0"/>
        <w:spacing w:line="360" w:lineRule="auto"/>
        <w:ind w:firstLine="482"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（一）质保期：</w:t>
      </w:r>
      <w:r>
        <w:rPr>
          <w:rFonts w:hint="eastAsia" w:asciiTheme="minorEastAsia" w:hAnsiTheme="minorEastAsia" w:eastAsiaTheme="minorEastAsia"/>
          <w:bCs/>
          <w:color w:val="000000" w:themeColor="text1"/>
          <w:sz w:val="24"/>
          <w14:textFill>
            <w14:solidFill>
              <w14:schemeClr w14:val="tx1"/>
            </w14:solidFill>
          </w14:textFill>
        </w:rPr>
        <w:t>质保期至少4年或10万公里，核心部件三电（电机、电池、电控系统）质保期至少</w:t>
      </w:r>
      <w:r>
        <w:rPr>
          <w:rFonts w:hint="eastAsia" w:asciiTheme="minorEastAsia" w:hAnsiTheme="minorEastAsia" w:eastAsiaTheme="minorEastAsia"/>
          <w:bCs/>
          <w:color w:val="auto"/>
          <w:sz w:val="24"/>
          <w:lang w:val="en-US" w:eastAsia="zh-CN"/>
        </w:rPr>
        <w:t>10</w:t>
      </w:r>
      <w:r>
        <w:rPr>
          <w:rFonts w:hint="eastAsia" w:asciiTheme="minorEastAsia" w:hAnsiTheme="minorEastAsia" w:eastAsiaTheme="minorEastAsia"/>
          <w:bCs/>
          <w:color w:val="000000" w:themeColor="text1"/>
          <w:sz w:val="24"/>
          <w14:textFill>
            <w14:solidFill>
              <w14:schemeClr w14:val="tx1"/>
            </w14:solidFill>
          </w14:textFill>
        </w:rPr>
        <w:t>年或15万公里。</w:t>
      </w:r>
    </w:p>
    <w:p>
      <w:pPr>
        <w:pStyle w:val="11"/>
        <w:snapToGrid w:val="0"/>
        <w:spacing w:line="360" w:lineRule="auto"/>
        <w:ind w:firstLine="482" w:firstLineChars="200"/>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（二）交货时间及地点：</w:t>
      </w:r>
    </w:p>
    <w:p>
      <w:pPr>
        <w:pStyle w:val="11"/>
        <w:snapToGrid w:val="0"/>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bCs/>
          <w:color w:val="000000" w:themeColor="text1"/>
          <w:kern w:val="0"/>
          <w:sz w:val="24"/>
          <w14:textFill>
            <w14:solidFill>
              <w14:schemeClr w14:val="tx1"/>
            </w14:solidFill>
          </w14:textFill>
        </w:rPr>
        <w:t>1.交货时间：合同签订后14天内完成供货、安装、调试直至运行成功(投标人可提供更短的交货及安装工期)</w:t>
      </w:r>
    </w:p>
    <w:p>
      <w:pPr>
        <w:pStyle w:val="11"/>
        <w:snapToGrid w:val="0"/>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bCs/>
          <w:color w:val="000000" w:themeColor="text1"/>
          <w:kern w:val="0"/>
          <w:sz w:val="24"/>
          <w14:textFill>
            <w14:solidFill>
              <w14:schemeClr w14:val="tx1"/>
            </w14:solidFill>
          </w14:textFill>
        </w:rPr>
        <w:t>2.交货地点：台州市公安局交通警察局</w:t>
      </w:r>
    </w:p>
    <w:p>
      <w:pPr>
        <w:pStyle w:val="11"/>
        <w:snapToGrid w:val="0"/>
        <w:spacing w:line="360" w:lineRule="auto"/>
        <w:ind w:firstLine="482"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（三）</w:t>
      </w:r>
      <w:r>
        <w:rPr>
          <w:rFonts w:hint="eastAsia" w:asciiTheme="minorEastAsia" w:hAnsiTheme="minorEastAsia" w:eastAsiaTheme="minorEastAsia"/>
          <w:b/>
          <w:color w:val="000000" w:themeColor="text1"/>
          <w:sz w:val="24"/>
          <w14:textFill>
            <w14:solidFill>
              <w14:schemeClr w14:val="tx1"/>
            </w14:solidFill>
          </w14:textFill>
        </w:rPr>
        <w:t>付款条件：</w:t>
      </w:r>
      <w:r>
        <w:rPr>
          <w:rFonts w:hint="eastAsia" w:hAnsi="宋体" w:cs="宋体"/>
          <w:bCs/>
          <w:sz w:val="24"/>
        </w:rPr>
        <w:t>合同签订后7个工作日内预付合同款项的</w:t>
      </w:r>
      <w:r>
        <w:rPr>
          <w:rFonts w:hint="eastAsia" w:hAnsi="宋体" w:cs="宋体"/>
          <w:bCs/>
          <w:sz w:val="24"/>
          <w:lang w:val="en-US" w:eastAsia="zh-CN"/>
        </w:rPr>
        <w:t>7</w:t>
      </w:r>
      <w:r>
        <w:rPr>
          <w:rFonts w:hint="eastAsia" w:hAnsi="宋体" w:cs="宋体"/>
          <w:bCs/>
          <w:sz w:val="24"/>
        </w:rPr>
        <w:t>0%，车辆交付验收合格之日起7个工作日内</w:t>
      </w:r>
      <w:r>
        <w:rPr>
          <w:rFonts w:hint="eastAsia" w:asciiTheme="minorEastAsia" w:hAnsiTheme="minorEastAsia" w:eastAsiaTheme="minorEastAsia"/>
          <w:color w:val="000000" w:themeColor="text1"/>
          <w:kern w:val="0"/>
          <w:sz w:val="24"/>
          <w14:textFill>
            <w14:solidFill>
              <w14:schemeClr w14:val="tx1"/>
            </w14:solidFill>
          </w14:textFill>
        </w:rPr>
        <w:t>支付合同</w:t>
      </w:r>
      <w:r>
        <w:rPr>
          <w:rFonts w:hint="eastAsia" w:asciiTheme="minorEastAsia" w:hAnsiTheme="minorEastAsia" w:eastAsiaTheme="minorEastAsia"/>
          <w:color w:val="auto"/>
          <w:kern w:val="0"/>
          <w:sz w:val="24"/>
        </w:rPr>
        <w:t>款项的</w:t>
      </w:r>
      <w:r>
        <w:rPr>
          <w:rFonts w:hint="eastAsia" w:asciiTheme="minorEastAsia" w:hAnsiTheme="minorEastAsia" w:eastAsiaTheme="minorEastAsia"/>
          <w:color w:val="auto"/>
          <w:kern w:val="0"/>
          <w:sz w:val="24"/>
          <w:lang w:val="en-US" w:eastAsia="zh-CN"/>
        </w:rPr>
        <w:t>30</w:t>
      </w:r>
      <w:r>
        <w:rPr>
          <w:rFonts w:hint="eastAsia" w:asciiTheme="minorEastAsia" w:hAnsiTheme="minorEastAsia" w:eastAsiaTheme="minorEastAsia"/>
          <w:color w:val="auto"/>
          <w:kern w:val="0"/>
          <w:sz w:val="24"/>
        </w:rPr>
        <w:t>％</w:t>
      </w:r>
      <w:r>
        <w:rPr>
          <w:rFonts w:hint="eastAsia" w:hAnsi="宋体" w:cs="宋体"/>
          <w:bCs/>
          <w:color w:val="auto"/>
          <w:sz w:val="24"/>
        </w:rPr>
        <w:t>。</w:t>
      </w:r>
    </w:p>
    <w:p>
      <w:pPr>
        <w:pStyle w:val="11"/>
        <w:snapToGrid w:val="0"/>
        <w:spacing w:line="360" w:lineRule="auto"/>
        <w:ind w:firstLine="480" w:firstLineChars="200"/>
        <w:rPr>
          <w:rFonts w:cs="Times New Roman" w:asciiTheme="minorEastAsia" w:hAnsiTheme="minorEastAsia" w:eastAsiaTheme="minorEastAsia"/>
          <w:b/>
          <w:sz w:val="36"/>
          <w:szCs w:val="36"/>
        </w:rPr>
      </w:pPr>
      <w:r>
        <w:rPr>
          <w:rFonts w:asciiTheme="minorEastAsia" w:hAnsiTheme="minorEastAsia" w:eastAsiaTheme="minorEastAsia"/>
          <w:color w:val="000000" w:themeColor="text1"/>
          <w:kern w:val="0"/>
          <w:sz w:val="24"/>
          <w14:textFill>
            <w14:solidFill>
              <w14:schemeClr w14:val="tx1"/>
            </w14:solidFill>
          </w14:textFill>
        </w:rPr>
        <w:cr/>
      </w:r>
      <w:bookmarkStart w:id="36" w:name="_Toc31173_WPSOffice_Level1"/>
      <w:r>
        <w:rPr>
          <w:rFonts w:hint="eastAsia" w:cs="Times New Roman" w:asciiTheme="minorEastAsia" w:hAnsiTheme="minorEastAsia" w:eastAsiaTheme="minorEastAsia"/>
          <w:b/>
          <w:sz w:val="36"/>
          <w:szCs w:val="36"/>
        </w:rPr>
        <w:br w:type="page"/>
      </w:r>
    </w:p>
    <w:p>
      <w:pPr>
        <w:pStyle w:val="11"/>
        <w:tabs>
          <w:tab w:val="left" w:pos="630"/>
        </w:tabs>
        <w:snapToGrid w:val="0"/>
        <w:spacing w:line="360" w:lineRule="auto"/>
        <w:jc w:val="center"/>
        <w:rPr>
          <w:rFonts w:asciiTheme="minorEastAsia" w:hAnsiTheme="minorEastAsia" w:eastAsiaTheme="minorEastAsia"/>
          <w:b/>
          <w:sz w:val="32"/>
          <w:szCs w:val="32"/>
        </w:rPr>
      </w:pPr>
      <w:r>
        <w:rPr>
          <w:rFonts w:hint="eastAsia" w:cs="Times New Roman" w:asciiTheme="minorEastAsia" w:hAnsiTheme="minorEastAsia" w:eastAsiaTheme="minorEastAsia"/>
          <w:b/>
          <w:sz w:val="36"/>
          <w:szCs w:val="36"/>
        </w:rPr>
        <w:t>第四章 评标</w:t>
      </w:r>
      <w:bookmarkEnd w:id="36"/>
    </w:p>
    <w:p>
      <w:pPr>
        <w:spacing w:line="360" w:lineRule="auto"/>
        <w:ind w:firstLine="482" w:firstLineChars="200"/>
        <w:rPr>
          <w:rFonts w:ascii="宋体" w:hAnsi="宋体" w:cs="宋体"/>
          <w:b/>
          <w:bCs/>
          <w:sz w:val="24"/>
        </w:rPr>
      </w:pPr>
      <w:r>
        <w:rPr>
          <w:rFonts w:hint="eastAsia" w:ascii="宋体" w:hAnsi="宋体" w:cs="宋体"/>
          <w:b/>
          <w:bCs/>
          <w:sz w:val="24"/>
        </w:rPr>
        <w:t>一、评标原则</w:t>
      </w:r>
    </w:p>
    <w:p>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sz w:val="24"/>
        </w:rPr>
      </w:pPr>
      <w:r>
        <w:rPr>
          <w:rFonts w:hint="eastAsia" w:ascii="宋体" w:hAnsi="宋体" w:cs="宋体"/>
          <w:b/>
          <w:bCs/>
          <w:sz w:val="24"/>
        </w:rPr>
        <w:t>二、评标方法</w:t>
      </w:r>
    </w:p>
    <w:p>
      <w:pPr>
        <w:spacing w:line="360" w:lineRule="auto"/>
        <w:ind w:firstLine="480" w:firstLineChars="200"/>
      </w:pPr>
      <w:r>
        <w:rPr>
          <w:rFonts w:hint="eastAsia" w:ascii="宋体" w:hAnsi="宋体" w:cs="宋体"/>
          <w:sz w:val="24"/>
        </w:rPr>
        <w:t>综合评分法，是指投标文件满足招标文件全部实质性要求，且按照评审因素的量化指标评审得分最高的投标人为中标候选人的评标方法。</w:t>
      </w:r>
    </w:p>
    <w:p>
      <w:pPr>
        <w:pStyle w:val="20"/>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（三）评标委员会负责具体评标事务，并独立履行下列职责：</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pPr>
        <w:pStyle w:val="8"/>
        <w:spacing w:line="360" w:lineRule="auto"/>
        <w:ind w:firstLine="480" w:firstLineChars="200"/>
        <w:rPr>
          <w:rFonts w:asciiTheme="minorEastAsia" w:hAnsiTheme="minorEastAsia" w:eastAsiaTheme="minorEastAsia"/>
          <w:szCs w:val="21"/>
        </w:rPr>
      </w:pPr>
      <w:r>
        <w:rPr>
          <w:rFonts w:hint="eastAsia" w:asciiTheme="minorEastAsia" w:hAnsiTheme="minorEastAsia" w:eastAsiaTheme="minorEastAsia"/>
          <w:sz w:val="24"/>
        </w:rPr>
        <w:t>6.法律法规规定的其他职责。</w:t>
      </w:r>
    </w:p>
    <w:p>
      <w:pPr>
        <w:pStyle w:val="17"/>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四、无效标情形</w:t>
      </w:r>
    </w:p>
    <w:p>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kern w:val="0"/>
          <w:sz w:val="24"/>
        </w:rPr>
        <w:t>（一）在资格证明文件或商务与技术文件中出现投标报价的，或者报价文件中报价的货物跟商务与技术文件中的投标货物出现重大偏差的；</w:t>
      </w:r>
    </w:p>
    <w:p>
      <w:pPr>
        <w:pStyle w:val="17"/>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（二）不具备招标文件中规定的资格要求的；</w:t>
      </w:r>
      <w:r>
        <w:rPr>
          <w:rFonts w:hint="default" w:asciiTheme="minorEastAsia" w:hAnsiTheme="minorEastAsia" w:eastAsiaTheme="minorEastAsia"/>
        </w:rPr>
        <w:tab/>
      </w:r>
    </w:p>
    <w:p>
      <w:pPr>
        <w:pStyle w:val="17"/>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（三）投标文件含有采购人不能接受的附加条件的；</w:t>
      </w:r>
    </w:p>
    <w:p>
      <w:pPr>
        <w:pStyle w:val="9"/>
        <w:spacing w:line="360" w:lineRule="auto"/>
        <w:ind w:firstLine="480" w:firstLineChars="200"/>
        <w:jc w:val="both"/>
        <w:rPr>
          <w:rFonts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产品质量或者不能诚信履约的，投标人在限定的时间内不能证明其报价合理性的，评标委员会应当将其作为无效投标处理；</w:t>
      </w:r>
    </w:p>
    <w:p>
      <w:pPr>
        <w:pStyle w:val="17"/>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 xml:space="preserve">（五）报价超过招标文件中规定的预算金额/最高限价或未填写投标报价的；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hint="eastAsia" w:asciiTheme="minorEastAsia" w:hAnsiTheme="minorEastAsia" w:eastAsiaTheme="minorEastAsia"/>
          <w:kern w:val="0"/>
          <w:sz w:val="24"/>
          <w:lang w:val="en-US" w:eastAsia="zh-CN"/>
        </w:rPr>
        <w:t>六</w:t>
      </w:r>
      <w:r>
        <w:rPr>
          <w:rFonts w:hint="eastAsia" w:asciiTheme="minorEastAsia" w:hAnsiTheme="minorEastAsia" w:eastAsiaTheme="minorEastAsia"/>
          <w:kern w:val="0"/>
          <w:sz w:val="24"/>
        </w:rPr>
        <w:t>）投标参数未如实填写，完全复制粘贴招标参数的；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hint="eastAsia" w:asciiTheme="minorEastAsia" w:hAnsiTheme="minorEastAsia" w:eastAsiaTheme="minorEastAsia"/>
          <w:kern w:val="0"/>
          <w:sz w:val="24"/>
          <w:lang w:val="en-US" w:eastAsia="zh-CN"/>
        </w:rPr>
        <w:t>七</w:t>
      </w:r>
      <w:r>
        <w:rPr>
          <w:rFonts w:hint="eastAsia" w:asciiTheme="minorEastAsia" w:hAnsiTheme="minorEastAsia" w:eastAsiaTheme="minorEastAsia"/>
          <w:kern w:val="0"/>
          <w:sz w:val="24"/>
        </w:rPr>
        <w:t xml:space="preserve">）投标文件存在虚假材料的；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hint="eastAsia" w:asciiTheme="minorEastAsia" w:hAnsiTheme="minorEastAsia" w:eastAsiaTheme="minorEastAsia"/>
          <w:kern w:val="0"/>
          <w:sz w:val="24"/>
          <w:lang w:val="en-US" w:eastAsia="zh-CN"/>
        </w:rPr>
        <w:t>八</w:t>
      </w:r>
      <w:r>
        <w:rPr>
          <w:rFonts w:hint="eastAsia" w:asciiTheme="minorEastAsia" w:hAnsiTheme="minorEastAsia" w:eastAsiaTheme="minorEastAsia"/>
          <w:kern w:val="0"/>
          <w:sz w:val="24"/>
        </w:rPr>
        <w:t>）有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pPr>
        <w:pStyle w:val="17"/>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pPr>
        <w:pStyle w:val="17"/>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pPr>
        <w:pStyle w:val="17"/>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pPr>
        <w:pStyle w:val="17"/>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5.不同投标人的投标文件相互混装。</w:t>
      </w:r>
    </w:p>
    <w:p>
      <w:pPr>
        <w:pStyle w:val="17"/>
        <w:spacing w:before="0" w:beforeAutospacing="0" w:after="0" w:afterAutospacing="0" w:line="360" w:lineRule="auto"/>
        <w:ind w:firstLine="480" w:firstLineChars="200"/>
        <w:jc w:val="both"/>
        <w:rPr>
          <w:rFonts w:hint="default" w:asciiTheme="minorEastAsia" w:hAnsiTheme="minorEastAsia"/>
        </w:rPr>
      </w:pPr>
      <w:r>
        <w:rPr>
          <w:rFonts w:asciiTheme="minorEastAsia" w:hAnsiTheme="minorEastAsia" w:eastAsiaTheme="minorEastAsia"/>
        </w:rPr>
        <w:t>（</w:t>
      </w:r>
      <w:r>
        <w:rPr>
          <w:rFonts w:hint="eastAsia" w:asciiTheme="minorEastAsia" w:hAnsiTheme="minorEastAsia" w:eastAsiaTheme="minorEastAsia"/>
          <w:lang w:val="en-US" w:eastAsia="zh-CN"/>
        </w:rPr>
        <w:t>九</w:t>
      </w:r>
      <w:r>
        <w:rPr>
          <w:rFonts w:asciiTheme="minorEastAsia" w:hAnsiTheme="minorEastAsia" w:eastAsiaTheme="minorEastAsia"/>
        </w:rPr>
        <w:t>）</w:t>
      </w:r>
      <w:r>
        <w:rPr>
          <w:rFonts w:cs="宋体"/>
        </w:rPr>
        <w:t>实质性要求（招标文件中打“▲”内容）不响应的；</w:t>
      </w:r>
    </w:p>
    <w:p>
      <w:pPr>
        <w:pStyle w:val="8"/>
        <w:spacing w:line="360" w:lineRule="auto"/>
        <w:ind w:firstLine="480" w:firstLineChars="200"/>
        <w:rPr>
          <w:rFonts w:ascii="宋体" w:hAnsi="宋体" w:cs="宋体"/>
          <w:sz w:val="24"/>
          <w:szCs w:val="24"/>
        </w:rPr>
      </w:pPr>
      <w:r>
        <w:rPr>
          <w:rFonts w:hint="eastAsia" w:asciiTheme="minorEastAsia" w:hAnsiTheme="minorEastAsia" w:eastAsiaTheme="minorEastAsia"/>
          <w:kern w:val="0"/>
          <w:sz w:val="24"/>
        </w:rPr>
        <w:t>（十）商务</w:t>
      </w:r>
      <w:r>
        <w:rPr>
          <w:rFonts w:hint="eastAsia" w:ascii="宋体" w:hAnsi="宋体" w:cs="宋体"/>
          <w:sz w:val="24"/>
          <w:szCs w:val="24"/>
        </w:rPr>
        <w:t>条款不响应的；</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（十</w:t>
      </w:r>
      <w:r>
        <w:rPr>
          <w:rFonts w:hint="eastAsia" w:asciiTheme="minorEastAsia" w:hAnsiTheme="minorEastAsia" w:eastAsiaTheme="minorEastAsia"/>
          <w:kern w:val="0"/>
          <w:sz w:val="24"/>
        </w:rPr>
        <w:t>一</w:t>
      </w:r>
      <w:r>
        <w:rPr>
          <w:rFonts w:hint="eastAsia" w:ascii="宋体" w:hAnsi="宋体" w:cs="宋体"/>
          <w:sz w:val="24"/>
          <w:szCs w:val="24"/>
        </w:rPr>
        <w:t>）投标文件有效期不足的；</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（十</w:t>
      </w:r>
      <w:r>
        <w:rPr>
          <w:rFonts w:hint="eastAsia" w:ascii="宋体" w:hAnsi="宋体" w:cs="宋体"/>
          <w:sz w:val="24"/>
          <w:szCs w:val="24"/>
          <w:lang w:val="en-US" w:eastAsia="zh-CN"/>
        </w:rPr>
        <w:t>二</w:t>
      </w:r>
      <w:r>
        <w:rPr>
          <w:rFonts w:hint="eastAsia" w:ascii="宋体" w:hAnsi="宋体" w:cs="宋体"/>
          <w:sz w:val="24"/>
          <w:szCs w:val="24"/>
        </w:rPr>
        <w:t>）逾期或未按要求提交投标文件的；</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（十</w:t>
      </w:r>
      <w:r>
        <w:rPr>
          <w:rFonts w:hint="eastAsia" w:ascii="宋体" w:hAnsi="宋体" w:cs="宋体"/>
          <w:sz w:val="24"/>
          <w:szCs w:val="24"/>
          <w:lang w:val="en-US" w:eastAsia="zh-CN"/>
        </w:rPr>
        <w:t>三</w:t>
      </w:r>
      <w:r>
        <w:rPr>
          <w:rFonts w:hint="eastAsia" w:ascii="宋体" w:hAnsi="宋体" w:cs="宋体"/>
          <w:sz w:val="24"/>
          <w:szCs w:val="24"/>
        </w:rPr>
        <w:t>）未</w:t>
      </w:r>
      <w:r>
        <w:rPr>
          <w:rFonts w:hint="eastAsia" w:ascii="宋体" w:hAnsi="宋体"/>
          <w:kern w:val="0"/>
          <w:sz w:val="24"/>
          <w:szCs w:val="24"/>
        </w:rPr>
        <w:t>按要求提供资格证明文件的；</w:t>
      </w:r>
    </w:p>
    <w:p>
      <w:pPr>
        <w:pStyle w:val="8"/>
        <w:spacing w:line="360" w:lineRule="auto"/>
        <w:ind w:firstLine="480" w:firstLineChars="200"/>
        <w:rPr>
          <w:rFonts w:asciiTheme="minorEastAsia" w:hAnsiTheme="minorEastAsia"/>
          <w:kern w:val="0"/>
          <w:sz w:val="24"/>
        </w:rPr>
      </w:pPr>
      <w:r>
        <w:rPr>
          <w:rFonts w:hint="eastAsia" w:asciiTheme="minorEastAsia" w:hAnsiTheme="minorEastAsia" w:eastAsiaTheme="minorEastAsia"/>
          <w:kern w:val="0"/>
          <w:sz w:val="24"/>
        </w:rPr>
        <w:t>（十</w:t>
      </w:r>
      <w:r>
        <w:rPr>
          <w:rFonts w:hint="eastAsia" w:asciiTheme="minorEastAsia" w:hAnsiTheme="minorEastAsia" w:eastAsiaTheme="minorEastAsia"/>
          <w:kern w:val="0"/>
          <w:sz w:val="24"/>
          <w:lang w:val="en-US" w:eastAsia="zh-CN"/>
        </w:rPr>
        <w:t>四</w:t>
      </w:r>
      <w:r>
        <w:rPr>
          <w:rFonts w:hint="eastAsia" w:asciiTheme="minorEastAsia" w:hAnsiTheme="minorEastAsia" w:eastAsiaTheme="minorEastAsia"/>
          <w:kern w:val="0"/>
          <w:sz w:val="24"/>
        </w:rPr>
        <w:t>）其他</w:t>
      </w:r>
      <w:r>
        <w:rPr>
          <w:rFonts w:ascii="宋体" w:hAnsi="宋体" w:cs="宋体"/>
          <w:sz w:val="24"/>
          <w:szCs w:val="24"/>
        </w:rPr>
        <w:t>不符合法律法规相关规定的</w:t>
      </w:r>
      <w:r>
        <w:rPr>
          <w:rFonts w:hint="eastAsia" w:ascii="宋体" w:hAnsi="宋体" w:cs="宋体"/>
          <w:sz w:val="24"/>
          <w:szCs w:val="24"/>
        </w:rPr>
        <w:t>。</w:t>
      </w:r>
    </w:p>
    <w:p>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pPr>
        <w:pStyle w:val="17"/>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pPr>
        <w:pStyle w:val="17"/>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pPr>
        <w:pStyle w:val="17"/>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pPr>
        <w:pStyle w:val="17"/>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pPr>
        <w:pStyle w:val="11"/>
        <w:snapToGrid w:val="0"/>
        <w:spacing w:line="360" w:lineRule="auto"/>
        <w:ind w:firstLine="482" w:firstLineChars="200"/>
        <w:rPr>
          <w:rFonts w:hAnsi="宋体" w:cs="宋体"/>
          <w:b/>
          <w:sz w:val="24"/>
        </w:rPr>
      </w:pPr>
      <w:r>
        <w:rPr>
          <w:rFonts w:hint="eastAsia" w:hAnsi="宋体" w:cs="宋体"/>
          <w:b/>
          <w:sz w:val="24"/>
        </w:rPr>
        <w:t>六、评标过程的监控</w:t>
      </w:r>
    </w:p>
    <w:p>
      <w:pPr>
        <w:pStyle w:val="17"/>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pPr>
        <w:pStyle w:val="11"/>
        <w:snapToGrid w:val="0"/>
        <w:spacing w:line="360" w:lineRule="auto"/>
        <w:ind w:firstLine="482" w:firstLineChars="200"/>
        <w:rPr>
          <w:rFonts w:hAnsi="宋体" w:cs="宋体"/>
          <w:b/>
          <w:bCs/>
          <w:sz w:val="24"/>
        </w:rPr>
      </w:pPr>
      <w:r>
        <w:rPr>
          <w:rFonts w:hint="eastAsia" w:hAnsi="宋体" w:cs="宋体"/>
          <w:b/>
          <w:bCs/>
          <w:sz w:val="24"/>
        </w:rPr>
        <w:t>七、政府采购政策落实</w:t>
      </w:r>
    </w:p>
    <w:p>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pPr>
        <w:autoSpaceDE w:val="0"/>
        <w:autoSpaceDN w:val="0"/>
        <w:adjustRightInd w:val="0"/>
        <w:spacing w:line="360" w:lineRule="auto"/>
        <w:ind w:firstLine="480" w:firstLineChars="200"/>
        <w:rPr>
          <w:rFonts w:ascii="宋体"/>
          <w:sz w:val="24"/>
        </w:rPr>
      </w:pPr>
      <w:r>
        <w:rPr>
          <w:rFonts w:hint="eastAsia" w:ascii="宋体"/>
          <w:sz w:val="24"/>
        </w:rPr>
        <w:t>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sz w:val="24"/>
        </w:rPr>
        <w:t>见附件16</w:t>
      </w:r>
      <w:r>
        <w:rPr>
          <w:rFonts w:hint="eastAsia" w:ascii="宋体"/>
          <w:sz w:val="24"/>
          <w:lang w:val="zh-CN"/>
        </w:rPr>
        <w:t>），</w:t>
      </w:r>
      <w:r>
        <w:rPr>
          <w:rFonts w:hint="eastAsia" w:ascii="宋体"/>
          <w:sz w:val="24"/>
        </w:rPr>
        <w:t>投标人未提供以上资料或者经</w:t>
      </w:r>
      <w:r>
        <w:rPr>
          <w:rFonts w:hint="eastAsia" w:ascii="宋体"/>
          <w:sz w:val="24"/>
          <w:lang w:val="zh-CN"/>
        </w:rPr>
        <w:t>评标委员会核查不符的</w:t>
      </w:r>
      <w:r>
        <w:rPr>
          <w:rFonts w:hint="eastAsia" w:ascii="宋体"/>
          <w:sz w:val="24"/>
        </w:rPr>
        <w:t>，将不能享受</w:t>
      </w:r>
      <w:r>
        <w:rPr>
          <w:rFonts w:hint="eastAsia"/>
          <w:sz w:val="24"/>
        </w:rPr>
        <w:t>相应的</w:t>
      </w:r>
      <w:r>
        <w:rPr>
          <w:rFonts w:hint="eastAsia" w:ascii="宋体"/>
          <w:sz w:val="24"/>
        </w:rPr>
        <w:t>小微企业优惠政策。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监狱企业参加政府采购活动时，应当提供由省级以上监狱管理局、戒毒管理局（含新疆生产建设兵团）出具的属于监狱企业的证明文件，视同小型、微型企业，享受小微企业政府采购优惠政策。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3.</w:t>
      </w:r>
      <w:r>
        <w:rPr>
          <w:rFonts w:hint="eastAsia" w:ascii="宋体"/>
          <w:sz w:val="24"/>
          <w:lang w:val="zh-CN"/>
        </w:rPr>
        <w:t>残疾人福利性单位在参加政府采购活动时，应提供《残疾人福利性单位声明函》（见附件</w:t>
      </w:r>
      <w:r>
        <w:rPr>
          <w:rFonts w:hint="eastAsia" w:ascii="宋体"/>
          <w:sz w:val="24"/>
        </w:rPr>
        <w:t>16</w:t>
      </w:r>
      <w:r>
        <w:rPr>
          <w:rFonts w:hint="eastAsia" w:ascii="宋体"/>
          <w:sz w:val="24"/>
          <w:lang w:val="zh-CN"/>
        </w:rPr>
        <w:t>），视同小型、微型企业，享受小微企业政府采购优惠政策。</w:t>
      </w:r>
    </w:p>
    <w:p>
      <w:pPr>
        <w:pStyle w:val="9"/>
        <w:spacing w:line="360" w:lineRule="auto"/>
        <w:ind w:firstLine="480" w:firstLineChars="200"/>
        <w:jc w:val="both"/>
        <w:rPr>
          <w:rFonts w:ascii="宋体" w:hAnsi="宋体" w:cs="宋体"/>
          <w:sz w:val="24"/>
        </w:rPr>
      </w:pPr>
      <w:r>
        <w:rPr>
          <w:rFonts w:hint="eastAsia" w:ascii="宋体"/>
          <w:sz w:val="24"/>
        </w:rPr>
        <w:t>4.</w:t>
      </w:r>
      <w:r>
        <w:rPr>
          <w:rFonts w:hint="eastAsia" w:ascii="宋体" w:hAnsi="宋体" w:cs="宋体"/>
          <w:sz w:val="24"/>
        </w:rPr>
        <w:t>投标产品中有符合最新一期行政主管部门公布的“节能产品政府采购品目清单”、“环境标志产品政府采购品目清单”标准的节能环保产品，应提供所投产品由国家确定的认证机关出具的节能产品、环保产品有效认证证书。【特别提示：节能和环境标志产品最新一期政府采购品目清单，可在“中国政府采购网”中查看】</w:t>
      </w:r>
    </w:p>
    <w:p>
      <w:pPr>
        <w:pStyle w:val="9"/>
        <w:spacing w:line="360" w:lineRule="auto"/>
        <w:ind w:firstLine="480" w:firstLineChars="200"/>
        <w:jc w:val="both"/>
        <w:rPr>
          <w:rFonts w:ascii="宋体" w:hAnsi="宋体" w:cs="宋体"/>
          <w:sz w:val="24"/>
        </w:rPr>
      </w:pPr>
      <w:r>
        <w:rPr>
          <w:rFonts w:hint="eastAsia" w:ascii="宋体" w:hAnsi="宋体" w:cs="宋体"/>
          <w:sz w:val="24"/>
        </w:rPr>
        <w:t>5.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autoSpaceDE w:val="0"/>
        <w:autoSpaceDN w:val="0"/>
        <w:adjustRightInd w:val="0"/>
        <w:spacing w:line="360" w:lineRule="auto"/>
        <w:ind w:firstLine="482" w:firstLineChars="200"/>
        <w:rPr>
          <w:b/>
          <w:bCs/>
          <w:lang w:val="zh-CN"/>
        </w:rPr>
      </w:pPr>
      <w:r>
        <w:rPr>
          <w:rFonts w:hint="eastAsia" w:ascii="宋体"/>
          <w:b/>
          <w:bCs/>
          <w:sz w:val="24"/>
        </w:rPr>
        <w:t>（二）政府采购政策优惠措施</w:t>
      </w:r>
    </w:p>
    <w:p>
      <w:pPr>
        <w:autoSpaceDE w:val="0"/>
        <w:autoSpaceDN w:val="0"/>
        <w:adjustRightInd w:val="0"/>
        <w:spacing w:line="360" w:lineRule="auto"/>
        <w:ind w:firstLine="480" w:firstLineChars="200"/>
        <w:rPr>
          <w:rFonts w:ascii="宋体"/>
          <w:sz w:val="24"/>
          <w:lang w:val="zh-CN"/>
        </w:rPr>
      </w:pPr>
      <w:r>
        <w:rPr>
          <w:rFonts w:hint="eastAsia" w:ascii="宋体"/>
          <w:color w:val="000000"/>
          <w:sz w:val="24"/>
          <w:lang w:val="zh-CN"/>
        </w:rPr>
        <w:t>经主管预算单位统筹后未预留份额专门面向中小企业采购的采购项目，以及预留份额项目中的非预留部分：</w:t>
      </w:r>
      <w:r>
        <w:rPr>
          <w:rFonts w:hint="eastAsia" w:ascii="宋体"/>
          <w:color w:val="000000"/>
          <w:sz w:val="24"/>
        </w:rPr>
        <w:t>对</w:t>
      </w:r>
      <w:r>
        <w:rPr>
          <w:rFonts w:hint="eastAsia" w:ascii="宋体"/>
          <w:color w:val="000000"/>
          <w:sz w:val="24"/>
          <w:lang w:val="zh-CN"/>
        </w:rPr>
        <w:t>小微企业</w:t>
      </w:r>
      <w:r>
        <w:rPr>
          <w:rFonts w:hint="eastAsia" w:ascii="宋体"/>
          <w:color w:val="000000"/>
          <w:sz w:val="24"/>
        </w:rPr>
        <w:t>报价</w:t>
      </w:r>
      <w:r>
        <w:rPr>
          <w:rFonts w:hint="eastAsia" w:ascii="宋体"/>
          <w:color w:val="000000"/>
          <w:sz w:val="24"/>
          <w:lang w:val="zh-CN"/>
        </w:rPr>
        <w:t>给予</w:t>
      </w:r>
      <w:r>
        <w:rPr>
          <w:rFonts w:hint="eastAsia" w:ascii="宋体"/>
          <w:color w:val="000000"/>
          <w:sz w:val="24"/>
        </w:rPr>
        <w:t>10</w:t>
      </w:r>
      <w:r>
        <w:rPr>
          <w:rFonts w:hint="eastAsia" w:ascii="宋体"/>
          <w:color w:val="000000"/>
          <w:sz w:val="24"/>
          <w:lang w:val="zh-CN"/>
        </w:rPr>
        <w:t>%-</w:t>
      </w:r>
      <w:r>
        <w:rPr>
          <w:rFonts w:hint="eastAsia" w:ascii="宋体"/>
          <w:color w:val="000000"/>
          <w:sz w:val="24"/>
        </w:rPr>
        <w:t>20</w:t>
      </w:r>
      <w:r>
        <w:rPr>
          <w:rFonts w:hint="eastAsia" w:ascii="宋体"/>
          <w:color w:val="000000"/>
          <w:sz w:val="24"/>
          <w:lang w:val="zh-CN"/>
        </w:rPr>
        <w:t>%的扣除，用扣除后的价格计算评标基准价和投标报价。联合体各方均为小微企业的，联合体视同为小微企业，</w:t>
      </w:r>
      <w:r>
        <w:rPr>
          <w:rFonts w:hint="eastAsia" w:ascii="宋体"/>
          <w:color w:val="000000"/>
          <w:sz w:val="24"/>
        </w:rPr>
        <w:t>对报价</w:t>
      </w:r>
      <w:r>
        <w:rPr>
          <w:rFonts w:hint="eastAsia" w:ascii="宋体"/>
          <w:color w:val="000000"/>
          <w:sz w:val="24"/>
          <w:lang w:val="zh-CN"/>
        </w:rPr>
        <w:t>给予</w:t>
      </w:r>
      <w:r>
        <w:rPr>
          <w:rFonts w:hint="eastAsia" w:ascii="宋体"/>
          <w:color w:val="000000"/>
          <w:sz w:val="24"/>
        </w:rPr>
        <w:t>10</w:t>
      </w:r>
      <w:r>
        <w:rPr>
          <w:rFonts w:hint="eastAsia" w:ascii="宋体"/>
          <w:color w:val="000000"/>
          <w:sz w:val="24"/>
          <w:lang w:val="zh-CN"/>
        </w:rPr>
        <w:t>%-</w:t>
      </w:r>
      <w:r>
        <w:rPr>
          <w:rFonts w:hint="eastAsia" w:ascii="宋体"/>
          <w:color w:val="000000"/>
          <w:sz w:val="24"/>
        </w:rPr>
        <w:t>20</w:t>
      </w:r>
      <w:r>
        <w:rPr>
          <w:rFonts w:hint="eastAsia" w:ascii="宋体"/>
          <w:color w:val="000000"/>
          <w:sz w:val="24"/>
          <w:lang w:val="zh-CN"/>
        </w:rPr>
        <w:t>%的扣除；联合协议或者分包意向协议约定小微企业的合同份额占到合同总金额30%以上的，</w:t>
      </w:r>
      <w:r>
        <w:rPr>
          <w:rFonts w:hint="eastAsia" w:ascii="宋体"/>
          <w:color w:val="000000"/>
          <w:sz w:val="24"/>
        </w:rPr>
        <w:t>对报价</w:t>
      </w:r>
      <w:r>
        <w:rPr>
          <w:rFonts w:hint="eastAsia" w:ascii="宋体"/>
          <w:color w:val="000000"/>
          <w:sz w:val="24"/>
          <w:lang w:val="zh-CN"/>
        </w:rPr>
        <w:t>给予</w:t>
      </w:r>
      <w:r>
        <w:rPr>
          <w:rFonts w:hint="eastAsia" w:ascii="宋体"/>
          <w:color w:val="000000"/>
          <w:sz w:val="24"/>
        </w:rPr>
        <w:t>4</w:t>
      </w:r>
      <w:r>
        <w:rPr>
          <w:rFonts w:hint="eastAsia" w:ascii="宋体"/>
          <w:color w:val="000000"/>
          <w:sz w:val="24"/>
          <w:lang w:val="zh-CN"/>
        </w:rPr>
        <w:t>%</w:t>
      </w:r>
      <w:r>
        <w:rPr>
          <w:rFonts w:hint="eastAsia" w:ascii="宋体"/>
          <w:color w:val="000000"/>
          <w:sz w:val="24"/>
        </w:rPr>
        <w:t>-6%</w:t>
      </w:r>
      <w:r>
        <w:rPr>
          <w:rFonts w:hint="eastAsia" w:ascii="宋体"/>
          <w:color w:val="000000"/>
          <w:sz w:val="24"/>
          <w:lang w:val="zh-CN"/>
        </w:rPr>
        <w:t>的价格扣除，用扣除后的价格计算评标基准价和响应报价</w:t>
      </w:r>
      <w:r>
        <w:rPr>
          <w:rFonts w:hint="eastAsia" w:ascii="宋体"/>
          <w:sz w:val="24"/>
          <w:lang w:val="zh-CN"/>
        </w:rPr>
        <w:t>。同一投标人（包括联合体），小微企业、监狱企业、残疾人福利性单位价格扣除优惠只享受一次，不得重复享受。</w:t>
      </w:r>
    </w:p>
    <w:p>
      <w:pPr>
        <w:pStyle w:val="11"/>
        <w:snapToGrid w:val="0"/>
        <w:spacing w:line="360" w:lineRule="auto"/>
        <w:ind w:firstLine="482" w:firstLineChars="200"/>
        <w:rPr>
          <w:rFonts w:hAnsi="宋体" w:cs="宋体"/>
          <w:b/>
          <w:bCs/>
          <w:sz w:val="24"/>
        </w:rPr>
      </w:pPr>
      <w:r>
        <w:rPr>
          <w:rFonts w:hint="eastAsia" w:hAnsi="宋体" w:cs="宋体"/>
          <w:b/>
          <w:bCs/>
          <w:sz w:val="24"/>
        </w:rPr>
        <w:t>八、评标程序</w:t>
      </w:r>
    </w:p>
    <w:p>
      <w:pPr>
        <w:snapToGrid w:val="0"/>
        <w:spacing w:line="360" w:lineRule="auto"/>
        <w:ind w:firstLine="482" w:firstLineChars="200"/>
        <w:rPr>
          <w:rFonts w:ascii="宋体" w:hAnsi="宋体" w:cs="宋体"/>
          <w:b/>
          <w:bCs/>
          <w:sz w:val="24"/>
        </w:rPr>
      </w:pPr>
      <w:r>
        <w:rPr>
          <w:rFonts w:hint="eastAsia" w:ascii="宋体" w:hAnsi="宋体" w:cs="宋体"/>
          <w:b/>
          <w:bCs/>
          <w:sz w:val="24"/>
        </w:rPr>
        <w:t>（一）资格性审查</w:t>
      </w:r>
    </w:p>
    <w:p>
      <w:pPr>
        <w:pStyle w:val="9"/>
        <w:spacing w:line="360" w:lineRule="auto"/>
        <w:ind w:firstLine="480" w:firstLineChars="200"/>
        <w:jc w:val="both"/>
        <w:rPr>
          <w:rFonts w:ascii="宋体" w:hAnsi="宋体" w:cs="宋体"/>
          <w:sz w:val="24"/>
        </w:rPr>
      </w:pPr>
      <w:r>
        <w:rPr>
          <w:rFonts w:hint="eastAsia" w:ascii="宋体" w:hAnsi="宋体" w:cs="宋体"/>
          <w:sz w:val="24"/>
        </w:rPr>
        <w:t>投标文件解密后，采购人或采购组织机构依法对投标人的资格进行审查，对审查发现无效的进行必要的询问，在政采云平台公布无效投标的投标人名单、投标无效的原因。</w:t>
      </w:r>
    </w:p>
    <w:tbl>
      <w:tblPr>
        <w:tblStyle w:val="21"/>
        <w:tblpPr w:leftFromText="181" w:rightFromText="181" w:bottomFromText="170" w:vertAnchor="text" w:tblpXSpec="center" w:tblpY="1"/>
        <w:tblOverlap w:val="never"/>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7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具有独立承担民事责任的能力</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中华人民共和国境内注册的法人或其他组织或自然人，投标时提交有效的营业执照（或事业法人登记证或身份证等相关证明）扫描件，法定代表人委托办理招标事宜的请提交授权委托书（根据附件2-1《授权委托书》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具有良好的商业信誉和健全的财务会计制度</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cs="宋体"/>
                <w:szCs w:val="21"/>
              </w:rPr>
              <w:t>提供具有良好的商业信誉和健全的财务会计制度的承诺函。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履行合同所必需的设备和专业技术能力</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按投标文件格式填报设备及专业技术能力情况（根据附件4《投标人基本情况表》和附件5《项目实施人员一览表》填报）。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有依法缴纳税收和社会保障资金的良好记录</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提供没有税收缴纳、社会保障等方面的失信记录的承诺函。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参加采购活动前3年内，在经营活动中没有重大违法记录</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参加本次采购活动前3年内，在经营活动中没有重大违法记录（根据附件1《投标声明书》）。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信用记录</w:t>
            </w:r>
          </w:p>
        </w:tc>
        <w:tc>
          <w:tcPr>
            <w:tcW w:w="7495" w:type="dxa"/>
            <w:shd w:val="clear" w:color="auto" w:fill="auto"/>
            <w:tcMar>
              <w:top w:w="57" w:type="dxa"/>
              <w:left w:w="108" w:type="dxa"/>
              <w:bottom w:w="0" w:type="dxa"/>
              <w:right w:w="108" w:type="dxa"/>
            </w:tcMar>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1.截止时点：开标后评标前。</w:t>
            </w:r>
          </w:p>
          <w:p>
            <w:pPr>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2.信用信息查询记录和证据留存的具体方式：由采购组织机构在规定查询时间内打印信用信息查询记录并归入项目档案。</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 xml:space="preserve">    3.使用规则：投标人未被列入“信用中国”重大税收违法失信主体名单；未处于“中国政府采购网”政府采购严重违法失信行为信息记录中的禁止参加政府采购活动期间</w:t>
            </w:r>
            <w:r>
              <w:rPr>
                <w:rFonts w:hint="eastAsia" w:ascii="宋体" w:hAnsi="宋体" w:cs="宋体"/>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必须符合法律、行政法规规定的其他条件</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1.单位负责人为同一人或者存在直接控股、管理关系的不同供应商，不得同时参加本项目投标。</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2.为本项目提供整体设计、规范编制或者项目管理、监理、检测等服务的供应商，不得再参与本项目投标。</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3.投标（报价）文件相关承诺要求内容。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联合体投标</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szCs w:val="21"/>
              </w:rPr>
              <w:t>1</w:t>
            </w:r>
            <w:r>
              <w:rPr>
                <w:rFonts w:hint="eastAsia" w:ascii="宋体" w:hAnsi="宋体" w:cs="宋体"/>
                <w:color w:val="000000" w:themeColor="text1"/>
                <w:szCs w:val="21"/>
                <w14:textFill>
                  <w14:solidFill>
                    <w14:schemeClr w14:val="tx1"/>
                  </w14:solidFill>
                </w14:textFill>
              </w:rPr>
              <w:t>.若以联合体形式投标，请提交联合体授权委托书（根据附件2-2《联合体授权委托书》填报），并载明联合体各方承担的工作和义务（根据附件3 《联合体共同投标协议书》填报）。</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2.若以联合体形式投标，联合体各方均须满足上方条款，并提供相应承诺或说明。</w:t>
            </w:r>
          </w:p>
        </w:tc>
      </w:tr>
    </w:tbl>
    <w:p>
      <w:pPr>
        <w:pStyle w:val="9"/>
        <w:spacing w:line="360" w:lineRule="auto"/>
        <w:ind w:firstLine="482" w:firstLineChars="200"/>
        <w:jc w:val="both"/>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pPr>
        <w:pStyle w:val="9"/>
        <w:spacing w:line="360" w:lineRule="auto"/>
        <w:ind w:firstLine="480" w:firstLineChars="200"/>
        <w:jc w:val="both"/>
        <w:rPr>
          <w:rFonts w:asciiTheme="minorEastAsia" w:hAnsiTheme="minorEastAsia" w:eastAsiaTheme="minorEastAsia"/>
          <w:sz w:val="24"/>
        </w:rPr>
      </w:pPr>
      <w:r>
        <w:rPr>
          <w:rFonts w:asciiTheme="minorEastAsia" w:hAnsiTheme="minorEastAsia" w:eastAsiaTheme="minorEastAsia"/>
          <w:sz w:val="24"/>
        </w:rPr>
        <w:t>评标委员会应当对符合资格的投标人的投标文件进行符合性审查，以确定其是否满足招标文件的实质性要求，对审查发现无效的进行必要的询</w:t>
      </w:r>
      <w:r>
        <w:rPr>
          <w:rFonts w:hint="eastAsia" w:asciiTheme="minorEastAsia" w:hAnsiTheme="minorEastAsia" w:eastAsiaTheme="minorEastAsia"/>
          <w:sz w:val="24"/>
        </w:rPr>
        <w:t>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p>
    <w:tbl>
      <w:tblPr>
        <w:tblStyle w:val="21"/>
        <w:tblpPr w:leftFromText="181" w:rightFromText="181" w:bottomFromText="170" w:vertAnchor="text" w:tblpXSpec="center" w:tblpY="1"/>
        <w:tblOverlap w:val="never"/>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pPr>
              <w:pStyle w:val="47"/>
              <w:spacing w:line="300" w:lineRule="auto"/>
              <w:ind w:right="146"/>
              <w:jc w:val="center"/>
              <w:rPr>
                <w:szCs w:val="21"/>
              </w:rPr>
            </w:pPr>
            <w:r>
              <w:rPr>
                <w:rFonts w:hint="eastAsia"/>
                <w:szCs w:val="21"/>
              </w:rPr>
              <w:t>“▲”实质性条款</w:t>
            </w:r>
          </w:p>
        </w:tc>
        <w:tc>
          <w:tcPr>
            <w:tcW w:w="7476" w:type="dxa"/>
            <w:shd w:val="clear" w:color="auto" w:fill="auto"/>
            <w:tcMar>
              <w:top w:w="57" w:type="dxa"/>
              <w:left w:w="108" w:type="dxa"/>
              <w:bottom w:w="0" w:type="dxa"/>
              <w:right w:w="108" w:type="dxa"/>
            </w:tcMar>
            <w:vAlign w:val="center"/>
          </w:tcPr>
          <w:p>
            <w:pPr>
              <w:pStyle w:val="47"/>
              <w:spacing w:before="48" w:line="300" w:lineRule="auto"/>
              <w:ind w:firstLine="420" w:firstLineChars="200"/>
              <w:rPr>
                <w:szCs w:val="21"/>
              </w:rPr>
            </w:pPr>
            <w:r>
              <w:rPr>
                <w:rFonts w:hint="eastAsia"/>
                <w:szCs w:val="21"/>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pPr>
              <w:pStyle w:val="47"/>
              <w:spacing w:line="300" w:lineRule="auto"/>
              <w:ind w:right="146"/>
              <w:jc w:val="center"/>
              <w:rPr>
                <w:szCs w:val="21"/>
              </w:rPr>
            </w:pPr>
            <w:r>
              <w:rPr>
                <w:rFonts w:hint="eastAsia"/>
                <w:szCs w:val="21"/>
              </w:rPr>
              <w:t>串通投标</w:t>
            </w:r>
          </w:p>
        </w:tc>
        <w:tc>
          <w:tcPr>
            <w:tcW w:w="7476" w:type="dxa"/>
            <w:shd w:val="clear" w:color="auto" w:fill="auto"/>
            <w:tcMar>
              <w:top w:w="57" w:type="dxa"/>
              <w:left w:w="108" w:type="dxa"/>
              <w:bottom w:w="0" w:type="dxa"/>
              <w:right w:w="108" w:type="dxa"/>
            </w:tcMar>
            <w:vAlign w:val="center"/>
          </w:tcPr>
          <w:p>
            <w:pPr>
              <w:pStyle w:val="47"/>
              <w:spacing w:before="48" w:line="300" w:lineRule="auto"/>
              <w:ind w:firstLine="420" w:firstLineChars="200"/>
              <w:rPr>
                <w:szCs w:val="21"/>
              </w:rPr>
            </w:pPr>
            <w:r>
              <w:rPr>
                <w:rFonts w:hint="eastAsia"/>
                <w:szCs w:val="21"/>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pPr>
              <w:pStyle w:val="47"/>
              <w:spacing w:line="300" w:lineRule="auto"/>
              <w:ind w:right="146"/>
              <w:jc w:val="center"/>
              <w:rPr>
                <w:szCs w:val="21"/>
              </w:rPr>
            </w:pPr>
            <w:r>
              <w:rPr>
                <w:rFonts w:hint="eastAsia"/>
                <w:szCs w:val="21"/>
              </w:rPr>
              <w:t>附加条件</w:t>
            </w:r>
          </w:p>
        </w:tc>
        <w:tc>
          <w:tcPr>
            <w:tcW w:w="7476" w:type="dxa"/>
            <w:shd w:val="clear" w:color="auto" w:fill="auto"/>
            <w:tcMar>
              <w:top w:w="57" w:type="dxa"/>
              <w:left w:w="108" w:type="dxa"/>
              <w:bottom w:w="0" w:type="dxa"/>
              <w:right w:w="108" w:type="dxa"/>
            </w:tcMar>
            <w:vAlign w:val="center"/>
          </w:tcPr>
          <w:p>
            <w:pPr>
              <w:pStyle w:val="47"/>
              <w:spacing w:before="48" w:line="300" w:lineRule="auto"/>
              <w:ind w:firstLine="420" w:firstLineChars="200"/>
              <w:rPr>
                <w:szCs w:val="21"/>
              </w:rPr>
            </w:pPr>
            <w:r>
              <w:rPr>
                <w:rFonts w:hint="eastAsia"/>
                <w:szCs w:val="21"/>
              </w:rPr>
              <w:t>投标文件未含有采购人不可接受的附加条件。</w:t>
            </w:r>
          </w:p>
        </w:tc>
      </w:tr>
    </w:tbl>
    <w:p>
      <w:pPr>
        <w:pStyle w:val="9"/>
        <w:spacing w:line="360" w:lineRule="auto"/>
        <w:ind w:firstLine="482" w:firstLineChars="200"/>
        <w:jc w:val="both"/>
        <w:rPr>
          <w:rFonts w:asciiTheme="minorEastAsia" w:hAnsiTheme="minorEastAsia" w:eastAsiaTheme="minorEastAsia"/>
          <w:b/>
          <w:bCs/>
          <w:sz w:val="24"/>
        </w:rPr>
      </w:pPr>
      <w:r>
        <w:rPr>
          <w:rFonts w:hint="eastAsia" w:asciiTheme="minorEastAsia" w:hAnsiTheme="minorEastAsia" w:eastAsiaTheme="minorEastAsia"/>
          <w:b/>
          <w:bCs/>
          <w:sz w:val="24"/>
        </w:rPr>
        <w:t>（三）商务技术及价格评审</w:t>
      </w:r>
    </w:p>
    <w:p>
      <w:pPr>
        <w:autoSpaceDE w:val="0"/>
        <w:autoSpaceDN w:val="0"/>
        <w:spacing w:line="360" w:lineRule="auto"/>
        <w:ind w:firstLine="480" w:firstLineChars="200"/>
        <w:rPr>
          <w:rFonts w:asciiTheme="minorEastAsia" w:hAnsiTheme="minorEastAsia" w:eastAsiaTheme="minorEastAsia"/>
          <w:sz w:val="24"/>
        </w:rPr>
      </w:pPr>
      <w:r>
        <w:rPr>
          <w:rFonts w:hint="eastAsia" w:ascii="宋体" w:hAnsi="宋体" w:cs="宋体"/>
          <w:sz w:val="24"/>
          <w:u w:val="single"/>
        </w:rPr>
        <w:t xml:space="preserve"> 1 </w:t>
      </w:r>
      <w:r>
        <w:rPr>
          <w:rFonts w:hint="eastAsia" w:asciiTheme="minorEastAsia" w:hAnsiTheme="minorEastAsia" w:eastAsiaTheme="minorEastAsia"/>
          <w:kern w:val="0"/>
          <w:sz w:val="24"/>
        </w:rPr>
        <w:t>标项项目评标方法为综合评分法，总计100分，评标按以下标准及要求进行：</w:t>
      </w:r>
    </w:p>
    <w:p>
      <w:pPr>
        <w:autoSpaceDE w:val="0"/>
        <w:autoSpaceDN w:val="0"/>
        <w:adjustRightInd w:val="0"/>
        <w:spacing w:line="360" w:lineRule="auto"/>
        <w:ind w:firstLine="482" w:firstLineChars="200"/>
        <w:rPr>
          <w:rFonts w:ascii="宋体"/>
          <w:b/>
          <w:bCs/>
          <w:sz w:val="24"/>
        </w:rPr>
      </w:pPr>
      <w:r>
        <w:rPr>
          <w:rFonts w:hint="eastAsia" w:ascii="宋体"/>
          <w:b/>
          <w:bCs/>
          <w:sz w:val="24"/>
        </w:rPr>
        <w:t>1.评分标准</w:t>
      </w:r>
    </w:p>
    <w:tbl>
      <w:tblPr>
        <w:tblStyle w:val="21"/>
        <w:tblpPr w:leftFromText="181" w:rightFromText="181" w:bottomFromText="170" w:vertAnchor="text" w:tblpXSpec="center" w:tblpY="1"/>
        <w:tblOverlap w:val="never"/>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072"/>
        <w:gridCol w:w="5996"/>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1286" w:type="dxa"/>
            <w:shd w:val="clear" w:color="auto" w:fill="BEBEBE" w:themeFill="background1" w:themeFillShade="BF"/>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评分项目</w:t>
            </w:r>
          </w:p>
        </w:tc>
        <w:tc>
          <w:tcPr>
            <w:tcW w:w="7068" w:type="dxa"/>
            <w:gridSpan w:val="2"/>
            <w:shd w:val="clear" w:color="auto" w:fill="BEBEBE" w:themeFill="background1" w:themeFillShade="BF"/>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评分细则</w:t>
            </w:r>
          </w:p>
        </w:tc>
        <w:tc>
          <w:tcPr>
            <w:tcW w:w="664" w:type="dxa"/>
            <w:shd w:val="clear" w:color="auto" w:fill="BEBEBE" w:themeFill="background1" w:themeFillShade="BF"/>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1286" w:type="dxa"/>
            <w:vMerge w:val="restart"/>
            <w:tcMar>
              <w:top w:w="57" w:type="dxa"/>
              <w:left w:w="108" w:type="dxa"/>
              <w:bottom w:w="0" w:type="dxa"/>
              <w:right w:w="108" w:type="dxa"/>
            </w:tcMar>
            <w:vAlign w:val="center"/>
          </w:tcPr>
          <w:p>
            <w:pPr>
              <w:pStyle w:val="8"/>
              <w:ind w:firstLine="0"/>
              <w:jc w:val="center"/>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技术性能</w:t>
            </w:r>
          </w:p>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52分</w:t>
            </w:r>
          </w:p>
        </w:tc>
        <w:tc>
          <w:tcPr>
            <w:tcW w:w="1072" w:type="dxa"/>
            <w:tcMar>
              <w:top w:w="57" w:type="dxa"/>
              <w:left w:w="108" w:type="dxa"/>
              <w:bottom w:w="0" w:type="dxa"/>
              <w:right w:w="108" w:type="dxa"/>
            </w:tcMar>
            <w:vAlign w:val="center"/>
          </w:tcPr>
          <w:p>
            <w:pPr>
              <w:pStyle w:val="9"/>
              <w:jc w:val="center"/>
              <w:rPr>
                <w:rFonts w:ascii="宋体" w:hAnsi="宋体" w:cs="宋体"/>
                <w:b/>
                <w:bCs/>
                <w:szCs w:val="21"/>
              </w:rPr>
            </w:pPr>
            <w:r>
              <w:rPr>
                <w:rFonts w:hint="eastAsia" w:ascii="宋体" w:hAnsi="宋体" w:cs="宋体"/>
                <w:b/>
                <w:bCs/>
                <w:szCs w:val="21"/>
              </w:rPr>
              <w:t>车辆尺寸</w:t>
            </w:r>
          </w:p>
        </w:tc>
        <w:tc>
          <w:tcPr>
            <w:tcW w:w="5996" w:type="dxa"/>
            <w:tcMar>
              <w:top w:w="57" w:type="dxa"/>
              <w:left w:w="108" w:type="dxa"/>
              <w:bottom w:w="0" w:type="dxa"/>
              <w:right w:w="108" w:type="dxa"/>
            </w:tcMar>
            <w:vAlign w:val="center"/>
          </w:tcPr>
          <w:p>
            <w:pPr>
              <w:pStyle w:val="9"/>
              <w:rPr>
                <w:rFonts w:ascii="宋体" w:hAnsi="宋体" w:cs="宋体"/>
                <w:color w:val="000000"/>
                <w:kern w:val="0"/>
                <w:szCs w:val="21"/>
              </w:rPr>
            </w:pPr>
            <w:r>
              <w:rPr>
                <w:rFonts w:hint="eastAsia" w:ascii="宋体" w:hAnsi="宋体" w:cs="宋体"/>
                <w:color w:val="000000"/>
                <w:kern w:val="0"/>
                <w:szCs w:val="21"/>
              </w:rPr>
              <w:t>根据投标人提供的投标车辆车型尺寸与现有小型自动挡考试车尺寸（长×宽×轴距：4487 mm × 1706</w:t>
            </w:r>
            <w:r>
              <w:rPr>
                <w:rFonts w:ascii="宋体" w:hAnsi="宋体" w:cs="宋体"/>
                <w:color w:val="000000"/>
                <w:kern w:val="0"/>
                <w:szCs w:val="21"/>
              </w:rPr>
              <w:t xml:space="preserve"> m</w:t>
            </w:r>
            <w:r>
              <w:rPr>
                <w:rFonts w:hint="eastAsia" w:ascii="宋体" w:hAnsi="宋体" w:cs="宋体"/>
                <w:color w:val="000000"/>
                <w:kern w:val="0"/>
                <w:szCs w:val="21"/>
              </w:rPr>
              <w:t>m</w:t>
            </w:r>
            <w:r>
              <w:rPr>
                <w:rFonts w:ascii="宋体" w:hAnsi="宋体" w:cs="宋体"/>
                <w:color w:val="000000"/>
                <w:kern w:val="0"/>
                <w:szCs w:val="21"/>
              </w:rPr>
              <w:t xml:space="preserve"> </w:t>
            </w:r>
            <w:r>
              <w:rPr>
                <w:rFonts w:hint="eastAsia" w:ascii="宋体" w:hAnsi="宋体" w:cs="宋体"/>
                <w:color w:val="000000"/>
                <w:kern w:val="0"/>
                <w:szCs w:val="21"/>
              </w:rPr>
              <w:t>× 2603 mm）对比，满分10分，完全符合的不扣分；有偏差的，按轴距偏差比例乘扣分权重100、长偏差比例</w:t>
            </w:r>
            <w:r>
              <w:rPr>
                <w:rFonts w:hint="eastAsia" w:ascii="宋体" w:hAnsi="宋体" w:cs="宋体"/>
                <w:color w:val="000000"/>
                <w:kern w:val="0"/>
                <w:szCs w:val="21"/>
                <w:lang w:val="en-US" w:eastAsia="zh-CN"/>
              </w:rPr>
              <w:t>乘</w:t>
            </w:r>
            <w:r>
              <w:rPr>
                <w:rFonts w:hint="eastAsia" w:ascii="宋体" w:hAnsi="宋体" w:cs="宋体"/>
                <w:color w:val="000000"/>
                <w:kern w:val="0"/>
                <w:szCs w:val="21"/>
              </w:rPr>
              <w:t>扣分权重60、宽偏差比例乘扣分权重20，依次扣分，扣完为止。</w:t>
            </w:r>
          </w:p>
          <w:p>
            <w:pPr>
              <w:pStyle w:val="9"/>
              <w:rPr>
                <w:rFonts w:ascii="宋体" w:hAnsi="宋体" w:cs="宋体"/>
                <w:color w:val="000000"/>
                <w:kern w:val="0"/>
                <w:szCs w:val="21"/>
              </w:rPr>
            </w:pPr>
            <w:r>
              <w:rPr>
                <w:rFonts w:hint="eastAsia" w:ascii="宋体" w:hAnsi="宋体" w:cs="宋体"/>
                <w:color w:val="000000"/>
                <w:kern w:val="0"/>
                <w:szCs w:val="21"/>
              </w:rPr>
              <w:t>计算公式如下：</w:t>
            </w:r>
          </w:p>
          <w:p>
            <w:pPr>
              <w:pStyle w:val="9"/>
              <w:rPr>
                <w:rFonts w:ascii="宋体" w:hAnsi="宋体" w:cs="宋体"/>
                <w:color w:val="000000"/>
                <w:kern w:val="0"/>
                <w:szCs w:val="21"/>
              </w:rPr>
            </w:pPr>
            <w:r>
              <w:rPr>
                <w:rFonts w:hint="eastAsia" w:ascii="宋体" w:hAnsi="宋体" w:cs="宋体"/>
                <w:color w:val="000000"/>
                <w:kern w:val="0"/>
                <w:szCs w:val="21"/>
              </w:rPr>
              <w:t>得分 =</w:t>
            </w:r>
            <w:r>
              <w:rPr>
                <w:rFonts w:ascii="宋体" w:hAnsi="宋体" w:cs="宋体"/>
                <w:color w:val="000000"/>
                <w:kern w:val="0"/>
                <w:szCs w:val="21"/>
              </w:rPr>
              <w:t xml:space="preserve"> </w:t>
            </w:r>
            <w:r>
              <w:rPr>
                <w:rFonts w:hint="eastAsia" w:ascii="宋体" w:hAnsi="宋体" w:cs="宋体"/>
                <w:color w:val="000000"/>
                <w:kern w:val="0"/>
                <w:szCs w:val="21"/>
              </w:rPr>
              <w:t>10</w:t>
            </w:r>
            <w:r>
              <w:rPr>
                <w:rFonts w:ascii="宋体" w:hAnsi="宋体" w:cs="宋体"/>
                <w:color w:val="000000"/>
                <w:kern w:val="0"/>
                <w:szCs w:val="21"/>
              </w:rPr>
              <w:t xml:space="preserve"> </w:t>
            </w:r>
            <w:r>
              <w:rPr>
                <w:rFonts w:hint="eastAsia" w:ascii="宋体" w:hAnsi="宋体" w:cs="宋体"/>
                <w:color w:val="000000"/>
                <w:kern w:val="0"/>
                <w:szCs w:val="21"/>
              </w:rPr>
              <w:t>-</w:t>
            </w:r>
            <w:r>
              <w:rPr>
                <w:rFonts w:ascii="宋体" w:hAnsi="宋体" w:cs="宋体"/>
                <w:color w:val="000000"/>
                <w:kern w:val="0"/>
                <w:szCs w:val="21"/>
              </w:rPr>
              <w:t xml:space="preserve"> </w:t>
            </w:r>
            <w:r>
              <w:rPr>
                <w:rFonts w:hint="eastAsia" w:ascii="宋体" w:hAnsi="宋体" w:cs="宋体"/>
                <w:color w:val="000000"/>
                <w:kern w:val="0"/>
                <w:szCs w:val="21"/>
              </w:rPr>
              <w:t>(</w:t>
            </w:r>
            <w:r>
              <w:rPr>
                <w:rFonts w:ascii="宋体" w:hAnsi="宋体" w:cs="宋体"/>
                <w:color w:val="000000"/>
                <w:kern w:val="0"/>
                <w:szCs w:val="21"/>
              </w:rPr>
              <w:t>|</w:t>
            </w:r>
            <w:r>
              <w:rPr>
                <w:rFonts w:hint="eastAsia" w:ascii="宋体" w:hAnsi="宋体" w:cs="宋体"/>
                <w:color w:val="000000"/>
                <w:kern w:val="0"/>
                <w:szCs w:val="21"/>
              </w:rPr>
              <w:t>2603﹣投标车辆轴距</w:t>
            </w:r>
            <w:r>
              <w:rPr>
                <w:rFonts w:ascii="宋体" w:hAnsi="宋体" w:cs="宋体"/>
                <w:color w:val="000000"/>
                <w:kern w:val="0"/>
                <w:szCs w:val="21"/>
              </w:rPr>
              <w:t xml:space="preserve">| </w:t>
            </w:r>
            <w:r>
              <w:rPr>
                <w:rFonts w:hint="eastAsia" w:ascii="宋体" w:hAnsi="宋体" w:cs="宋体"/>
                <w:color w:val="000000"/>
                <w:kern w:val="0"/>
                <w:szCs w:val="21"/>
              </w:rPr>
              <w:t>/</w:t>
            </w:r>
            <w:r>
              <w:rPr>
                <w:rFonts w:ascii="宋体" w:hAnsi="宋体" w:cs="宋体"/>
                <w:color w:val="000000"/>
                <w:kern w:val="0"/>
                <w:szCs w:val="21"/>
              </w:rPr>
              <w:t xml:space="preserve"> </w:t>
            </w:r>
            <w:r>
              <w:rPr>
                <w:rFonts w:hint="eastAsia" w:ascii="宋体" w:hAnsi="宋体" w:cs="宋体"/>
                <w:color w:val="000000"/>
                <w:kern w:val="0"/>
                <w:szCs w:val="21"/>
              </w:rPr>
              <w:t>2603</w:t>
            </w:r>
            <w:r>
              <w:rPr>
                <w:rFonts w:ascii="宋体" w:hAnsi="宋体" w:cs="宋体"/>
                <w:color w:val="000000"/>
                <w:kern w:val="0"/>
                <w:szCs w:val="21"/>
              </w:rPr>
              <w:t xml:space="preserve"> </w:t>
            </w:r>
            <w:r>
              <w:rPr>
                <w:rFonts w:hint="eastAsia" w:ascii="宋体" w:hAnsi="宋体" w:cs="宋体"/>
                <w:color w:val="000000"/>
                <w:kern w:val="0"/>
                <w:szCs w:val="21"/>
              </w:rPr>
              <w:t>× 100</w:t>
            </w:r>
            <w:r>
              <w:rPr>
                <w:rFonts w:ascii="宋体" w:hAnsi="宋体" w:cs="宋体"/>
                <w:color w:val="000000"/>
                <w:kern w:val="0"/>
                <w:szCs w:val="21"/>
              </w:rPr>
              <w:t xml:space="preserve"> )</w:t>
            </w: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w:t>
            </w:r>
            <w:r>
              <w:rPr>
                <w:rFonts w:ascii="宋体" w:hAnsi="宋体" w:cs="宋体"/>
                <w:color w:val="000000"/>
                <w:kern w:val="0"/>
                <w:szCs w:val="21"/>
              </w:rPr>
              <w:t>|</w:t>
            </w:r>
            <w:r>
              <w:rPr>
                <w:rFonts w:hint="eastAsia" w:ascii="宋体" w:hAnsi="宋体" w:cs="宋体"/>
                <w:color w:val="000000"/>
                <w:kern w:val="0"/>
                <w:szCs w:val="21"/>
              </w:rPr>
              <w:t>4487﹣投标车辆长|</w:t>
            </w:r>
            <w:r>
              <w:rPr>
                <w:rFonts w:ascii="宋体" w:hAnsi="宋体" w:cs="宋体"/>
                <w:color w:val="000000"/>
                <w:kern w:val="0"/>
                <w:szCs w:val="21"/>
              </w:rPr>
              <w:t xml:space="preserve"> </w:t>
            </w:r>
            <w:r>
              <w:rPr>
                <w:rFonts w:hint="eastAsia" w:ascii="宋体" w:hAnsi="宋体" w:cs="宋体"/>
                <w:color w:val="000000"/>
                <w:kern w:val="0"/>
                <w:szCs w:val="21"/>
              </w:rPr>
              <w:t>/</w:t>
            </w:r>
            <w:r>
              <w:rPr>
                <w:rFonts w:ascii="宋体" w:hAnsi="宋体" w:cs="宋体"/>
                <w:color w:val="000000"/>
                <w:kern w:val="0"/>
                <w:szCs w:val="21"/>
              </w:rPr>
              <w:t xml:space="preserve"> </w:t>
            </w:r>
            <w:r>
              <w:rPr>
                <w:rFonts w:hint="eastAsia" w:ascii="宋体" w:hAnsi="宋体" w:cs="宋体"/>
                <w:color w:val="000000"/>
                <w:kern w:val="0"/>
                <w:szCs w:val="21"/>
              </w:rPr>
              <w:t>4487</w:t>
            </w:r>
            <w:r>
              <w:rPr>
                <w:rFonts w:ascii="宋体" w:hAnsi="宋体" w:cs="宋体"/>
                <w:color w:val="000000"/>
                <w:kern w:val="0"/>
                <w:szCs w:val="21"/>
              </w:rPr>
              <w:t xml:space="preserve"> </w:t>
            </w:r>
            <w:r>
              <w:rPr>
                <w:rFonts w:hint="eastAsia" w:ascii="宋体" w:hAnsi="宋体" w:cs="宋体"/>
                <w:color w:val="000000"/>
                <w:kern w:val="0"/>
                <w:szCs w:val="21"/>
              </w:rPr>
              <w:t>× 60</w:t>
            </w:r>
            <w:r>
              <w:rPr>
                <w:rFonts w:ascii="宋体" w:hAnsi="宋体" w:cs="宋体"/>
                <w:color w:val="000000"/>
                <w:kern w:val="0"/>
                <w:szCs w:val="21"/>
              </w:rPr>
              <w:t xml:space="preserve"> ) - </w:t>
            </w:r>
            <w:r>
              <w:rPr>
                <w:rFonts w:hint="eastAsia" w:ascii="宋体" w:hAnsi="宋体" w:cs="宋体"/>
                <w:color w:val="000000"/>
                <w:kern w:val="0"/>
                <w:szCs w:val="21"/>
              </w:rPr>
              <w:t>(</w:t>
            </w:r>
            <w:r>
              <w:rPr>
                <w:rFonts w:ascii="宋体" w:hAnsi="宋体" w:cs="宋体"/>
                <w:color w:val="000000"/>
                <w:kern w:val="0"/>
                <w:szCs w:val="21"/>
              </w:rPr>
              <w:t>|</w:t>
            </w:r>
            <w:r>
              <w:rPr>
                <w:rFonts w:hint="eastAsia" w:ascii="宋体" w:hAnsi="宋体" w:cs="宋体"/>
                <w:color w:val="000000"/>
                <w:kern w:val="0"/>
                <w:szCs w:val="21"/>
              </w:rPr>
              <w:t>1706﹣投标车辆宽|</w:t>
            </w:r>
            <w:r>
              <w:rPr>
                <w:rFonts w:ascii="宋体" w:hAnsi="宋体" w:cs="宋体"/>
                <w:color w:val="000000"/>
                <w:kern w:val="0"/>
                <w:szCs w:val="21"/>
              </w:rPr>
              <w:t xml:space="preserve"> </w:t>
            </w:r>
            <w:r>
              <w:rPr>
                <w:rFonts w:hint="eastAsia" w:ascii="宋体" w:hAnsi="宋体" w:cs="宋体"/>
                <w:color w:val="000000"/>
                <w:kern w:val="0"/>
                <w:szCs w:val="21"/>
              </w:rPr>
              <w:t>/</w:t>
            </w:r>
            <w:r>
              <w:rPr>
                <w:rFonts w:ascii="宋体" w:hAnsi="宋体" w:cs="宋体"/>
                <w:color w:val="000000"/>
                <w:kern w:val="0"/>
                <w:szCs w:val="21"/>
              </w:rPr>
              <w:t xml:space="preserve"> </w:t>
            </w:r>
            <w:r>
              <w:rPr>
                <w:rFonts w:hint="eastAsia" w:ascii="宋体" w:hAnsi="宋体" w:cs="宋体"/>
                <w:color w:val="000000"/>
                <w:kern w:val="0"/>
                <w:szCs w:val="21"/>
              </w:rPr>
              <w:t>1706</w:t>
            </w:r>
            <w:r>
              <w:rPr>
                <w:rFonts w:ascii="宋体" w:hAnsi="宋体" w:cs="宋体"/>
                <w:color w:val="000000"/>
                <w:kern w:val="0"/>
                <w:szCs w:val="21"/>
              </w:rPr>
              <w:t xml:space="preserve"> </w:t>
            </w:r>
            <w:r>
              <w:rPr>
                <w:rFonts w:hint="eastAsia" w:ascii="宋体" w:hAnsi="宋体" w:cs="宋体"/>
                <w:color w:val="000000"/>
                <w:kern w:val="0"/>
                <w:szCs w:val="21"/>
              </w:rPr>
              <w:t>× 20</w:t>
            </w:r>
            <w:r>
              <w:rPr>
                <w:rFonts w:ascii="宋体" w:hAnsi="宋体" w:cs="宋体"/>
                <w:color w:val="000000"/>
                <w:kern w:val="0"/>
                <w:szCs w:val="21"/>
              </w:rPr>
              <w:t xml:space="preserve"> )</w:t>
            </w:r>
          </w:p>
          <w:p>
            <w:pPr>
              <w:pStyle w:val="9"/>
              <w:rPr>
                <w:rFonts w:ascii="宋体" w:hAnsi="宋体" w:cs="宋体"/>
                <w:szCs w:val="21"/>
              </w:rPr>
            </w:pPr>
            <w:r>
              <w:rPr>
                <w:rFonts w:hint="eastAsia" w:ascii="宋体" w:hAnsi="宋体" w:cs="宋体"/>
                <w:color w:val="000000"/>
                <w:kern w:val="0"/>
                <w:szCs w:val="21"/>
              </w:rPr>
              <w:t>（“</w:t>
            </w:r>
            <w:r>
              <w:rPr>
                <w:rFonts w:ascii="宋体" w:hAnsi="宋体" w:cs="宋体"/>
                <w:color w:val="000000"/>
                <w:kern w:val="0"/>
                <w:szCs w:val="21"/>
              </w:rPr>
              <w:t>||</w:t>
            </w:r>
            <w:r>
              <w:rPr>
                <w:rFonts w:hint="eastAsia" w:ascii="宋体" w:hAnsi="宋体" w:cs="宋体"/>
                <w:color w:val="000000"/>
                <w:kern w:val="0"/>
                <w:szCs w:val="21"/>
              </w:rPr>
              <w:t>”为取绝对值符号，小数点后按四舍五入保留2位，最低为0分）</w:t>
            </w:r>
          </w:p>
        </w:tc>
        <w:tc>
          <w:tcPr>
            <w:tcW w:w="664"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1286" w:type="dxa"/>
            <w:vMerge w:val="continue"/>
            <w:tcMar>
              <w:top w:w="57" w:type="dxa"/>
              <w:left w:w="108" w:type="dxa"/>
              <w:bottom w:w="0" w:type="dxa"/>
              <w:right w:w="108" w:type="dxa"/>
            </w:tcMar>
            <w:vAlign w:val="center"/>
          </w:tcPr>
          <w:p>
            <w:pPr>
              <w:jc w:val="center"/>
              <w:rPr>
                <w:rFonts w:asciiTheme="minorEastAsia" w:hAnsiTheme="minorEastAsia" w:eastAsiaTheme="minorEastAsia" w:cstheme="minorEastAsia"/>
                <w:b/>
                <w:bCs/>
                <w:szCs w:val="21"/>
              </w:rPr>
            </w:pPr>
          </w:p>
        </w:tc>
        <w:tc>
          <w:tcPr>
            <w:tcW w:w="1072" w:type="dxa"/>
            <w:tcMar>
              <w:top w:w="57" w:type="dxa"/>
              <w:left w:w="108" w:type="dxa"/>
              <w:bottom w:w="0" w:type="dxa"/>
              <w:right w:w="108" w:type="dxa"/>
            </w:tcMar>
            <w:vAlign w:val="center"/>
          </w:tcPr>
          <w:p>
            <w:pPr>
              <w:pStyle w:val="9"/>
              <w:jc w:val="center"/>
              <w:rPr>
                <w:rFonts w:ascii="宋体" w:hAnsi="宋体" w:cs="宋体"/>
                <w:b/>
                <w:bCs/>
                <w:szCs w:val="21"/>
              </w:rPr>
            </w:pPr>
            <w:r>
              <w:rPr>
                <w:rFonts w:hint="eastAsia" w:ascii="宋体" w:hAnsi="宋体" w:cs="宋体"/>
                <w:b/>
                <w:bCs/>
                <w:color w:val="auto"/>
                <w:kern w:val="0"/>
                <w:szCs w:val="21"/>
              </w:rPr>
              <w:t>续航能力</w:t>
            </w:r>
          </w:p>
        </w:tc>
        <w:tc>
          <w:tcPr>
            <w:tcW w:w="5996" w:type="dxa"/>
            <w:tcMar>
              <w:top w:w="57" w:type="dxa"/>
              <w:left w:w="108" w:type="dxa"/>
              <w:bottom w:w="0" w:type="dxa"/>
              <w:right w:w="108" w:type="dxa"/>
            </w:tcMar>
            <w:vAlign w:val="center"/>
          </w:tcPr>
          <w:p>
            <w:pPr>
              <w:rPr>
                <w:rFonts w:ascii="宋体" w:hAnsi="宋体" w:cs="宋体"/>
                <w:szCs w:val="21"/>
              </w:rPr>
            </w:pPr>
            <w:r>
              <w:rPr>
                <w:rFonts w:hint="eastAsia" w:ascii="宋体" w:hAnsi="宋体" w:cs="宋体"/>
                <w:szCs w:val="21"/>
              </w:rPr>
              <w:t>根据投标人提供的续航（CLTC工况）证明计算得分，</w:t>
            </w:r>
            <w:r>
              <w:rPr>
                <w:rFonts w:hint="eastAsia" w:ascii="宋体" w:hAnsi="宋体" w:cs="宋体"/>
                <w:color w:val="000000"/>
                <w:kern w:val="0"/>
                <w:szCs w:val="21"/>
              </w:rPr>
              <w:t>续航能力低于本项目招标需求（300km）的不得分，每超出15km得1分，</w:t>
            </w:r>
            <w:r>
              <w:rPr>
                <w:rFonts w:hint="eastAsia" w:ascii="宋体" w:hAnsi="宋体" w:cs="宋体"/>
                <w:szCs w:val="21"/>
              </w:rPr>
              <w:t>本项最高得8分。</w:t>
            </w:r>
          </w:p>
          <w:p>
            <w:pPr>
              <w:rPr>
                <w:rFonts w:ascii="宋体" w:hAnsi="宋体" w:cs="宋体"/>
                <w:szCs w:val="21"/>
              </w:rPr>
            </w:pPr>
            <w:r>
              <w:rPr>
                <w:rFonts w:hint="eastAsia" w:ascii="宋体" w:hAnsi="宋体" w:cs="宋体"/>
                <w:szCs w:val="21"/>
              </w:rPr>
              <w:t>计算公式如下：</w:t>
            </w:r>
          </w:p>
          <w:p>
            <w:pPr>
              <w:rPr>
                <w:rFonts w:ascii="宋体" w:hAnsi="宋体" w:cs="宋体"/>
                <w:color w:val="000000"/>
                <w:kern w:val="0"/>
                <w:szCs w:val="21"/>
              </w:rPr>
            </w:pPr>
            <w:r>
              <w:rPr>
                <w:rFonts w:hint="eastAsia" w:ascii="宋体" w:hAnsi="宋体" w:cs="宋体"/>
                <w:color w:val="000000"/>
                <w:kern w:val="0"/>
                <w:szCs w:val="21"/>
              </w:rPr>
              <w:t>得分 =</w:t>
            </w:r>
            <w:r>
              <w:rPr>
                <w:rFonts w:hint="eastAsia" w:ascii="宋体" w:hAnsi="宋体" w:cs="宋体"/>
                <w:szCs w:val="21"/>
              </w:rPr>
              <w:t xml:space="preserve"> </w:t>
            </w:r>
            <w:r>
              <w:rPr>
                <w:rFonts w:ascii="宋体" w:hAnsi="宋体" w:cs="宋体"/>
                <w:szCs w:val="21"/>
              </w:rPr>
              <w:t>(</w:t>
            </w:r>
            <w:r>
              <w:rPr>
                <w:rFonts w:hint="eastAsia" w:ascii="宋体" w:hAnsi="宋体" w:cs="宋体"/>
                <w:szCs w:val="21"/>
              </w:rPr>
              <w:t xml:space="preserve">续航里程 </w:t>
            </w:r>
            <w:r>
              <w:rPr>
                <w:rFonts w:ascii="宋体" w:hAnsi="宋体" w:cs="宋体"/>
                <w:szCs w:val="21"/>
              </w:rPr>
              <w:t xml:space="preserve">– 300) / 15 </w:t>
            </w:r>
            <w:r>
              <w:rPr>
                <w:rFonts w:hint="eastAsia" w:ascii="宋体" w:hAnsi="宋体" w:cs="宋体"/>
                <w:color w:val="000000"/>
                <w:kern w:val="0"/>
                <w:szCs w:val="21"/>
              </w:rPr>
              <w:t xml:space="preserve">× </w:t>
            </w:r>
            <w:r>
              <w:rPr>
                <w:rFonts w:ascii="宋体" w:hAnsi="宋体" w:cs="宋体"/>
                <w:color w:val="000000"/>
                <w:kern w:val="0"/>
                <w:szCs w:val="21"/>
              </w:rPr>
              <w:t>1</w:t>
            </w:r>
          </w:p>
          <w:p>
            <w:pPr>
              <w:rPr>
                <w:rFonts w:ascii="宋体" w:hAnsi="宋体" w:cs="宋体"/>
                <w:szCs w:val="21"/>
              </w:rPr>
            </w:pPr>
            <w:r>
              <w:rPr>
                <w:rFonts w:hint="eastAsia" w:ascii="宋体" w:hAnsi="宋体" w:cs="宋体"/>
                <w:color w:val="000000"/>
                <w:kern w:val="0"/>
                <w:szCs w:val="21"/>
              </w:rPr>
              <w:t>（超过8分按8分计算，小数点后按四舍五入保留2位。）</w:t>
            </w:r>
          </w:p>
          <w:p>
            <w:pPr>
              <w:rPr>
                <w:rFonts w:ascii="宋体" w:hAnsi="宋体" w:cs="宋体"/>
                <w:szCs w:val="21"/>
              </w:rPr>
            </w:pPr>
            <w:r>
              <w:rPr>
                <w:rFonts w:hint="eastAsia" w:ascii="宋体" w:hAnsi="宋体" w:cs="宋体"/>
                <w:szCs w:val="21"/>
              </w:rPr>
              <w:t>注：须提供工信部相关证明材料并加盖电子印章，未提供不得分。</w:t>
            </w:r>
          </w:p>
        </w:tc>
        <w:tc>
          <w:tcPr>
            <w:tcW w:w="664"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1286" w:type="dxa"/>
            <w:vMerge w:val="continue"/>
            <w:tcMar>
              <w:top w:w="57" w:type="dxa"/>
              <w:left w:w="108" w:type="dxa"/>
              <w:bottom w:w="0" w:type="dxa"/>
              <w:right w:w="108" w:type="dxa"/>
            </w:tcMar>
            <w:vAlign w:val="center"/>
          </w:tcPr>
          <w:p>
            <w:pPr>
              <w:jc w:val="center"/>
              <w:rPr>
                <w:rFonts w:asciiTheme="minorEastAsia" w:hAnsiTheme="minorEastAsia" w:eastAsiaTheme="minorEastAsia" w:cstheme="minorEastAsia"/>
                <w:b/>
                <w:bCs/>
                <w:szCs w:val="21"/>
              </w:rPr>
            </w:pPr>
          </w:p>
        </w:tc>
        <w:tc>
          <w:tcPr>
            <w:tcW w:w="1072" w:type="dxa"/>
            <w:tcMar>
              <w:top w:w="57" w:type="dxa"/>
              <w:left w:w="108" w:type="dxa"/>
              <w:bottom w:w="0" w:type="dxa"/>
              <w:right w:w="108" w:type="dxa"/>
            </w:tcMar>
            <w:vAlign w:val="center"/>
          </w:tcPr>
          <w:p>
            <w:pPr>
              <w:pStyle w:val="9"/>
              <w:jc w:val="center"/>
              <w:rPr>
                <w:rFonts w:ascii="宋体" w:hAnsi="宋体" w:cs="宋体"/>
                <w:b/>
                <w:bCs/>
                <w:szCs w:val="21"/>
              </w:rPr>
            </w:pPr>
            <w:r>
              <w:rPr>
                <w:rFonts w:hint="eastAsia" w:ascii="宋体" w:hAnsi="宋体" w:cs="宋体"/>
                <w:b/>
                <w:bCs/>
                <w:color w:val="000000"/>
                <w:kern w:val="0"/>
                <w:szCs w:val="21"/>
              </w:rPr>
              <w:t>电池类型</w:t>
            </w:r>
          </w:p>
        </w:tc>
        <w:tc>
          <w:tcPr>
            <w:tcW w:w="5996" w:type="dxa"/>
            <w:tcMar>
              <w:top w:w="57" w:type="dxa"/>
              <w:left w:w="108" w:type="dxa"/>
              <w:bottom w:w="0" w:type="dxa"/>
              <w:right w:w="108" w:type="dxa"/>
            </w:tcMar>
            <w:vAlign w:val="center"/>
          </w:tcPr>
          <w:p>
            <w:pPr>
              <w:pStyle w:val="9"/>
              <w:rPr>
                <w:rFonts w:ascii="宋体" w:hAnsi="宋体" w:cs="宋体"/>
                <w:color w:val="auto"/>
                <w:kern w:val="0"/>
                <w:szCs w:val="21"/>
              </w:rPr>
            </w:pPr>
            <w:r>
              <w:rPr>
                <w:rFonts w:hint="eastAsia" w:ascii="宋体" w:hAnsi="宋体" w:cs="宋体"/>
                <w:color w:val="auto"/>
                <w:kern w:val="0"/>
                <w:szCs w:val="21"/>
              </w:rPr>
              <w:t>投标车辆电池类型为三元锂电池</w:t>
            </w:r>
            <w:r>
              <w:rPr>
                <w:rFonts w:hint="eastAsia" w:ascii="宋体" w:hAnsi="宋体" w:cs="宋体"/>
                <w:color w:val="auto"/>
                <w:kern w:val="0"/>
                <w:szCs w:val="21"/>
                <w:lang w:val="en-US" w:eastAsia="zh-CN"/>
              </w:rPr>
              <w:t>或</w:t>
            </w:r>
            <w:r>
              <w:rPr>
                <w:rFonts w:hint="eastAsia" w:ascii="宋体" w:hAnsi="宋体" w:cs="宋体"/>
                <w:color w:val="auto"/>
                <w:kern w:val="0"/>
                <w:szCs w:val="21"/>
              </w:rPr>
              <w:t>磷酸铁锂的得5分，其它类型电池得</w:t>
            </w:r>
            <w:r>
              <w:rPr>
                <w:rFonts w:hint="eastAsia" w:ascii="宋体" w:hAnsi="宋体" w:cs="宋体"/>
                <w:color w:val="auto"/>
                <w:kern w:val="0"/>
                <w:szCs w:val="21"/>
                <w:lang w:val="en-US" w:eastAsia="zh-CN"/>
              </w:rPr>
              <w:t>3</w:t>
            </w:r>
            <w:r>
              <w:rPr>
                <w:rFonts w:hint="eastAsia" w:ascii="宋体" w:hAnsi="宋体" w:cs="宋体"/>
                <w:color w:val="auto"/>
                <w:kern w:val="0"/>
                <w:szCs w:val="21"/>
              </w:rPr>
              <w:t>分，本项最高得</w:t>
            </w:r>
            <w:r>
              <w:rPr>
                <w:rFonts w:hint="eastAsia" w:ascii="宋体" w:hAnsi="宋体" w:cs="宋体"/>
                <w:color w:val="auto"/>
                <w:kern w:val="0"/>
                <w:szCs w:val="21"/>
                <w:lang w:val="en-US" w:eastAsia="zh-CN"/>
              </w:rPr>
              <w:t>5</w:t>
            </w:r>
            <w:r>
              <w:rPr>
                <w:rFonts w:hint="eastAsia" w:ascii="宋体" w:hAnsi="宋体" w:cs="宋体"/>
                <w:color w:val="auto"/>
                <w:kern w:val="0"/>
                <w:szCs w:val="21"/>
              </w:rPr>
              <w:t>分。</w:t>
            </w:r>
          </w:p>
          <w:p>
            <w:pPr>
              <w:pStyle w:val="9"/>
            </w:pPr>
            <w:r>
              <w:rPr>
                <w:rFonts w:hint="eastAsia" w:ascii="宋体" w:hAnsi="宋体" w:cs="宋体"/>
                <w:color w:val="000000"/>
                <w:kern w:val="0"/>
                <w:szCs w:val="21"/>
              </w:rPr>
              <w:t>注：须提供相关证明材料并加盖电子印章，未提供不得分。</w:t>
            </w:r>
          </w:p>
        </w:tc>
        <w:tc>
          <w:tcPr>
            <w:tcW w:w="66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1286" w:type="dxa"/>
            <w:vMerge w:val="continue"/>
            <w:tcMar>
              <w:top w:w="57" w:type="dxa"/>
              <w:left w:w="108" w:type="dxa"/>
              <w:bottom w:w="0" w:type="dxa"/>
              <w:right w:w="108" w:type="dxa"/>
            </w:tcMar>
            <w:vAlign w:val="center"/>
          </w:tcPr>
          <w:p>
            <w:pPr>
              <w:jc w:val="center"/>
              <w:rPr>
                <w:rFonts w:asciiTheme="minorEastAsia" w:hAnsiTheme="minorEastAsia" w:eastAsiaTheme="minorEastAsia" w:cstheme="minorEastAsia"/>
                <w:b/>
                <w:bCs/>
                <w:szCs w:val="21"/>
              </w:rPr>
            </w:pPr>
          </w:p>
        </w:tc>
        <w:tc>
          <w:tcPr>
            <w:tcW w:w="1072" w:type="dxa"/>
            <w:tcMar>
              <w:top w:w="57" w:type="dxa"/>
              <w:left w:w="108" w:type="dxa"/>
              <w:bottom w:w="0" w:type="dxa"/>
              <w:right w:w="108" w:type="dxa"/>
            </w:tcMar>
            <w:vAlign w:val="center"/>
          </w:tcPr>
          <w:p>
            <w:pPr>
              <w:pStyle w:val="9"/>
              <w:jc w:val="center"/>
              <w:rPr>
                <w:rFonts w:ascii="宋体" w:hAnsi="宋体" w:cs="宋体"/>
                <w:b/>
                <w:bCs/>
                <w:szCs w:val="21"/>
              </w:rPr>
            </w:pPr>
            <w:r>
              <w:rPr>
                <w:rFonts w:hint="eastAsia" w:ascii="宋体" w:hAnsi="宋体" w:cs="宋体"/>
                <w:b/>
                <w:bCs/>
                <w:color w:val="000000" w:themeColor="text1"/>
                <w:szCs w:val="21"/>
                <w14:textFill>
                  <w14:solidFill>
                    <w14:schemeClr w14:val="tx1"/>
                  </w14:solidFill>
                </w14:textFill>
              </w:rPr>
              <w:t>电机功率</w:t>
            </w:r>
          </w:p>
        </w:tc>
        <w:tc>
          <w:tcPr>
            <w:tcW w:w="5996" w:type="dxa"/>
            <w:tcMar>
              <w:top w:w="57" w:type="dxa"/>
              <w:left w:w="108" w:type="dxa"/>
              <w:bottom w:w="0" w:type="dxa"/>
              <w:right w:w="108" w:type="dxa"/>
            </w:tcMar>
            <w:vAlign w:val="center"/>
          </w:tcPr>
          <w:p>
            <w:pPr>
              <w:pStyle w:val="9"/>
              <w:rPr>
                <w:rFonts w:ascii="宋体" w:hAnsi="宋体" w:cs="宋体"/>
                <w:color w:val="000000"/>
                <w:kern w:val="0"/>
                <w:szCs w:val="21"/>
              </w:rPr>
            </w:pPr>
            <w:r>
              <w:rPr>
                <w:rFonts w:hint="eastAsia" w:ascii="宋体" w:hAnsi="宋体" w:cs="宋体"/>
                <w:color w:val="000000"/>
                <w:kern w:val="0"/>
                <w:szCs w:val="21"/>
              </w:rPr>
              <w:t>根据投标车辆的电机功率计算得分，电机功率低于本项目招标需求（90kw）的不得分，每超出</w:t>
            </w:r>
            <w:r>
              <w:rPr>
                <w:rFonts w:hint="eastAsia" w:ascii="宋体" w:hAnsi="宋体" w:cs="宋体"/>
                <w:color w:val="000000"/>
                <w:kern w:val="0"/>
                <w:szCs w:val="21"/>
                <w:lang w:val="en-US" w:eastAsia="zh-CN"/>
              </w:rPr>
              <w:t>6</w:t>
            </w:r>
            <w:r>
              <w:rPr>
                <w:rFonts w:ascii="宋体" w:hAnsi="宋体" w:cs="宋体"/>
                <w:color w:val="000000"/>
                <w:kern w:val="0"/>
                <w:szCs w:val="21"/>
              </w:rPr>
              <w:t>kw</w:t>
            </w:r>
            <w:r>
              <w:rPr>
                <w:rFonts w:hint="eastAsia" w:ascii="宋体" w:hAnsi="宋体" w:cs="宋体"/>
                <w:color w:val="000000"/>
                <w:kern w:val="0"/>
                <w:szCs w:val="21"/>
              </w:rPr>
              <w:t>得</w:t>
            </w:r>
            <w:r>
              <w:rPr>
                <w:rFonts w:hint="eastAsia" w:ascii="宋体" w:hAnsi="宋体" w:cs="宋体"/>
                <w:color w:val="000000"/>
                <w:kern w:val="0"/>
                <w:szCs w:val="21"/>
                <w:lang w:val="en-US" w:eastAsia="zh-CN"/>
              </w:rPr>
              <w:t>1</w:t>
            </w:r>
            <w:r>
              <w:rPr>
                <w:rFonts w:hint="eastAsia" w:ascii="宋体" w:hAnsi="宋体" w:cs="宋体"/>
                <w:color w:val="000000"/>
                <w:kern w:val="0"/>
                <w:szCs w:val="21"/>
              </w:rPr>
              <w:t>分,最高得</w:t>
            </w:r>
            <w:r>
              <w:rPr>
                <w:rFonts w:hint="eastAsia" w:ascii="宋体" w:hAnsi="宋体" w:cs="宋体"/>
                <w:color w:val="000000"/>
                <w:kern w:val="0"/>
                <w:szCs w:val="21"/>
                <w:lang w:val="en-US" w:eastAsia="zh-CN"/>
              </w:rPr>
              <w:t>10</w:t>
            </w:r>
            <w:r>
              <w:rPr>
                <w:rFonts w:hint="eastAsia" w:ascii="宋体" w:hAnsi="宋体" w:cs="宋体"/>
                <w:color w:val="000000"/>
                <w:kern w:val="0"/>
                <w:szCs w:val="21"/>
              </w:rPr>
              <w:t>分。</w:t>
            </w:r>
          </w:p>
          <w:p>
            <w:pPr>
              <w:rPr>
                <w:rFonts w:ascii="宋体" w:hAnsi="宋体" w:cs="宋体"/>
                <w:szCs w:val="21"/>
              </w:rPr>
            </w:pPr>
            <w:r>
              <w:rPr>
                <w:rFonts w:hint="eastAsia" w:ascii="宋体" w:hAnsi="宋体" w:cs="宋体"/>
                <w:szCs w:val="21"/>
              </w:rPr>
              <w:t>计算公式如下：</w:t>
            </w:r>
          </w:p>
          <w:p>
            <w:pPr>
              <w:rPr>
                <w:rFonts w:hint="eastAsia" w:ascii="宋体" w:hAnsi="宋体" w:eastAsia="宋体" w:cs="宋体"/>
                <w:color w:val="000000"/>
                <w:kern w:val="0"/>
                <w:szCs w:val="21"/>
                <w:lang w:eastAsia="zh-CN"/>
              </w:rPr>
            </w:pPr>
            <w:r>
              <w:rPr>
                <w:rFonts w:hint="eastAsia" w:ascii="宋体" w:hAnsi="宋体" w:cs="宋体"/>
                <w:color w:val="000000"/>
                <w:kern w:val="0"/>
                <w:szCs w:val="21"/>
              </w:rPr>
              <w:t>得分 =</w:t>
            </w:r>
            <w:r>
              <w:rPr>
                <w:rFonts w:hint="eastAsia" w:ascii="宋体" w:hAnsi="宋体" w:cs="宋体"/>
                <w:szCs w:val="21"/>
              </w:rPr>
              <w:t xml:space="preserve"> </w:t>
            </w:r>
            <w:r>
              <w:rPr>
                <w:rFonts w:ascii="宋体" w:hAnsi="宋体" w:cs="宋体"/>
                <w:szCs w:val="21"/>
              </w:rPr>
              <w:t>(</w:t>
            </w:r>
            <w:r>
              <w:rPr>
                <w:rFonts w:hint="eastAsia" w:ascii="宋体" w:hAnsi="宋体" w:cs="宋体"/>
                <w:color w:val="000000"/>
                <w:kern w:val="0"/>
                <w:szCs w:val="21"/>
              </w:rPr>
              <w:t>电机功率</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90</w:t>
            </w:r>
            <w:r>
              <w:rPr>
                <w:rFonts w:ascii="宋体" w:hAnsi="宋体" w:cs="宋体"/>
                <w:szCs w:val="21"/>
              </w:rPr>
              <w:t xml:space="preserve">) / </w:t>
            </w:r>
            <w:r>
              <w:rPr>
                <w:rFonts w:hint="eastAsia" w:ascii="宋体" w:hAnsi="宋体" w:cs="宋体"/>
                <w:szCs w:val="21"/>
                <w:lang w:val="en-US" w:eastAsia="zh-CN"/>
              </w:rPr>
              <w:t>6</w:t>
            </w:r>
            <w:r>
              <w:rPr>
                <w:rFonts w:ascii="宋体" w:hAnsi="宋体" w:cs="宋体"/>
                <w:szCs w:val="21"/>
              </w:rPr>
              <w:t xml:space="preserve"> </w:t>
            </w: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1</w:t>
            </w:r>
          </w:p>
          <w:p>
            <w:pPr>
              <w:rPr>
                <w:rFonts w:ascii="宋体" w:hAnsi="宋体" w:cs="宋体"/>
                <w:szCs w:val="21"/>
              </w:rPr>
            </w:pPr>
            <w:r>
              <w:rPr>
                <w:rFonts w:hint="eastAsia" w:ascii="宋体" w:hAnsi="宋体" w:cs="宋体"/>
                <w:color w:val="000000"/>
                <w:kern w:val="0"/>
                <w:szCs w:val="21"/>
              </w:rPr>
              <w:t>（超过</w:t>
            </w:r>
            <w:r>
              <w:rPr>
                <w:rFonts w:hint="eastAsia" w:ascii="宋体" w:hAnsi="宋体" w:cs="宋体"/>
                <w:color w:val="000000"/>
                <w:kern w:val="0"/>
                <w:szCs w:val="21"/>
                <w:lang w:val="en-US" w:eastAsia="zh-CN"/>
              </w:rPr>
              <w:t>10</w:t>
            </w:r>
            <w:r>
              <w:rPr>
                <w:rFonts w:hint="eastAsia" w:ascii="宋体" w:hAnsi="宋体" w:cs="宋体"/>
                <w:color w:val="000000"/>
                <w:kern w:val="0"/>
                <w:szCs w:val="21"/>
              </w:rPr>
              <w:t>分按</w:t>
            </w:r>
            <w:r>
              <w:rPr>
                <w:rFonts w:hint="eastAsia" w:ascii="宋体" w:hAnsi="宋体" w:cs="宋体"/>
                <w:color w:val="000000"/>
                <w:kern w:val="0"/>
                <w:szCs w:val="21"/>
                <w:lang w:val="en-US" w:eastAsia="zh-CN"/>
              </w:rPr>
              <w:t>10</w:t>
            </w:r>
            <w:r>
              <w:rPr>
                <w:rFonts w:hint="eastAsia" w:ascii="宋体" w:hAnsi="宋体" w:cs="宋体"/>
                <w:color w:val="000000"/>
                <w:kern w:val="0"/>
                <w:szCs w:val="21"/>
              </w:rPr>
              <w:t>分计算，小数点后按四舍五入保留2位。）</w:t>
            </w:r>
          </w:p>
          <w:p>
            <w:pPr>
              <w:pStyle w:val="9"/>
              <w:rPr>
                <w:rFonts w:ascii="宋体" w:hAnsi="宋体" w:cs="宋体"/>
                <w:color w:val="FF0000"/>
                <w:szCs w:val="21"/>
              </w:rPr>
            </w:pPr>
            <w:r>
              <w:rPr>
                <w:rFonts w:hint="eastAsia" w:ascii="宋体" w:hAnsi="宋体" w:cs="宋体"/>
                <w:color w:val="000000"/>
                <w:kern w:val="0"/>
                <w:szCs w:val="21"/>
              </w:rPr>
              <w:t>注：须提供相关证明材料并加盖电子印章，未提供不得分。</w:t>
            </w:r>
          </w:p>
        </w:tc>
        <w:tc>
          <w:tcPr>
            <w:tcW w:w="664" w:type="dxa"/>
            <w:tcMar>
              <w:top w:w="57" w:type="dxa"/>
              <w:left w:w="108" w:type="dxa"/>
              <w:bottom w:w="0" w:type="dxa"/>
              <w:right w:w="108" w:type="dxa"/>
            </w:tcMar>
            <w:vAlign w:val="center"/>
          </w:tcPr>
          <w:p>
            <w:pPr>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1286" w:type="dxa"/>
            <w:vMerge w:val="continue"/>
            <w:tcMar>
              <w:top w:w="57" w:type="dxa"/>
              <w:left w:w="108" w:type="dxa"/>
              <w:bottom w:w="0" w:type="dxa"/>
              <w:right w:w="108" w:type="dxa"/>
            </w:tcMar>
            <w:vAlign w:val="center"/>
          </w:tcPr>
          <w:p>
            <w:pPr>
              <w:jc w:val="center"/>
              <w:rPr>
                <w:rFonts w:asciiTheme="minorEastAsia" w:hAnsiTheme="minorEastAsia" w:eastAsiaTheme="minorEastAsia" w:cstheme="minorEastAsia"/>
                <w:b/>
                <w:bCs/>
                <w:szCs w:val="21"/>
              </w:rPr>
            </w:pPr>
          </w:p>
        </w:tc>
        <w:tc>
          <w:tcPr>
            <w:tcW w:w="1072" w:type="dxa"/>
            <w:tcMar>
              <w:top w:w="57" w:type="dxa"/>
              <w:left w:w="108" w:type="dxa"/>
              <w:bottom w:w="0" w:type="dxa"/>
              <w:right w:w="108" w:type="dxa"/>
            </w:tcMar>
            <w:vAlign w:val="center"/>
          </w:tcPr>
          <w:p>
            <w:pPr>
              <w:pStyle w:val="9"/>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电池能量密度</w:t>
            </w:r>
          </w:p>
        </w:tc>
        <w:tc>
          <w:tcPr>
            <w:tcW w:w="5996" w:type="dxa"/>
            <w:tcMar>
              <w:top w:w="57" w:type="dxa"/>
              <w:left w:w="108" w:type="dxa"/>
              <w:bottom w:w="0" w:type="dxa"/>
              <w:right w:w="108" w:type="dxa"/>
            </w:tcMar>
            <w:vAlign w:val="center"/>
          </w:tcPr>
          <w:p>
            <w:pPr>
              <w:pStyle w:val="9"/>
              <w:rPr>
                <w:rFonts w:ascii="宋体" w:hAnsi="宋体" w:cs="宋体"/>
                <w:color w:val="000000"/>
                <w:kern w:val="0"/>
                <w:szCs w:val="21"/>
              </w:rPr>
            </w:pPr>
            <w:r>
              <w:rPr>
                <w:rFonts w:hint="eastAsia" w:ascii="宋体" w:hAnsi="宋体" w:cs="宋体"/>
                <w:color w:val="000000"/>
                <w:kern w:val="0"/>
                <w:szCs w:val="21"/>
              </w:rPr>
              <w:t>根据投标车辆的电池能量密度计算得分，电池能量密度低于本项目招标需求（130Wh/kg）的不得分，每超出</w:t>
            </w:r>
            <w:r>
              <w:rPr>
                <w:rFonts w:hint="eastAsia" w:ascii="宋体" w:hAnsi="宋体" w:cs="宋体"/>
                <w:color w:val="000000"/>
                <w:kern w:val="0"/>
                <w:szCs w:val="21"/>
                <w:lang w:val="en-US" w:eastAsia="zh-CN"/>
              </w:rPr>
              <w:t>10</w:t>
            </w:r>
            <w:r>
              <w:rPr>
                <w:rFonts w:hint="eastAsia" w:ascii="宋体" w:hAnsi="宋体" w:cs="宋体"/>
                <w:color w:val="000000"/>
                <w:kern w:val="0"/>
                <w:szCs w:val="21"/>
              </w:rPr>
              <w:t>Wh/kg得</w:t>
            </w:r>
            <w:r>
              <w:rPr>
                <w:rFonts w:hint="eastAsia" w:ascii="宋体" w:hAnsi="宋体" w:cs="宋体"/>
                <w:color w:val="000000"/>
                <w:kern w:val="0"/>
                <w:szCs w:val="21"/>
                <w:lang w:val="en-US" w:eastAsia="zh-CN"/>
              </w:rPr>
              <w:t>3</w:t>
            </w:r>
            <w:r>
              <w:rPr>
                <w:rFonts w:hint="eastAsia" w:ascii="宋体" w:hAnsi="宋体" w:cs="宋体"/>
                <w:color w:val="000000"/>
                <w:kern w:val="0"/>
                <w:szCs w:val="21"/>
              </w:rPr>
              <w:t>分,最高得</w:t>
            </w:r>
            <w:r>
              <w:rPr>
                <w:rFonts w:hint="eastAsia" w:ascii="宋体" w:hAnsi="宋体" w:cs="宋体"/>
                <w:color w:val="000000"/>
                <w:kern w:val="0"/>
                <w:szCs w:val="21"/>
                <w:lang w:val="en-US" w:eastAsia="zh-CN"/>
              </w:rPr>
              <w:t>9</w:t>
            </w:r>
            <w:r>
              <w:rPr>
                <w:rFonts w:hint="eastAsia" w:ascii="宋体" w:hAnsi="宋体" w:cs="宋体"/>
                <w:color w:val="000000"/>
                <w:kern w:val="0"/>
                <w:szCs w:val="21"/>
              </w:rPr>
              <w:t>分。</w:t>
            </w:r>
          </w:p>
          <w:p>
            <w:pPr>
              <w:rPr>
                <w:rFonts w:ascii="宋体" w:hAnsi="宋体" w:cs="宋体"/>
                <w:szCs w:val="21"/>
              </w:rPr>
            </w:pPr>
            <w:r>
              <w:rPr>
                <w:rFonts w:hint="eastAsia" w:ascii="宋体" w:hAnsi="宋体" w:cs="宋体"/>
                <w:szCs w:val="21"/>
              </w:rPr>
              <w:t>计算公式如下：</w:t>
            </w:r>
          </w:p>
          <w:p>
            <w:pPr>
              <w:rPr>
                <w:rFonts w:hint="eastAsia" w:ascii="宋体" w:hAnsi="宋体" w:eastAsia="宋体" w:cs="宋体"/>
                <w:color w:val="000000"/>
                <w:kern w:val="0"/>
                <w:szCs w:val="21"/>
                <w:lang w:eastAsia="zh-CN"/>
              </w:rPr>
            </w:pPr>
            <w:r>
              <w:rPr>
                <w:rFonts w:hint="eastAsia" w:ascii="宋体" w:hAnsi="宋体" w:cs="宋体"/>
                <w:color w:val="000000"/>
                <w:kern w:val="0"/>
                <w:szCs w:val="21"/>
              </w:rPr>
              <w:t>得分 =</w:t>
            </w:r>
            <w:r>
              <w:rPr>
                <w:rFonts w:hint="eastAsia" w:ascii="宋体" w:hAnsi="宋体" w:cs="宋体"/>
                <w:szCs w:val="21"/>
              </w:rPr>
              <w:t xml:space="preserve"> </w:t>
            </w:r>
            <w:r>
              <w:rPr>
                <w:rFonts w:ascii="宋体" w:hAnsi="宋体" w:cs="宋体"/>
                <w:szCs w:val="21"/>
              </w:rPr>
              <w:t>(</w:t>
            </w:r>
            <w:r>
              <w:rPr>
                <w:rFonts w:hint="eastAsia" w:ascii="宋体" w:hAnsi="宋体" w:cs="宋体"/>
                <w:color w:val="000000"/>
                <w:kern w:val="0"/>
                <w:szCs w:val="21"/>
              </w:rPr>
              <w:t>电池能量密度</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130</w:t>
            </w:r>
            <w:r>
              <w:rPr>
                <w:rFonts w:ascii="宋体" w:hAnsi="宋体" w:cs="宋体"/>
                <w:szCs w:val="21"/>
              </w:rPr>
              <w:t xml:space="preserve">) / </w:t>
            </w:r>
            <w:r>
              <w:rPr>
                <w:rFonts w:hint="eastAsia" w:ascii="宋体" w:hAnsi="宋体" w:cs="宋体"/>
                <w:szCs w:val="21"/>
                <w:lang w:val="en-US" w:eastAsia="zh-CN"/>
              </w:rPr>
              <w:t>10</w:t>
            </w:r>
            <w:r>
              <w:rPr>
                <w:rFonts w:ascii="宋体" w:hAnsi="宋体" w:cs="宋体"/>
                <w:szCs w:val="21"/>
              </w:rPr>
              <w:t xml:space="preserve"> </w:t>
            </w: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3</w:t>
            </w:r>
          </w:p>
          <w:p>
            <w:pPr>
              <w:rPr>
                <w:rFonts w:ascii="宋体" w:hAnsi="宋体" w:cs="宋体"/>
                <w:szCs w:val="21"/>
              </w:rPr>
            </w:pPr>
            <w:r>
              <w:rPr>
                <w:rFonts w:hint="eastAsia" w:ascii="宋体" w:hAnsi="宋体" w:cs="宋体"/>
                <w:color w:val="000000"/>
                <w:kern w:val="0"/>
                <w:szCs w:val="21"/>
              </w:rPr>
              <w:t>（超过</w:t>
            </w:r>
            <w:r>
              <w:rPr>
                <w:rFonts w:hint="eastAsia" w:ascii="宋体" w:hAnsi="宋体" w:cs="宋体"/>
                <w:color w:val="000000"/>
                <w:kern w:val="0"/>
                <w:szCs w:val="21"/>
                <w:lang w:val="en-US" w:eastAsia="zh-CN"/>
              </w:rPr>
              <w:t>9</w:t>
            </w:r>
            <w:r>
              <w:rPr>
                <w:rFonts w:hint="eastAsia" w:ascii="宋体" w:hAnsi="宋体" w:cs="宋体"/>
                <w:color w:val="000000"/>
                <w:kern w:val="0"/>
                <w:szCs w:val="21"/>
              </w:rPr>
              <w:t>分按</w:t>
            </w:r>
            <w:r>
              <w:rPr>
                <w:rFonts w:hint="eastAsia" w:ascii="宋体" w:hAnsi="宋体" w:cs="宋体"/>
                <w:color w:val="000000"/>
                <w:kern w:val="0"/>
                <w:szCs w:val="21"/>
                <w:lang w:val="en-US" w:eastAsia="zh-CN"/>
              </w:rPr>
              <w:t>9</w:t>
            </w:r>
            <w:r>
              <w:rPr>
                <w:rFonts w:hint="eastAsia" w:ascii="宋体" w:hAnsi="宋体" w:cs="宋体"/>
                <w:color w:val="000000"/>
                <w:kern w:val="0"/>
                <w:szCs w:val="21"/>
              </w:rPr>
              <w:t>分计算，小数点后按四舍五入保留2位。）</w:t>
            </w:r>
          </w:p>
          <w:p>
            <w:pPr>
              <w:pStyle w:val="9"/>
              <w:rPr>
                <w:rFonts w:ascii="宋体" w:hAnsi="宋体" w:cs="宋体"/>
                <w:color w:val="000000"/>
                <w:kern w:val="0"/>
                <w:szCs w:val="21"/>
              </w:rPr>
            </w:pPr>
            <w:r>
              <w:rPr>
                <w:rFonts w:hint="eastAsia" w:ascii="宋体" w:hAnsi="宋体" w:cs="宋体"/>
                <w:color w:val="000000"/>
                <w:kern w:val="0"/>
                <w:szCs w:val="21"/>
              </w:rPr>
              <w:t>注：须提供相关证明材料并加盖电子印章，未提供不得分。</w:t>
            </w:r>
          </w:p>
        </w:tc>
        <w:tc>
          <w:tcPr>
            <w:tcW w:w="66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1286" w:type="dxa"/>
            <w:vMerge w:val="continue"/>
            <w:tcMar>
              <w:top w:w="57" w:type="dxa"/>
              <w:left w:w="108" w:type="dxa"/>
              <w:bottom w:w="0" w:type="dxa"/>
              <w:right w:w="108" w:type="dxa"/>
            </w:tcMar>
            <w:vAlign w:val="center"/>
          </w:tcPr>
          <w:p>
            <w:pPr>
              <w:jc w:val="center"/>
              <w:rPr>
                <w:rFonts w:asciiTheme="minorEastAsia" w:hAnsiTheme="minorEastAsia" w:eastAsiaTheme="minorEastAsia" w:cstheme="minorEastAsia"/>
                <w:b/>
                <w:bCs/>
                <w:szCs w:val="21"/>
              </w:rPr>
            </w:pPr>
          </w:p>
        </w:tc>
        <w:tc>
          <w:tcPr>
            <w:tcW w:w="1072" w:type="dxa"/>
            <w:tcMar>
              <w:top w:w="57" w:type="dxa"/>
              <w:left w:w="108" w:type="dxa"/>
              <w:bottom w:w="0" w:type="dxa"/>
              <w:right w:w="108" w:type="dxa"/>
            </w:tcMar>
            <w:vAlign w:val="center"/>
          </w:tcPr>
          <w:p>
            <w:pPr>
              <w:pStyle w:val="9"/>
              <w:jc w:val="center"/>
              <w:rPr>
                <w:rFonts w:hint="default" w:ascii="宋体" w:hAnsi="宋体" w:eastAsia="宋体" w:cs="宋体"/>
                <w:b/>
                <w:bCs/>
                <w:szCs w:val="21"/>
                <w:lang w:val="en-US" w:eastAsia="zh-CN"/>
              </w:rPr>
            </w:pPr>
            <w:r>
              <w:rPr>
                <w:rFonts w:hint="eastAsia" w:ascii="宋体" w:hAnsi="宋体" w:cs="宋体"/>
                <w:b/>
                <w:bCs/>
                <w:szCs w:val="21"/>
                <w:lang w:val="en-US" w:eastAsia="zh-CN"/>
              </w:rPr>
              <w:t>视频演示</w:t>
            </w:r>
          </w:p>
        </w:tc>
        <w:tc>
          <w:tcPr>
            <w:tcW w:w="5996" w:type="dxa"/>
            <w:tcMar>
              <w:top w:w="57" w:type="dxa"/>
              <w:left w:w="108" w:type="dxa"/>
              <w:bottom w:w="0" w:type="dxa"/>
              <w:right w:w="108" w:type="dxa"/>
            </w:tcMar>
            <w:vAlign w:val="center"/>
          </w:tcPr>
          <w:p>
            <w:pPr>
              <w:pStyle w:val="9"/>
              <w:rPr>
                <w:rFonts w:ascii="宋体" w:hAnsi="宋体" w:cs="宋体"/>
                <w:kern w:val="0"/>
                <w:szCs w:val="21"/>
              </w:rPr>
            </w:pPr>
            <w:r>
              <w:rPr>
                <w:rFonts w:hint="eastAsia" w:ascii="宋体" w:hAnsi="宋体" w:cs="宋体"/>
                <w:kern w:val="0"/>
                <w:szCs w:val="21"/>
              </w:rPr>
              <w:t>投标人应提前录制符合本项目需求的</w:t>
            </w:r>
            <w:r>
              <w:rPr>
                <w:rFonts w:hint="eastAsia" w:ascii="宋体" w:hAnsi="宋体" w:cs="宋体"/>
                <w:kern w:val="0"/>
                <w:szCs w:val="21"/>
                <w:lang w:val="en-US" w:eastAsia="zh-CN"/>
              </w:rPr>
              <w:t>车辆的</w:t>
            </w:r>
            <w:r>
              <w:rPr>
                <w:rFonts w:hint="eastAsia" w:ascii="宋体" w:hAnsi="宋体" w:cs="宋体"/>
                <w:kern w:val="0"/>
                <w:szCs w:val="21"/>
              </w:rPr>
              <w:t>10分钟</w:t>
            </w:r>
            <w:r>
              <w:rPr>
                <w:rFonts w:hint="eastAsia" w:ascii="宋体" w:hAnsi="宋体" w:cs="宋体"/>
                <w:kern w:val="0"/>
                <w:szCs w:val="21"/>
                <w:lang w:val="en-US" w:eastAsia="zh-CN"/>
              </w:rPr>
              <w:t>演示</w:t>
            </w:r>
            <w:r>
              <w:rPr>
                <w:rFonts w:hint="eastAsia" w:ascii="宋体" w:hAnsi="宋体" w:cs="宋体"/>
                <w:kern w:val="0"/>
                <w:szCs w:val="21"/>
              </w:rPr>
              <w:t>视频，</w:t>
            </w:r>
            <w:r>
              <w:rPr>
                <w:rFonts w:hint="eastAsia" w:ascii="宋体" w:hAnsi="宋体" w:cs="宋体"/>
                <w:kern w:val="0"/>
                <w:szCs w:val="21"/>
                <w:lang w:val="en-US" w:eastAsia="zh-CN"/>
              </w:rPr>
              <w:t>并在评标过程中通过政采云平台的</w:t>
            </w:r>
            <w:r>
              <w:rPr>
                <w:rFonts w:hint="eastAsia" w:ascii="宋体" w:hAnsi="宋体" w:cs="宋体"/>
                <w:szCs w:val="21"/>
              </w:rPr>
              <w:t>“政采云视频讲标系统”</w:t>
            </w:r>
            <w:r>
              <w:rPr>
                <w:rFonts w:hint="eastAsia" w:ascii="宋体" w:hAnsi="宋体" w:cs="宋体"/>
                <w:szCs w:val="21"/>
                <w:lang w:val="en-US" w:eastAsia="zh-CN"/>
              </w:rPr>
              <w:t>进行视频演示。</w:t>
            </w:r>
            <w:r>
              <w:rPr>
                <w:rFonts w:hint="eastAsia" w:ascii="宋体" w:hAnsi="宋体" w:cs="宋体"/>
                <w:kern w:val="0"/>
                <w:szCs w:val="21"/>
              </w:rPr>
              <w:t>根据视频中车辆的外观、工艺、内饰、空间感、操纵性等进行综合评分：</w:t>
            </w:r>
          </w:p>
          <w:p>
            <w:pPr>
              <w:pStyle w:val="9"/>
              <w:rPr>
                <w:rFonts w:ascii="宋体" w:hAnsi="宋体" w:cs="宋体"/>
                <w:kern w:val="0"/>
                <w:szCs w:val="21"/>
              </w:rPr>
            </w:pPr>
            <w:r>
              <w:rPr>
                <w:rFonts w:hint="eastAsia" w:ascii="宋体" w:hAnsi="宋体" w:cs="宋体"/>
                <w:kern w:val="0"/>
                <w:szCs w:val="21"/>
              </w:rPr>
              <w:t>①整车配备性能强的，得10-6.1分；</w:t>
            </w:r>
          </w:p>
          <w:p>
            <w:pPr>
              <w:pStyle w:val="9"/>
              <w:rPr>
                <w:rFonts w:ascii="宋体" w:hAnsi="宋体" w:cs="宋体"/>
                <w:kern w:val="0"/>
                <w:szCs w:val="21"/>
              </w:rPr>
            </w:pPr>
            <w:r>
              <w:rPr>
                <w:rFonts w:hint="eastAsia" w:ascii="宋体" w:hAnsi="宋体" w:cs="宋体"/>
                <w:kern w:val="0"/>
                <w:szCs w:val="21"/>
              </w:rPr>
              <w:t>②整车配备性能相较强的，得6-3.1分；</w:t>
            </w:r>
          </w:p>
          <w:p>
            <w:pPr>
              <w:pStyle w:val="9"/>
              <w:rPr>
                <w:rFonts w:ascii="宋体" w:hAnsi="宋体" w:cs="宋体"/>
                <w:kern w:val="0"/>
                <w:szCs w:val="21"/>
              </w:rPr>
            </w:pPr>
            <w:r>
              <w:rPr>
                <w:rFonts w:hint="eastAsia" w:ascii="宋体" w:hAnsi="宋体" w:cs="宋体"/>
                <w:kern w:val="0"/>
                <w:szCs w:val="21"/>
              </w:rPr>
              <w:t>③整车配备性能一般的，得3-0.1分；</w:t>
            </w:r>
          </w:p>
          <w:p>
            <w:pPr>
              <w:pStyle w:val="9"/>
              <w:rPr>
                <w:rFonts w:ascii="宋体" w:hAnsi="宋体" w:cs="宋体"/>
                <w:kern w:val="0"/>
                <w:szCs w:val="21"/>
              </w:rPr>
            </w:pPr>
            <w:r>
              <w:rPr>
                <w:rFonts w:hint="eastAsia" w:ascii="宋体" w:hAnsi="宋体" w:cs="宋体"/>
                <w:kern w:val="0"/>
                <w:szCs w:val="21"/>
              </w:rPr>
              <w:t>④未</w:t>
            </w:r>
            <w:r>
              <w:rPr>
                <w:rFonts w:hint="eastAsia" w:ascii="宋体" w:hAnsi="宋体" w:cs="宋体"/>
                <w:kern w:val="0"/>
                <w:szCs w:val="21"/>
                <w:lang w:val="en-US" w:eastAsia="zh-CN"/>
              </w:rPr>
              <w:t>进行演示</w:t>
            </w:r>
            <w:r>
              <w:rPr>
                <w:rFonts w:hint="eastAsia" w:ascii="宋体" w:hAnsi="宋体" w:cs="宋体"/>
                <w:kern w:val="0"/>
                <w:szCs w:val="21"/>
              </w:rPr>
              <w:t>的不得分。</w:t>
            </w:r>
          </w:p>
        </w:tc>
        <w:tc>
          <w:tcPr>
            <w:tcW w:w="664"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1286" w:type="dxa"/>
            <w:vMerge w:val="restart"/>
            <w:tcMar>
              <w:top w:w="57" w:type="dxa"/>
              <w:left w:w="108" w:type="dxa"/>
              <w:bottom w:w="0" w:type="dxa"/>
              <w:right w:w="108" w:type="dxa"/>
            </w:tcMar>
            <w:vAlign w:val="center"/>
          </w:tcPr>
          <w:p>
            <w:pPr>
              <w:pStyle w:val="8"/>
              <w:ind w:firstLine="0"/>
              <w:jc w:val="center"/>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售后服务承诺</w:t>
            </w:r>
          </w:p>
          <w:p>
            <w:pPr>
              <w:adjustRightInd w:val="0"/>
              <w:snapToGrid w:val="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18分</w:t>
            </w:r>
          </w:p>
        </w:tc>
        <w:tc>
          <w:tcPr>
            <w:tcW w:w="1072" w:type="dxa"/>
            <w:tcMar>
              <w:top w:w="57" w:type="dxa"/>
              <w:left w:w="108" w:type="dxa"/>
              <w:bottom w:w="0" w:type="dxa"/>
              <w:right w:w="108" w:type="dxa"/>
            </w:tcMar>
            <w:vAlign w:val="center"/>
          </w:tcPr>
          <w:p>
            <w:pPr>
              <w:pStyle w:val="9"/>
              <w:jc w:val="center"/>
              <w:rPr>
                <w:rFonts w:hint="default" w:ascii="宋体" w:hAnsi="宋体" w:eastAsia="宋体" w:cs="宋体"/>
                <w:b/>
                <w:bCs/>
                <w:szCs w:val="21"/>
                <w:lang w:val="en-US" w:eastAsia="zh-CN"/>
              </w:rPr>
            </w:pPr>
            <w:r>
              <w:rPr>
                <w:rFonts w:hint="eastAsia" w:ascii="宋体" w:hAnsi="宋体" w:cs="宋体"/>
                <w:b/>
                <w:bCs/>
                <w:color w:val="000000" w:themeColor="text1"/>
                <w:szCs w:val="21"/>
                <w14:textFill>
                  <w14:solidFill>
                    <w14:schemeClr w14:val="tx1"/>
                  </w14:solidFill>
                </w14:textFill>
              </w:rPr>
              <w:t>服务网点</w:t>
            </w:r>
            <w:r>
              <w:rPr>
                <w:rFonts w:hint="eastAsia" w:ascii="宋体" w:hAnsi="宋体" w:cs="宋体"/>
                <w:b/>
                <w:bCs/>
                <w:color w:val="000000" w:themeColor="text1"/>
                <w:szCs w:val="21"/>
                <w:lang w:val="en-US" w:eastAsia="zh-CN"/>
                <w14:textFill>
                  <w14:solidFill>
                    <w14:schemeClr w14:val="tx1"/>
                  </w14:solidFill>
                </w14:textFill>
              </w:rPr>
              <w:t>及响应速度</w:t>
            </w:r>
          </w:p>
        </w:tc>
        <w:tc>
          <w:tcPr>
            <w:tcW w:w="5996" w:type="dxa"/>
            <w:tcMar>
              <w:top w:w="57" w:type="dxa"/>
              <w:left w:w="108" w:type="dxa"/>
              <w:bottom w:w="0" w:type="dxa"/>
              <w:right w:w="108" w:type="dxa"/>
            </w:tcMar>
            <w:vAlign w:val="center"/>
          </w:tcPr>
          <w:p>
            <w:pPr>
              <w:rPr>
                <w:rFonts w:ascii="宋体" w:hAnsi="宋体" w:cs="宋体"/>
                <w:szCs w:val="21"/>
              </w:rPr>
            </w:pPr>
            <w:r>
              <w:rPr>
                <w:rFonts w:hint="eastAsia" w:ascii="宋体" w:hAnsi="宋体" w:cs="宋体"/>
                <w:szCs w:val="21"/>
              </w:rPr>
              <w:t>为保障项目后续售后服务的便捷性，根据投标人在项目所在地市售后服务网点数量</w:t>
            </w:r>
            <w:r>
              <w:rPr>
                <w:rFonts w:hint="eastAsia" w:ascii="宋体" w:hAnsi="宋体" w:cs="宋体"/>
                <w:szCs w:val="21"/>
                <w:lang w:val="en-US" w:eastAsia="zh-CN"/>
              </w:rPr>
              <w:t>及</w:t>
            </w:r>
            <w:r>
              <w:rPr>
                <w:rFonts w:hint="eastAsia" w:ascii="宋体" w:hAnsi="宋体" w:cs="宋体"/>
                <w:szCs w:val="21"/>
              </w:rPr>
              <w:t>分布、售后响应速度进行综合打分：</w:t>
            </w:r>
          </w:p>
          <w:p>
            <w:pPr>
              <w:pStyle w:val="28"/>
              <w:numPr>
                <w:ilvl w:val="0"/>
                <w:numId w:val="0"/>
              </w:numPr>
              <w:snapToGrid w:val="0"/>
              <w:ind w:leftChars="0"/>
              <w:rPr>
                <w:rFonts w:ascii="宋体" w:hAnsi="宋体" w:cs="宋体"/>
                <w:szCs w:val="21"/>
              </w:rPr>
            </w:pPr>
            <w:r>
              <w:rPr>
                <w:rFonts w:hint="eastAsia" w:ascii="宋体" w:hAnsi="宋体" w:cs="宋体"/>
                <w:szCs w:val="21"/>
                <w:lang w:val="en-US" w:eastAsia="zh-CN"/>
              </w:rPr>
              <w:t>①现有或承诺中标后设立的</w:t>
            </w:r>
            <w:r>
              <w:rPr>
                <w:rFonts w:hint="eastAsia" w:ascii="宋体" w:hAnsi="宋体" w:cs="宋体"/>
                <w:szCs w:val="21"/>
              </w:rPr>
              <w:t>售后服务网点分布数量多、售后响应速度快，完全满足项目需求的得</w:t>
            </w:r>
            <w:r>
              <w:rPr>
                <w:rFonts w:ascii="宋体" w:hAnsi="宋体" w:cs="宋体"/>
                <w:szCs w:val="21"/>
              </w:rPr>
              <w:t>5-3.1</w:t>
            </w:r>
            <w:r>
              <w:rPr>
                <w:rFonts w:hint="eastAsia" w:ascii="宋体" w:hAnsi="宋体" w:cs="宋体"/>
                <w:szCs w:val="21"/>
              </w:rPr>
              <w:t>分；</w:t>
            </w:r>
          </w:p>
          <w:p>
            <w:pPr>
              <w:pStyle w:val="28"/>
              <w:numPr>
                <w:ilvl w:val="0"/>
                <w:numId w:val="0"/>
              </w:numPr>
              <w:snapToGrid w:val="0"/>
              <w:ind w:leftChars="0"/>
              <w:rPr>
                <w:rFonts w:ascii="宋体" w:hAnsi="宋体" w:cs="宋体"/>
                <w:szCs w:val="21"/>
              </w:rPr>
            </w:pPr>
            <w:r>
              <w:rPr>
                <w:rFonts w:hint="eastAsia" w:ascii="宋体" w:hAnsi="宋体" w:cs="宋体"/>
                <w:szCs w:val="21"/>
                <w:lang w:val="en-US" w:eastAsia="zh-CN"/>
              </w:rPr>
              <w:t>②现有或承诺中标后设立的</w:t>
            </w:r>
            <w:r>
              <w:rPr>
                <w:rFonts w:hint="eastAsia" w:ascii="宋体" w:hAnsi="宋体" w:cs="宋体"/>
                <w:szCs w:val="21"/>
              </w:rPr>
              <w:t>售后服务网点分布数量较多、售后响应速度及时，相较满足项目需求的得</w:t>
            </w:r>
            <w:r>
              <w:rPr>
                <w:rFonts w:ascii="宋体" w:hAnsi="宋体" w:cs="宋体"/>
                <w:szCs w:val="21"/>
              </w:rPr>
              <w:t>3-1.1</w:t>
            </w:r>
            <w:r>
              <w:rPr>
                <w:rFonts w:hint="eastAsia" w:ascii="宋体" w:hAnsi="宋体" w:cs="宋体"/>
                <w:szCs w:val="21"/>
              </w:rPr>
              <w:t>分；</w:t>
            </w:r>
          </w:p>
          <w:p>
            <w:pPr>
              <w:pStyle w:val="28"/>
              <w:numPr>
                <w:ilvl w:val="0"/>
                <w:numId w:val="0"/>
              </w:numPr>
              <w:snapToGrid w:val="0"/>
              <w:ind w:leftChars="0"/>
              <w:rPr>
                <w:rFonts w:ascii="宋体" w:hAnsi="宋体" w:cs="宋体"/>
                <w:szCs w:val="21"/>
              </w:rPr>
            </w:pPr>
            <w:r>
              <w:rPr>
                <w:rFonts w:hint="eastAsia" w:ascii="宋体" w:hAnsi="宋体" w:cs="宋体"/>
                <w:szCs w:val="21"/>
                <w:lang w:val="en-US" w:eastAsia="zh-CN"/>
              </w:rPr>
              <w:t>③现有或承诺中标后设立的</w:t>
            </w:r>
            <w:r>
              <w:rPr>
                <w:rFonts w:hint="eastAsia" w:ascii="宋体" w:hAnsi="宋体" w:cs="宋体"/>
                <w:szCs w:val="21"/>
              </w:rPr>
              <w:t>售后服务网点分布数量和售后</w:t>
            </w:r>
            <w:r>
              <w:rPr>
                <w:rFonts w:hint="eastAsia" w:ascii="宋体" w:hAnsi="宋体" w:cs="宋体"/>
                <w:szCs w:val="21"/>
                <w:lang w:val="en-US" w:eastAsia="zh-CN"/>
              </w:rPr>
              <w:t>响</w:t>
            </w:r>
            <w:r>
              <w:rPr>
                <w:rFonts w:hint="eastAsia" w:ascii="宋体" w:hAnsi="宋体" w:cs="宋体"/>
                <w:szCs w:val="21"/>
              </w:rPr>
              <w:t>应速度一般，基本满足项目需求的的得</w:t>
            </w:r>
            <w:r>
              <w:rPr>
                <w:rFonts w:ascii="宋体" w:hAnsi="宋体" w:cs="宋体"/>
                <w:szCs w:val="21"/>
              </w:rPr>
              <w:t>1-0.1</w:t>
            </w:r>
            <w:r>
              <w:rPr>
                <w:rFonts w:hint="eastAsia" w:ascii="宋体" w:hAnsi="宋体" w:cs="宋体"/>
                <w:szCs w:val="21"/>
              </w:rPr>
              <w:t>分；</w:t>
            </w:r>
          </w:p>
          <w:p>
            <w:pPr>
              <w:pStyle w:val="2"/>
              <w:numPr>
                <w:ilvl w:val="0"/>
                <w:numId w:val="0"/>
              </w:numPr>
              <w:snapToGrid w:val="0"/>
              <w:spacing w:after="0"/>
              <w:ind w:leftChars="0"/>
            </w:pPr>
            <w:r>
              <w:rPr>
                <w:rFonts w:hint="eastAsia"/>
                <w:lang w:val="en-US" w:eastAsia="zh-CN"/>
              </w:rPr>
              <w:t>④未提及本项的</w:t>
            </w:r>
            <w:r>
              <w:rPr>
                <w:rFonts w:hint="eastAsia"/>
              </w:rPr>
              <w:t>不得分。</w:t>
            </w:r>
          </w:p>
          <w:p>
            <w:pPr>
              <w:rPr>
                <w:rFonts w:ascii="宋体" w:hAnsi="宋体" w:cs="宋体"/>
                <w:b/>
                <w:bCs/>
                <w:color w:val="FF0000"/>
                <w:szCs w:val="21"/>
              </w:rPr>
            </w:pPr>
            <w:r>
              <w:rPr>
                <w:rFonts w:hint="eastAsia" w:ascii="宋体" w:hAnsi="宋体" w:cs="宋体"/>
                <w:szCs w:val="21"/>
              </w:rPr>
              <w:t>注：须提供售后服务网点的租赁合同和发票或承诺函（承诺</w:t>
            </w:r>
            <w:r>
              <w:rPr>
                <w:rFonts w:hint="eastAsia" w:ascii="宋体" w:hAnsi="宋体" w:cs="宋体"/>
                <w:szCs w:val="21"/>
                <w:lang w:val="en-US" w:eastAsia="zh-CN"/>
              </w:rPr>
              <w:t>中标后1年内</w:t>
            </w:r>
            <w:r>
              <w:rPr>
                <w:rFonts w:hint="eastAsia" w:ascii="宋体" w:hAnsi="宋体" w:cs="宋体"/>
                <w:szCs w:val="21"/>
              </w:rPr>
              <w:t>在项目所在地市设立售后服务网点）或产权证明、服务网点场所照片等相关证明材料</w:t>
            </w:r>
            <w:r>
              <w:rPr>
                <w:rFonts w:hint="eastAsia" w:ascii="宋体" w:hAnsi="宋体" w:cs="宋体"/>
                <w:szCs w:val="21"/>
                <w:lang w:val="en-US" w:eastAsia="zh-CN"/>
              </w:rPr>
              <w:t>并</w:t>
            </w:r>
            <w:r>
              <w:rPr>
                <w:rFonts w:hint="eastAsia" w:ascii="宋体" w:hAnsi="宋体" w:cs="宋体"/>
                <w:szCs w:val="21"/>
              </w:rPr>
              <w:t>加盖电子印章。如中标人在投标文件中承诺但实际未按以上要求执行的，取消其中标。</w:t>
            </w:r>
          </w:p>
        </w:tc>
        <w:tc>
          <w:tcPr>
            <w:tcW w:w="664"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1286" w:type="dxa"/>
            <w:vMerge w:val="continue"/>
            <w:tcMar>
              <w:top w:w="57" w:type="dxa"/>
              <w:left w:w="108" w:type="dxa"/>
              <w:bottom w:w="0" w:type="dxa"/>
              <w:right w:w="108" w:type="dxa"/>
            </w:tcMar>
            <w:vAlign w:val="center"/>
          </w:tcPr>
          <w:p>
            <w:pPr>
              <w:pStyle w:val="8"/>
              <w:ind w:firstLine="0"/>
              <w:jc w:val="center"/>
              <w:rPr>
                <w:rFonts w:hint="eastAsia" w:asciiTheme="minorEastAsia" w:hAnsiTheme="minorEastAsia" w:eastAsiaTheme="minorEastAsia" w:cstheme="minorEastAsia"/>
                <w:b/>
                <w:bCs/>
                <w:color w:val="000000" w:themeColor="text1"/>
                <w:szCs w:val="21"/>
                <w14:textFill>
                  <w14:solidFill>
                    <w14:schemeClr w14:val="tx1"/>
                  </w14:solidFill>
                </w14:textFill>
              </w:rPr>
            </w:pPr>
          </w:p>
        </w:tc>
        <w:tc>
          <w:tcPr>
            <w:tcW w:w="1072" w:type="dxa"/>
            <w:tcMar>
              <w:top w:w="57" w:type="dxa"/>
              <w:left w:w="108" w:type="dxa"/>
              <w:bottom w:w="0" w:type="dxa"/>
              <w:right w:w="108" w:type="dxa"/>
            </w:tcMar>
            <w:vAlign w:val="center"/>
          </w:tcPr>
          <w:p>
            <w:pPr>
              <w:pStyle w:val="9"/>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备品备件与维修成本</w:t>
            </w:r>
          </w:p>
        </w:tc>
        <w:tc>
          <w:tcPr>
            <w:tcW w:w="5996" w:type="dxa"/>
            <w:tcMar>
              <w:top w:w="57" w:type="dxa"/>
              <w:left w:w="108" w:type="dxa"/>
              <w:bottom w:w="0" w:type="dxa"/>
              <w:right w:w="108" w:type="dxa"/>
            </w:tcMar>
            <w:vAlign w:val="center"/>
          </w:tcPr>
          <w:p>
            <w:pPr>
              <w:rPr>
                <w:rFonts w:ascii="宋体" w:hAnsi="宋体" w:cs="宋体"/>
                <w:szCs w:val="21"/>
              </w:rPr>
            </w:pPr>
            <w:r>
              <w:rPr>
                <w:rFonts w:hint="eastAsia" w:ascii="宋体" w:hAnsi="宋体" w:cs="宋体"/>
                <w:szCs w:val="21"/>
              </w:rPr>
              <w:t>投标人应在投标文件中提供备品备件清单，以及易损件、保养件、覆盖件、配件、维修项目的价格清单，根据提供的备品备件清单、维修成本等方面综合评分：</w:t>
            </w:r>
          </w:p>
          <w:p>
            <w:pPr>
              <w:rPr>
                <w:rFonts w:ascii="宋体" w:hAnsi="宋体" w:cs="宋体"/>
                <w:szCs w:val="21"/>
              </w:rPr>
            </w:pPr>
            <w:r>
              <w:rPr>
                <w:rFonts w:hint="eastAsia" w:ascii="宋体" w:hAnsi="宋体" w:cs="宋体"/>
                <w:szCs w:val="21"/>
              </w:rPr>
              <w:t>①备品备件数量充足、类型覆盖广，维修成本合理的，得3-2.1分；</w:t>
            </w:r>
          </w:p>
          <w:p>
            <w:pPr>
              <w:rPr>
                <w:rFonts w:ascii="宋体" w:hAnsi="宋体" w:cs="宋体"/>
                <w:szCs w:val="21"/>
              </w:rPr>
            </w:pPr>
            <w:r>
              <w:rPr>
                <w:rFonts w:hint="eastAsia" w:ascii="宋体" w:hAnsi="宋体" w:cs="宋体"/>
                <w:szCs w:val="21"/>
              </w:rPr>
              <w:t>②备品备件数量较充足、类型覆盖较广，维修成本较合理的，得2-1.1分；</w:t>
            </w:r>
          </w:p>
          <w:p>
            <w:pPr>
              <w:rPr>
                <w:rFonts w:ascii="宋体" w:hAnsi="宋体" w:cs="宋体"/>
                <w:szCs w:val="21"/>
              </w:rPr>
            </w:pPr>
            <w:r>
              <w:rPr>
                <w:rFonts w:hint="eastAsia" w:ascii="宋体" w:hAnsi="宋体" w:cs="宋体"/>
                <w:szCs w:val="21"/>
              </w:rPr>
              <w:t>③备品备件数量不足，维修成本不够合理的，得1-0.1分；</w:t>
            </w:r>
          </w:p>
          <w:p>
            <w:pPr>
              <w:rPr>
                <w:rFonts w:hint="eastAsia" w:ascii="宋体" w:hAnsi="宋体" w:cs="宋体"/>
                <w:color w:val="FF0000"/>
                <w:szCs w:val="21"/>
              </w:rPr>
            </w:pPr>
            <w:r>
              <w:rPr>
                <w:rFonts w:hint="eastAsia" w:ascii="宋体" w:hAnsi="宋体" w:cs="宋体"/>
                <w:szCs w:val="21"/>
              </w:rPr>
              <w:t>④未提供备品备件清单、价格清单的不得分。</w:t>
            </w:r>
          </w:p>
        </w:tc>
        <w:tc>
          <w:tcPr>
            <w:tcW w:w="66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1286" w:type="dxa"/>
            <w:vMerge w:val="continue"/>
            <w:tcMar>
              <w:top w:w="57" w:type="dxa"/>
              <w:left w:w="108" w:type="dxa"/>
              <w:bottom w:w="0" w:type="dxa"/>
              <w:right w:w="108" w:type="dxa"/>
            </w:tcMar>
            <w:vAlign w:val="center"/>
          </w:tcPr>
          <w:p>
            <w:pPr>
              <w:adjustRightInd w:val="0"/>
              <w:snapToGrid w:val="0"/>
              <w:jc w:val="center"/>
              <w:rPr>
                <w:rFonts w:asciiTheme="minorEastAsia" w:hAnsiTheme="minorEastAsia" w:eastAsiaTheme="minorEastAsia" w:cstheme="minorEastAsia"/>
                <w:b/>
                <w:bCs/>
                <w:szCs w:val="21"/>
              </w:rPr>
            </w:pPr>
          </w:p>
        </w:tc>
        <w:tc>
          <w:tcPr>
            <w:tcW w:w="1072" w:type="dxa"/>
            <w:tcMar>
              <w:top w:w="57" w:type="dxa"/>
              <w:left w:w="108" w:type="dxa"/>
              <w:bottom w:w="0" w:type="dxa"/>
              <w:right w:w="108" w:type="dxa"/>
            </w:tcMar>
            <w:vAlign w:val="center"/>
          </w:tcPr>
          <w:p>
            <w:pPr>
              <w:pStyle w:val="9"/>
              <w:jc w:val="center"/>
              <w:rPr>
                <w:rFonts w:ascii="宋体" w:hAnsi="宋体" w:cs="宋体"/>
                <w:b/>
                <w:bCs/>
                <w:szCs w:val="21"/>
              </w:rPr>
            </w:pPr>
            <w:r>
              <w:rPr>
                <w:rFonts w:hint="eastAsia" w:ascii="宋体" w:hAnsi="宋体" w:cs="宋体"/>
                <w:b/>
                <w:bCs/>
                <w:szCs w:val="21"/>
              </w:rPr>
              <w:t>售后服务方案</w:t>
            </w:r>
          </w:p>
        </w:tc>
        <w:tc>
          <w:tcPr>
            <w:tcW w:w="5996" w:type="dxa"/>
            <w:tcMar>
              <w:top w:w="57" w:type="dxa"/>
              <w:left w:w="108" w:type="dxa"/>
              <w:bottom w:w="0" w:type="dxa"/>
              <w:right w:w="108" w:type="dxa"/>
            </w:tcMar>
            <w:vAlign w:val="center"/>
          </w:tcPr>
          <w:p>
            <w:pPr>
              <w:rPr>
                <w:rFonts w:ascii="宋体" w:hAnsi="宋体" w:cs="宋体"/>
                <w:szCs w:val="21"/>
              </w:rPr>
            </w:pPr>
            <w:r>
              <w:rPr>
                <w:rFonts w:hint="eastAsia" w:ascii="宋体" w:hAnsi="宋体" w:cs="宋体"/>
                <w:szCs w:val="21"/>
              </w:rPr>
              <w:t>根据投标人提供的售后服务方案，包括售后服务保障方案、常见问题方法的处理</w:t>
            </w:r>
            <w:r>
              <w:rPr>
                <w:rFonts w:hint="eastAsia" w:ascii="宋体" w:hAnsi="宋体" w:cs="宋体"/>
                <w:color w:val="000000"/>
                <w:kern w:val="0"/>
                <w:szCs w:val="21"/>
              </w:rPr>
              <w:t>以及其他售后服务措施</w:t>
            </w:r>
            <w:r>
              <w:rPr>
                <w:rFonts w:hint="eastAsia" w:ascii="宋体" w:hAnsi="宋体" w:cs="宋体"/>
                <w:szCs w:val="21"/>
              </w:rPr>
              <w:t>等内容进行综合评分：</w:t>
            </w:r>
          </w:p>
          <w:p>
            <w:pPr>
              <w:jc w:val="left"/>
              <w:rPr>
                <w:rFonts w:ascii="宋体" w:hAnsi="宋体" w:cs="宋体"/>
                <w:szCs w:val="21"/>
              </w:rPr>
            </w:pPr>
            <w:r>
              <w:rPr>
                <w:rFonts w:hint="eastAsia" w:ascii="宋体" w:hAnsi="宋体" w:cs="宋体"/>
                <w:szCs w:val="21"/>
              </w:rPr>
              <w:t>①服务方案措施明确、可行性强，对常见问题考虑周到，并能提出切实有效处理办法，</w:t>
            </w:r>
            <w:r>
              <w:rPr>
                <w:rFonts w:hint="eastAsia" w:ascii="宋体" w:hAnsi="宋体" w:cs="宋体"/>
                <w:color w:val="000000"/>
                <w:kern w:val="0"/>
                <w:szCs w:val="21"/>
              </w:rPr>
              <w:t>其他售后服务措施有独到性、建设性的，</w:t>
            </w:r>
            <w:r>
              <w:rPr>
                <w:rFonts w:hint="eastAsia" w:ascii="宋体" w:hAnsi="宋体" w:cs="宋体"/>
                <w:szCs w:val="21"/>
              </w:rPr>
              <w:t>得5-3.1分；</w:t>
            </w:r>
          </w:p>
          <w:p>
            <w:pPr>
              <w:jc w:val="left"/>
              <w:rPr>
                <w:rFonts w:ascii="宋体" w:hAnsi="宋体" w:cs="宋体"/>
                <w:szCs w:val="21"/>
              </w:rPr>
            </w:pPr>
            <w:r>
              <w:rPr>
                <w:rFonts w:hint="eastAsia" w:ascii="宋体" w:hAnsi="宋体" w:cs="宋体"/>
                <w:szCs w:val="21"/>
              </w:rPr>
              <w:t>②服务方案措施较明确，对常见问题考虑较周到，并能提出切实有效处理办法，得3-1.1分；</w:t>
            </w:r>
          </w:p>
          <w:p>
            <w:pPr>
              <w:jc w:val="left"/>
              <w:rPr>
                <w:rFonts w:ascii="宋体" w:hAnsi="宋体" w:cs="宋体"/>
                <w:szCs w:val="21"/>
              </w:rPr>
            </w:pPr>
            <w:r>
              <w:rPr>
                <w:rFonts w:hint="eastAsia" w:ascii="宋体" w:hAnsi="宋体" w:cs="宋体"/>
                <w:szCs w:val="21"/>
              </w:rPr>
              <w:t>③服务方案措施不够明确，服务承诺片面，对常见问题考虑不够周到或未分析常见问题的，得1-0.1分；</w:t>
            </w:r>
          </w:p>
          <w:p>
            <w:pPr>
              <w:rPr>
                <w:rFonts w:ascii="宋体" w:hAnsi="宋体" w:cs="宋体"/>
                <w:szCs w:val="21"/>
              </w:rPr>
            </w:pPr>
            <w:r>
              <w:rPr>
                <w:rFonts w:hint="eastAsia" w:ascii="宋体" w:hAnsi="宋体" w:cs="宋体"/>
                <w:szCs w:val="21"/>
              </w:rPr>
              <w:t>④未提及此项的不得分。</w:t>
            </w:r>
          </w:p>
        </w:tc>
        <w:tc>
          <w:tcPr>
            <w:tcW w:w="664"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1286" w:type="dxa"/>
            <w:vMerge w:val="continue"/>
            <w:tcMar>
              <w:top w:w="57" w:type="dxa"/>
              <w:left w:w="108" w:type="dxa"/>
              <w:bottom w:w="0" w:type="dxa"/>
              <w:right w:w="108" w:type="dxa"/>
            </w:tcMar>
            <w:vAlign w:val="center"/>
          </w:tcPr>
          <w:p>
            <w:pPr>
              <w:adjustRightInd w:val="0"/>
              <w:snapToGrid w:val="0"/>
              <w:jc w:val="center"/>
              <w:rPr>
                <w:rFonts w:asciiTheme="minorEastAsia" w:hAnsiTheme="minorEastAsia" w:eastAsiaTheme="minorEastAsia" w:cstheme="minorEastAsia"/>
                <w:b/>
                <w:bCs/>
                <w:szCs w:val="21"/>
              </w:rPr>
            </w:pPr>
          </w:p>
        </w:tc>
        <w:tc>
          <w:tcPr>
            <w:tcW w:w="1072" w:type="dxa"/>
            <w:tcMar>
              <w:top w:w="57" w:type="dxa"/>
              <w:left w:w="108" w:type="dxa"/>
              <w:bottom w:w="0" w:type="dxa"/>
              <w:right w:w="108" w:type="dxa"/>
            </w:tcMar>
            <w:vAlign w:val="center"/>
          </w:tcPr>
          <w:p>
            <w:pPr>
              <w:pStyle w:val="9"/>
              <w:jc w:val="center"/>
              <w:rPr>
                <w:rFonts w:ascii="宋体" w:hAnsi="宋体" w:cs="宋体"/>
                <w:b/>
                <w:bCs/>
                <w:szCs w:val="21"/>
              </w:rPr>
            </w:pPr>
            <w:r>
              <w:rPr>
                <w:rFonts w:hint="eastAsia" w:ascii="宋体" w:hAnsi="宋体" w:cs="宋体"/>
                <w:b/>
                <w:bCs/>
                <w:szCs w:val="21"/>
              </w:rPr>
              <w:t>售后服务团队</w:t>
            </w:r>
          </w:p>
        </w:tc>
        <w:tc>
          <w:tcPr>
            <w:tcW w:w="5996" w:type="dxa"/>
            <w:tcMar>
              <w:top w:w="57" w:type="dxa"/>
              <w:left w:w="108" w:type="dxa"/>
              <w:bottom w:w="0" w:type="dxa"/>
              <w:right w:w="108" w:type="dxa"/>
            </w:tcMar>
            <w:vAlign w:val="center"/>
          </w:tcPr>
          <w:p>
            <w:pPr>
              <w:widowControl/>
              <w:jc w:val="left"/>
              <w:rPr>
                <w:rFonts w:hint="eastAsia" w:ascii="宋体" w:hAnsi="宋体" w:cs="宋体"/>
                <w:szCs w:val="21"/>
              </w:rPr>
            </w:pPr>
            <w:r>
              <w:rPr>
                <w:rFonts w:hint="eastAsia" w:ascii="宋体" w:hAnsi="宋体" w:cs="宋体"/>
                <w:szCs w:val="21"/>
              </w:rPr>
              <w:t>根据投标人提供的售后服务团队人员配置、资质能力、经验等内容进行综合评分。</w:t>
            </w:r>
          </w:p>
          <w:p>
            <w:pPr>
              <w:widowControl/>
              <w:jc w:val="left"/>
              <w:rPr>
                <w:rFonts w:hint="eastAsia" w:ascii="宋体" w:hAnsi="宋体" w:cs="宋体"/>
                <w:szCs w:val="21"/>
              </w:rPr>
            </w:pPr>
            <w:r>
              <w:rPr>
                <w:rFonts w:hint="eastAsia" w:ascii="宋体" w:hAnsi="宋体" w:cs="宋体"/>
                <w:szCs w:val="21"/>
              </w:rPr>
              <w:t>①售后服务人员配置全面、资质能力强、团队的经验丰富的得5-3.1分；</w:t>
            </w:r>
          </w:p>
          <w:p>
            <w:pPr>
              <w:widowControl/>
              <w:jc w:val="left"/>
              <w:rPr>
                <w:rFonts w:hint="eastAsia" w:ascii="宋体" w:hAnsi="宋体" w:cs="宋体"/>
                <w:szCs w:val="21"/>
              </w:rPr>
            </w:pPr>
            <w:r>
              <w:rPr>
                <w:rFonts w:hint="eastAsia" w:ascii="宋体" w:hAnsi="宋体" w:cs="宋体"/>
                <w:szCs w:val="21"/>
              </w:rPr>
              <w:t>②售后服务人员配置较全面、资质能力较强、团队的经验较丰富的得3-1.1分；</w:t>
            </w:r>
          </w:p>
          <w:p>
            <w:pPr>
              <w:widowControl/>
              <w:jc w:val="left"/>
              <w:rPr>
                <w:rFonts w:hint="eastAsia" w:ascii="宋体" w:hAnsi="宋体" w:cs="宋体"/>
                <w:szCs w:val="21"/>
              </w:rPr>
            </w:pPr>
            <w:r>
              <w:rPr>
                <w:rFonts w:hint="eastAsia" w:ascii="宋体" w:hAnsi="宋体" w:cs="宋体"/>
                <w:szCs w:val="21"/>
              </w:rPr>
              <w:t>③售后服务人员配置简单、资质能力一般、团队的经验一般的得1-0.1分；</w:t>
            </w:r>
          </w:p>
          <w:p>
            <w:pPr>
              <w:pStyle w:val="8"/>
              <w:ind w:firstLine="0"/>
              <w:rPr>
                <w:rFonts w:ascii="宋体" w:hAnsi="宋体" w:cs="宋体"/>
                <w:szCs w:val="21"/>
              </w:rPr>
            </w:pPr>
            <w:r>
              <w:rPr>
                <w:rFonts w:hint="eastAsia" w:ascii="宋体" w:hAnsi="宋体" w:cs="宋体"/>
                <w:szCs w:val="21"/>
              </w:rPr>
              <w:t>④未提及此项的不得分。</w:t>
            </w:r>
          </w:p>
          <w:p>
            <w:pPr>
              <w:pStyle w:val="8"/>
              <w:ind w:firstLine="0"/>
              <w:rPr>
                <w:rFonts w:ascii="宋体" w:hAnsi="宋体" w:cs="宋体"/>
                <w:szCs w:val="21"/>
              </w:rPr>
            </w:pPr>
            <w:r>
              <w:rPr>
                <w:rFonts w:hint="eastAsia" w:ascii="宋体" w:hAnsi="宋体" w:cs="宋体"/>
                <w:szCs w:val="21"/>
              </w:rPr>
              <w:t>注：售后服务人员须提供投标人为其缴纳的近三个月社保证明、学历证明、工作经验、资质证书等证明材料加盖电子印章，未提供不得分。</w:t>
            </w:r>
          </w:p>
        </w:tc>
        <w:tc>
          <w:tcPr>
            <w:tcW w:w="664"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jc w:val="center"/>
        </w:trPr>
        <w:tc>
          <w:tcPr>
            <w:tcW w:w="1286" w:type="dxa"/>
            <w:tcMar>
              <w:top w:w="57" w:type="dxa"/>
              <w:left w:w="108" w:type="dxa"/>
              <w:bottom w:w="0" w:type="dxa"/>
              <w:right w:w="108" w:type="dxa"/>
            </w:tcMar>
            <w:vAlign w:val="center"/>
          </w:tcPr>
          <w:p>
            <w:pPr>
              <w:widowControl/>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color w:val="000000" w:themeColor="text1"/>
                <w:szCs w:val="21"/>
                <w14:textFill>
                  <w14:solidFill>
                    <w14:schemeClr w14:val="tx1"/>
                  </w14:solidFill>
                </w14:textFill>
              </w:rPr>
              <w:t>价格</w:t>
            </w:r>
            <w:r>
              <w:rPr>
                <w:rFonts w:hint="eastAsia" w:asciiTheme="minorEastAsia" w:hAnsiTheme="minorEastAsia" w:eastAsiaTheme="minorEastAsia" w:cstheme="minorEastAsia"/>
                <w:b/>
                <w:szCs w:val="21"/>
              </w:rPr>
              <w:t>30分</w:t>
            </w:r>
          </w:p>
        </w:tc>
        <w:tc>
          <w:tcPr>
            <w:tcW w:w="7068" w:type="dxa"/>
            <w:gridSpan w:val="2"/>
            <w:tcMar>
              <w:top w:w="57" w:type="dxa"/>
              <w:left w:w="108" w:type="dxa"/>
              <w:bottom w:w="0" w:type="dxa"/>
              <w:right w:w="108" w:type="dxa"/>
            </w:tcMar>
            <w:vAlign w:val="center"/>
          </w:tcPr>
          <w:p>
            <w:pPr>
              <w:jc w:val="left"/>
              <w:rPr>
                <w:rFonts w:ascii="宋体" w:hAnsi="宋体" w:cs="宋体"/>
                <w:szCs w:val="21"/>
              </w:rPr>
            </w:pPr>
            <w:r>
              <w:rPr>
                <w:rFonts w:hint="eastAsia" w:ascii="宋体" w:hAnsi="宋体" w:cs="宋体"/>
                <w:szCs w:val="21"/>
              </w:rPr>
              <w:t>以合格投标人有效投标总报价中的最低价为基准价，基准价为30分。投标报价得分＝（评标基准价/投标报价）×</w:t>
            </w:r>
            <w:r>
              <w:rPr>
                <w:rFonts w:hint="eastAsia" w:ascii="宋体" w:hAnsi="宋体" w:cs="宋体"/>
                <w:kern w:val="0"/>
                <w:szCs w:val="21"/>
              </w:rPr>
              <w:t>30%</w:t>
            </w:r>
            <w:r>
              <w:rPr>
                <w:rFonts w:hint="eastAsia" w:ascii="宋体" w:hAnsi="宋体" w:cs="宋体"/>
                <w:szCs w:val="21"/>
              </w:rPr>
              <w:t>×</w:t>
            </w:r>
            <w:r>
              <w:rPr>
                <w:rFonts w:hint="eastAsia" w:ascii="宋体" w:hAnsi="宋体" w:cs="宋体"/>
                <w:kern w:val="0"/>
                <w:szCs w:val="21"/>
              </w:rPr>
              <w:t>100</w:t>
            </w:r>
            <w:r>
              <w:rPr>
                <w:rFonts w:hint="eastAsia" w:ascii="宋体" w:hAnsi="宋体" w:cs="宋体"/>
                <w:szCs w:val="21"/>
              </w:rPr>
              <w:t>（小数点后保留2位小数）。</w:t>
            </w:r>
            <w:r>
              <w:rPr>
                <w:rFonts w:hint="eastAsia" w:ascii="宋体" w:hAnsi="宋体" w:cs="宋体"/>
                <w:color w:val="000000" w:themeColor="text1"/>
                <w:szCs w:val="21"/>
                <w14:textFill>
                  <w14:solidFill>
                    <w14:schemeClr w14:val="tx1"/>
                  </w14:solidFill>
                </w14:textFill>
              </w:rPr>
              <w:t>注：</w:t>
            </w:r>
            <w:r>
              <w:rPr>
                <w:rFonts w:hint="eastAsia" w:ascii="宋体" w:hAnsi="宋体" w:cs="宋体"/>
                <w:szCs w:val="21"/>
              </w:rPr>
              <w:t>符合本章第七点政府采购政策的，根据对应情形，对报价给予</w:t>
            </w:r>
            <w:r>
              <w:rPr>
                <w:rFonts w:hint="eastAsia" w:ascii="宋体" w:hAnsi="宋体" w:cs="宋体"/>
                <w:szCs w:val="21"/>
                <w:u w:val="single"/>
              </w:rPr>
              <w:t xml:space="preserve"> 20%</w:t>
            </w:r>
            <w:r>
              <w:rPr>
                <w:rFonts w:hint="eastAsia" w:ascii="宋体" w:hAnsi="宋体" w:cs="宋体"/>
                <w:szCs w:val="21"/>
              </w:rPr>
              <w:t xml:space="preserve"> 或</w:t>
            </w:r>
            <w:r>
              <w:rPr>
                <w:rFonts w:hint="eastAsia" w:ascii="宋体" w:hAnsi="宋体" w:cs="宋体"/>
                <w:szCs w:val="21"/>
                <w:u w:val="single"/>
              </w:rPr>
              <w:t xml:space="preserve"> 6%</w:t>
            </w:r>
            <w:r>
              <w:rPr>
                <w:rFonts w:hint="eastAsia" w:ascii="宋体" w:hAnsi="宋体" w:cs="宋体"/>
                <w:szCs w:val="21"/>
              </w:rPr>
              <w:t>的价格扣除，用扣除后的价格参与评审。</w:t>
            </w:r>
          </w:p>
        </w:tc>
        <w:tc>
          <w:tcPr>
            <w:tcW w:w="664" w:type="dxa"/>
            <w:tcMar>
              <w:top w:w="57" w:type="dxa"/>
              <w:left w:w="108" w:type="dxa"/>
              <w:bottom w:w="0" w:type="dxa"/>
              <w:right w:w="108" w:type="dxa"/>
            </w:tcMar>
            <w:vAlign w:val="center"/>
          </w:tcPr>
          <w:p>
            <w:pPr>
              <w:autoSpaceDE w:val="0"/>
              <w:autoSpaceDN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30</w:t>
            </w:r>
          </w:p>
        </w:tc>
      </w:tr>
    </w:tbl>
    <w:p>
      <w:pPr>
        <w:spacing w:line="360" w:lineRule="auto"/>
      </w:pPr>
      <w:r>
        <w:rPr>
          <w:rFonts w:hint="eastAsia"/>
        </w:rPr>
        <w:t>注：①请扫描上传合同、证书、报告及其他相关证明材料的原件扫描件至投标文件，并加盖公章。</w:t>
      </w:r>
    </w:p>
    <w:p>
      <w:pPr>
        <w:spacing w:line="360" w:lineRule="auto"/>
      </w:pPr>
      <w:r>
        <w:rPr>
          <w:rFonts w:hint="eastAsia"/>
        </w:rPr>
        <w:t>②对省级以上主管部门认定的首台套产品，自纳入《省推广应用指导目录》起三年内参加政府采购活动时，视同已具备相应销售业绩，业绩分为满分。</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2.评审要求</w:t>
      </w:r>
    </w:p>
    <w:p>
      <w:pPr>
        <w:spacing w:line="360" w:lineRule="auto"/>
        <w:ind w:firstLine="480" w:firstLineChars="200"/>
        <w:rPr>
          <w:rFonts w:ascii="宋体" w:hAnsi="宋体" w:cs="宋体"/>
          <w:sz w:val="24"/>
        </w:rPr>
      </w:pPr>
      <w:r>
        <w:rPr>
          <w:rFonts w:hint="eastAsia" w:ascii="宋体" w:hAnsi="宋体" w:cs="宋体"/>
          <w:sz w:val="24"/>
        </w:rPr>
        <w:t>（1）评标委员会应当按照招标文件中规定的评标方法和标准，对符合性审查合格的投标文件的商务部分和技术部分进行综合比较与评价，其中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pPr>
        <w:spacing w:line="360" w:lineRule="auto"/>
        <w:ind w:firstLine="480" w:firstLineChars="200"/>
        <w:rPr>
          <w:rFonts w:ascii="宋体" w:hAnsi="宋体" w:cs="宋体"/>
          <w:sz w:val="24"/>
        </w:rPr>
      </w:pPr>
      <w:r>
        <w:rPr>
          <w:rFonts w:hint="eastAsia" w:ascii="宋体" w:hAnsi="宋体" w:cs="宋体"/>
          <w:sz w:val="24"/>
        </w:rPr>
        <w:t>（2）对于投标文件报价出现前后不一致的，除招标文件另有规定外，按照下列规定修正：</w:t>
      </w:r>
    </w:p>
    <w:p>
      <w:pPr>
        <w:spacing w:line="360" w:lineRule="auto"/>
        <w:ind w:firstLine="480" w:firstLineChars="200"/>
        <w:rPr>
          <w:rFonts w:ascii="宋体" w:hAnsi="宋体" w:cs="宋体"/>
          <w:sz w:val="24"/>
        </w:rPr>
      </w:pPr>
      <w:r>
        <w:rPr>
          <w:rFonts w:hint="eastAsia" w:ascii="宋体" w:hAnsi="宋体" w:cs="宋体"/>
          <w:sz w:val="24"/>
        </w:rPr>
        <w:t>①“政采云平台”上开启的投标报价与电子投标文件中开标一览表（报价表）内容不一致的，以电子投标文件中开标一览表（报价表）为准；</w:t>
      </w:r>
    </w:p>
    <w:p>
      <w:pPr>
        <w:spacing w:line="360" w:lineRule="auto"/>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pPr>
        <w:spacing w:line="360" w:lineRule="auto"/>
        <w:ind w:firstLine="480" w:firstLineChars="200"/>
        <w:rPr>
          <w:rFonts w:ascii="宋体" w:hAnsi="宋体" w:cs="宋体"/>
          <w:sz w:val="24"/>
        </w:rPr>
      </w:pPr>
      <w:r>
        <w:rPr>
          <w:rFonts w:hint="eastAsia" w:ascii="宋体" w:hAnsi="宋体" w:cs="宋体"/>
          <w:sz w:val="24"/>
        </w:rPr>
        <w:t>③大写金额和小写金额不一致的，以大写金额为准；</w:t>
      </w:r>
    </w:p>
    <w:p>
      <w:pPr>
        <w:spacing w:line="360" w:lineRule="auto"/>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hAnsi="宋体" w:cs="宋体"/>
          <w:b/>
          <w:bCs/>
          <w:sz w:val="24"/>
        </w:rPr>
      </w:pPr>
      <w:r>
        <w:rPr>
          <w:rFonts w:hint="eastAsia" w:ascii="宋体" w:hAnsi="宋体" w:cs="宋体"/>
          <w:b/>
          <w:bCs/>
          <w:sz w:val="24"/>
        </w:rPr>
        <w:t>（四）结果汇总及排序</w:t>
      </w:r>
    </w:p>
    <w:p>
      <w:pPr>
        <w:spacing w:line="360" w:lineRule="auto"/>
        <w:ind w:firstLine="480" w:firstLineChars="200"/>
        <w:rPr>
          <w:rFonts w:ascii="宋体" w:hAnsi="宋体" w:cs="宋体"/>
          <w:sz w:val="24"/>
        </w:rPr>
      </w:pPr>
      <w:r>
        <w:rPr>
          <w:rFonts w:hint="eastAsia" w:ascii="宋体" w:hAnsi="宋体" w:cs="宋体"/>
          <w:sz w:val="24"/>
        </w:rPr>
        <w:t>评标委员会各成员应当独立对每个投标人的投标文件进行评价，并汇总每个投标人的得分。</w:t>
      </w:r>
    </w:p>
    <w:p>
      <w:pPr>
        <w:spacing w:line="360" w:lineRule="auto"/>
        <w:ind w:firstLine="480" w:firstLineChars="200"/>
        <w:rPr>
          <w:rFonts w:ascii="宋体" w:hAnsi="宋体" w:cs="宋体"/>
          <w:sz w:val="24"/>
          <w:lang w:val="zh-CN"/>
        </w:rPr>
      </w:pPr>
      <w:r>
        <w:rPr>
          <w:rFonts w:hint="eastAsia" w:ascii="宋体" w:hAnsi="宋体" w:cs="宋体"/>
          <w:sz w:val="24"/>
        </w:rPr>
        <w:t>1.评标结果按评审后综合得分由高到低顺序排列。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提供相同品牌产品的，</w:t>
      </w:r>
      <w:r>
        <w:rPr>
          <w:rFonts w:hint="eastAsia" w:ascii="宋体" w:hAnsi="宋体" w:cs="宋体"/>
          <w:sz w:val="24"/>
        </w:rPr>
        <w:t>参照《政府采购货物和服务招标投标管理办法》（第87号令）第三十一条有关规定执行</w:t>
      </w:r>
      <w:r>
        <w:rPr>
          <w:rFonts w:hint="eastAsia" w:ascii="宋体" w:hAnsi="宋体" w:cs="宋体"/>
          <w:sz w:val="24"/>
          <w:lang w:val="zh-CN"/>
        </w:rPr>
        <w:t>。</w:t>
      </w:r>
    </w:p>
    <w:p>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pPr>
        <w:spacing w:line="360" w:lineRule="auto"/>
        <w:ind w:firstLine="480" w:firstLineChars="200"/>
        <w:rPr>
          <w:rFonts w:ascii="宋体" w:hAnsi="宋体" w:cs="宋体"/>
          <w:sz w:val="24"/>
        </w:rPr>
      </w:pPr>
      <w:r>
        <w:rPr>
          <w:rFonts w:hint="eastAsia" w:ascii="宋体" w:hAnsi="宋体" w:cs="宋体"/>
          <w:sz w:val="24"/>
        </w:rPr>
        <w:t>评标委员会根据全体评标成员签字的原始评标记录和评标结果编写评标报告。</w:t>
      </w:r>
      <w:bookmarkStart w:id="37" w:name="_Toc27944_WPSOffice_Level1"/>
    </w:p>
    <w:p>
      <w:pPr>
        <w:widowControl/>
        <w:jc w:val="left"/>
        <w:rPr>
          <w:rFonts w:asciiTheme="minorEastAsia" w:hAnsiTheme="minorEastAsia" w:eastAsiaTheme="minorEastAsia"/>
          <w:b/>
          <w:sz w:val="36"/>
          <w:szCs w:val="36"/>
        </w:rPr>
      </w:pPr>
      <w:r>
        <w:rPr>
          <w:rFonts w:asciiTheme="minorEastAsia" w:hAnsiTheme="minorEastAsia" w:eastAsiaTheme="minorEastAsia"/>
          <w:b/>
          <w:sz w:val="36"/>
          <w:szCs w:val="36"/>
        </w:rPr>
        <w:br w:type="page"/>
      </w:r>
    </w:p>
    <w:p>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 xml:space="preserve">第五章 </w:t>
      </w:r>
      <w:bookmarkEnd w:id="37"/>
      <w:r>
        <w:rPr>
          <w:rFonts w:hint="eastAsia" w:asciiTheme="minorEastAsia" w:hAnsiTheme="minorEastAsia" w:eastAsiaTheme="minorEastAsia"/>
          <w:b/>
          <w:sz w:val="36"/>
          <w:szCs w:val="36"/>
        </w:rPr>
        <w:t>拟签订的合同文本</w:t>
      </w:r>
    </w:p>
    <w:p>
      <w:pPr>
        <w:widowControl/>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以下为成交后签</w:t>
      </w:r>
      <w:r>
        <w:rPr>
          <w:rFonts w:hint="eastAsia" w:asciiTheme="minorEastAsia" w:hAnsiTheme="minorEastAsia" w:eastAsiaTheme="minorEastAsia"/>
          <w:sz w:val="24"/>
        </w:rPr>
        <w:t>订</w:t>
      </w:r>
      <w:r>
        <w:rPr>
          <w:rFonts w:asciiTheme="minorEastAsia" w:hAnsiTheme="minorEastAsia" w:eastAsiaTheme="minorEastAsia"/>
          <w:sz w:val="24"/>
        </w:rPr>
        <w:t>本项目合同的通用条款，</w:t>
      </w:r>
      <w:r>
        <w:rPr>
          <w:rFonts w:hint="eastAsia" w:asciiTheme="minorEastAsia" w:hAnsiTheme="minorEastAsia" w:eastAsiaTheme="minorEastAsia"/>
          <w:sz w:val="24"/>
        </w:rPr>
        <w:t>中标人</w:t>
      </w:r>
      <w:r>
        <w:rPr>
          <w:rFonts w:asciiTheme="minorEastAsia" w:hAnsiTheme="minorEastAsia" w:eastAsiaTheme="minorEastAsia"/>
          <w:sz w:val="24"/>
        </w:rPr>
        <w:t>不得提出实质性的修改，关于专用条款将由采购人与</w:t>
      </w:r>
      <w:r>
        <w:rPr>
          <w:rFonts w:hint="eastAsia" w:asciiTheme="minorEastAsia" w:hAnsiTheme="minorEastAsia" w:eastAsiaTheme="minorEastAsia"/>
          <w:sz w:val="24"/>
        </w:rPr>
        <w:t>中标人</w:t>
      </w:r>
      <w:r>
        <w:rPr>
          <w:rFonts w:asciiTheme="minorEastAsia" w:hAnsiTheme="minorEastAsia" w:eastAsiaTheme="minorEastAsia"/>
          <w:sz w:val="24"/>
        </w:rPr>
        <w:t>结合本项目具体情况协商后签订。</w:t>
      </w:r>
    </w:p>
    <w:p>
      <w:pPr>
        <w:pStyle w:val="11"/>
        <w:snapToGrid w:val="0"/>
        <w:spacing w:line="360" w:lineRule="auto"/>
        <w:rPr>
          <w:rFonts w:asciiTheme="minorEastAsia" w:hAnsiTheme="minorEastAsia" w:eastAsiaTheme="minorEastAsia"/>
          <w:sz w:val="24"/>
        </w:rPr>
      </w:pPr>
      <w:r>
        <w:rPr>
          <w:rFonts w:asciiTheme="minorEastAsia" w:hAnsiTheme="minorEastAsia" w:eastAsiaTheme="minorEastAsia"/>
          <w:sz w:val="24"/>
        </w:rPr>
        <w:t>项目名称：                                项目编号：</w:t>
      </w:r>
    </w:p>
    <w:p>
      <w:pPr>
        <w:pStyle w:val="11"/>
        <w:snapToGrid w:val="0"/>
        <w:spacing w:line="360" w:lineRule="auto"/>
        <w:rPr>
          <w:rFonts w:hAnsi="宋体"/>
          <w:sz w:val="24"/>
        </w:rPr>
      </w:pPr>
      <w:r>
        <w:rPr>
          <w:rFonts w:hAnsi="宋体"/>
          <w:sz w:val="24"/>
        </w:rPr>
        <w:t>甲方：（</w:t>
      </w:r>
      <w:r>
        <w:rPr>
          <w:rFonts w:hint="eastAsia" w:hAnsi="宋体"/>
          <w:sz w:val="24"/>
        </w:rPr>
        <w:t>采购单位</w:t>
      </w:r>
      <w:r>
        <w:rPr>
          <w:rFonts w:hAnsi="宋体"/>
          <w:sz w:val="24"/>
        </w:rPr>
        <w:t>）</w:t>
      </w:r>
      <w:r>
        <w:rPr>
          <w:rFonts w:hint="eastAsia" w:hAnsi="宋体"/>
          <w:sz w:val="24"/>
        </w:rPr>
        <w:t xml:space="preserve">                        所在地：          </w:t>
      </w:r>
    </w:p>
    <w:p>
      <w:pPr>
        <w:pStyle w:val="11"/>
        <w:snapToGrid w:val="0"/>
        <w:spacing w:line="360" w:lineRule="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pPr>
        <w:pStyle w:val="11"/>
        <w:snapToGrid w:val="0"/>
        <w:spacing w:line="360" w:lineRule="auto"/>
        <w:ind w:firstLine="480" w:firstLineChars="200"/>
        <w:rPr>
          <w:rFonts w:asciiTheme="minorEastAsia" w:hAnsiTheme="minorEastAsia" w:eastAsiaTheme="minorEastAsia"/>
          <w:b/>
          <w:sz w:val="24"/>
        </w:rPr>
      </w:pPr>
      <w:r>
        <w:rPr>
          <w:rFonts w:asciiTheme="minorEastAsia" w:hAnsiTheme="minorEastAsia" w:eastAsiaTheme="minorEastAsia"/>
          <w:sz w:val="24"/>
        </w:rPr>
        <w:t>甲、乙双方根据</w:t>
      </w:r>
      <w:r>
        <w:rPr>
          <w:rFonts w:hint="eastAsia" w:cs="Arial" w:asciiTheme="minorEastAsia" w:hAnsiTheme="minorEastAsia" w:eastAsiaTheme="minorEastAsia"/>
          <w:sz w:val="24"/>
        </w:rPr>
        <w:t>××（</w:t>
      </w:r>
      <w:r>
        <w:rPr>
          <w:rFonts w:hint="eastAsia" w:asciiTheme="minorEastAsia" w:hAnsiTheme="minorEastAsia" w:eastAsiaTheme="minorEastAsia"/>
          <w:sz w:val="24"/>
        </w:rPr>
        <w:t>采购组织机构名称）</w:t>
      </w:r>
      <w:r>
        <w:rPr>
          <w:rFonts w:asciiTheme="minorEastAsia" w:hAnsiTheme="minorEastAsia" w:eastAsiaTheme="minorEastAsia"/>
          <w:sz w:val="24"/>
        </w:rPr>
        <w:t>关于</w:t>
      </w:r>
      <w:r>
        <w:rPr>
          <w:rFonts w:hint="eastAsia" w:cs="Arial" w:asciiTheme="minorEastAsia" w:hAnsiTheme="minorEastAsia" w:eastAsiaTheme="minorEastAsia"/>
          <w:sz w:val="24"/>
        </w:rPr>
        <w:t>××</w:t>
      </w:r>
      <w:r>
        <w:rPr>
          <w:rFonts w:asciiTheme="minorEastAsia" w:hAnsiTheme="minorEastAsia" w:eastAsiaTheme="minorEastAsia"/>
          <w:sz w:val="24"/>
        </w:rPr>
        <w:t>单位</w:t>
      </w:r>
      <w:r>
        <w:rPr>
          <w:rFonts w:hint="eastAsia" w:cs="Arial" w:asciiTheme="minorEastAsia" w:hAnsiTheme="minorEastAsia" w:eastAsiaTheme="minorEastAsia"/>
          <w:sz w:val="24"/>
        </w:rPr>
        <w:t>××</w:t>
      </w:r>
      <w:r>
        <w:rPr>
          <w:rFonts w:asciiTheme="minorEastAsia" w:hAnsiTheme="minorEastAsia" w:eastAsiaTheme="minorEastAsia"/>
          <w:sz w:val="24"/>
        </w:rPr>
        <w:t>项目公开招标的结果，签署本合同。</w:t>
      </w:r>
    </w:p>
    <w:p>
      <w:pPr>
        <w:spacing w:line="360" w:lineRule="auto"/>
        <w:ind w:firstLine="482" w:firstLineChars="200"/>
        <w:rPr>
          <w:rFonts w:ascii="宋体"/>
          <w:b/>
          <w:bCs/>
          <w:sz w:val="24"/>
          <w:lang w:val="zh-CN"/>
        </w:rPr>
      </w:pPr>
      <w:r>
        <w:rPr>
          <w:rFonts w:hint="eastAsia" w:ascii="宋体"/>
          <w:b/>
          <w:bCs/>
          <w:sz w:val="24"/>
          <w:lang w:val="zh-CN"/>
        </w:rPr>
        <w:t>一、合同文件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pPr>
        <w:spacing w:line="360" w:lineRule="auto"/>
        <w:ind w:firstLine="480" w:firstLineChars="200"/>
        <w:rPr>
          <w:rFonts w:ascii="宋体"/>
          <w:sz w:val="24"/>
          <w:lang w:val="zh-CN"/>
        </w:rPr>
      </w:pPr>
      <w:r>
        <w:rPr>
          <w:rFonts w:hint="eastAsia" w:ascii="宋体"/>
          <w:sz w:val="24"/>
        </w:rPr>
        <w:t>（二）</w:t>
      </w:r>
      <w:r>
        <w:rPr>
          <w:rFonts w:hint="eastAsia" w:ascii="宋体"/>
          <w:sz w:val="24"/>
          <w:lang w:val="zh-CN"/>
        </w:rPr>
        <w:t>中标通知书</w:t>
      </w:r>
    </w:p>
    <w:p>
      <w:pPr>
        <w:spacing w:line="360" w:lineRule="auto"/>
        <w:ind w:firstLine="480" w:firstLineChars="200"/>
        <w:rPr>
          <w:rFonts w:ascii="宋体"/>
          <w:sz w:val="24"/>
          <w:lang w:val="zh-CN"/>
        </w:rPr>
      </w:pPr>
      <w:r>
        <w:rPr>
          <w:rFonts w:hint="eastAsia" w:ascii="宋体"/>
          <w:sz w:val="24"/>
        </w:rPr>
        <w:t>（三）</w:t>
      </w:r>
      <w:r>
        <w:rPr>
          <w:rFonts w:hint="eastAsia" w:ascii="宋体"/>
          <w:sz w:val="24"/>
          <w:lang w:val="zh-CN"/>
        </w:rPr>
        <w:t>更正补充文件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pPr>
        <w:spacing w:line="360" w:lineRule="auto"/>
        <w:ind w:firstLine="480" w:firstLineChars="200"/>
        <w:rPr>
          <w:rFonts w:ascii="宋体"/>
          <w:sz w:val="24"/>
          <w:lang w:val="zh-CN"/>
        </w:rPr>
      </w:pPr>
      <w:r>
        <w:rPr>
          <w:rFonts w:hint="eastAsia" w:ascii="宋体"/>
          <w:sz w:val="24"/>
        </w:rPr>
        <w:t>（五）</w:t>
      </w:r>
      <w:r>
        <w:rPr>
          <w:rFonts w:hint="eastAsia" w:ascii="宋体"/>
          <w:sz w:val="24"/>
          <w:lang w:val="zh-CN"/>
        </w:rPr>
        <w:t>中标</w:t>
      </w:r>
      <w:r>
        <w:rPr>
          <w:rFonts w:hint="eastAsia" w:ascii="宋体"/>
          <w:sz w:val="24"/>
        </w:rPr>
        <w:t>人</w:t>
      </w:r>
      <w:r>
        <w:rPr>
          <w:rFonts w:hint="eastAsia" w:ascii="宋体"/>
          <w:sz w:val="24"/>
          <w:lang w:val="zh-CN"/>
        </w:rPr>
        <w:t>投标文件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pPr>
        <w:pStyle w:val="11"/>
        <w:snapToGrid w:val="0"/>
        <w:spacing w:line="360" w:lineRule="auto"/>
        <w:ind w:firstLine="480" w:firstLineChars="200"/>
        <w:rPr>
          <w:rFonts w:hAnsi="Times New Roman"/>
          <w:sz w:val="24"/>
          <w:lang w:val="zh-CN"/>
        </w:rPr>
      </w:pPr>
      <w:r>
        <w:rPr>
          <w:rFonts w:hint="eastAsia"/>
          <w:sz w:val="24"/>
          <w:lang w:val="zh-CN"/>
        </w:rPr>
        <w:t>上述所指合同文件应认为是互相补充和解释的，但是有模棱两可或互相矛盾之处，以其所列内容顺序为准。</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、货物内容</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货物名称：</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型号规格：</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技术参数：</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数量（单位）：</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w:t>
      </w:r>
      <w:r>
        <w:rPr>
          <w:rFonts w:asciiTheme="minorEastAsia" w:hAnsiTheme="minorEastAsia" w:eastAsiaTheme="minorEastAsia"/>
          <w:b/>
          <w:sz w:val="24"/>
        </w:rPr>
        <w:t>、合同金额</w:t>
      </w:r>
    </w:p>
    <w:p>
      <w:pPr>
        <w:pStyle w:val="11"/>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本合同金额为（大写）：____________________元（￥__________元）人民币。</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四</w:t>
      </w:r>
      <w:r>
        <w:rPr>
          <w:rFonts w:asciiTheme="minorEastAsia" w:hAnsiTheme="minorEastAsia" w:eastAsiaTheme="minorEastAsia"/>
          <w:b/>
          <w:sz w:val="24"/>
        </w:rPr>
        <w:t>、技术资料</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乙方应按招标文件规定的时间向甲方提供使用货物的有关技术资料。</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五</w:t>
      </w:r>
      <w:r>
        <w:rPr>
          <w:rFonts w:asciiTheme="minorEastAsia" w:hAnsiTheme="minorEastAsia" w:eastAsiaTheme="minorEastAsia"/>
          <w:b/>
          <w:sz w:val="24"/>
        </w:rPr>
        <w:t>、知识产权</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乙方应保证所提供的货物或其任何一部分均不会侵犯任何第三方的知识产权。</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（二）若侵犯，由乙方赔偿甲方因此遭受的损失（包括但不限于应对及追偿过程中所支付的律师费、差旅费、诉讼费、保全费、鉴定费、评估费等）。</w:t>
      </w:r>
    </w:p>
    <w:p>
      <w:pPr>
        <w:pStyle w:val="11"/>
        <w:snapToGrid w:val="0"/>
        <w:spacing w:line="360" w:lineRule="auto"/>
        <w:ind w:firstLine="482" w:firstLineChars="200"/>
        <w:rPr>
          <w:rFonts w:asciiTheme="minorEastAsia" w:hAnsiTheme="minorEastAsia" w:eastAsiaTheme="minorEastAsia"/>
          <w:sz w:val="24"/>
          <w:u w:val="single"/>
        </w:rPr>
      </w:pPr>
      <w:r>
        <w:rPr>
          <w:rFonts w:hint="eastAsia" w:asciiTheme="minorEastAsia" w:hAnsiTheme="minorEastAsia" w:eastAsiaTheme="minorEastAsia"/>
          <w:b/>
          <w:sz w:val="24"/>
        </w:rPr>
        <w:t>六</w:t>
      </w:r>
      <w:r>
        <w:rPr>
          <w:rFonts w:asciiTheme="minorEastAsia" w:hAnsiTheme="minorEastAsia" w:eastAsiaTheme="minorEastAsia"/>
          <w:b/>
          <w:sz w:val="24"/>
        </w:rPr>
        <w:t>、产权担保</w:t>
      </w:r>
    </w:p>
    <w:p>
      <w:pPr>
        <w:pStyle w:val="11"/>
        <w:snapToGrid w:val="0"/>
        <w:spacing w:line="360" w:lineRule="auto"/>
        <w:ind w:firstLine="480" w:firstLineChars="200"/>
        <w:rPr>
          <w:rFonts w:asciiTheme="minorEastAsia" w:hAnsiTheme="minorEastAsia" w:eastAsiaTheme="minorEastAsia"/>
          <w:sz w:val="24"/>
          <w:u w:val="single"/>
        </w:rPr>
      </w:pPr>
      <w:r>
        <w:rPr>
          <w:rFonts w:asciiTheme="minorEastAsia" w:hAnsiTheme="minorEastAsia" w:eastAsiaTheme="minorEastAsia"/>
          <w:sz w:val="24"/>
        </w:rPr>
        <w:t>乙方保证所交付的货物的所有权完全属于乙方且无任何抵押、查封等产权瑕疵。</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七</w:t>
      </w:r>
      <w:r>
        <w:rPr>
          <w:rFonts w:asciiTheme="minorEastAsia" w:hAnsiTheme="minorEastAsia" w:eastAsiaTheme="minorEastAsia"/>
          <w:b/>
          <w:sz w:val="24"/>
        </w:rPr>
        <w:t>、履约保证金</w:t>
      </w:r>
    </w:p>
    <w:p>
      <w:pPr>
        <w:tabs>
          <w:tab w:val="left" w:pos="1418"/>
        </w:tabs>
        <w:autoSpaceDE w:val="0"/>
        <w:autoSpaceDN w:val="0"/>
        <w:adjustRightInd w:val="0"/>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本项目履约保证金为合同金额的</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w:t>
      </w:r>
      <w:r>
        <w:rPr>
          <w:rFonts w:hint="eastAsia" w:asciiTheme="minorEastAsia" w:hAnsiTheme="minorEastAsia" w:eastAsiaTheme="minorEastAsia" w:cstheme="minorBidi"/>
          <w:sz w:val="24"/>
          <w:lang w:val="zh-CN"/>
        </w:rPr>
        <w:t>[</w:t>
      </w:r>
      <w:r>
        <w:rPr>
          <w:rFonts w:hint="eastAsia" w:asciiTheme="minorEastAsia" w:hAnsiTheme="minorEastAsia" w:eastAsiaTheme="minorEastAsia" w:cstheme="minorBidi"/>
          <w:sz w:val="24"/>
        </w:rPr>
        <w:t>合同签订前</w:t>
      </w:r>
      <w:r>
        <w:rPr>
          <w:rFonts w:hint="eastAsia" w:asciiTheme="minorEastAsia" w:hAnsiTheme="minorEastAsia" w:eastAsiaTheme="minorEastAsia" w:cstheme="minorBidi"/>
          <w:sz w:val="24"/>
          <w:lang w:val="zh-CN"/>
        </w:rPr>
        <w:t>交至采购人处，</w:t>
      </w:r>
      <w:r>
        <w:rPr>
          <w:rFonts w:hint="eastAsia" w:asciiTheme="minorEastAsia" w:hAnsiTheme="minorEastAsia" w:eastAsiaTheme="minorEastAsia" w:cstheme="minorBidi"/>
          <w:sz w:val="24"/>
        </w:rPr>
        <w:t>质保期满</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年后</w:t>
      </w:r>
      <w:r>
        <w:rPr>
          <w:rFonts w:hint="eastAsia" w:asciiTheme="minorEastAsia" w:hAnsiTheme="minorEastAsia" w:eastAsiaTheme="minorEastAsia" w:cstheme="minorBidi"/>
          <w:sz w:val="24"/>
          <w:lang w:val="zh-CN"/>
        </w:rPr>
        <w:t>无息退还]</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八、转包或分包</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（一）本合同范围的货物，应由</w:t>
      </w:r>
      <w:r>
        <w:rPr>
          <w:rFonts w:asciiTheme="minorEastAsia" w:hAnsiTheme="minorEastAsia" w:eastAsiaTheme="minorEastAsia"/>
          <w:sz w:val="24"/>
        </w:rPr>
        <w:t>乙</w:t>
      </w:r>
      <w:r>
        <w:rPr>
          <w:rFonts w:hint="eastAsia" w:asciiTheme="minorEastAsia" w:hAnsiTheme="minorEastAsia" w:eastAsiaTheme="minorEastAsia"/>
          <w:sz w:val="24"/>
        </w:rPr>
        <w:t>方直接供应，不得转让他人供应。</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（二）除非得到</w:t>
      </w:r>
      <w:r>
        <w:rPr>
          <w:rFonts w:asciiTheme="minorEastAsia" w:hAnsiTheme="minorEastAsia" w:eastAsiaTheme="minorEastAsia"/>
          <w:sz w:val="24"/>
        </w:rPr>
        <w:t>甲</w:t>
      </w:r>
      <w:r>
        <w:rPr>
          <w:rFonts w:hint="eastAsia" w:asciiTheme="minorEastAsia" w:hAnsiTheme="minorEastAsia" w:eastAsiaTheme="minorEastAsia"/>
          <w:sz w:val="24"/>
        </w:rPr>
        <w:t>方的书面同意，</w:t>
      </w:r>
      <w:r>
        <w:rPr>
          <w:rFonts w:asciiTheme="minorEastAsia" w:hAnsiTheme="minorEastAsia" w:eastAsiaTheme="minorEastAsia"/>
          <w:sz w:val="24"/>
        </w:rPr>
        <w:t>乙</w:t>
      </w:r>
      <w:r>
        <w:rPr>
          <w:rFonts w:hint="eastAsia" w:asciiTheme="minorEastAsia" w:hAnsiTheme="minorEastAsia" w:eastAsiaTheme="minorEastAsia"/>
          <w:sz w:val="24"/>
        </w:rPr>
        <w:t>方不得将本合同范围的货物全部或部分分包给他人供应。</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（三）如有转让和未经</w:t>
      </w:r>
      <w:r>
        <w:rPr>
          <w:rFonts w:asciiTheme="minorEastAsia" w:hAnsiTheme="minorEastAsia" w:eastAsiaTheme="minorEastAsia"/>
          <w:sz w:val="24"/>
        </w:rPr>
        <w:t>甲</w:t>
      </w:r>
      <w:r>
        <w:rPr>
          <w:rFonts w:hint="eastAsia" w:asciiTheme="minorEastAsia" w:hAnsiTheme="minorEastAsia" w:eastAsiaTheme="minorEastAsia"/>
          <w:sz w:val="24"/>
        </w:rPr>
        <w:t>方同意的分包行为，</w:t>
      </w:r>
      <w:r>
        <w:rPr>
          <w:rFonts w:asciiTheme="minorEastAsia" w:hAnsiTheme="minorEastAsia" w:eastAsiaTheme="minorEastAsia"/>
          <w:sz w:val="24"/>
        </w:rPr>
        <w:t>甲</w:t>
      </w:r>
      <w:r>
        <w:rPr>
          <w:rFonts w:hint="eastAsia" w:asciiTheme="minorEastAsia" w:hAnsiTheme="minorEastAsia" w:eastAsiaTheme="minorEastAsia"/>
          <w:sz w:val="24"/>
        </w:rPr>
        <w:t>方有权解除合同，没收履约保证金并追究乙方的违约责任。</w:t>
      </w:r>
    </w:p>
    <w:p>
      <w:pPr>
        <w:pStyle w:val="11"/>
        <w:snapToGrid w:val="0"/>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九</w:t>
      </w:r>
      <w:r>
        <w:rPr>
          <w:rFonts w:asciiTheme="minorEastAsia" w:hAnsiTheme="minorEastAsia" w:eastAsiaTheme="minorEastAsia"/>
          <w:b/>
          <w:sz w:val="24"/>
        </w:rPr>
        <w:t>、质保期</w:t>
      </w:r>
    </w:p>
    <w:p>
      <w:pPr>
        <w:pStyle w:val="11"/>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质保期</w:t>
      </w:r>
      <w:r>
        <w:rPr>
          <w:rFonts w:hAnsi="宋体" w:cs="Times New Roman"/>
          <w:sz w:val="24"/>
        </w:rPr>
        <w:t>___</w:t>
      </w:r>
      <w:r>
        <w:rPr>
          <w:rFonts w:asciiTheme="minorEastAsia" w:hAnsiTheme="minorEastAsia" w:eastAsiaTheme="minorEastAsia"/>
          <w:sz w:val="24"/>
        </w:rPr>
        <w:t>年。（自交货验收合格之日起计）</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十</w:t>
      </w:r>
      <w:r>
        <w:rPr>
          <w:rFonts w:asciiTheme="minorEastAsia" w:hAnsiTheme="minorEastAsia" w:eastAsiaTheme="minorEastAsia"/>
          <w:b/>
          <w:sz w:val="24"/>
        </w:rPr>
        <w:t>、交货期、交货方式及交货地点</w:t>
      </w:r>
    </w:p>
    <w:p>
      <w:pPr>
        <w:pStyle w:val="11"/>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（一）</w:t>
      </w:r>
      <w:r>
        <w:rPr>
          <w:rFonts w:asciiTheme="minorEastAsia" w:hAnsiTheme="minorEastAsia" w:eastAsiaTheme="minorEastAsia"/>
          <w:bCs/>
          <w:sz w:val="24"/>
        </w:rPr>
        <w:t>交货期：</w:t>
      </w:r>
    </w:p>
    <w:p>
      <w:pPr>
        <w:pStyle w:val="11"/>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（二）</w:t>
      </w:r>
      <w:r>
        <w:rPr>
          <w:rFonts w:asciiTheme="minorEastAsia" w:hAnsiTheme="minorEastAsia" w:eastAsiaTheme="minorEastAsia"/>
          <w:bCs/>
          <w:sz w:val="24"/>
        </w:rPr>
        <w:t>交货方式：</w:t>
      </w:r>
    </w:p>
    <w:p>
      <w:pPr>
        <w:pStyle w:val="11"/>
        <w:snapToGrid w:val="0"/>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Cs/>
          <w:sz w:val="24"/>
        </w:rPr>
        <w:t>（三）</w:t>
      </w:r>
      <w:r>
        <w:rPr>
          <w:rFonts w:asciiTheme="minorEastAsia" w:hAnsiTheme="minorEastAsia" w:eastAsiaTheme="minorEastAsia"/>
          <w:bCs/>
          <w:sz w:val="24"/>
        </w:rPr>
        <w:t>交货地点：</w:t>
      </w:r>
    </w:p>
    <w:p>
      <w:pPr>
        <w:pStyle w:val="11"/>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一</w:t>
      </w:r>
      <w:r>
        <w:rPr>
          <w:rFonts w:asciiTheme="minorEastAsia" w:hAnsiTheme="minorEastAsia" w:eastAsiaTheme="minorEastAsia"/>
          <w:b/>
          <w:sz w:val="24"/>
        </w:rPr>
        <w:t>、货款支付</w:t>
      </w:r>
    </w:p>
    <w:p>
      <w:pPr>
        <w:pStyle w:val="11"/>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（一）</w:t>
      </w:r>
      <w:r>
        <w:rPr>
          <w:rFonts w:asciiTheme="minorEastAsia" w:hAnsiTheme="minorEastAsia" w:eastAsiaTheme="minorEastAsia"/>
          <w:bCs/>
          <w:sz w:val="24"/>
        </w:rPr>
        <w:t>付款方式：</w:t>
      </w:r>
    </w:p>
    <w:p>
      <w:pPr>
        <w:pStyle w:val="11"/>
        <w:snapToGrid w:val="0"/>
        <w:spacing w:line="360" w:lineRule="auto"/>
        <w:ind w:firstLine="480" w:firstLineChars="200"/>
        <w:rPr>
          <w:rFonts w:asciiTheme="minorEastAsia" w:hAnsiTheme="minorEastAsia" w:eastAsiaTheme="minorEastAsia"/>
          <w:bCs/>
          <w:sz w:val="24"/>
        </w:rPr>
      </w:pPr>
      <w:r>
        <w:rPr>
          <w:rFonts w:hint="eastAsia" w:hAnsi="Times New Roman"/>
          <w:sz w:val="24"/>
          <w:lang w:val="zh-CN"/>
        </w:rPr>
        <w:t>（</w:t>
      </w:r>
      <w:r>
        <w:rPr>
          <w:rFonts w:hint="eastAsia" w:hAnsi="Times New Roman"/>
          <w:sz w:val="24"/>
        </w:rPr>
        <w:t>二</w:t>
      </w:r>
      <w:r>
        <w:rPr>
          <w:rFonts w:hint="eastAsia" w:hAnsi="Times New Roman"/>
          <w:sz w:val="24"/>
          <w:lang w:val="zh-CN"/>
        </w:rPr>
        <w:t>）当采购数量与实际使用数量不一致时，由采购单位向同级财政部门申请并经批准后，可以由乙方根据实际使用量供货，合同的最终结算金额按实际使用量乘以成交单价进行计算。</w:t>
      </w:r>
    </w:p>
    <w:p>
      <w:pPr>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十二、税费</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本合同执行中相关的一切税费均由</w:t>
      </w:r>
      <w:r>
        <w:rPr>
          <w:rFonts w:asciiTheme="minorEastAsia" w:hAnsiTheme="minorEastAsia" w:eastAsiaTheme="minorEastAsia"/>
          <w:sz w:val="24"/>
        </w:rPr>
        <w:t>乙</w:t>
      </w:r>
      <w:r>
        <w:rPr>
          <w:rFonts w:hint="eastAsia" w:asciiTheme="minorEastAsia" w:hAnsiTheme="minorEastAsia" w:eastAsiaTheme="minorEastAsia"/>
          <w:sz w:val="24"/>
        </w:rPr>
        <w:t>方负担。</w:t>
      </w:r>
    </w:p>
    <w:p>
      <w:pPr>
        <w:pStyle w:val="11"/>
        <w:snapToGrid w:val="0"/>
        <w:spacing w:line="360" w:lineRule="auto"/>
        <w:ind w:firstLine="482" w:firstLineChars="200"/>
        <w:rPr>
          <w:rFonts w:asciiTheme="minorEastAsia" w:hAnsiTheme="minorEastAsia" w:eastAsiaTheme="minorEastAsia"/>
          <w:sz w:val="24"/>
        </w:rPr>
      </w:pPr>
      <w:r>
        <w:rPr>
          <w:rFonts w:asciiTheme="minorEastAsia" w:hAnsiTheme="minorEastAsia" w:eastAsiaTheme="minorEastAsia"/>
          <w:b/>
          <w:sz w:val="24"/>
        </w:rPr>
        <w:t>十</w:t>
      </w:r>
      <w:r>
        <w:rPr>
          <w:rFonts w:hint="eastAsia" w:asciiTheme="minorEastAsia" w:hAnsiTheme="minorEastAsia" w:eastAsiaTheme="minorEastAsia"/>
          <w:b/>
          <w:sz w:val="24"/>
        </w:rPr>
        <w:t>三</w:t>
      </w:r>
      <w:r>
        <w:rPr>
          <w:rFonts w:asciiTheme="minorEastAsia" w:hAnsiTheme="minorEastAsia" w:eastAsiaTheme="minorEastAsia"/>
          <w:b/>
          <w:sz w:val="24"/>
        </w:rPr>
        <w:t>、质量保证及售后服务</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乙方应按招标文件规定的货物性能、技术要求、质量标准向甲方提供未经使用的全新产品。</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乙方提供的货物在质</w:t>
      </w:r>
      <w:r>
        <w:rPr>
          <w:rFonts w:hint="eastAsia" w:asciiTheme="minorEastAsia" w:hAnsiTheme="minorEastAsia" w:eastAsiaTheme="minorEastAsia"/>
          <w:sz w:val="24"/>
        </w:rPr>
        <w:t>保</w:t>
      </w:r>
      <w:r>
        <w:rPr>
          <w:rFonts w:asciiTheme="minorEastAsia" w:hAnsiTheme="minorEastAsia" w:eastAsiaTheme="minorEastAsia"/>
          <w:sz w:val="24"/>
        </w:rPr>
        <w:t>期内因货物本身的质量问题发生故障，乙方应负责免费更换。对达不到技术要求者，根据实际情况，经双方协商，可按以下办法处理：</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更换：由乙方承担所发生的全部费用。</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贬值处理：由甲乙双方合议定价。</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退货处理：乙方应退还甲方支付的合同款，同时应承担该货物的直接费用（运输、保险、检验、货款利息及银行手续费等）。</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如在使用过程中发生质量问题，乙方在接到甲方通知后在</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小时内到达甲方现场。</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在质保期内，乙方应对货物出现的质量及安全问题负责处理解决并承担一切费用。</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上述的货物免费保修期为</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年，因人为因素出现的故障不在免费保修范围内。超过保修期的机器设备，终生维修，维修时只收部件成本费。</w:t>
      </w:r>
    </w:p>
    <w:p>
      <w:pPr>
        <w:pStyle w:val="11"/>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四</w:t>
      </w:r>
      <w:r>
        <w:rPr>
          <w:rFonts w:asciiTheme="minorEastAsia" w:hAnsiTheme="minorEastAsia" w:eastAsiaTheme="minorEastAsia"/>
          <w:b/>
          <w:sz w:val="24"/>
        </w:rPr>
        <w:t>、调试和验收</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甲方对乙方提交的货物依据招标文件上的技术规格要求和国家有关质量标准进行现场初步验收，外观、说明书符合招标文件技术要求的，给予签收，初步验收不合格的不予签收。货到后，甲方需在</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sz w:val="24"/>
        </w:rPr>
        <w:t>个</w:t>
      </w:r>
      <w:r>
        <w:rPr>
          <w:rFonts w:asciiTheme="minorEastAsia" w:hAnsiTheme="minorEastAsia" w:eastAsiaTheme="minorEastAsia"/>
          <w:sz w:val="24"/>
        </w:rPr>
        <w:t>工作日内验收。</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乙方交货前应对产品作出全面检查和对验收文件进行整理，并列出清单，作为甲方收货验收和使用的技术条件依据，检验的结果应随货物交甲方。</w:t>
      </w:r>
    </w:p>
    <w:p>
      <w:pPr>
        <w:pStyle w:val="11"/>
        <w:snapToGrid w:val="0"/>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（三）</w:t>
      </w:r>
      <w:r>
        <w:rPr>
          <w:rFonts w:asciiTheme="minorEastAsia" w:hAnsiTheme="minorEastAsia" w:eastAsiaTheme="minorEastAsia"/>
          <w:sz w:val="24"/>
        </w:rPr>
        <w:t>甲方对乙方提供的货物在使用前进行调试时，乙方需负责安装并培训甲方的使用操作人员，并协助甲方一起调试，直到符合技术要求，甲方才做最终验收。</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对技术复杂的货物，甲方应请国家认可的专业检测机构参与初步验收及最终验收，并由其出具质量检测报告。</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验收时乙方必须在现场，验收完毕后作出验收结果报告；验收费用由</w:t>
      </w:r>
      <w:r>
        <w:rPr>
          <w:rFonts w:hint="eastAsia" w:asciiTheme="minorEastAsia" w:hAnsiTheme="minorEastAsia" w:eastAsiaTheme="minorEastAsia"/>
          <w:sz w:val="24"/>
        </w:rPr>
        <w:t>甲</w:t>
      </w:r>
      <w:r>
        <w:rPr>
          <w:rFonts w:asciiTheme="minorEastAsia" w:hAnsiTheme="minorEastAsia" w:eastAsiaTheme="minorEastAsia"/>
          <w:sz w:val="24"/>
        </w:rPr>
        <w:t>方负责。</w:t>
      </w:r>
    </w:p>
    <w:p>
      <w:pPr>
        <w:pStyle w:val="11"/>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五</w:t>
      </w:r>
      <w:r>
        <w:rPr>
          <w:rFonts w:asciiTheme="minorEastAsia" w:hAnsiTheme="minorEastAsia" w:eastAsiaTheme="minorEastAsia"/>
          <w:b/>
          <w:sz w:val="24"/>
        </w:rPr>
        <w:t>、货物包装、发运及运输</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乙方应在货物发运前对其进行满足运输距离、防潮、防震、防锈和防破损装卸等要求包装，以保证货物安全运达甲方指定地点。</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使用说明书、质量检验证明书、随配附件和工具以及清单一并附于货物内。</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乙方在货物发运手续办理完毕后</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小时内或货到甲方</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小时前通知甲方，以准备接货。</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货物在交付甲方前发生的风险均由乙方负责。</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货物在规定的交付期限内由乙方送达甲方指定的地点视为交付，乙方同时需通知甲方货物已送达。</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（六）乙方运送的货物涉及商品包装和快递包装的，参考《商品包装政府采购需求标准（试行）》、《快递包装政府采购需求标准（试行）》（财办库［2020］123号）。</w:t>
      </w:r>
    </w:p>
    <w:p>
      <w:pPr>
        <w:pStyle w:val="11"/>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六</w:t>
      </w:r>
      <w:r>
        <w:rPr>
          <w:rFonts w:asciiTheme="minorEastAsia" w:hAnsiTheme="minorEastAsia" w:eastAsiaTheme="minorEastAsia"/>
          <w:b/>
          <w:sz w:val="24"/>
        </w:rPr>
        <w:t>、违约责任</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甲方无正当理由拒收货物的，甲方向乙方偿付拒收货款总值的</w:t>
      </w:r>
      <w:r>
        <w:rPr>
          <w:rFonts w:asciiTheme="minorEastAsia" w:hAnsiTheme="minorEastAsia" w:eastAsiaTheme="minorEastAsia"/>
          <w:sz w:val="24"/>
          <w:u w:val="single"/>
        </w:rPr>
        <w:t>百分之五</w:t>
      </w:r>
      <w:r>
        <w:rPr>
          <w:rFonts w:asciiTheme="minorEastAsia" w:hAnsiTheme="minorEastAsia" w:eastAsiaTheme="minorEastAsia"/>
          <w:sz w:val="24"/>
        </w:rPr>
        <w:t>违约金。</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甲方无故逾期验收和办理货款支付手续的</w:t>
      </w:r>
      <w:r>
        <w:rPr>
          <w:rFonts w:hint="eastAsia" w:asciiTheme="minorEastAsia" w:hAnsiTheme="minorEastAsia" w:eastAsiaTheme="minorEastAsia"/>
          <w:sz w:val="24"/>
        </w:rPr>
        <w:t>，</w:t>
      </w:r>
      <w:r>
        <w:rPr>
          <w:rFonts w:asciiTheme="minorEastAsia" w:hAnsiTheme="minorEastAsia" w:eastAsiaTheme="minorEastAsia"/>
          <w:sz w:val="24"/>
        </w:rPr>
        <w:t>甲方应按逾期付款总额每日</w:t>
      </w:r>
      <w:r>
        <w:rPr>
          <w:rFonts w:asciiTheme="minorEastAsia" w:hAnsiTheme="minorEastAsia" w:eastAsiaTheme="minorEastAsia"/>
          <w:sz w:val="24"/>
          <w:u w:val="single"/>
        </w:rPr>
        <w:t>万分之五</w:t>
      </w:r>
      <w:r>
        <w:rPr>
          <w:rFonts w:asciiTheme="minorEastAsia" w:hAnsiTheme="minorEastAsia" w:eastAsiaTheme="minorEastAsia"/>
          <w:sz w:val="24"/>
        </w:rPr>
        <w:t>向乙方支付违约金。</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乙方逾期交付货物的，乙方应按逾期交货总额每日</w:t>
      </w:r>
      <w:r>
        <w:rPr>
          <w:rFonts w:asciiTheme="minorEastAsia" w:hAnsiTheme="minorEastAsia" w:eastAsiaTheme="minorEastAsia"/>
          <w:sz w:val="24"/>
          <w:u w:val="single"/>
        </w:rPr>
        <w:t>千分之六</w:t>
      </w:r>
      <w:r>
        <w:rPr>
          <w:rFonts w:asciiTheme="minorEastAsia" w:hAnsiTheme="minorEastAsia" w:eastAsiaTheme="minorEastAsia"/>
          <w:sz w:val="24"/>
        </w:rPr>
        <w:t>向甲方支付违约金，由甲方从待付货款中扣除。逾期超过约定日期</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个工作日不能交货的，甲方可解除本合同。乙方因逾期交货或因其他违约行为导致甲方解除合同的，乙方应向甲方支付合同总值</w:t>
      </w:r>
      <w:r>
        <w:rPr>
          <w:rFonts w:asciiTheme="minorEastAsia" w:hAnsiTheme="minorEastAsia" w:eastAsiaTheme="minorEastAsia"/>
          <w:sz w:val="24"/>
          <w:u w:val="single"/>
        </w:rPr>
        <w:t>5%</w:t>
      </w:r>
      <w:r>
        <w:rPr>
          <w:rFonts w:asciiTheme="minorEastAsia" w:hAnsiTheme="minorEastAsia" w:eastAsiaTheme="minorEastAsia"/>
          <w:sz w:val="24"/>
        </w:rPr>
        <w:t xml:space="preserve">的违约金，如造成甲方损失超过违约金的，超出部分由乙方继续承担赔偿责任。 </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（五）若发生纠纷，由违约方赔偿守约方因纠纷所支付的费用（包括但不限于律师费、差旅费、诉讼费、保全费、鉴定费、评估费等）。</w:t>
      </w:r>
    </w:p>
    <w:p>
      <w:pPr>
        <w:pStyle w:val="11"/>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七</w:t>
      </w:r>
      <w:r>
        <w:rPr>
          <w:rFonts w:asciiTheme="minorEastAsia" w:hAnsiTheme="minorEastAsia" w:eastAsiaTheme="minorEastAsia"/>
          <w:b/>
          <w:sz w:val="24"/>
        </w:rPr>
        <w:t>、不可抗力事件处理</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在合同有效期内，任何一方因不可抗力事件导致不能履行合同，则合同履行期可延长，其延长期与不可抗力影响期相同。</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不可抗力事件发生后，应立即通知对方，并寄送有关权威机构出具的证明。</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不可抗力事件延续120天以上，双方应通过友好协商，确定是否继续履行合同。</w:t>
      </w:r>
    </w:p>
    <w:p>
      <w:pPr>
        <w:pStyle w:val="11"/>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八</w:t>
      </w:r>
      <w:r>
        <w:rPr>
          <w:rFonts w:asciiTheme="minorEastAsia" w:hAnsiTheme="minorEastAsia" w:eastAsiaTheme="minorEastAsia"/>
          <w:b/>
          <w:sz w:val="24"/>
        </w:rPr>
        <w:t>、</w:t>
      </w:r>
      <w:r>
        <w:rPr>
          <w:rFonts w:hint="eastAsia" w:asciiTheme="minorEastAsia" w:hAnsiTheme="minorEastAsia" w:eastAsiaTheme="minorEastAsia"/>
          <w:b/>
          <w:sz w:val="24"/>
        </w:rPr>
        <w:t>解决争议的方法</w:t>
      </w:r>
    </w:p>
    <w:p>
      <w:pPr>
        <w:pStyle w:val="11"/>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如双方在履行合同时发生纠纷，应协商解决；协商不成时，可提请政府采购</w:t>
      </w:r>
      <w:r>
        <w:rPr>
          <w:rFonts w:hint="eastAsia" w:asciiTheme="minorEastAsia" w:hAnsiTheme="minorEastAsia" w:eastAsiaTheme="minorEastAsia"/>
          <w:sz w:val="24"/>
        </w:rPr>
        <w:t>监管处</w:t>
      </w:r>
      <w:r>
        <w:rPr>
          <w:rFonts w:asciiTheme="minorEastAsia" w:hAnsiTheme="minorEastAsia" w:eastAsiaTheme="minorEastAsia"/>
          <w:sz w:val="24"/>
        </w:rPr>
        <w:t>调解；调解不成的通过</w:t>
      </w:r>
      <w:r>
        <w:rPr>
          <w:rFonts w:hint="eastAsia" w:asciiTheme="minorEastAsia" w:hAnsiTheme="minorEastAsia" w:eastAsiaTheme="minorEastAsia"/>
          <w:sz w:val="24"/>
        </w:rPr>
        <w:t>以下第（  ）方式解决</w:t>
      </w:r>
      <w:r>
        <w:rPr>
          <w:rFonts w:asciiTheme="minorEastAsia" w:hAnsiTheme="minorEastAsia" w:eastAsiaTheme="minorEastAsia"/>
          <w:sz w:val="24"/>
        </w:rPr>
        <w:t>：</w:t>
      </w:r>
    </w:p>
    <w:p>
      <w:pPr>
        <w:widowControl/>
        <w:spacing w:line="360" w:lineRule="auto"/>
        <w:ind w:firstLine="480" w:firstLineChars="200"/>
        <w:rPr>
          <w:rFonts w:ascii="宋体" w:hAnsi="宋体" w:cs="宋体"/>
          <w:kern w:val="0"/>
          <w:sz w:val="24"/>
        </w:rPr>
      </w:pPr>
      <w:r>
        <w:rPr>
          <w:rFonts w:hint="eastAsia" w:ascii="宋体" w:hAnsi="宋体" w:cs="宋体"/>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pPr>
        <w:widowControl/>
        <w:spacing w:line="360" w:lineRule="auto"/>
        <w:ind w:firstLine="480" w:firstLineChars="200"/>
        <w:rPr>
          <w:sz w:val="24"/>
        </w:rPr>
      </w:pPr>
      <w:r>
        <w:rPr>
          <w:rFonts w:hint="eastAsia" w:ascii="宋体" w:hAnsi="宋体" w:cs="宋体"/>
          <w:kern w:val="0"/>
          <w:sz w:val="24"/>
        </w:rPr>
        <w:t>（二）</w:t>
      </w:r>
      <w:r>
        <w:rPr>
          <w:rFonts w:ascii="宋体" w:hAnsi="宋体" w:cs="宋体"/>
          <w:kern w:val="0"/>
          <w:sz w:val="24"/>
        </w:rPr>
        <w:t xml:space="preserve">依法向人民法院提起诉讼。 </w:t>
      </w:r>
    </w:p>
    <w:p>
      <w:pPr>
        <w:pStyle w:val="11"/>
        <w:tabs>
          <w:tab w:val="left" w:pos="5790"/>
        </w:tabs>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九</w:t>
      </w:r>
      <w:r>
        <w:rPr>
          <w:rFonts w:asciiTheme="minorEastAsia" w:hAnsiTheme="minorEastAsia" w:eastAsiaTheme="minorEastAsia"/>
          <w:b/>
          <w:sz w:val="24"/>
        </w:rPr>
        <w:t>、合同生效及其它</w:t>
      </w:r>
      <w:r>
        <w:rPr>
          <w:rFonts w:asciiTheme="minorEastAsia" w:hAnsiTheme="minorEastAsia" w:eastAsiaTheme="minorEastAsia"/>
          <w:b/>
          <w:sz w:val="24"/>
        </w:rPr>
        <w:tab/>
      </w:r>
    </w:p>
    <w:p>
      <w:pPr>
        <w:pStyle w:val="10"/>
        <w:widowControl/>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（一）</w:t>
      </w:r>
      <w:r>
        <w:rPr>
          <w:rFonts w:asciiTheme="minorEastAsia" w:hAnsiTheme="minorEastAsia" w:eastAsiaTheme="minorEastAsia"/>
        </w:rPr>
        <w:t>合同经双方法定代表人或授权代表</w:t>
      </w:r>
      <w:r>
        <w:rPr>
          <w:rFonts w:hint="eastAsia" w:asciiTheme="minorEastAsia" w:hAnsiTheme="minorEastAsia" w:eastAsiaTheme="minorEastAsia"/>
        </w:rPr>
        <w:t>签字</w:t>
      </w:r>
      <w:r>
        <w:rPr>
          <w:rFonts w:asciiTheme="minorEastAsia" w:hAnsiTheme="minorEastAsia" w:eastAsiaTheme="minorEastAsia"/>
        </w:rPr>
        <w:t>并加盖单位公章后生效。</w:t>
      </w:r>
    </w:p>
    <w:p>
      <w:pPr>
        <w:pStyle w:val="10"/>
        <w:widowControl/>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（二）</w:t>
      </w:r>
      <w:r>
        <w:rPr>
          <w:rFonts w:asciiTheme="minorEastAsia" w:hAnsiTheme="minorEastAsia" w:eastAsiaTheme="minorEastAsia"/>
        </w:rPr>
        <w:t>本合同未尽事宜，遵照</w:t>
      </w:r>
      <w:r>
        <w:rPr>
          <w:rFonts w:hint="eastAsia" w:ascii="宋体" w:hAnsi="宋体" w:cs="宋体"/>
        </w:rPr>
        <w:t>《</w:t>
      </w:r>
      <w:r>
        <w:rPr>
          <w:rFonts w:hint="eastAsia" w:ascii="宋体" w:hAnsi="宋体" w:cs="宋体"/>
          <w:color w:val="111F2C"/>
          <w:szCs w:val="21"/>
          <w:shd w:val="clear" w:color="auto" w:fill="FFFFFF"/>
        </w:rPr>
        <w:t>中华人民共和国民法典</w:t>
      </w:r>
      <w:r>
        <w:rPr>
          <w:rFonts w:hint="eastAsia" w:ascii="宋体" w:hAnsi="宋体" w:cs="宋体"/>
        </w:rPr>
        <w:t>》有关</w:t>
      </w:r>
      <w:r>
        <w:rPr>
          <w:rFonts w:asciiTheme="minorEastAsia" w:hAnsiTheme="minorEastAsia" w:eastAsiaTheme="minorEastAsia"/>
        </w:rPr>
        <w:t>条文执行。</w:t>
      </w:r>
    </w:p>
    <w:p>
      <w:pPr>
        <w:pStyle w:val="10"/>
        <w:widowControl/>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（三）本合同一式两份，甲、乙双方各执一份。本项目未尽事宜以招标文件、投标文件及澄清文件等为准。</w:t>
      </w:r>
    </w:p>
    <w:p>
      <w:pPr>
        <w:widowControl/>
        <w:spacing w:line="360" w:lineRule="auto"/>
        <w:ind w:firstLine="482" w:firstLineChars="200"/>
        <w:rPr>
          <w:rFonts w:asciiTheme="minorEastAsia" w:hAnsiTheme="minorEastAsia" w:eastAsiaTheme="minorEastAsia"/>
          <w:b/>
          <w:sz w:val="24"/>
        </w:rPr>
      </w:pPr>
    </w:p>
    <w:p>
      <w:pPr>
        <w:widowControl/>
        <w:spacing w:line="360" w:lineRule="auto"/>
        <w:ind w:firstLine="482" w:firstLineChars="200"/>
        <w:rPr>
          <w:rFonts w:asciiTheme="minorEastAsia" w:hAnsiTheme="minorEastAsia" w:eastAsiaTheme="minorEastAsia"/>
          <w:b/>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甲方（盖章）                                     乙方（盖章）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法定代表人：                                     法定代表人：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委托代理人：                                     委托代理人：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联系电话：                                       联系电话：</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开户银行：                                       开户银行：</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账号：                                           账号：</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地址及邮编：                                     地址及邮编：</w:t>
      </w: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签订时间：    年   月    日</w:t>
      </w:r>
    </w:p>
    <w:p>
      <w:pPr>
        <w:spacing w:line="360" w:lineRule="auto"/>
        <w:ind w:firstLine="480" w:firstLineChars="200"/>
        <w:rPr>
          <w:rFonts w:asciiTheme="minorEastAsia" w:hAnsiTheme="minorEastAsia" w:eastAsiaTheme="minorEastAsia"/>
          <w:sz w:val="24"/>
        </w:rPr>
      </w:pPr>
    </w:p>
    <w:p>
      <w:pPr>
        <w:spacing w:line="360" w:lineRule="auto"/>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专用条款</w:t>
      </w:r>
    </w:p>
    <w:p>
      <w:pPr>
        <w:spacing w:line="360" w:lineRule="auto"/>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（如果项目性质特殊，采购人认为需要制定专用条款的，须在提交项目采购需求时一并提供，但条款内容应合法、合理，并符合项目实际需求，且不得与通用条款冲突）</w:t>
      </w:r>
    </w:p>
    <w:p>
      <w:pPr>
        <w:spacing w:line="360" w:lineRule="auto"/>
        <w:jc w:val="center"/>
        <w:rPr>
          <w:rFonts w:asciiTheme="minorEastAsia" w:hAnsiTheme="minorEastAsia" w:eastAsiaTheme="minorEastAsia"/>
          <w:b/>
          <w:sz w:val="36"/>
          <w:szCs w:val="36"/>
        </w:rPr>
      </w:pPr>
      <w:bookmarkStart w:id="38" w:name="_Toc5481_WPSOffice_Level1"/>
    </w:p>
    <w:p>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第六章 投标文件格式</w:t>
      </w:r>
      <w:bookmarkEnd w:id="38"/>
    </w:p>
    <w:p>
      <w:pPr>
        <w:rPr>
          <w:rFonts w:ascii="宋体" w:hAnsi="宋体"/>
          <w:b/>
          <w:kern w:val="0"/>
          <w:sz w:val="28"/>
          <w:szCs w:val="28"/>
        </w:rPr>
      </w:pPr>
      <w:r>
        <w:rPr>
          <w:rFonts w:hint="eastAsia" w:ascii="宋体" w:hAnsi="宋体"/>
          <w:b/>
          <w:kern w:val="0"/>
          <w:sz w:val="28"/>
          <w:szCs w:val="28"/>
        </w:rPr>
        <w:t xml:space="preserve"> </w:t>
      </w:r>
    </w:p>
    <w:p>
      <w:pPr>
        <w:rPr>
          <w:rFonts w:ascii="宋体" w:hAnsi="宋体"/>
          <w:b/>
          <w:kern w:val="0"/>
          <w:sz w:val="28"/>
          <w:szCs w:val="28"/>
        </w:rPr>
      </w:pP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pPr>
        <w:spacing w:line="360" w:lineRule="auto"/>
        <w:rPr>
          <w:rFonts w:asciiTheme="minorEastAsia" w:hAnsiTheme="minorEastAsia" w:eastAsiaTheme="minorEastAsia"/>
          <w:b/>
          <w:sz w:val="30"/>
          <w:szCs w:val="30"/>
        </w:rPr>
      </w:pPr>
    </w:p>
    <w:p>
      <w:pPr>
        <w:jc w:val="center"/>
        <w:rPr>
          <w:sz w:val="52"/>
          <w:szCs w:val="52"/>
        </w:rPr>
      </w:pPr>
      <w:bookmarkStart w:id="39" w:name="_Toc4956_WPSOffice_Level1"/>
      <w:bookmarkStart w:id="40" w:name="_Toc32372_WPSOffice_Level1"/>
      <w:bookmarkStart w:id="41" w:name="_Toc19093_WPSOffice_Level1"/>
      <w:r>
        <w:rPr>
          <w:rFonts w:hint="eastAsia"/>
          <w:sz w:val="52"/>
          <w:szCs w:val="52"/>
        </w:rPr>
        <w:t>项目名称</w:t>
      </w:r>
      <w:bookmarkEnd w:id="39"/>
      <w:bookmarkEnd w:id="40"/>
      <w:bookmarkEnd w:id="41"/>
    </w:p>
    <w:p>
      <w:pPr>
        <w:spacing w:before="240" w:beforeLines="100" w:line="360" w:lineRule="auto"/>
        <w:ind w:right="-108"/>
        <w:jc w:val="center"/>
        <w:rPr>
          <w:rFonts w:ascii="宋体" w:hAnsi="宋体"/>
          <w:sz w:val="36"/>
          <w:szCs w:val="36"/>
        </w:rPr>
      </w:pPr>
      <w:r>
        <w:rPr>
          <w:rFonts w:hint="eastAsia" w:ascii="宋体" w:hAnsi="宋体"/>
          <w:sz w:val="36"/>
          <w:szCs w:val="36"/>
        </w:rPr>
        <w:t>项目编号：（标项）</w:t>
      </w:r>
    </w:p>
    <w:p>
      <w:pPr>
        <w:pStyle w:val="20"/>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pPr>
        <w:pStyle w:val="20"/>
      </w:pPr>
    </w:p>
    <w:p>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line="360" w:lineRule="auto"/>
        <w:rPr>
          <w:rFonts w:ascii="仿宋_GB2312" w:hAnsi="宋体" w:eastAsia="仿宋_GB2312"/>
          <w:b/>
          <w:sz w:val="36"/>
          <w:szCs w:val="36"/>
        </w:rPr>
      </w:pPr>
    </w:p>
    <w:p>
      <w:pPr>
        <w:rPr>
          <w:rFonts w:ascii="仿宋_GB2312" w:hAnsi="宋体" w:eastAsia="仿宋_GB2312"/>
          <w:b/>
          <w:sz w:val="36"/>
          <w:szCs w:val="36"/>
        </w:rPr>
      </w:pPr>
      <w:r>
        <w:rPr>
          <w:rFonts w:ascii="仿宋_GB2312" w:hAnsi="宋体" w:eastAsia="仿宋_GB2312"/>
          <w:b/>
          <w:sz w:val="36"/>
          <w:szCs w:val="36"/>
        </w:rPr>
        <w:br w:type="page"/>
      </w:r>
    </w:p>
    <w:p>
      <w:pPr>
        <w:pStyle w:val="20"/>
      </w:pPr>
    </w:p>
    <w:p>
      <w:pPr>
        <w:spacing w:line="360" w:lineRule="auto"/>
        <w:jc w:val="center"/>
        <w:rPr>
          <w:b/>
          <w:bCs/>
          <w:sz w:val="36"/>
          <w:szCs w:val="36"/>
        </w:rPr>
      </w:pPr>
      <w:r>
        <w:rPr>
          <w:rFonts w:hint="eastAsia"/>
          <w:b/>
          <w:bCs/>
          <w:sz w:val="36"/>
          <w:szCs w:val="36"/>
        </w:rPr>
        <w:t>资格证明文件目录</w:t>
      </w:r>
    </w:p>
    <w:p>
      <w:pPr>
        <w:pStyle w:val="8"/>
      </w:pPr>
    </w:p>
    <w:p/>
    <w:p>
      <w:pPr>
        <w:numPr>
          <w:ilvl w:val="0"/>
          <w:numId w:val="4"/>
        </w:numPr>
        <w:spacing w:line="360" w:lineRule="auto"/>
        <w:ind w:hanging="5"/>
        <w:rPr>
          <w:sz w:val="28"/>
          <w:szCs w:val="36"/>
        </w:rPr>
      </w:pPr>
      <w:bookmarkStart w:id="42" w:name="_Toc12587_WPSOffice_Level1"/>
      <w:bookmarkStart w:id="43" w:name="_Toc27049_WPSOffice_Level1"/>
      <w:r>
        <w:rPr>
          <w:rFonts w:hint="eastAsia"/>
          <w:sz w:val="28"/>
          <w:szCs w:val="36"/>
        </w:rPr>
        <w:t>投标声明书（附件1）</w:t>
      </w:r>
      <w:bookmarkEnd w:id="42"/>
      <w:bookmarkEnd w:id="43"/>
    </w:p>
    <w:p>
      <w:pPr>
        <w:numPr>
          <w:ilvl w:val="0"/>
          <w:numId w:val="4"/>
        </w:numPr>
        <w:spacing w:line="360" w:lineRule="auto"/>
        <w:ind w:hanging="5"/>
        <w:rPr>
          <w:sz w:val="28"/>
          <w:szCs w:val="36"/>
        </w:rPr>
      </w:pPr>
      <w:bookmarkStart w:id="44" w:name="_Toc28306_WPSOffice_Level1"/>
      <w:bookmarkStart w:id="45" w:name="_Toc25574_WPSOffice_Level1"/>
      <w:bookmarkStart w:id="46" w:name="_Toc29616_WPSOffice_Level1"/>
      <w:bookmarkStart w:id="47" w:name="_Toc32100_WPSOffice_Level1"/>
      <w:r>
        <w:rPr>
          <w:rFonts w:hint="eastAsia"/>
          <w:sz w:val="28"/>
          <w:szCs w:val="36"/>
        </w:rPr>
        <w:t>授权委托书或联合体授权委托书（法定代表人办理投标事宜的，则无需提交授权委托书；以联合体形式投标时需提供联合体授权委托书)（附件2-1、附件2-2）</w:t>
      </w:r>
      <w:bookmarkEnd w:id="44"/>
      <w:bookmarkEnd w:id="45"/>
    </w:p>
    <w:p>
      <w:pPr>
        <w:numPr>
          <w:ilvl w:val="0"/>
          <w:numId w:val="4"/>
        </w:numPr>
        <w:spacing w:line="360" w:lineRule="auto"/>
        <w:ind w:hanging="5"/>
        <w:rPr>
          <w:sz w:val="28"/>
          <w:szCs w:val="36"/>
        </w:rPr>
      </w:pPr>
      <w:r>
        <w:rPr>
          <w:rFonts w:hint="eastAsia"/>
          <w:sz w:val="28"/>
          <w:szCs w:val="36"/>
        </w:rPr>
        <w:t>联合体共同投标协议书（以联合体形式投标时需提供）（附件3）</w:t>
      </w:r>
    </w:p>
    <w:p>
      <w:pPr>
        <w:numPr>
          <w:ilvl w:val="0"/>
          <w:numId w:val="4"/>
        </w:numPr>
        <w:spacing w:line="360" w:lineRule="auto"/>
        <w:ind w:hanging="5"/>
        <w:rPr>
          <w:sz w:val="28"/>
          <w:szCs w:val="36"/>
        </w:rPr>
      </w:pPr>
      <w:r>
        <w:rPr>
          <w:rFonts w:hint="eastAsia"/>
          <w:sz w:val="28"/>
          <w:szCs w:val="36"/>
        </w:rPr>
        <w:t>法人或者其他组织的营业执照等证明文件、自然人的身份证明</w:t>
      </w:r>
      <w:bookmarkEnd w:id="46"/>
      <w:bookmarkEnd w:id="47"/>
    </w:p>
    <w:p>
      <w:pPr>
        <w:numPr>
          <w:ilvl w:val="0"/>
          <w:numId w:val="4"/>
        </w:numPr>
        <w:spacing w:line="360" w:lineRule="auto"/>
        <w:ind w:hanging="5"/>
        <w:rPr>
          <w:sz w:val="28"/>
          <w:szCs w:val="36"/>
        </w:rPr>
      </w:pPr>
      <w:bookmarkStart w:id="48" w:name="_Toc30751_WPSOffice_Level1"/>
      <w:bookmarkStart w:id="49" w:name="_Toc2696_WPSOffice_Level1"/>
      <w:r>
        <w:rPr>
          <w:rFonts w:hint="eastAsia"/>
          <w:sz w:val="28"/>
          <w:szCs w:val="36"/>
        </w:rPr>
        <w:t>符合参与政府采购活动的资格条件并且没有税收缴纳、社会保障等方面的失信记录的承诺函</w:t>
      </w:r>
    </w:p>
    <w:p>
      <w:pPr>
        <w:numPr>
          <w:ilvl w:val="0"/>
          <w:numId w:val="4"/>
        </w:numPr>
        <w:spacing w:line="360" w:lineRule="auto"/>
        <w:ind w:hanging="5"/>
        <w:rPr>
          <w:sz w:val="28"/>
          <w:szCs w:val="36"/>
        </w:rPr>
      </w:pPr>
      <w:r>
        <w:rPr>
          <w:rFonts w:hint="eastAsia"/>
          <w:sz w:val="28"/>
          <w:szCs w:val="36"/>
        </w:rPr>
        <w:t>具备履行合同所必需的设备和专业技术能力的证明材料</w:t>
      </w:r>
      <w:bookmarkEnd w:id="48"/>
      <w:bookmarkEnd w:id="49"/>
    </w:p>
    <w:p>
      <w:pPr>
        <w:numPr>
          <w:ilvl w:val="0"/>
          <w:numId w:val="4"/>
        </w:numPr>
        <w:spacing w:line="360" w:lineRule="auto"/>
        <w:ind w:hanging="5"/>
        <w:rPr>
          <w:sz w:val="28"/>
          <w:szCs w:val="36"/>
        </w:rPr>
      </w:pPr>
      <w:bookmarkStart w:id="50" w:name="_Toc4587_WPSOffice_Level1"/>
      <w:bookmarkStart w:id="51" w:name="_Toc14150_WPSOffice_Level1"/>
      <w:r>
        <w:rPr>
          <w:rFonts w:hint="eastAsia"/>
          <w:sz w:val="28"/>
          <w:szCs w:val="36"/>
        </w:rPr>
        <w:t>本项目要求的特定资质证书</w:t>
      </w:r>
      <w:bookmarkEnd w:id="50"/>
      <w:bookmarkEnd w:id="51"/>
    </w:p>
    <w:p>
      <w:pPr>
        <w:spacing w:line="360" w:lineRule="auto"/>
        <w:ind w:firstLine="482" w:firstLineChars="200"/>
        <w:rPr>
          <w:rFonts w:ascii="宋体" w:hAnsi="宋体"/>
          <w:b/>
          <w:sz w:val="24"/>
        </w:rPr>
      </w:pPr>
    </w:p>
    <w:p>
      <w:pPr>
        <w:spacing w:line="360" w:lineRule="auto"/>
        <w:ind w:left="420"/>
        <w:rPr>
          <w:rFonts w:ascii="宋体" w:hAnsi="宋体"/>
          <w:b/>
          <w:sz w:val="28"/>
        </w:rPr>
      </w:pPr>
    </w:p>
    <w:p>
      <w:pPr>
        <w:pStyle w:val="27"/>
        <w:rPr>
          <w:rFonts w:ascii="宋体" w:hAnsi="宋体"/>
          <w:b/>
          <w:sz w:val="28"/>
        </w:rPr>
      </w:pPr>
    </w:p>
    <w:p>
      <w:pPr>
        <w:pStyle w:val="27"/>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rPr>
          <w:rFonts w:ascii="宋体" w:hAnsi="宋体"/>
          <w:b/>
          <w:sz w:val="28"/>
        </w:rPr>
      </w:pPr>
      <w:r>
        <w:rPr>
          <w:rFonts w:ascii="宋体" w:hAnsi="宋体"/>
          <w:b/>
          <w:sz w:val="28"/>
        </w:rPr>
        <w:br w:type="page"/>
      </w:r>
    </w:p>
    <w:p>
      <w:pPr>
        <w:spacing w:line="312" w:lineRule="auto"/>
        <w:rPr>
          <w:rFonts w:ascii="宋体" w:hAnsi="宋体"/>
          <w:b/>
          <w:sz w:val="28"/>
        </w:rPr>
      </w:pPr>
      <w:r>
        <w:rPr>
          <w:rFonts w:hint="eastAsia" w:ascii="宋体" w:hAnsi="宋体"/>
          <w:b/>
          <w:sz w:val="28"/>
        </w:rPr>
        <w:t>附件1</w:t>
      </w:r>
    </w:p>
    <w:p>
      <w:pPr>
        <w:adjustRightInd w:val="0"/>
        <w:snapToGrid w:val="0"/>
        <w:spacing w:line="312" w:lineRule="auto"/>
        <w:ind w:right="480"/>
        <w:jc w:val="center"/>
        <w:rPr>
          <w:rFonts w:ascii="宋体" w:hAnsi="宋体"/>
          <w:b/>
          <w:kern w:val="0"/>
          <w:sz w:val="32"/>
          <w:szCs w:val="32"/>
          <w:lang w:val="zh-CN"/>
        </w:rPr>
      </w:pPr>
      <w:bookmarkStart w:id="52" w:name="_Toc31708_WPSOffice_Level1"/>
      <w:bookmarkStart w:id="53" w:name="_Toc30723_WPSOffice_Level1"/>
      <w:r>
        <w:rPr>
          <w:rFonts w:hint="eastAsia" w:ascii="宋体" w:hAnsi="宋体"/>
          <w:b/>
          <w:kern w:val="0"/>
          <w:sz w:val="32"/>
          <w:szCs w:val="32"/>
          <w:lang w:val="zh-CN"/>
        </w:rPr>
        <w:t>投标声明书</w:t>
      </w:r>
      <w:bookmarkEnd w:id="52"/>
      <w:bookmarkEnd w:id="53"/>
    </w:p>
    <w:p>
      <w:pPr>
        <w:snapToGrid w:val="0"/>
        <w:spacing w:before="120" w:beforeLines="50" w:after="50" w:line="288" w:lineRule="auto"/>
        <w:rPr>
          <w:rFonts w:ascii="宋体" w:hAnsi="宋体" w:cs="宋体"/>
          <w:kern w:val="0"/>
          <w:sz w:val="24"/>
        </w:rPr>
      </w:pPr>
      <w:r>
        <w:rPr>
          <w:rFonts w:hint="eastAsia" w:hAnsi="宋体"/>
          <w:bCs/>
          <w:sz w:val="24"/>
          <w:u w:val="single"/>
        </w:rPr>
        <w:t>台州市政府采购中心</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pPr>
        <w:numPr>
          <w:ilvl w:val="0"/>
          <w:numId w:val="5"/>
        </w:numPr>
        <w:snapToGrid w:val="0"/>
        <w:spacing w:line="360" w:lineRule="auto"/>
        <w:ind w:left="5" w:firstLine="415"/>
        <w:rPr>
          <w:rFonts w:ascii="宋体" w:hAnsi="宋体" w:cs="宋体"/>
          <w:kern w:val="0"/>
          <w:sz w:val="24"/>
        </w:rPr>
      </w:pPr>
      <w:r>
        <w:rPr>
          <w:rFonts w:hint="eastAsia" w:ascii="宋体" w:hAnsi="宋体" w:cs="宋体"/>
          <w:kern w:val="0"/>
          <w:sz w:val="24"/>
        </w:rPr>
        <w:t>我公司声明截止投标时间近三年以来：未被列入</w:t>
      </w:r>
      <w:r>
        <w:rPr>
          <w:rFonts w:hint="eastAsia" w:ascii="宋体" w:hAnsi="宋体" w:cs="宋体"/>
          <w:sz w:val="24"/>
        </w:rPr>
        <w:t>重大税收违法</w:t>
      </w:r>
      <w:r>
        <w:rPr>
          <w:rFonts w:hint="eastAsia" w:ascii="宋体" w:hAnsi="宋体" w:cs="宋体"/>
          <w:sz w:val="24"/>
          <w:lang w:val="en-US" w:eastAsia="zh-CN"/>
        </w:rPr>
        <w:t>失信主体</w:t>
      </w:r>
      <w:r>
        <w:rPr>
          <w:rFonts w:hint="eastAsia" w:ascii="宋体" w:hAnsi="宋体" w:cs="宋体"/>
          <w:sz w:val="24"/>
        </w:rPr>
        <w:t>名单</w:t>
      </w:r>
      <w:r>
        <w:rPr>
          <w:rFonts w:hint="eastAsia" w:ascii="宋体" w:hAnsi="宋体" w:cs="宋体"/>
          <w:kern w:val="0"/>
          <w:sz w:val="24"/>
        </w:rPr>
        <w:t>、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5"/>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w:t>
      </w:r>
      <w:r>
        <w:rPr>
          <w:rFonts w:hint="eastAsia" w:ascii="宋体" w:hAnsi="宋体" w:cs="宋体"/>
          <w:color w:val="000000" w:themeColor="text1"/>
          <w:kern w:val="0"/>
          <w:sz w:val="24"/>
          <w14:textFill>
            <w14:solidFill>
              <w14:schemeClr w14:val="tx1"/>
            </w14:solidFill>
          </w14:textFill>
        </w:rPr>
        <w:t>完全知悉并认为此招标文件没有倾向性，也没有存在排斥潜在投标人的内容，我方对招标文</w:t>
      </w:r>
      <w:r>
        <w:rPr>
          <w:rFonts w:hint="eastAsia" w:ascii="宋体" w:hAnsi="宋体" w:cs="宋体"/>
          <w:kern w:val="0"/>
          <w:sz w:val="24"/>
        </w:rPr>
        <w:t>件的所有内容没有任何异议，不申请澄清和质疑。</w:t>
      </w:r>
    </w:p>
    <w:p>
      <w:pPr>
        <w:numPr>
          <w:ilvl w:val="0"/>
          <w:numId w:val="5"/>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pPr>
        <w:numPr>
          <w:ilvl w:val="0"/>
          <w:numId w:val="5"/>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numPr>
          <w:ilvl w:val="0"/>
          <w:numId w:val="5"/>
        </w:numPr>
        <w:snapToGrid w:val="0"/>
        <w:spacing w:line="360" w:lineRule="auto"/>
        <w:ind w:left="5" w:firstLine="415"/>
        <w:rPr>
          <w:rFonts w:ascii="仿宋_GB2312" w:hAnsi="仿宋_GB2312" w:eastAsia="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numPr>
          <w:ilvl w:val="0"/>
          <w:numId w:val="5"/>
        </w:numPr>
        <w:snapToGrid w:val="0"/>
        <w:spacing w:line="360" w:lineRule="auto"/>
        <w:ind w:left="5" w:firstLine="415"/>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60" w:lineRule="auto"/>
        <w:ind w:firstLine="480"/>
        <w:rPr>
          <w:rFonts w:ascii="宋体" w:hAnsi="宋体" w:cs="仿宋_GB2312"/>
          <w:kern w:val="0"/>
          <w:sz w:val="24"/>
        </w:rPr>
      </w:pPr>
    </w:p>
    <w:p>
      <w:pPr>
        <w:adjustRightInd w:val="0"/>
        <w:snapToGrid w:val="0"/>
        <w:spacing w:line="360" w:lineRule="auto"/>
        <w:ind w:firstLine="4680" w:firstLineChars="1950"/>
        <w:rPr>
          <w:rFonts w:ascii="宋体" w:hAnsi="宋体" w:cs="仿宋_GB2312"/>
          <w:kern w:val="0"/>
          <w:sz w:val="24"/>
          <w:lang w:val="zh-CN"/>
        </w:rPr>
      </w:pPr>
      <w:r>
        <w:rPr>
          <w:rFonts w:hint="eastAsia" w:ascii="宋体" w:hAnsi="宋体" w:cs="仿宋_GB2312"/>
          <w:kern w:val="0"/>
          <w:sz w:val="24"/>
          <w:lang w:val="zh-CN"/>
        </w:rPr>
        <w:t xml:space="preserve"> 投标人名称（公章）：</w:t>
      </w:r>
    </w:p>
    <w:p>
      <w:pPr>
        <w:adjustRightInd w:val="0"/>
        <w:snapToGrid w:val="0"/>
        <w:spacing w:line="360" w:lineRule="auto"/>
        <w:rPr>
          <w:rFonts w:ascii="宋体" w:hAnsi="宋体" w:cs="仿宋_GB2312"/>
          <w:kern w:val="0"/>
          <w:sz w:val="24"/>
          <w:lang w:val="zh-CN"/>
        </w:rPr>
      </w:pPr>
      <w:r>
        <w:rPr>
          <w:rFonts w:hint="eastAsia" w:ascii="宋体" w:hAnsi="宋体" w:cs="仿宋_GB2312"/>
          <w:kern w:val="0"/>
          <w:sz w:val="24"/>
          <w:lang w:val="zh-CN"/>
        </w:rPr>
        <w:t xml:space="preserve">                                      </w:t>
      </w:r>
      <w:r>
        <w:rPr>
          <w:rFonts w:hint="eastAsia" w:ascii="宋体" w:hAnsi="宋体" w:cs="仿宋_GB2312"/>
          <w:kern w:val="0"/>
          <w:sz w:val="24"/>
        </w:rPr>
        <w:t xml:space="preserve">  </w:t>
      </w:r>
      <w:r>
        <w:rPr>
          <w:rFonts w:hint="eastAsia" w:ascii="宋体" w:hAnsi="宋体" w:cs="仿宋_GB2312"/>
          <w:kern w:val="0"/>
          <w:sz w:val="24"/>
          <w:lang w:val="zh-CN"/>
        </w:rPr>
        <w:t>法定代表人或授权委托人签字：</w:t>
      </w:r>
    </w:p>
    <w:p>
      <w:pPr>
        <w:adjustRightInd w:val="0"/>
        <w:snapToGrid w:val="0"/>
        <w:spacing w:line="360" w:lineRule="auto"/>
        <w:ind w:right="480"/>
        <w:jc w:val="center"/>
        <w:rPr>
          <w:rFonts w:ascii="宋体" w:hAnsi="宋体" w:cs="仿宋_GB2312"/>
          <w:kern w:val="0"/>
          <w:sz w:val="24"/>
          <w:lang w:val="zh-CN"/>
        </w:rPr>
      </w:pPr>
      <w:r>
        <w:rPr>
          <w:rFonts w:hint="eastAsia" w:ascii="宋体" w:hAnsi="宋体" w:cs="仿宋_GB2312"/>
          <w:kern w:val="0"/>
          <w:sz w:val="24"/>
          <w:lang w:val="zh-CN"/>
        </w:rPr>
        <w:t xml:space="preserve">                                 </w:t>
      </w:r>
      <w:r>
        <w:rPr>
          <w:rFonts w:hint="eastAsia" w:ascii="宋体" w:hAnsi="宋体" w:cs="仿宋_GB2312"/>
          <w:kern w:val="0"/>
          <w:sz w:val="24"/>
        </w:rPr>
        <w:t xml:space="preserve">  </w:t>
      </w:r>
      <w:r>
        <w:rPr>
          <w:rFonts w:hint="eastAsia" w:ascii="宋体" w:hAnsi="宋体" w:cs="仿宋_GB2312"/>
          <w:kern w:val="0"/>
          <w:sz w:val="24"/>
          <w:lang w:val="zh-CN"/>
        </w:rPr>
        <w:t xml:space="preserve"> 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pPr>
        <w:rPr>
          <w:rFonts w:ascii="宋体" w:hAnsi="宋体" w:cs="仿宋_GB2312"/>
          <w:kern w:val="0"/>
          <w:sz w:val="24"/>
          <w:lang w:val="zh-CN"/>
        </w:rPr>
      </w:pPr>
      <w:r>
        <w:rPr>
          <w:rFonts w:hint="eastAsia" w:ascii="宋体" w:hAnsi="宋体" w:cs="仿宋_GB2312"/>
          <w:kern w:val="0"/>
          <w:sz w:val="24"/>
          <w:lang w:val="zh-CN"/>
        </w:rPr>
        <w:br w:type="page"/>
      </w:r>
    </w:p>
    <w:p>
      <w:pPr>
        <w:adjustRightInd w:val="0"/>
        <w:snapToGrid w:val="0"/>
        <w:spacing w:line="360" w:lineRule="auto"/>
        <w:ind w:right="480"/>
        <w:rPr>
          <w:rFonts w:ascii="宋体"/>
          <w:b/>
          <w:sz w:val="30"/>
          <w:szCs w:val="30"/>
        </w:rPr>
      </w:pPr>
      <w:r>
        <w:rPr>
          <w:rFonts w:hint="eastAsia" w:ascii="宋体" w:hAnsi="宋体"/>
          <w:b/>
          <w:sz w:val="28"/>
        </w:rPr>
        <w:t>附件2-1</w:t>
      </w:r>
    </w:p>
    <w:p>
      <w:pPr>
        <w:spacing w:line="360" w:lineRule="auto"/>
        <w:ind w:firstLine="321" w:firstLineChars="100"/>
        <w:jc w:val="center"/>
        <w:rPr>
          <w:rFonts w:hAnsi="宋体"/>
          <w:b/>
          <w:sz w:val="32"/>
          <w:szCs w:val="32"/>
          <w:u w:val="single"/>
        </w:rPr>
      </w:pPr>
      <w:bookmarkStart w:id="54" w:name="_Toc6870_WPSOffice_Level1"/>
      <w:bookmarkStart w:id="55" w:name="_Toc24373_WPSOffice_Level1"/>
      <w:r>
        <w:rPr>
          <w:b/>
          <w:sz w:val="32"/>
          <w:szCs w:val="32"/>
        </w:rPr>
        <w:t>授权</w:t>
      </w:r>
      <w:r>
        <w:rPr>
          <w:rFonts w:hint="eastAsia"/>
          <w:b/>
          <w:sz w:val="32"/>
          <w:szCs w:val="32"/>
        </w:rPr>
        <w:t>委托</w:t>
      </w:r>
      <w:r>
        <w:rPr>
          <w:b/>
          <w:sz w:val="32"/>
          <w:szCs w:val="32"/>
        </w:rPr>
        <w:t>书</w:t>
      </w:r>
      <w:bookmarkEnd w:id="54"/>
      <w:bookmarkEnd w:id="55"/>
    </w:p>
    <w:p>
      <w:pPr>
        <w:snapToGrid w:val="0"/>
        <w:spacing w:before="120" w:beforeLines="50" w:after="50" w:line="288" w:lineRule="auto"/>
        <w:rPr>
          <w:rFonts w:ascii="宋体" w:hAnsi="宋体" w:cs="宋体"/>
          <w:kern w:val="0"/>
          <w:sz w:val="24"/>
        </w:rPr>
      </w:pPr>
      <w:r>
        <w:rPr>
          <w:rFonts w:hint="eastAsia" w:hAnsi="宋体"/>
          <w:bCs/>
          <w:sz w:val="24"/>
          <w:u w:val="single"/>
        </w:rPr>
        <w:t>台州市政府采购中心</w:t>
      </w:r>
      <w:r>
        <w:rPr>
          <w:rFonts w:hint="eastAsia" w:ascii="宋体" w:hAnsi="宋体" w:cs="宋体"/>
          <w:kern w:val="0"/>
          <w:sz w:val="24"/>
        </w:rPr>
        <w:t>：</w:t>
      </w:r>
    </w:p>
    <w:p>
      <w:pPr>
        <w:pStyle w:val="11"/>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pPr>
        <w:pStyle w:val="11"/>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1"/>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投标人全称（公章）：                              日期：</w:t>
      </w:r>
    </w:p>
    <w:p>
      <w:pPr>
        <w:spacing w:line="360" w:lineRule="auto"/>
        <w:rPr>
          <w:sz w:val="24"/>
        </w:rPr>
      </w:pPr>
    </w:p>
    <w:p>
      <w:pPr>
        <w:spacing w:line="360" w:lineRule="auto"/>
        <w:rPr>
          <w:b/>
          <w:sz w:val="24"/>
        </w:rPr>
      </w:pPr>
      <w:r>
        <w:rPr>
          <w:rFonts w:hint="eastAsia" w:ascii="宋体"/>
          <w:b/>
          <w:sz w:val="24"/>
        </w:rPr>
        <w:t>附：</w:t>
      </w: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rPr>
          <w:rFonts w:ascii="宋体"/>
          <w:sz w:val="24"/>
        </w:rPr>
      </w:pPr>
      <w:r>
        <w:rPr>
          <w:rFonts w:hint="eastAsia" w:ascii="宋体"/>
          <w:sz w:val="24"/>
        </w:rPr>
        <w:br w:type="page"/>
      </w:r>
    </w:p>
    <w:p>
      <w:pPr>
        <w:adjustRightInd w:val="0"/>
        <w:snapToGrid w:val="0"/>
        <w:spacing w:line="360" w:lineRule="auto"/>
        <w:ind w:right="480"/>
        <w:rPr>
          <w:rFonts w:ascii="宋体" w:hAnsi="宋体" w:cs="宋体"/>
          <w:b/>
          <w:bCs/>
          <w:sz w:val="32"/>
          <w:szCs w:val="32"/>
        </w:rPr>
      </w:pPr>
      <w:r>
        <w:rPr>
          <w:rFonts w:hint="eastAsia" w:ascii="宋体" w:hAnsi="宋体"/>
          <w:b/>
          <w:sz w:val="28"/>
        </w:rPr>
        <w:t>附件2-2</w:t>
      </w:r>
    </w:p>
    <w:p>
      <w:pPr>
        <w:spacing w:line="360" w:lineRule="auto"/>
        <w:ind w:firstLine="321" w:firstLineChars="100"/>
        <w:jc w:val="center"/>
        <w:rPr>
          <w:rFonts w:hAnsi="宋体"/>
          <w:b/>
          <w:sz w:val="32"/>
          <w:szCs w:val="32"/>
          <w:u w:val="single"/>
        </w:rPr>
      </w:pPr>
      <w:r>
        <w:rPr>
          <w:rFonts w:hint="eastAsia" w:ascii="宋体" w:hAnsi="宋体" w:cs="宋体"/>
          <w:b/>
          <w:bCs/>
          <w:sz w:val="32"/>
          <w:szCs w:val="32"/>
        </w:rPr>
        <w:t>联合体</w:t>
      </w:r>
      <w:r>
        <w:rPr>
          <w:b/>
          <w:sz w:val="32"/>
          <w:szCs w:val="32"/>
        </w:rPr>
        <w:t>授权</w:t>
      </w:r>
      <w:r>
        <w:rPr>
          <w:rFonts w:hint="eastAsia"/>
          <w:b/>
          <w:sz w:val="32"/>
          <w:szCs w:val="32"/>
        </w:rPr>
        <w:t>委托</w:t>
      </w:r>
      <w:r>
        <w:rPr>
          <w:b/>
          <w:sz w:val="32"/>
          <w:szCs w:val="32"/>
        </w:rPr>
        <w:t>书</w:t>
      </w:r>
    </w:p>
    <w:p>
      <w:pPr>
        <w:snapToGrid w:val="0"/>
        <w:spacing w:before="120" w:beforeLines="50" w:after="50" w:line="288" w:lineRule="auto"/>
        <w:rPr>
          <w:rFonts w:ascii="宋体" w:hAnsi="宋体" w:cs="宋体"/>
          <w:bCs/>
          <w:kern w:val="0"/>
          <w:sz w:val="24"/>
        </w:rPr>
      </w:pPr>
      <w:r>
        <w:rPr>
          <w:rFonts w:hint="eastAsia" w:hAnsi="宋体"/>
          <w:bCs/>
          <w:sz w:val="24"/>
          <w:u w:val="single"/>
        </w:rPr>
        <w:t>台州市政府采购中心</w:t>
      </w:r>
      <w:r>
        <w:rPr>
          <w:rFonts w:hint="eastAsia" w:ascii="宋体" w:hAnsi="宋体" w:cs="宋体"/>
          <w:bCs/>
          <w:kern w:val="0"/>
          <w:sz w:val="24"/>
        </w:rPr>
        <w:t>：</w:t>
      </w:r>
    </w:p>
    <w:p>
      <w:pPr>
        <w:pStyle w:val="11"/>
        <w:spacing w:line="360" w:lineRule="auto"/>
        <w:ind w:firstLine="420"/>
        <w:rPr>
          <w:rFonts w:hAnsi="宋体"/>
          <w:sz w:val="24"/>
        </w:rPr>
      </w:pPr>
      <w:r>
        <w:rPr>
          <w:rFonts w:hAnsi="宋体"/>
          <w:sz w:val="24"/>
          <w:u w:val="single"/>
        </w:rPr>
        <w:t>（</w:t>
      </w:r>
      <w:r>
        <w:rPr>
          <w:rFonts w:hint="eastAsia" w:hAnsi="宋体"/>
          <w:sz w:val="24"/>
          <w:u w:val="single"/>
        </w:rPr>
        <w:t>联合体牵头人公司</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int="eastAsia" w:hAnsi="宋体"/>
          <w:sz w:val="24"/>
        </w:rPr>
        <w:t>、</w:t>
      </w:r>
      <w:r>
        <w:rPr>
          <w:rFonts w:hint="eastAsia" w:hAnsi="宋体"/>
          <w:sz w:val="24"/>
          <w:u w:val="single"/>
        </w:rPr>
        <w:t xml:space="preserve">  </w:t>
      </w:r>
      <w:r>
        <w:rPr>
          <w:rFonts w:hAnsi="宋体"/>
          <w:sz w:val="24"/>
          <w:u w:val="single"/>
        </w:rPr>
        <w:t>（</w:t>
      </w:r>
      <w:r>
        <w:rPr>
          <w:rFonts w:hint="eastAsia" w:hAnsi="宋体"/>
          <w:sz w:val="24"/>
          <w:u w:val="single"/>
        </w:rPr>
        <w:t>联合体成员1公司</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int="eastAsia" w:hAnsi="宋体"/>
          <w:sz w:val="24"/>
        </w:rPr>
        <w:t>、</w:t>
      </w:r>
      <w:r>
        <w:rPr>
          <w:rFonts w:hAnsi="宋体"/>
          <w:sz w:val="24"/>
          <w:u w:val="single"/>
        </w:rPr>
        <w:t>（</w:t>
      </w:r>
      <w:r>
        <w:rPr>
          <w:rFonts w:hint="eastAsia" w:hAnsi="宋体"/>
          <w:sz w:val="24"/>
          <w:u w:val="single"/>
        </w:rPr>
        <w:t>联合体成员2公司</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int="eastAsia" w:hAnsi="宋体"/>
          <w:sz w:val="24"/>
          <w:u w:val="single"/>
        </w:rPr>
        <w:t xml:space="preserve">     </w:t>
      </w:r>
      <w:r>
        <w:rPr>
          <w:rFonts w:hAnsi="宋体"/>
          <w:sz w:val="24"/>
          <w:u w:val="single"/>
        </w:rPr>
        <w:t xml:space="preserve"> </w:t>
      </w:r>
      <w:r>
        <w:rPr>
          <w:rFonts w:hint="eastAsia" w:hAnsi="宋体"/>
          <w:sz w:val="24"/>
          <w:u w:val="single"/>
        </w:rPr>
        <w:t xml:space="preserve">              </w:t>
      </w:r>
      <w:r>
        <w:rPr>
          <w:rFonts w:hint="eastAsia" w:hAnsi="宋体" w:cs="宋体"/>
          <w:color w:val="000000"/>
          <w:kern w:val="0"/>
          <w:sz w:val="24"/>
        </w:rPr>
        <w:t>组成的联合体</w:t>
      </w:r>
      <w:r>
        <w:rPr>
          <w:rFonts w:hint="eastAsia" w:hAnsi="宋体"/>
          <w:sz w:val="24"/>
        </w:rPr>
        <w:t>，现共同</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int="eastAsia"/>
          <w:sz w:val="24"/>
          <w:u w:val="single"/>
        </w:rPr>
        <w:t xml:space="preserve">       </w:t>
      </w:r>
      <w:r>
        <w:rPr>
          <w:sz w:val="24"/>
          <w:u w:val="single"/>
        </w:rPr>
        <w:t>（项目名称）</w:t>
      </w:r>
      <w:r>
        <w:rPr>
          <w:rFonts w:hint="eastAsia"/>
          <w:sz w:val="24"/>
          <w:u w:val="single"/>
        </w:rPr>
        <w:t xml:space="preserve">      </w:t>
      </w:r>
      <w:r>
        <w:rPr>
          <w:sz w:val="24"/>
        </w:rPr>
        <w:t>（</w:t>
      </w:r>
      <w:r>
        <w:rPr>
          <w:rFonts w:hint="eastAsia"/>
          <w:sz w:val="24"/>
        </w:rPr>
        <w:t>项目</w:t>
      </w:r>
      <w:r>
        <w:rPr>
          <w:sz w:val="24"/>
        </w:rPr>
        <w:t>编号：</w:t>
      </w:r>
      <w:r>
        <w:rPr>
          <w:sz w:val="24"/>
          <w:u w:val="single"/>
        </w:rPr>
        <w:t xml:space="preserve">   </w:t>
      </w:r>
      <w:r>
        <w:rPr>
          <w:rFonts w:hint="eastAsia"/>
          <w:sz w:val="24"/>
          <w:u w:val="single"/>
        </w:rPr>
        <w:t xml:space="preserve">   </w:t>
      </w:r>
      <w:r>
        <w:rPr>
          <w:sz w:val="24"/>
          <w:u w:val="single"/>
        </w:rPr>
        <w:t xml:space="preserve">    </w:t>
      </w:r>
      <w:r>
        <w:rPr>
          <w:sz w:val="24"/>
        </w:rPr>
        <w:t>）</w:t>
      </w:r>
      <w:r>
        <w:rPr>
          <w:rFonts w:hAnsi="宋体"/>
          <w:sz w:val="24"/>
        </w:rPr>
        <w:t>的采购活动，并代表我方全权办理针对上述项目的投标、开标、评标、签约等具体事务和签署相关文件。</w:t>
      </w:r>
      <w:r>
        <w:rPr>
          <w:rFonts w:hint="eastAsia" w:hAnsi="宋体"/>
          <w:sz w:val="24"/>
        </w:rPr>
        <w:t>我方对全权代表的签字事项负全部责任。</w:t>
      </w:r>
    </w:p>
    <w:p>
      <w:pPr>
        <w:pStyle w:val="11"/>
        <w:spacing w:line="500" w:lineRule="exact"/>
        <w:ind w:left="139" w:leftChars="66"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1"/>
        <w:spacing w:line="500" w:lineRule="exact"/>
        <w:ind w:left="139" w:leftChars="66"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rFonts w:ascii="宋体"/>
          <w:sz w:val="24"/>
        </w:rPr>
      </w:pPr>
      <w:r>
        <w:rPr>
          <w:rFonts w:hint="eastAsia" w:hAnsi="宋体"/>
          <w:sz w:val="24"/>
        </w:rPr>
        <w:t>联合体牵头人</w:t>
      </w:r>
      <w:r>
        <w:rPr>
          <w:rFonts w:hint="eastAsia" w:ascii="宋体"/>
          <w:sz w:val="24"/>
        </w:rPr>
        <w:t xml:space="preserve">全称（公章）： </w:t>
      </w:r>
    </w:p>
    <w:p>
      <w:pPr>
        <w:spacing w:line="360" w:lineRule="auto"/>
        <w:rPr>
          <w:rFonts w:ascii="宋体"/>
          <w:sz w:val="24"/>
        </w:rPr>
      </w:pPr>
      <w:r>
        <w:rPr>
          <w:rFonts w:hint="eastAsia" w:ascii="宋体"/>
          <w:sz w:val="24"/>
        </w:rPr>
        <w:t>法定代表人签字或盖章：</w:t>
      </w:r>
    </w:p>
    <w:p>
      <w:pPr>
        <w:spacing w:line="360" w:lineRule="auto"/>
        <w:rPr>
          <w:rFonts w:ascii="宋体"/>
          <w:sz w:val="24"/>
        </w:rPr>
      </w:pPr>
      <w:r>
        <w:rPr>
          <w:rFonts w:hint="eastAsia" w:hAnsi="宋体"/>
          <w:sz w:val="24"/>
        </w:rPr>
        <w:t>联合体成员1</w:t>
      </w:r>
      <w:r>
        <w:rPr>
          <w:rFonts w:hint="eastAsia" w:ascii="宋体"/>
          <w:sz w:val="24"/>
        </w:rPr>
        <w:t xml:space="preserve">全称（公章）： </w:t>
      </w:r>
    </w:p>
    <w:p>
      <w:pPr>
        <w:spacing w:line="360" w:lineRule="auto"/>
      </w:pPr>
      <w:r>
        <w:rPr>
          <w:rFonts w:hint="eastAsia" w:ascii="宋体"/>
          <w:sz w:val="24"/>
        </w:rPr>
        <w:t>法定代表人签字或盖章：</w:t>
      </w:r>
    </w:p>
    <w:p>
      <w:pPr>
        <w:spacing w:line="360" w:lineRule="auto"/>
      </w:pPr>
      <w:r>
        <w:rPr>
          <w:rFonts w:hint="eastAsia" w:ascii="宋体"/>
          <w:sz w:val="24"/>
        </w:rPr>
        <w:t xml:space="preserve">                                                       日期：</w:t>
      </w:r>
    </w:p>
    <w:p>
      <w:pPr>
        <w:spacing w:line="360" w:lineRule="auto"/>
        <w:rPr>
          <w:b/>
          <w:sz w:val="24"/>
        </w:rPr>
      </w:pPr>
      <w:r>
        <w:rPr>
          <w:rFonts w:hint="eastAsia" w:ascii="宋体"/>
          <w:b/>
          <w:sz w:val="24"/>
        </w:rPr>
        <w:t>附：</w:t>
      </w:r>
    </w:p>
    <w:tbl>
      <w:tblPr>
        <w:tblStyle w:val="21"/>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hAnsi="宋体"/>
          <w:sz w:val="24"/>
        </w:rPr>
        <w:t>联合体牵头人</w:t>
      </w: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p>
      <w:pPr>
        <w:spacing w:line="360" w:lineRule="auto"/>
        <w:rPr>
          <w:rFonts w:hAnsi="宋体"/>
          <w:sz w:val="24"/>
        </w:rPr>
      </w:pPr>
    </w:p>
    <w:p>
      <w:pPr>
        <w:spacing w:line="360" w:lineRule="auto"/>
        <w:rPr>
          <w:rFonts w:hAnsi="宋体"/>
          <w:sz w:val="24"/>
        </w:rPr>
      </w:pPr>
    </w:p>
    <w:p>
      <w:pPr>
        <w:spacing w:line="360" w:lineRule="auto"/>
        <w:rPr>
          <w:rFonts w:hAnsi="宋体"/>
          <w:sz w:val="24"/>
        </w:rPr>
      </w:pPr>
    </w:p>
    <w:tbl>
      <w:tblPr>
        <w:tblStyle w:val="21"/>
        <w:tblpPr w:leftFromText="180" w:rightFromText="180" w:vertAnchor="text" w:horzAnchor="page" w:tblpX="5940" w:tblpY="-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hAnsi="宋体"/>
          <w:sz w:val="24"/>
        </w:rPr>
        <w:t>联合体成员1</w:t>
      </w: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p>
      <w:pPr>
        <w:spacing w:line="360" w:lineRule="auto"/>
        <w:rPr>
          <w:rFonts w:hAnsi="宋体"/>
          <w:sz w:val="24"/>
        </w:rPr>
      </w:pPr>
    </w:p>
    <w:p>
      <w:pPr>
        <w:spacing w:line="360" w:lineRule="auto"/>
        <w:rPr>
          <w:rFonts w:ascii="宋体"/>
          <w:sz w:val="24"/>
        </w:rPr>
      </w:pPr>
    </w:p>
    <w:tbl>
      <w:tblPr>
        <w:tblStyle w:val="21"/>
        <w:tblpPr w:leftFromText="180" w:rightFromText="180" w:vertAnchor="text" w:horzAnchor="page" w:tblpX="5940" w:tblpY="4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ectPr>
          <w:footerReference r:id="rId3" w:type="default"/>
          <w:pgSz w:w="11906" w:h="16838"/>
          <w:pgMar w:top="1701" w:right="1418" w:bottom="1588" w:left="1418" w:header="851" w:footer="851" w:gutter="0"/>
          <w:cols w:space="720" w:num="1"/>
          <w:docGrid w:linePitch="312" w:charSpace="0"/>
        </w:sectPr>
      </w:pPr>
    </w:p>
    <w:p>
      <w:pPr>
        <w:rPr>
          <w:rFonts w:ascii="宋体" w:hAnsi="宋体"/>
          <w:b/>
          <w:sz w:val="28"/>
        </w:rPr>
      </w:pPr>
      <w:r>
        <w:rPr>
          <w:rFonts w:hint="eastAsia" w:ascii="宋体" w:hAnsi="宋体"/>
          <w:b/>
          <w:sz w:val="28"/>
        </w:rPr>
        <w:t>附件3</w:t>
      </w:r>
    </w:p>
    <w:p>
      <w:pPr>
        <w:spacing w:line="480" w:lineRule="auto"/>
        <w:ind w:firstLine="321" w:firstLineChars="100"/>
        <w:jc w:val="center"/>
        <w:rPr>
          <w:bCs/>
          <w:sz w:val="24"/>
        </w:rPr>
      </w:pPr>
      <w:r>
        <w:rPr>
          <w:rFonts w:hint="eastAsia" w:ascii="宋体" w:hAnsi="宋体" w:cs="宋体"/>
          <w:b/>
          <w:bCs/>
          <w:sz w:val="32"/>
          <w:szCs w:val="32"/>
        </w:rPr>
        <w:t>联合体共同投标协议书</w:t>
      </w:r>
    </w:p>
    <w:p>
      <w:pPr>
        <w:snapToGrid w:val="0"/>
        <w:spacing w:line="360" w:lineRule="auto"/>
        <w:ind w:firstLine="576"/>
        <w:rPr>
          <w:kern w:val="0"/>
          <w:sz w:val="24"/>
          <w:lang w:val="zh-CN"/>
        </w:rPr>
      </w:pPr>
      <w:r>
        <w:rPr>
          <w:rFonts w:hint="eastAsia"/>
          <w:kern w:val="0"/>
          <w:sz w:val="24"/>
          <w:u w:val="single"/>
        </w:rPr>
        <w:t xml:space="preserve"> </w:t>
      </w:r>
      <w:r>
        <w:rPr>
          <w:kern w:val="0"/>
          <w:sz w:val="24"/>
          <w:u w:val="single"/>
        </w:rPr>
        <w:t>（联合体所有成员名称）</w:t>
      </w:r>
      <w:r>
        <w:rPr>
          <w:rFonts w:hint="eastAsia"/>
          <w:kern w:val="0"/>
          <w:sz w:val="24"/>
          <w:u w:val="single"/>
        </w:rPr>
        <w:t xml:space="preserve"> </w:t>
      </w:r>
      <w:r>
        <w:rPr>
          <w:kern w:val="0"/>
          <w:sz w:val="24"/>
        </w:rPr>
        <w:t>自愿</w:t>
      </w:r>
      <w:r>
        <w:rPr>
          <w:kern w:val="0"/>
          <w:sz w:val="24"/>
          <w:lang w:val="zh-CN"/>
        </w:rPr>
        <w:t>组成联合体，以一个投标人的身份</w:t>
      </w:r>
      <w:r>
        <w:rPr>
          <w:rFonts w:hint="eastAsia"/>
          <w:kern w:val="0"/>
          <w:sz w:val="24"/>
        </w:rPr>
        <w:t>共同参加贵单位组织的</w:t>
      </w:r>
      <w:r>
        <w:rPr>
          <w:rFonts w:hint="eastAsia"/>
          <w:sz w:val="24"/>
          <w:u w:val="single"/>
        </w:rPr>
        <w:t xml:space="preserve">       </w:t>
      </w:r>
      <w:r>
        <w:rPr>
          <w:sz w:val="24"/>
          <w:u w:val="single"/>
        </w:rPr>
        <w:t>（项目名称）</w:t>
      </w:r>
      <w:r>
        <w:rPr>
          <w:rFonts w:hint="eastAsia"/>
          <w:sz w:val="24"/>
          <w:u w:val="single"/>
        </w:rPr>
        <w:t xml:space="preserve">      </w:t>
      </w:r>
      <w:r>
        <w:rPr>
          <w:sz w:val="24"/>
        </w:rPr>
        <w:t>（</w:t>
      </w:r>
      <w:r>
        <w:rPr>
          <w:rFonts w:hint="eastAsia"/>
          <w:sz w:val="24"/>
        </w:rPr>
        <w:t>项目</w:t>
      </w:r>
      <w:r>
        <w:rPr>
          <w:sz w:val="24"/>
        </w:rPr>
        <w:t>编号：</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的</w:t>
      </w:r>
      <w:r>
        <w:rPr>
          <w:kern w:val="0"/>
          <w:sz w:val="24"/>
          <w:lang w:val="zh-CN"/>
        </w:rPr>
        <w:t>投标。</w:t>
      </w:r>
      <w:r>
        <w:rPr>
          <w:rFonts w:hint="eastAsia"/>
          <w:kern w:val="0"/>
          <w:sz w:val="24"/>
        </w:rPr>
        <w:t>现就联合体投标事宜订立如下协议：</w:t>
      </w:r>
      <w:r>
        <w:rPr>
          <w:kern w:val="0"/>
          <w:sz w:val="24"/>
          <w:lang w:val="zh-CN"/>
        </w:rPr>
        <w:t xml:space="preserve"> </w:t>
      </w:r>
    </w:p>
    <w:p>
      <w:pPr>
        <w:numPr>
          <w:ilvl w:val="0"/>
          <w:numId w:val="6"/>
        </w:numPr>
        <w:snapToGrid w:val="0"/>
        <w:spacing w:line="360" w:lineRule="auto"/>
        <w:ind w:firstLine="576"/>
        <w:rPr>
          <w:kern w:val="0"/>
          <w:sz w:val="24"/>
          <w:u w:val="single"/>
        </w:rPr>
      </w:pPr>
      <w:r>
        <w:rPr>
          <w:kern w:val="0"/>
          <w:sz w:val="24"/>
          <w:u w:val="single"/>
        </w:rPr>
        <w:t>（某联合体成员名称）</w:t>
      </w:r>
      <w:r>
        <w:rPr>
          <w:rFonts w:hint="eastAsia"/>
          <w:kern w:val="0"/>
          <w:sz w:val="24"/>
          <w:u w:val="single"/>
        </w:rPr>
        <w:t xml:space="preserve"> 为联合体的牵头人。</w:t>
      </w:r>
    </w:p>
    <w:p>
      <w:pPr>
        <w:numPr>
          <w:ilvl w:val="0"/>
          <w:numId w:val="6"/>
        </w:numPr>
        <w:snapToGrid w:val="0"/>
        <w:spacing w:line="360" w:lineRule="auto"/>
        <w:ind w:firstLine="576"/>
      </w:pPr>
      <w:r>
        <w:rPr>
          <w:rFonts w:hint="eastAsia"/>
          <w:kern w:val="0"/>
          <w:sz w:val="24"/>
        </w:rPr>
        <w:t>联合体牵头人合法代表联合体各成员，负责本采购项目投标文件编制和合同谈判活动，并代表联合体提交和接受相关的资料、信息及指示，并处理与之有关的一切事物，负责合同实施阶段的主办、组织和协调工作。</w:t>
      </w:r>
    </w:p>
    <w:p>
      <w:pPr>
        <w:numPr>
          <w:ilvl w:val="0"/>
          <w:numId w:val="6"/>
        </w:numPr>
        <w:snapToGrid w:val="0"/>
        <w:spacing w:line="360" w:lineRule="auto"/>
        <w:ind w:firstLine="576"/>
        <w:rPr>
          <w:lang w:val="zh-CN"/>
        </w:rPr>
      </w:pPr>
      <w:r>
        <w:rPr>
          <w:rFonts w:hint="eastAsia"/>
          <w:kern w:val="0"/>
          <w:sz w:val="24"/>
        </w:rPr>
        <w:t>联合体将严格按照招标文件的各项要求，递交投标文件，履行合同，并对外承担连带责任。</w:t>
      </w:r>
    </w:p>
    <w:p>
      <w:pPr>
        <w:numPr>
          <w:ilvl w:val="0"/>
          <w:numId w:val="6"/>
        </w:numPr>
        <w:snapToGrid w:val="0"/>
        <w:spacing w:line="360" w:lineRule="auto"/>
        <w:ind w:firstLine="576"/>
        <w:rPr>
          <w:kern w:val="0"/>
          <w:sz w:val="24"/>
          <w:lang w:val="zh-CN"/>
        </w:rPr>
      </w:pPr>
      <w:r>
        <w:rPr>
          <w:rFonts w:hint="eastAsia"/>
          <w:kern w:val="0"/>
          <w:sz w:val="24"/>
        </w:rPr>
        <w:t>本次联合投标中，分工如下：</w:t>
      </w:r>
      <w:r>
        <w:rPr>
          <w:rFonts w:hint="eastAsia"/>
          <w:kern w:val="0"/>
          <w:sz w:val="24"/>
          <w:u w:val="single"/>
        </w:rPr>
        <w:t>（</w:t>
      </w:r>
      <w:r>
        <w:rPr>
          <w:kern w:val="0"/>
          <w:sz w:val="24"/>
          <w:u w:val="single"/>
        </w:rPr>
        <w:t>联合体</w:t>
      </w:r>
      <w:r>
        <w:rPr>
          <w:rFonts w:hint="eastAsia"/>
          <w:kern w:val="0"/>
          <w:sz w:val="24"/>
          <w:u w:val="single"/>
        </w:rPr>
        <w:t>牵头人</w:t>
      </w:r>
      <w:r>
        <w:rPr>
          <w:kern w:val="0"/>
          <w:sz w:val="24"/>
          <w:u w:val="single"/>
        </w:rPr>
        <w:t>名称）</w:t>
      </w:r>
      <w:r>
        <w:rPr>
          <w:kern w:val="0"/>
          <w:sz w:val="24"/>
          <w:lang w:val="zh-CN"/>
        </w:rPr>
        <w:t>承担的工</w:t>
      </w:r>
      <w:r>
        <w:rPr>
          <w:rFonts w:hint="eastAsia"/>
          <w:kern w:val="0"/>
          <w:sz w:val="24"/>
        </w:rPr>
        <w:t>和义务</w:t>
      </w:r>
      <w:r>
        <w:rPr>
          <w:kern w:val="0"/>
          <w:sz w:val="24"/>
          <w:lang w:val="zh-CN"/>
        </w:rPr>
        <w:t>为：</w:t>
      </w:r>
      <w:r>
        <w:rPr>
          <w:sz w:val="24"/>
          <w:u w:val="single"/>
        </w:rPr>
        <w:t xml:space="preserve">            </w:t>
      </w:r>
      <w:r>
        <w:rPr>
          <w:rFonts w:hint="eastAsia"/>
          <w:sz w:val="24"/>
          <w:u w:val="single"/>
        </w:rPr>
        <w:t xml:space="preserve">  </w:t>
      </w:r>
      <w:r>
        <w:rPr>
          <w:sz w:val="24"/>
          <w:u w:val="single"/>
        </w:rPr>
        <w:t xml:space="preserve"> </w:t>
      </w:r>
      <w:r>
        <w:rPr>
          <w:kern w:val="0"/>
          <w:sz w:val="24"/>
          <w:lang w:val="zh-CN"/>
        </w:rPr>
        <w:t>；</w:t>
      </w:r>
      <w:r>
        <w:rPr>
          <w:kern w:val="0"/>
          <w:sz w:val="24"/>
          <w:u w:val="single"/>
        </w:rPr>
        <w:t>（联合体成员</w:t>
      </w:r>
      <w:r>
        <w:rPr>
          <w:rFonts w:hint="eastAsia"/>
          <w:kern w:val="0"/>
          <w:sz w:val="24"/>
          <w:u w:val="single"/>
        </w:rPr>
        <w:t>1</w:t>
      </w:r>
      <w:r>
        <w:rPr>
          <w:kern w:val="0"/>
          <w:sz w:val="24"/>
          <w:u w:val="single"/>
        </w:rPr>
        <w:t>名称）</w:t>
      </w:r>
      <w:r>
        <w:rPr>
          <w:kern w:val="0"/>
          <w:sz w:val="24"/>
          <w:lang w:val="zh-CN"/>
        </w:rPr>
        <w:t>承担的工作</w:t>
      </w:r>
      <w:r>
        <w:rPr>
          <w:rFonts w:hint="eastAsia"/>
          <w:kern w:val="0"/>
          <w:sz w:val="24"/>
        </w:rPr>
        <w:t>和义务</w:t>
      </w:r>
      <w:r>
        <w:rPr>
          <w:kern w:val="0"/>
          <w:sz w:val="24"/>
          <w:lang w:val="zh-CN"/>
        </w:rPr>
        <w:t>为：</w:t>
      </w:r>
      <w:r>
        <w:rPr>
          <w:sz w:val="24"/>
          <w:u w:val="single"/>
        </w:rPr>
        <w:t xml:space="preserve">         </w:t>
      </w:r>
      <w:r>
        <w:rPr>
          <w:rFonts w:hint="eastAsia"/>
          <w:sz w:val="24"/>
          <w:u w:val="single"/>
        </w:rPr>
        <w:t xml:space="preserve">   </w:t>
      </w:r>
      <w:r>
        <w:rPr>
          <w:sz w:val="24"/>
          <w:u w:val="single"/>
        </w:rPr>
        <w:t xml:space="preserve">    </w:t>
      </w:r>
      <w:r>
        <w:rPr>
          <w:rFonts w:hint="eastAsia"/>
          <w:sz w:val="24"/>
        </w:rPr>
        <w:t>。  ……</w:t>
      </w:r>
    </w:p>
    <w:p>
      <w:pPr>
        <w:numPr>
          <w:ilvl w:val="0"/>
          <w:numId w:val="6"/>
        </w:numPr>
        <w:snapToGrid w:val="0"/>
        <w:spacing w:line="360" w:lineRule="auto"/>
        <w:ind w:firstLine="576"/>
        <w:rPr>
          <w:kern w:val="0"/>
          <w:sz w:val="24"/>
        </w:rPr>
      </w:pPr>
      <w:r>
        <w:rPr>
          <w:rFonts w:hint="eastAsia"/>
          <w:kern w:val="0"/>
          <w:sz w:val="24"/>
        </w:rPr>
        <w:t>本次联合投标中，各方对于分享项目成果和知识产权的约定为：</w:t>
      </w:r>
      <w:r>
        <w:rPr>
          <w:rFonts w:hint="eastAsia"/>
          <w:kern w:val="0"/>
          <w:sz w:val="24"/>
          <w:u w:val="single"/>
        </w:rPr>
        <w:t xml:space="preserve">     </w:t>
      </w:r>
    </w:p>
    <w:p>
      <w:pPr>
        <w:snapToGrid w:val="0"/>
        <w:spacing w:line="360" w:lineRule="auto"/>
        <w:rPr>
          <w:kern w:val="0"/>
          <w:sz w:val="24"/>
          <w:u w:val="single"/>
        </w:rPr>
      </w:pPr>
      <w:r>
        <w:rPr>
          <w:rFonts w:hint="eastAsia"/>
          <w:kern w:val="0"/>
          <w:sz w:val="24"/>
          <w:u w:val="single"/>
        </w:rPr>
        <w:t xml:space="preserve">                                                                   。</w:t>
      </w:r>
    </w:p>
    <w:p>
      <w:pPr>
        <w:numPr>
          <w:ilvl w:val="0"/>
          <w:numId w:val="6"/>
        </w:numPr>
        <w:snapToGrid w:val="0"/>
        <w:spacing w:line="360" w:lineRule="auto"/>
        <w:ind w:firstLine="576"/>
        <w:rPr>
          <w:kern w:val="0"/>
          <w:sz w:val="24"/>
        </w:rPr>
      </w:pPr>
      <w:r>
        <w:rPr>
          <w:rFonts w:hint="eastAsia"/>
          <w:kern w:val="0"/>
          <w:sz w:val="24"/>
        </w:rPr>
        <w:t>各方具体的的责任、权利、义务，在中标后经各方协商后报采购人同意后在合同中明确。</w:t>
      </w:r>
    </w:p>
    <w:p>
      <w:pPr>
        <w:numPr>
          <w:ilvl w:val="0"/>
          <w:numId w:val="6"/>
        </w:numPr>
        <w:snapToGrid w:val="0"/>
        <w:spacing w:line="360" w:lineRule="auto"/>
        <w:ind w:firstLine="576"/>
        <w:rPr>
          <w:kern w:val="0"/>
          <w:sz w:val="24"/>
        </w:rPr>
      </w:pPr>
      <w:r>
        <w:rPr>
          <w:rFonts w:hint="eastAsia"/>
          <w:kern w:val="0"/>
          <w:sz w:val="24"/>
        </w:rPr>
        <w:t>联合体各方不得再以自己的名义参加本项目的投标。联合投标的项目负责人不能作为其他联合体或单独投标单位的项目组成员。因发生上述问题导致联合体投标无效的，联合体的其他成员可追求违约行为。</w:t>
      </w:r>
    </w:p>
    <w:p>
      <w:pPr>
        <w:numPr>
          <w:ilvl w:val="0"/>
          <w:numId w:val="6"/>
        </w:numPr>
        <w:snapToGrid w:val="0"/>
        <w:spacing w:line="360" w:lineRule="auto"/>
        <w:ind w:firstLine="576"/>
        <w:rPr>
          <w:kern w:val="0"/>
          <w:sz w:val="24"/>
          <w:lang w:val="zh-CN"/>
        </w:rPr>
      </w:pPr>
      <w:r>
        <w:rPr>
          <w:rFonts w:hint="eastAsia"/>
          <w:kern w:val="0"/>
          <w:sz w:val="24"/>
        </w:rPr>
        <w:t>未中标，本协议自动废止。</w:t>
      </w:r>
    </w:p>
    <w:p>
      <w:pPr>
        <w:pStyle w:val="8"/>
        <w:rPr>
          <w:lang w:val="zh-CN"/>
        </w:rPr>
      </w:pPr>
    </w:p>
    <w:p>
      <w:pPr>
        <w:snapToGrid w:val="0"/>
        <w:spacing w:line="360" w:lineRule="auto"/>
        <w:rPr>
          <w:kern w:val="0"/>
          <w:sz w:val="24"/>
          <w:lang w:val="zh-CN"/>
        </w:rPr>
      </w:pPr>
      <w:r>
        <w:rPr>
          <w:kern w:val="0"/>
          <w:sz w:val="24"/>
          <w:lang w:val="zh-CN"/>
        </w:rPr>
        <w:t>联合体</w:t>
      </w:r>
      <w:r>
        <w:rPr>
          <w:rFonts w:hint="eastAsia"/>
          <w:kern w:val="0"/>
          <w:sz w:val="24"/>
        </w:rPr>
        <w:t>牵头人</w:t>
      </w:r>
      <w:r>
        <w:rPr>
          <w:kern w:val="0"/>
          <w:sz w:val="24"/>
          <w:lang w:val="zh-CN"/>
        </w:rPr>
        <w:t>名称（盖单位公章或电子签章）：</w:t>
      </w:r>
    </w:p>
    <w:p>
      <w:pPr>
        <w:snapToGrid w:val="0"/>
        <w:spacing w:line="360" w:lineRule="auto"/>
        <w:rPr>
          <w:kern w:val="0"/>
          <w:sz w:val="24"/>
          <w:lang w:val="zh-CN"/>
        </w:rPr>
      </w:pPr>
      <w:r>
        <w:rPr>
          <w:rFonts w:hint="eastAsia"/>
          <w:kern w:val="0"/>
          <w:sz w:val="24"/>
          <w:lang w:val="zh-CN"/>
        </w:rPr>
        <w:t>法定代表人（签字）：</w:t>
      </w:r>
    </w:p>
    <w:p>
      <w:pPr>
        <w:snapToGrid w:val="0"/>
        <w:spacing w:line="360" w:lineRule="auto"/>
        <w:rPr>
          <w:kern w:val="0"/>
          <w:sz w:val="24"/>
          <w:lang w:val="zh-CN"/>
        </w:rPr>
      </w:pPr>
      <w:r>
        <w:rPr>
          <w:kern w:val="0"/>
          <w:sz w:val="24"/>
          <w:lang w:val="zh-CN"/>
        </w:rPr>
        <w:t>联合体成员</w:t>
      </w:r>
      <w:r>
        <w:rPr>
          <w:rFonts w:hint="eastAsia"/>
          <w:kern w:val="0"/>
          <w:sz w:val="24"/>
        </w:rPr>
        <w:t>1</w:t>
      </w:r>
      <w:r>
        <w:rPr>
          <w:kern w:val="0"/>
          <w:sz w:val="24"/>
          <w:lang w:val="zh-CN"/>
        </w:rPr>
        <w:t>名称（盖单位公章或电子签章）：</w:t>
      </w:r>
    </w:p>
    <w:p>
      <w:pPr>
        <w:snapToGrid w:val="0"/>
        <w:spacing w:line="360" w:lineRule="auto"/>
        <w:rPr>
          <w:lang w:val="zh-CN"/>
        </w:rPr>
      </w:pPr>
      <w:r>
        <w:rPr>
          <w:rFonts w:hint="eastAsia"/>
          <w:kern w:val="0"/>
          <w:sz w:val="24"/>
        </w:rPr>
        <w:t>法定代表人（签字）：</w:t>
      </w:r>
    </w:p>
    <w:p>
      <w:pPr>
        <w:snapToGrid w:val="0"/>
        <w:spacing w:line="360" w:lineRule="auto"/>
        <w:rPr>
          <w:kern w:val="0"/>
          <w:sz w:val="24"/>
        </w:rPr>
      </w:pPr>
      <w:r>
        <w:rPr>
          <w:kern w:val="0"/>
          <w:sz w:val="24"/>
          <w:lang w:val="zh-CN"/>
        </w:rPr>
        <w:t xml:space="preserve">                                         </w:t>
      </w:r>
      <w:r>
        <w:rPr>
          <w:rFonts w:hint="eastAsia"/>
          <w:kern w:val="0"/>
          <w:sz w:val="24"/>
        </w:rPr>
        <w:t xml:space="preserve">   签订日期：   年   月   日</w:t>
      </w:r>
    </w:p>
    <w:p>
      <w:pPr>
        <w:snapToGrid w:val="0"/>
        <w:spacing w:line="360" w:lineRule="auto"/>
        <w:jc w:val="center"/>
        <w:sectPr>
          <w:pgSz w:w="11906" w:h="16838"/>
          <w:pgMar w:top="1701" w:right="1448" w:bottom="1531" w:left="1418" w:header="851" w:footer="851" w:gutter="0"/>
          <w:cols w:space="720" w:num="1"/>
          <w:docGrid w:linePitch="312" w:charSpace="0"/>
        </w:sectPr>
      </w:pPr>
      <w:r>
        <w:rPr>
          <w:rFonts w:hint="eastAsia"/>
          <w:kern w:val="0"/>
          <w:sz w:val="24"/>
        </w:rPr>
        <w:t>（注：联合体各方成员应在本协议上共同盖章，不得分别签署协议书）</w:t>
      </w:r>
    </w:p>
    <w:p>
      <w:pPr>
        <w:rPr>
          <w:rFonts w:ascii="宋体" w:hAnsi="宋体"/>
          <w:b/>
          <w:sz w:val="28"/>
        </w:rPr>
      </w:pPr>
    </w:p>
    <w:p>
      <w:pPr>
        <w:jc w:val="center"/>
        <w:rPr>
          <w:sz w:val="52"/>
          <w:szCs w:val="52"/>
        </w:rPr>
      </w:pPr>
      <w:bookmarkStart w:id="56" w:name="_Toc12331_WPSOffice_Level1"/>
      <w:bookmarkStart w:id="57" w:name="_Toc26389_WPSOffice_Level1"/>
      <w:bookmarkStart w:id="58" w:name="_Toc16825_WPSOffice_Level1"/>
    </w:p>
    <w:p>
      <w:pPr>
        <w:jc w:val="center"/>
        <w:rPr>
          <w:sz w:val="52"/>
          <w:szCs w:val="52"/>
        </w:rPr>
      </w:pPr>
    </w:p>
    <w:p>
      <w:pPr>
        <w:jc w:val="center"/>
        <w:rPr>
          <w:sz w:val="52"/>
          <w:szCs w:val="52"/>
        </w:rPr>
      </w:pPr>
    </w:p>
    <w:p>
      <w:pPr>
        <w:jc w:val="center"/>
        <w:rPr>
          <w:sz w:val="52"/>
          <w:szCs w:val="52"/>
        </w:rPr>
      </w:pPr>
      <w:r>
        <w:rPr>
          <w:rFonts w:hint="eastAsia"/>
          <w:sz w:val="52"/>
          <w:szCs w:val="52"/>
        </w:rPr>
        <w:t>项目名称</w:t>
      </w:r>
      <w:bookmarkEnd w:id="56"/>
      <w:bookmarkEnd w:id="57"/>
      <w:bookmarkEnd w:id="58"/>
    </w:p>
    <w:p>
      <w:pPr>
        <w:spacing w:before="240" w:beforeLines="100" w:line="360" w:lineRule="auto"/>
        <w:ind w:right="-108"/>
        <w:jc w:val="center"/>
        <w:rPr>
          <w:rFonts w:ascii="宋体" w:hAnsi="宋体"/>
          <w:sz w:val="36"/>
          <w:szCs w:val="36"/>
        </w:rPr>
      </w:pPr>
      <w:r>
        <w:rPr>
          <w:rFonts w:hint="eastAsia" w:ascii="宋体" w:hAnsi="宋体"/>
          <w:sz w:val="36"/>
          <w:szCs w:val="36"/>
        </w:rPr>
        <w:t>项目编号：（标项）</w:t>
      </w:r>
    </w:p>
    <w:p>
      <w:pPr>
        <w:pStyle w:val="20"/>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8"/>
          <w:szCs w:val="28"/>
          <w:lang w:val="zh-CN"/>
        </w:rPr>
        <w:t>商务与技术文件</w:t>
      </w:r>
      <w:r>
        <w:rPr>
          <w:rFonts w:hint="eastAsia" w:ascii="宋体" w:hAnsi="宋体"/>
          <w:b/>
          <w:sz w:val="28"/>
          <w:szCs w:val="28"/>
        </w:rPr>
        <w:t>）</w:t>
      </w:r>
    </w:p>
    <w:p>
      <w:pPr>
        <w:pStyle w:val="20"/>
      </w:pPr>
    </w:p>
    <w:p>
      <w:pPr>
        <w:pStyle w:val="20"/>
      </w:pP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rPr>
          <w:rFonts w:ascii="仿宋_GB2312" w:hAnsi="宋体" w:eastAsia="仿宋_GB2312"/>
          <w:b/>
          <w:sz w:val="36"/>
          <w:szCs w:val="36"/>
        </w:rPr>
      </w:pPr>
      <w:r>
        <w:rPr>
          <w:rFonts w:ascii="仿宋_GB2312" w:hAnsi="宋体" w:eastAsia="仿宋_GB2312"/>
          <w:b/>
          <w:sz w:val="36"/>
          <w:szCs w:val="36"/>
        </w:rPr>
        <w:br w:type="page"/>
      </w:r>
    </w:p>
    <w:p>
      <w:pPr>
        <w:pStyle w:val="20"/>
      </w:pPr>
    </w:p>
    <w:p>
      <w:pPr>
        <w:spacing w:line="360" w:lineRule="auto"/>
        <w:jc w:val="center"/>
        <w:rPr>
          <w:sz w:val="28"/>
          <w:szCs w:val="28"/>
        </w:rPr>
      </w:pPr>
      <w:bookmarkStart w:id="59" w:name="_Toc5889_WPSOffice_Level1"/>
      <w:bookmarkStart w:id="60" w:name="_Toc11308_WPSOffice_Level1"/>
      <w:r>
        <w:rPr>
          <w:rFonts w:hint="eastAsia"/>
          <w:b/>
          <w:bCs/>
          <w:sz w:val="36"/>
          <w:szCs w:val="36"/>
          <w:lang w:val="zh-CN"/>
        </w:rPr>
        <w:t>商务与技术文件目录</w:t>
      </w:r>
      <w:bookmarkEnd w:id="59"/>
      <w:bookmarkEnd w:id="60"/>
    </w:p>
    <w:p>
      <w:pPr>
        <w:spacing w:line="360" w:lineRule="auto"/>
        <w:ind w:firstLine="562" w:firstLineChars="200"/>
        <w:rPr>
          <w:b/>
          <w:bCs/>
          <w:sz w:val="28"/>
          <w:szCs w:val="28"/>
        </w:rPr>
      </w:pPr>
      <w:bookmarkStart w:id="61" w:name="_Toc20529_WPSOffice_Level1"/>
      <w:bookmarkStart w:id="62" w:name="_Toc21250_WPSOffice_Level1"/>
      <w:r>
        <w:rPr>
          <w:rFonts w:hint="eastAsia"/>
          <w:b/>
          <w:bCs/>
          <w:sz w:val="28"/>
          <w:szCs w:val="28"/>
        </w:rPr>
        <w:t>第一部分  技术方案描述部分</w:t>
      </w:r>
      <w:bookmarkEnd w:id="61"/>
      <w:bookmarkEnd w:id="62"/>
    </w:p>
    <w:p>
      <w:pPr>
        <w:numPr>
          <w:ilvl w:val="0"/>
          <w:numId w:val="7"/>
        </w:numPr>
        <w:spacing w:line="360" w:lineRule="auto"/>
        <w:ind w:left="405" w:firstLine="15"/>
        <w:rPr>
          <w:sz w:val="28"/>
          <w:szCs w:val="28"/>
        </w:rPr>
      </w:pPr>
      <w:r>
        <w:rPr>
          <w:rFonts w:hint="eastAsia"/>
          <w:sz w:val="28"/>
          <w:szCs w:val="28"/>
        </w:rPr>
        <w:t>投标人情况介绍（附件4）</w:t>
      </w:r>
    </w:p>
    <w:p>
      <w:pPr>
        <w:numPr>
          <w:ilvl w:val="0"/>
          <w:numId w:val="7"/>
        </w:numPr>
        <w:spacing w:line="360" w:lineRule="auto"/>
        <w:ind w:left="405" w:firstLine="15"/>
        <w:rPr>
          <w:sz w:val="28"/>
          <w:szCs w:val="28"/>
        </w:rPr>
      </w:pPr>
      <w:r>
        <w:rPr>
          <w:rFonts w:hint="eastAsia"/>
          <w:sz w:val="28"/>
          <w:szCs w:val="28"/>
        </w:rPr>
        <w:t>项目需求的理解与分析</w:t>
      </w:r>
    </w:p>
    <w:p>
      <w:pPr>
        <w:numPr>
          <w:ilvl w:val="0"/>
          <w:numId w:val="7"/>
        </w:numPr>
        <w:spacing w:line="360" w:lineRule="auto"/>
        <w:ind w:left="405" w:firstLine="15"/>
        <w:rPr>
          <w:sz w:val="28"/>
          <w:szCs w:val="28"/>
        </w:rPr>
      </w:pPr>
      <w:r>
        <w:rPr>
          <w:rFonts w:hint="eastAsia"/>
          <w:sz w:val="28"/>
          <w:szCs w:val="28"/>
        </w:rPr>
        <w:t>项目组织实施方案（可视情选用附件5、附件6）</w:t>
      </w:r>
    </w:p>
    <w:p>
      <w:pPr>
        <w:numPr>
          <w:ilvl w:val="0"/>
          <w:numId w:val="7"/>
        </w:numPr>
        <w:spacing w:line="360" w:lineRule="auto"/>
        <w:ind w:left="405" w:firstLine="15"/>
        <w:rPr>
          <w:sz w:val="28"/>
          <w:szCs w:val="28"/>
        </w:rPr>
      </w:pPr>
      <w:r>
        <w:rPr>
          <w:rFonts w:hint="eastAsia"/>
          <w:sz w:val="28"/>
          <w:szCs w:val="28"/>
        </w:rPr>
        <w:t>安装、调试及验收方案</w:t>
      </w:r>
    </w:p>
    <w:p>
      <w:pPr>
        <w:spacing w:line="360" w:lineRule="auto"/>
        <w:ind w:firstLine="562" w:firstLineChars="200"/>
        <w:rPr>
          <w:b/>
          <w:bCs/>
          <w:sz w:val="28"/>
          <w:szCs w:val="28"/>
        </w:rPr>
      </w:pPr>
      <w:bookmarkStart w:id="63" w:name="_Toc6008_WPSOffice_Level1"/>
      <w:bookmarkStart w:id="64" w:name="_Toc12004_WPSOffice_Level1"/>
      <w:r>
        <w:rPr>
          <w:rFonts w:hint="eastAsia"/>
          <w:b/>
          <w:bCs/>
          <w:sz w:val="28"/>
          <w:szCs w:val="28"/>
        </w:rPr>
        <w:t>第二部分  投标产品描述部分</w:t>
      </w:r>
      <w:bookmarkEnd w:id="63"/>
      <w:bookmarkEnd w:id="64"/>
    </w:p>
    <w:p>
      <w:pPr>
        <w:numPr>
          <w:ilvl w:val="0"/>
          <w:numId w:val="8"/>
        </w:numPr>
        <w:spacing w:line="360" w:lineRule="auto"/>
        <w:ind w:hanging="5"/>
        <w:rPr>
          <w:sz w:val="28"/>
          <w:szCs w:val="28"/>
        </w:rPr>
      </w:pPr>
      <w:r>
        <w:rPr>
          <w:rFonts w:hint="eastAsia"/>
          <w:sz w:val="28"/>
          <w:szCs w:val="28"/>
        </w:rPr>
        <w:t>投标产品描述及相关资料（可视情选用附件7）</w:t>
      </w:r>
    </w:p>
    <w:p>
      <w:pPr>
        <w:numPr>
          <w:ilvl w:val="0"/>
          <w:numId w:val="8"/>
        </w:numPr>
        <w:spacing w:line="360" w:lineRule="auto"/>
        <w:ind w:hanging="5"/>
        <w:rPr>
          <w:sz w:val="28"/>
          <w:szCs w:val="28"/>
        </w:rPr>
      </w:pPr>
      <w:r>
        <w:rPr>
          <w:rFonts w:hint="eastAsia"/>
          <w:sz w:val="28"/>
          <w:szCs w:val="28"/>
        </w:rPr>
        <w:t>技术需求响应表（附件8）</w:t>
      </w:r>
    </w:p>
    <w:p>
      <w:pPr>
        <w:numPr>
          <w:ilvl w:val="0"/>
          <w:numId w:val="8"/>
        </w:numPr>
        <w:spacing w:line="360" w:lineRule="auto"/>
        <w:ind w:hanging="5"/>
        <w:rPr>
          <w:sz w:val="28"/>
          <w:szCs w:val="28"/>
        </w:rPr>
      </w:pPr>
      <w:r>
        <w:rPr>
          <w:rFonts w:hint="eastAsia"/>
          <w:sz w:val="28"/>
          <w:szCs w:val="28"/>
        </w:rPr>
        <w:t>投标人需要说明的其他内容（包括可能影响投标人技术性能评分项的各类证明材料）</w:t>
      </w:r>
    </w:p>
    <w:p>
      <w:pPr>
        <w:spacing w:line="360" w:lineRule="auto"/>
        <w:ind w:firstLine="562" w:firstLineChars="200"/>
        <w:rPr>
          <w:b/>
          <w:bCs/>
          <w:sz w:val="28"/>
          <w:szCs w:val="28"/>
        </w:rPr>
      </w:pPr>
      <w:bookmarkStart w:id="65" w:name="_Toc30029_WPSOffice_Level1"/>
      <w:bookmarkStart w:id="66" w:name="_Toc20986_WPSOffice_Level1"/>
      <w:r>
        <w:rPr>
          <w:rFonts w:hint="eastAsia"/>
          <w:b/>
          <w:bCs/>
          <w:sz w:val="28"/>
          <w:szCs w:val="28"/>
        </w:rPr>
        <w:t>第三部分  商务及其他部分</w:t>
      </w:r>
      <w:bookmarkEnd w:id="65"/>
      <w:bookmarkEnd w:id="66"/>
    </w:p>
    <w:p>
      <w:pPr>
        <w:numPr>
          <w:ilvl w:val="0"/>
          <w:numId w:val="9"/>
        </w:numPr>
        <w:spacing w:line="360" w:lineRule="auto"/>
        <w:ind w:hanging="5"/>
        <w:rPr>
          <w:sz w:val="28"/>
          <w:szCs w:val="28"/>
        </w:rPr>
      </w:pPr>
      <w:r>
        <w:rPr>
          <w:rFonts w:hint="eastAsia"/>
          <w:sz w:val="28"/>
          <w:szCs w:val="28"/>
        </w:rPr>
        <w:t>证书一览表（附件9）</w:t>
      </w:r>
    </w:p>
    <w:p>
      <w:pPr>
        <w:numPr>
          <w:ilvl w:val="0"/>
          <w:numId w:val="9"/>
        </w:numPr>
        <w:spacing w:line="360" w:lineRule="auto"/>
        <w:ind w:hanging="5"/>
        <w:rPr>
          <w:sz w:val="28"/>
          <w:szCs w:val="28"/>
        </w:rPr>
      </w:pPr>
      <w:r>
        <w:rPr>
          <w:rFonts w:hint="eastAsia"/>
          <w:sz w:val="28"/>
          <w:szCs w:val="28"/>
        </w:rPr>
        <w:t>近三年来类似项目的成功案例（附件10）</w:t>
      </w:r>
    </w:p>
    <w:p>
      <w:pPr>
        <w:numPr>
          <w:ilvl w:val="0"/>
          <w:numId w:val="9"/>
        </w:numPr>
        <w:spacing w:line="360" w:lineRule="auto"/>
        <w:ind w:hanging="5"/>
        <w:rPr>
          <w:sz w:val="28"/>
          <w:szCs w:val="28"/>
        </w:rPr>
      </w:pPr>
      <w:r>
        <w:rPr>
          <w:rFonts w:hint="eastAsia"/>
          <w:sz w:val="28"/>
          <w:szCs w:val="28"/>
        </w:rPr>
        <w:t>售后服务描述及承诺（可视情选用附件11，附件12）</w:t>
      </w:r>
    </w:p>
    <w:p>
      <w:pPr>
        <w:numPr>
          <w:ilvl w:val="0"/>
          <w:numId w:val="9"/>
        </w:numPr>
        <w:spacing w:line="360" w:lineRule="auto"/>
        <w:ind w:hanging="5"/>
        <w:rPr>
          <w:sz w:val="28"/>
          <w:szCs w:val="28"/>
        </w:rPr>
      </w:pPr>
      <w:r>
        <w:rPr>
          <w:rFonts w:hint="eastAsia"/>
          <w:sz w:val="28"/>
          <w:szCs w:val="28"/>
        </w:rPr>
        <w:t>投标人需要说明的其他内容（包括可能影响投标人企业实力及信誉评分项以及售后服务评分项的各类证明材料）</w:t>
      </w:r>
    </w:p>
    <w:p>
      <w:pPr>
        <w:numPr>
          <w:ilvl w:val="0"/>
          <w:numId w:val="9"/>
        </w:numPr>
        <w:spacing w:line="360" w:lineRule="auto"/>
        <w:ind w:hanging="5"/>
        <w:rPr>
          <w:sz w:val="28"/>
          <w:szCs w:val="28"/>
        </w:rPr>
      </w:pPr>
      <w:r>
        <w:rPr>
          <w:rFonts w:hint="eastAsia"/>
          <w:sz w:val="28"/>
          <w:szCs w:val="28"/>
        </w:rPr>
        <w:t>主要货物用材响应表（类似家具类货物采用，附件13）</w:t>
      </w:r>
    </w:p>
    <w:p>
      <w:pPr>
        <w:pStyle w:val="31"/>
        <w:spacing w:before="0" w:beforeAutospacing="0" w:after="0" w:afterAutospacing="0" w:line="360" w:lineRule="auto"/>
        <w:ind w:firstLine="482" w:firstLineChars="200"/>
        <w:jc w:val="both"/>
        <w:rPr>
          <w:b/>
        </w:rPr>
      </w:pPr>
    </w:p>
    <w:p>
      <w:pPr>
        <w:pStyle w:val="31"/>
        <w:spacing w:before="0" w:beforeAutospacing="0" w:after="0" w:afterAutospacing="0" w:line="360" w:lineRule="auto"/>
        <w:rPr>
          <w:b/>
          <w:sz w:val="28"/>
        </w:rPr>
      </w:pPr>
    </w:p>
    <w:p>
      <w:pPr>
        <w:rPr>
          <w:b/>
          <w:sz w:val="28"/>
        </w:rPr>
      </w:pPr>
      <w:r>
        <w:rPr>
          <w:b/>
          <w:sz w:val="28"/>
        </w:rPr>
        <w:br w:type="page"/>
      </w:r>
    </w:p>
    <w:p>
      <w:pPr>
        <w:pStyle w:val="31"/>
        <w:spacing w:before="0" w:beforeAutospacing="0" w:after="0" w:afterAutospacing="0" w:line="360" w:lineRule="auto"/>
        <w:rPr>
          <w:b/>
          <w:sz w:val="28"/>
        </w:rPr>
      </w:pPr>
      <w:r>
        <w:rPr>
          <w:rFonts w:hint="eastAsia"/>
          <w:b/>
          <w:sz w:val="28"/>
        </w:rPr>
        <w:t>附件4</w:t>
      </w:r>
    </w:p>
    <w:p>
      <w:pPr>
        <w:pStyle w:val="31"/>
        <w:spacing w:before="0" w:beforeAutospacing="0" w:after="0" w:afterAutospacing="0" w:line="360" w:lineRule="auto"/>
        <w:jc w:val="center"/>
        <w:rPr>
          <w:rFonts w:eastAsia="微软雅黑"/>
          <w:sz w:val="36"/>
          <w:szCs w:val="36"/>
        </w:rPr>
      </w:pPr>
      <w:r>
        <w:rPr>
          <w:rFonts w:hint="eastAsia"/>
          <w:b/>
          <w:sz w:val="32"/>
          <w:szCs w:val="32"/>
        </w:rPr>
        <w:t xml:space="preserve">  </w:t>
      </w:r>
      <w:bookmarkStart w:id="67" w:name="_Toc14261_WPSOffice_Level1"/>
      <w:bookmarkStart w:id="68" w:name="_Toc13307_WPSOffice_Level1"/>
      <w:r>
        <w:rPr>
          <w:rFonts w:hint="eastAsia"/>
          <w:b/>
          <w:sz w:val="32"/>
          <w:szCs w:val="32"/>
        </w:rPr>
        <w:t>投标</w:t>
      </w:r>
      <w:r>
        <w:rPr>
          <w:rFonts w:hint="eastAsia"/>
          <w:b/>
          <w:bCs/>
          <w:sz w:val="32"/>
          <w:szCs w:val="32"/>
        </w:rPr>
        <w:t>人基本情况表</w:t>
      </w:r>
      <w:bookmarkEnd w:id="67"/>
      <w:bookmarkEnd w:id="68"/>
    </w:p>
    <w:tbl>
      <w:tblPr>
        <w:tblStyle w:val="21"/>
        <w:tblpPr w:leftFromText="181" w:rightFromText="181" w:bottomFromText="170" w:vertAnchor="text" w:tblpXSpec="center" w:tblpY="1"/>
        <w:tblOverlap w:val="never"/>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700"/>
        <w:gridCol w:w="852"/>
        <w:gridCol w:w="58"/>
        <w:gridCol w:w="1196"/>
        <w:gridCol w:w="112"/>
        <w:gridCol w:w="1093"/>
        <w:gridCol w:w="325"/>
        <w:gridCol w:w="1276"/>
        <w:gridCol w:w="400"/>
        <w:gridCol w:w="1220"/>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22" w:type="dxa"/>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企业名称</w:t>
            </w:r>
          </w:p>
        </w:tc>
        <w:tc>
          <w:tcPr>
            <w:tcW w:w="4011" w:type="dxa"/>
            <w:gridSpan w:val="6"/>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法人代表</w:t>
            </w:r>
          </w:p>
        </w:tc>
        <w:tc>
          <w:tcPr>
            <w:tcW w:w="2153" w:type="dxa"/>
            <w:gridSpan w:val="2"/>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822" w:type="dxa"/>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地址</w:t>
            </w:r>
          </w:p>
        </w:tc>
        <w:tc>
          <w:tcPr>
            <w:tcW w:w="4011" w:type="dxa"/>
            <w:gridSpan w:val="6"/>
            <w:tcBorders>
              <w:bottom w:val="single" w:color="auto" w:sz="4" w:space="0"/>
            </w:tcBorders>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企业性质</w:t>
            </w:r>
          </w:p>
        </w:tc>
        <w:tc>
          <w:tcPr>
            <w:tcW w:w="2153" w:type="dxa"/>
            <w:gridSpan w:val="2"/>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822" w:type="dxa"/>
            <w:tcBorders>
              <w:bottom w:val="single" w:color="auto" w:sz="4" w:space="0"/>
            </w:tcBorders>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股东姓名</w:t>
            </w:r>
          </w:p>
        </w:tc>
        <w:tc>
          <w:tcPr>
            <w:tcW w:w="700" w:type="dxa"/>
            <w:tcBorders>
              <w:bottom w:val="single" w:color="auto" w:sz="4" w:space="0"/>
            </w:tcBorders>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910" w:type="dxa"/>
            <w:gridSpan w:val="2"/>
            <w:tcBorders>
              <w:bottom w:val="single" w:color="auto" w:sz="4" w:space="0"/>
            </w:tcBorders>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股权结构（%）</w:t>
            </w:r>
          </w:p>
        </w:tc>
        <w:tc>
          <w:tcPr>
            <w:tcW w:w="2401" w:type="dxa"/>
            <w:gridSpan w:val="3"/>
            <w:tcBorders>
              <w:bottom w:val="single" w:color="auto" w:sz="4" w:space="0"/>
            </w:tcBorders>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股东关系</w:t>
            </w:r>
          </w:p>
        </w:tc>
        <w:tc>
          <w:tcPr>
            <w:tcW w:w="2153" w:type="dxa"/>
            <w:gridSpan w:val="2"/>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822" w:type="dxa"/>
            <w:vMerge w:val="restart"/>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联系人姓名</w:t>
            </w:r>
          </w:p>
        </w:tc>
        <w:tc>
          <w:tcPr>
            <w:tcW w:w="700" w:type="dxa"/>
            <w:vMerge w:val="restart"/>
            <w:tcBorders>
              <w:top w:val="nil"/>
            </w:tcBorders>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910" w:type="dxa"/>
            <w:gridSpan w:val="2"/>
            <w:tcBorders>
              <w:top w:val="nil"/>
              <w:bottom w:val="single" w:color="auto" w:sz="4" w:space="0"/>
            </w:tcBorders>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固定电话</w:t>
            </w:r>
          </w:p>
        </w:tc>
        <w:tc>
          <w:tcPr>
            <w:tcW w:w="2401" w:type="dxa"/>
            <w:gridSpan w:val="3"/>
            <w:tcBorders>
              <w:top w:val="nil"/>
              <w:bottom w:val="single" w:color="auto" w:sz="4" w:space="0"/>
            </w:tcBorders>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vMerge w:val="restart"/>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传真</w:t>
            </w:r>
          </w:p>
        </w:tc>
        <w:tc>
          <w:tcPr>
            <w:tcW w:w="2153" w:type="dxa"/>
            <w:gridSpan w:val="2"/>
            <w:vMerge w:val="restart"/>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22" w:type="dxa"/>
            <w:vMerge w:val="continue"/>
            <w:tcBorders>
              <w:bottom w:val="single" w:color="auto" w:sz="4" w:space="0"/>
            </w:tcBorders>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700" w:type="dxa"/>
            <w:vMerge w:val="continue"/>
            <w:tcBorders>
              <w:bottom w:val="single" w:color="auto" w:sz="4" w:space="0"/>
            </w:tcBorders>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910" w:type="dxa"/>
            <w:gridSpan w:val="2"/>
            <w:tcBorders>
              <w:bottom w:val="single" w:color="auto" w:sz="4" w:space="0"/>
            </w:tcBorders>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手机</w:t>
            </w:r>
          </w:p>
        </w:tc>
        <w:tc>
          <w:tcPr>
            <w:tcW w:w="2401" w:type="dxa"/>
            <w:gridSpan w:val="3"/>
            <w:tcBorders>
              <w:bottom w:val="single" w:color="auto" w:sz="4" w:space="0"/>
            </w:tcBorders>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vMerge w:val="continue"/>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2153" w:type="dxa"/>
            <w:gridSpan w:val="2"/>
            <w:vMerge w:val="continue"/>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822" w:type="dxa"/>
            <w:vMerge w:val="restart"/>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w:t>
            </w:r>
          </w:p>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业</w:t>
            </w:r>
          </w:p>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概</w:t>
            </w:r>
          </w:p>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况</w:t>
            </w:r>
          </w:p>
        </w:tc>
        <w:tc>
          <w:tcPr>
            <w:tcW w:w="700" w:type="dxa"/>
            <w:tcBorders>
              <w:top w:val="nil"/>
            </w:tcBorders>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职工人数</w:t>
            </w:r>
          </w:p>
        </w:tc>
        <w:tc>
          <w:tcPr>
            <w:tcW w:w="910" w:type="dxa"/>
            <w:gridSpan w:val="2"/>
            <w:tcBorders>
              <w:top w:val="nil"/>
            </w:tcBorders>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1196" w:type="dxa"/>
            <w:tcBorders>
              <w:top w:val="nil"/>
            </w:tcBorders>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具备大专以上学历人数</w:t>
            </w:r>
          </w:p>
        </w:tc>
        <w:tc>
          <w:tcPr>
            <w:tcW w:w="1205" w:type="dxa"/>
            <w:gridSpan w:val="2"/>
            <w:tcBorders>
              <w:top w:val="nil"/>
            </w:tcBorders>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国家授予技术职称人数</w:t>
            </w:r>
          </w:p>
        </w:tc>
        <w:tc>
          <w:tcPr>
            <w:tcW w:w="2153" w:type="dxa"/>
            <w:gridSpan w:val="2"/>
            <w:tcMar>
              <w:top w:w="57" w:type="dxa"/>
              <w:left w:w="108" w:type="dxa"/>
              <w:bottom w:w="0" w:type="dxa"/>
              <w:right w:w="108" w:type="dxa"/>
            </w:tcMar>
            <w:vAlign w:val="center"/>
          </w:tcPr>
          <w:p>
            <w:pPr>
              <w:widowControl/>
              <w:jc w:val="center"/>
              <w:rPr>
                <w:rFonts w:asciiTheme="minorEastAsia" w:hAnsiTheme="minorEastAsia" w:eastAsiaTheme="minorEastAsia" w:cstheme="minorEastAsia"/>
                <w:bCs/>
                <w:kern w:val="0"/>
                <w:szCs w:val="21"/>
              </w:rPr>
            </w:pPr>
          </w:p>
          <w:p>
            <w:pPr>
              <w:pStyle w:val="31"/>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822" w:type="dxa"/>
            <w:vMerge w:val="continue"/>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占地面积</w:t>
            </w:r>
          </w:p>
        </w:tc>
        <w:tc>
          <w:tcPr>
            <w:tcW w:w="910" w:type="dxa"/>
            <w:gridSpan w:val="2"/>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1196" w:type="dxa"/>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建筑</w:t>
            </w:r>
          </w:p>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面积</w:t>
            </w:r>
          </w:p>
        </w:tc>
        <w:tc>
          <w:tcPr>
            <w:tcW w:w="1205" w:type="dxa"/>
            <w:gridSpan w:val="2"/>
            <w:tcMar>
              <w:top w:w="57" w:type="dxa"/>
              <w:left w:w="108" w:type="dxa"/>
              <w:bottom w:w="0" w:type="dxa"/>
              <w:right w:w="108" w:type="dxa"/>
            </w:tcMar>
            <w:vAlign w:val="center"/>
          </w:tcPr>
          <w:p>
            <w:pPr>
              <w:pStyle w:val="31"/>
              <w:spacing w:before="0" w:beforeAutospacing="0" w:after="0" w:afterAutospacing="0"/>
              <w:jc w:val="righ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平方米</w:t>
            </w:r>
          </w:p>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□自有</w:t>
            </w:r>
          </w:p>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□租赁</w:t>
            </w:r>
          </w:p>
        </w:tc>
        <w:tc>
          <w:tcPr>
            <w:tcW w:w="2001" w:type="dxa"/>
            <w:gridSpan w:val="3"/>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生产经营场所及场所的设施与设备</w:t>
            </w:r>
          </w:p>
        </w:tc>
        <w:tc>
          <w:tcPr>
            <w:tcW w:w="2153" w:type="dxa"/>
            <w:gridSpan w:val="2"/>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22" w:type="dxa"/>
            <w:vMerge w:val="continue"/>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注册资金</w:t>
            </w:r>
          </w:p>
        </w:tc>
        <w:tc>
          <w:tcPr>
            <w:tcW w:w="910" w:type="dxa"/>
            <w:gridSpan w:val="2"/>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1196" w:type="dxa"/>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注册发证机关</w:t>
            </w:r>
          </w:p>
        </w:tc>
        <w:tc>
          <w:tcPr>
            <w:tcW w:w="3206" w:type="dxa"/>
            <w:gridSpan w:val="5"/>
            <w:tcMar>
              <w:top w:w="57" w:type="dxa"/>
              <w:left w:w="108" w:type="dxa"/>
              <w:bottom w:w="0" w:type="dxa"/>
              <w:right w:w="108" w:type="dxa"/>
            </w:tcMar>
            <w:vAlign w:val="center"/>
          </w:tcPr>
          <w:p>
            <w:pPr>
              <w:widowControl/>
              <w:jc w:val="center"/>
              <w:rPr>
                <w:rFonts w:asciiTheme="minorEastAsia" w:hAnsiTheme="minorEastAsia" w:eastAsiaTheme="minorEastAsia" w:cstheme="minorEastAsia"/>
                <w:bCs/>
                <w:kern w:val="0"/>
                <w:szCs w:val="21"/>
              </w:rPr>
            </w:pPr>
          </w:p>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1220" w:type="dxa"/>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公司成立时间</w:t>
            </w:r>
          </w:p>
        </w:tc>
        <w:tc>
          <w:tcPr>
            <w:tcW w:w="933" w:type="dxa"/>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22" w:type="dxa"/>
            <w:vMerge w:val="continue"/>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核准经营范围</w:t>
            </w:r>
          </w:p>
        </w:tc>
        <w:tc>
          <w:tcPr>
            <w:tcW w:w="7465" w:type="dxa"/>
            <w:gridSpan w:val="10"/>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822" w:type="dxa"/>
            <w:vMerge w:val="continue"/>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8165" w:type="dxa"/>
            <w:gridSpan w:val="11"/>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22" w:type="dxa"/>
            <w:vMerge w:val="restart"/>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企业有关资质获证情况</w:t>
            </w:r>
          </w:p>
        </w:tc>
        <w:tc>
          <w:tcPr>
            <w:tcW w:w="1552" w:type="dxa"/>
            <w:gridSpan w:val="2"/>
            <w:vMerge w:val="restart"/>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产品生产许可证情况（对需获得生产许可证的产品要填写此栏）</w:t>
            </w:r>
          </w:p>
        </w:tc>
        <w:tc>
          <w:tcPr>
            <w:tcW w:w="1366" w:type="dxa"/>
            <w:gridSpan w:val="3"/>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产品名称</w:t>
            </w:r>
          </w:p>
        </w:tc>
        <w:tc>
          <w:tcPr>
            <w:tcW w:w="1418" w:type="dxa"/>
            <w:gridSpan w:val="2"/>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发证机关</w:t>
            </w:r>
          </w:p>
        </w:tc>
        <w:tc>
          <w:tcPr>
            <w:tcW w:w="1276" w:type="dxa"/>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编号</w:t>
            </w:r>
          </w:p>
        </w:tc>
        <w:tc>
          <w:tcPr>
            <w:tcW w:w="1620" w:type="dxa"/>
            <w:gridSpan w:val="2"/>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发证时间</w:t>
            </w:r>
          </w:p>
        </w:tc>
        <w:tc>
          <w:tcPr>
            <w:tcW w:w="933" w:type="dxa"/>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2" w:type="dxa"/>
            <w:vMerge w:val="continue"/>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1552" w:type="dxa"/>
            <w:gridSpan w:val="2"/>
            <w:vMerge w:val="continue"/>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1366" w:type="dxa"/>
            <w:gridSpan w:val="3"/>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1418" w:type="dxa"/>
            <w:gridSpan w:val="2"/>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1276" w:type="dxa"/>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1620" w:type="dxa"/>
            <w:gridSpan w:val="2"/>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933" w:type="dxa"/>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22" w:type="dxa"/>
            <w:vMerge w:val="continue"/>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1552" w:type="dxa"/>
            <w:gridSpan w:val="2"/>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企业通过质量体系、环保体系、计量等认证情况</w:t>
            </w:r>
          </w:p>
        </w:tc>
        <w:tc>
          <w:tcPr>
            <w:tcW w:w="6613" w:type="dxa"/>
            <w:gridSpan w:val="9"/>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2" w:type="dxa"/>
            <w:vMerge w:val="continue"/>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c>
          <w:tcPr>
            <w:tcW w:w="1552" w:type="dxa"/>
            <w:gridSpan w:val="2"/>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企业获得专利情况</w:t>
            </w:r>
          </w:p>
        </w:tc>
        <w:tc>
          <w:tcPr>
            <w:tcW w:w="6613" w:type="dxa"/>
            <w:gridSpan w:val="9"/>
            <w:tcMar>
              <w:top w:w="57" w:type="dxa"/>
              <w:left w:w="108" w:type="dxa"/>
              <w:bottom w:w="0" w:type="dxa"/>
              <w:right w:w="108" w:type="dxa"/>
            </w:tcMar>
            <w:vAlign w:val="center"/>
          </w:tcPr>
          <w:p>
            <w:pPr>
              <w:pStyle w:val="31"/>
              <w:spacing w:before="0" w:beforeAutospacing="0" w:after="0" w:afterAutospacing="0"/>
              <w:jc w:val="center"/>
              <w:rPr>
                <w:rFonts w:asciiTheme="minorEastAsia" w:hAnsiTheme="minorEastAsia" w:eastAsiaTheme="minorEastAsia" w:cstheme="minorEastAsia"/>
                <w:bCs/>
                <w:sz w:val="21"/>
                <w:szCs w:val="21"/>
              </w:rPr>
            </w:pPr>
          </w:p>
        </w:tc>
      </w:tr>
    </w:tbl>
    <w:p>
      <w:pPr>
        <w:pStyle w:val="31"/>
        <w:spacing w:before="0" w:beforeAutospacing="0" w:after="0" w:afterAutospacing="0" w:line="360" w:lineRule="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要求：</w:t>
      </w:r>
    </w:p>
    <w:p>
      <w:pPr>
        <w:pStyle w:val="31"/>
        <w:spacing w:before="0" w:beforeAutospacing="0" w:after="0" w:afterAutospacing="0"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1"/>
        <w:spacing w:before="0" w:beforeAutospacing="0" w:after="0" w:afterAutospacing="0" w:line="360" w:lineRule="auto"/>
        <w:ind w:firstLine="424" w:firstLineChars="177"/>
        <w:rPr>
          <w:b/>
          <w:bCs/>
        </w:rPr>
      </w:pPr>
      <w:r>
        <w:rPr>
          <w:rFonts w:hint="eastAsia"/>
        </w:rPr>
        <w:t>日        期：：</w:t>
      </w:r>
    </w:p>
    <w:p>
      <w:pPr>
        <w:rPr>
          <w:rFonts w:ascii="宋体" w:hAnsi="宋体"/>
          <w:b/>
          <w:sz w:val="24"/>
        </w:rPr>
      </w:pPr>
      <w:r>
        <w:rPr>
          <w:rFonts w:ascii="宋体" w:hAnsi="宋体"/>
          <w:b/>
          <w:sz w:val="24"/>
        </w:rPr>
        <w:br w:type="page"/>
      </w:r>
    </w:p>
    <w:p>
      <w:pPr>
        <w:spacing w:line="360" w:lineRule="auto"/>
        <w:rPr>
          <w:rFonts w:ascii="宋体" w:hAnsi="宋体"/>
          <w:sz w:val="24"/>
        </w:rPr>
      </w:pPr>
      <w:r>
        <w:rPr>
          <w:rFonts w:hint="eastAsia" w:ascii="宋体" w:hAnsi="宋体"/>
          <w:b/>
          <w:sz w:val="28"/>
        </w:rPr>
        <w:t>附件5</w:t>
      </w:r>
    </w:p>
    <w:p>
      <w:pPr>
        <w:snapToGrid w:val="0"/>
        <w:spacing w:before="120" w:beforeLines="50" w:after="50" w:line="360" w:lineRule="auto"/>
        <w:jc w:val="center"/>
        <w:rPr>
          <w:rFonts w:ascii="宋体" w:hAnsi="宋体"/>
          <w:b/>
          <w:sz w:val="36"/>
          <w:szCs w:val="36"/>
        </w:rPr>
      </w:pPr>
      <w:bookmarkStart w:id="69" w:name="_Toc20569_WPSOffice_Level1"/>
      <w:bookmarkStart w:id="70" w:name="_Toc23671_WPSOffice_Level1"/>
      <w:r>
        <w:rPr>
          <w:rFonts w:hint="eastAsia" w:ascii="宋体" w:hAnsi="宋体"/>
          <w:b/>
          <w:sz w:val="32"/>
          <w:szCs w:val="32"/>
        </w:rPr>
        <w:t>项目实施人员一览表</w:t>
      </w:r>
      <w:bookmarkEnd w:id="69"/>
      <w:bookmarkEnd w:id="70"/>
    </w:p>
    <w:p>
      <w:pPr>
        <w:snapToGrid w:val="0"/>
        <w:spacing w:before="120" w:beforeLines="50" w:after="50" w:line="360" w:lineRule="auto"/>
        <w:jc w:val="center"/>
        <w:rPr>
          <w:rFonts w:ascii="宋体" w:hAnsi="宋体"/>
          <w:sz w:val="24"/>
        </w:rPr>
      </w:pPr>
      <w:r>
        <w:rPr>
          <w:rFonts w:hint="eastAsia" w:ascii="宋体" w:hAnsi="宋体"/>
          <w:sz w:val="24"/>
        </w:rPr>
        <w:t>（主要从业人员及其技术资格）</w:t>
      </w:r>
    </w:p>
    <w:tbl>
      <w:tblPr>
        <w:tblStyle w:val="21"/>
        <w:tblpPr w:leftFromText="181" w:rightFromText="181" w:bottomFromText="170" w:vertAnchor="text" w:tblpXSpec="center" w:tblpY="1"/>
        <w:tblOverlap w:val="never"/>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2"/>
              <w:snapToGrid w:val="0"/>
              <w:spacing w:before="120" w:beforeLines="50" w:after="50" w:line="360" w:lineRule="auto"/>
              <w:ind w:left="5250"/>
              <w:rPr>
                <w:rFonts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2"/>
              <w:snapToGrid w:val="0"/>
              <w:spacing w:before="120" w:beforeLines="50" w:after="50" w:line="360" w:lineRule="auto"/>
              <w:ind w:left="5250"/>
              <w:rPr>
                <w:rFonts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2"/>
              <w:spacing w:line="360" w:lineRule="auto"/>
              <w:ind w:left="5250"/>
              <w:rPr>
                <w:rFonts w:asciiTheme="minorEastAsia" w:hAnsiTheme="minorEastAsia" w:eastAsiaTheme="minorEastAsia" w:cstheme="minorEastAsia"/>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szCs w:val="21"/>
        </w:rPr>
        <w:t>1.在填写时，如本表格不适合投标单位的实际情况，可根据本表格式自行划表填写。</w:t>
      </w:r>
    </w:p>
    <w:p>
      <w:pPr>
        <w:pStyle w:val="32"/>
        <w:spacing w:line="360" w:lineRule="auto"/>
        <w:ind w:left="424" w:leftChars="202"/>
        <w:rPr>
          <w:rFonts w:ascii="宋体" w:hAnsi="宋体"/>
          <w:szCs w:val="21"/>
        </w:rPr>
      </w:pPr>
      <w:r>
        <w:rPr>
          <w:rFonts w:hint="eastAsia" w:ascii="宋体" w:hAnsi="宋体"/>
          <w:szCs w:val="21"/>
        </w:rPr>
        <w:t>2.附人员证书。</w:t>
      </w:r>
    </w:p>
    <w:p>
      <w:pPr>
        <w:pStyle w:val="32"/>
        <w:spacing w:line="360" w:lineRule="auto"/>
        <w:ind w:left="424" w:hanging="424" w:hangingChars="202"/>
        <w:rPr>
          <w:rFonts w:ascii="宋体" w:hAnsi="宋体"/>
          <w:szCs w:val="21"/>
        </w:rPr>
      </w:pPr>
      <w:r>
        <w:rPr>
          <w:rFonts w:hint="eastAsia" w:ascii="宋体" w:hAnsi="宋体"/>
          <w:szCs w:val="21"/>
        </w:rPr>
        <w:t>　　3.出具上述人员在本单位服务的外部证明，如：</w:t>
      </w:r>
      <w:r>
        <w:rPr>
          <w:rFonts w:ascii="宋体" w:hAnsi="宋体"/>
          <w:szCs w:val="21"/>
        </w:rPr>
        <w:t>投标截止日之前六个月以内的</w:t>
      </w:r>
      <w:r>
        <w:rPr>
          <w:rFonts w:hint="eastAsia" w:ascii="宋体" w:hAnsi="宋体"/>
          <w:szCs w:val="21"/>
        </w:rPr>
        <w:t>代缴个税税单、参加社会保险的《投保单》或《社会保险参保人员证明》等。</w:t>
      </w:r>
    </w:p>
    <w:p>
      <w:pPr>
        <w:snapToGrid w:val="0"/>
        <w:spacing w:before="50" w:after="120" w:afterLines="50" w:line="360" w:lineRule="auto"/>
        <w:jc w:val="left"/>
        <w:rPr>
          <w:rFonts w:ascii="宋体" w:hAnsi="宋体"/>
          <w:sz w:val="24"/>
          <w:szCs w:val="20"/>
        </w:rPr>
      </w:pPr>
    </w:p>
    <w:p>
      <w:pPr>
        <w:snapToGrid w:val="0"/>
        <w:spacing w:before="50" w:after="120"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rPr>
          <w:rFonts w:ascii="宋体" w:hAnsi="宋体"/>
          <w:sz w:val="24"/>
        </w:rPr>
      </w:pPr>
      <w:r>
        <w:rPr>
          <w:rFonts w:hint="eastAsia" w:ascii="宋体" w:hAnsi="宋体"/>
          <w:sz w:val="24"/>
        </w:rPr>
        <w:br w:type="page"/>
      </w:r>
    </w:p>
    <w:p>
      <w:pPr>
        <w:spacing w:line="360" w:lineRule="auto"/>
        <w:rPr>
          <w:rFonts w:ascii="宋体" w:hAnsi="宋体"/>
        </w:rPr>
      </w:pPr>
      <w:r>
        <w:rPr>
          <w:rFonts w:hint="eastAsia" w:ascii="宋体" w:hAnsi="宋体"/>
          <w:b/>
          <w:sz w:val="28"/>
        </w:rPr>
        <w:t>附件6</w:t>
      </w:r>
    </w:p>
    <w:p>
      <w:pPr>
        <w:spacing w:before="120" w:beforeLines="50" w:after="120" w:afterLines="50" w:line="360" w:lineRule="auto"/>
        <w:ind w:right="-10"/>
        <w:jc w:val="center"/>
        <w:rPr>
          <w:rFonts w:ascii="宋体" w:hAnsi="宋体"/>
          <w:b/>
          <w:bCs/>
          <w:sz w:val="32"/>
          <w:szCs w:val="32"/>
        </w:rPr>
      </w:pPr>
      <w:bookmarkStart w:id="71" w:name="_Toc23055_WPSOffice_Level1"/>
      <w:bookmarkStart w:id="72" w:name="_Toc12710_WPSOffice_Level1"/>
      <w:r>
        <w:rPr>
          <w:rFonts w:hint="eastAsia" w:ascii="宋体" w:hAnsi="宋体"/>
          <w:b/>
          <w:bCs/>
          <w:sz w:val="32"/>
          <w:szCs w:val="32"/>
        </w:rPr>
        <w:t>项目负责人资格情况表</w:t>
      </w:r>
      <w:bookmarkEnd w:id="71"/>
      <w:bookmarkEnd w:id="72"/>
    </w:p>
    <w:tbl>
      <w:tblPr>
        <w:tblStyle w:val="21"/>
        <w:tblW w:w="8626"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pPr>
        <w:snapToGrid w:val="0"/>
        <w:spacing w:before="50" w:after="50" w:line="360" w:lineRule="auto"/>
        <w:rPr>
          <w:rFonts w:ascii="宋体" w:hAnsi="宋体"/>
          <w:b/>
          <w:sz w:val="28"/>
        </w:rPr>
      </w:pPr>
      <w:r>
        <w:rPr>
          <w:rFonts w:hint="eastAsia" w:ascii="宋体" w:hAnsi="宋体"/>
          <w:b/>
          <w:sz w:val="28"/>
        </w:rPr>
        <w:t>附件7</w:t>
      </w:r>
    </w:p>
    <w:p>
      <w:pPr>
        <w:spacing w:line="360" w:lineRule="auto"/>
        <w:ind w:left="-2"/>
        <w:jc w:val="center"/>
        <w:rPr>
          <w:rFonts w:ascii="宋体" w:hAnsi="宋体"/>
          <w:sz w:val="24"/>
        </w:rPr>
      </w:pPr>
      <w:bookmarkStart w:id="73" w:name="_Toc32718_WPSOffice_Level1"/>
      <w:bookmarkStart w:id="74" w:name="_Toc3591_WPSOffice_Level1"/>
      <w:r>
        <w:rPr>
          <w:rFonts w:hint="eastAsia" w:ascii="宋体" w:hAnsi="宋体"/>
          <w:b/>
          <w:sz w:val="32"/>
          <w:szCs w:val="32"/>
        </w:rPr>
        <w:t>供货</w:t>
      </w:r>
      <w:r>
        <w:rPr>
          <w:rFonts w:ascii="宋体" w:hAnsi="宋体"/>
          <w:b/>
          <w:sz w:val="32"/>
          <w:szCs w:val="32"/>
        </w:rPr>
        <w:t>清单</w:t>
      </w:r>
      <w:bookmarkEnd w:id="73"/>
      <w:bookmarkEnd w:id="74"/>
    </w:p>
    <w:tbl>
      <w:tblPr>
        <w:tblStyle w:val="21"/>
        <w:tblpPr w:leftFromText="181" w:rightFromText="181" w:bottomFromText="170" w:vertAnchor="text" w:tblpXSpec="center" w:tblpY="1"/>
        <w:tblOverlap w:val="never"/>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381"/>
        <w:gridCol w:w="1134"/>
        <w:gridCol w:w="2195"/>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09"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381" w:type="dxa"/>
            <w:tcMar>
              <w:top w:w="57" w:type="dxa"/>
              <w:left w:w="108" w:type="dxa"/>
              <w:bottom w:w="0" w:type="dxa"/>
              <w:right w:w="108" w:type="dxa"/>
            </w:tcMar>
            <w:vAlign w:val="center"/>
          </w:tcPr>
          <w:p>
            <w:pPr>
              <w:tabs>
                <w:tab w:val="left" w:pos="8280"/>
              </w:tabs>
              <w:autoSpaceDE w:val="0"/>
              <w:autoSpaceDN w:val="0"/>
              <w:adjustRightIn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名称</w:t>
            </w:r>
          </w:p>
        </w:tc>
        <w:tc>
          <w:tcPr>
            <w:tcW w:w="1134" w:type="dxa"/>
            <w:tcMar>
              <w:top w:w="57" w:type="dxa"/>
              <w:left w:w="108" w:type="dxa"/>
              <w:bottom w:w="0" w:type="dxa"/>
              <w:right w:w="108" w:type="dxa"/>
            </w:tcMar>
            <w:vAlign w:val="center"/>
          </w:tcPr>
          <w:p>
            <w:pPr>
              <w:tabs>
                <w:tab w:val="left" w:pos="8280"/>
              </w:tabs>
              <w:autoSpaceDE w:val="0"/>
              <w:autoSpaceDN w:val="0"/>
              <w:adjustRightIn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品牌</w:t>
            </w:r>
          </w:p>
        </w:tc>
        <w:tc>
          <w:tcPr>
            <w:tcW w:w="2195" w:type="dxa"/>
            <w:tcMar>
              <w:top w:w="57" w:type="dxa"/>
              <w:left w:w="108" w:type="dxa"/>
              <w:bottom w:w="0" w:type="dxa"/>
              <w:right w:w="108" w:type="dxa"/>
            </w:tcMar>
            <w:vAlign w:val="center"/>
          </w:tcPr>
          <w:p>
            <w:pPr>
              <w:tabs>
                <w:tab w:val="left" w:pos="8280"/>
              </w:tabs>
              <w:autoSpaceDE w:val="0"/>
              <w:autoSpaceDN w:val="0"/>
              <w:adjustRightIn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993"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产地</w:t>
            </w:r>
          </w:p>
        </w:tc>
        <w:tc>
          <w:tcPr>
            <w:tcW w:w="1559"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bl>
    <w:p>
      <w:pPr>
        <w:spacing w:line="360" w:lineRule="auto"/>
        <w:ind w:firstLine="422" w:firstLineChars="200"/>
        <w:rPr>
          <w:rFonts w:ascii="宋体" w:hAnsi="宋体"/>
          <w:b/>
          <w:szCs w:val="21"/>
        </w:rPr>
      </w:pPr>
      <w:r>
        <w:rPr>
          <w:rFonts w:hint="eastAsia" w:ascii="宋体" w:hAnsi="宋体"/>
          <w:b/>
          <w:szCs w:val="21"/>
        </w:rPr>
        <w:t>要求：</w:t>
      </w:r>
    </w:p>
    <w:p>
      <w:pPr>
        <w:numPr>
          <w:ilvl w:val="0"/>
          <w:numId w:val="10"/>
        </w:numPr>
        <w:spacing w:line="360" w:lineRule="auto"/>
        <w:ind w:left="435" w:firstLine="556" w:firstLineChars="265"/>
        <w:rPr>
          <w:rFonts w:ascii="宋体" w:hAnsi="宋体"/>
          <w:szCs w:val="21"/>
        </w:rPr>
      </w:pPr>
      <w:r>
        <w:rPr>
          <w:rFonts w:hint="eastAsia" w:ascii="宋体" w:hAnsi="宋体"/>
          <w:szCs w:val="21"/>
        </w:rPr>
        <w:t>本表中的名称、数量应与报价明细表中相对应的报价名称、数量一致。</w:t>
      </w:r>
    </w:p>
    <w:p>
      <w:pPr>
        <w:numPr>
          <w:ilvl w:val="0"/>
          <w:numId w:val="10"/>
        </w:numPr>
        <w:spacing w:line="360" w:lineRule="auto"/>
        <w:ind w:left="435" w:firstLine="556" w:firstLineChars="265"/>
        <w:rPr>
          <w:rFonts w:ascii="宋体" w:hAnsi="宋体"/>
          <w:szCs w:val="21"/>
        </w:rPr>
      </w:pPr>
      <w:r>
        <w:rPr>
          <w:rFonts w:hint="eastAsia" w:ascii="宋体" w:hAnsi="宋体"/>
          <w:szCs w:val="21"/>
        </w:rPr>
        <w:t>不含报价。</w:t>
      </w:r>
    </w:p>
    <w:p>
      <w:pPr>
        <w:spacing w:line="360" w:lineRule="auto"/>
        <w:rPr>
          <w:rFonts w:ascii="宋体" w:hAnsi="宋体"/>
          <w:sz w:val="24"/>
        </w:rPr>
      </w:pPr>
    </w:p>
    <w:p>
      <w:pPr>
        <w:spacing w:line="360" w:lineRule="auto"/>
        <w:ind w:left="420"/>
        <w:rPr>
          <w:rFonts w:ascii="宋体" w:hAnsi="宋体"/>
          <w:sz w:val="24"/>
        </w:rPr>
      </w:pPr>
    </w:p>
    <w:p>
      <w:pPr>
        <w:spacing w:line="360" w:lineRule="auto"/>
        <w:ind w:left="420" w:firstLine="571" w:firstLineChars="238"/>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993"/>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993"/>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993"/>
        <w:rPr>
          <w:rFonts w:ascii="宋体" w:hAnsi="宋体"/>
          <w:sz w:val="24"/>
        </w:rPr>
      </w:pPr>
      <w:r>
        <w:rPr>
          <w:rFonts w:hint="eastAsia" w:ascii="宋体" w:hAnsi="宋体"/>
          <w:sz w:val="24"/>
        </w:rPr>
        <w:t>日        期：</w:t>
      </w:r>
    </w:p>
    <w:p>
      <w:pPr>
        <w:rPr>
          <w:rFonts w:ascii="宋体" w:hAnsi="宋体"/>
          <w:b/>
          <w:sz w:val="28"/>
        </w:rPr>
      </w:pPr>
      <w:r>
        <w:rPr>
          <w:rFonts w:ascii="宋体" w:hAnsi="宋体"/>
          <w:b/>
          <w:sz w:val="28"/>
        </w:rPr>
        <w:br w:type="page"/>
      </w:r>
    </w:p>
    <w:p>
      <w:pPr>
        <w:snapToGrid w:val="0"/>
        <w:spacing w:before="50" w:after="50" w:line="360" w:lineRule="auto"/>
        <w:rPr>
          <w:rFonts w:ascii="宋体" w:hAnsi="宋体"/>
          <w:b/>
          <w:sz w:val="28"/>
        </w:rPr>
      </w:pPr>
      <w:r>
        <w:rPr>
          <w:rFonts w:hint="eastAsia" w:ascii="宋体" w:hAnsi="宋体"/>
          <w:b/>
          <w:sz w:val="28"/>
        </w:rPr>
        <w:t>附件8</w:t>
      </w:r>
    </w:p>
    <w:p>
      <w:pPr>
        <w:spacing w:line="360" w:lineRule="auto"/>
        <w:ind w:left="480"/>
        <w:jc w:val="center"/>
        <w:rPr>
          <w:rFonts w:ascii="宋体" w:hAnsi="宋体"/>
          <w:b/>
          <w:sz w:val="32"/>
          <w:szCs w:val="32"/>
        </w:rPr>
      </w:pPr>
      <w:bookmarkStart w:id="75" w:name="_Toc12856_WPSOffice_Level1"/>
      <w:bookmarkStart w:id="76" w:name="_Toc26601_WPSOffice_Level1"/>
      <w:r>
        <w:rPr>
          <w:rFonts w:ascii="宋体" w:hAnsi="宋体"/>
          <w:b/>
          <w:kern w:val="0"/>
          <w:sz w:val="32"/>
          <w:szCs w:val="32"/>
        </w:rPr>
        <w:t>技术</w:t>
      </w:r>
      <w:r>
        <w:rPr>
          <w:rFonts w:hint="eastAsia" w:ascii="宋体" w:hAnsi="宋体"/>
          <w:b/>
          <w:kern w:val="0"/>
          <w:sz w:val="32"/>
          <w:szCs w:val="32"/>
        </w:rPr>
        <w:t>需求</w:t>
      </w:r>
      <w:r>
        <w:rPr>
          <w:rFonts w:ascii="宋体" w:hAnsi="宋体"/>
          <w:b/>
          <w:kern w:val="0"/>
          <w:sz w:val="32"/>
          <w:szCs w:val="32"/>
        </w:rPr>
        <w:t>响应表</w:t>
      </w:r>
      <w:bookmarkEnd w:id="75"/>
      <w:bookmarkEnd w:id="76"/>
    </w:p>
    <w:tbl>
      <w:tblPr>
        <w:tblStyle w:val="21"/>
        <w:tblpPr w:leftFromText="181" w:rightFromText="181" w:bottomFromText="170" w:vertAnchor="text" w:tblpXSpec="center" w:tblpY="1"/>
        <w:tblOverlap w:val="never"/>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641"/>
        <w:gridCol w:w="1449"/>
        <w:gridCol w:w="1560"/>
        <w:gridCol w:w="1401"/>
        <w:gridCol w:w="1365"/>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1641"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名称</w:t>
            </w:r>
          </w:p>
        </w:tc>
        <w:tc>
          <w:tcPr>
            <w:tcW w:w="1449"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1560"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招标参数</w:t>
            </w: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投标参数</w:t>
            </w: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偏离说明</w:t>
            </w:r>
          </w:p>
        </w:tc>
        <w:tc>
          <w:tcPr>
            <w:tcW w:w="903"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bl>
    <w:p>
      <w:pPr>
        <w:pStyle w:val="33"/>
        <w:tabs>
          <w:tab w:val="left" w:pos="360"/>
        </w:tabs>
        <w:spacing w:line="360" w:lineRule="auto"/>
        <w:jc w:val="both"/>
        <w:rPr>
          <w:rFonts w:ascii="宋体"/>
          <w:b/>
          <w:szCs w:val="21"/>
        </w:rPr>
      </w:pPr>
      <w:r>
        <w:rPr>
          <w:rFonts w:hint="eastAsia" w:ascii="宋体"/>
          <w:b/>
          <w:szCs w:val="21"/>
        </w:rPr>
        <w:t>要求：</w:t>
      </w:r>
    </w:p>
    <w:p>
      <w:pPr>
        <w:pStyle w:val="33"/>
        <w:tabs>
          <w:tab w:val="left" w:pos="360"/>
        </w:tabs>
        <w:spacing w:line="360" w:lineRule="auto"/>
        <w:ind w:firstLine="420" w:firstLineChars="200"/>
        <w:jc w:val="both"/>
        <w:rPr>
          <w:rFonts w:ascii="宋体"/>
          <w:szCs w:val="21"/>
        </w:rPr>
      </w:pPr>
      <w:r>
        <w:rPr>
          <w:rFonts w:hint="eastAsia" w:ascii="宋体"/>
          <w:szCs w:val="21"/>
        </w:rPr>
        <w:t>1.本表的名称须与《报价明细表》一致。</w:t>
      </w:r>
    </w:p>
    <w:p>
      <w:pPr>
        <w:pStyle w:val="33"/>
        <w:spacing w:line="360" w:lineRule="auto"/>
        <w:ind w:firstLine="420" w:firstLineChars="200"/>
        <w:jc w:val="both"/>
        <w:rPr>
          <w:rFonts w:ascii="宋体"/>
          <w:szCs w:val="21"/>
        </w:rPr>
      </w:pPr>
      <w:r>
        <w:rPr>
          <w:rFonts w:hint="eastAsia" w:ascii="宋体"/>
          <w:szCs w:val="21"/>
        </w:rPr>
        <w:t>2.本表参照本招标文件</w:t>
      </w:r>
      <w:r>
        <w:rPr>
          <w:rFonts w:hint="eastAsia" w:ascii="宋体"/>
          <w:szCs w:val="21"/>
          <w:lang w:val="en-US" w:eastAsia="zh-CN"/>
        </w:rPr>
        <w:t>第三部分</w:t>
      </w:r>
      <w:r>
        <w:rPr>
          <w:rFonts w:hint="eastAsia" w:ascii="宋体"/>
          <w:szCs w:val="21"/>
        </w:rPr>
        <w:t>“招标需求”内第二条“具体技术需求”填制，投标人应根据投标设备的性能指标、服务指标，对照招标文件要求在“偏离情况”栏注明“正偏离”、“负偏离”或“无偏离”。</w:t>
      </w:r>
    </w:p>
    <w:p>
      <w:pPr>
        <w:pStyle w:val="33"/>
        <w:spacing w:line="360" w:lineRule="auto"/>
        <w:ind w:firstLine="420" w:firstLineChars="200"/>
        <w:jc w:val="both"/>
        <w:rPr>
          <w:rFonts w:ascii="宋体"/>
          <w:szCs w:val="21"/>
        </w:rPr>
      </w:pPr>
      <w:r>
        <w:rPr>
          <w:rFonts w:hint="eastAsia" w:ascii="宋体"/>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pPr>
        <w:spacing w:line="360" w:lineRule="auto"/>
        <w:rPr>
          <w:rFonts w:ascii="宋体" w:hAnsi="宋体"/>
          <w:sz w:val="24"/>
        </w:rPr>
      </w:pPr>
    </w:p>
    <w:p>
      <w:pPr>
        <w:pStyle w:val="20"/>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pPr>
        <w:pStyle w:val="34"/>
        <w:spacing w:line="360" w:lineRule="auto"/>
        <w:jc w:val="left"/>
        <w:rPr>
          <w:rFonts w:ascii="宋体" w:hAnsi="宋体"/>
          <w:b/>
          <w:sz w:val="28"/>
        </w:rPr>
      </w:pPr>
      <w:r>
        <w:rPr>
          <w:rFonts w:hint="eastAsia" w:ascii="宋体" w:hAnsi="宋体"/>
          <w:b/>
          <w:sz w:val="28"/>
        </w:rPr>
        <w:t>附件9</w:t>
      </w:r>
    </w:p>
    <w:p>
      <w:pPr>
        <w:pStyle w:val="35"/>
        <w:spacing w:line="360" w:lineRule="auto"/>
        <w:jc w:val="center"/>
        <w:rPr>
          <w:rFonts w:ascii="宋体" w:hAnsi="宋体"/>
          <w:b/>
          <w:sz w:val="32"/>
          <w:szCs w:val="32"/>
        </w:rPr>
      </w:pPr>
      <w:bookmarkStart w:id="77" w:name="_Toc17604_WPSOffice_Level1"/>
      <w:bookmarkStart w:id="78" w:name="_Toc11030_WPSOffice_Level1"/>
      <w:r>
        <w:rPr>
          <w:rFonts w:hint="eastAsia" w:ascii="宋体" w:hAnsi="宋体"/>
          <w:b/>
          <w:sz w:val="32"/>
          <w:szCs w:val="32"/>
        </w:rPr>
        <w:t>证书一览表</w:t>
      </w:r>
      <w:bookmarkEnd w:id="77"/>
      <w:bookmarkEnd w:id="78"/>
    </w:p>
    <w:tbl>
      <w:tblPr>
        <w:tblStyle w:val="21"/>
        <w:tblpPr w:leftFromText="181" w:rightFromText="181" w:bottomFromText="170" w:vertAnchor="text" w:tblpXSpec="center" w:tblpY="1"/>
        <w:tblOverlap w:val="never"/>
        <w:tblW w:w="896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2258"/>
        <w:gridCol w:w="2260"/>
        <w:gridCol w:w="235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bottom w:val="single" w:color="auto" w:sz="4" w:space="0"/>
            </w:tcBorders>
            <w:tcMar>
              <w:top w:w="57" w:type="dxa"/>
              <w:left w:w="108" w:type="dxa"/>
              <w:bottom w:w="0" w:type="dxa"/>
              <w:right w:w="108" w:type="dxa"/>
            </w:tcMar>
            <w:vAlign w:val="center"/>
          </w:tcPr>
          <w:p>
            <w:pPr>
              <w:pStyle w:val="35"/>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证书名称</w:t>
            </w:r>
          </w:p>
        </w:tc>
        <w:tc>
          <w:tcPr>
            <w:tcW w:w="2258" w:type="dxa"/>
            <w:tcBorders>
              <w:top w:val="single" w:color="auto" w:sz="4" w:space="0"/>
              <w:bottom w:val="single" w:color="auto" w:sz="4" w:space="0"/>
            </w:tcBorders>
            <w:tcMar>
              <w:top w:w="57" w:type="dxa"/>
              <w:left w:w="108" w:type="dxa"/>
              <w:bottom w:w="0" w:type="dxa"/>
              <w:right w:w="108" w:type="dxa"/>
            </w:tcMar>
            <w:vAlign w:val="center"/>
          </w:tcPr>
          <w:p>
            <w:pPr>
              <w:pStyle w:val="35"/>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发证单位</w:t>
            </w:r>
          </w:p>
        </w:tc>
        <w:tc>
          <w:tcPr>
            <w:tcW w:w="2260" w:type="dxa"/>
            <w:tcBorders>
              <w:top w:val="single" w:color="auto" w:sz="4" w:space="0"/>
              <w:bottom w:val="single" w:color="auto" w:sz="4" w:space="0"/>
            </w:tcBorders>
            <w:tcMar>
              <w:top w:w="57" w:type="dxa"/>
              <w:left w:w="108" w:type="dxa"/>
              <w:bottom w:w="0" w:type="dxa"/>
              <w:right w:w="108" w:type="dxa"/>
            </w:tcMar>
            <w:vAlign w:val="center"/>
          </w:tcPr>
          <w:p>
            <w:pPr>
              <w:pStyle w:val="35"/>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证书等级</w:t>
            </w:r>
          </w:p>
        </w:tc>
        <w:tc>
          <w:tcPr>
            <w:tcW w:w="2359" w:type="dxa"/>
            <w:tcBorders>
              <w:top w:val="single" w:color="auto" w:sz="4" w:space="0"/>
              <w:bottom w:val="single" w:color="auto" w:sz="4" w:space="0"/>
              <w:right w:val="single" w:color="auto" w:sz="4" w:space="0"/>
            </w:tcBorders>
            <w:tcMar>
              <w:top w:w="57" w:type="dxa"/>
              <w:left w:w="108" w:type="dxa"/>
              <w:bottom w:w="0" w:type="dxa"/>
              <w:right w:w="108" w:type="dxa"/>
            </w:tcMar>
            <w:vAlign w:val="center"/>
          </w:tcPr>
          <w:p>
            <w:pPr>
              <w:pStyle w:val="35"/>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258" w:type="dxa"/>
            <w:tcBorders>
              <w:top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260" w:type="dxa"/>
            <w:tcBorders>
              <w:top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359" w:type="dxa"/>
            <w:tcBorders>
              <w:top w:val="single" w:color="auto" w:sz="4" w:space="0"/>
              <w:right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bottom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258" w:type="dxa"/>
            <w:tcBorders>
              <w:bottom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260" w:type="dxa"/>
            <w:tcBorders>
              <w:bottom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c>
          <w:tcPr>
            <w:tcW w:w="2359" w:type="dxa"/>
            <w:tcBorders>
              <w:bottom w:val="single" w:color="auto" w:sz="4" w:space="0"/>
              <w:right w:val="single" w:color="auto" w:sz="4"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szCs w:val="21"/>
              </w:rPr>
            </w:pPr>
          </w:p>
        </w:tc>
      </w:tr>
    </w:tbl>
    <w:p>
      <w:pPr>
        <w:pStyle w:val="35"/>
        <w:tabs>
          <w:tab w:val="left" w:pos="1050"/>
        </w:tabs>
        <w:spacing w:line="360" w:lineRule="auto"/>
        <w:rPr>
          <w:rFonts w:ascii="宋体" w:hAnsi="宋体"/>
          <w:szCs w:val="21"/>
        </w:rPr>
      </w:pPr>
      <w:r>
        <w:rPr>
          <w:rFonts w:hint="eastAsia" w:ascii="宋体" w:hAnsi="宋体"/>
          <w:b/>
          <w:szCs w:val="21"/>
        </w:rPr>
        <w:t>要求：</w:t>
      </w:r>
    </w:p>
    <w:p>
      <w:pPr>
        <w:pStyle w:val="35"/>
        <w:tabs>
          <w:tab w:val="left" w:pos="1050"/>
        </w:tabs>
        <w:spacing w:line="360" w:lineRule="auto"/>
        <w:ind w:firstLine="420" w:firstLineChars="200"/>
        <w:rPr>
          <w:rFonts w:ascii="宋体" w:hAnsi="宋体"/>
          <w:szCs w:val="21"/>
        </w:rPr>
      </w:pPr>
      <w:r>
        <w:rPr>
          <w:rFonts w:hint="eastAsia" w:ascii="宋体" w:hAnsi="宋体"/>
          <w:szCs w:val="21"/>
        </w:rPr>
        <w:t>1.填写投标人获得资质、认证或企业信誉证书。</w:t>
      </w:r>
    </w:p>
    <w:p>
      <w:pPr>
        <w:pStyle w:val="35"/>
        <w:tabs>
          <w:tab w:val="left" w:pos="1050"/>
        </w:tabs>
        <w:spacing w:line="360" w:lineRule="auto"/>
        <w:ind w:firstLine="420" w:firstLineChars="200"/>
        <w:rPr>
          <w:rFonts w:ascii="宋体" w:hAnsi="宋体"/>
          <w:szCs w:val="21"/>
        </w:rPr>
      </w:pPr>
      <w:r>
        <w:rPr>
          <w:rFonts w:hint="eastAsia" w:ascii="宋体" w:hAnsi="宋体"/>
          <w:szCs w:val="21"/>
        </w:rPr>
        <w:t>2.附所列证书或其他证明材料。</w:t>
      </w:r>
    </w:p>
    <w:p>
      <w:pPr>
        <w:pStyle w:val="35"/>
        <w:tabs>
          <w:tab w:val="left" w:pos="1050"/>
        </w:tabs>
        <w:spacing w:line="360" w:lineRule="auto"/>
        <w:rPr>
          <w:rFonts w:ascii="仿宋_GB2312" w:hAnsi="宋体" w:eastAsia="仿宋_GB2312"/>
          <w:sz w:val="24"/>
        </w:rPr>
      </w:pPr>
    </w:p>
    <w:p>
      <w:pPr>
        <w:pStyle w:val="35"/>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1"/>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8"/>
        </w:rPr>
      </w:pPr>
    </w:p>
    <w:p>
      <w:pPr>
        <w:rPr>
          <w:rFonts w:ascii="宋体" w:hAnsi="宋体"/>
          <w:b/>
          <w:sz w:val="28"/>
        </w:rPr>
      </w:pPr>
      <w:r>
        <w:rPr>
          <w:rFonts w:ascii="宋体" w:hAnsi="宋体"/>
          <w:b/>
          <w:sz w:val="28"/>
        </w:rPr>
        <w:br w:type="page"/>
      </w:r>
    </w:p>
    <w:p>
      <w:pPr>
        <w:spacing w:line="360" w:lineRule="auto"/>
        <w:rPr>
          <w:rFonts w:ascii="宋体" w:hAnsi="宋体"/>
          <w:b/>
          <w:sz w:val="28"/>
        </w:rPr>
      </w:pPr>
      <w:r>
        <w:rPr>
          <w:rFonts w:hint="eastAsia" w:ascii="宋体" w:hAnsi="宋体"/>
          <w:b/>
          <w:sz w:val="28"/>
        </w:rPr>
        <w:t>附件10</w:t>
      </w:r>
    </w:p>
    <w:p>
      <w:pPr>
        <w:pStyle w:val="34"/>
        <w:spacing w:line="360" w:lineRule="auto"/>
        <w:jc w:val="center"/>
        <w:rPr>
          <w:rFonts w:ascii="仿宋_GB2312" w:eastAsia="仿宋_GB2312"/>
          <w:b/>
          <w:sz w:val="28"/>
          <w:szCs w:val="28"/>
        </w:rPr>
      </w:pPr>
      <w:bookmarkStart w:id="79" w:name="_Toc19231_WPSOffice_Level1"/>
      <w:bookmarkStart w:id="80" w:name="_Toc7134_WPSOffice_Level1"/>
      <w:r>
        <w:rPr>
          <w:rFonts w:hint="eastAsia" w:ascii="宋体" w:hAnsi="宋体"/>
          <w:b/>
          <w:sz w:val="32"/>
          <w:szCs w:val="32"/>
        </w:rPr>
        <w:t>投标人类似项目实施情况一览表</w:t>
      </w:r>
      <w:bookmarkEnd w:id="79"/>
      <w:bookmarkEnd w:id="80"/>
    </w:p>
    <w:tbl>
      <w:tblPr>
        <w:tblStyle w:val="21"/>
        <w:tblpPr w:leftFromText="181" w:rightFromText="181" w:bottomFromText="170" w:vertAnchor="text" w:tblpXSpec="center" w:tblpY="1"/>
        <w:tblOverlap w:val="never"/>
        <w:tblW w:w="91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322"/>
        <w:gridCol w:w="1260"/>
        <w:gridCol w:w="127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4"/>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4"/>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项目名称</w:t>
            </w: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4"/>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4"/>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合同总价</w:t>
            </w: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4"/>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实施时间</w:t>
            </w: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4"/>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项目质量</w:t>
            </w: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4"/>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asciiTheme="minorEastAsia" w:hAnsiTheme="minorEastAsia" w:eastAsiaTheme="minorEastAsia" w:cstheme="minorEastAsia"/>
                <w:szCs w:val="21"/>
              </w:rPr>
            </w:pPr>
          </w:p>
        </w:tc>
      </w:tr>
    </w:tbl>
    <w:p>
      <w:pPr>
        <w:autoSpaceDE w:val="0"/>
        <w:autoSpaceDN w:val="0"/>
        <w:adjustRightInd w:val="0"/>
        <w:spacing w:before="120"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120" w:beforeLines="50" w:line="360" w:lineRule="auto"/>
        <w:ind w:firstLine="424" w:firstLineChars="202"/>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可只提供首页、含金额页、盖章页并加盖公章</w:t>
      </w:r>
      <w:r>
        <w:rPr>
          <w:rFonts w:ascii="宋体" w:hAnsi="宋体" w:cs="Arial"/>
          <w:szCs w:val="21"/>
        </w:rPr>
        <w:t>）</w:t>
      </w:r>
      <w:r>
        <w:rPr>
          <w:rFonts w:hint="eastAsia"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spacing w:line="360" w:lineRule="auto"/>
        <w:rPr>
          <w:rFonts w:ascii="宋体" w:hAnsi="宋体"/>
          <w:sz w:val="22"/>
          <w:szCs w:val="22"/>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rPr>
          <w:rFonts w:ascii="仿宋" w:hAnsi="仿宋" w:eastAsia="仿宋"/>
          <w:snapToGrid w:val="0"/>
          <w:kern w:val="0"/>
          <w:sz w:val="24"/>
        </w:rPr>
      </w:pPr>
      <w:r>
        <w:rPr>
          <w:rFonts w:ascii="仿宋" w:hAnsi="仿宋" w:eastAsia="仿宋"/>
          <w:snapToGrid w:val="0"/>
          <w:kern w:val="0"/>
          <w:sz w:val="24"/>
        </w:rPr>
        <w:br w:type="page"/>
      </w:r>
    </w:p>
    <w:p>
      <w:pPr>
        <w:pStyle w:val="35"/>
        <w:tabs>
          <w:tab w:val="left" w:pos="1050"/>
        </w:tabs>
        <w:spacing w:line="360" w:lineRule="auto"/>
        <w:rPr>
          <w:rFonts w:ascii="仿宋_GB2312" w:hAnsi="宋体"/>
          <w:sz w:val="24"/>
        </w:rPr>
      </w:pPr>
      <w:r>
        <w:rPr>
          <w:rFonts w:hint="eastAsia" w:ascii="宋体" w:hAnsi="宋体"/>
          <w:b/>
          <w:sz w:val="28"/>
        </w:rPr>
        <w:t>附件11</w:t>
      </w:r>
    </w:p>
    <w:p>
      <w:pPr>
        <w:spacing w:line="360" w:lineRule="auto"/>
        <w:ind w:hanging="9"/>
        <w:jc w:val="center"/>
        <w:rPr>
          <w:rFonts w:ascii="宋体" w:hAnsi="宋体"/>
          <w:b/>
          <w:sz w:val="18"/>
          <w:szCs w:val="18"/>
        </w:rPr>
      </w:pPr>
      <w:bookmarkStart w:id="81" w:name="_Toc3068_WPSOffice_Level1"/>
      <w:bookmarkStart w:id="82" w:name="_Toc21582_WPSOffice_Level1"/>
      <w:r>
        <w:rPr>
          <w:rFonts w:hint="eastAsia" w:ascii="宋体" w:hAnsi="宋体"/>
          <w:b/>
          <w:sz w:val="32"/>
          <w:szCs w:val="32"/>
        </w:rPr>
        <w:t>商务需求响应表</w:t>
      </w:r>
      <w:bookmarkEnd w:id="81"/>
      <w:bookmarkEnd w:id="82"/>
    </w:p>
    <w:tbl>
      <w:tblPr>
        <w:tblStyle w:val="21"/>
        <w:tblpPr w:leftFromText="181" w:rightFromText="181" w:bottomFromText="170" w:vertAnchor="text" w:tblpXSpec="center" w:tblpY="1"/>
        <w:tblOverlap w:val="never"/>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87"/>
        <w:gridCol w:w="1785"/>
        <w:gridCol w:w="1365"/>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pPr>
              <w:rPr>
                <w:rFonts w:ascii="宋体" w:hAnsi="宋体"/>
                <w:b/>
                <w:sz w:val="24"/>
              </w:rPr>
            </w:pPr>
            <w:r>
              <w:rPr>
                <w:rFonts w:hint="eastAsia" w:ascii="宋体" w:hAnsi="宋体"/>
                <w:b/>
                <w:sz w:val="24"/>
              </w:rPr>
              <w:t>序号</w:t>
            </w:r>
          </w:p>
        </w:tc>
        <w:tc>
          <w:tcPr>
            <w:tcW w:w="2587" w:type="dxa"/>
            <w:tcMar>
              <w:top w:w="57" w:type="dxa"/>
              <w:left w:w="108" w:type="dxa"/>
              <w:bottom w:w="0" w:type="dxa"/>
              <w:right w:w="108" w:type="dxa"/>
            </w:tcMar>
            <w:vAlign w:val="center"/>
          </w:tcPr>
          <w:p>
            <w:pPr>
              <w:rPr>
                <w:rFonts w:ascii="宋体" w:hAnsi="宋体"/>
                <w:b/>
                <w:sz w:val="24"/>
              </w:rPr>
            </w:pPr>
            <w:r>
              <w:rPr>
                <w:rFonts w:hint="eastAsia" w:ascii="宋体" w:hAnsi="宋体"/>
                <w:b/>
                <w:sz w:val="24"/>
              </w:rPr>
              <w:t xml:space="preserve">   内容</w:t>
            </w:r>
          </w:p>
        </w:tc>
        <w:tc>
          <w:tcPr>
            <w:tcW w:w="1785" w:type="dxa"/>
            <w:tcMar>
              <w:top w:w="57" w:type="dxa"/>
              <w:left w:w="108" w:type="dxa"/>
              <w:bottom w:w="0" w:type="dxa"/>
              <w:right w:w="108" w:type="dxa"/>
            </w:tcMar>
            <w:vAlign w:val="center"/>
          </w:tcPr>
          <w:p>
            <w:pPr>
              <w:ind w:left="53" w:leftChars="25" w:firstLine="241" w:firstLineChars="100"/>
              <w:rPr>
                <w:rFonts w:ascii="宋体" w:hAnsi="宋体"/>
                <w:b/>
                <w:sz w:val="24"/>
              </w:rPr>
            </w:pPr>
            <w:r>
              <w:rPr>
                <w:rFonts w:hint="eastAsia" w:ascii="宋体" w:hAnsi="宋体"/>
                <w:b/>
                <w:sz w:val="24"/>
              </w:rPr>
              <w:t>招标需求</w:t>
            </w:r>
          </w:p>
        </w:tc>
        <w:tc>
          <w:tcPr>
            <w:tcW w:w="1365" w:type="dxa"/>
            <w:tcMar>
              <w:top w:w="57" w:type="dxa"/>
              <w:left w:w="108" w:type="dxa"/>
              <w:bottom w:w="0" w:type="dxa"/>
              <w:right w:w="108" w:type="dxa"/>
            </w:tcMar>
            <w:vAlign w:val="center"/>
          </w:tcPr>
          <w:p>
            <w:pPr>
              <w:ind w:left="152"/>
              <w:rPr>
                <w:rFonts w:ascii="宋体" w:hAnsi="宋体"/>
                <w:b/>
                <w:sz w:val="24"/>
              </w:rPr>
            </w:pPr>
            <w:r>
              <w:rPr>
                <w:rFonts w:hint="eastAsia" w:ascii="宋体" w:hAnsi="宋体"/>
                <w:b/>
                <w:sz w:val="24"/>
              </w:rPr>
              <w:t>是否响应</w:t>
            </w:r>
          </w:p>
        </w:tc>
        <w:tc>
          <w:tcPr>
            <w:tcW w:w="2633" w:type="dxa"/>
            <w:tcMar>
              <w:top w:w="57" w:type="dxa"/>
              <w:left w:w="108" w:type="dxa"/>
              <w:bottom w:w="0" w:type="dxa"/>
              <w:right w:w="108" w:type="dxa"/>
            </w:tcMar>
            <w:vAlign w:val="center"/>
          </w:tcPr>
          <w:p>
            <w:pPr>
              <w:jc w:val="center"/>
              <w:rPr>
                <w:rFonts w:ascii="宋体" w:hAnsi="宋体"/>
                <w:b/>
                <w:sz w:val="24"/>
              </w:rPr>
            </w:pPr>
            <w:r>
              <w:rPr>
                <w:rFonts w:hint="eastAsia" w:ascii="宋体" w:hAnsi="宋体"/>
                <w:b/>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rPr>
                <w:rFonts w:ascii="宋体" w:hAnsi="宋体" w:cs="Arial"/>
                <w:bCs/>
                <w:szCs w:val="21"/>
              </w:rPr>
            </w:pPr>
            <w:r>
              <w:rPr>
                <w:rFonts w:hint="eastAsia" w:ascii="宋体" w:hAnsi="宋体" w:cs="Arial"/>
                <w:bCs/>
                <w:szCs w:val="21"/>
              </w:rPr>
              <w:t>售后服务保障要求</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rPr>
                <w:rFonts w:ascii="宋体" w:hAnsi="宋体" w:cs="Arial"/>
                <w:bCs/>
                <w:szCs w:val="21"/>
              </w:rPr>
            </w:pPr>
            <w:r>
              <w:rPr>
                <w:rFonts w:hint="eastAsia" w:ascii="宋体" w:hAnsi="宋体" w:cs="Arial"/>
                <w:bCs/>
                <w:szCs w:val="21"/>
              </w:rPr>
              <w:t>备品备件及耗材等要求</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rPr>
                <w:rFonts w:ascii="宋体" w:hAnsi="宋体" w:cs="Arial"/>
                <w:bCs/>
                <w:szCs w:val="21"/>
              </w:rPr>
            </w:pPr>
            <w:r>
              <w:rPr>
                <w:rFonts w:hint="eastAsia" w:ascii="宋体" w:hAnsi="宋体" w:cs="Arial"/>
                <w:bCs/>
                <w:szCs w:val="21"/>
              </w:rPr>
              <w:t>质保期</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rPr>
                <w:rFonts w:ascii="宋体" w:hAnsi="宋体" w:cs="Arial"/>
                <w:bCs/>
                <w:szCs w:val="21"/>
              </w:rPr>
            </w:pPr>
            <w:r>
              <w:rPr>
                <w:rFonts w:hint="eastAsia" w:ascii="宋体" w:hAnsi="宋体" w:cs="Arial"/>
                <w:bCs/>
                <w:szCs w:val="21"/>
              </w:rPr>
              <w:t>交货和服务</w:t>
            </w:r>
          </w:p>
          <w:p>
            <w:pPr>
              <w:snapToGrid w:val="0"/>
              <w:rPr>
                <w:rFonts w:ascii="宋体" w:hAnsi="宋体" w:cs="Arial"/>
                <w:bCs/>
                <w:szCs w:val="21"/>
              </w:rPr>
            </w:pPr>
            <w:r>
              <w:rPr>
                <w:rFonts w:hint="eastAsia" w:ascii="宋体" w:hAnsi="宋体" w:cs="Arial"/>
                <w:bCs/>
                <w:szCs w:val="21"/>
              </w:rPr>
              <w:t>时间及地点</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rPr>
                <w:rFonts w:ascii="宋体" w:hAnsi="宋体" w:cs="Arial"/>
                <w:bCs/>
                <w:szCs w:val="21"/>
              </w:rPr>
            </w:pPr>
            <w:r>
              <w:rPr>
                <w:rFonts w:hint="eastAsia" w:ascii="宋体" w:hAnsi="宋体" w:cs="Arial"/>
                <w:bCs/>
                <w:szCs w:val="21"/>
              </w:rPr>
              <w:t>付款条件</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rPr>
                <w:rFonts w:ascii="宋体" w:hAnsi="宋体" w:cs="Arial"/>
                <w:bCs/>
                <w:szCs w:val="21"/>
              </w:rPr>
            </w:pPr>
            <w:r>
              <w:rPr>
                <w:rFonts w:hint="eastAsia" w:ascii="宋体" w:hAnsi="宋体" w:cs="Arial"/>
                <w:bCs/>
                <w:szCs w:val="21"/>
              </w:rPr>
              <w:t>……</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bl>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rPr>
          <w:rFonts w:ascii="宋体" w:hAnsi="宋体"/>
          <w:b/>
          <w:sz w:val="28"/>
        </w:rPr>
      </w:pPr>
      <w:r>
        <w:rPr>
          <w:rFonts w:ascii="宋体" w:hAnsi="宋体"/>
          <w:b/>
          <w:sz w:val="28"/>
        </w:rPr>
        <w:br w:type="page"/>
      </w:r>
    </w:p>
    <w:p>
      <w:pPr>
        <w:tabs>
          <w:tab w:val="left" w:pos="2460"/>
        </w:tabs>
        <w:spacing w:line="360" w:lineRule="auto"/>
        <w:rPr>
          <w:rFonts w:ascii="宋体" w:hAnsi="宋体"/>
          <w:b/>
          <w:sz w:val="28"/>
        </w:rPr>
      </w:pPr>
      <w:r>
        <w:rPr>
          <w:rFonts w:hint="eastAsia" w:ascii="宋体" w:hAnsi="宋体"/>
          <w:b/>
          <w:sz w:val="28"/>
        </w:rPr>
        <w:t>附件12</w:t>
      </w:r>
      <w:r>
        <w:rPr>
          <w:rFonts w:ascii="宋体" w:hAnsi="宋体"/>
          <w:b/>
          <w:sz w:val="28"/>
        </w:rPr>
        <w:tab/>
      </w:r>
    </w:p>
    <w:p>
      <w:pPr>
        <w:spacing w:line="360" w:lineRule="auto"/>
        <w:jc w:val="center"/>
        <w:rPr>
          <w:rFonts w:ascii="宋体" w:hAnsi="宋体"/>
          <w:b/>
          <w:sz w:val="24"/>
        </w:rPr>
      </w:pPr>
      <w:bookmarkStart w:id="83" w:name="_Toc29652_WPSOffice_Level1"/>
      <w:bookmarkStart w:id="84" w:name="_Toc3463_WPSOffice_Level1"/>
      <w:r>
        <w:rPr>
          <w:rFonts w:hint="eastAsia" w:ascii="宋体" w:hAnsi="宋体"/>
          <w:b/>
          <w:sz w:val="32"/>
          <w:szCs w:val="32"/>
        </w:rPr>
        <w:t>售后服务情况表</w:t>
      </w:r>
      <w:bookmarkEnd w:id="83"/>
      <w:bookmarkEnd w:id="84"/>
    </w:p>
    <w:tbl>
      <w:tblPr>
        <w:tblStyle w:val="21"/>
        <w:tblpPr w:leftFromText="181" w:rightFromText="181" w:bottomFromText="170" w:vertAnchor="text" w:tblpXSpec="center" w:tblpY="1"/>
        <w:tblOverlap w:val="never"/>
        <w:tblW w:w="898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879"/>
        <w:gridCol w:w="4061"/>
        <w:gridCol w:w="130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Mar>
              <w:top w:w="57" w:type="dxa"/>
              <w:left w:w="108" w:type="dxa"/>
              <w:bottom w:w="0" w:type="dxa"/>
              <w:right w:w="108" w:type="dxa"/>
            </w:tcMar>
            <w:vAlign w:val="center"/>
          </w:tcPr>
          <w:p>
            <w:pPr>
              <w:pStyle w:val="36"/>
              <w:spacing w:line="360" w:lineRule="auto"/>
              <w:jc w:val="center"/>
              <w:rPr>
                <w:rFonts w:ascii="宋体" w:hAnsi="宋体" w:cs="Arial"/>
                <w:b/>
                <w:szCs w:val="21"/>
              </w:rPr>
            </w:pPr>
            <w:r>
              <w:rPr>
                <w:rFonts w:hint="eastAsia" w:ascii="宋体" w:hAnsi="宋体" w:cs="Arial"/>
                <w:b/>
                <w:szCs w:val="21"/>
              </w:rPr>
              <w:t>序号</w:t>
            </w:r>
          </w:p>
        </w:tc>
        <w:tc>
          <w:tcPr>
            <w:tcW w:w="2879" w:type="dxa"/>
            <w:tcMar>
              <w:top w:w="57" w:type="dxa"/>
              <w:left w:w="108" w:type="dxa"/>
              <w:bottom w:w="0" w:type="dxa"/>
              <w:right w:w="108" w:type="dxa"/>
            </w:tcMar>
            <w:vAlign w:val="center"/>
          </w:tcPr>
          <w:p>
            <w:pPr>
              <w:pStyle w:val="36"/>
              <w:spacing w:line="360" w:lineRule="auto"/>
              <w:jc w:val="center"/>
              <w:rPr>
                <w:rFonts w:ascii="宋体" w:hAnsi="宋体" w:cs="Arial"/>
                <w:b/>
                <w:szCs w:val="21"/>
              </w:rPr>
            </w:pPr>
            <w:r>
              <w:rPr>
                <w:rFonts w:hint="eastAsia" w:ascii="宋体" w:hAnsi="宋体" w:cs="Arial"/>
                <w:b/>
                <w:szCs w:val="21"/>
              </w:rPr>
              <w:t>项目</w:t>
            </w:r>
          </w:p>
        </w:tc>
        <w:tc>
          <w:tcPr>
            <w:tcW w:w="4061" w:type="dxa"/>
            <w:tcMar>
              <w:top w:w="57" w:type="dxa"/>
              <w:left w:w="108" w:type="dxa"/>
              <w:bottom w:w="0" w:type="dxa"/>
              <w:right w:w="108" w:type="dxa"/>
            </w:tcMar>
            <w:vAlign w:val="center"/>
          </w:tcPr>
          <w:p>
            <w:pPr>
              <w:pStyle w:val="36"/>
              <w:spacing w:line="360" w:lineRule="auto"/>
              <w:jc w:val="center"/>
              <w:rPr>
                <w:rFonts w:ascii="宋体" w:hAnsi="宋体" w:cs="Arial"/>
                <w:b/>
                <w:szCs w:val="21"/>
              </w:rPr>
            </w:pPr>
            <w:r>
              <w:rPr>
                <w:rFonts w:hint="eastAsia" w:ascii="宋体" w:hAnsi="宋体" w:cs="Arial"/>
                <w:b/>
                <w:szCs w:val="21"/>
              </w:rPr>
              <w:t>投标人情况</w:t>
            </w:r>
          </w:p>
        </w:tc>
        <w:tc>
          <w:tcPr>
            <w:tcW w:w="1301" w:type="dxa"/>
            <w:tcMar>
              <w:top w:w="57" w:type="dxa"/>
              <w:left w:w="108" w:type="dxa"/>
              <w:bottom w:w="0" w:type="dxa"/>
              <w:right w:w="108" w:type="dxa"/>
            </w:tcMar>
            <w:vAlign w:val="center"/>
          </w:tcPr>
          <w:p>
            <w:pPr>
              <w:pStyle w:val="36"/>
              <w:spacing w:line="360" w:lineRule="auto"/>
              <w:jc w:val="center"/>
              <w:rPr>
                <w:rFonts w:ascii="宋体" w:hAnsi="宋体" w:cs="Arial"/>
                <w:b/>
                <w:szCs w:val="21"/>
              </w:rPr>
            </w:pPr>
            <w:r>
              <w:rPr>
                <w:rFonts w:hint="eastAsia" w:ascii="宋体" w:hAnsi="宋体" w:cs="Arial"/>
                <w:b/>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tcMar>
              <w:top w:w="57" w:type="dxa"/>
              <w:left w:w="108" w:type="dxa"/>
              <w:bottom w:w="0" w:type="dxa"/>
              <w:right w:w="108" w:type="dxa"/>
            </w:tcMar>
            <w:vAlign w:val="center"/>
          </w:tcPr>
          <w:p>
            <w:pPr>
              <w:pStyle w:val="36"/>
              <w:spacing w:line="360" w:lineRule="auto"/>
              <w:jc w:val="center"/>
              <w:rPr>
                <w:rFonts w:ascii="宋体" w:hAnsi="宋体" w:cs="Arial"/>
                <w:bCs/>
                <w:szCs w:val="21"/>
              </w:rPr>
            </w:pPr>
            <w:r>
              <w:rPr>
                <w:rFonts w:hint="eastAsia" w:ascii="宋体" w:hAnsi="宋体" w:cs="Arial"/>
                <w:bCs/>
                <w:szCs w:val="21"/>
              </w:rPr>
              <w:t>1</w:t>
            </w:r>
          </w:p>
        </w:tc>
        <w:tc>
          <w:tcPr>
            <w:tcW w:w="2879" w:type="dxa"/>
            <w:vMerge w:val="restart"/>
            <w:tcMar>
              <w:top w:w="57" w:type="dxa"/>
              <w:left w:w="108" w:type="dxa"/>
              <w:bottom w:w="0" w:type="dxa"/>
              <w:right w:w="108" w:type="dxa"/>
            </w:tcMar>
            <w:vAlign w:val="center"/>
          </w:tcPr>
          <w:p>
            <w:pPr>
              <w:pStyle w:val="36"/>
              <w:widowControl/>
              <w:spacing w:line="360" w:lineRule="auto"/>
              <w:jc w:val="left"/>
              <w:rPr>
                <w:rFonts w:ascii="宋体" w:hAnsi="宋体" w:cs="Arial"/>
                <w:bCs/>
                <w:szCs w:val="21"/>
              </w:rPr>
            </w:pPr>
            <w:r>
              <w:rPr>
                <w:rFonts w:hint="eastAsia" w:ascii="宋体" w:hAnsi="宋体" w:cs="Arial"/>
                <w:bCs/>
                <w:szCs w:val="21"/>
              </w:rPr>
              <w:t>保修期内售后服务情况(</w:t>
            </w:r>
            <w:r>
              <w:rPr>
                <w:rFonts w:ascii="宋体" w:hAnsi="宋体" w:cs="Arial"/>
                <w:bCs/>
                <w:szCs w:val="21"/>
              </w:rPr>
              <w:t>服务</w:t>
            </w:r>
            <w:r>
              <w:rPr>
                <w:rFonts w:hint="eastAsia" w:ascii="宋体" w:hAnsi="宋体" w:cs="Arial"/>
                <w:bCs/>
                <w:szCs w:val="21"/>
              </w:rPr>
              <w:t>方式、服务网点</w:t>
            </w:r>
            <w:r>
              <w:rPr>
                <w:rFonts w:ascii="宋体" w:hAnsi="宋体" w:cs="Arial"/>
                <w:bCs/>
                <w:szCs w:val="21"/>
              </w:rPr>
              <w:t>、售后服务的内容和措施</w:t>
            </w:r>
            <w:r>
              <w:rPr>
                <w:rFonts w:hint="eastAsia" w:ascii="宋体" w:hAnsi="宋体" w:cs="Arial"/>
                <w:bCs/>
                <w:szCs w:val="21"/>
              </w:rPr>
              <w:t>等等，可用附页和宣传材料)</w:t>
            </w:r>
          </w:p>
        </w:tc>
        <w:tc>
          <w:tcPr>
            <w:tcW w:w="4061" w:type="dxa"/>
            <w:tcMar>
              <w:top w:w="57" w:type="dxa"/>
              <w:left w:w="108" w:type="dxa"/>
              <w:bottom w:w="0" w:type="dxa"/>
              <w:right w:w="108" w:type="dxa"/>
            </w:tcMar>
          </w:tcPr>
          <w:p>
            <w:pPr>
              <w:pStyle w:val="36"/>
              <w:spacing w:line="360" w:lineRule="auto"/>
              <w:rPr>
                <w:rFonts w:ascii="宋体" w:hAnsi="宋体" w:cs="Arial"/>
                <w:bCs/>
                <w:szCs w:val="21"/>
              </w:rPr>
            </w:pPr>
            <w:r>
              <w:rPr>
                <w:rFonts w:hint="eastAsia" w:ascii="宋体" w:hAnsi="宋体" w:cs="Arial"/>
                <w:bCs/>
                <w:szCs w:val="21"/>
              </w:rPr>
              <w:t>生产厂商售后服务情况：</w:t>
            </w:r>
          </w:p>
        </w:tc>
        <w:tc>
          <w:tcPr>
            <w:tcW w:w="1301" w:type="dxa"/>
            <w:tcMar>
              <w:top w:w="57" w:type="dxa"/>
              <w:left w:w="108" w:type="dxa"/>
              <w:bottom w:w="0" w:type="dxa"/>
              <w:right w:w="108" w:type="dxa"/>
            </w:tcMar>
          </w:tcPr>
          <w:p>
            <w:pPr>
              <w:pStyle w:val="36"/>
              <w:spacing w:line="360" w:lineRule="auto"/>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tcMar>
              <w:top w:w="57" w:type="dxa"/>
              <w:left w:w="108" w:type="dxa"/>
              <w:bottom w:w="0" w:type="dxa"/>
              <w:right w:w="108" w:type="dxa"/>
            </w:tcMar>
            <w:vAlign w:val="center"/>
          </w:tcPr>
          <w:p>
            <w:pPr>
              <w:pStyle w:val="36"/>
              <w:widowControl/>
              <w:spacing w:line="360" w:lineRule="auto"/>
              <w:jc w:val="left"/>
              <w:rPr>
                <w:rFonts w:ascii="宋体" w:hAnsi="宋体" w:cs="Arial"/>
                <w:bCs/>
                <w:szCs w:val="21"/>
              </w:rPr>
            </w:pPr>
          </w:p>
        </w:tc>
        <w:tc>
          <w:tcPr>
            <w:tcW w:w="2879" w:type="dxa"/>
            <w:vMerge w:val="continue"/>
            <w:tcMar>
              <w:top w:w="57" w:type="dxa"/>
              <w:left w:w="108" w:type="dxa"/>
              <w:bottom w:w="0" w:type="dxa"/>
              <w:right w:w="108" w:type="dxa"/>
            </w:tcMar>
            <w:vAlign w:val="center"/>
          </w:tcPr>
          <w:p>
            <w:pPr>
              <w:pStyle w:val="36"/>
              <w:widowControl/>
              <w:spacing w:line="360" w:lineRule="auto"/>
              <w:jc w:val="left"/>
              <w:rPr>
                <w:rFonts w:ascii="宋体" w:hAnsi="宋体" w:cs="Arial"/>
                <w:bCs/>
                <w:szCs w:val="21"/>
              </w:rPr>
            </w:pPr>
          </w:p>
        </w:tc>
        <w:tc>
          <w:tcPr>
            <w:tcW w:w="4061" w:type="dxa"/>
            <w:tcMar>
              <w:top w:w="57" w:type="dxa"/>
              <w:left w:w="108" w:type="dxa"/>
              <w:bottom w:w="0" w:type="dxa"/>
              <w:right w:w="108" w:type="dxa"/>
            </w:tcMar>
          </w:tcPr>
          <w:p>
            <w:pPr>
              <w:pStyle w:val="36"/>
              <w:spacing w:line="360" w:lineRule="auto"/>
              <w:rPr>
                <w:rFonts w:ascii="宋体" w:hAnsi="宋体" w:cs="Arial"/>
                <w:bCs/>
                <w:szCs w:val="21"/>
              </w:rPr>
            </w:pPr>
            <w:r>
              <w:rPr>
                <w:rFonts w:hint="eastAsia" w:ascii="宋体" w:hAnsi="宋体" w:cs="Arial"/>
                <w:bCs/>
                <w:szCs w:val="21"/>
              </w:rPr>
              <w:t>投标人售后服务情况：</w:t>
            </w:r>
          </w:p>
        </w:tc>
        <w:tc>
          <w:tcPr>
            <w:tcW w:w="1301" w:type="dxa"/>
            <w:tcMar>
              <w:top w:w="57" w:type="dxa"/>
              <w:left w:w="108" w:type="dxa"/>
              <w:bottom w:w="0" w:type="dxa"/>
              <w:right w:w="108" w:type="dxa"/>
            </w:tcMar>
          </w:tcPr>
          <w:p>
            <w:pPr>
              <w:pStyle w:val="36"/>
              <w:spacing w:line="360" w:lineRule="auto"/>
              <w:jc w:val="left"/>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21" w:hRule="exact"/>
          <w:jc w:val="center"/>
        </w:trPr>
        <w:tc>
          <w:tcPr>
            <w:tcW w:w="739" w:type="dxa"/>
            <w:tcMar>
              <w:top w:w="57" w:type="dxa"/>
              <w:left w:w="108" w:type="dxa"/>
              <w:bottom w:w="0" w:type="dxa"/>
              <w:right w:w="108" w:type="dxa"/>
            </w:tcMar>
            <w:vAlign w:val="center"/>
          </w:tcPr>
          <w:p>
            <w:pPr>
              <w:pStyle w:val="36"/>
              <w:spacing w:line="360" w:lineRule="auto"/>
              <w:jc w:val="center"/>
              <w:rPr>
                <w:rFonts w:ascii="宋体" w:hAnsi="宋体" w:cs="Arial"/>
                <w:bCs/>
                <w:szCs w:val="21"/>
              </w:rPr>
            </w:pPr>
            <w:r>
              <w:rPr>
                <w:rFonts w:hint="eastAsia" w:ascii="宋体" w:hAnsi="宋体" w:cs="Arial"/>
                <w:bCs/>
                <w:szCs w:val="21"/>
              </w:rPr>
              <w:t>2</w:t>
            </w:r>
          </w:p>
        </w:tc>
        <w:tc>
          <w:tcPr>
            <w:tcW w:w="2879" w:type="dxa"/>
            <w:tcMar>
              <w:top w:w="57" w:type="dxa"/>
              <w:left w:w="108" w:type="dxa"/>
              <w:bottom w:w="0" w:type="dxa"/>
              <w:right w:w="108" w:type="dxa"/>
            </w:tcMar>
            <w:vAlign w:val="center"/>
          </w:tcPr>
          <w:p>
            <w:pPr>
              <w:pStyle w:val="36"/>
              <w:spacing w:line="360" w:lineRule="auto"/>
              <w:rPr>
                <w:rFonts w:ascii="宋体" w:hAnsi="宋体" w:cs="Arial"/>
                <w:bCs/>
                <w:szCs w:val="21"/>
              </w:rPr>
            </w:pPr>
            <w:r>
              <w:rPr>
                <w:rFonts w:hint="eastAsia" w:ascii="宋体" w:hAnsi="宋体" w:cs="Arial"/>
                <w:bCs/>
                <w:szCs w:val="21"/>
              </w:rPr>
              <w:t>保修期后售后服务</w:t>
            </w:r>
          </w:p>
        </w:tc>
        <w:tc>
          <w:tcPr>
            <w:tcW w:w="4061" w:type="dxa"/>
            <w:tcMar>
              <w:top w:w="57" w:type="dxa"/>
              <w:left w:w="108" w:type="dxa"/>
              <w:bottom w:w="0" w:type="dxa"/>
              <w:right w:w="108" w:type="dxa"/>
            </w:tcMar>
          </w:tcPr>
          <w:p>
            <w:pPr>
              <w:pStyle w:val="36"/>
              <w:widowControl/>
              <w:spacing w:line="360" w:lineRule="auto"/>
              <w:jc w:val="left"/>
              <w:rPr>
                <w:rFonts w:ascii="宋体" w:hAnsi="宋体" w:cs="Arial"/>
                <w:bCs/>
                <w:szCs w:val="21"/>
              </w:rPr>
            </w:pPr>
          </w:p>
          <w:p>
            <w:pPr>
              <w:pStyle w:val="36"/>
              <w:widowControl/>
              <w:spacing w:line="360" w:lineRule="auto"/>
              <w:jc w:val="left"/>
              <w:rPr>
                <w:rFonts w:ascii="宋体" w:hAnsi="宋体" w:cs="Arial"/>
                <w:bCs/>
                <w:szCs w:val="21"/>
              </w:rPr>
            </w:pPr>
          </w:p>
          <w:p>
            <w:pPr>
              <w:pStyle w:val="36"/>
              <w:spacing w:line="360" w:lineRule="auto"/>
              <w:rPr>
                <w:rFonts w:ascii="宋体" w:hAnsi="宋体" w:cs="Arial"/>
                <w:bCs/>
                <w:szCs w:val="21"/>
              </w:rPr>
            </w:pPr>
          </w:p>
        </w:tc>
        <w:tc>
          <w:tcPr>
            <w:tcW w:w="1301" w:type="dxa"/>
            <w:tcMar>
              <w:top w:w="57" w:type="dxa"/>
              <w:left w:w="108" w:type="dxa"/>
              <w:bottom w:w="0" w:type="dxa"/>
              <w:right w:w="108" w:type="dxa"/>
            </w:tcMar>
          </w:tcPr>
          <w:p>
            <w:pPr>
              <w:pStyle w:val="36"/>
              <w:widowControl/>
              <w:spacing w:line="360" w:lineRule="auto"/>
              <w:jc w:val="left"/>
              <w:rPr>
                <w:rFonts w:ascii="宋体" w:hAnsi="宋体" w:cs="Arial"/>
                <w:bCs/>
                <w:szCs w:val="21"/>
              </w:rPr>
            </w:pPr>
          </w:p>
          <w:p>
            <w:pPr>
              <w:pStyle w:val="36"/>
              <w:widowControl/>
              <w:spacing w:line="360" w:lineRule="auto"/>
              <w:jc w:val="left"/>
              <w:rPr>
                <w:rFonts w:ascii="宋体" w:hAnsi="宋体" w:cs="Arial"/>
                <w:bCs/>
                <w:szCs w:val="21"/>
              </w:rPr>
            </w:pPr>
          </w:p>
          <w:p>
            <w:pPr>
              <w:pStyle w:val="36"/>
              <w:spacing w:line="360" w:lineRule="auto"/>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60" w:hRule="exact"/>
          <w:jc w:val="center"/>
        </w:trPr>
        <w:tc>
          <w:tcPr>
            <w:tcW w:w="739" w:type="dxa"/>
            <w:tcMar>
              <w:top w:w="57" w:type="dxa"/>
              <w:left w:w="108" w:type="dxa"/>
              <w:bottom w:w="0" w:type="dxa"/>
              <w:right w:w="108" w:type="dxa"/>
            </w:tcMar>
            <w:vAlign w:val="center"/>
          </w:tcPr>
          <w:p>
            <w:pPr>
              <w:pStyle w:val="36"/>
              <w:widowControl/>
              <w:spacing w:line="360" w:lineRule="auto"/>
              <w:jc w:val="left"/>
              <w:rPr>
                <w:rFonts w:ascii="宋体" w:hAnsi="宋体" w:cs="Arial"/>
                <w:bCs/>
                <w:szCs w:val="21"/>
              </w:rPr>
            </w:pPr>
            <w:r>
              <w:rPr>
                <w:rFonts w:hint="eastAsia" w:ascii="宋体" w:hAnsi="宋体" w:cs="Arial"/>
                <w:bCs/>
                <w:szCs w:val="21"/>
              </w:rPr>
              <w:t xml:space="preserve"> 3</w:t>
            </w:r>
          </w:p>
        </w:tc>
        <w:tc>
          <w:tcPr>
            <w:tcW w:w="2879" w:type="dxa"/>
            <w:tcMar>
              <w:top w:w="57" w:type="dxa"/>
              <w:left w:w="108" w:type="dxa"/>
              <w:bottom w:w="0" w:type="dxa"/>
              <w:right w:w="108" w:type="dxa"/>
            </w:tcMar>
            <w:vAlign w:val="center"/>
          </w:tcPr>
          <w:p>
            <w:pPr>
              <w:pStyle w:val="36"/>
              <w:widowControl/>
              <w:spacing w:line="360" w:lineRule="auto"/>
              <w:jc w:val="left"/>
              <w:rPr>
                <w:rFonts w:ascii="宋体" w:hAnsi="宋体" w:cs="Arial"/>
                <w:bCs/>
                <w:szCs w:val="21"/>
              </w:rPr>
            </w:pPr>
            <w:r>
              <w:rPr>
                <w:rFonts w:hint="eastAsia" w:ascii="宋体" w:hAnsi="宋体" w:cs="Arial"/>
                <w:bCs/>
                <w:szCs w:val="21"/>
              </w:rPr>
              <w:t>培训方案（可用附页）</w:t>
            </w:r>
          </w:p>
        </w:tc>
        <w:tc>
          <w:tcPr>
            <w:tcW w:w="4061" w:type="dxa"/>
            <w:tcMar>
              <w:top w:w="57" w:type="dxa"/>
              <w:left w:w="108" w:type="dxa"/>
              <w:bottom w:w="0" w:type="dxa"/>
              <w:right w:w="108" w:type="dxa"/>
            </w:tcMar>
          </w:tcPr>
          <w:p>
            <w:pPr>
              <w:pStyle w:val="36"/>
              <w:widowControl/>
              <w:spacing w:line="360" w:lineRule="auto"/>
              <w:jc w:val="left"/>
              <w:rPr>
                <w:rFonts w:ascii="宋体" w:hAnsi="宋体" w:cs="Arial"/>
                <w:bCs/>
                <w:i/>
                <w:szCs w:val="21"/>
              </w:rPr>
            </w:pPr>
          </w:p>
          <w:p>
            <w:pPr>
              <w:pStyle w:val="36"/>
              <w:widowControl/>
              <w:spacing w:line="360" w:lineRule="auto"/>
              <w:jc w:val="left"/>
              <w:rPr>
                <w:rFonts w:ascii="宋体" w:hAnsi="宋体" w:cs="Arial"/>
                <w:bCs/>
                <w:i/>
                <w:szCs w:val="21"/>
              </w:rPr>
            </w:pPr>
          </w:p>
        </w:tc>
        <w:tc>
          <w:tcPr>
            <w:tcW w:w="1301" w:type="dxa"/>
            <w:tcMar>
              <w:top w:w="57" w:type="dxa"/>
              <w:left w:w="108" w:type="dxa"/>
              <w:bottom w:w="0" w:type="dxa"/>
              <w:right w:w="108" w:type="dxa"/>
            </w:tcMar>
          </w:tcPr>
          <w:p>
            <w:pPr>
              <w:pStyle w:val="36"/>
              <w:widowControl/>
              <w:spacing w:line="360" w:lineRule="auto"/>
              <w:jc w:val="left"/>
              <w:rPr>
                <w:rFonts w:ascii="宋体" w:hAnsi="宋体" w:cs="Arial"/>
                <w:bCs/>
                <w:i/>
                <w:szCs w:val="21"/>
              </w:rPr>
            </w:pPr>
          </w:p>
          <w:p>
            <w:pPr>
              <w:pStyle w:val="36"/>
              <w:widowControl/>
              <w:spacing w:line="360" w:lineRule="auto"/>
              <w:jc w:val="left"/>
              <w:rPr>
                <w:rFonts w:ascii="宋体" w:hAnsi="宋体" w:cs="Arial"/>
                <w:bCs/>
                <w:i/>
                <w:szCs w:val="21"/>
              </w:rPr>
            </w:pPr>
          </w:p>
          <w:p>
            <w:pPr>
              <w:pStyle w:val="36"/>
              <w:widowControl/>
              <w:spacing w:line="360" w:lineRule="auto"/>
              <w:jc w:val="left"/>
              <w:rPr>
                <w:rFonts w:ascii="宋体" w:hAnsi="宋体" w:cs="Arial"/>
                <w:bCs/>
                <w:i/>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Mar>
              <w:top w:w="57" w:type="dxa"/>
              <w:left w:w="108" w:type="dxa"/>
              <w:bottom w:w="0" w:type="dxa"/>
              <w:right w:w="108" w:type="dxa"/>
            </w:tcMar>
            <w:vAlign w:val="center"/>
          </w:tcPr>
          <w:p>
            <w:pPr>
              <w:pStyle w:val="36"/>
              <w:widowControl/>
              <w:spacing w:line="360" w:lineRule="auto"/>
              <w:jc w:val="left"/>
              <w:rPr>
                <w:rFonts w:ascii="宋体" w:hAnsi="宋体" w:cs="Arial"/>
                <w:bCs/>
                <w:szCs w:val="21"/>
              </w:rPr>
            </w:pPr>
            <w:r>
              <w:rPr>
                <w:rFonts w:ascii="宋体" w:hAnsi="宋体" w:cs="Arial"/>
                <w:bCs/>
                <w:szCs w:val="21"/>
              </w:rPr>
              <w:t>……</w:t>
            </w:r>
          </w:p>
        </w:tc>
        <w:tc>
          <w:tcPr>
            <w:tcW w:w="2879" w:type="dxa"/>
            <w:tcMar>
              <w:top w:w="57" w:type="dxa"/>
              <w:left w:w="108" w:type="dxa"/>
              <w:bottom w:w="0" w:type="dxa"/>
              <w:right w:w="108" w:type="dxa"/>
            </w:tcMar>
            <w:vAlign w:val="center"/>
          </w:tcPr>
          <w:p>
            <w:pPr>
              <w:pStyle w:val="36"/>
              <w:widowControl/>
              <w:spacing w:line="360" w:lineRule="auto"/>
              <w:jc w:val="left"/>
              <w:rPr>
                <w:rFonts w:ascii="宋体" w:hAnsi="宋体" w:cs="Arial"/>
                <w:bCs/>
                <w:szCs w:val="21"/>
              </w:rPr>
            </w:pPr>
            <w:r>
              <w:rPr>
                <w:rFonts w:ascii="宋体" w:hAnsi="宋体" w:cs="Arial"/>
                <w:bCs/>
                <w:szCs w:val="21"/>
              </w:rPr>
              <w:t>……</w:t>
            </w:r>
          </w:p>
        </w:tc>
        <w:tc>
          <w:tcPr>
            <w:tcW w:w="4061" w:type="dxa"/>
            <w:tcMar>
              <w:top w:w="57" w:type="dxa"/>
              <w:left w:w="108" w:type="dxa"/>
              <w:bottom w:w="0" w:type="dxa"/>
              <w:right w:w="108" w:type="dxa"/>
            </w:tcMar>
          </w:tcPr>
          <w:p>
            <w:pPr>
              <w:pStyle w:val="36"/>
              <w:widowControl/>
              <w:spacing w:line="360" w:lineRule="auto"/>
              <w:jc w:val="left"/>
              <w:rPr>
                <w:rFonts w:ascii="宋体" w:hAnsi="宋体" w:cs="Arial"/>
                <w:bCs/>
                <w:szCs w:val="21"/>
              </w:rPr>
            </w:pPr>
          </w:p>
        </w:tc>
        <w:tc>
          <w:tcPr>
            <w:tcW w:w="1301" w:type="dxa"/>
            <w:tcMar>
              <w:top w:w="57" w:type="dxa"/>
              <w:left w:w="108" w:type="dxa"/>
              <w:bottom w:w="0" w:type="dxa"/>
              <w:right w:w="108" w:type="dxa"/>
            </w:tcMar>
          </w:tcPr>
          <w:p>
            <w:pPr>
              <w:pStyle w:val="36"/>
              <w:widowControl/>
              <w:spacing w:line="360" w:lineRule="auto"/>
              <w:jc w:val="left"/>
              <w:rPr>
                <w:rFonts w:ascii="宋体" w:hAnsi="宋体" w:cs="Arial"/>
                <w:bCs/>
                <w:szCs w:val="21"/>
              </w:rPr>
            </w:pPr>
          </w:p>
        </w:tc>
      </w:tr>
    </w:tbl>
    <w:p>
      <w:pPr>
        <w:spacing w:line="360" w:lineRule="auto"/>
        <w:ind w:left="420"/>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spacing w:line="360" w:lineRule="auto"/>
        <w:ind w:firstLine="435"/>
        <w:rPr>
          <w:rFonts w:ascii="宋体" w:hAnsi="宋体"/>
          <w:sz w:val="24"/>
          <w:u w:val="single"/>
        </w:rPr>
      </w:pPr>
    </w:p>
    <w:p>
      <w:pPr>
        <w:pStyle w:val="8"/>
        <w:rPr>
          <w:rFonts w:ascii="宋体" w:hAnsi="宋体"/>
          <w:sz w:val="24"/>
          <w:u w:val="single"/>
        </w:rPr>
      </w:pPr>
    </w:p>
    <w:p>
      <w:pPr>
        <w:pStyle w:val="8"/>
        <w:rPr>
          <w:rFonts w:ascii="宋体" w:hAnsi="宋体"/>
          <w:sz w:val="24"/>
          <w:u w:val="single"/>
        </w:rPr>
      </w:pPr>
    </w:p>
    <w:p>
      <w:pPr>
        <w:pStyle w:val="8"/>
        <w:rPr>
          <w:rFonts w:ascii="宋体" w:hAnsi="宋体"/>
          <w:sz w:val="24"/>
          <w:u w:val="single"/>
        </w:rPr>
      </w:pPr>
    </w:p>
    <w:p>
      <w:pPr>
        <w:pStyle w:val="8"/>
        <w:ind w:firstLine="0"/>
        <w:rPr>
          <w:rFonts w:ascii="宋体" w:hAnsi="宋体"/>
          <w:sz w:val="24"/>
          <w:u w:val="single"/>
        </w:rPr>
      </w:pPr>
    </w:p>
    <w:p>
      <w:pPr>
        <w:pStyle w:val="8"/>
        <w:ind w:firstLine="0"/>
        <w:rPr>
          <w:rFonts w:ascii="宋体" w:hAnsi="宋体"/>
          <w:sz w:val="24"/>
          <w:u w:val="single"/>
        </w:rPr>
      </w:pPr>
    </w:p>
    <w:p>
      <w:pPr>
        <w:pStyle w:val="8"/>
        <w:ind w:firstLine="0"/>
        <w:rPr>
          <w:rFonts w:ascii="宋体" w:hAnsi="宋体"/>
          <w:sz w:val="24"/>
          <w:u w:val="single"/>
        </w:rPr>
      </w:pPr>
    </w:p>
    <w:p>
      <w:pPr>
        <w:pStyle w:val="37"/>
        <w:spacing w:line="360" w:lineRule="auto"/>
        <w:rPr>
          <w:rFonts w:hAnsi="宋体"/>
          <w:b/>
          <w:sz w:val="28"/>
          <w:szCs w:val="28"/>
        </w:rPr>
      </w:pPr>
      <w:r>
        <w:rPr>
          <w:rFonts w:hint="eastAsia" w:hAnsi="宋体"/>
          <w:b/>
          <w:sz w:val="28"/>
          <w:szCs w:val="28"/>
        </w:rPr>
        <w:t>附件13</w:t>
      </w:r>
    </w:p>
    <w:p>
      <w:pPr>
        <w:pStyle w:val="37"/>
        <w:spacing w:line="360" w:lineRule="auto"/>
        <w:jc w:val="center"/>
        <w:rPr>
          <w:rFonts w:hAnsi="宋体"/>
          <w:b/>
          <w:sz w:val="32"/>
          <w:szCs w:val="32"/>
          <w:lang w:val="en-GB"/>
        </w:rPr>
      </w:pPr>
      <w:bookmarkStart w:id="85" w:name="_Toc16175_WPSOffice_Level1"/>
      <w:bookmarkStart w:id="86" w:name="_Toc15536_WPSOffice_Level1"/>
      <w:r>
        <w:rPr>
          <w:rFonts w:hint="eastAsia" w:hAnsi="宋体"/>
          <w:b/>
          <w:sz w:val="32"/>
          <w:szCs w:val="32"/>
        </w:rPr>
        <w:t>主要货物用材响应表(类似家具类货物采用)</w:t>
      </w:r>
      <w:bookmarkEnd w:id="85"/>
      <w:bookmarkEnd w:id="86"/>
    </w:p>
    <w:tbl>
      <w:tblPr>
        <w:tblStyle w:val="21"/>
        <w:tblpPr w:leftFromText="181" w:rightFromText="181" w:bottomFromText="170" w:vertAnchor="text" w:tblpXSpec="center" w:tblpY="1"/>
        <w:tblOverlap w:val="never"/>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658"/>
        <w:gridCol w:w="788"/>
        <w:gridCol w:w="1260"/>
        <w:gridCol w:w="900"/>
        <w:gridCol w:w="773"/>
        <w:gridCol w:w="1260"/>
        <w:gridCol w:w="895"/>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货物名称</w:t>
            </w:r>
          </w:p>
        </w:tc>
        <w:tc>
          <w:tcPr>
            <w:tcW w:w="78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产品配置</w:t>
            </w:r>
          </w:p>
        </w:tc>
        <w:tc>
          <w:tcPr>
            <w:tcW w:w="5988" w:type="dxa"/>
            <w:gridSpan w:val="6"/>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产品主要用材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78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材料规格及参数</w:t>
            </w: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品牌</w:t>
            </w:r>
          </w:p>
          <w:p>
            <w:pPr>
              <w:pStyle w:val="36"/>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商标</w:t>
            </w: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生产厂家</w:t>
            </w: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符合标准</w:t>
            </w: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性能说明</w:t>
            </w: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spacing w:line="360" w:lineRule="auto"/>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spacing w:line="360" w:lineRule="auto"/>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spacing w:line="360" w:lineRule="auto"/>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ind w:right="84" w:rightChars="40"/>
              <w:jc w:val="center"/>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ind w:right="84" w:rightChars="40"/>
              <w:jc w:val="center"/>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ind w:right="84" w:rightChars="40"/>
              <w:jc w:val="center"/>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ind w:right="84" w:rightChars="40"/>
              <w:jc w:val="center"/>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firstLine="420" w:firstLineChars="200"/>
        <w:rPr>
          <w:rFonts w:ascii="宋体" w:hAnsi="宋体"/>
          <w:szCs w:val="21"/>
        </w:rPr>
      </w:pPr>
      <w:r>
        <w:rPr>
          <w:rFonts w:hint="eastAsia" w:ascii="宋体" w:hAnsi="宋体"/>
          <w:szCs w:val="21"/>
        </w:rPr>
        <w:t>1.请列出以上产品的各项主要用材、辅料、油漆、五金件等。</w:t>
      </w:r>
    </w:p>
    <w:p>
      <w:pPr>
        <w:pStyle w:val="36"/>
        <w:spacing w:line="360" w:lineRule="auto"/>
        <w:ind w:firstLine="420" w:firstLineChars="200"/>
        <w:rPr>
          <w:rFonts w:ascii="宋体" w:hAnsi="宋体"/>
          <w:szCs w:val="21"/>
        </w:rPr>
      </w:pPr>
      <w:r>
        <w:rPr>
          <w:rFonts w:hint="eastAsia" w:ascii="宋体" w:hAnsi="宋体"/>
          <w:szCs w:val="21"/>
        </w:rPr>
        <w:t>2.本表所列产品主要用材均为采购人抽样送检的范围。</w:t>
      </w:r>
    </w:p>
    <w:p>
      <w:pPr>
        <w:pStyle w:val="36"/>
        <w:spacing w:line="360" w:lineRule="auto"/>
        <w:ind w:firstLine="480" w:firstLineChars="200"/>
        <w:rPr>
          <w:rFonts w:ascii="仿宋_GB2312" w:eastAsia="仿宋_GB2312"/>
          <w:sz w:val="24"/>
        </w:rPr>
      </w:pPr>
    </w:p>
    <w:p>
      <w:pPr>
        <w:pStyle w:val="36"/>
        <w:spacing w:line="360" w:lineRule="auto"/>
        <w:ind w:firstLine="480" w:firstLineChars="200"/>
        <w:rPr>
          <w:rFonts w:ascii="仿宋_GB2312" w:eastAsia="仿宋_GB2312"/>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80" w:firstLineChars="200"/>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80" w:firstLineChars="200"/>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80" w:firstLineChars="200"/>
        <w:rPr>
          <w:rFonts w:ascii="宋体" w:hAnsi="宋体"/>
          <w:sz w:val="24"/>
        </w:rPr>
      </w:pPr>
      <w:r>
        <w:rPr>
          <w:rFonts w:hint="eastAsia" w:ascii="宋体" w:hAnsi="宋体"/>
          <w:sz w:val="24"/>
        </w:rPr>
        <w:t>日        期：</w:t>
      </w:r>
    </w:p>
    <w:p>
      <w:pPr>
        <w:spacing w:line="360" w:lineRule="auto"/>
        <w:ind w:right="-110"/>
        <w:jc w:val="left"/>
        <w:rPr>
          <w:rFonts w:ascii="宋体" w:hAnsi="宋体"/>
          <w:b/>
          <w:sz w:val="28"/>
        </w:rPr>
      </w:pPr>
    </w:p>
    <w:p>
      <w:pPr>
        <w:rPr>
          <w:rFonts w:ascii="宋体" w:hAnsi="宋体"/>
          <w:b/>
          <w:sz w:val="28"/>
        </w:rPr>
      </w:pPr>
      <w:r>
        <w:rPr>
          <w:rFonts w:hint="eastAsia" w:ascii="宋体" w:hAnsi="宋体"/>
          <w:b/>
          <w:sz w:val="28"/>
        </w:rPr>
        <w:br w:type="page"/>
      </w:r>
    </w:p>
    <w:p>
      <w:pPr>
        <w:jc w:val="center"/>
        <w:rPr>
          <w:sz w:val="52"/>
          <w:szCs w:val="52"/>
        </w:rPr>
      </w:pPr>
      <w:bookmarkStart w:id="87" w:name="_Toc4615_WPSOffice_Level1"/>
      <w:bookmarkStart w:id="88" w:name="_Toc30468_WPSOffice_Level1"/>
      <w:bookmarkStart w:id="89" w:name="_Toc21322_WPSOffice_Level1"/>
    </w:p>
    <w:p>
      <w:pPr>
        <w:pStyle w:val="20"/>
      </w:pPr>
    </w:p>
    <w:p>
      <w:pPr>
        <w:jc w:val="center"/>
        <w:rPr>
          <w:sz w:val="52"/>
          <w:szCs w:val="52"/>
        </w:rPr>
      </w:pPr>
    </w:p>
    <w:p>
      <w:pPr>
        <w:jc w:val="center"/>
        <w:rPr>
          <w:sz w:val="52"/>
          <w:szCs w:val="52"/>
        </w:rPr>
      </w:pPr>
      <w:r>
        <w:rPr>
          <w:rFonts w:hint="eastAsia"/>
          <w:sz w:val="52"/>
          <w:szCs w:val="52"/>
        </w:rPr>
        <w:t>项目名称</w:t>
      </w:r>
      <w:bookmarkEnd w:id="87"/>
      <w:bookmarkEnd w:id="88"/>
      <w:bookmarkEnd w:id="89"/>
    </w:p>
    <w:p>
      <w:pPr>
        <w:spacing w:before="240" w:beforeLines="100" w:line="360" w:lineRule="auto"/>
        <w:ind w:right="-108"/>
        <w:jc w:val="center"/>
        <w:rPr>
          <w:rFonts w:ascii="宋体" w:hAnsi="宋体"/>
          <w:sz w:val="36"/>
          <w:szCs w:val="36"/>
        </w:rPr>
      </w:pPr>
      <w:r>
        <w:rPr>
          <w:rFonts w:hint="eastAsia" w:ascii="宋体" w:hAnsi="宋体"/>
          <w:sz w:val="36"/>
          <w:szCs w:val="36"/>
        </w:rPr>
        <w:t>项目编号：（标项）</w:t>
      </w:r>
    </w:p>
    <w:p>
      <w:pPr>
        <w:pStyle w:val="20"/>
      </w:pPr>
    </w:p>
    <w:p>
      <w:pPr>
        <w:jc w:val="center"/>
        <w:rPr>
          <w:sz w:val="84"/>
          <w:szCs w:val="84"/>
        </w:rPr>
      </w:pPr>
      <w:bookmarkStart w:id="90" w:name="_Toc9453_WPSOffice_Level1"/>
      <w:bookmarkStart w:id="91" w:name="_Toc8885_WPSOffice_Level1"/>
      <w:r>
        <w:rPr>
          <w:rFonts w:hint="eastAsia"/>
          <w:sz w:val="84"/>
          <w:szCs w:val="84"/>
        </w:rPr>
        <w:t>报</w:t>
      </w:r>
      <w:bookmarkEnd w:id="90"/>
      <w:bookmarkEnd w:id="91"/>
    </w:p>
    <w:p>
      <w:pPr>
        <w:jc w:val="center"/>
        <w:rPr>
          <w:sz w:val="84"/>
          <w:szCs w:val="84"/>
        </w:rPr>
      </w:pPr>
      <w:bookmarkStart w:id="92" w:name="_Toc10910_WPSOffice_Level1"/>
      <w:bookmarkStart w:id="93" w:name="_Toc7485_WPSOffice_Level1"/>
      <w:r>
        <w:rPr>
          <w:rFonts w:hint="eastAsia"/>
          <w:sz w:val="84"/>
          <w:szCs w:val="84"/>
        </w:rPr>
        <w:t>价</w:t>
      </w:r>
      <w:bookmarkEnd w:id="92"/>
      <w:bookmarkEnd w:id="93"/>
    </w:p>
    <w:p>
      <w:pPr>
        <w:jc w:val="center"/>
        <w:rPr>
          <w:sz w:val="84"/>
          <w:szCs w:val="84"/>
        </w:rPr>
      </w:pPr>
      <w:bookmarkStart w:id="94" w:name="_Toc3932_WPSOffice_Level1"/>
      <w:bookmarkStart w:id="95" w:name="_Toc14572_WPSOffice_Level1"/>
      <w:r>
        <w:rPr>
          <w:rFonts w:hint="eastAsia"/>
          <w:sz w:val="84"/>
          <w:szCs w:val="84"/>
        </w:rPr>
        <w:t>文</w:t>
      </w:r>
      <w:bookmarkEnd w:id="94"/>
      <w:bookmarkEnd w:id="95"/>
    </w:p>
    <w:p>
      <w:pPr>
        <w:jc w:val="center"/>
        <w:rPr>
          <w:sz w:val="84"/>
          <w:szCs w:val="84"/>
        </w:rPr>
      </w:pPr>
      <w:bookmarkStart w:id="96" w:name="_Toc7562_WPSOffice_Level1"/>
      <w:bookmarkStart w:id="97" w:name="_Toc16973_WPSOffice_Level1"/>
      <w:r>
        <w:rPr>
          <w:rFonts w:hint="eastAsia"/>
          <w:sz w:val="84"/>
          <w:szCs w:val="84"/>
        </w:rPr>
        <w:t>件</w:t>
      </w:r>
      <w:bookmarkEnd w:id="96"/>
      <w:bookmarkEnd w:id="97"/>
    </w:p>
    <w:p>
      <w:pPr>
        <w:spacing w:line="360" w:lineRule="auto"/>
        <w:ind w:right="532"/>
        <w:rPr>
          <w:rFonts w:ascii="宋体" w:hAnsi="宋体"/>
          <w:sz w:val="36"/>
          <w:szCs w:val="36"/>
        </w:rPr>
      </w:pPr>
    </w:p>
    <w:p>
      <w:pPr>
        <w:pStyle w:val="20"/>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bookmarkStart w:id="98" w:name="_Toc4603_WPSOffice_Level1"/>
      <w:bookmarkStart w:id="99" w:name="_Toc26700_WPSOffice_Level1"/>
      <w:r>
        <w:rPr>
          <w:rFonts w:hint="eastAsia" w:ascii="宋体" w:hAnsi="宋体"/>
          <w:sz w:val="36"/>
          <w:szCs w:val="36"/>
        </w:rPr>
        <w:t>投标人全称（公章）：</w:t>
      </w:r>
      <w:bookmarkEnd w:id="98"/>
      <w:bookmarkEnd w:id="99"/>
    </w:p>
    <w:p>
      <w:pPr>
        <w:spacing w:line="360" w:lineRule="auto"/>
        <w:ind w:right="-108" w:firstLine="720" w:firstLineChars="200"/>
        <w:rPr>
          <w:rFonts w:ascii="宋体" w:hAnsi="宋体"/>
          <w:sz w:val="36"/>
          <w:szCs w:val="36"/>
        </w:rPr>
      </w:pPr>
      <w:bookmarkStart w:id="100" w:name="_Toc1391_WPSOffice_Level1"/>
      <w:bookmarkStart w:id="101" w:name="_Toc32593_WPSOffice_Level1"/>
      <w:r>
        <w:rPr>
          <w:rFonts w:hint="eastAsia" w:ascii="宋体" w:hAnsi="宋体"/>
          <w:sz w:val="36"/>
          <w:szCs w:val="36"/>
        </w:rPr>
        <w:t>地    址：</w:t>
      </w:r>
      <w:bookmarkEnd w:id="100"/>
      <w:bookmarkEnd w:id="101"/>
    </w:p>
    <w:p>
      <w:pPr>
        <w:spacing w:line="360" w:lineRule="auto"/>
        <w:ind w:right="-108" w:firstLine="720" w:firstLineChars="200"/>
        <w:rPr>
          <w:rFonts w:ascii="宋体" w:hAnsi="宋体"/>
          <w:sz w:val="36"/>
          <w:szCs w:val="36"/>
        </w:rPr>
      </w:pPr>
      <w:bookmarkStart w:id="102" w:name="_Toc3791_WPSOffice_Level1"/>
      <w:bookmarkStart w:id="103" w:name="_Toc20938_WPSOffice_Level1"/>
      <w:r>
        <w:rPr>
          <w:rFonts w:hint="eastAsia" w:ascii="宋体" w:hAnsi="宋体"/>
          <w:sz w:val="36"/>
          <w:szCs w:val="36"/>
        </w:rPr>
        <w:t>时    间：</w:t>
      </w:r>
      <w:bookmarkEnd w:id="102"/>
      <w:bookmarkEnd w:id="103"/>
    </w:p>
    <w:p>
      <w:pPr>
        <w:spacing w:line="360" w:lineRule="auto"/>
        <w:ind w:right="-108"/>
        <w:jc w:val="center"/>
        <w:rPr>
          <w:rFonts w:ascii="仿宋_GB2312" w:hAnsi="宋体" w:eastAsia="仿宋_GB2312"/>
          <w:b/>
          <w:sz w:val="36"/>
          <w:szCs w:val="36"/>
        </w:rPr>
      </w:pPr>
    </w:p>
    <w:p>
      <w:pPr>
        <w:pStyle w:val="20"/>
      </w:pPr>
    </w:p>
    <w:p>
      <w:pPr>
        <w:pStyle w:val="20"/>
      </w:pPr>
    </w:p>
    <w:p>
      <w:pPr>
        <w:pStyle w:val="20"/>
      </w:pPr>
    </w:p>
    <w:p>
      <w:pPr>
        <w:pStyle w:val="8"/>
        <w:ind w:firstLine="0"/>
        <w:rPr>
          <w:rFonts w:ascii="仿宋_GB2312" w:hAnsi="宋体" w:eastAsia="仿宋_GB2312"/>
          <w:b/>
          <w:sz w:val="36"/>
          <w:szCs w:val="36"/>
        </w:rPr>
      </w:pPr>
    </w:p>
    <w:p>
      <w:pPr>
        <w:pStyle w:val="8"/>
        <w:ind w:firstLine="0"/>
        <w:rPr>
          <w:rFonts w:ascii="仿宋_GB2312" w:hAnsi="宋体" w:eastAsia="仿宋_GB2312"/>
          <w:b/>
          <w:sz w:val="36"/>
          <w:szCs w:val="36"/>
        </w:rPr>
      </w:pPr>
    </w:p>
    <w:p>
      <w:pPr>
        <w:spacing w:line="480" w:lineRule="auto"/>
        <w:jc w:val="center"/>
        <w:rPr>
          <w:rFonts w:ascii="宋体" w:hAnsi="宋体"/>
          <w:b/>
          <w:bCs/>
          <w:sz w:val="36"/>
          <w:szCs w:val="36"/>
        </w:rPr>
      </w:pPr>
      <w:bookmarkStart w:id="104" w:name="_Toc29537_WPSOffice_Level1"/>
      <w:bookmarkStart w:id="105" w:name="_Toc19972_WPSOffice_Level1"/>
      <w:r>
        <w:rPr>
          <w:rFonts w:hint="eastAsia" w:ascii="宋体" w:hAnsi="宋体"/>
          <w:b/>
          <w:bCs/>
          <w:sz w:val="36"/>
          <w:szCs w:val="36"/>
        </w:rPr>
        <w:t>报价文件目录</w:t>
      </w:r>
      <w:bookmarkEnd w:id="104"/>
      <w:bookmarkEnd w:id="105"/>
    </w:p>
    <w:p>
      <w:pPr>
        <w:pStyle w:val="20"/>
      </w:pPr>
    </w:p>
    <w:p>
      <w:pPr>
        <w:spacing w:line="360" w:lineRule="auto"/>
        <w:ind w:firstLine="480" w:firstLineChars="200"/>
        <w:rPr>
          <w:sz w:val="24"/>
        </w:rPr>
      </w:pPr>
    </w:p>
    <w:p>
      <w:pPr>
        <w:numPr>
          <w:ilvl w:val="0"/>
          <w:numId w:val="11"/>
        </w:numPr>
        <w:spacing w:line="360" w:lineRule="auto"/>
        <w:rPr>
          <w:rFonts w:asciiTheme="minorEastAsia" w:hAnsiTheme="minorEastAsia" w:eastAsiaTheme="minorEastAsia" w:cstheme="minorEastAsia"/>
          <w:sz w:val="28"/>
          <w:szCs w:val="28"/>
        </w:rPr>
      </w:pPr>
      <w:bookmarkStart w:id="106" w:name="_Toc6778_WPSOffice_Level1"/>
      <w:bookmarkStart w:id="107" w:name="_Toc29988_WPSOffice_Level1"/>
      <w:r>
        <w:rPr>
          <w:rFonts w:hint="eastAsia" w:asciiTheme="minorEastAsia" w:hAnsiTheme="minorEastAsia" w:eastAsiaTheme="minorEastAsia" w:cstheme="minorEastAsia"/>
          <w:sz w:val="28"/>
          <w:szCs w:val="28"/>
        </w:rPr>
        <w:t>开标一览表（附件14）</w:t>
      </w:r>
      <w:bookmarkEnd w:id="106"/>
      <w:bookmarkEnd w:id="107"/>
    </w:p>
    <w:p>
      <w:pPr>
        <w:numPr>
          <w:ilvl w:val="0"/>
          <w:numId w:val="11"/>
        </w:numPr>
        <w:spacing w:line="360" w:lineRule="auto"/>
        <w:rPr>
          <w:rFonts w:asciiTheme="minorEastAsia" w:hAnsiTheme="minorEastAsia" w:eastAsiaTheme="minorEastAsia" w:cstheme="minorEastAsia"/>
          <w:sz w:val="28"/>
          <w:szCs w:val="28"/>
        </w:rPr>
      </w:pPr>
      <w:bookmarkStart w:id="108" w:name="_Toc11601_WPSOffice_Level1"/>
      <w:bookmarkStart w:id="109" w:name="_Toc15601_WPSOffice_Level1"/>
      <w:r>
        <w:rPr>
          <w:rFonts w:hint="eastAsia" w:asciiTheme="minorEastAsia" w:hAnsiTheme="minorEastAsia" w:eastAsiaTheme="minorEastAsia" w:cstheme="minorEastAsia"/>
          <w:sz w:val="28"/>
          <w:szCs w:val="28"/>
        </w:rPr>
        <w:t>报价明细表（附件15）</w:t>
      </w:r>
      <w:bookmarkEnd w:id="108"/>
      <w:bookmarkEnd w:id="109"/>
    </w:p>
    <w:p>
      <w:pPr>
        <w:numPr>
          <w:ilvl w:val="0"/>
          <w:numId w:val="11"/>
        </w:numPr>
        <w:spacing w:line="360" w:lineRule="auto"/>
        <w:rPr>
          <w:rFonts w:asciiTheme="minorEastAsia" w:hAnsiTheme="minorEastAsia" w:eastAsiaTheme="minorEastAsia" w:cstheme="minorEastAsia"/>
          <w:sz w:val="28"/>
          <w:szCs w:val="28"/>
        </w:rPr>
      </w:pPr>
      <w:bookmarkStart w:id="110" w:name="_Toc45_WPSOffice_Level1"/>
      <w:bookmarkStart w:id="111" w:name="_Toc17543_WPSOffice_Level1"/>
      <w:r>
        <w:rPr>
          <w:rFonts w:hint="eastAsia" w:asciiTheme="minorEastAsia" w:hAnsiTheme="minorEastAsia" w:eastAsiaTheme="minorEastAsia" w:cstheme="minorEastAsia"/>
          <w:sz w:val="28"/>
          <w:szCs w:val="28"/>
        </w:rPr>
        <w:t>中小企业声明函、</w:t>
      </w:r>
      <w:r>
        <w:rPr>
          <w:rFonts w:hint="eastAsia" w:asciiTheme="minorEastAsia" w:hAnsiTheme="minorEastAsia" w:eastAsiaTheme="minorEastAsia" w:cstheme="minorEastAsia"/>
          <w:sz w:val="28"/>
          <w:szCs w:val="28"/>
          <w:lang w:val="en-GB"/>
        </w:rPr>
        <w:t>残疾人福利性单位声明函</w:t>
      </w:r>
      <w:r>
        <w:rPr>
          <w:rFonts w:hint="eastAsia" w:asciiTheme="minorEastAsia" w:hAnsiTheme="minorEastAsia" w:eastAsiaTheme="minorEastAsia" w:cstheme="minorEastAsia"/>
          <w:sz w:val="28"/>
          <w:szCs w:val="28"/>
        </w:rPr>
        <w:t>（附件16）</w:t>
      </w:r>
      <w:bookmarkEnd w:id="110"/>
      <w:bookmarkEnd w:id="111"/>
    </w:p>
    <w:p>
      <w:pPr>
        <w:numPr>
          <w:ilvl w:val="0"/>
          <w:numId w:val="11"/>
        </w:num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针对报价投标人认为其他需要说明的</w:t>
      </w:r>
    </w:p>
    <w:p>
      <w:pPr>
        <w:spacing w:line="360" w:lineRule="auto"/>
        <w:rPr>
          <w:rFonts w:asciiTheme="minorEastAsia" w:hAnsiTheme="minorEastAsia" w:eastAsiaTheme="minorEastAsia" w:cstheme="minorEastAsia"/>
          <w:sz w:val="28"/>
          <w:szCs w:val="28"/>
        </w:rPr>
      </w:pPr>
    </w:p>
    <w:p>
      <w:pPr>
        <w:spacing w:line="360" w:lineRule="auto"/>
        <w:ind w:firstLine="480" w:firstLineChars="200"/>
        <w:rPr>
          <w:sz w:val="24"/>
        </w:rPr>
      </w:pP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rPr>
          <w:rFonts w:ascii="宋体" w:hAnsi="宋体"/>
          <w:b/>
          <w:sz w:val="28"/>
        </w:rPr>
      </w:pPr>
      <w:r>
        <w:rPr>
          <w:rFonts w:ascii="宋体" w:hAnsi="宋体"/>
          <w:b/>
          <w:sz w:val="28"/>
        </w:rPr>
        <w:br w:type="page"/>
      </w:r>
    </w:p>
    <w:p>
      <w:pPr>
        <w:spacing w:line="360" w:lineRule="auto"/>
        <w:rPr>
          <w:rFonts w:ascii="宋体" w:hAnsi="宋体"/>
          <w:b/>
          <w:sz w:val="28"/>
        </w:rPr>
      </w:pPr>
      <w:r>
        <w:rPr>
          <w:rFonts w:hint="eastAsia" w:ascii="宋体" w:hAnsi="宋体"/>
          <w:b/>
          <w:sz w:val="28"/>
        </w:rPr>
        <w:t>附件14</w:t>
      </w:r>
    </w:p>
    <w:p>
      <w:pPr>
        <w:spacing w:line="360" w:lineRule="auto"/>
        <w:ind w:left="-2" w:hanging="2"/>
        <w:jc w:val="center"/>
        <w:rPr>
          <w:rFonts w:ascii="宋体" w:hAnsi="宋体"/>
          <w:b/>
          <w:sz w:val="32"/>
          <w:szCs w:val="32"/>
        </w:rPr>
      </w:pPr>
      <w:bookmarkStart w:id="112" w:name="_Toc16144_WPSOffice_Level1"/>
      <w:bookmarkStart w:id="113" w:name="_Toc30363_WPSOffice_Level1"/>
      <w:r>
        <w:rPr>
          <w:rFonts w:hint="eastAsia" w:ascii="宋体" w:hAnsi="宋体"/>
          <w:b/>
          <w:sz w:val="32"/>
          <w:szCs w:val="32"/>
        </w:rPr>
        <w:t>开标一览表</w:t>
      </w:r>
      <w:bookmarkEnd w:id="112"/>
      <w:bookmarkEnd w:id="113"/>
    </w:p>
    <w:p>
      <w:pPr>
        <w:pStyle w:val="20"/>
      </w:pPr>
    </w:p>
    <w:p>
      <w:pPr>
        <w:pStyle w:val="11"/>
        <w:spacing w:line="360" w:lineRule="auto"/>
        <w:ind w:firstLine="482" w:firstLineChars="200"/>
        <w:rPr>
          <w:rFonts w:hAnsi="宋体"/>
          <w:b/>
          <w:sz w:val="24"/>
        </w:rPr>
      </w:pPr>
      <w:r>
        <w:rPr>
          <w:rFonts w:hAnsi="宋体"/>
          <w:b/>
          <w:sz w:val="24"/>
        </w:rPr>
        <w:t>项目编号：</w:t>
      </w:r>
    </w:p>
    <w:p>
      <w:pPr>
        <w:pStyle w:val="40"/>
        <w:spacing w:line="360" w:lineRule="auto"/>
        <w:ind w:right="480" w:firstLine="482" w:firstLineChars="20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21"/>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投标总报价</w:t>
            </w:r>
          </w:p>
        </w:tc>
        <w:tc>
          <w:tcPr>
            <w:tcW w:w="1349"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大写</w:t>
            </w:r>
          </w:p>
        </w:tc>
        <w:tc>
          <w:tcPr>
            <w:tcW w:w="4629"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rPr>
                <w:rFonts w:ascii="宋体" w:hAnsi="宋体"/>
                <w:sz w:val="24"/>
              </w:rPr>
            </w:pPr>
          </w:p>
        </w:tc>
        <w:tc>
          <w:tcPr>
            <w:tcW w:w="134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小写</w:t>
            </w:r>
          </w:p>
        </w:tc>
        <w:tc>
          <w:tcPr>
            <w:tcW w:w="4629" w:type="dxa"/>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p>
        </w:tc>
      </w:tr>
    </w:tbl>
    <w:p>
      <w:pPr>
        <w:spacing w:line="360" w:lineRule="auto"/>
        <w:ind w:firstLine="422" w:firstLineChars="200"/>
        <w:rPr>
          <w:rFonts w:ascii="宋体" w:hAnsi="宋体" w:cs="宋体"/>
          <w:sz w:val="24"/>
        </w:rPr>
      </w:pPr>
      <w:r>
        <w:rPr>
          <w:rFonts w:hint="eastAsia" w:ascii="宋体" w:hAnsi="宋体"/>
          <w:b/>
          <w:szCs w:val="21"/>
        </w:rPr>
        <w:t>填报要求：</w:t>
      </w:r>
      <w:r>
        <w:rPr>
          <w:rFonts w:hint="eastAsia" w:ascii="宋体" w:hAnsi="宋体" w:cs="宋体"/>
          <w:color w:val="111F2C"/>
          <w:szCs w:val="21"/>
          <w:shd w:val="clear" w:color="auto" w:fill="FFFFFF"/>
        </w:rPr>
        <w:t>投标报价包括本项目采购需求和投入使用的所有费用，包括但不限于主件、标准附件、备品备件、施工、服务、专用工具、安装、调试、检验、培训、运输、保险、税款等。</w:t>
      </w:r>
    </w:p>
    <w:p>
      <w:pPr>
        <w:spacing w:line="360" w:lineRule="auto"/>
        <w:rPr>
          <w:rFonts w:ascii="宋体" w:hAnsi="宋体" w:cs="宋体"/>
          <w:sz w:val="24"/>
        </w:rPr>
      </w:pPr>
    </w:p>
    <w:p>
      <w:pPr>
        <w:pStyle w:val="20"/>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rPr>
          <w:rFonts w:ascii="宋体" w:hAnsi="宋体"/>
          <w:b/>
          <w:sz w:val="28"/>
        </w:rPr>
      </w:pPr>
      <w:r>
        <w:rPr>
          <w:rFonts w:ascii="宋体" w:hAnsi="宋体"/>
          <w:b/>
          <w:sz w:val="28"/>
        </w:rPr>
        <w:br w:type="page"/>
      </w:r>
    </w:p>
    <w:p>
      <w:pPr>
        <w:spacing w:line="360" w:lineRule="auto"/>
        <w:rPr>
          <w:rFonts w:ascii="宋体" w:hAnsi="宋体"/>
          <w:b/>
          <w:sz w:val="28"/>
        </w:rPr>
      </w:pPr>
      <w:r>
        <w:rPr>
          <w:rFonts w:hint="eastAsia" w:ascii="宋体" w:hAnsi="宋体"/>
          <w:b/>
          <w:sz w:val="28"/>
        </w:rPr>
        <w:t>附件15</w:t>
      </w:r>
    </w:p>
    <w:p>
      <w:pPr>
        <w:spacing w:line="360" w:lineRule="auto"/>
        <w:jc w:val="center"/>
        <w:rPr>
          <w:rFonts w:ascii="宋体" w:hAnsi="宋体"/>
          <w:sz w:val="24"/>
        </w:rPr>
      </w:pPr>
      <w:bookmarkStart w:id="114" w:name="_Toc22412_WPSOffice_Level1"/>
      <w:bookmarkStart w:id="115" w:name="_Toc8975_WPSOffice_Level1"/>
      <w:r>
        <w:rPr>
          <w:rFonts w:hint="eastAsia" w:ascii="宋体" w:hAnsi="宋体"/>
          <w:b/>
          <w:sz w:val="32"/>
          <w:szCs w:val="32"/>
        </w:rPr>
        <w:t>报价明细表</w:t>
      </w:r>
      <w:bookmarkEnd w:id="114"/>
      <w:bookmarkEnd w:id="115"/>
      <w:r>
        <w:rPr>
          <w:rFonts w:hint="eastAsia" w:ascii="宋体" w:hAnsi="宋体"/>
          <w:sz w:val="24"/>
        </w:rPr>
        <w:t xml:space="preserve">  </w:t>
      </w:r>
    </w:p>
    <w:p>
      <w:pPr>
        <w:spacing w:line="360" w:lineRule="auto"/>
        <w:rPr>
          <w:rFonts w:hAnsi="宋体"/>
          <w:b/>
          <w:sz w:val="24"/>
        </w:rPr>
      </w:pPr>
      <w:r>
        <w:rPr>
          <w:rFonts w:hAnsi="宋体"/>
          <w:b/>
          <w:sz w:val="24"/>
        </w:rPr>
        <w:t>项目编号：</w:t>
      </w:r>
    </w:p>
    <w:p>
      <w:pPr>
        <w:pStyle w:val="40"/>
        <w:spacing w:line="360" w:lineRule="auto"/>
        <w:ind w:right="480"/>
        <w:jc w:val="left"/>
        <w:rPr>
          <w:rFonts w:ascii="宋体" w:hAnsi="宋体"/>
          <w:sz w:val="24"/>
        </w:rPr>
      </w:pPr>
      <w:r>
        <w:rPr>
          <w:rFonts w:hAnsi="宋体"/>
          <w:b/>
          <w:sz w:val="24"/>
        </w:rPr>
        <w:t>项目名称：</w:t>
      </w:r>
      <w:r>
        <w:rPr>
          <w:rFonts w:hint="eastAsia" w:ascii="宋体" w:hAnsi="宋体"/>
          <w:sz w:val="24"/>
        </w:rPr>
        <w:t xml:space="preserve">                                           [货币单位：人民币元]</w:t>
      </w:r>
    </w:p>
    <w:tbl>
      <w:tblPr>
        <w:tblStyle w:val="21"/>
        <w:tblpPr w:leftFromText="181" w:rightFromText="181" w:bottomFromText="170" w:vertAnchor="text" w:tblpXSpec="center" w:tblpY="1"/>
        <w:tblOverlap w:val="never"/>
        <w:tblW w:w="8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144"/>
        <w:gridCol w:w="1034"/>
        <w:gridCol w:w="1260"/>
        <w:gridCol w:w="1036"/>
        <w:gridCol w:w="1005"/>
        <w:gridCol w:w="851"/>
        <w:gridCol w:w="714"/>
        <w:gridCol w:w="69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序号</w:t>
            </w:r>
          </w:p>
        </w:tc>
        <w:tc>
          <w:tcPr>
            <w:tcW w:w="1144"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报价项目</w:t>
            </w:r>
          </w:p>
        </w:tc>
        <w:tc>
          <w:tcPr>
            <w:tcW w:w="1034"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品牌、产地</w:t>
            </w:r>
          </w:p>
        </w:tc>
        <w:tc>
          <w:tcPr>
            <w:tcW w:w="1260" w:type="dxa"/>
            <w:tcMar>
              <w:top w:w="57" w:type="dxa"/>
              <w:left w:w="108" w:type="dxa"/>
              <w:bottom w:w="0" w:type="dxa"/>
              <w:right w:w="108" w:type="dxa"/>
            </w:tcMar>
            <w:vAlign w:val="center"/>
          </w:tcPr>
          <w:p>
            <w:pPr>
              <w:spacing w:line="360" w:lineRule="auto"/>
              <w:ind w:left="52"/>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型号规格</w:t>
            </w:r>
          </w:p>
        </w:tc>
        <w:tc>
          <w:tcPr>
            <w:tcW w:w="1036"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制造商名称</w:t>
            </w:r>
          </w:p>
        </w:tc>
        <w:tc>
          <w:tcPr>
            <w:tcW w:w="1005"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是否是小微企业</w:t>
            </w:r>
          </w:p>
        </w:tc>
        <w:tc>
          <w:tcPr>
            <w:tcW w:w="851" w:type="dxa"/>
            <w:tcMar>
              <w:top w:w="57" w:type="dxa"/>
              <w:left w:w="108" w:type="dxa"/>
              <w:bottom w:w="0" w:type="dxa"/>
              <w:right w:w="108" w:type="dxa"/>
            </w:tcMar>
            <w:vAlign w:val="center"/>
          </w:tcPr>
          <w:p>
            <w:pPr>
              <w:spacing w:line="360" w:lineRule="auto"/>
              <w:ind w:left="152"/>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数量</w:t>
            </w:r>
          </w:p>
        </w:tc>
        <w:tc>
          <w:tcPr>
            <w:tcW w:w="714" w:type="dxa"/>
            <w:tcMar>
              <w:top w:w="57" w:type="dxa"/>
              <w:left w:w="108" w:type="dxa"/>
              <w:bottom w:w="0" w:type="dxa"/>
              <w:right w:w="108" w:type="dxa"/>
            </w:tcMar>
            <w:vAlign w:val="center"/>
          </w:tcPr>
          <w:p>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单价</w:t>
            </w:r>
          </w:p>
        </w:tc>
        <w:tc>
          <w:tcPr>
            <w:tcW w:w="697" w:type="dxa"/>
            <w:tcMar>
              <w:top w:w="57" w:type="dxa"/>
              <w:left w:w="108" w:type="dxa"/>
              <w:bottom w:w="0" w:type="dxa"/>
              <w:right w:w="108" w:type="dxa"/>
            </w:tcMar>
            <w:vAlign w:val="center"/>
          </w:tcPr>
          <w:p>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小计</w:t>
            </w:r>
          </w:p>
        </w:tc>
        <w:tc>
          <w:tcPr>
            <w:tcW w:w="709" w:type="dxa"/>
            <w:tcMar>
              <w:top w:w="57" w:type="dxa"/>
              <w:left w:w="108" w:type="dxa"/>
              <w:bottom w:w="0" w:type="dxa"/>
              <w:right w:w="108" w:type="dxa"/>
            </w:tcMar>
            <w:vAlign w:val="center"/>
          </w:tcPr>
          <w:p>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14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260"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6"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0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851"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1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697"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09"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14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260"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6"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0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851"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1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697"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09"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14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260"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6"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0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851"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1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697"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09"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14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260"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6"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0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851"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1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697"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09"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975" w:type="dxa"/>
            <w:gridSpan w:val="10"/>
            <w:tcBorders>
              <w:bottom w:val="single" w:color="auto" w:sz="4" w:space="0"/>
            </w:tcBorders>
            <w:tcMar>
              <w:top w:w="57" w:type="dxa"/>
              <w:left w:w="108" w:type="dxa"/>
              <w:bottom w:w="0" w:type="dxa"/>
              <w:right w:w="108" w:type="dxa"/>
            </w:tcMar>
            <w:vAlign w:val="center"/>
          </w:tcPr>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合计人民币：大写                               小写</w:t>
            </w:r>
          </w:p>
        </w:tc>
      </w:tr>
    </w:tbl>
    <w:p>
      <w:pPr>
        <w:spacing w:line="360" w:lineRule="auto"/>
        <w:rPr>
          <w:rFonts w:ascii="宋体" w:hAnsi="宋体"/>
          <w:b/>
          <w:szCs w:val="21"/>
        </w:rPr>
      </w:pPr>
      <w:r>
        <w:rPr>
          <w:rFonts w:hint="eastAsia" w:ascii="宋体" w:hAnsi="宋体"/>
          <w:b/>
          <w:szCs w:val="21"/>
        </w:rPr>
        <w:t>要求：</w:t>
      </w:r>
    </w:p>
    <w:p>
      <w:pPr>
        <w:spacing w:line="360" w:lineRule="auto"/>
        <w:ind w:left="15" w:firstLine="420" w:firstLineChars="200"/>
        <w:rPr>
          <w:rFonts w:ascii="宋体" w:hAnsi="宋体"/>
          <w:szCs w:val="21"/>
        </w:rPr>
      </w:pPr>
      <w:r>
        <w:rPr>
          <w:rFonts w:hint="eastAsia" w:ascii="宋体" w:hAnsi="宋体"/>
          <w:szCs w:val="21"/>
        </w:rPr>
        <w:t>1.本表为《开标一览表》的报价明细表，如有缺项、漏项，视为投标报价中已包含相关费用，采购人无需另外支付任何费用。</w:t>
      </w:r>
    </w:p>
    <w:p>
      <w:pPr>
        <w:spacing w:line="360" w:lineRule="auto"/>
        <w:ind w:left="15" w:firstLine="420" w:firstLineChars="200"/>
        <w:rPr>
          <w:rFonts w:ascii="宋体"/>
          <w:szCs w:val="21"/>
          <w:lang w:val="zh-CN"/>
        </w:rPr>
      </w:pPr>
      <w:r>
        <w:rPr>
          <w:rFonts w:hint="eastAsia" w:ascii="宋体" w:hAnsi="宋体"/>
          <w:szCs w:val="21"/>
        </w:rPr>
        <w:t>2.</w:t>
      </w:r>
      <w:r>
        <w:rPr>
          <w:rFonts w:hint="eastAsia" w:ascii="宋体"/>
          <w:szCs w:val="21"/>
          <w:lang w:val="zh-CN"/>
        </w:rPr>
        <w:t>“报价明细表”中的报价合计应与“开标一览表”中的投标总报价相一致，不一致时，以开标一览表为准。</w:t>
      </w:r>
    </w:p>
    <w:p>
      <w:pPr>
        <w:spacing w:line="360" w:lineRule="auto"/>
        <w:ind w:left="15" w:firstLine="420" w:firstLineChars="200"/>
        <w:rPr>
          <w:rFonts w:ascii="宋体"/>
          <w:szCs w:val="21"/>
          <w:lang w:val="zh-CN"/>
        </w:rPr>
      </w:pPr>
      <w:r>
        <w:rPr>
          <w:rFonts w:hint="eastAsia" w:ascii="宋体"/>
          <w:szCs w:val="21"/>
        </w:rPr>
        <w:t>3.</w:t>
      </w:r>
      <w:r>
        <w:rPr>
          <w:rFonts w:hint="eastAsia" w:ascii="宋体"/>
          <w:szCs w:val="21"/>
          <w:lang w:val="zh-CN"/>
        </w:rPr>
        <w:t>投标报价明细表所填内容按招标文件采购设备清单要求为准。如有漏报的，视同已包含在投标总价内或已作优惠处理。有重大缺项的将作无效标处理。</w:t>
      </w:r>
    </w:p>
    <w:p>
      <w:pPr>
        <w:spacing w:line="360" w:lineRule="auto"/>
        <w:ind w:left="15" w:firstLine="420" w:firstLineChars="200"/>
        <w:rPr>
          <w:rFonts w:ascii="宋体"/>
          <w:szCs w:val="21"/>
          <w:lang w:val="zh-CN"/>
        </w:rPr>
      </w:pPr>
      <w:r>
        <w:rPr>
          <w:rFonts w:hint="eastAsia" w:ascii="宋体"/>
          <w:szCs w:val="21"/>
          <w:lang w:val="zh-CN"/>
        </w:rPr>
        <w:t>▲4. 本表中的型号规格必须明确，招标文件中明确要求定制的除外。</w:t>
      </w:r>
    </w:p>
    <w:p>
      <w:pPr>
        <w:spacing w:line="360" w:lineRule="auto"/>
        <w:rPr>
          <w:rFonts w:ascii="宋体" w:hAnsi="宋体" w:cs="宋体"/>
          <w:kern w:val="0"/>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pPr>
        <w:snapToGrid w:val="0"/>
        <w:spacing w:before="120" w:beforeLines="50" w:after="50" w:line="360" w:lineRule="auto"/>
        <w:rPr>
          <w:rFonts w:ascii="宋体" w:hAnsi="宋体"/>
          <w:b/>
          <w:sz w:val="28"/>
          <w:szCs w:val="28"/>
        </w:rPr>
      </w:pPr>
      <w:r>
        <w:rPr>
          <w:rFonts w:hint="eastAsia" w:ascii="宋体" w:hAnsi="宋体"/>
          <w:b/>
          <w:sz w:val="28"/>
        </w:rPr>
        <w:t>附件16</w:t>
      </w:r>
    </w:p>
    <w:p>
      <w:pPr>
        <w:pStyle w:val="8"/>
        <w:spacing w:line="360" w:lineRule="auto"/>
        <w:ind w:firstLine="0"/>
        <w:jc w:val="center"/>
        <w:rPr>
          <w:rFonts w:ascii="宋体" w:hAnsi="宋体" w:cs="宋体"/>
          <w:b/>
          <w:sz w:val="32"/>
          <w:szCs w:val="32"/>
        </w:rPr>
      </w:pPr>
      <w:bookmarkStart w:id="116" w:name="_Toc29357_WPSOffice_Level1"/>
      <w:bookmarkStart w:id="117" w:name="_Toc12654_WPSOffice_Level1"/>
      <w:r>
        <w:rPr>
          <w:rFonts w:hint="eastAsia" w:ascii="宋体" w:hAnsi="宋体" w:cs="宋体"/>
          <w:b/>
          <w:sz w:val="32"/>
          <w:szCs w:val="32"/>
        </w:rPr>
        <w:t>中小企业声明函（货物）</w:t>
      </w:r>
      <w:bookmarkEnd w:id="116"/>
      <w:bookmarkEnd w:id="117"/>
    </w:p>
    <w:p>
      <w:pPr>
        <w:pStyle w:val="8"/>
        <w:spacing w:line="360" w:lineRule="auto"/>
        <w:ind w:firstLine="643" w:firstLineChars="200"/>
        <w:rPr>
          <w:rFonts w:ascii="宋体" w:hAnsi="宋体" w:cs="宋体"/>
          <w:b/>
          <w:sz w:val="32"/>
          <w:szCs w:val="32"/>
        </w:rPr>
      </w:pP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采购活动，提供的货物全部由符合政策要求的中小企业制造。相关企业（含联合体中的中小企业、签订分包意向协议的中小企业）的具体情况如下：</w:t>
      </w:r>
    </w:p>
    <w:p>
      <w:pPr>
        <w:wordWrap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 xml:space="preserve"> （标的名称） </w:t>
      </w:r>
      <w:r>
        <w:rPr>
          <w:rFonts w:hint="eastAsia" w:ascii="宋体" w:hAnsi="宋体" w:cs="宋体"/>
          <w:sz w:val="24"/>
        </w:rPr>
        <w:t>，属于</w:t>
      </w:r>
      <w:r>
        <w:rPr>
          <w:rFonts w:hint="eastAsia" w:ascii="宋体" w:hAnsi="宋体" w:cs="宋体"/>
          <w:sz w:val="24"/>
          <w:u w:val="single"/>
        </w:rPr>
        <w:t>（招标文件中明确的所属行业）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w:t>
      </w:r>
      <w:r>
        <w:rPr>
          <w:rFonts w:hint="eastAsia" w:ascii="宋体" w:hAnsi="宋体" w:cs="宋体"/>
          <w:sz w:val="24"/>
          <w:vertAlign w:val="superscript"/>
        </w:rPr>
        <w:fldChar w:fldCharType="begin"/>
      </w:r>
      <w:r>
        <w:rPr>
          <w:rFonts w:hint="eastAsia" w:ascii="宋体" w:hAnsi="宋体" w:cs="宋体"/>
          <w:sz w:val="24"/>
          <w:vertAlign w:val="superscript"/>
        </w:rPr>
        <w:instrText xml:space="preserve"> = 1 \* GB3 </w:instrText>
      </w:r>
      <w:r>
        <w:rPr>
          <w:rFonts w:hint="eastAsia" w:ascii="宋体" w:hAnsi="宋体" w:cs="宋体"/>
          <w:sz w:val="24"/>
          <w:vertAlign w:val="superscript"/>
        </w:rPr>
        <w:fldChar w:fldCharType="separate"/>
      </w:r>
      <w:r>
        <w:rPr>
          <w:rFonts w:hint="eastAsia" w:ascii="宋体" w:hAnsi="宋体" w:cs="宋体"/>
          <w:sz w:val="24"/>
          <w:vertAlign w:val="superscript"/>
        </w:rPr>
        <w:t>①</w:t>
      </w:r>
      <w:r>
        <w:rPr>
          <w:rFonts w:hint="eastAsia" w:ascii="宋体" w:hAnsi="宋体" w:cs="宋体"/>
          <w:sz w:val="24"/>
          <w:vertAlign w:val="superscript"/>
        </w:rPr>
        <w:fldChar w:fldCharType="end"/>
      </w:r>
      <w:r>
        <w:rPr>
          <w:rFonts w:hint="eastAsia" w:ascii="宋体" w:hAnsi="宋体" w:cs="宋体"/>
          <w:sz w:val="24"/>
        </w:rPr>
        <w:t>，属于（中型企业、小型企业、微型企业）；</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 </w:t>
      </w:r>
      <w:r>
        <w:rPr>
          <w:rFonts w:hint="eastAsia" w:ascii="宋体" w:hAnsi="宋体" w:cs="宋体"/>
          <w:sz w:val="24"/>
        </w:rPr>
        <w:t>，属于</w:t>
      </w:r>
      <w:r>
        <w:rPr>
          <w:rFonts w:hint="eastAsia" w:ascii="宋体" w:hAnsi="宋体" w:cs="宋体"/>
          <w:sz w:val="24"/>
          <w:u w:val="single"/>
        </w:rPr>
        <w:t>（招标文件中明确的所属行业）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万元，属于（中型企业、小型企业、微型企业）；</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wordWrap w:val="0"/>
        <w:spacing w:line="360" w:lineRule="auto"/>
        <w:ind w:firstLine="480" w:firstLineChars="200"/>
        <w:jc w:val="right"/>
        <w:rPr>
          <w:rFonts w:ascii="宋体" w:hAnsi="宋体" w:cs="宋体"/>
          <w:sz w:val="24"/>
        </w:rPr>
      </w:pPr>
    </w:p>
    <w:p>
      <w:pPr>
        <w:wordWrap w:val="0"/>
        <w:spacing w:line="360" w:lineRule="auto"/>
        <w:ind w:firstLine="480" w:firstLineChars="200"/>
        <w:jc w:val="right"/>
        <w:rPr>
          <w:rFonts w:ascii="宋体" w:hAnsi="宋体" w:cs="宋体"/>
          <w:sz w:val="24"/>
        </w:rPr>
      </w:pPr>
    </w:p>
    <w:p>
      <w:pPr>
        <w:wordWrap w:val="0"/>
        <w:spacing w:line="360" w:lineRule="auto"/>
        <w:ind w:firstLine="480" w:firstLineChars="200"/>
        <w:jc w:val="right"/>
        <w:rPr>
          <w:rFonts w:ascii="宋体" w:hAnsi="宋体" w:cs="宋体"/>
          <w:sz w:val="24"/>
        </w:rPr>
      </w:pPr>
    </w:p>
    <w:p>
      <w:pPr>
        <w:wordWrap w:val="0"/>
        <w:spacing w:line="360" w:lineRule="auto"/>
        <w:ind w:firstLine="480" w:firstLineChars="200"/>
        <w:jc w:val="center"/>
        <w:rPr>
          <w:rFonts w:ascii="宋体" w:hAnsi="宋体" w:cs="宋体"/>
          <w:sz w:val="24"/>
        </w:rPr>
      </w:pPr>
      <w:r>
        <w:rPr>
          <w:rFonts w:hint="eastAsia" w:ascii="宋体" w:hAnsi="宋体" w:cs="宋体"/>
          <w:sz w:val="24"/>
        </w:rPr>
        <w:t xml:space="preserve">                          企业名称（盖章）：        </w:t>
      </w:r>
    </w:p>
    <w:p>
      <w:pPr>
        <w:wordWrap w:val="0"/>
        <w:spacing w:line="360" w:lineRule="auto"/>
        <w:ind w:firstLine="480" w:firstLineChars="200"/>
        <w:jc w:val="center"/>
        <w:rPr>
          <w:rFonts w:ascii="宋体" w:hAnsi="宋体" w:cs="宋体"/>
          <w:sz w:val="24"/>
        </w:rPr>
      </w:pPr>
      <w:r>
        <w:rPr>
          <w:rFonts w:hint="eastAsia" w:ascii="宋体" w:hAnsi="宋体" w:cs="宋体"/>
          <w:sz w:val="24"/>
        </w:rPr>
        <w:t xml:space="preserve">           日 期：    </w:t>
      </w:r>
    </w:p>
    <w:p>
      <w:pPr>
        <w:wordWrap w:val="0"/>
        <w:spacing w:line="360" w:lineRule="auto"/>
        <w:ind w:firstLine="480" w:firstLineChars="200"/>
        <w:jc w:val="center"/>
        <w:rPr>
          <w:rFonts w:ascii="宋体" w:hAnsi="宋体" w:cs="宋体"/>
          <w:sz w:val="24"/>
        </w:rPr>
      </w:pPr>
      <w:r>
        <w:rPr>
          <w:rFonts w:hint="eastAsia" w:ascii="宋体" w:hAnsi="宋体" w:cs="宋体"/>
          <w:sz w:val="24"/>
        </w:rPr>
        <w:t xml:space="preserve">      </w:t>
      </w:r>
    </w:p>
    <w:p>
      <w:pPr>
        <w:wordWrap w:val="0"/>
        <w:spacing w:line="360" w:lineRule="auto"/>
        <w:ind w:firstLine="480" w:firstLineChars="200"/>
        <w:jc w:val="right"/>
        <w:rPr>
          <w:rFonts w:ascii="宋体" w:hAnsi="宋体" w:cs="宋体"/>
          <w:sz w:val="24"/>
        </w:rPr>
      </w:pPr>
      <w:r>
        <w:rPr>
          <w:rFonts w:hint="eastAsia" w:ascii="宋体" w:hAnsi="宋体" w:cs="宋体"/>
          <w:sz w:val="24"/>
        </w:rPr>
        <w:t xml:space="preserve">        </w:t>
      </w:r>
    </w:p>
    <w:p>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pPr>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pPr>
        <w:sectPr>
          <w:headerReference r:id="rId5" w:type="first"/>
          <w:footerReference r:id="rId7" w:type="first"/>
          <w:headerReference r:id="rId4" w:type="default"/>
          <w:footerReference r:id="rId6" w:type="default"/>
          <w:pgSz w:w="11906" w:h="16838"/>
          <w:pgMar w:top="1701" w:right="1418" w:bottom="1588" w:left="1418" w:header="851" w:footer="851" w:gutter="0"/>
          <w:cols w:space="720" w:num="1"/>
          <w:docGrid w:linePitch="312" w:charSpace="0"/>
        </w:sectPr>
      </w:pPr>
      <w:r>
        <w:rPr>
          <w:rFonts w:hint="eastAsia" w:ascii="宋体" w:hAnsi="宋体" w:cs="宋体"/>
          <w:sz w:val="24"/>
        </w:rPr>
        <w:t>②本声明函将随中标结果公开，接受社会监督。</w:t>
      </w:r>
    </w:p>
    <w:p>
      <w:pPr>
        <w:pStyle w:val="11"/>
        <w:spacing w:line="360" w:lineRule="auto"/>
        <w:jc w:val="center"/>
        <w:outlineLvl w:val="1"/>
        <w:rPr>
          <w:rFonts w:hAnsi="宋体" w:cs="宋体"/>
          <w:b/>
          <w:sz w:val="32"/>
          <w:szCs w:val="32"/>
          <w:lang w:val="en-GB"/>
        </w:rPr>
      </w:pPr>
      <w:bookmarkStart w:id="118" w:name="_Toc27483_WPSOffice_Level1"/>
      <w:bookmarkStart w:id="119" w:name="_Toc17646_WPSOffice_Level1"/>
      <w:r>
        <w:rPr>
          <w:rFonts w:hint="eastAsia" w:hAnsi="宋体" w:cs="宋体"/>
          <w:b/>
          <w:sz w:val="32"/>
          <w:szCs w:val="32"/>
          <w:lang w:val="en-GB"/>
        </w:rPr>
        <w:t>残疾人福利性单位声明函</w:t>
      </w:r>
      <w:bookmarkEnd w:id="118"/>
      <w:bookmarkEnd w:id="119"/>
    </w:p>
    <w:p>
      <w:pPr>
        <w:spacing w:line="588" w:lineRule="exact"/>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政府采购中心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pPr>
        <w:pStyle w:val="41"/>
        <w:spacing w:line="360" w:lineRule="auto"/>
        <w:ind w:left="4788" w:leftChars="2280"/>
        <w:rPr>
          <w:rFonts w:ascii="宋体" w:hAnsi="宋体"/>
          <w:sz w:val="24"/>
        </w:rPr>
      </w:pPr>
      <w:r>
        <w:rPr>
          <w:rFonts w:hint="eastAsia" w:ascii="宋体" w:hAnsi="宋体" w:cs="宋体"/>
          <w:sz w:val="24"/>
        </w:rPr>
        <w:t xml:space="preserve">                                </w:t>
      </w:r>
      <w:r>
        <w:rPr>
          <w:rFonts w:hint="eastAsia" w:ascii="宋体" w:hAnsi="宋体"/>
          <w:sz w:val="24"/>
        </w:rPr>
        <w:t>单位名称（盖章）：</w:t>
      </w:r>
    </w:p>
    <w:p>
      <w:pPr>
        <w:pStyle w:val="41"/>
        <w:spacing w:line="360" w:lineRule="auto"/>
        <w:ind w:left="3591" w:leftChars="1710" w:firstLine="1200" w:firstLineChars="500"/>
        <w:rPr>
          <w:rFonts w:ascii="宋体" w:hAnsi="宋体"/>
          <w:sz w:val="24"/>
        </w:rPr>
      </w:pPr>
      <w:r>
        <w:rPr>
          <w:rFonts w:hint="eastAsia" w:ascii="宋体" w:hAnsi="宋体"/>
          <w:sz w:val="24"/>
        </w:rPr>
        <w:t>日  期  ：</w:t>
      </w:r>
    </w:p>
    <w:p>
      <w:pPr>
        <w:tabs>
          <w:tab w:val="left" w:pos="4860"/>
        </w:tabs>
        <w:spacing w:line="588" w:lineRule="exact"/>
        <w:ind w:right="1560" w:firstLine="480" w:firstLineChars="200"/>
        <w:jc w:val="center"/>
        <w:rPr>
          <w:rFonts w:ascii="宋体" w:hAnsi="宋体" w:cs="宋体"/>
          <w:sz w:val="24"/>
        </w:rPr>
      </w:pPr>
    </w:p>
    <w:p>
      <w:pPr>
        <w:pStyle w:val="41"/>
        <w:spacing w:line="360" w:lineRule="auto"/>
      </w:pPr>
    </w:p>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8170625"/>
      <w:docPartObj>
        <w:docPartGallery w:val="autotext"/>
      </w:docPartObj>
    </w:sdtPr>
    <w:sdtContent>
      <w:p>
        <w:pPr>
          <w:pStyle w:val="14"/>
          <w:jc w:val="center"/>
        </w:pPr>
        <w:r>
          <w:fldChar w:fldCharType="begin"/>
        </w:r>
        <w:r>
          <w:instrText xml:space="preserve">PAGE   \* MERGEFORMAT</w:instrText>
        </w:r>
        <w:r>
          <w:fldChar w:fldCharType="separate"/>
        </w:r>
        <w:r>
          <w:rPr>
            <w:lang w:val="zh-CN"/>
          </w:rPr>
          <w:t>2</w:t>
        </w:r>
        <w:r>
          <w:fldChar w:fldCharType="end"/>
        </w:r>
      </w:p>
    </w:sdtContent>
  </w:sdt>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政府采购文件公开招标货物类示范文本（试行）                                              </w:t>
    </w:r>
    <w:r>
      <w:rPr>
        <w:rFonts w:hint="eastAsia"/>
        <w:b/>
        <w:i/>
        <w:color w:val="000000" w:themeColor="text1"/>
        <w:spacing w:val="-20"/>
        <w:kern w:val="0"/>
        <w:sz w:val="18"/>
        <w:u w:val="single"/>
        <w14:textFill>
          <w14:solidFill>
            <w14:schemeClr w14:val="tx1"/>
          </w14:solidFill>
        </w14:textFill>
      </w:rPr>
      <w:t xml:space="preserve">第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48</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页 共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49</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 页</w:t>
    </w:r>
  </w:p>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XXX政府采购招标文件--货物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49</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49</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F748C"/>
    <w:multiLevelType w:val="singleLevel"/>
    <w:tmpl w:val="867F748C"/>
    <w:lvl w:ilvl="0" w:tentative="0">
      <w:start w:val="1"/>
      <w:numFmt w:val="decimal"/>
      <w:lvlText w:val="%1."/>
      <w:lvlJc w:val="left"/>
      <w:pPr>
        <w:ind w:left="425" w:hanging="425"/>
      </w:pPr>
      <w:rPr>
        <w:rFonts w:hint="default"/>
      </w:rPr>
    </w:lvl>
  </w:abstractNum>
  <w:abstractNum w:abstractNumId="1">
    <w:nsid w:val="8AB44E3A"/>
    <w:multiLevelType w:val="singleLevel"/>
    <w:tmpl w:val="8AB44E3A"/>
    <w:lvl w:ilvl="0" w:tentative="0">
      <w:start w:val="1"/>
      <w:numFmt w:val="decimal"/>
      <w:suff w:val="nothing"/>
      <w:lvlText w:val="%1、"/>
      <w:lvlJc w:val="left"/>
      <w:rPr>
        <w:rFonts w:hint="default" w:ascii="宋体" w:hAnsi="宋体" w:eastAsia="宋体" w:cs="宋体"/>
        <w:sz w:val="24"/>
        <w:szCs w:val="24"/>
      </w:rPr>
    </w:lvl>
  </w:abstractNum>
  <w:abstractNum w:abstractNumId="2">
    <w:nsid w:val="8FA37827"/>
    <w:multiLevelType w:val="singleLevel"/>
    <w:tmpl w:val="8FA37827"/>
    <w:lvl w:ilvl="0" w:tentative="0">
      <w:start w:val="1"/>
      <w:numFmt w:val="decimal"/>
      <w:lvlText w:val="%1."/>
      <w:lvlJc w:val="left"/>
      <w:pPr>
        <w:ind w:left="425" w:hanging="425"/>
      </w:pPr>
      <w:rPr>
        <w:rFonts w:hint="default"/>
      </w:rPr>
    </w:lvl>
  </w:abstractNum>
  <w:abstractNum w:abstractNumId="3">
    <w:nsid w:val="B778F772"/>
    <w:multiLevelType w:val="singleLevel"/>
    <w:tmpl w:val="B778F772"/>
    <w:lvl w:ilvl="0" w:tentative="0">
      <w:start w:val="1"/>
      <w:numFmt w:val="decimal"/>
      <w:lvlText w:val="%1."/>
      <w:lvlJc w:val="left"/>
      <w:pPr>
        <w:tabs>
          <w:tab w:val="left" w:pos="312"/>
        </w:tabs>
      </w:pPr>
    </w:lvl>
  </w:abstractNum>
  <w:abstractNum w:abstractNumId="4">
    <w:nsid w:val="DB9645F2"/>
    <w:multiLevelType w:val="singleLevel"/>
    <w:tmpl w:val="DB9645F2"/>
    <w:lvl w:ilvl="0" w:tentative="0">
      <w:start w:val="2"/>
      <w:numFmt w:val="chineseCounting"/>
      <w:suff w:val="nothing"/>
      <w:lvlText w:val="（%1）"/>
      <w:lvlJc w:val="left"/>
      <w:rPr>
        <w:rFonts w:hint="eastAsia"/>
      </w:rPr>
    </w:lvl>
  </w:abstractNum>
  <w:abstractNum w:abstractNumId="5">
    <w:nsid w:val="FF4D4BA8"/>
    <w:multiLevelType w:val="singleLevel"/>
    <w:tmpl w:val="FF4D4BA8"/>
    <w:lvl w:ilvl="0" w:tentative="0">
      <w:start w:val="1"/>
      <w:numFmt w:val="decimal"/>
      <w:lvlText w:val="%1."/>
      <w:lvlJc w:val="left"/>
      <w:pPr>
        <w:ind w:left="425" w:hanging="425"/>
      </w:pPr>
      <w:rPr>
        <w:rFonts w:hint="default"/>
      </w:rPr>
    </w:lvl>
  </w:abstractNum>
  <w:abstractNum w:abstractNumId="6">
    <w:nsid w:val="0ED2C79B"/>
    <w:multiLevelType w:val="singleLevel"/>
    <w:tmpl w:val="0ED2C79B"/>
    <w:lvl w:ilvl="0" w:tentative="0">
      <w:start w:val="1"/>
      <w:numFmt w:val="decimal"/>
      <w:pStyle w:val="7"/>
      <w:lvlText w:val="%1."/>
      <w:lvlJc w:val="left"/>
      <w:pPr>
        <w:tabs>
          <w:tab w:val="left" w:pos="360"/>
        </w:tabs>
        <w:ind w:left="360" w:hanging="360"/>
      </w:pPr>
    </w:lvl>
  </w:abstractNum>
  <w:abstractNum w:abstractNumId="7">
    <w:nsid w:val="289F1F1C"/>
    <w:multiLevelType w:val="singleLevel"/>
    <w:tmpl w:val="289F1F1C"/>
    <w:lvl w:ilvl="0" w:tentative="0">
      <w:start w:val="1"/>
      <w:numFmt w:val="decimal"/>
      <w:lvlText w:val="%1."/>
      <w:lvlJc w:val="left"/>
      <w:pPr>
        <w:ind w:left="425" w:hanging="425"/>
      </w:pPr>
      <w:rPr>
        <w:rFonts w:hint="default"/>
      </w:rPr>
    </w:lvl>
  </w:abstractNum>
  <w:abstractNum w:abstractNumId="8">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9">
    <w:nsid w:val="7488A27B"/>
    <w:multiLevelType w:val="singleLevel"/>
    <w:tmpl w:val="7488A27B"/>
    <w:lvl w:ilvl="0" w:tentative="0">
      <w:start w:val="1"/>
      <w:numFmt w:val="decimal"/>
      <w:lvlText w:val="%1."/>
      <w:lvlJc w:val="left"/>
      <w:pPr>
        <w:ind w:left="425" w:hanging="425"/>
      </w:pPr>
      <w:rPr>
        <w:rFonts w:hint="default"/>
      </w:rPr>
    </w:lvl>
  </w:abstractNum>
  <w:abstractNum w:abstractNumId="10">
    <w:nsid w:val="7E92F494"/>
    <w:multiLevelType w:val="singleLevel"/>
    <w:tmpl w:val="7E92F494"/>
    <w:lvl w:ilvl="0" w:tentative="0">
      <w:start w:val="1"/>
      <w:numFmt w:val="decimal"/>
      <w:lvlText w:val="%1."/>
      <w:lvlJc w:val="left"/>
      <w:pPr>
        <w:ind w:left="425" w:hanging="425"/>
      </w:pPr>
      <w:rPr>
        <w:rFonts w:hint="default"/>
      </w:rPr>
    </w:lvl>
  </w:abstractNum>
  <w:num w:numId="1">
    <w:abstractNumId w:val="8"/>
  </w:num>
  <w:num w:numId="2">
    <w:abstractNumId w:val="6"/>
  </w:num>
  <w:num w:numId="3">
    <w:abstractNumId w:val="4"/>
  </w:num>
  <w:num w:numId="4">
    <w:abstractNumId w:val="0"/>
  </w:num>
  <w:num w:numId="5">
    <w:abstractNumId w:val="10"/>
  </w:num>
  <w:num w:numId="6">
    <w:abstractNumId w:val="1"/>
  </w:num>
  <w:num w:numId="7">
    <w:abstractNumId w:val="9"/>
  </w:num>
  <w:num w:numId="8">
    <w:abstractNumId w:val="2"/>
  </w:num>
  <w:num w:numId="9">
    <w:abstractNumId w:val="7"/>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kNzUyMWQ0MmFiMTRmMjRhZDk1NTc2MWJlMWI1MWMifQ=="/>
  </w:docVars>
  <w:rsids>
    <w:rsidRoot w:val="685F2B0C"/>
    <w:rsid w:val="000027C1"/>
    <w:rsid w:val="0002799D"/>
    <w:rsid w:val="00037F4A"/>
    <w:rsid w:val="00064022"/>
    <w:rsid w:val="00072A3F"/>
    <w:rsid w:val="00075E15"/>
    <w:rsid w:val="000A0224"/>
    <w:rsid w:val="000B2B4A"/>
    <w:rsid w:val="000D67C7"/>
    <w:rsid w:val="000E538F"/>
    <w:rsid w:val="001136A2"/>
    <w:rsid w:val="00117ECC"/>
    <w:rsid w:val="00130E5C"/>
    <w:rsid w:val="00137240"/>
    <w:rsid w:val="001B51C8"/>
    <w:rsid w:val="001C4F91"/>
    <w:rsid w:val="001E6CF9"/>
    <w:rsid w:val="001F66F9"/>
    <w:rsid w:val="00242A20"/>
    <w:rsid w:val="00245F1F"/>
    <w:rsid w:val="00297795"/>
    <w:rsid w:val="002A4418"/>
    <w:rsid w:val="002A5947"/>
    <w:rsid w:val="002C39EE"/>
    <w:rsid w:val="00312C7C"/>
    <w:rsid w:val="00315916"/>
    <w:rsid w:val="003201FA"/>
    <w:rsid w:val="003250E1"/>
    <w:rsid w:val="00330F75"/>
    <w:rsid w:val="00376497"/>
    <w:rsid w:val="00382174"/>
    <w:rsid w:val="003C4BB8"/>
    <w:rsid w:val="003D38B1"/>
    <w:rsid w:val="003E7404"/>
    <w:rsid w:val="003F5050"/>
    <w:rsid w:val="00401AC8"/>
    <w:rsid w:val="00411964"/>
    <w:rsid w:val="00494691"/>
    <w:rsid w:val="004C0292"/>
    <w:rsid w:val="004E3D59"/>
    <w:rsid w:val="00507D6B"/>
    <w:rsid w:val="005240D4"/>
    <w:rsid w:val="005250E6"/>
    <w:rsid w:val="00530FE9"/>
    <w:rsid w:val="00565F77"/>
    <w:rsid w:val="0057698C"/>
    <w:rsid w:val="00595779"/>
    <w:rsid w:val="005A610B"/>
    <w:rsid w:val="005B7FA6"/>
    <w:rsid w:val="005E38A2"/>
    <w:rsid w:val="005E5A91"/>
    <w:rsid w:val="005F41F8"/>
    <w:rsid w:val="00623A21"/>
    <w:rsid w:val="00623E15"/>
    <w:rsid w:val="00627077"/>
    <w:rsid w:val="00627D71"/>
    <w:rsid w:val="0066350B"/>
    <w:rsid w:val="00697925"/>
    <w:rsid w:val="006B74FE"/>
    <w:rsid w:val="006F24A9"/>
    <w:rsid w:val="006F679D"/>
    <w:rsid w:val="0071756A"/>
    <w:rsid w:val="0072317A"/>
    <w:rsid w:val="00732806"/>
    <w:rsid w:val="00745CDF"/>
    <w:rsid w:val="007524E7"/>
    <w:rsid w:val="0076595C"/>
    <w:rsid w:val="00765AA8"/>
    <w:rsid w:val="007950CC"/>
    <w:rsid w:val="007E352A"/>
    <w:rsid w:val="007E4962"/>
    <w:rsid w:val="008116D3"/>
    <w:rsid w:val="00824FA9"/>
    <w:rsid w:val="008E6922"/>
    <w:rsid w:val="00914D4A"/>
    <w:rsid w:val="0093255C"/>
    <w:rsid w:val="0094215D"/>
    <w:rsid w:val="00953601"/>
    <w:rsid w:val="00960352"/>
    <w:rsid w:val="0098134D"/>
    <w:rsid w:val="00987EDA"/>
    <w:rsid w:val="009B2E14"/>
    <w:rsid w:val="00A11B11"/>
    <w:rsid w:val="00A6046F"/>
    <w:rsid w:val="00A66345"/>
    <w:rsid w:val="00A678FC"/>
    <w:rsid w:val="00A773BF"/>
    <w:rsid w:val="00A921FD"/>
    <w:rsid w:val="00A92F39"/>
    <w:rsid w:val="00A97E75"/>
    <w:rsid w:val="00AA020C"/>
    <w:rsid w:val="00AB49B7"/>
    <w:rsid w:val="00AB4C06"/>
    <w:rsid w:val="00AD6AB8"/>
    <w:rsid w:val="00AD71D5"/>
    <w:rsid w:val="00B023A2"/>
    <w:rsid w:val="00B44061"/>
    <w:rsid w:val="00B54195"/>
    <w:rsid w:val="00B54E9F"/>
    <w:rsid w:val="00BD378A"/>
    <w:rsid w:val="00C4791F"/>
    <w:rsid w:val="00C86D46"/>
    <w:rsid w:val="00CA0604"/>
    <w:rsid w:val="00CE6BC3"/>
    <w:rsid w:val="00CF3329"/>
    <w:rsid w:val="00D00C48"/>
    <w:rsid w:val="00D0546E"/>
    <w:rsid w:val="00D07E9B"/>
    <w:rsid w:val="00DB1E3F"/>
    <w:rsid w:val="00DB267A"/>
    <w:rsid w:val="00DC1336"/>
    <w:rsid w:val="00E32B23"/>
    <w:rsid w:val="00E41EBA"/>
    <w:rsid w:val="00E448AC"/>
    <w:rsid w:val="00E66CDC"/>
    <w:rsid w:val="00E70F20"/>
    <w:rsid w:val="00EC04A9"/>
    <w:rsid w:val="00ED3742"/>
    <w:rsid w:val="00EF43FF"/>
    <w:rsid w:val="00F26F1C"/>
    <w:rsid w:val="00F31536"/>
    <w:rsid w:val="00F5034C"/>
    <w:rsid w:val="00F53998"/>
    <w:rsid w:val="00F818A3"/>
    <w:rsid w:val="00FB3282"/>
    <w:rsid w:val="00FF36D5"/>
    <w:rsid w:val="010742D5"/>
    <w:rsid w:val="01077B6C"/>
    <w:rsid w:val="011C2867"/>
    <w:rsid w:val="011E4134"/>
    <w:rsid w:val="012355F0"/>
    <w:rsid w:val="012B6D61"/>
    <w:rsid w:val="015C2A86"/>
    <w:rsid w:val="015F789E"/>
    <w:rsid w:val="01851778"/>
    <w:rsid w:val="01AE11E6"/>
    <w:rsid w:val="01B70CE3"/>
    <w:rsid w:val="01C54B55"/>
    <w:rsid w:val="01D10A61"/>
    <w:rsid w:val="01D61DCE"/>
    <w:rsid w:val="01F170ED"/>
    <w:rsid w:val="01F53A09"/>
    <w:rsid w:val="01F916C8"/>
    <w:rsid w:val="02040004"/>
    <w:rsid w:val="022115FB"/>
    <w:rsid w:val="02292E42"/>
    <w:rsid w:val="02375009"/>
    <w:rsid w:val="02536BAE"/>
    <w:rsid w:val="0277756A"/>
    <w:rsid w:val="0294584C"/>
    <w:rsid w:val="029A4E8A"/>
    <w:rsid w:val="02BD7D6C"/>
    <w:rsid w:val="02C73731"/>
    <w:rsid w:val="032A675A"/>
    <w:rsid w:val="032C58C3"/>
    <w:rsid w:val="036059A4"/>
    <w:rsid w:val="036E261F"/>
    <w:rsid w:val="037628ED"/>
    <w:rsid w:val="03804F1D"/>
    <w:rsid w:val="038D5F87"/>
    <w:rsid w:val="03996F9E"/>
    <w:rsid w:val="03A92BAF"/>
    <w:rsid w:val="03AD4EC4"/>
    <w:rsid w:val="03DC5B25"/>
    <w:rsid w:val="03F9723A"/>
    <w:rsid w:val="041155D0"/>
    <w:rsid w:val="04315D2A"/>
    <w:rsid w:val="04431C4F"/>
    <w:rsid w:val="044D523C"/>
    <w:rsid w:val="04604D98"/>
    <w:rsid w:val="046212F9"/>
    <w:rsid w:val="04663F34"/>
    <w:rsid w:val="04686D1E"/>
    <w:rsid w:val="04E746F0"/>
    <w:rsid w:val="04E87471"/>
    <w:rsid w:val="04F33A06"/>
    <w:rsid w:val="05044DF3"/>
    <w:rsid w:val="050A0D5B"/>
    <w:rsid w:val="050D23B9"/>
    <w:rsid w:val="05162537"/>
    <w:rsid w:val="051E7487"/>
    <w:rsid w:val="053F0EAC"/>
    <w:rsid w:val="053F23D3"/>
    <w:rsid w:val="056B3DBF"/>
    <w:rsid w:val="057D6BFC"/>
    <w:rsid w:val="057E41A9"/>
    <w:rsid w:val="05B01B1D"/>
    <w:rsid w:val="05BC5BB6"/>
    <w:rsid w:val="05CB2372"/>
    <w:rsid w:val="05FD1629"/>
    <w:rsid w:val="06221E50"/>
    <w:rsid w:val="0640264B"/>
    <w:rsid w:val="06653309"/>
    <w:rsid w:val="06653EC4"/>
    <w:rsid w:val="067544C8"/>
    <w:rsid w:val="0699402C"/>
    <w:rsid w:val="069C64C8"/>
    <w:rsid w:val="06A0112C"/>
    <w:rsid w:val="06AD7687"/>
    <w:rsid w:val="06B864B2"/>
    <w:rsid w:val="06D372D6"/>
    <w:rsid w:val="06D64E56"/>
    <w:rsid w:val="06F061D6"/>
    <w:rsid w:val="0703081A"/>
    <w:rsid w:val="070C5153"/>
    <w:rsid w:val="070E765D"/>
    <w:rsid w:val="07157529"/>
    <w:rsid w:val="071747A0"/>
    <w:rsid w:val="071E2C8A"/>
    <w:rsid w:val="07347410"/>
    <w:rsid w:val="07375BAD"/>
    <w:rsid w:val="07425FC3"/>
    <w:rsid w:val="074273EB"/>
    <w:rsid w:val="07463A3E"/>
    <w:rsid w:val="074E4D14"/>
    <w:rsid w:val="076F5EE1"/>
    <w:rsid w:val="079F3EE7"/>
    <w:rsid w:val="07AE41DE"/>
    <w:rsid w:val="07D85507"/>
    <w:rsid w:val="07DF5164"/>
    <w:rsid w:val="07E50580"/>
    <w:rsid w:val="07F46C10"/>
    <w:rsid w:val="07F9224F"/>
    <w:rsid w:val="07FA589D"/>
    <w:rsid w:val="082E5DF2"/>
    <w:rsid w:val="08422A5C"/>
    <w:rsid w:val="085403A4"/>
    <w:rsid w:val="085E020A"/>
    <w:rsid w:val="086951C1"/>
    <w:rsid w:val="08696EDC"/>
    <w:rsid w:val="087075EB"/>
    <w:rsid w:val="088D6A54"/>
    <w:rsid w:val="08941B48"/>
    <w:rsid w:val="08C60C4A"/>
    <w:rsid w:val="08C72312"/>
    <w:rsid w:val="08DC3175"/>
    <w:rsid w:val="08F0261B"/>
    <w:rsid w:val="08F81693"/>
    <w:rsid w:val="09060203"/>
    <w:rsid w:val="090A0832"/>
    <w:rsid w:val="093C7432"/>
    <w:rsid w:val="095406F9"/>
    <w:rsid w:val="0955362C"/>
    <w:rsid w:val="09566590"/>
    <w:rsid w:val="09583EB5"/>
    <w:rsid w:val="095D7A37"/>
    <w:rsid w:val="09875848"/>
    <w:rsid w:val="09B565E4"/>
    <w:rsid w:val="09BB0BBA"/>
    <w:rsid w:val="09BB6CF7"/>
    <w:rsid w:val="09C77B1C"/>
    <w:rsid w:val="09E70A54"/>
    <w:rsid w:val="09E77E14"/>
    <w:rsid w:val="09E9749A"/>
    <w:rsid w:val="09F232F3"/>
    <w:rsid w:val="09F46495"/>
    <w:rsid w:val="09F623EB"/>
    <w:rsid w:val="09FF3A0A"/>
    <w:rsid w:val="0A082AE0"/>
    <w:rsid w:val="0A0D5A3B"/>
    <w:rsid w:val="0A172426"/>
    <w:rsid w:val="0A2355D9"/>
    <w:rsid w:val="0A4573B3"/>
    <w:rsid w:val="0A53599E"/>
    <w:rsid w:val="0A744A82"/>
    <w:rsid w:val="0A8528D5"/>
    <w:rsid w:val="0A903A5E"/>
    <w:rsid w:val="0A904AA4"/>
    <w:rsid w:val="0A93374C"/>
    <w:rsid w:val="0A972E8D"/>
    <w:rsid w:val="0AAA5EAC"/>
    <w:rsid w:val="0AB40849"/>
    <w:rsid w:val="0ABB2280"/>
    <w:rsid w:val="0AD56F1F"/>
    <w:rsid w:val="0AE946CC"/>
    <w:rsid w:val="0AEA3C8C"/>
    <w:rsid w:val="0AEE0D1E"/>
    <w:rsid w:val="0AFC0782"/>
    <w:rsid w:val="0B1E0CF0"/>
    <w:rsid w:val="0B3E6778"/>
    <w:rsid w:val="0B556C34"/>
    <w:rsid w:val="0B6C389D"/>
    <w:rsid w:val="0B760351"/>
    <w:rsid w:val="0B846791"/>
    <w:rsid w:val="0B8B536A"/>
    <w:rsid w:val="0BCC7711"/>
    <w:rsid w:val="0BCD0049"/>
    <w:rsid w:val="0BE83010"/>
    <w:rsid w:val="0BEA0DB9"/>
    <w:rsid w:val="0C061D9D"/>
    <w:rsid w:val="0C0F3325"/>
    <w:rsid w:val="0C1358B4"/>
    <w:rsid w:val="0C35472E"/>
    <w:rsid w:val="0C4551B9"/>
    <w:rsid w:val="0C480F3E"/>
    <w:rsid w:val="0C4813D5"/>
    <w:rsid w:val="0C585BE0"/>
    <w:rsid w:val="0C7E2237"/>
    <w:rsid w:val="0C9F1CEA"/>
    <w:rsid w:val="0CA918FE"/>
    <w:rsid w:val="0CBE1DF9"/>
    <w:rsid w:val="0CC0545E"/>
    <w:rsid w:val="0CC9599A"/>
    <w:rsid w:val="0CE0341A"/>
    <w:rsid w:val="0D10283C"/>
    <w:rsid w:val="0D3F7F2E"/>
    <w:rsid w:val="0D494870"/>
    <w:rsid w:val="0D5456F5"/>
    <w:rsid w:val="0D5955C7"/>
    <w:rsid w:val="0D705EC6"/>
    <w:rsid w:val="0D7C5049"/>
    <w:rsid w:val="0D83675C"/>
    <w:rsid w:val="0D8C75B3"/>
    <w:rsid w:val="0D9E0018"/>
    <w:rsid w:val="0DAB2E51"/>
    <w:rsid w:val="0DB757B9"/>
    <w:rsid w:val="0DE7555E"/>
    <w:rsid w:val="0DF06351"/>
    <w:rsid w:val="0E0979BF"/>
    <w:rsid w:val="0E5A014C"/>
    <w:rsid w:val="0E5E4DB8"/>
    <w:rsid w:val="0E5F6E07"/>
    <w:rsid w:val="0E607B1B"/>
    <w:rsid w:val="0E6126CF"/>
    <w:rsid w:val="0E635AF2"/>
    <w:rsid w:val="0E7F77A7"/>
    <w:rsid w:val="0E8405CA"/>
    <w:rsid w:val="0E8D5133"/>
    <w:rsid w:val="0E971943"/>
    <w:rsid w:val="0E9954D9"/>
    <w:rsid w:val="0EB1236A"/>
    <w:rsid w:val="0F197C6F"/>
    <w:rsid w:val="0F270991"/>
    <w:rsid w:val="0F3E6F11"/>
    <w:rsid w:val="0F6F7789"/>
    <w:rsid w:val="0FB83C20"/>
    <w:rsid w:val="0FC27645"/>
    <w:rsid w:val="101F02CE"/>
    <w:rsid w:val="105C5738"/>
    <w:rsid w:val="107907CC"/>
    <w:rsid w:val="10843C5D"/>
    <w:rsid w:val="109909D1"/>
    <w:rsid w:val="10B73F1D"/>
    <w:rsid w:val="10BE1B05"/>
    <w:rsid w:val="10C84882"/>
    <w:rsid w:val="10D1178C"/>
    <w:rsid w:val="10E07EE2"/>
    <w:rsid w:val="10F630E0"/>
    <w:rsid w:val="11112CBE"/>
    <w:rsid w:val="11163418"/>
    <w:rsid w:val="111818B8"/>
    <w:rsid w:val="113B439C"/>
    <w:rsid w:val="11537715"/>
    <w:rsid w:val="11565610"/>
    <w:rsid w:val="11566DEC"/>
    <w:rsid w:val="11674F62"/>
    <w:rsid w:val="1171000D"/>
    <w:rsid w:val="118A244C"/>
    <w:rsid w:val="11950BDB"/>
    <w:rsid w:val="119C5B20"/>
    <w:rsid w:val="11A2124C"/>
    <w:rsid w:val="11AC592C"/>
    <w:rsid w:val="11AD389E"/>
    <w:rsid w:val="11C20C82"/>
    <w:rsid w:val="11C768FF"/>
    <w:rsid w:val="11D675CB"/>
    <w:rsid w:val="12063740"/>
    <w:rsid w:val="12101447"/>
    <w:rsid w:val="12275F24"/>
    <w:rsid w:val="123756C9"/>
    <w:rsid w:val="125F1817"/>
    <w:rsid w:val="12631B42"/>
    <w:rsid w:val="12655569"/>
    <w:rsid w:val="12695551"/>
    <w:rsid w:val="127F2662"/>
    <w:rsid w:val="128435EC"/>
    <w:rsid w:val="12863A4E"/>
    <w:rsid w:val="129643EF"/>
    <w:rsid w:val="12B83A98"/>
    <w:rsid w:val="12BB4641"/>
    <w:rsid w:val="12BF6231"/>
    <w:rsid w:val="12CD4F26"/>
    <w:rsid w:val="12CE1F8E"/>
    <w:rsid w:val="13024F62"/>
    <w:rsid w:val="1307442E"/>
    <w:rsid w:val="130B3F40"/>
    <w:rsid w:val="13244721"/>
    <w:rsid w:val="13285985"/>
    <w:rsid w:val="133A1A09"/>
    <w:rsid w:val="133C703D"/>
    <w:rsid w:val="13494163"/>
    <w:rsid w:val="134C77A5"/>
    <w:rsid w:val="134D2BB6"/>
    <w:rsid w:val="135D3F89"/>
    <w:rsid w:val="135E6A8D"/>
    <w:rsid w:val="13731B39"/>
    <w:rsid w:val="1381791C"/>
    <w:rsid w:val="13A11F77"/>
    <w:rsid w:val="13A75515"/>
    <w:rsid w:val="13C30E6E"/>
    <w:rsid w:val="140769BE"/>
    <w:rsid w:val="1413430F"/>
    <w:rsid w:val="141613F9"/>
    <w:rsid w:val="14203CB8"/>
    <w:rsid w:val="143A0B7C"/>
    <w:rsid w:val="143C354F"/>
    <w:rsid w:val="144646A7"/>
    <w:rsid w:val="14545F32"/>
    <w:rsid w:val="14596F4E"/>
    <w:rsid w:val="146F011F"/>
    <w:rsid w:val="147632A2"/>
    <w:rsid w:val="14872049"/>
    <w:rsid w:val="148C5522"/>
    <w:rsid w:val="14936552"/>
    <w:rsid w:val="14C272D2"/>
    <w:rsid w:val="14E463A0"/>
    <w:rsid w:val="14EA3450"/>
    <w:rsid w:val="14F767B6"/>
    <w:rsid w:val="14FB222F"/>
    <w:rsid w:val="14FF79DA"/>
    <w:rsid w:val="150F0D42"/>
    <w:rsid w:val="151C2838"/>
    <w:rsid w:val="153E582F"/>
    <w:rsid w:val="159016BB"/>
    <w:rsid w:val="15E5000F"/>
    <w:rsid w:val="16031113"/>
    <w:rsid w:val="16213B9C"/>
    <w:rsid w:val="16674FC6"/>
    <w:rsid w:val="16692CA6"/>
    <w:rsid w:val="16725D01"/>
    <w:rsid w:val="168F227C"/>
    <w:rsid w:val="16F45F36"/>
    <w:rsid w:val="16FC1D97"/>
    <w:rsid w:val="171F0861"/>
    <w:rsid w:val="17372639"/>
    <w:rsid w:val="173D243C"/>
    <w:rsid w:val="17534ECF"/>
    <w:rsid w:val="175F0E7A"/>
    <w:rsid w:val="1764437C"/>
    <w:rsid w:val="1767434D"/>
    <w:rsid w:val="17BA77C8"/>
    <w:rsid w:val="17C93C3F"/>
    <w:rsid w:val="17D71645"/>
    <w:rsid w:val="17DD1E28"/>
    <w:rsid w:val="17E01BB1"/>
    <w:rsid w:val="17E21891"/>
    <w:rsid w:val="181011F1"/>
    <w:rsid w:val="181C38B0"/>
    <w:rsid w:val="181E053B"/>
    <w:rsid w:val="18205336"/>
    <w:rsid w:val="184F29B3"/>
    <w:rsid w:val="18810539"/>
    <w:rsid w:val="18AA0A18"/>
    <w:rsid w:val="18DF40DC"/>
    <w:rsid w:val="18F45107"/>
    <w:rsid w:val="18F47AF6"/>
    <w:rsid w:val="190A522C"/>
    <w:rsid w:val="191C0124"/>
    <w:rsid w:val="192349BD"/>
    <w:rsid w:val="19297C63"/>
    <w:rsid w:val="192A06DB"/>
    <w:rsid w:val="192C0B58"/>
    <w:rsid w:val="192D288C"/>
    <w:rsid w:val="194335B5"/>
    <w:rsid w:val="198218DD"/>
    <w:rsid w:val="19A01ECA"/>
    <w:rsid w:val="19BF2F9E"/>
    <w:rsid w:val="19C56581"/>
    <w:rsid w:val="19EE41FA"/>
    <w:rsid w:val="1A002E3D"/>
    <w:rsid w:val="1A0E78C9"/>
    <w:rsid w:val="1A5A6066"/>
    <w:rsid w:val="1A777345"/>
    <w:rsid w:val="1A7A4184"/>
    <w:rsid w:val="1A8D59A2"/>
    <w:rsid w:val="1A8E3BCD"/>
    <w:rsid w:val="1ACA0A0B"/>
    <w:rsid w:val="1AD15B84"/>
    <w:rsid w:val="1ADA6CD0"/>
    <w:rsid w:val="1AF47380"/>
    <w:rsid w:val="1B0C0005"/>
    <w:rsid w:val="1B251F48"/>
    <w:rsid w:val="1B3833FF"/>
    <w:rsid w:val="1B396BED"/>
    <w:rsid w:val="1B4C6CA1"/>
    <w:rsid w:val="1B52759D"/>
    <w:rsid w:val="1B612ED3"/>
    <w:rsid w:val="1B6A011C"/>
    <w:rsid w:val="1B705E15"/>
    <w:rsid w:val="1B8C6B7B"/>
    <w:rsid w:val="1B9F00ED"/>
    <w:rsid w:val="1BA0571E"/>
    <w:rsid w:val="1BA72C10"/>
    <w:rsid w:val="1BB91038"/>
    <w:rsid w:val="1BBF65FB"/>
    <w:rsid w:val="1BD162E3"/>
    <w:rsid w:val="1BDE64F1"/>
    <w:rsid w:val="1BEA1EEC"/>
    <w:rsid w:val="1BF657FB"/>
    <w:rsid w:val="1BF868AD"/>
    <w:rsid w:val="1C0503E8"/>
    <w:rsid w:val="1C126363"/>
    <w:rsid w:val="1C2023D8"/>
    <w:rsid w:val="1C766429"/>
    <w:rsid w:val="1C771298"/>
    <w:rsid w:val="1C786858"/>
    <w:rsid w:val="1C800114"/>
    <w:rsid w:val="1C9A155D"/>
    <w:rsid w:val="1CB15134"/>
    <w:rsid w:val="1CC92F95"/>
    <w:rsid w:val="1CFA7EEF"/>
    <w:rsid w:val="1CFB1146"/>
    <w:rsid w:val="1D0E75B6"/>
    <w:rsid w:val="1D2331DE"/>
    <w:rsid w:val="1D312AFC"/>
    <w:rsid w:val="1D325ED3"/>
    <w:rsid w:val="1D37062D"/>
    <w:rsid w:val="1D4105A8"/>
    <w:rsid w:val="1D487EB6"/>
    <w:rsid w:val="1D7B204C"/>
    <w:rsid w:val="1DB72E7F"/>
    <w:rsid w:val="1DF13E10"/>
    <w:rsid w:val="1E317170"/>
    <w:rsid w:val="1E331E3B"/>
    <w:rsid w:val="1E4914EC"/>
    <w:rsid w:val="1E561B49"/>
    <w:rsid w:val="1E5B5B74"/>
    <w:rsid w:val="1E925E44"/>
    <w:rsid w:val="1EDB21B2"/>
    <w:rsid w:val="1EE21D29"/>
    <w:rsid w:val="1F0B37C8"/>
    <w:rsid w:val="1F280F4B"/>
    <w:rsid w:val="1F3E1D5D"/>
    <w:rsid w:val="1F441C9D"/>
    <w:rsid w:val="1F4F3DC6"/>
    <w:rsid w:val="1F6E3177"/>
    <w:rsid w:val="1F6F04BA"/>
    <w:rsid w:val="1F6F7A87"/>
    <w:rsid w:val="1F7742A1"/>
    <w:rsid w:val="1F832B7E"/>
    <w:rsid w:val="1F8C15A6"/>
    <w:rsid w:val="1F986F45"/>
    <w:rsid w:val="1F9F6666"/>
    <w:rsid w:val="1FB95300"/>
    <w:rsid w:val="1FCD6552"/>
    <w:rsid w:val="1FE07634"/>
    <w:rsid w:val="1FF829ED"/>
    <w:rsid w:val="20027E74"/>
    <w:rsid w:val="201047BC"/>
    <w:rsid w:val="2019412B"/>
    <w:rsid w:val="2024650C"/>
    <w:rsid w:val="204E5FD2"/>
    <w:rsid w:val="20703E6E"/>
    <w:rsid w:val="207A428C"/>
    <w:rsid w:val="20835E3C"/>
    <w:rsid w:val="208A0C45"/>
    <w:rsid w:val="208F1332"/>
    <w:rsid w:val="20AA71C2"/>
    <w:rsid w:val="20B10A0D"/>
    <w:rsid w:val="20B9166B"/>
    <w:rsid w:val="20D02ECC"/>
    <w:rsid w:val="20DC2970"/>
    <w:rsid w:val="20FA7410"/>
    <w:rsid w:val="21076B87"/>
    <w:rsid w:val="21094E07"/>
    <w:rsid w:val="21113681"/>
    <w:rsid w:val="21250156"/>
    <w:rsid w:val="212B3666"/>
    <w:rsid w:val="21523AD1"/>
    <w:rsid w:val="215C6880"/>
    <w:rsid w:val="216D19EE"/>
    <w:rsid w:val="21860B2C"/>
    <w:rsid w:val="218F0080"/>
    <w:rsid w:val="21E13F03"/>
    <w:rsid w:val="22084595"/>
    <w:rsid w:val="2225605D"/>
    <w:rsid w:val="222A72A4"/>
    <w:rsid w:val="222F2404"/>
    <w:rsid w:val="223E4030"/>
    <w:rsid w:val="22423882"/>
    <w:rsid w:val="227334E7"/>
    <w:rsid w:val="22734646"/>
    <w:rsid w:val="22AE1EDE"/>
    <w:rsid w:val="22C23296"/>
    <w:rsid w:val="22DD6CC1"/>
    <w:rsid w:val="2307360A"/>
    <w:rsid w:val="23080E27"/>
    <w:rsid w:val="230F0CC5"/>
    <w:rsid w:val="23243D93"/>
    <w:rsid w:val="232931CF"/>
    <w:rsid w:val="233E3FBC"/>
    <w:rsid w:val="23444415"/>
    <w:rsid w:val="234D2AE9"/>
    <w:rsid w:val="23505F5A"/>
    <w:rsid w:val="235F3612"/>
    <w:rsid w:val="23666663"/>
    <w:rsid w:val="23693289"/>
    <w:rsid w:val="23757B5B"/>
    <w:rsid w:val="237B0E89"/>
    <w:rsid w:val="238732D2"/>
    <w:rsid w:val="23887728"/>
    <w:rsid w:val="239147E1"/>
    <w:rsid w:val="23920DB7"/>
    <w:rsid w:val="239C1E68"/>
    <w:rsid w:val="23BB34F7"/>
    <w:rsid w:val="23D167C1"/>
    <w:rsid w:val="23FE2934"/>
    <w:rsid w:val="24105169"/>
    <w:rsid w:val="24145543"/>
    <w:rsid w:val="2415164D"/>
    <w:rsid w:val="242853E9"/>
    <w:rsid w:val="24372605"/>
    <w:rsid w:val="24426206"/>
    <w:rsid w:val="247921D2"/>
    <w:rsid w:val="24D40FD8"/>
    <w:rsid w:val="24DE5C48"/>
    <w:rsid w:val="24E51E80"/>
    <w:rsid w:val="24F64777"/>
    <w:rsid w:val="24FB1C59"/>
    <w:rsid w:val="24FE0E05"/>
    <w:rsid w:val="25222143"/>
    <w:rsid w:val="25503821"/>
    <w:rsid w:val="25517809"/>
    <w:rsid w:val="256C1BBD"/>
    <w:rsid w:val="256F2571"/>
    <w:rsid w:val="2576124C"/>
    <w:rsid w:val="258130F7"/>
    <w:rsid w:val="259402E7"/>
    <w:rsid w:val="25AF3989"/>
    <w:rsid w:val="25B82D92"/>
    <w:rsid w:val="25C73339"/>
    <w:rsid w:val="25C772BF"/>
    <w:rsid w:val="25D05B49"/>
    <w:rsid w:val="25D62822"/>
    <w:rsid w:val="25F9038D"/>
    <w:rsid w:val="25FD1357"/>
    <w:rsid w:val="260B3061"/>
    <w:rsid w:val="26205FC9"/>
    <w:rsid w:val="262931EB"/>
    <w:rsid w:val="262E591A"/>
    <w:rsid w:val="263771C4"/>
    <w:rsid w:val="26400EA4"/>
    <w:rsid w:val="265B4748"/>
    <w:rsid w:val="26622CD9"/>
    <w:rsid w:val="266372C2"/>
    <w:rsid w:val="267961DB"/>
    <w:rsid w:val="268C7D4E"/>
    <w:rsid w:val="26A60A07"/>
    <w:rsid w:val="26AF2F03"/>
    <w:rsid w:val="26B424FB"/>
    <w:rsid w:val="26BD0C20"/>
    <w:rsid w:val="26CC1B59"/>
    <w:rsid w:val="26D10ECC"/>
    <w:rsid w:val="26EF57DC"/>
    <w:rsid w:val="27083115"/>
    <w:rsid w:val="27142A2D"/>
    <w:rsid w:val="271B4881"/>
    <w:rsid w:val="27214C90"/>
    <w:rsid w:val="272414C7"/>
    <w:rsid w:val="272A2ED5"/>
    <w:rsid w:val="273E547E"/>
    <w:rsid w:val="27685524"/>
    <w:rsid w:val="276959E0"/>
    <w:rsid w:val="276F555C"/>
    <w:rsid w:val="27702C8E"/>
    <w:rsid w:val="27827E3D"/>
    <w:rsid w:val="279050B3"/>
    <w:rsid w:val="27A028B7"/>
    <w:rsid w:val="27AB6605"/>
    <w:rsid w:val="27B22BCA"/>
    <w:rsid w:val="27BF3604"/>
    <w:rsid w:val="27D26786"/>
    <w:rsid w:val="27EA6257"/>
    <w:rsid w:val="27FD3CE9"/>
    <w:rsid w:val="2831638E"/>
    <w:rsid w:val="284F457A"/>
    <w:rsid w:val="28503B39"/>
    <w:rsid w:val="285117F8"/>
    <w:rsid w:val="288445F5"/>
    <w:rsid w:val="28883EBB"/>
    <w:rsid w:val="28885F5E"/>
    <w:rsid w:val="288A6570"/>
    <w:rsid w:val="28901CD3"/>
    <w:rsid w:val="28907627"/>
    <w:rsid w:val="28A908AA"/>
    <w:rsid w:val="28C3120E"/>
    <w:rsid w:val="28D9203E"/>
    <w:rsid w:val="290A1459"/>
    <w:rsid w:val="290D2770"/>
    <w:rsid w:val="293430C2"/>
    <w:rsid w:val="29394DC3"/>
    <w:rsid w:val="294D3F3D"/>
    <w:rsid w:val="296A69AB"/>
    <w:rsid w:val="296E2E4C"/>
    <w:rsid w:val="297A28A9"/>
    <w:rsid w:val="29871168"/>
    <w:rsid w:val="299C3570"/>
    <w:rsid w:val="299C610E"/>
    <w:rsid w:val="299F7580"/>
    <w:rsid w:val="29B24934"/>
    <w:rsid w:val="29B661A7"/>
    <w:rsid w:val="29C25DAC"/>
    <w:rsid w:val="29EA1078"/>
    <w:rsid w:val="29EF59E7"/>
    <w:rsid w:val="29F869C7"/>
    <w:rsid w:val="29FA460F"/>
    <w:rsid w:val="2A081208"/>
    <w:rsid w:val="2A19132F"/>
    <w:rsid w:val="2A1E3A2B"/>
    <w:rsid w:val="2A3714C4"/>
    <w:rsid w:val="2A4E1459"/>
    <w:rsid w:val="2A5E24DB"/>
    <w:rsid w:val="2A926984"/>
    <w:rsid w:val="2AA908E7"/>
    <w:rsid w:val="2AC017A8"/>
    <w:rsid w:val="2AC36155"/>
    <w:rsid w:val="2AF2488D"/>
    <w:rsid w:val="2B1C1A99"/>
    <w:rsid w:val="2B334F71"/>
    <w:rsid w:val="2B50394A"/>
    <w:rsid w:val="2B753191"/>
    <w:rsid w:val="2B7D6E07"/>
    <w:rsid w:val="2B9444D2"/>
    <w:rsid w:val="2BE340CE"/>
    <w:rsid w:val="2BFC3479"/>
    <w:rsid w:val="2BFD1056"/>
    <w:rsid w:val="2C1E1CA1"/>
    <w:rsid w:val="2C214447"/>
    <w:rsid w:val="2C232160"/>
    <w:rsid w:val="2C4D6F1B"/>
    <w:rsid w:val="2C587217"/>
    <w:rsid w:val="2C825683"/>
    <w:rsid w:val="2C8D63B1"/>
    <w:rsid w:val="2CBB44E5"/>
    <w:rsid w:val="2CBC77F6"/>
    <w:rsid w:val="2CDB55D6"/>
    <w:rsid w:val="2D12214D"/>
    <w:rsid w:val="2D1D236A"/>
    <w:rsid w:val="2D796BC0"/>
    <w:rsid w:val="2D7A1628"/>
    <w:rsid w:val="2DA87210"/>
    <w:rsid w:val="2DAB174B"/>
    <w:rsid w:val="2DAC3053"/>
    <w:rsid w:val="2DB21AB3"/>
    <w:rsid w:val="2DC70AE2"/>
    <w:rsid w:val="2DCA6026"/>
    <w:rsid w:val="2DCD4928"/>
    <w:rsid w:val="2DE96603"/>
    <w:rsid w:val="2E096E66"/>
    <w:rsid w:val="2E1729D6"/>
    <w:rsid w:val="2E1A0C6A"/>
    <w:rsid w:val="2E347EE6"/>
    <w:rsid w:val="2E374A38"/>
    <w:rsid w:val="2E3A1850"/>
    <w:rsid w:val="2E3C5510"/>
    <w:rsid w:val="2E4A61BB"/>
    <w:rsid w:val="2E6305D7"/>
    <w:rsid w:val="2E690638"/>
    <w:rsid w:val="2E875B98"/>
    <w:rsid w:val="2EA37EAA"/>
    <w:rsid w:val="2EBD7031"/>
    <w:rsid w:val="2EF73B32"/>
    <w:rsid w:val="2F011E82"/>
    <w:rsid w:val="2F13037B"/>
    <w:rsid w:val="2F240791"/>
    <w:rsid w:val="2F263ABD"/>
    <w:rsid w:val="2F492921"/>
    <w:rsid w:val="2F4C7446"/>
    <w:rsid w:val="2F6858EF"/>
    <w:rsid w:val="2F6A0B1E"/>
    <w:rsid w:val="2F784161"/>
    <w:rsid w:val="2F7B48B5"/>
    <w:rsid w:val="2F853233"/>
    <w:rsid w:val="2FAF333B"/>
    <w:rsid w:val="2FC27E67"/>
    <w:rsid w:val="2FCD2C96"/>
    <w:rsid w:val="2FE66FC1"/>
    <w:rsid w:val="30160CDB"/>
    <w:rsid w:val="301B2075"/>
    <w:rsid w:val="30243B4E"/>
    <w:rsid w:val="30287A71"/>
    <w:rsid w:val="3046030C"/>
    <w:rsid w:val="30613F93"/>
    <w:rsid w:val="306162D4"/>
    <w:rsid w:val="30631102"/>
    <w:rsid w:val="30635A86"/>
    <w:rsid w:val="30797BE5"/>
    <w:rsid w:val="308146B4"/>
    <w:rsid w:val="309F08DA"/>
    <w:rsid w:val="309F27BB"/>
    <w:rsid w:val="30C01081"/>
    <w:rsid w:val="30C81567"/>
    <w:rsid w:val="30CD46BC"/>
    <w:rsid w:val="30D065A7"/>
    <w:rsid w:val="31013135"/>
    <w:rsid w:val="311763B6"/>
    <w:rsid w:val="31257A15"/>
    <w:rsid w:val="31452A71"/>
    <w:rsid w:val="31527289"/>
    <w:rsid w:val="31834561"/>
    <w:rsid w:val="318F2514"/>
    <w:rsid w:val="31AC658F"/>
    <w:rsid w:val="31B2519D"/>
    <w:rsid w:val="31B37BA1"/>
    <w:rsid w:val="31EE6D68"/>
    <w:rsid w:val="31F241E6"/>
    <w:rsid w:val="31FD2600"/>
    <w:rsid w:val="32114B98"/>
    <w:rsid w:val="32127E75"/>
    <w:rsid w:val="32210BD1"/>
    <w:rsid w:val="322658D9"/>
    <w:rsid w:val="32361B53"/>
    <w:rsid w:val="32400891"/>
    <w:rsid w:val="32493248"/>
    <w:rsid w:val="324C0B81"/>
    <w:rsid w:val="3272558C"/>
    <w:rsid w:val="327403EA"/>
    <w:rsid w:val="32C25872"/>
    <w:rsid w:val="32D473D1"/>
    <w:rsid w:val="32DA51AD"/>
    <w:rsid w:val="32DC671C"/>
    <w:rsid w:val="33091096"/>
    <w:rsid w:val="33232830"/>
    <w:rsid w:val="33247F6A"/>
    <w:rsid w:val="33442827"/>
    <w:rsid w:val="33462AFF"/>
    <w:rsid w:val="337E52FC"/>
    <w:rsid w:val="33843CA1"/>
    <w:rsid w:val="338604C2"/>
    <w:rsid w:val="338F2A0F"/>
    <w:rsid w:val="33996246"/>
    <w:rsid w:val="339A2822"/>
    <w:rsid w:val="33DC7649"/>
    <w:rsid w:val="340639D6"/>
    <w:rsid w:val="34105AD1"/>
    <w:rsid w:val="34731AFC"/>
    <w:rsid w:val="347728F4"/>
    <w:rsid w:val="348B54C8"/>
    <w:rsid w:val="34915550"/>
    <w:rsid w:val="349D56AC"/>
    <w:rsid w:val="349D6BA5"/>
    <w:rsid w:val="34A11B7B"/>
    <w:rsid w:val="34A6697A"/>
    <w:rsid w:val="34AF7E71"/>
    <w:rsid w:val="34B33A72"/>
    <w:rsid w:val="34BF1760"/>
    <w:rsid w:val="34D5280E"/>
    <w:rsid w:val="34E20D20"/>
    <w:rsid w:val="350C7DB7"/>
    <w:rsid w:val="3514178C"/>
    <w:rsid w:val="3562042D"/>
    <w:rsid w:val="356608C9"/>
    <w:rsid w:val="35850AE6"/>
    <w:rsid w:val="35DE1818"/>
    <w:rsid w:val="35E06871"/>
    <w:rsid w:val="36146F55"/>
    <w:rsid w:val="36787E34"/>
    <w:rsid w:val="36CD4B67"/>
    <w:rsid w:val="36D974F7"/>
    <w:rsid w:val="36E03CF2"/>
    <w:rsid w:val="36E05B33"/>
    <w:rsid w:val="36E77649"/>
    <w:rsid w:val="36FC06E4"/>
    <w:rsid w:val="37002BA5"/>
    <w:rsid w:val="37025FC2"/>
    <w:rsid w:val="372A57D1"/>
    <w:rsid w:val="373006D6"/>
    <w:rsid w:val="373215AF"/>
    <w:rsid w:val="37395AAC"/>
    <w:rsid w:val="37533A9C"/>
    <w:rsid w:val="37554C2A"/>
    <w:rsid w:val="376C2F8C"/>
    <w:rsid w:val="37733C45"/>
    <w:rsid w:val="37EA244F"/>
    <w:rsid w:val="3801691A"/>
    <w:rsid w:val="38053C44"/>
    <w:rsid w:val="3816564C"/>
    <w:rsid w:val="382A2A0E"/>
    <w:rsid w:val="383C5D00"/>
    <w:rsid w:val="383F5E4A"/>
    <w:rsid w:val="3852648C"/>
    <w:rsid w:val="38622194"/>
    <w:rsid w:val="38684F32"/>
    <w:rsid w:val="387A7CA5"/>
    <w:rsid w:val="387E3BF1"/>
    <w:rsid w:val="388E0F50"/>
    <w:rsid w:val="388E2941"/>
    <w:rsid w:val="389162AC"/>
    <w:rsid w:val="38941E98"/>
    <w:rsid w:val="38983F5E"/>
    <w:rsid w:val="38EC1118"/>
    <w:rsid w:val="38F96580"/>
    <w:rsid w:val="38FD1A72"/>
    <w:rsid w:val="39056352"/>
    <w:rsid w:val="392F5095"/>
    <w:rsid w:val="3938092E"/>
    <w:rsid w:val="39413193"/>
    <w:rsid w:val="39465433"/>
    <w:rsid w:val="395B6912"/>
    <w:rsid w:val="39750ACE"/>
    <w:rsid w:val="398A61BC"/>
    <w:rsid w:val="399510E7"/>
    <w:rsid w:val="399B683C"/>
    <w:rsid w:val="399D3FE9"/>
    <w:rsid w:val="39B51F60"/>
    <w:rsid w:val="39BE3B67"/>
    <w:rsid w:val="39E932D4"/>
    <w:rsid w:val="39EA0C0C"/>
    <w:rsid w:val="3A1C6D85"/>
    <w:rsid w:val="3A3F6C87"/>
    <w:rsid w:val="3A531373"/>
    <w:rsid w:val="3A5B021A"/>
    <w:rsid w:val="3A772970"/>
    <w:rsid w:val="3A7D6D38"/>
    <w:rsid w:val="3A9F436D"/>
    <w:rsid w:val="3AB971E4"/>
    <w:rsid w:val="3ADF78F0"/>
    <w:rsid w:val="3AE00107"/>
    <w:rsid w:val="3AE428CE"/>
    <w:rsid w:val="3B023CD3"/>
    <w:rsid w:val="3B140F58"/>
    <w:rsid w:val="3B170940"/>
    <w:rsid w:val="3B2A2C19"/>
    <w:rsid w:val="3B376B70"/>
    <w:rsid w:val="3B7A7129"/>
    <w:rsid w:val="3B7D7576"/>
    <w:rsid w:val="3B7F1E8C"/>
    <w:rsid w:val="3B890DAC"/>
    <w:rsid w:val="3BA25DBC"/>
    <w:rsid w:val="3BC76E9C"/>
    <w:rsid w:val="3BCB467A"/>
    <w:rsid w:val="3BCE2EA4"/>
    <w:rsid w:val="3BE90506"/>
    <w:rsid w:val="3BEB6832"/>
    <w:rsid w:val="3BF45DB6"/>
    <w:rsid w:val="3BFA06DC"/>
    <w:rsid w:val="3C2E5ED4"/>
    <w:rsid w:val="3C40766B"/>
    <w:rsid w:val="3C7F621D"/>
    <w:rsid w:val="3C8B47EB"/>
    <w:rsid w:val="3CB0439D"/>
    <w:rsid w:val="3CBB6AC9"/>
    <w:rsid w:val="3CBD35C8"/>
    <w:rsid w:val="3D1456AE"/>
    <w:rsid w:val="3D145DCC"/>
    <w:rsid w:val="3D1C0002"/>
    <w:rsid w:val="3D2962ED"/>
    <w:rsid w:val="3D2D7B94"/>
    <w:rsid w:val="3D340B81"/>
    <w:rsid w:val="3D4E706F"/>
    <w:rsid w:val="3D5F6937"/>
    <w:rsid w:val="3D67497C"/>
    <w:rsid w:val="3D8311E9"/>
    <w:rsid w:val="3D853F71"/>
    <w:rsid w:val="3DAA319C"/>
    <w:rsid w:val="3DF319EC"/>
    <w:rsid w:val="3E036111"/>
    <w:rsid w:val="3E5D6B5C"/>
    <w:rsid w:val="3E6B2530"/>
    <w:rsid w:val="3E7E4756"/>
    <w:rsid w:val="3E8106B7"/>
    <w:rsid w:val="3E845265"/>
    <w:rsid w:val="3E9A3719"/>
    <w:rsid w:val="3EC06382"/>
    <w:rsid w:val="3EC254C0"/>
    <w:rsid w:val="3ED07987"/>
    <w:rsid w:val="3EED10F8"/>
    <w:rsid w:val="3EFE25BA"/>
    <w:rsid w:val="3F310FA6"/>
    <w:rsid w:val="3F337D20"/>
    <w:rsid w:val="3F506818"/>
    <w:rsid w:val="3F684E6E"/>
    <w:rsid w:val="3F6A3676"/>
    <w:rsid w:val="3F710A6F"/>
    <w:rsid w:val="3F7E1F67"/>
    <w:rsid w:val="3F83420A"/>
    <w:rsid w:val="3F8F7315"/>
    <w:rsid w:val="3F9A203F"/>
    <w:rsid w:val="3FA62662"/>
    <w:rsid w:val="3FA67005"/>
    <w:rsid w:val="3FAE6184"/>
    <w:rsid w:val="3FE36C1C"/>
    <w:rsid w:val="3FE72AEA"/>
    <w:rsid w:val="3FEB19D5"/>
    <w:rsid w:val="403B55F7"/>
    <w:rsid w:val="403D5505"/>
    <w:rsid w:val="404C5FC4"/>
    <w:rsid w:val="40577905"/>
    <w:rsid w:val="40632B44"/>
    <w:rsid w:val="408853C4"/>
    <w:rsid w:val="40D75E60"/>
    <w:rsid w:val="40F2437B"/>
    <w:rsid w:val="40FD48E0"/>
    <w:rsid w:val="40FE1BCF"/>
    <w:rsid w:val="40FE520F"/>
    <w:rsid w:val="41130A29"/>
    <w:rsid w:val="41353E3C"/>
    <w:rsid w:val="414562FD"/>
    <w:rsid w:val="414C3B30"/>
    <w:rsid w:val="41563B9A"/>
    <w:rsid w:val="41731331"/>
    <w:rsid w:val="417B7161"/>
    <w:rsid w:val="418579D7"/>
    <w:rsid w:val="418C6B85"/>
    <w:rsid w:val="4196095F"/>
    <w:rsid w:val="41961CCB"/>
    <w:rsid w:val="419D72A2"/>
    <w:rsid w:val="41A0236E"/>
    <w:rsid w:val="41A96728"/>
    <w:rsid w:val="41AB6899"/>
    <w:rsid w:val="41F95353"/>
    <w:rsid w:val="42065ECE"/>
    <w:rsid w:val="42076836"/>
    <w:rsid w:val="420F1D94"/>
    <w:rsid w:val="423B1FA8"/>
    <w:rsid w:val="424E4424"/>
    <w:rsid w:val="42736CB4"/>
    <w:rsid w:val="429325D1"/>
    <w:rsid w:val="429B53DF"/>
    <w:rsid w:val="429E3CF8"/>
    <w:rsid w:val="42BC7452"/>
    <w:rsid w:val="42CC2872"/>
    <w:rsid w:val="42D12138"/>
    <w:rsid w:val="42F7079D"/>
    <w:rsid w:val="430D4AC0"/>
    <w:rsid w:val="431E047F"/>
    <w:rsid w:val="431E65EF"/>
    <w:rsid w:val="43522956"/>
    <w:rsid w:val="43624EAD"/>
    <w:rsid w:val="437270F3"/>
    <w:rsid w:val="437750CA"/>
    <w:rsid w:val="438D45B9"/>
    <w:rsid w:val="43985D00"/>
    <w:rsid w:val="43986BA3"/>
    <w:rsid w:val="43AB2F4E"/>
    <w:rsid w:val="43AC3F44"/>
    <w:rsid w:val="43B1210D"/>
    <w:rsid w:val="43C53F65"/>
    <w:rsid w:val="43DE77F3"/>
    <w:rsid w:val="43EF306C"/>
    <w:rsid w:val="43EF7EFB"/>
    <w:rsid w:val="43FA2050"/>
    <w:rsid w:val="4400649E"/>
    <w:rsid w:val="441910A9"/>
    <w:rsid w:val="44500782"/>
    <w:rsid w:val="446871A0"/>
    <w:rsid w:val="4478624B"/>
    <w:rsid w:val="447B6681"/>
    <w:rsid w:val="4493367B"/>
    <w:rsid w:val="44961F17"/>
    <w:rsid w:val="44A84176"/>
    <w:rsid w:val="44AB74B4"/>
    <w:rsid w:val="44BB301C"/>
    <w:rsid w:val="450A3185"/>
    <w:rsid w:val="450E61CB"/>
    <w:rsid w:val="451037D6"/>
    <w:rsid w:val="452905F3"/>
    <w:rsid w:val="45582FC6"/>
    <w:rsid w:val="4568103F"/>
    <w:rsid w:val="45801D53"/>
    <w:rsid w:val="45953C03"/>
    <w:rsid w:val="45AE2DF6"/>
    <w:rsid w:val="45F459D1"/>
    <w:rsid w:val="46052F0A"/>
    <w:rsid w:val="460C379B"/>
    <w:rsid w:val="462B2635"/>
    <w:rsid w:val="464A3711"/>
    <w:rsid w:val="466B4F4C"/>
    <w:rsid w:val="469246C4"/>
    <w:rsid w:val="46977D08"/>
    <w:rsid w:val="46AF3AB5"/>
    <w:rsid w:val="46E25CA4"/>
    <w:rsid w:val="46E37251"/>
    <w:rsid w:val="46F40267"/>
    <w:rsid w:val="47017932"/>
    <w:rsid w:val="47167AFB"/>
    <w:rsid w:val="47294A71"/>
    <w:rsid w:val="474C71DB"/>
    <w:rsid w:val="475662DB"/>
    <w:rsid w:val="47756FD4"/>
    <w:rsid w:val="479B7297"/>
    <w:rsid w:val="47A214C1"/>
    <w:rsid w:val="47D626EF"/>
    <w:rsid w:val="47DE0285"/>
    <w:rsid w:val="47E81AB8"/>
    <w:rsid w:val="47F3460E"/>
    <w:rsid w:val="47F77566"/>
    <w:rsid w:val="47F94BE6"/>
    <w:rsid w:val="4812405E"/>
    <w:rsid w:val="481A3D49"/>
    <w:rsid w:val="481C1F20"/>
    <w:rsid w:val="48220E04"/>
    <w:rsid w:val="48225672"/>
    <w:rsid w:val="482454C6"/>
    <w:rsid w:val="48297C86"/>
    <w:rsid w:val="482D47F3"/>
    <w:rsid w:val="48370969"/>
    <w:rsid w:val="4844625B"/>
    <w:rsid w:val="486B4E85"/>
    <w:rsid w:val="48801F0A"/>
    <w:rsid w:val="488C6B30"/>
    <w:rsid w:val="48913C4F"/>
    <w:rsid w:val="489757F5"/>
    <w:rsid w:val="489C3512"/>
    <w:rsid w:val="489C7EA5"/>
    <w:rsid w:val="48AF592F"/>
    <w:rsid w:val="48DB5184"/>
    <w:rsid w:val="48DC4BB3"/>
    <w:rsid w:val="48F11175"/>
    <w:rsid w:val="48FC5916"/>
    <w:rsid w:val="49035E3C"/>
    <w:rsid w:val="49161A6F"/>
    <w:rsid w:val="491B567A"/>
    <w:rsid w:val="492819DC"/>
    <w:rsid w:val="49336FEA"/>
    <w:rsid w:val="493E22D0"/>
    <w:rsid w:val="49415896"/>
    <w:rsid w:val="4953162D"/>
    <w:rsid w:val="495C3D14"/>
    <w:rsid w:val="496A4A80"/>
    <w:rsid w:val="497C5511"/>
    <w:rsid w:val="498E2725"/>
    <w:rsid w:val="499C6D01"/>
    <w:rsid w:val="49A3132A"/>
    <w:rsid w:val="49A50073"/>
    <w:rsid w:val="49B65DC9"/>
    <w:rsid w:val="49C828D8"/>
    <w:rsid w:val="49D94123"/>
    <w:rsid w:val="49E82B6B"/>
    <w:rsid w:val="49E970EA"/>
    <w:rsid w:val="49EE0415"/>
    <w:rsid w:val="4A0805D0"/>
    <w:rsid w:val="4A26545B"/>
    <w:rsid w:val="4A3E1268"/>
    <w:rsid w:val="4A560AA6"/>
    <w:rsid w:val="4A631F60"/>
    <w:rsid w:val="4A7B659D"/>
    <w:rsid w:val="4A8F76FA"/>
    <w:rsid w:val="4AD018B4"/>
    <w:rsid w:val="4AD122F6"/>
    <w:rsid w:val="4AF76671"/>
    <w:rsid w:val="4AFB6678"/>
    <w:rsid w:val="4AFD444D"/>
    <w:rsid w:val="4B12483C"/>
    <w:rsid w:val="4B281AD9"/>
    <w:rsid w:val="4B286964"/>
    <w:rsid w:val="4B462533"/>
    <w:rsid w:val="4B497516"/>
    <w:rsid w:val="4B5F395F"/>
    <w:rsid w:val="4B887ABD"/>
    <w:rsid w:val="4B8B30E8"/>
    <w:rsid w:val="4B927D05"/>
    <w:rsid w:val="4BA71700"/>
    <w:rsid w:val="4BC40127"/>
    <w:rsid w:val="4BCF7C38"/>
    <w:rsid w:val="4BD1718E"/>
    <w:rsid w:val="4BD95ACE"/>
    <w:rsid w:val="4C000F41"/>
    <w:rsid w:val="4C1E38AF"/>
    <w:rsid w:val="4C1F09E8"/>
    <w:rsid w:val="4C6A4F05"/>
    <w:rsid w:val="4C6B7BE3"/>
    <w:rsid w:val="4C771D65"/>
    <w:rsid w:val="4C783020"/>
    <w:rsid w:val="4C884D61"/>
    <w:rsid w:val="4C9743B6"/>
    <w:rsid w:val="4CD104DB"/>
    <w:rsid w:val="4CEE4DA0"/>
    <w:rsid w:val="4CFA5EBA"/>
    <w:rsid w:val="4CFB7F02"/>
    <w:rsid w:val="4D0B09F5"/>
    <w:rsid w:val="4D243AE6"/>
    <w:rsid w:val="4D362180"/>
    <w:rsid w:val="4D3C4079"/>
    <w:rsid w:val="4D4152D2"/>
    <w:rsid w:val="4D420722"/>
    <w:rsid w:val="4D5D2973"/>
    <w:rsid w:val="4D670A85"/>
    <w:rsid w:val="4D743D70"/>
    <w:rsid w:val="4D806473"/>
    <w:rsid w:val="4DA27E03"/>
    <w:rsid w:val="4DB87F6B"/>
    <w:rsid w:val="4DE22211"/>
    <w:rsid w:val="4DF85FC0"/>
    <w:rsid w:val="4E001052"/>
    <w:rsid w:val="4E2B135E"/>
    <w:rsid w:val="4E3F2EE6"/>
    <w:rsid w:val="4E457068"/>
    <w:rsid w:val="4E4E4B6D"/>
    <w:rsid w:val="4E625DA3"/>
    <w:rsid w:val="4E640AFC"/>
    <w:rsid w:val="4E7B029B"/>
    <w:rsid w:val="4E94139D"/>
    <w:rsid w:val="4ED36E10"/>
    <w:rsid w:val="4ED61833"/>
    <w:rsid w:val="4EDA18B9"/>
    <w:rsid w:val="4EEA1FB8"/>
    <w:rsid w:val="4F1214F9"/>
    <w:rsid w:val="4F37236C"/>
    <w:rsid w:val="4F400F3C"/>
    <w:rsid w:val="4F573543"/>
    <w:rsid w:val="4FA24E56"/>
    <w:rsid w:val="4FA613D6"/>
    <w:rsid w:val="4FAE4B93"/>
    <w:rsid w:val="4FB43984"/>
    <w:rsid w:val="4FB80520"/>
    <w:rsid w:val="4FCE557D"/>
    <w:rsid w:val="4FCF67B8"/>
    <w:rsid w:val="4FFE7F33"/>
    <w:rsid w:val="500E331C"/>
    <w:rsid w:val="500F7F8E"/>
    <w:rsid w:val="5010363B"/>
    <w:rsid w:val="501802EF"/>
    <w:rsid w:val="501A6EB3"/>
    <w:rsid w:val="501C4E89"/>
    <w:rsid w:val="50401C90"/>
    <w:rsid w:val="50520469"/>
    <w:rsid w:val="50705EA7"/>
    <w:rsid w:val="508A0BD0"/>
    <w:rsid w:val="508E4B33"/>
    <w:rsid w:val="50926B99"/>
    <w:rsid w:val="50CB3E82"/>
    <w:rsid w:val="50CC79FC"/>
    <w:rsid w:val="50DD3BA3"/>
    <w:rsid w:val="50E61CAB"/>
    <w:rsid w:val="50EE7DC2"/>
    <w:rsid w:val="514136A1"/>
    <w:rsid w:val="514A20B0"/>
    <w:rsid w:val="515463AA"/>
    <w:rsid w:val="517D1FD1"/>
    <w:rsid w:val="51820F0A"/>
    <w:rsid w:val="51B00924"/>
    <w:rsid w:val="51BD4A0F"/>
    <w:rsid w:val="51BF1CEA"/>
    <w:rsid w:val="51C55B60"/>
    <w:rsid w:val="51C720FB"/>
    <w:rsid w:val="51D2101C"/>
    <w:rsid w:val="51E441B2"/>
    <w:rsid w:val="51E878B5"/>
    <w:rsid w:val="51EE3F4A"/>
    <w:rsid w:val="51F8599D"/>
    <w:rsid w:val="520C16AC"/>
    <w:rsid w:val="52144845"/>
    <w:rsid w:val="522B4481"/>
    <w:rsid w:val="523F3431"/>
    <w:rsid w:val="52433E33"/>
    <w:rsid w:val="52461D9B"/>
    <w:rsid w:val="52556F68"/>
    <w:rsid w:val="526131D0"/>
    <w:rsid w:val="527A0BC1"/>
    <w:rsid w:val="528E5F94"/>
    <w:rsid w:val="52B73817"/>
    <w:rsid w:val="53014F84"/>
    <w:rsid w:val="53081FE2"/>
    <w:rsid w:val="53757657"/>
    <w:rsid w:val="53836E13"/>
    <w:rsid w:val="5399393C"/>
    <w:rsid w:val="53BC34C4"/>
    <w:rsid w:val="53CE29B7"/>
    <w:rsid w:val="5423339D"/>
    <w:rsid w:val="54451376"/>
    <w:rsid w:val="545B0024"/>
    <w:rsid w:val="54623CCF"/>
    <w:rsid w:val="54783F91"/>
    <w:rsid w:val="54956730"/>
    <w:rsid w:val="54C52C01"/>
    <w:rsid w:val="54DE257B"/>
    <w:rsid w:val="54E3746E"/>
    <w:rsid w:val="551B052F"/>
    <w:rsid w:val="551F503D"/>
    <w:rsid w:val="552E7B6C"/>
    <w:rsid w:val="55356F21"/>
    <w:rsid w:val="553B1566"/>
    <w:rsid w:val="553D5A1E"/>
    <w:rsid w:val="554E66B4"/>
    <w:rsid w:val="55623019"/>
    <w:rsid w:val="559508F1"/>
    <w:rsid w:val="55A0704C"/>
    <w:rsid w:val="55CD2AA4"/>
    <w:rsid w:val="55CD5B20"/>
    <w:rsid w:val="55DD38ED"/>
    <w:rsid w:val="55E33C19"/>
    <w:rsid w:val="55E3492A"/>
    <w:rsid w:val="55E63D84"/>
    <w:rsid w:val="55FB5288"/>
    <w:rsid w:val="560F5295"/>
    <w:rsid w:val="56536DD0"/>
    <w:rsid w:val="56A16CF1"/>
    <w:rsid w:val="56C569E8"/>
    <w:rsid w:val="56EA1F97"/>
    <w:rsid w:val="56FE7B3D"/>
    <w:rsid w:val="57115A76"/>
    <w:rsid w:val="57356CE5"/>
    <w:rsid w:val="57400691"/>
    <w:rsid w:val="57477A7D"/>
    <w:rsid w:val="574C5991"/>
    <w:rsid w:val="575E0275"/>
    <w:rsid w:val="57685E63"/>
    <w:rsid w:val="576E359C"/>
    <w:rsid w:val="57761A73"/>
    <w:rsid w:val="57803A91"/>
    <w:rsid w:val="578F63E0"/>
    <w:rsid w:val="57974CC5"/>
    <w:rsid w:val="57AA5D1A"/>
    <w:rsid w:val="57B717AF"/>
    <w:rsid w:val="57C06BFC"/>
    <w:rsid w:val="57D0016E"/>
    <w:rsid w:val="57D46CDD"/>
    <w:rsid w:val="57DD461C"/>
    <w:rsid w:val="57DE15F7"/>
    <w:rsid w:val="57F052A5"/>
    <w:rsid w:val="57F56DA8"/>
    <w:rsid w:val="580F5DBC"/>
    <w:rsid w:val="58372026"/>
    <w:rsid w:val="584809DA"/>
    <w:rsid w:val="587316C8"/>
    <w:rsid w:val="588A1881"/>
    <w:rsid w:val="588C1B3F"/>
    <w:rsid w:val="588C3DE2"/>
    <w:rsid w:val="58952B75"/>
    <w:rsid w:val="589923E8"/>
    <w:rsid w:val="58D3199A"/>
    <w:rsid w:val="58DA5821"/>
    <w:rsid w:val="58E146E6"/>
    <w:rsid w:val="59043E08"/>
    <w:rsid w:val="5934326C"/>
    <w:rsid w:val="59471B28"/>
    <w:rsid w:val="59763E82"/>
    <w:rsid w:val="597F5245"/>
    <w:rsid w:val="598A3666"/>
    <w:rsid w:val="59A3232E"/>
    <w:rsid w:val="59A63822"/>
    <w:rsid w:val="59B8355B"/>
    <w:rsid w:val="59F105F0"/>
    <w:rsid w:val="59FE08FA"/>
    <w:rsid w:val="5A257E94"/>
    <w:rsid w:val="5A27191F"/>
    <w:rsid w:val="5A2A02BF"/>
    <w:rsid w:val="5A5106AE"/>
    <w:rsid w:val="5A60741A"/>
    <w:rsid w:val="5A7A608F"/>
    <w:rsid w:val="5A976E36"/>
    <w:rsid w:val="5A9D694A"/>
    <w:rsid w:val="5AA2358A"/>
    <w:rsid w:val="5AA24080"/>
    <w:rsid w:val="5AAD1EF8"/>
    <w:rsid w:val="5ACF7403"/>
    <w:rsid w:val="5B2F1A6D"/>
    <w:rsid w:val="5B365C08"/>
    <w:rsid w:val="5B46719F"/>
    <w:rsid w:val="5B5C0955"/>
    <w:rsid w:val="5B60313C"/>
    <w:rsid w:val="5B705B09"/>
    <w:rsid w:val="5B8861A0"/>
    <w:rsid w:val="5B9331F3"/>
    <w:rsid w:val="5B983712"/>
    <w:rsid w:val="5B997CCC"/>
    <w:rsid w:val="5B9D7438"/>
    <w:rsid w:val="5BA42A14"/>
    <w:rsid w:val="5BC52ADE"/>
    <w:rsid w:val="5C1E7608"/>
    <w:rsid w:val="5C5740F9"/>
    <w:rsid w:val="5C60141A"/>
    <w:rsid w:val="5C691962"/>
    <w:rsid w:val="5C8D4642"/>
    <w:rsid w:val="5CA70BEA"/>
    <w:rsid w:val="5CFA70E0"/>
    <w:rsid w:val="5CFF3634"/>
    <w:rsid w:val="5D0B0214"/>
    <w:rsid w:val="5D1A0A42"/>
    <w:rsid w:val="5D282771"/>
    <w:rsid w:val="5D3A4C89"/>
    <w:rsid w:val="5D42151C"/>
    <w:rsid w:val="5D4F1710"/>
    <w:rsid w:val="5D5D43F4"/>
    <w:rsid w:val="5D71045F"/>
    <w:rsid w:val="5D794A3F"/>
    <w:rsid w:val="5D9A4060"/>
    <w:rsid w:val="5DAB19D1"/>
    <w:rsid w:val="5DBE340A"/>
    <w:rsid w:val="5DD263B9"/>
    <w:rsid w:val="5DE41D76"/>
    <w:rsid w:val="5DE555FC"/>
    <w:rsid w:val="5DF27C61"/>
    <w:rsid w:val="5E4A015A"/>
    <w:rsid w:val="5E617327"/>
    <w:rsid w:val="5E772D56"/>
    <w:rsid w:val="5E843AB7"/>
    <w:rsid w:val="5E9A1FB9"/>
    <w:rsid w:val="5EB11CC9"/>
    <w:rsid w:val="5EB7165F"/>
    <w:rsid w:val="5EDA2E6C"/>
    <w:rsid w:val="5EDF49B6"/>
    <w:rsid w:val="5EE659E4"/>
    <w:rsid w:val="5EF029BA"/>
    <w:rsid w:val="5EF2401E"/>
    <w:rsid w:val="5EF37A12"/>
    <w:rsid w:val="5F19063B"/>
    <w:rsid w:val="5F2A58BF"/>
    <w:rsid w:val="5F2D2E3D"/>
    <w:rsid w:val="5F3F28CF"/>
    <w:rsid w:val="5F4D6034"/>
    <w:rsid w:val="5FBC082D"/>
    <w:rsid w:val="5FBE3FE5"/>
    <w:rsid w:val="5FC03792"/>
    <w:rsid w:val="5FC939D5"/>
    <w:rsid w:val="5FDA399F"/>
    <w:rsid w:val="5FF22D36"/>
    <w:rsid w:val="5FFA79ED"/>
    <w:rsid w:val="60075E39"/>
    <w:rsid w:val="600D0AF4"/>
    <w:rsid w:val="60273573"/>
    <w:rsid w:val="60276DC2"/>
    <w:rsid w:val="602A54A3"/>
    <w:rsid w:val="60315C67"/>
    <w:rsid w:val="60370997"/>
    <w:rsid w:val="604F40FC"/>
    <w:rsid w:val="605A259A"/>
    <w:rsid w:val="6060154E"/>
    <w:rsid w:val="606D0EF6"/>
    <w:rsid w:val="60B07C9E"/>
    <w:rsid w:val="60D06270"/>
    <w:rsid w:val="60EA7F29"/>
    <w:rsid w:val="61013040"/>
    <w:rsid w:val="611128E5"/>
    <w:rsid w:val="611C35B8"/>
    <w:rsid w:val="61315EF6"/>
    <w:rsid w:val="613A0A49"/>
    <w:rsid w:val="614E56CB"/>
    <w:rsid w:val="615440FF"/>
    <w:rsid w:val="616E368F"/>
    <w:rsid w:val="6184566A"/>
    <w:rsid w:val="619012C2"/>
    <w:rsid w:val="61AE7556"/>
    <w:rsid w:val="61D41854"/>
    <w:rsid w:val="61E3363C"/>
    <w:rsid w:val="62282B27"/>
    <w:rsid w:val="62352D6E"/>
    <w:rsid w:val="623743B3"/>
    <w:rsid w:val="623E7108"/>
    <w:rsid w:val="625A6442"/>
    <w:rsid w:val="626A1CE1"/>
    <w:rsid w:val="626C134E"/>
    <w:rsid w:val="629B22CB"/>
    <w:rsid w:val="62A3229B"/>
    <w:rsid w:val="62A45588"/>
    <w:rsid w:val="62A57C35"/>
    <w:rsid w:val="62B952CA"/>
    <w:rsid w:val="62E07553"/>
    <w:rsid w:val="62FF66F4"/>
    <w:rsid w:val="63081C9E"/>
    <w:rsid w:val="631D55A2"/>
    <w:rsid w:val="63421845"/>
    <w:rsid w:val="634A387E"/>
    <w:rsid w:val="6361478E"/>
    <w:rsid w:val="636E52EB"/>
    <w:rsid w:val="638B4892"/>
    <w:rsid w:val="639279AF"/>
    <w:rsid w:val="63944825"/>
    <w:rsid w:val="63D762DC"/>
    <w:rsid w:val="63EC2A57"/>
    <w:rsid w:val="63FE5C95"/>
    <w:rsid w:val="640E22EE"/>
    <w:rsid w:val="641222ED"/>
    <w:rsid w:val="64156B80"/>
    <w:rsid w:val="642B5582"/>
    <w:rsid w:val="642F3826"/>
    <w:rsid w:val="643B040A"/>
    <w:rsid w:val="645D1336"/>
    <w:rsid w:val="64643953"/>
    <w:rsid w:val="649122E0"/>
    <w:rsid w:val="6491381F"/>
    <w:rsid w:val="64B77EFF"/>
    <w:rsid w:val="64BB209D"/>
    <w:rsid w:val="64FB2F8F"/>
    <w:rsid w:val="65077676"/>
    <w:rsid w:val="651722E7"/>
    <w:rsid w:val="65347231"/>
    <w:rsid w:val="65740427"/>
    <w:rsid w:val="6577651D"/>
    <w:rsid w:val="658C66C4"/>
    <w:rsid w:val="65A05658"/>
    <w:rsid w:val="65AC2EFD"/>
    <w:rsid w:val="65B46375"/>
    <w:rsid w:val="65D37A5B"/>
    <w:rsid w:val="65E92B8A"/>
    <w:rsid w:val="65F4511D"/>
    <w:rsid w:val="65F47DC0"/>
    <w:rsid w:val="65FF7596"/>
    <w:rsid w:val="66096B05"/>
    <w:rsid w:val="6627721E"/>
    <w:rsid w:val="663543FA"/>
    <w:rsid w:val="66537DD0"/>
    <w:rsid w:val="66753E2C"/>
    <w:rsid w:val="6687460E"/>
    <w:rsid w:val="66A146AB"/>
    <w:rsid w:val="66A34F7A"/>
    <w:rsid w:val="66A43DA7"/>
    <w:rsid w:val="66AE0D1C"/>
    <w:rsid w:val="66B56271"/>
    <w:rsid w:val="66C32061"/>
    <w:rsid w:val="66CE247E"/>
    <w:rsid w:val="66D1553B"/>
    <w:rsid w:val="66D678E5"/>
    <w:rsid w:val="66E23A48"/>
    <w:rsid w:val="66EF31C1"/>
    <w:rsid w:val="66F123D1"/>
    <w:rsid w:val="66F16A47"/>
    <w:rsid w:val="66F203EF"/>
    <w:rsid w:val="67086E3A"/>
    <w:rsid w:val="671A0D2D"/>
    <w:rsid w:val="67200F9C"/>
    <w:rsid w:val="672252C1"/>
    <w:rsid w:val="67340A1D"/>
    <w:rsid w:val="674A4FC0"/>
    <w:rsid w:val="674D101A"/>
    <w:rsid w:val="675249FA"/>
    <w:rsid w:val="67683CFC"/>
    <w:rsid w:val="67B406DA"/>
    <w:rsid w:val="67C75EAB"/>
    <w:rsid w:val="67D13F82"/>
    <w:rsid w:val="67D47556"/>
    <w:rsid w:val="67E83BD3"/>
    <w:rsid w:val="67FE0A51"/>
    <w:rsid w:val="67FF1EAE"/>
    <w:rsid w:val="683021EA"/>
    <w:rsid w:val="6831292C"/>
    <w:rsid w:val="683A5F07"/>
    <w:rsid w:val="683D4EA1"/>
    <w:rsid w:val="68482B4B"/>
    <w:rsid w:val="6857517B"/>
    <w:rsid w:val="685F2B0C"/>
    <w:rsid w:val="68615AEE"/>
    <w:rsid w:val="686465B8"/>
    <w:rsid w:val="686E2F1C"/>
    <w:rsid w:val="686E4CA0"/>
    <w:rsid w:val="686F3D4E"/>
    <w:rsid w:val="6892121B"/>
    <w:rsid w:val="689E473A"/>
    <w:rsid w:val="68A772BD"/>
    <w:rsid w:val="68AD32C0"/>
    <w:rsid w:val="68B055E0"/>
    <w:rsid w:val="68C163CF"/>
    <w:rsid w:val="68D754EC"/>
    <w:rsid w:val="68E01B05"/>
    <w:rsid w:val="68F77559"/>
    <w:rsid w:val="690A7BA1"/>
    <w:rsid w:val="693053C2"/>
    <w:rsid w:val="69577852"/>
    <w:rsid w:val="697A46A8"/>
    <w:rsid w:val="69AA61FA"/>
    <w:rsid w:val="69B022B6"/>
    <w:rsid w:val="69B72806"/>
    <w:rsid w:val="69B83AE8"/>
    <w:rsid w:val="69C21FC2"/>
    <w:rsid w:val="69D05774"/>
    <w:rsid w:val="69DD68EF"/>
    <w:rsid w:val="69F431E5"/>
    <w:rsid w:val="6A0B12F9"/>
    <w:rsid w:val="6A387A83"/>
    <w:rsid w:val="6A4E3481"/>
    <w:rsid w:val="6AB0358F"/>
    <w:rsid w:val="6AC81DFB"/>
    <w:rsid w:val="6ACC4B2B"/>
    <w:rsid w:val="6AD5470C"/>
    <w:rsid w:val="6B156F01"/>
    <w:rsid w:val="6B1823F4"/>
    <w:rsid w:val="6B302155"/>
    <w:rsid w:val="6B5061B8"/>
    <w:rsid w:val="6B5541CC"/>
    <w:rsid w:val="6B594757"/>
    <w:rsid w:val="6B794694"/>
    <w:rsid w:val="6BB10ECA"/>
    <w:rsid w:val="6BB80CD3"/>
    <w:rsid w:val="6BD97443"/>
    <w:rsid w:val="6BE154D6"/>
    <w:rsid w:val="6BFA34BF"/>
    <w:rsid w:val="6C1E27AA"/>
    <w:rsid w:val="6C253A83"/>
    <w:rsid w:val="6C282E9B"/>
    <w:rsid w:val="6C305B70"/>
    <w:rsid w:val="6C4C1DDE"/>
    <w:rsid w:val="6C60775B"/>
    <w:rsid w:val="6C787CBB"/>
    <w:rsid w:val="6C8A4E5F"/>
    <w:rsid w:val="6C8C5CC8"/>
    <w:rsid w:val="6C9165B6"/>
    <w:rsid w:val="6CA87474"/>
    <w:rsid w:val="6CAE0CBE"/>
    <w:rsid w:val="6CBA4949"/>
    <w:rsid w:val="6D1075E9"/>
    <w:rsid w:val="6D2F4343"/>
    <w:rsid w:val="6D353D8C"/>
    <w:rsid w:val="6D4E6285"/>
    <w:rsid w:val="6D5C18AC"/>
    <w:rsid w:val="6D6B1613"/>
    <w:rsid w:val="6D886D51"/>
    <w:rsid w:val="6DCC4C0D"/>
    <w:rsid w:val="6DEA0A67"/>
    <w:rsid w:val="6DEC6437"/>
    <w:rsid w:val="6DFC561D"/>
    <w:rsid w:val="6E0F76B0"/>
    <w:rsid w:val="6E382FA7"/>
    <w:rsid w:val="6E395E9E"/>
    <w:rsid w:val="6E4341AC"/>
    <w:rsid w:val="6E4B105D"/>
    <w:rsid w:val="6E5126B4"/>
    <w:rsid w:val="6E567C0C"/>
    <w:rsid w:val="6E5D6868"/>
    <w:rsid w:val="6E683231"/>
    <w:rsid w:val="6E7C1EB5"/>
    <w:rsid w:val="6EB664D0"/>
    <w:rsid w:val="6ED36BB1"/>
    <w:rsid w:val="6EE110A6"/>
    <w:rsid w:val="6EF03BAE"/>
    <w:rsid w:val="6F155D21"/>
    <w:rsid w:val="6F1E3244"/>
    <w:rsid w:val="6F286746"/>
    <w:rsid w:val="6F2B2506"/>
    <w:rsid w:val="6F436F8F"/>
    <w:rsid w:val="6F451BBF"/>
    <w:rsid w:val="6F634567"/>
    <w:rsid w:val="6F8D6B1D"/>
    <w:rsid w:val="6FAE4748"/>
    <w:rsid w:val="6FD91F90"/>
    <w:rsid w:val="6FE31AA8"/>
    <w:rsid w:val="70045D42"/>
    <w:rsid w:val="700A0D6E"/>
    <w:rsid w:val="704D2ABA"/>
    <w:rsid w:val="706717CB"/>
    <w:rsid w:val="707200F0"/>
    <w:rsid w:val="707663A9"/>
    <w:rsid w:val="707F274F"/>
    <w:rsid w:val="70950CE0"/>
    <w:rsid w:val="709D2458"/>
    <w:rsid w:val="70A2698B"/>
    <w:rsid w:val="70AA312E"/>
    <w:rsid w:val="70C24A2F"/>
    <w:rsid w:val="70CC0C4C"/>
    <w:rsid w:val="70E41087"/>
    <w:rsid w:val="70E65326"/>
    <w:rsid w:val="70E80F60"/>
    <w:rsid w:val="70F11D57"/>
    <w:rsid w:val="71014D29"/>
    <w:rsid w:val="710A2B65"/>
    <w:rsid w:val="711912F3"/>
    <w:rsid w:val="71191A27"/>
    <w:rsid w:val="711F713E"/>
    <w:rsid w:val="71204845"/>
    <w:rsid w:val="71217371"/>
    <w:rsid w:val="712E54D4"/>
    <w:rsid w:val="71321C7C"/>
    <w:rsid w:val="714A1780"/>
    <w:rsid w:val="71637917"/>
    <w:rsid w:val="7170146E"/>
    <w:rsid w:val="71705776"/>
    <w:rsid w:val="717268C8"/>
    <w:rsid w:val="71802D0E"/>
    <w:rsid w:val="71880353"/>
    <w:rsid w:val="718F5890"/>
    <w:rsid w:val="7195741A"/>
    <w:rsid w:val="71981E73"/>
    <w:rsid w:val="71C16BD6"/>
    <w:rsid w:val="71C363B8"/>
    <w:rsid w:val="71CB358E"/>
    <w:rsid w:val="71D14144"/>
    <w:rsid w:val="72143089"/>
    <w:rsid w:val="72150CEA"/>
    <w:rsid w:val="721F1006"/>
    <w:rsid w:val="721F4F40"/>
    <w:rsid w:val="7227177D"/>
    <w:rsid w:val="723419F5"/>
    <w:rsid w:val="7235573F"/>
    <w:rsid w:val="72477BAC"/>
    <w:rsid w:val="7255330E"/>
    <w:rsid w:val="726C56B8"/>
    <w:rsid w:val="72760CB0"/>
    <w:rsid w:val="7288771C"/>
    <w:rsid w:val="729326C7"/>
    <w:rsid w:val="72A458E1"/>
    <w:rsid w:val="72B13FB1"/>
    <w:rsid w:val="72C13E7C"/>
    <w:rsid w:val="72CD388B"/>
    <w:rsid w:val="72CE592F"/>
    <w:rsid w:val="72D21B1B"/>
    <w:rsid w:val="73014E33"/>
    <w:rsid w:val="730770A2"/>
    <w:rsid w:val="73197AE0"/>
    <w:rsid w:val="73221860"/>
    <w:rsid w:val="732F2FC7"/>
    <w:rsid w:val="733A4EF6"/>
    <w:rsid w:val="733D0234"/>
    <w:rsid w:val="733D1497"/>
    <w:rsid w:val="735F4C52"/>
    <w:rsid w:val="73773239"/>
    <w:rsid w:val="73833A30"/>
    <w:rsid w:val="739D4E7F"/>
    <w:rsid w:val="73A52CA9"/>
    <w:rsid w:val="73C82E30"/>
    <w:rsid w:val="73FA14E3"/>
    <w:rsid w:val="73FD29BB"/>
    <w:rsid w:val="740A7F35"/>
    <w:rsid w:val="740B686A"/>
    <w:rsid w:val="74193434"/>
    <w:rsid w:val="7436153F"/>
    <w:rsid w:val="744401CE"/>
    <w:rsid w:val="745819FD"/>
    <w:rsid w:val="746C366D"/>
    <w:rsid w:val="748200B4"/>
    <w:rsid w:val="749C71E6"/>
    <w:rsid w:val="74AC77E0"/>
    <w:rsid w:val="74B24D60"/>
    <w:rsid w:val="74DE6D4A"/>
    <w:rsid w:val="75045F44"/>
    <w:rsid w:val="75154170"/>
    <w:rsid w:val="751F2CCD"/>
    <w:rsid w:val="75334F10"/>
    <w:rsid w:val="754A3843"/>
    <w:rsid w:val="755E6626"/>
    <w:rsid w:val="75714F21"/>
    <w:rsid w:val="75801690"/>
    <w:rsid w:val="75841DF5"/>
    <w:rsid w:val="75883FFE"/>
    <w:rsid w:val="759118EE"/>
    <w:rsid w:val="759A0BFF"/>
    <w:rsid w:val="75A62B5C"/>
    <w:rsid w:val="75B660D9"/>
    <w:rsid w:val="75DA056C"/>
    <w:rsid w:val="75DB3A11"/>
    <w:rsid w:val="75FA2F4D"/>
    <w:rsid w:val="76177C7F"/>
    <w:rsid w:val="761E4555"/>
    <w:rsid w:val="7652518B"/>
    <w:rsid w:val="765661CE"/>
    <w:rsid w:val="766B1FE7"/>
    <w:rsid w:val="767737E8"/>
    <w:rsid w:val="7687321E"/>
    <w:rsid w:val="769C5380"/>
    <w:rsid w:val="769D488D"/>
    <w:rsid w:val="76A648DB"/>
    <w:rsid w:val="76AA6FCA"/>
    <w:rsid w:val="76AD33AB"/>
    <w:rsid w:val="76AE1A33"/>
    <w:rsid w:val="76B645C9"/>
    <w:rsid w:val="76CB05E9"/>
    <w:rsid w:val="76F557EA"/>
    <w:rsid w:val="76FB601C"/>
    <w:rsid w:val="771E0B46"/>
    <w:rsid w:val="77243900"/>
    <w:rsid w:val="7745626C"/>
    <w:rsid w:val="774A218D"/>
    <w:rsid w:val="77534E7F"/>
    <w:rsid w:val="77765B6B"/>
    <w:rsid w:val="777D79D9"/>
    <w:rsid w:val="7788271D"/>
    <w:rsid w:val="778A3CA6"/>
    <w:rsid w:val="77AB127E"/>
    <w:rsid w:val="77B8759C"/>
    <w:rsid w:val="77CA7AD8"/>
    <w:rsid w:val="77F04589"/>
    <w:rsid w:val="780776F7"/>
    <w:rsid w:val="785D4AC2"/>
    <w:rsid w:val="78755AD9"/>
    <w:rsid w:val="78867CFB"/>
    <w:rsid w:val="7895518B"/>
    <w:rsid w:val="78DA375A"/>
    <w:rsid w:val="78E24696"/>
    <w:rsid w:val="78FB6861"/>
    <w:rsid w:val="790C30F7"/>
    <w:rsid w:val="79182F94"/>
    <w:rsid w:val="791E6626"/>
    <w:rsid w:val="791F15A3"/>
    <w:rsid w:val="791F1ABD"/>
    <w:rsid w:val="792A6014"/>
    <w:rsid w:val="792A77CA"/>
    <w:rsid w:val="792C1C9C"/>
    <w:rsid w:val="79534836"/>
    <w:rsid w:val="795F47C4"/>
    <w:rsid w:val="797A1688"/>
    <w:rsid w:val="79880110"/>
    <w:rsid w:val="79894347"/>
    <w:rsid w:val="799447B2"/>
    <w:rsid w:val="79993DEC"/>
    <w:rsid w:val="79A91848"/>
    <w:rsid w:val="79B155D3"/>
    <w:rsid w:val="79BE02AE"/>
    <w:rsid w:val="79C44E91"/>
    <w:rsid w:val="79D75B18"/>
    <w:rsid w:val="79F9227E"/>
    <w:rsid w:val="7A03141B"/>
    <w:rsid w:val="7A231596"/>
    <w:rsid w:val="7A2F5A98"/>
    <w:rsid w:val="7A340EA4"/>
    <w:rsid w:val="7A3F5F0E"/>
    <w:rsid w:val="7A402127"/>
    <w:rsid w:val="7A677819"/>
    <w:rsid w:val="7A75750A"/>
    <w:rsid w:val="7A7C3110"/>
    <w:rsid w:val="7A9E603E"/>
    <w:rsid w:val="7AA5799A"/>
    <w:rsid w:val="7AAE7A48"/>
    <w:rsid w:val="7AB052B6"/>
    <w:rsid w:val="7AF259C5"/>
    <w:rsid w:val="7B12265C"/>
    <w:rsid w:val="7B4E1237"/>
    <w:rsid w:val="7B557668"/>
    <w:rsid w:val="7B5721B8"/>
    <w:rsid w:val="7B5C6BFD"/>
    <w:rsid w:val="7B884D33"/>
    <w:rsid w:val="7BA630A7"/>
    <w:rsid w:val="7BBB6A08"/>
    <w:rsid w:val="7BCB5994"/>
    <w:rsid w:val="7BED154E"/>
    <w:rsid w:val="7BED6B05"/>
    <w:rsid w:val="7C1946E0"/>
    <w:rsid w:val="7C42078B"/>
    <w:rsid w:val="7C953CBE"/>
    <w:rsid w:val="7C9C6D51"/>
    <w:rsid w:val="7CA326C8"/>
    <w:rsid w:val="7CAA5F0D"/>
    <w:rsid w:val="7CC500B7"/>
    <w:rsid w:val="7D1C43DD"/>
    <w:rsid w:val="7D25417D"/>
    <w:rsid w:val="7D470375"/>
    <w:rsid w:val="7D5A124C"/>
    <w:rsid w:val="7D6B3C9C"/>
    <w:rsid w:val="7D6C7837"/>
    <w:rsid w:val="7D87483A"/>
    <w:rsid w:val="7D886B89"/>
    <w:rsid w:val="7D8A3047"/>
    <w:rsid w:val="7D92427A"/>
    <w:rsid w:val="7DA653E8"/>
    <w:rsid w:val="7DAB4450"/>
    <w:rsid w:val="7DAE4568"/>
    <w:rsid w:val="7DB45F95"/>
    <w:rsid w:val="7DC3009F"/>
    <w:rsid w:val="7DC80DDA"/>
    <w:rsid w:val="7DDC30D5"/>
    <w:rsid w:val="7DE11DF0"/>
    <w:rsid w:val="7E0B16A2"/>
    <w:rsid w:val="7E12506E"/>
    <w:rsid w:val="7E1B5179"/>
    <w:rsid w:val="7E3610F8"/>
    <w:rsid w:val="7E4429DB"/>
    <w:rsid w:val="7E594E0B"/>
    <w:rsid w:val="7E7C766D"/>
    <w:rsid w:val="7E833262"/>
    <w:rsid w:val="7E932FC5"/>
    <w:rsid w:val="7E9B5F2D"/>
    <w:rsid w:val="7ECE4E91"/>
    <w:rsid w:val="7ECE6209"/>
    <w:rsid w:val="7EDB5D8D"/>
    <w:rsid w:val="7EDD4604"/>
    <w:rsid w:val="7EE626A2"/>
    <w:rsid w:val="7F0A31ED"/>
    <w:rsid w:val="7F165CD8"/>
    <w:rsid w:val="7F243837"/>
    <w:rsid w:val="7F2B17D8"/>
    <w:rsid w:val="7F3C05D3"/>
    <w:rsid w:val="7F4E60A4"/>
    <w:rsid w:val="7F676C28"/>
    <w:rsid w:val="7F751E64"/>
    <w:rsid w:val="7F7A4953"/>
    <w:rsid w:val="7F806C96"/>
    <w:rsid w:val="7F90721E"/>
    <w:rsid w:val="7F990359"/>
    <w:rsid w:val="7FAC08C1"/>
    <w:rsid w:val="7FAD0277"/>
    <w:rsid w:val="7FB44E0C"/>
    <w:rsid w:val="7FCF5193"/>
    <w:rsid w:val="7FD06104"/>
    <w:rsid w:val="7FF03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5"/>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spacing w:after="120"/>
      <w:ind w:left="420" w:leftChars="200"/>
    </w:pPr>
  </w:style>
  <w:style w:type="paragraph" w:customStyle="1" w:styleId="5">
    <w:name w:val="标准正文"/>
    <w:basedOn w:val="1"/>
    <w:qFormat/>
    <w:uiPriority w:val="0"/>
    <w:pPr>
      <w:spacing w:line="360" w:lineRule="auto"/>
      <w:ind w:firstLine="200" w:firstLineChars="200"/>
    </w:pPr>
    <w:rPr>
      <w:sz w:val="24"/>
      <w:szCs w:val="20"/>
    </w:rPr>
  </w:style>
  <w:style w:type="paragraph" w:styleId="7">
    <w:name w:val="List Number"/>
    <w:basedOn w:val="1"/>
    <w:qFormat/>
    <w:uiPriority w:val="0"/>
    <w:pPr>
      <w:numPr>
        <w:ilvl w:val="0"/>
        <w:numId w:val="2"/>
      </w:numPr>
    </w:pPr>
  </w:style>
  <w:style w:type="paragraph" w:styleId="8">
    <w:name w:val="Normal Indent"/>
    <w:basedOn w:val="1"/>
    <w:next w:val="1"/>
    <w:qFormat/>
    <w:uiPriority w:val="0"/>
    <w:pPr>
      <w:ind w:firstLine="420"/>
    </w:pPr>
    <w:rPr>
      <w:szCs w:val="20"/>
    </w:rPr>
  </w:style>
  <w:style w:type="paragraph" w:styleId="9">
    <w:name w:val="annotation text"/>
    <w:basedOn w:val="1"/>
    <w:link w:val="51"/>
    <w:qFormat/>
    <w:uiPriority w:val="0"/>
    <w:pPr>
      <w:jc w:val="left"/>
    </w:pPr>
  </w:style>
  <w:style w:type="paragraph" w:styleId="10">
    <w:name w:val="Body Text"/>
    <w:basedOn w:val="1"/>
    <w:qFormat/>
    <w:uiPriority w:val="0"/>
    <w:pPr>
      <w:spacing w:line="360" w:lineRule="exact"/>
    </w:pPr>
    <w:rPr>
      <w:sz w:val="24"/>
    </w:rPr>
  </w:style>
  <w:style w:type="paragraph" w:styleId="11">
    <w:name w:val="Plain Text"/>
    <w:basedOn w:val="1"/>
    <w:next w:val="12"/>
    <w:qFormat/>
    <w:uiPriority w:val="0"/>
    <w:rPr>
      <w:rFonts w:ascii="宋体" w:hAnsi="Courier New" w:cstheme="minorBidi"/>
    </w:rPr>
  </w:style>
  <w:style w:type="paragraph" w:styleId="12">
    <w:name w:val="Date"/>
    <w:basedOn w:val="1"/>
    <w:next w:val="1"/>
    <w:qFormat/>
    <w:uiPriority w:val="0"/>
    <w:pPr>
      <w:ind w:left="2500" w:leftChars="2500"/>
    </w:pPr>
    <w:rPr>
      <w:rFonts w:eastAsia="楷体_GB2312" w:asciiTheme="minorHAnsi" w:hAnsiTheme="minorHAnsi" w:cstheme="minorBidi"/>
      <w:sz w:val="32"/>
      <w:szCs w:val="22"/>
    </w:rPr>
  </w:style>
  <w:style w:type="paragraph" w:styleId="13">
    <w:name w:val="Balloon Text"/>
    <w:basedOn w:val="1"/>
    <w:link w:val="50"/>
    <w:qFormat/>
    <w:uiPriority w:val="0"/>
    <w:rPr>
      <w:sz w:val="18"/>
      <w:szCs w:val="18"/>
    </w:rPr>
  </w:style>
  <w:style w:type="paragraph" w:styleId="14">
    <w:name w:val="footer"/>
    <w:basedOn w:val="1"/>
    <w:link w:val="53"/>
    <w:qFormat/>
    <w:uiPriority w:val="99"/>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7">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8">
    <w:name w:val="annotation subject"/>
    <w:basedOn w:val="9"/>
    <w:next w:val="9"/>
    <w:link w:val="52"/>
    <w:qFormat/>
    <w:uiPriority w:val="0"/>
    <w:rPr>
      <w:b/>
      <w:bCs/>
    </w:rPr>
  </w:style>
  <w:style w:type="paragraph" w:styleId="19">
    <w:name w:val="Body Text First Indent"/>
    <w:basedOn w:val="1"/>
    <w:qFormat/>
    <w:uiPriority w:val="0"/>
    <w:pPr>
      <w:ind w:firstLine="200" w:firstLineChars="200"/>
    </w:pPr>
  </w:style>
  <w:style w:type="paragraph" w:styleId="20">
    <w:name w:val="Body Text First Indent 2"/>
    <w:basedOn w:val="2"/>
    <w:link w:val="54"/>
    <w:qFormat/>
    <w:uiPriority w:val="99"/>
    <w:pPr>
      <w:ind w:firstLine="420"/>
    </w:pPr>
  </w:style>
  <w:style w:type="table" w:styleId="22">
    <w:name w:val="Table Grid"/>
    <w:basedOn w:val="21"/>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24">
    <w:name w:val="FollowedHyperlink"/>
    <w:basedOn w:val="23"/>
    <w:qFormat/>
    <w:uiPriority w:val="0"/>
    <w:rPr>
      <w:color w:val="800080"/>
      <w:u w:val="single"/>
    </w:rPr>
  </w:style>
  <w:style w:type="character" w:styleId="25">
    <w:name w:val="Hyperlink"/>
    <w:qFormat/>
    <w:uiPriority w:val="0"/>
    <w:rPr>
      <w:color w:val="0000FF"/>
      <w:u w:val="single"/>
    </w:rPr>
  </w:style>
  <w:style w:type="character" w:styleId="26">
    <w:name w:val="annotation reference"/>
    <w:basedOn w:val="23"/>
    <w:qFormat/>
    <w:uiPriority w:val="0"/>
    <w:rPr>
      <w:sz w:val="21"/>
      <w:szCs w:val="21"/>
    </w:rPr>
  </w:style>
  <w:style w:type="paragraph" w:customStyle="1" w:styleId="27">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28">
    <w:name w:val="List Paragraph"/>
    <w:basedOn w:val="1"/>
    <w:qFormat/>
    <w:uiPriority w:val="34"/>
    <w:pPr>
      <w:ind w:firstLine="420" w:firstLineChars="200"/>
    </w:pPr>
    <w:rPr>
      <w:rFonts w:ascii="Calibri" w:hAnsi="Calibri"/>
      <w:szCs w:val="22"/>
    </w:rPr>
  </w:style>
  <w:style w:type="paragraph" w:customStyle="1" w:styleId="29">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0">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2">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_14"/>
    <w:qFormat/>
    <w:uiPriority w:val="0"/>
    <w:rPr>
      <w:rFonts w:ascii="Times New Roman" w:hAnsi="Times New Roman" w:eastAsia="宋体" w:cs="Times New Roman"/>
      <w:sz w:val="21"/>
      <w:szCs w:val="22"/>
      <w:lang w:val="en-US" w:eastAsia="zh-CN" w:bidi="ar-SA"/>
    </w:rPr>
  </w:style>
  <w:style w:type="paragraph" w:customStyle="1" w:styleId="3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纯文本_3"/>
    <w:basedOn w:val="36"/>
    <w:qFormat/>
    <w:uiPriority w:val="0"/>
    <w:pPr>
      <w:widowControl/>
      <w:jc w:val="left"/>
    </w:pPr>
    <w:rPr>
      <w:rFonts w:ascii="宋体" w:hAnsi="Courier New" w:eastAsiaTheme="minorEastAsia" w:cstheme="minorBidi"/>
      <w:szCs w:val="21"/>
    </w:rPr>
  </w:style>
  <w:style w:type="paragraph" w:customStyle="1" w:styleId="38">
    <w:name w:val="纯文本_0_1"/>
    <w:basedOn w:val="1"/>
    <w:qFormat/>
    <w:uiPriority w:val="0"/>
    <w:pPr>
      <w:widowControl/>
      <w:jc w:val="left"/>
    </w:pPr>
    <w:rPr>
      <w:rFonts w:ascii="宋体" w:hAnsi="Courier New" w:eastAsiaTheme="minorEastAsia" w:cstheme="minorBidi"/>
      <w:szCs w:val="21"/>
    </w:rPr>
  </w:style>
  <w:style w:type="paragraph" w:customStyle="1" w:styleId="3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3">
    <w:name w:val="font21"/>
    <w:basedOn w:val="23"/>
    <w:qFormat/>
    <w:uiPriority w:val="0"/>
    <w:rPr>
      <w:rFonts w:hint="default" w:ascii="Arial" w:hAnsi="Arial" w:cs="Arial"/>
      <w:color w:val="000000"/>
      <w:sz w:val="20"/>
      <w:szCs w:val="20"/>
      <w:u w:val="none"/>
    </w:rPr>
  </w:style>
  <w:style w:type="character" w:customStyle="1" w:styleId="44">
    <w:name w:val="font01"/>
    <w:basedOn w:val="23"/>
    <w:qFormat/>
    <w:uiPriority w:val="0"/>
    <w:rPr>
      <w:rFonts w:hint="eastAsia" w:ascii="宋体" w:hAnsi="宋体" w:eastAsia="宋体" w:cs="宋体"/>
      <w:color w:val="000000"/>
      <w:sz w:val="20"/>
      <w:szCs w:val="20"/>
      <w:u w:val="none"/>
    </w:rPr>
  </w:style>
  <w:style w:type="paragraph" w:customStyle="1" w:styleId="45">
    <w:name w:val="纯文本1"/>
    <w:basedOn w:val="46"/>
    <w:qFormat/>
    <w:uiPriority w:val="0"/>
    <w:pPr>
      <w:widowControl/>
      <w:jc w:val="left"/>
    </w:pPr>
    <w:rPr>
      <w:rFonts w:ascii="宋体" w:hAnsi="Courier New"/>
    </w:rPr>
  </w:style>
  <w:style w:type="paragraph" w:customStyle="1" w:styleId="46">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7">
    <w:name w:val="Table Paragraph"/>
    <w:basedOn w:val="1"/>
    <w:qFormat/>
    <w:uiPriority w:val="1"/>
    <w:rPr>
      <w:rFonts w:ascii="宋体" w:hAnsi="宋体" w:cs="宋体"/>
    </w:rPr>
  </w:style>
  <w:style w:type="paragraph" w:customStyle="1" w:styleId="48">
    <w:name w:val="WPSOffice手动目录 1"/>
    <w:qFormat/>
    <w:uiPriority w:val="0"/>
    <w:rPr>
      <w:rFonts w:ascii="Times New Roman" w:hAnsi="Times New Roman" w:eastAsia="宋体" w:cs="Times New Roman"/>
      <w:lang w:val="en-US" w:eastAsia="zh-CN" w:bidi="ar-SA"/>
    </w:rPr>
  </w:style>
  <w:style w:type="character" w:customStyle="1" w:styleId="49">
    <w:name w:val="标题 1 Char Char"/>
    <w:basedOn w:val="23"/>
    <w:qFormat/>
    <w:uiPriority w:val="0"/>
    <w:rPr>
      <w:rFonts w:eastAsia="宋体"/>
      <w:b/>
      <w:spacing w:val="-2"/>
      <w:sz w:val="24"/>
      <w:lang w:val="en-US" w:eastAsia="zh-CN" w:bidi="ar-SA"/>
    </w:rPr>
  </w:style>
  <w:style w:type="character" w:customStyle="1" w:styleId="50">
    <w:name w:val="批注框文本 字符"/>
    <w:basedOn w:val="23"/>
    <w:link w:val="13"/>
    <w:qFormat/>
    <w:uiPriority w:val="0"/>
    <w:rPr>
      <w:kern w:val="2"/>
      <w:sz w:val="18"/>
      <w:szCs w:val="18"/>
    </w:rPr>
  </w:style>
  <w:style w:type="character" w:customStyle="1" w:styleId="51">
    <w:name w:val="批注文字 字符"/>
    <w:basedOn w:val="23"/>
    <w:link w:val="9"/>
    <w:qFormat/>
    <w:uiPriority w:val="0"/>
    <w:rPr>
      <w:kern w:val="2"/>
      <w:sz w:val="21"/>
      <w:szCs w:val="24"/>
    </w:rPr>
  </w:style>
  <w:style w:type="character" w:customStyle="1" w:styleId="52">
    <w:name w:val="批注主题 字符"/>
    <w:basedOn w:val="51"/>
    <w:link w:val="18"/>
    <w:qFormat/>
    <w:uiPriority w:val="0"/>
    <w:rPr>
      <w:b/>
      <w:bCs/>
      <w:kern w:val="2"/>
      <w:sz w:val="21"/>
      <w:szCs w:val="24"/>
    </w:rPr>
  </w:style>
  <w:style w:type="character" w:customStyle="1" w:styleId="53">
    <w:name w:val="页脚 字符"/>
    <w:basedOn w:val="23"/>
    <w:link w:val="14"/>
    <w:qFormat/>
    <w:uiPriority w:val="99"/>
    <w:rPr>
      <w:kern w:val="2"/>
      <w:sz w:val="18"/>
      <w:szCs w:val="24"/>
    </w:rPr>
  </w:style>
  <w:style w:type="character" w:customStyle="1" w:styleId="54">
    <w:name w:val="正文文本首行缩进 2 字符"/>
    <w:link w:val="20"/>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542196-FD85-4C17-866A-AFA7C4E05339}">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24116</Words>
  <Characters>24993</Characters>
  <Lines>207</Lines>
  <Paragraphs>58</Paragraphs>
  <TotalTime>24</TotalTime>
  <ScaleCrop>false</ScaleCrop>
  <LinksUpToDate>false</LinksUpToDate>
  <CharactersWithSpaces>26712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2021-02-05T09:06:00Z</dcterms:created>
  <dc:creator>Thorpe521</dc:creator>
  <cp:lastModifiedBy>阿拉丁</cp:lastModifiedBy>
  <cp:lastPrinted>2021-08-18T01:05:00Z</cp:lastPrinted>
  <dcterms:modified xsi:type="dcterms:W3CDTF">2022-10-28T00:48:49Z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56099B2E4D2A4F63A2AAC9078C67EC41</vt:lpwstr>
  </property>
</Properties>
</file>