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sz w:val="36"/>
          <w:szCs w:val="36"/>
        </w:rPr>
      </w:pPr>
    </w:p>
    <w:p>
      <w:pPr>
        <w:jc w:val="center"/>
        <w:rPr>
          <w:rFonts w:ascii="宋体" w:hAnsi="宋体"/>
          <w:bCs/>
          <w:sz w:val="48"/>
        </w:rPr>
      </w:pPr>
      <w:r>
        <w:rPr>
          <w:rFonts w:hint="eastAsia" w:ascii="宋体" w:hAnsi="宋体"/>
          <w:bCs/>
          <w:sz w:val="48"/>
        </w:rPr>
        <w:t>临海市政府采购</w:t>
      </w:r>
    </w:p>
    <w:p>
      <w:pPr>
        <w:tabs>
          <w:tab w:val="center" w:pos="4156"/>
          <w:tab w:val="left" w:pos="7200"/>
        </w:tabs>
        <w:jc w:val="left"/>
        <w:rPr>
          <w:rFonts w:ascii="宋体" w:hAnsi="宋体"/>
          <w:sz w:val="72"/>
        </w:rPr>
      </w:pPr>
      <w:r>
        <w:rPr>
          <w:rFonts w:ascii="宋体" w:hAnsi="宋体"/>
          <w:b/>
          <w:sz w:val="84"/>
        </w:rPr>
        <w:tab/>
      </w:r>
      <w:r>
        <w:rPr>
          <w:rFonts w:hint="eastAsia" w:ascii="宋体" w:hAnsi="宋体"/>
          <w:b/>
          <w:sz w:val="84"/>
        </w:rPr>
        <w:t>招 标 文 件</w:t>
      </w:r>
      <w:r>
        <w:rPr>
          <w:rFonts w:ascii="宋体" w:hAnsi="宋体"/>
          <w:b/>
          <w:sz w:val="84"/>
        </w:rPr>
        <w:tab/>
      </w:r>
    </w:p>
    <w:p>
      <w:pPr>
        <w:spacing w:line="440" w:lineRule="exact"/>
        <w:ind w:left="1148"/>
        <w:rPr>
          <w:rFonts w:ascii="宋体" w:hAnsi="宋体"/>
          <w:b/>
          <w:bCs/>
          <w:sz w:val="28"/>
        </w:rPr>
      </w:pPr>
    </w:p>
    <w:p>
      <w:pPr>
        <w:tabs>
          <w:tab w:val="left" w:pos="7074"/>
        </w:tabs>
        <w:spacing w:line="440" w:lineRule="exact"/>
        <w:ind w:left="1148"/>
        <w:rPr>
          <w:rFonts w:ascii="宋体" w:hAnsi="宋体"/>
          <w:b/>
          <w:bCs/>
          <w:sz w:val="28"/>
        </w:rPr>
      </w:pPr>
      <w: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4445</wp:posOffset>
                </wp:positionV>
                <wp:extent cx="3280410" cy="552450"/>
                <wp:effectExtent l="4445" t="4445" r="17145" b="14605"/>
                <wp:wrapNone/>
                <wp:docPr id="2" name="Rectangle 7"/>
                <wp:cNvGraphicFramePr/>
                <a:graphic xmlns:a="http://schemas.openxmlformats.org/drawingml/2006/main">
                  <a:graphicData uri="http://schemas.microsoft.com/office/word/2010/wordprocessingShape">
                    <wps:wsp>
                      <wps:cNvSpPr/>
                      <wps:spPr>
                        <a:xfrm>
                          <a:off x="0" y="0"/>
                          <a:ext cx="3280410" cy="552450"/>
                        </a:xfrm>
                        <a:prstGeom prst="rect">
                          <a:avLst/>
                        </a:prstGeom>
                        <a:solidFill>
                          <a:srgbClr val="FFFFFF"/>
                        </a:solidFill>
                        <a:ln w="0" cap="flat" cmpd="sng">
                          <a:solidFill>
                            <a:srgbClr val="FFFFFF"/>
                          </a:solidFill>
                          <a:prstDash val="solid"/>
                          <a:miter/>
                          <a:headEnd type="none" w="med" len="med"/>
                          <a:tailEnd type="none" w="med" len="med"/>
                        </a:ln>
                        <a:effectLst/>
                      </wps:spPr>
                      <wps:txbx>
                        <w:txbxContent>
                          <w:p>
                            <w:pPr>
                              <w:ind w:firstLine="689" w:firstLineChars="245"/>
                              <w:rPr>
                                <w:rFonts w:hint="default" w:eastAsia="宋体"/>
                                <w:lang w:val="en-US" w:eastAsia="zh-CN"/>
                              </w:rPr>
                            </w:pPr>
                            <w:r>
                              <w:rPr>
                                <w:rFonts w:hint="eastAsia" w:ascii="宋体" w:hAnsi="宋体" w:cs="宋体"/>
                                <w:b/>
                                <w:bCs/>
                                <w:sz w:val="28"/>
                                <w:szCs w:val="28"/>
                              </w:rPr>
                              <w:t>招标编号：ZJTY-20</w:t>
                            </w:r>
                            <w:r>
                              <w:rPr>
                                <w:rFonts w:hint="eastAsia" w:ascii="宋体" w:hAnsi="宋体" w:cs="宋体"/>
                                <w:b/>
                                <w:bCs/>
                                <w:sz w:val="28"/>
                                <w:szCs w:val="28"/>
                                <w:lang w:val="en-US" w:eastAsia="zh-CN"/>
                              </w:rPr>
                              <w:t>2130</w:t>
                            </w:r>
                          </w:p>
                        </w:txbxContent>
                      </wps:txbx>
                      <wps:bodyPr upright="1"/>
                    </wps:wsp>
                  </a:graphicData>
                </a:graphic>
              </wp:anchor>
            </w:drawing>
          </mc:Choice>
          <mc:Fallback>
            <w:pict>
              <v:rect id="Rectangle 7" o:spid="_x0000_s1026" o:spt="1" style="position:absolute;left:0pt;margin-left:81pt;margin-top:0.35pt;height:43.5pt;width:258.3pt;z-index:251659264;mso-width-relative:page;mso-height-relative:page;" fillcolor="#FFFFFF" filled="t" stroked="t" coordsize="21600,21600" o:gfxdata="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ujNPHWAAAABwEAAA8AAAAAAAAAAQAgAAAAIgAAAGRycy9kb3ducmV2LnhtbFBLAQIU&#10;ABQAAAAIAIdO4kAyZlOe9QEAADcEAAAOAAAAAAAAAAEAIAAAACUBAABkcnMvZTJvRG9jLnhtbFBL&#10;BQYAAAAABgAGAFkBAACMBQAAAAA=&#10;">
                <v:fill on="t" focussize="0,0"/>
                <v:stroke weight="0pt" color="#FFFFFF" joinstyle="miter"/>
                <v:imagedata o:title=""/>
                <o:lock v:ext="edit" aspectratio="f"/>
                <v:textbox>
                  <w:txbxContent>
                    <w:p>
                      <w:pPr>
                        <w:ind w:firstLine="689" w:firstLineChars="245"/>
                        <w:rPr>
                          <w:rFonts w:hint="default" w:eastAsia="宋体"/>
                          <w:lang w:val="en-US" w:eastAsia="zh-CN"/>
                        </w:rPr>
                      </w:pPr>
                      <w:r>
                        <w:rPr>
                          <w:rFonts w:hint="eastAsia" w:ascii="宋体" w:hAnsi="宋体" w:cs="宋体"/>
                          <w:b/>
                          <w:bCs/>
                          <w:sz w:val="28"/>
                          <w:szCs w:val="28"/>
                        </w:rPr>
                        <w:t>招标编号：ZJTY-20</w:t>
                      </w:r>
                      <w:r>
                        <w:rPr>
                          <w:rFonts w:hint="eastAsia" w:ascii="宋体" w:hAnsi="宋体" w:cs="宋体"/>
                          <w:b/>
                          <w:bCs/>
                          <w:sz w:val="28"/>
                          <w:szCs w:val="28"/>
                          <w:lang w:val="en-US" w:eastAsia="zh-CN"/>
                        </w:rPr>
                        <w:t>2130</w:t>
                      </w:r>
                    </w:p>
                  </w:txbxContent>
                </v:textbox>
              </v:rect>
            </w:pict>
          </mc:Fallback>
        </mc:AlternateContent>
      </w:r>
      <w:r>
        <w:rPr>
          <w:rFonts w:hint="eastAsia" w:ascii="宋体" w:hAnsi="宋体"/>
          <w:b/>
          <w:bCs/>
          <w:sz w:val="28"/>
        </w:rPr>
        <w:tab/>
      </w:r>
    </w:p>
    <w:p>
      <w:pPr>
        <w:spacing w:line="440" w:lineRule="exact"/>
        <w:ind w:left="1148"/>
        <w:rPr>
          <w:rFonts w:ascii="宋体" w:hAnsi="宋体"/>
          <w:b/>
          <w:bCs/>
          <w:sz w:val="28"/>
        </w:rPr>
      </w:pPr>
    </w:p>
    <w:p>
      <w:pPr>
        <w:spacing w:line="288" w:lineRule="auto"/>
        <w:rPr>
          <w:rFonts w:ascii="宋体" w:hAnsi="宋体"/>
          <w:sz w:val="28"/>
        </w:rPr>
      </w:pPr>
    </w:p>
    <w:p>
      <w:pPr>
        <w:spacing w:line="480" w:lineRule="auto"/>
        <w:jc w:val="left"/>
        <w:rPr>
          <w:rFonts w:hint="eastAsia" w:ascii="宋体" w:hAnsi="宋体"/>
          <w:bCs/>
          <w:sz w:val="28"/>
          <w:highlight w:val="none"/>
        </w:rPr>
      </w:pPr>
    </w:p>
    <w:p>
      <w:pPr>
        <w:spacing w:line="480" w:lineRule="auto"/>
        <w:ind w:firstLine="560" w:firstLineChars="200"/>
        <w:jc w:val="left"/>
        <w:rPr>
          <w:rFonts w:hint="eastAsia" w:ascii="宋体" w:hAnsi="宋体" w:eastAsia="宋体" w:cs="宋体"/>
          <w:bCs/>
          <w:color w:val="000000"/>
          <w:sz w:val="28"/>
          <w:szCs w:val="28"/>
          <w:highlight w:val="none"/>
          <w:u w:val="single"/>
          <w:lang w:eastAsia="zh-CN"/>
        </w:rPr>
      </w:pPr>
      <w:r>
        <w:rPr>
          <w:rFonts w:hint="eastAsia" w:ascii="宋体" w:hAnsi="宋体"/>
          <w:bCs/>
          <w:sz w:val="28"/>
          <w:highlight w:val="none"/>
        </w:rPr>
        <w:t>招标项目：</w:t>
      </w:r>
      <w:r>
        <w:rPr>
          <w:rFonts w:hint="eastAsia" w:ascii="宋体" w:hAnsi="宋体"/>
          <w:bCs/>
          <w:sz w:val="28"/>
          <w:highlight w:val="none"/>
          <w:u w:val="single"/>
        </w:rPr>
        <w:t>临海市城市地下市政基础设施普查</w:t>
      </w:r>
    </w:p>
    <w:p>
      <w:pPr>
        <w:spacing w:line="480" w:lineRule="auto"/>
        <w:ind w:firstLine="560" w:firstLineChars="200"/>
      </w:pPr>
      <w:r>
        <w:rPr>
          <w:rFonts w:hint="eastAsia" w:ascii="宋体" w:hAnsi="宋体"/>
          <w:color w:val="auto"/>
          <w:sz w:val="28"/>
        </w:rPr>
        <w:t>招 标 人：</w:t>
      </w:r>
      <w:r>
        <w:rPr>
          <w:rFonts w:hint="eastAsia" w:ascii="宋体" w:hAnsi="宋体"/>
          <w:sz w:val="28"/>
          <w:u w:val="single"/>
        </w:rPr>
        <w:t>临海市</w:t>
      </w:r>
      <w:r>
        <w:rPr>
          <w:rFonts w:hint="eastAsia" w:ascii="宋体" w:hAnsi="宋体"/>
          <w:sz w:val="28"/>
          <w:u w:val="single"/>
          <w:lang w:val="en-US" w:eastAsia="zh-CN"/>
        </w:rPr>
        <w:t>自然资源和规划</w:t>
      </w:r>
      <w:r>
        <w:rPr>
          <w:rFonts w:hint="eastAsia" w:ascii="宋体" w:hAnsi="宋体"/>
          <w:sz w:val="28"/>
          <w:u w:val="single"/>
          <w:lang w:eastAsia="zh-CN"/>
        </w:rPr>
        <w:t>局</w:t>
      </w:r>
      <w:r>
        <w:rPr>
          <w:rFonts w:hint="eastAsia" w:ascii="宋体" w:hAnsi="宋体" w:cs="宋体"/>
          <w:bCs/>
          <w:color w:val="auto"/>
          <w:sz w:val="28"/>
          <w:szCs w:val="28"/>
          <w:u w:val="single"/>
        </w:rPr>
        <w:t>（盖章）</w:t>
      </w:r>
    </w:p>
    <w:p>
      <w:pPr>
        <w:spacing w:line="480" w:lineRule="auto"/>
        <w:ind w:firstLine="560" w:firstLineChars="200"/>
        <w:rPr>
          <w:rFonts w:hint="eastAsia" w:ascii="宋体" w:hAnsi="宋体"/>
          <w:sz w:val="28"/>
          <w:u w:val="single"/>
        </w:rPr>
      </w:pPr>
      <w:r>
        <w:rPr>
          <w:rFonts w:hint="eastAsia" w:ascii="宋体" w:hAnsi="宋体" w:eastAsia="宋体" w:cs="Times New Roman"/>
          <w:color w:val="auto"/>
          <w:sz w:val="28"/>
        </w:rPr>
        <w:t>联 系 人：</w:t>
      </w:r>
      <w:r>
        <w:rPr>
          <w:rFonts w:hint="eastAsia" w:ascii="宋体" w:hAnsi="宋体" w:eastAsia="宋体" w:cs="Times New Roman"/>
          <w:color w:val="auto"/>
          <w:sz w:val="28"/>
          <w:u w:val="single"/>
          <w:lang w:val="en-US" w:eastAsia="zh-CN"/>
        </w:rPr>
        <w:t>朱</w:t>
      </w:r>
      <w:r>
        <w:rPr>
          <w:rFonts w:hint="eastAsia" w:ascii="宋体" w:hAnsi="宋体" w:eastAsia="宋体" w:cs="Times New Roman"/>
          <w:color w:val="auto"/>
          <w:sz w:val="28"/>
          <w:u w:val="single"/>
          <w:lang w:eastAsia="zh-CN"/>
        </w:rPr>
        <w:t>先生</w:t>
      </w:r>
      <w:r>
        <w:rPr>
          <w:rFonts w:hint="eastAsia" w:ascii="宋体" w:hAnsi="宋体" w:eastAsia="宋体" w:cs="Times New Roman"/>
          <w:color w:val="auto"/>
          <w:sz w:val="28"/>
          <w:lang w:val="en-US" w:eastAsia="zh-CN"/>
        </w:rPr>
        <w:t xml:space="preserve">   </w:t>
      </w:r>
      <w:r>
        <w:rPr>
          <w:rFonts w:hint="eastAsia" w:ascii="宋体" w:hAnsi="宋体"/>
          <w:sz w:val="28"/>
          <w:u w:val="none"/>
          <w:lang w:val="en-US" w:eastAsia="zh-CN"/>
        </w:rPr>
        <w:t xml:space="preserve">   </w:t>
      </w:r>
      <w:r>
        <w:rPr>
          <w:rFonts w:hint="eastAsia" w:ascii="宋体" w:hAnsi="宋体"/>
          <w:sz w:val="28"/>
        </w:rPr>
        <w:t xml:space="preserve">   联系电话：</w:t>
      </w:r>
      <w:r>
        <w:rPr>
          <w:rFonts w:hint="eastAsia" w:ascii="宋体" w:hAnsi="宋体"/>
          <w:sz w:val="28"/>
          <w:u w:val="single"/>
        </w:rPr>
        <w:t>0576-85116672</w:t>
      </w:r>
      <w:r>
        <w:rPr>
          <w:rFonts w:hint="eastAsia" w:ascii="宋体" w:hAnsi="宋体"/>
          <w:sz w:val="28"/>
          <w:u w:val="single"/>
          <w:lang w:val="en-US" w:eastAsia="zh-CN"/>
        </w:rPr>
        <w:t xml:space="preserve">          </w:t>
      </w:r>
      <w:r>
        <w:rPr>
          <w:rFonts w:hint="eastAsia" w:ascii="宋体" w:hAnsi="宋体"/>
          <w:sz w:val="28"/>
          <w:u w:val="none"/>
          <w:lang w:val="en-US" w:eastAsia="zh-CN"/>
        </w:rPr>
        <w:t xml:space="preserve">          </w:t>
      </w:r>
      <w:r>
        <w:rPr>
          <w:rFonts w:hint="eastAsia" w:ascii="宋体" w:hAnsi="宋体"/>
          <w:sz w:val="28"/>
          <w:u w:val="single"/>
          <w:lang w:val="en-US" w:eastAsia="zh-CN"/>
        </w:rPr>
        <w:t xml:space="preserve"> </w:t>
      </w:r>
      <w:r>
        <w:rPr>
          <w:rFonts w:hint="eastAsia" w:ascii="宋体" w:hAnsi="宋体"/>
          <w:sz w:val="28"/>
          <w:u w:val="single"/>
        </w:rPr>
        <w:t xml:space="preserve"> </w:t>
      </w:r>
    </w:p>
    <w:p>
      <w:pPr>
        <w:pStyle w:val="20"/>
        <w:rPr>
          <w:rFonts w:hint="eastAsia" w:eastAsia="宋体"/>
          <w:lang w:val="en-US" w:eastAsia="zh-CN"/>
        </w:rPr>
      </w:pPr>
      <w:r>
        <w:rPr>
          <w:rFonts w:hint="eastAsia" w:hAnsi="宋体"/>
          <w:sz w:val="28"/>
          <w:u w:val="none"/>
          <w:lang w:val="en-US" w:eastAsia="zh-CN"/>
        </w:rPr>
        <w:t xml:space="preserve">                    </w:t>
      </w:r>
    </w:p>
    <w:p>
      <w:pPr>
        <w:spacing w:line="480" w:lineRule="auto"/>
        <w:ind w:left="1148" w:firstLine="840" w:firstLineChars="300"/>
        <w:rPr>
          <w:rFonts w:ascii="宋体" w:hAnsi="宋体"/>
          <w:sz w:val="28"/>
        </w:rPr>
      </w:pPr>
    </w:p>
    <w:p>
      <w:pPr>
        <w:spacing w:line="480" w:lineRule="auto"/>
        <w:rPr>
          <w:rFonts w:hint="eastAsia" w:ascii="宋体" w:hAnsi="宋体"/>
          <w:sz w:val="28"/>
        </w:rPr>
      </w:pPr>
    </w:p>
    <w:p>
      <w:pPr>
        <w:spacing w:line="480" w:lineRule="auto"/>
        <w:ind w:firstLine="560" w:firstLineChars="200"/>
        <w:rPr>
          <w:rFonts w:ascii="宋体" w:hAnsi="宋体"/>
          <w:sz w:val="28"/>
        </w:rPr>
      </w:pPr>
      <w:r>
        <w:rPr>
          <w:rFonts w:hint="eastAsia" w:ascii="宋体" w:hAnsi="宋体"/>
          <w:sz w:val="28"/>
        </w:rPr>
        <w:t>招标代理机构：</w:t>
      </w:r>
      <w:r>
        <w:rPr>
          <w:rFonts w:hint="eastAsia" w:ascii="宋体" w:hAnsi="宋体"/>
          <w:sz w:val="28"/>
          <w:u w:val="single"/>
        </w:rPr>
        <w:t>浙江同益咨询有限公司</w:t>
      </w:r>
      <w:r>
        <w:rPr>
          <w:rFonts w:hint="eastAsia" w:ascii="宋体" w:hAnsi="宋体"/>
          <w:sz w:val="28"/>
        </w:rPr>
        <w:t>（盖章）</w:t>
      </w:r>
    </w:p>
    <w:p>
      <w:pPr>
        <w:spacing w:line="480" w:lineRule="auto"/>
        <w:ind w:firstLine="560" w:firstLineChars="200"/>
        <w:rPr>
          <w:rFonts w:hint="default" w:ascii="宋体" w:hAnsi="宋体" w:eastAsia="宋体"/>
          <w:sz w:val="28"/>
          <w:u w:val="single"/>
          <w:lang w:val="en-US" w:eastAsia="zh-CN"/>
        </w:rPr>
      </w:pPr>
      <w:r>
        <w:rPr>
          <w:rFonts w:hint="eastAsia" w:ascii="宋体" w:hAnsi="宋体"/>
          <w:sz w:val="28"/>
        </w:rPr>
        <w:t>联 系 人：</w:t>
      </w:r>
      <w:r>
        <w:rPr>
          <w:rFonts w:hint="eastAsia" w:ascii="宋体" w:hAnsi="宋体"/>
          <w:sz w:val="28"/>
          <w:u w:val="single"/>
          <w:lang w:val="en-US" w:eastAsia="zh-CN"/>
        </w:rPr>
        <w:t>李先生</w:t>
      </w: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联系电话：</w:t>
      </w:r>
      <w:r>
        <w:rPr>
          <w:rFonts w:hint="eastAsia" w:ascii="宋体" w:hAnsi="宋体"/>
          <w:sz w:val="28"/>
          <w:u w:val="single"/>
          <w:lang w:val="en-US" w:eastAsia="zh-CN"/>
        </w:rPr>
        <w:t xml:space="preserve">15857630562         </w:t>
      </w:r>
    </w:p>
    <w:p>
      <w:pPr>
        <w:spacing w:line="360" w:lineRule="auto"/>
        <w:ind w:left="376" w:leftChars="179"/>
        <w:rPr>
          <w:rFonts w:ascii="宋体" w:hAnsi="宋体"/>
          <w:sz w:val="28"/>
        </w:rPr>
      </w:pPr>
    </w:p>
    <w:p>
      <w:pPr>
        <w:spacing w:line="360" w:lineRule="auto"/>
        <w:rPr>
          <w:rFonts w:ascii="宋体" w:hAnsi="宋体"/>
          <w:sz w:val="28"/>
        </w:rPr>
      </w:pPr>
    </w:p>
    <w:p>
      <w:pPr>
        <w:spacing w:line="500" w:lineRule="atLeast"/>
        <w:ind w:firstLine="3433" w:firstLineChars="1140"/>
        <w:rPr>
          <w:rFonts w:ascii="宋体" w:hAnsi="宋体"/>
          <w:color w:val="000000"/>
          <w:sz w:val="28"/>
          <w:szCs w:val="28"/>
        </w:rPr>
      </w:pPr>
      <w:r>
        <w:rPr>
          <w:rFonts w:hint="eastAsia" w:hAnsi="宋体"/>
          <w:b/>
          <w:bCs/>
          <w:sz w:val="30"/>
          <w:szCs w:val="30"/>
          <w:lang w:val="en-US" w:eastAsia="zh-CN"/>
        </w:rPr>
        <w:t>2021</w:t>
      </w:r>
      <w:r>
        <w:rPr>
          <w:rFonts w:hint="eastAsia" w:hAnsi="宋体"/>
          <w:b/>
          <w:bCs/>
          <w:sz w:val="30"/>
          <w:szCs w:val="30"/>
        </w:rPr>
        <w:t>年</w:t>
      </w:r>
      <w:r>
        <w:rPr>
          <w:rFonts w:hint="eastAsia" w:hAnsi="宋体"/>
          <w:b/>
          <w:bCs/>
          <w:sz w:val="30"/>
          <w:szCs w:val="30"/>
          <w:lang w:val="en-US" w:eastAsia="zh-CN"/>
        </w:rPr>
        <w:t>9</w:t>
      </w:r>
      <w:r>
        <w:rPr>
          <w:rFonts w:hint="eastAsia" w:hAnsi="宋体"/>
          <w:b/>
          <w:bCs/>
          <w:sz w:val="30"/>
          <w:szCs w:val="30"/>
        </w:rPr>
        <w:t>月</w:t>
      </w:r>
      <w:r>
        <w:rPr>
          <w:rFonts w:hint="eastAsia" w:ascii="宋体" w:hAnsi="宋体"/>
          <w:b/>
          <w:bCs/>
          <w:color w:val="000000"/>
          <w:sz w:val="28"/>
          <w:szCs w:val="28"/>
        </w:rPr>
        <w:t xml:space="preserve"> </w:t>
      </w:r>
    </w:p>
    <w:p>
      <w:pPr>
        <w:pStyle w:val="29"/>
        <w:spacing w:before="120" w:after="120" w:line="440" w:lineRule="exact"/>
        <w:jc w:val="left"/>
        <w:rPr>
          <w:rFonts w:hint="eastAsia"/>
          <w:color w:val="000000"/>
          <w:sz w:val="28"/>
          <w:szCs w:val="28"/>
          <w:lang w:eastAsia="zh-CN"/>
        </w:rPr>
      </w:pPr>
      <w:r>
        <w:rPr>
          <w:rFonts w:hint="eastAsia"/>
          <w:color w:val="000000"/>
          <w:sz w:val="28"/>
          <w:szCs w:val="28"/>
          <w:lang w:eastAsia="zh-CN"/>
        </w:rPr>
        <w:br w:type="page"/>
      </w:r>
    </w:p>
    <w:p>
      <w:pPr>
        <w:pStyle w:val="29"/>
        <w:spacing w:beforeLines="0" w:afterLines="0" w:line="360" w:lineRule="auto"/>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pStyle w:val="36"/>
        <w:tabs>
          <w:tab w:val="left" w:pos="6120"/>
        </w:tabs>
        <w:spacing w:line="480" w:lineRule="auto"/>
        <w:rPr>
          <w:rFonts w:ascii="宋体" w:hAnsi="宋体"/>
          <w:b/>
          <w:color w:val="000000"/>
          <w:sz w:val="28"/>
          <w:szCs w:val="28"/>
        </w:rPr>
      </w:pPr>
    </w:p>
    <w:p>
      <w:pPr>
        <w:pStyle w:val="36"/>
        <w:tabs>
          <w:tab w:val="left" w:pos="6120"/>
        </w:tabs>
        <w:spacing w:line="480" w:lineRule="auto"/>
        <w:rPr>
          <w:rFonts w:ascii="宋体" w:hAnsi="宋体"/>
          <w:b/>
          <w:color w:val="000000"/>
          <w:sz w:val="28"/>
          <w:szCs w:val="28"/>
        </w:rPr>
      </w:pPr>
      <w:r>
        <w:rPr>
          <w:rFonts w:ascii="宋体" w:hAnsi="宋体"/>
          <w:b/>
          <w:color w:val="000000"/>
          <w:sz w:val="28"/>
          <w:szCs w:val="28"/>
        </w:rPr>
        <w:tab/>
      </w:r>
    </w:p>
    <w:p>
      <w:pPr>
        <w:pStyle w:val="36"/>
        <w:tabs>
          <w:tab w:val="right" w:leader="dot" w:pos="8730"/>
        </w:tabs>
        <w:rPr>
          <w:sz w:val="24"/>
          <w:szCs w:val="32"/>
        </w:rPr>
      </w:pPr>
      <w:r>
        <w:rPr>
          <w:rFonts w:ascii="宋体" w:hAnsi="宋体"/>
          <w:sz w:val="36"/>
          <w:szCs w:val="36"/>
        </w:rPr>
        <w:fldChar w:fldCharType="begin"/>
      </w:r>
      <w:r>
        <w:rPr>
          <w:rFonts w:ascii="宋体" w:hAnsi="宋体"/>
          <w:sz w:val="36"/>
          <w:szCs w:val="36"/>
        </w:rPr>
        <w:instrText xml:space="preserve"> </w:instrText>
      </w:r>
      <w:r>
        <w:rPr>
          <w:rFonts w:hint="eastAsia" w:ascii="宋体" w:hAnsi="宋体"/>
          <w:sz w:val="36"/>
          <w:szCs w:val="36"/>
        </w:rPr>
        <w:instrText xml:space="preserve">TOC \o "1-3" \h \z \u</w:instrText>
      </w:r>
      <w:r>
        <w:rPr>
          <w:rFonts w:ascii="宋体" w:hAnsi="宋体"/>
          <w:sz w:val="36"/>
          <w:szCs w:val="36"/>
        </w:rPr>
        <w:instrText xml:space="preserve"> </w:instrText>
      </w:r>
      <w:r>
        <w:rPr>
          <w:rFonts w:ascii="宋体" w:hAnsi="宋体"/>
          <w:sz w:val="36"/>
          <w:szCs w:val="36"/>
        </w:rPr>
        <w:fldChar w:fldCharType="separate"/>
      </w:r>
      <w:r>
        <w:rPr>
          <w:rFonts w:ascii="宋体" w:hAnsi="宋体"/>
          <w:sz w:val="24"/>
          <w:szCs w:val="36"/>
        </w:rPr>
        <w:fldChar w:fldCharType="begin"/>
      </w:r>
      <w:r>
        <w:rPr>
          <w:rFonts w:ascii="宋体" w:hAnsi="宋体"/>
          <w:sz w:val="24"/>
          <w:szCs w:val="36"/>
        </w:rPr>
        <w:instrText xml:space="preserve"> HYPERLINK \l _Toc7548 </w:instrText>
      </w:r>
      <w:r>
        <w:rPr>
          <w:rFonts w:ascii="宋体" w:hAnsi="宋体"/>
          <w:sz w:val="24"/>
          <w:szCs w:val="36"/>
        </w:rPr>
        <w:fldChar w:fldCharType="separate"/>
      </w:r>
      <w:r>
        <w:rPr>
          <w:rFonts w:hint="eastAsia"/>
          <w:sz w:val="24"/>
          <w:szCs w:val="36"/>
        </w:rPr>
        <w:t>第一章  投标邀请</w:t>
      </w:r>
      <w:r>
        <w:rPr>
          <w:sz w:val="24"/>
          <w:szCs w:val="32"/>
        </w:rPr>
        <w:tab/>
      </w:r>
      <w:r>
        <w:rPr>
          <w:sz w:val="24"/>
          <w:szCs w:val="32"/>
        </w:rPr>
        <w:fldChar w:fldCharType="begin"/>
      </w:r>
      <w:r>
        <w:rPr>
          <w:sz w:val="24"/>
          <w:szCs w:val="32"/>
        </w:rPr>
        <w:instrText xml:space="preserve"> PAGEREF _Toc7548 \h </w:instrText>
      </w:r>
      <w:r>
        <w:rPr>
          <w:sz w:val="24"/>
          <w:szCs w:val="32"/>
        </w:rPr>
        <w:fldChar w:fldCharType="separate"/>
      </w:r>
      <w:r>
        <w:rPr>
          <w:sz w:val="24"/>
          <w:szCs w:val="32"/>
        </w:rPr>
        <w:t>3</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r>
        <w:rPr>
          <w:rFonts w:ascii="宋体" w:hAnsi="宋体"/>
          <w:sz w:val="24"/>
          <w:szCs w:val="36"/>
        </w:rPr>
        <w:fldChar w:fldCharType="begin"/>
      </w:r>
      <w:r>
        <w:rPr>
          <w:rFonts w:ascii="宋体" w:hAnsi="宋体"/>
          <w:sz w:val="24"/>
          <w:szCs w:val="36"/>
        </w:rPr>
        <w:instrText xml:space="preserve"> HYPERLINK \l _Toc29285 </w:instrText>
      </w:r>
      <w:r>
        <w:rPr>
          <w:rFonts w:ascii="宋体" w:hAnsi="宋体"/>
          <w:sz w:val="24"/>
          <w:szCs w:val="36"/>
        </w:rPr>
        <w:fldChar w:fldCharType="separate"/>
      </w:r>
      <w:r>
        <w:rPr>
          <w:rFonts w:hint="eastAsia" w:ascii="宋体" w:hAnsi="宋体"/>
          <w:sz w:val="24"/>
          <w:szCs w:val="44"/>
        </w:rPr>
        <w:t>第二章  招标需求</w:t>
      </w:r>
      <w:r>
        <w:rPr>
          <w:sz w:val="24"/>
          <w:szCs w:val="32"/>
        </w:rPr>
        <w:tab/>
      </w:r>
      <w:r>
        <w:rPr>
          <w:sz w:val="24"/>
          <w:szCs w:val="32"/>
        </w:rPr>
        <w:fldChar w:fldCharType="begin"/>
      </w:r>
      <w:r>
        <w:rPr>
          <w:sz w:val="24"/>
          <w:szCs w:val="32"/>
        </w:rPr>
        <w:instrText xml:space="preserve"> PAGEREF _Toc29285 \h </w:instrText>
      </w:r>
      <w:r>
        <w:rPr>
          <w:sz w:val="24"/>
          <w:szCs w:val="32"/>
        </w:rPr>
        <w:fldChar w:fldCharType="separate"/>
      </w:r>
      <w:r>
        <w:rPr>
          <w:sz w:val="24"/>
          <w:szCs w:val="32"/>
        </w:rPr>
        <w:t>8</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r>
        <w:rPr>
          <w:rFonts w:ascii="宋体" w:hAnsi="宋体"/>
          <w:sz w:val="24"/>
          <w:szCs w:val="36"/>
        </w:rPr>
        <w:fldChar w:fldCharType="begin"/>
      </w:r>
      <w:r>
        <w:rPr>
          <w:rFonts w:ascii="宋体" w:hAnsi="宋体"/>
          <w:sz w:val="24"/>
          <w:szCs w:val="36"/>
        </w:rPr>
        <w:instrText xml:space="preserve"> HYPERLINK \l _Toc5397 </w:instrText>
      </w:r>
      <w:r>
        <w:rPr>
          <w:rFonts w:ascii="宋体" w:hAnsi="宋体"/>
          <w:sz w:val="24"/>
          <w:szCs w:val="36"/>
        </w:rPr>
        <w:fldChar w:fldCharType="separate"/>
      </w:r>
      <w:r>
        <w:rPr>
          <w:rFonts w:hint="eastAsia" w:ascii="宋体" w:hAnsi="宋体"/>
          <w:sz w:val="24"/>
          <w:szCs w:val="36"/>
        </w:rPr>
        <w:t>第三章  投标人须知</w:t>
      </w:r>
      <w:r>
        <w:rPr>
          <w:sz w:val="24"/>
          <w:szCs w:val="32"/>
        </w:rPr>
        <w:tab/>
      </w:r>
      <w:r>
        <w:rPr>
          <w:sz w:val="24"/>
          <w:szCs w:val="32"/>
        </w:rPr>
        <w:fldChar w:fldCharType="begin"/>
      </w:r>
      <w:r>
        <w:rPr>
          <w:sz w:val="24"/>
          <w:szCs w:val="32"/>
        </w:rPr>
        <w:instrText xml:space="preserve"> PAGEREF _Toc5397 \h </w:instrText>
      </w:r>
      <w:r>
        <w:rPr>
          <w:sz w:val="24"/>
          <w:szCs w:val="32"/>
        </w:rPr>
        <w:fldChar w:fldCharType="separate"/>
      </w:r>
      <w:r>
        <w:rPr>
          <w:sz w:val="24"/>
          <w:szCs w:val="32"/>
        </w:rPr>
        <w:t>15</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r>
        <w:rPr>
          <w:rFonts w:ascii="宋体" w:hAnsi="宋体"/>
          <w:sz w:val="24"/>
          <w:szCs w:val="36"/>
        </w:rPr>
        <w:fldChar w:fldCharType="begin"/>
      </w:r>
      <w:r>
        <w:rPr>
          <w:rFonts w:ascii="宋体" w:hAnsi="宋体"/>
          <w:sz w:val="24"/>
          <w:szCs w:val="36"/>
        </w:rPr>
        <w:instrText xml:space="preserve"> HYPERLINK \l _Toc5564 </w:instrText>
      </w:r>
      <w:r>
        <w:rPr>
          <w:rFonts w:ascii="宋体" w:hAnsi="宋体"/>
          <w:sz w:val="24"/>
          <w:szCs w:val="36"/>
        </w:rPr>
        <w:fldChar w:fldCharType="separate"/>
      </w:r>
      <w:r>
        <w:rPr>
          <w:rFonts w:hint="eastAsia" w:ascii="宋体" w:hAnsi="宋体"/>
          <w:sz w:val="24"/>
          <w:szCs w:val="36"/>
        </w:rPr>
        <w:t>第四章</w:t>
      </w:r>
      <w:r>
        <w:rPr>
          <w:rFonts w:hint="eastAsia" w:ascii="宋体" w:hAnsi="宋体"/>
          <w:sz w:val="24"/>
          <w:szCs w:val="36"/>
          <w:lang w:val="en-US" w:eastAsia="zh-CN"/>
        </w:rPr>
        <w:t xml:space="preserve">  </w:t>
      </w:r>
      <w:r>
        <w:rPr>
          <w:rFonts w:hint="eastAsia" w:ascii="宋体" w:hAnsi="宋体"/>
          <w:sz w:val="24"/>
          <w:szCs w:val="36"/>
        </w:rPr>
        <w:t>评标办法及评分标准</w:t>
      </w:r>
      <w:bookmarkStart w:id="106" w:name="_GoBack"/>
      <w:bookmarkEnd w:id="106"/>
      <w:r>
        <w:rPr>
          <w:sz w:val="24"/>
          <w:szCs w:val="32"/>
        </w:rPr>
        <w:tab/>
      </w:r>
      <w:r>
        <w:rPr>
          <w:sz w:val="24"/>
          <w:szCs w:val="32"/>
        </w:rPr>
        <w:fldChar w:fldCharType="begin"/>
      </w:r>
      <w:r>
        <w:rPr>
          <w:sz w:val="24"/>
          <w:szCs w:val="32"/>
        </w:rPr>
        <w:instrText xml:space="preserve"> PAGEREF _Toc5564 \h </w:instrText>
      </w:r>
      <w:r>
        <w:rPr>
          <w:sz w:val="24"/>
          <w:szCs w:val="32"/>
        </w:rPr>
        <w:fldChar w:fldCharType="separate"/>
      </w:r>
      <w:r>
        <w:rPr>
          <w:sz w:val="24"/>
          <w:szCs w:val="32"/>
        </w:rPr>
        <w:t>26</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r>
        <w:rPr>
          <w:rFonts w:ascii="宋体" w:hAnsi="宋体"/>
          <w:sz w:val="24"/>
          <w:szCs w:val="36"/>
        </w:rPr>
        <w:fldChar w:fldCharType="begin"/>
      </w:r>
      <w:r>
        <w:rPr>
          <w:rFonts w:ascii="宋体" w:hAnsi="宋体"/>
          <w:sz w:val="24"/>
          <w:szCs w:val="36"/>
        </w:rPr>
        <w:instrText xml:space="preserve"> HYPERLINK \l _Toc22741 </w:instrText>
      </w:r>
      <w:r>
        <w:rPr>
          <w:rFonts w:ascii="宋体" w:hAnsi="宋体"/>
          <w:sz w:val="24"/>
          <w:szCs w:val="36"/>
        </w:rPr>
        <w:fldChar w:fldCharType="separate"/>
      </w:r>
      <w:r>
        <w:rPr>
          <w:rFonts w:hint="eastAsia" w:hAnsi="宋体"/>
          <w:sz w:val="24"/>
          <w:szCs w:val="36"/>
        </w:rPr>
        <w:t>第五章  合同主要条款</w:t>
      </w:r>
      <w:r>
        <w:rPr>
          <w:sz w:val="24"/>
          <w:szCs w:val="32"/>
        </w:rPr>
        <w:tab/>
      </w:r>
      <w:r>
        <w:rPr>
          <w:sz w:val="24"/>
          <w:szCs w:val="32"/>
        </w:rPr>
        <w:fldChar w:fldCharType="begin"/>
      </w:r>
      <w:r>
        <w:rPr>
          <w:sz w:val="24"/>
          <w:szCs w:val="32"/>
        </w:rPr>
        <w:instrText xml:space="preserve"> PAGEREF _Toc22741 \h </w:instrText>
      </w:r>
      <w:r>
        <w:rPr>
          <w:sz w:val="24"/>
          <w:szCs w:val="32"/>
        </w:rPr>
        <w:fldChar w:fldCharType="separate"/>
      </w:r>
      <w:r>
        <w:rPr>
          <w:sz w:val="24"/>
          <w:szCs w:val="32"/>
        </w:rPr>
        <w:t>30</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r>
        <w:rPr>
          <w:rFonts w:ascii="宋体" w:hAnsi="宋体"/>
          <w:sz w:val="24"/>
          <w:szCs w:val="36"/>
        </w:rPr>
        <w:fldChar w:fldCharType="begin"/>
      </w:r>
      <w:r>
        <w:rPr>
          <w:rFonts w:ascii="宋体" w:hAnsi="宋体"/>
          <w:sz w:val="24"/>
          <w:szCs w:val="36"/>
        </w:rPr>
        <w:instrText xml:space="preserve"> HYPERLINK \l _Toc719 </w:instrText>
      </w:r>
      <w:r>
        <w:rPr>
          <w:rFonts w:ascii="宋体" w:hAnsi="宋体"/>
          <w:sz w:val="24"/>
          <w:szCs w:val="36"/>
        </w:rPr>
        <w:fldChar w:fldCharType="separate"/>
      </w:r>
      <w:r>
        <w:rPr>
          <w:rFonts w:hint="eastAsia" w:hAnsi="宋体"/>
          <w:sz w:val="24"/>
          <w:szCs w:val="36"/>
        </w:rPr>
        <w:t>第六章　投标文件格式</w:t>
      </w:r>
      <w:r>
        <w:rPr>
          <w:sz w:val="24"/>
          <w:szCs w:val="32"/>
        </w:rPr>
        <w:tab/>
      </w:r>
      <w:r>
        <w:rPr>
          <w:sz w:val="24"/>
          <w:szCs w:val="32"/>
        </w:rPr>
        <w:fldChar w:fldCharType="begin"/>
      </w:r>
      <w:r>
        <w:rPr>
          <w:sz w:val="24"/>
          <w:szCs w:val="32"/>
        </w:rPr>
        <w:instrText xml:space="preserve"> PAGEREF _Toc719 \h </w:instrText>
      </w:r>
      <w:r>
        <w:rPr>
          <w:sz w:val="24"/>
          <w:szCs w:val="32"/>
        </w:rPr>
        <w:fldChar w:fldCharType="separate"/>
      </w:r>
      <w:r>
        <w:rPr>
          <w:sz w:val="24"/>
          <w:szCs w:val="32"/>
        </w:rPr>
        <w:t>33</w:t>
      </w:r>
      <w:r>
        <w:rPr>
          <w:sz w:val="24"/>
          <w:szCs w:val="32"/>
        </w:rPr>
        <w:fldChar w:fldCharType="end"/>
      </w:r>
      <w:r>
        <w:rPr>
          <w:rFonts w:ascii="宋体" w:hAnsi="宋体"/>
          <w:sz w:val="24"/>
          <w:szCs w:val="36"/>
        </w:rPr>
        <w:fldChar w:fldCharType="end"/>
      </w:r>
    </w:p>
    <w:p>
      <w:pPr>
        <w:pStyle w:val="36"/>
        <w:tabs>
          <w:tab w:val="right" w:leader="dot" w:pos="8730"/>
        </w:tabs>
        <w:rPr>
          <w:sz w:val="24"/>
          <w:szCs w:val="32"/>
        </w:rPr>
      </w:pPr>
    </w:p>
    <w:p>
      <w:pPr>
        <w:pStyle w:val="36"/>
        <w:spacing w:line="480" w:lineRule="auto"/>
        <w:rPr>
          <w:rFonts w:ascii="宋体" w:hAnsi="宋体"/>
          <w:b/>
          <w:color w:val="000000"/>
          <w:sz w:val="28"/>
          <w:szCs w:val="28"/>
        </w:rPr>
      </w:pPr>
      <w:r>
        <w:rPr>
          <w:rFonts w:ascii="宋体" w:hAnsi="宋体"/>
          <w:sz w:val="24"/>
          <w:szCs w:val="36"/>
        </w:rPr>
        <w:fldChar w:fldCharType="end"/>
      </w:r>
    </w:p>
    <w:p>
      <w:pPr>
        <w:pStyle w:val="36"/>
        <w:tabs>
          <w:tab w:val="right" w:leader="dot" w:pos="8730"/>
        </w:tabs>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p>
    <w:p>
      <w:pPr>
        <w:spacing w:before="120" w:beforeLines="50" w:line="360" w:lineRule="auto"/>
        <w:rPr>
          <w:rFonts w:ascii="宋体" w:hAnsi="宋体"/>
          <w:b/>
          <w:color w:val="000000"/>
          <w:sz w:val="28"/>
          <w:szCs w:val="28"/>
        </w:rPr>
      </w:pPr>
      <w:r>
        <w:rPr>
          <w:rFonts w:hint="eastAsia" w:ascii="宋体" w:hAnsi="宋体"/>
          <w:color w:val="000000"/>
          <w:szCs w:val="28"/>
        </w:rPr>
        <w:fldChar w:fldCharType="end"/>
      </w:r>
    </w:p>
    <w:p>
      <w:pPr>
        <w:pStyle w:val="29"/>
        <w:snapToGrid w:val="0"/>
        <w:spacing w:beforeLines="0" w:afterLines="0" w:line="240" w:lineRule="auto"/>
        <w:jc w:val="center"/>
        <w:outlineLvl w:val="0"/>
        <w:rPr>
          <w:rFonts w:hAnsi="宋体"/>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9"/>
        <w:snapToGrid w:val="0"/>
        <w:spacing w:beforeLines="0" w:afterLines="0" w:line="240" w:lineRule="auto"/>
        <w:jc w:val="center"/>
        <w:outlineLvl w:val="0"/>
        <w:rPr>
          <w:rFonts w:hint="eastAsia" w:ascii="黑体" w:hAnsi="宋体" w:eastAsia="黑体"/>
          <w:b/>
          <w:color w:val="000000"/>
          <w:sz w:val="30"/>
          <w:szCs w:val="30"/>
          <w:lang w:eastAsia="zh-CN"/>
        </w:rPr>
      </w:pPr>
      <w:r>
        <w:rPr>
          <w:rFonts w:hint="eastAsia"/>
          <w:color w:val="000000"/>
        </w:rPr>
        <w:br w:type="page"/>
      </w:r>
      <w:bookmarkStart w:id="0" w:name="_Toc466534747"/>
      <w:bookmarkStart w:id="1" w:name="_Toc7548"/>
      <w:bookmarkStart w:id="2" w:name="_Toc5949"/>
      <w:r>
        <w:rPr>
          <w:rFonts w:hint="eastAsia"/>
          <w:b/>
          <w:color w:val="000000"/>
          <w:sz w:val="30"/>
          <w:szCs w:val="30"/>
        </w:rPr>
        <w:t>第一章  投标邀请</w:t>
      </w:r>
      <w:bookmarkEnd w:id="0"/>
      <w:bookmarkEnd w:id="1"/>
      <w:bookmarkEnd w:id="2"/>
    </w:p>
    <w:p>
      <w:pPr>
        <w:spacing w:line="400" w:lineRule="exact"/>
        <w:ind w:firstLine="480" w:firstLineChars="200"/>
        <w:rPr>
          <w:rFonts w:ascii="宋体" w:hAnsi="宋体" w:cs="Arial"/>
          <w:color w:val="000000"/>
          <w:sz w:val="24"/>
        </w:rPr>
      </w:pPr>
      <w:r>
        <w:rPr>
          <w:rFonts w:ascii="Arial" w:hAnsi="Arial" w:cs="Arial"/>
          <w:color w:val="000000"/>
          <w:sz w:val="24"/>
        </w:rPr>
        <w:t>根据《中华人民共和国政府采购法》</w:t>
      </w:r>
      <w:r>
        <w:rPr>
          <w:rFonts w:hint="eastAsia" w:ascii="Arial" w:hAnsi="Arial" w:cs="Arial"/>
          <w:color w:val="000000"/>
          <w:sz w:val="24"/>
        </w:rPr>
        <w:t>、《中华人民共和国政府采购法实施条例》、</w:t>
      </w:r>
      <w:r>
        <w:rPr>
          <w:rFonts w:ascii="Arial" w:hAnsi="Arial" w:cs="Arial"/>
          <w:color w:val="000000"/>
          <w:kern w:val="0"/>
          <w:sz w:val="24"/>
        </w:rPr>
        <w:t>《政府采购货物与服务招标投标管理办法</w:t>
      </w:r>
      <w:r>
        <w:rPr>
          <w:rFonts w:ascii="宋体" w:hAnsi="宋体" w:cs="Arial"/>
          <w:color w:val="000000"/>
          <w:kern w:val="0"/>
          <w:sz w:val="24"/>
        </w:rPr>
        <w:t>》</w:t>
      </w:r>
      <w:r>
        <w:rPr>
          <w:rFonts w:ascii="宋体" w:hAnsi="宋体" w:cs="Arial"/>
          <w:color w:val="000000"/>
          <w:sz w:val="24"/>
        </w:rPr>
        <w:t>等规定，</w:t>
      </w:r>
      <w:r>
        <w:rPr>
          <w:rFonts w:ascii="宋体" w:hAnsi="宋体" w:cs="Arial"/>
          <w:sz w:val="24"/>
        </w:rPr>
        <w:t>经</w:t>
      </w:r>
      <w:r>
        <w:rPr>
          <w:rFonts w:ascii="宋体" w:hAnsi="宋体" w:cs="Arial"/>
          <w:b/>
          <w:sz w:val="24"/>
        </w:rPr>
        <w:t>临海市</w:t>
      </w:r>
      <w:r>
        <w:rPr>
          <w:rFonts w:hint="eastAsia" w:ascii="宋体" w:hAnsi="宋体" w:cs="Arial"/>
          <w:b/>
          <w:sz w:val="24"/>
        </w:rPr>
        <w:t>财政局</w:t>
      </w:r>
      <w:r>
        <w:rPr>
          <w:rFonts w:ascii="宋体" w:hAnsi="宋体" w:cs="Arial"/>
          <w:sz w:val="24"/>
        </w:rPr>
        <w:t>批准，</w:t>
      </w:r>
      <w:r>
        <w:rPr>
          <w:rFonts w:ascii="宋体" w:hAnsi="宋体" w:cs="Arial"/>
          <w:color w:val="000000"/>
          <w:sz w:val="24"/>
        </w:rPr>
        <w:t>受</w:t>
      </w:r>
      <w:r>
        <w:rPr>
          <w:rFonts w:hint="eastAsia" w:ascii="宋体" w:hAnsi="宋体" w:cs="Arial"/>
          <w:color w:val="000000"/>
          <w:sz w:val="24"/>
          <w:u w:val="single"/>
          <w:lang w:val="en-US" w:eastAsia="zh-CN"/>
        </w:rPr>
        <w:t>临海市自然资源和规划局</w:t>
      </w:r>
      <w:r>
        <w:rPr>
          <w:rFonts w:hint="eastAsia" w:ascii="宋体" w:hAnsi="宋体" w:cs="Arial"/>
          <w:color w:val="000000"/>
          <w:sz w:val="24"/>
        </w:rPr>
        <w:t>委</w:t>
      </w:r>
      <w:r>
        <w:rPr>
          <w:rFonts w:ascii="宋体" w:hAnsi="宋体" w:cs="Arial"/>
          <w:color w:val="000000"/>
          <w:sz w:val="24"/>
        </w:rPr>
        <w:t>托，</w:t>
      </w:r>
      <w:r>
        <w:rPr>
          <w:rFonts w:hint="eastAsia" w:ascii="宋体" w:hAnsi="宋体" w:cs="Arial"/>
          <w:color w:val="000000"/>
          <w:sz w:val="24"/>
        </w:rPr>
        <w:t>现</w:t>
      </w:r>
      <w:r>
        <w:rPr>
          <w:rFonts w:ascii="宋体" w:hAnsi="宋体" w:cs="Arial"/>
          <w:color w:val="000000"/>
          <w:sz w:val="24"/>
        </w:rPr>
        <w:t>就</w:t>
      </w:r>
      <w:r>
        <w:rPr>
          <w:rFonts w:hint="eastAsia" w:ascii="宋体" w:hAnsi="宋体" w:cs="Arial"/>
          <w:color w:val="000000"/>
          <w:sz w:val="24"/>
          <w:u w:val="single"/>
          <w:lang w:eastAsia="zh-CN"/>
        </w:rPr>
        <w:t>临海市城市地下市政基础设施普查</w:t>
      </w:r>
      <w:r>
        <w:rPr>
          <w:rFonts w:hint="eastAsia" w:ascii="宋体" w:hAnsi="宋体"/>
          <w:b/>
          <w:color w:val="000000"/>
          <w:sz w:val="24"/>
        </w:rPr>
        <w:t>采购</w:t>
      </w:r>
      <w:r>
        <w:rPr>
          <w:rFonts w:hint="eastAsia" w:ascii="宋体" w:hAnsi="宋体"/>
          <w:color w:val="000000"/>
          <w:sz w:val="24"/>
        </w:rPr>
        <w:t>进行</w:t>
      </w:r>
      <w:r>
        <w:rPr>
          <w:rFonts w:ascii="宋体" w:hAnsi="宋体" w:cs="Arial"/>
          <w:color w:val="000000"/>
          <w:sz w:val="24"/>
        </w:rPr>
        <w:t>公开招标，</w:t>
      </w:r>
      <w:r>
        <w:rPr>
          <w:rFonts w:ascii="宋体" w:hAnsi="宋体" w:cs="Arial"/>
          <w:color w:val="000000"/>
          <w:kern w:val="0"/>
          <w:sz w:val="24"/>
        </w:rPr>
        <w:t>欢迎</w:t>
      </w:r>
      <w:r>
        <w:rPr>
          <w:rFonts w:hint="eastAsia" w:ascii="宋体" w:hAnsi="宋体" w:cs="Arial"/>
          <w:color w:val="000000"/>
          <w:kern w:val="0"/>
          <w:sz w:val="24"/>
        </w:rPr>
        <w:t>具备本项目投标人的</w:t>
      </w:r>
      <w:r>
        <w:rPr>
          <w:rFonts w:hint="eastAsia" w:ascii="宋体" w:hAnsi="宋体" w:cs="Arial"/>
          <w:kern w:val="0"/>
          <w:sz w:val="24"/>
        </w:rPr>
        <w:t>资格要</w:t>
      </w:r>
      <w:r>
        <w:rPr>
          <w:rFonts w:hint="eastAsia" w:ascii="宋体" w:hAnsi="宋体" w:cs="Arial"/>
          <w:color w:val="000000"/>
          <w:kern w:val="0"/>
          <w:sz w:val="24"/>
        </w:rPr>
        <w:t>求且能够及时</w:t>
      </w:r>
      <w:r>
        <w:rPr>
          <w:rFonts w:ascii="宋体" w:hAnsi="宋体" w:cs="Arial"/>
          <w:color w:val="000000"/>
          <w:kern w:val="0"/>
          <w:sz w:val="24"/>
        </w:rPr>
        <w:t>提供</w:t>
      </w:r>
      <w:r>
        <w:rPr>
          <w:rFonts w:hint="eastAsia" w:ascii="宋体" w:hAnsi="宋体" w:cs="Arial"/>
          <w:color w:val="000000"/>
          <w:kern w:val="0"/>
          <w:sz w:val="24"/>
        </w:rPr>
        <w:t>相关货物及服务的供应商前来</w:t>
      </w:r>
      <w:r>
        <w:rPr>
          <w:rFonts w:ascii="宋体" w:hAnsi="宋体" w:cs="Arial"/>
          <w:color w:val="000000"/>
          <w:kern w:val="0"/>
          <w:sz w:val="24"/>
        </w:rPr>
        <w:t>投标。</w:t>
      </w:r>
    </w:p>
    <w:p>
      <w:pPr>
        <w:pStyle w:val="44"/>
        <w:spacing w:before="0" w:beforeAutospacing="0" w:after="0" w:afterAutospacing="0" w:line="400" w:lineRule="exact"/>
        <w:rPr>
          <w:rFonts w:cs="Arial"/>
          <w:color w:val="000000"/>
        </w:rPr>
      </w:pPr>
      <w:r>
        <w:rPr>
          <w:rFonts w:cs="Arial"/>
          <w:b/>
          <w:bCs/>
          <w:color w:val="000000"/>
        </w:rPr>
        <w:t>1</w:t>
      </w:r>
      <w:r>
        <w:rPr>
          <w:rFonts w:cs="Arial"/>
          <w:color w:val="000000"/>
        </w:rPr>
        <w:t>.</w:t>
      </w:r>
      <w:r>
        <w:rPr>
          <w:rFonts w:cs="Arial"/>
          <w:b/>
          <w:bCs/>
          <w:color w:val="000000"/>
        </w:rPr>
        <w:t>项目概况</w:t>
      </w:r>
    </w:p>
    <w:p>
      <w:pPr>
        <w:pStyle w:val="44"/>
        <w:spacing w:before="0" w:beforeAutospacing="0" w:after="0" w:afterAutospacing="0" w:line="400" w:lineRule="exact"/>
        <w:rPr>
          <w:rFonts w:hint="eastAsia"/>
          <w:lang w:eastAsia="zh-CN"/>
        </w:rPr>
      </w:pPr>
      <w:r>
        <w:t>项目名称：</w:t>
      </w:r>
      <w:r>
        <w:rPr>
          <w:rFonts w:hint="eastAsia"/>
          <w:lang w:eastAsia="zh-CN"/>
        </w:rPr>
        <w:t xml:space="preserve">临海市城市地下市政基础设施普查 </w:t>
      </w:r>
    </w:p>
    <w:p>
      <w:pPr>
        <w:pStyle w:val="44"/>
        <w:spacing w:before="0" w:beforeAutospacing="0" w:after="0" w:afterAutospacing="0" w:line="400" w:lineRule="exact"/>
        <w:rPr>
          <w:rFonts w:hint="eastAsia"/>
          <w:lang w:eastAsia="zh-CN"/>
        </w:rPr>
      </w:pPr>
      <w:r>
        <w:t>采购单位：</w:t>
      </w:r>
      <w:r>
        <w:rPr>
          <w:rFonts w:hint="eastAsia"/>
          <w:lang w:val="en-US" w:eastAsia="zh-CN"/>
        </w:rPr>
        <w:t>临海市自然资源和规划局</w:t>
      </w:r>
      <w:r>
        <w:rPr>
          <w:rFonts w:hint="eastAsia"/>
          <w:lang w:eastAsia="zh-CN"/>
        </w:rPr>
        <w:t xml:space="preserve"> </w:t>
      </w:r>
    </w:p>
    <w:p>
      <w:pPr>
        <w:pStyle w:val="44"/>
        <w:spacing w:before="0" w:beforeAutospacing="0" w:after="0" w:afterAutospacing="0" w:line="400" w:lineRule="exact"/>
        <w:rPr>
          <w:rFonts w:hint="eastAsia" w:cs="Arial"/>
          <w:lang w:eastAsia="zh-CN"/>
        </w:rPr>
      </w:pPr>
      <w:r>
        <w:rPr>
          <w:rFonts w:cs="Arial"/>
        </w:rPr>
        <w:t>采购规模及内容概述：</w:t>
      </w:r>
      <w:r>
        <w:rPr>
          <w:rFonts w:hint="eastAsia"/>
          <w:lang w:eastAsia="zh-CN"/>
        </w:rPr>
        <w:t>临海市城市地下市政基础设施普查，</w:t>
      </w:r>
      <w:r>
        <w:rPr>
          <w:rFonts w:hint="eastAsia"/>
          <w:lang w:val="en-US" w:eastAsia="zh-CN"/>
        </w:rPr>
        <w:t>详见“第二章 招标需求”</w:t>
      </w:r>
      <w:r>
        <w:rPr>
          <w:rFonts w:hint="eastAsia" w:cs="Arial"/>
          <w:lang w:eastAsia="zh-CN"/>
        </w:rPr>
        <w:t>。</w:t>
      </w:r>
    </w:p>
    <w:p>
      <w:pPr>
        <w:spacing w:line="400" w:lineRule="exact"/>
        <w:rPr>
          <w:rFonts w:hint="default" w:ascii="宋体" w:hAnsi="宋体" w:eastAsia="宋体" w:cs="Arial"/>
          <w:kern w:val="0"/>
          <w:sz w:val="24"/>
          <w:lang w:val="en-US" w:eastAsia="zh-CN"/>
        </w:rPr>
      </w:pPr>
      <w:r>
        <w:rPr>
          <w:rFonts w:hint="eastAsia" w:ascii="宋体" w:hAnsi="宋体" w:cs="Arial"/>
          <w:kern w:val="0"/>
          <w:sz w:val="24"/>
        </w:rPr>
        <w:t>采购预算</w:t>
      </w:r>
      <w:r>
        <w:rPr>
          <w:rFonts w:hint="eastAsia" w:ascii="宋体" w:hAnsi="宋体" w:cs="Arial"/>
          <w:kern w:val="0"/>
          <w:sz w:val="24"/>
          <w:lang w:val="en-US" w:eastAsia="zh-CN"/>
        </w:rPr>
        <w:t>及最高限价</w:t>
      </w:r>
      <w:r>
        <w:rPr>
          <w:rFonts w:hint="eastAsia" w:ascii="宋体" w:hAnsi="宋体" w:cs="Arial"/>
          <w:kern w:val="0"/>
          <w:sz w:val="24"/>
        </w:rPr>
        <w:t>：</w:t>
      </w:r>
      <w:r>
        <w:rPr>
          <w:rFonts w:hint="eastAsia" w:ascii="宋体" w:hAnsi="宋体" w:cs="Arial"/>
          <w:kern w:val="0"/>
          <w:sz w:val="24"/>
          <w:lang w:val="en-US" w:eastAsia="zh-CN"/>
        </w:rPr>
        <w:t>1520</w:t>
      </w:r>
      <w:r>
        <w:rPr>
          <w:rFonts w:hint="eastAsia" w:ascii="宋体" w:hAnsi="宋体" w:cs="Arial"/>
          <w:kern w:val="0"/>
          <w:sz w:val="24"/>
        </w:rPr>
        <w:t>万元</w:t>
      </w:r>
      <w:r>
        <w:rPr>
          <w:rFonts w:hint="eastAsia" w:ascii="宋体" w:hAnsi="宋体" w:cs="Arial"/>
          <w:kern w:val="0"/>
          <w:sz w:val="24"/>
          <w:lang w:eastAsia="zh-CN"/>
        </w:rPr>
        <w:t>（</w:t>
      </w:r>
      <w:r>
        <w:rPr>
          <w:rFonts w:hint="eastAsia" w:ascii="宋体" w:hAnsi="宋体" w:cs="Arial"/>
          <w:kern w:val="0"/>
          <w:sz w:val="24"/>
          <w:lang w:val="en-US" w:eastAsia="zh-CN"/>
        </w:rPr>
        <w:t>标项一1075万元，标项二445万元</w:t>
      </w:r>
      <w:r>
        <w:rPr>
          <w:rFonts w:hint="eastAsia" w:ascii="宋体" w:hAnsi="宋体" w:cs="Arial"/>
          <w:kern w:val="0"/>
          <w:sz w:val="24"/>
          <w:lang w:eastAsia="zh-CN"/>
        </w:rPr>
        <w:t>）</w:t>
      </w:r>
      <w:r>
        <w:rPr>
          <w:rFonts w:hint="eastAsia" w:ascii="宋体" w:hAnsi="宋体" w:cs="Arial"/>
          <w:kern w:val="0"/>
          <w:sz w:val="24"/>
          <w:lang w:val="en-US" w:eastAsia="zh-CN"/>
        </w:rPr>
        <w:t>。</w:t>
      </w:r>
    </w:p>
    <w:p>
      <w:pPr>
        <w:spacing w:line="400" w:lineRule="exact"/>
        <w:rPr>
          <w:rFonts w:hint="eastAsia" w:ascii="宋体" w:hAnsi="宋体" w:cs="Arial"/>
          <w:kern w:val="0"/>
          <w:sz w:val="24"/>
          <w:lang w:val="en-US" w:eastAsia="zh-CN"/>
        </w:rPr>
      </w:pPr>
      <w:r>
        <w:rPr>
          <w:rFonts w:hint="eastAsia" w:ascii="宋体" w:hAnsi="宋体" w:cs="Arial"/>
          <w:kern w:val="0"/>
          <w:sz w:val="24"/>
          <w:lang w:val="en-US" w:eastAsia="zh-CN"/>
        </w:rPr>
        <w:t>资金来源及出资比例：财政100%</w:t>
      </w:r>
    </w:p>
    <w:p>
      <w:pPr>
        <w:spacing w:line="400" w:lineRule="exact"/>
        <w:rPr>
          <w:rFonts w:ascii="宋体" w:hAnsi="宋体" w:cs="Arial"/>
          <w:kern w:val="0"/>
          <w:sz w:val="24"/>
        </w:rPr>
      </w:pPr>
      <w:r>
        <w:rPr>
          <w:rFonts w:ascii="宋体" w:hAnsi="宋体" w:cs="Arial"/>
          <w:kern w:val="0"/>
          <w:sz w:val="24"/>
        </w:rPr>
        <w:t>采购组织类型：</w:t>
      </w:r>
      <w:r>
        <w:rPr>
          <w:rFonts w:hint="eastAsia" w:ascii="宋体" w:hAnsi="宋体" w:cs="Arial"/>
          <w:kern w:val="0"/>
          <w:sz w:val="24"/>
        </w:rPr>
        <w:t>分散</w:t>
      </w:r>
      <w:r>
        <w:rPr>
          <w:rFonts w:ascii="宋体" w:hAnsi="宋体" w:cs="Arial"/>
          <w:kern w:val="0"/>
          <w:sz w:val="24"/>
        </w:rPr>
        <w:t>采购</w:t>
      </w:r>
    </w:p>
    <w:p>
      <w:pPr>
        <w:pStyle w:val="44"/>
        <w:spacing w:before="0" w:beforeAutospacing="0" w:after="0" w:afterAutospacing="0" w:line="400" w:lineRule="exact"/>
        <w:rPr>
          <w:rFonts w:hint="eastAsia" w:eastAsia="宋体" w:cs="Arial"/>
          <w:color w:val="000000"/>
          <w:lang w:val="en-US" w:eastAsia="zh-CN"/>
        </w:rPr>
      </w:pPr>
      <w:r>
        <w:rPr>
          <w:rFonts w:hint="eastAsia" w:cs="Arial"/>
          <w:color w:val="000000"/>
        </w:rPr>
        <w:t>采购标段数：</w:t>
      </w:r>
      <w:r>
        <w:rPr>
          <w:rFonts w:hint="eastAsia" w:cs="Arial"/>
          <w:color w:val="000000"/>
          <w:lang w:val="en-US" w:eastAsia="zh-CN"/>
        </w:rPr>
        <w:t>2</w:t>
      </w:r>
      <w:r>
        <w:rPr>
          <w:rFonts w:hint="eastAsia" w:cs="Arial"/>
          <w:color w:val="000000"/>
        </w:rPr>
        <w:t>个标段，</w:t>
      </w:r>
      <w:r>
        <w:rPr>
          <w:rFonts w:hint="eastAsia" w:cs="Arial"/>
          <w:color w:val="000000"/>
          <w:lang w:val="en-US" w:eastAsia="zh-CN"/>
        </w:rPr>
        <w:t>不得</w:t>
      </w:r>
      <w:r>
        <w:rPr>
          <w:rFonts w:hint="eastAsia" w:cs="Arial"/>
          <w:color w:val="000000"/>
        </w:rPr>
        <w:t>连投连中</w:t>
      </w:r>
      <w:r>
        <w:rPr>
          <w:rFonts w:hint="eastAsia" w:cs="Arial"/>
          <w:color w:val="000000"/>
          <w:lang w:eastAsia="zh-CN"/>
        </w:rPr>
        <w:t>。</w:t>
      </w:r>
    </w:p>
    <w:p>
      <w:pPr>
        <w:pStyle w:val="44"/>
        <w:spacing w:before="0" w:beforeAutospacing="0" w:after="0" w:afterAutospacing="0" w:line="400" w:lineRule="exact"/>
        <w:rPr>
          <w:rFonts w:cs="Arial"/>
          <w:color w:val="000000"/>
        </w:rPr>
      </w:pPr>
      <w:r>
        <w:rPr>
          <w:rFonts w:cs="Arial"/>
          <w:color w:val="000000"/>
        </w:rPr>
        <w:t>采购方式：公开招标</w:t>
      </w:r>
    </w:p>
    <w:p>
      <w:pPr>
        <w:pStyle w:val="44"/>
        <w:spacing w:before="0" w:beforeAutospacing="0" w:after="0" w:afterAutospacing="0" w:line="400" w:lineRule="exact"/>
        <w:rPr>
          <w:rFonts w:cs="Arial"/>
          <w:b/>
        </w:rPr>
      </w:pPr>
      <w:r>
        <w:rPr>
          <w:rFonts w:hint="eastAsia" w:cs="宋体"/>
          <w:bCs/>
          <w:sz w:val="28"/>
          <w:szCs w:val="28"/>
          <w:shd w:val="pct10" w:color="auto" w:fill="FFFFFF"/>
        </w:rPr>
        <w:t>▲</w:t>
      </w:r>
      <w:r>
        <w:rPr>
          <w:rFonts w:hint="eastAsia" w:cs="Arial"/>
          <w:b/>
          <w:lang w:val="en-US" w:eastAsia="zh-CN"/>
        </w:rPr>
        <w:t>服务期</w:t>
      </w:r>
      <w:r>
        <w:rPr>
          <w:rFonts w:cs="Arial"/>
          <w:b/>
        </w:rPr>
        <w:t>：</w:t>
      </w:r>
    </w:p>
    <w:p>
      <w:pPr>
        <w:pStyle w:val="44"/>
        <w:spacing w:before="0" w:beforeAutospacing="0" w:after="0" w:afterAutospacing="0" w:line="400" w:lineRule="exact"/>
        <w:rPr>
          <w:rFonts w:hint="default" w:eastAsia="宋体" w:cs="Arial"/>
          <w:b/>
          <w:highlight w:val="none"/>
          <w:lang w:val="en-US" w:eastAsia="zh-CN"/>
        </w:rPr>
      </w:pPr>
      <w:r>
        <w:rPr>
          <w:rFonts w:hint="eastAsia" w:cs="Arial"/>
          <w:b/>
          <w:highlight w:val="none"/>
          <w:lang w:val="en-US" w:eastAsia="zh-CN"/>
        </w:rPr>
        <w:t>合同签订后七个工作日内，中标人组织专家对技术方案进行评审。</w:t>
      </w:r>
    </w:p>
    <w:p>
      <w:pPr>
        <w:pStyle w:val="44"/>
        <w:spacing w:before="0" w:beforeAutospacing="0" w:after="0" w:afterAutospacing="0" w:line="400" w:lineRule="exact"/>
        <w:rPr>
          <w:rFonts w:hint="eastAsia" w:cs="Arial"/>
          <w:b/>
          <w:highlight w:val="none"/>
        </w:rPr>
      </w:pPr>
      <w:r>
        <w:rPr>
          <w:rFonts w:hint="eastAsia" w:cs="Arial"/>
          <w:b/>
          <w:highlight w:val="none"/>
        </w:rPr>
        <w:t>第一阶段（2021年</w:t>
      </w:r>
      <w:r>
        <w:rPr>
          <w:rFonts w:hint="eastAsia" w:cs="Arial"/>
          <w:b/>
          <w:highlight w:val="none"/>
          <w:lang w:val="en-US" w:eastAsia="zh-CN"/>
        </w:rPr>
        <w:t>11</w:t>
      </w:r>
      <w:r>
        <w:rPr>
          <w:rFonts w:hint="eastAsia" w:cs="Arial"/>
          <w:b/>
          <w:highlight w:val="none"/>
        </w:rPr>
        <w:t>月</w:t>
      </w:r>
      <w:r>
        <w:rPr>
          <w:rFonts w:hint="eastAsia" w:cs="Arial"/>
          <w:b/>
          <w:highlight w:val="none"/>
          <w:lang w:val="en-US" w:eastAsia="zh-CN"/>
        </w:rPr>
        <w:t>15日</w:t>
      </w:r>
      <w:r>
        <w:rPr>
          <w:rFonts w:hint="eastAsia" w:cs="Arial"/>
          <w:b/>
          <w:highlight w:val="none"/>
        </w:rPr>
        <w:t>前完成）</w:t>
      </w:r>
    </w:p>
    <w:p>
      <w:pPr>
        <w:pStyle w:val="44"/>
        <w:spacing w:before="0" w:beforeAutospacing="0" w:after="0" w:afterAutospacing="0" w:line="400" w:lineRule="exact"/>
        <w:rPr>
          <w:rFonts w:hint="eastAsia" w:cs="Arial"/>
          <w:color w:val="000000"/>
          <w:highlight w:val="none"/>
        </w:rPr>
      </w:pPr>
      <w:r>
        <w:rPr>
          <w:rFonts w:hint="eastAsia" w:cs="Arial"/>
          <w:color w:val="000000"/>
          <w:highlight w:val="none"/>
        </w:rPr>
        <w:t>完成地下公共停车场、地下通道、地下人防工程三类城市地下市政基础设施的普查，同步开展城市地下管线普查工作。</w:t>
      </w:r>
    </w:p>
    <w:p>
      <w:pPr>
        <w:pStyle w:val="44"/>
        <w:spacing w:before="0" w:beforeAutospacing="0" w:after="0" w:afterAutospacing="0" w:line="400" w:lineRule="exact"/>
        <w:rPr>
          <w:rFonts w:hint="eastAsia" w:cs="Arial"/>
          <w:color w:val="000000"/>
          <w:highlight w:val="none"/>
        </w:rPr>
      </w:pPr>
      <w:r>
        <w:rPr>
          <w:rFonts w:hint="eastAsia" w:cs="Arial"/>
          <w:b/>
          <w:highlight w:val="none"/>
        </w:rPr>
        <w:t>第</w:t>
      </w:r>
      <w:r>
        <w:rPr>
          <w:rFonts w:hint="eastAsia" w:cs="Arial"/>
          <w:b/>
          <w:highlight w:val="none"/>
          <w:lang w:val="en-US" w:eastAsia="zh-CN"/>
        </w:rPr>
        <w:t>二</w:t>
      </w:r>
      <w:r>
        <w:rPr>
          <w:rFonts w:hint="eastAsia" w:cs="Arial"/>
          <w:b/>
          <w:highlight w:val="none"/>
        </w:rPr>
        <w:t>阶段（202</w:t>
      </w:r>
      <w:r>
        <w:rPr>
          <w:rFonts w:hint="eastAsia" w:cs="Arial"/>
          <w:b/>
          <w:highlight w:val="none"/>
          <w:lang w:val="en-US" w:eastAsia="zh-CN"/>
        </w:rPr>
        <w:t>2</w:t>
      </w:r>
      <w:r>
        <w:rPr>
          <w:rFonts w:hint="eastAsia" w:cs="Arial"/>
          <w:b/>
          <w:highlight w:val="none"/>
        </w:rPr>
        <w:t>年</w:t>
      </w:r>
      <w:r>
        <w:rPr>
          <w:rFonts w:hint="eastAsia" w:cs="Arial"/>
          <w:b/>
          <w:highlight w:val="none"/>
          <w:lang w:val="en-US" w:eastAsia="zh-CN"/>
        </w:rPr>
        <w:t>11</w:t>
      </w:r>
      <w:r>
        <w:rPr>
          <w:rFonts w:hint="eastAsia" w:cs="Arial"/>
          <w:b/>
          <w:highlight w:val="none"/>
        </w:rPr>
        <w:t>月底前完成）</w:t>
      </w:r>
      <w:r>
        <w:rPr>
          <w:rFonts w:hint="eastAsia" w:cs="Arial"/>
          <w:b/>
          <w:highlight w:val="none"/>
        </w:rPr>
        <w:br w:type="textWrapping"/>
      </w:r>
      <w:r>
        <w:rPr>
          <w:rFonts w:hint="eastAsia" w:cs="Arial"/>
          <w:color w:val="000000"/>
          <w:highlight w:val="none"/>
        </w:rPr>
        <w:t>全面完成地下管线、地下城镇污水与生活垃圾处理设施、窨井盖等地下市政设施普查工作（其中地下管线尤其是燃气管线必须于2022年6月底前全部结束）。</w:t>
      </w:r>
    </w:p>
    <w:p>
      <w:pPr>
        <w:pStyle w:val="44"/>
        <w:spacing w:before="0" w:beforeAutospacing="0" w:after="0" w:afterAutospacing="0" w:line="400" w:lineRule="exact"/>
        <w:rPr>
          <w:rFonts w:hint="eastAsia" w:ascii="宋体" w:hAnsi="宋体" w:eastAsia="宋体" w:cs="Arial"/>
          <w:b/>
          <w:highlight w:val="none"/>
        </w:rPr>
      </w:pPr>
      <w:r>
        <w:rPr>
          <w:rFonts w:hint="eastAsia" w:ascii="宋体" w:hAnsi="宋体" w:eastAsia="宋体" w:cs="Arial"/>
          <w:b/>
          <w:highlight w:val="none"/>
        </w:rPr>
        <w:t>第三阶段（2023年</w:t>
      </w:r>
      <w:r>
        <w:rPr>
          <w:rFonts w:hint="eastAsia" w:ascii="宋体" w:hAnsi="宋体" w:eastAsia="宋体" w:cs="Arial"/>
          <w:b/>
          <w:highlight w:val="none"/>
          <w:lang w:val="en-US" w:eastAsia="zh-CN"/>
        </w:rPr>
        <w:t>6</w:t>
      </w:r>
      <w:r>
        <w:rPr>
          <w:rFonts w:hint="eastAsia" w:ascii="宋体" w:hAnsi="宋体" w:eastAsia="宋体" w:cs="Arial"/>
          <w:b/>
          <w:highlight w:val="none"/>
        </w:rPr>
        <w:t>月底前完成）</w:t>
      </w:r>
    </w:p>
    <w:p>
      <w:pPr>
        <w:pStyle w:val="44"/>
        <w:spacing w:before="0" w:beforeAutospacing="0" w:after="0" w:afterAutospacing="0" w:line="400" w:lineRule="exact"/>
        <w:rPr>
          <w:rFonts w:hint="eastAsia" w:cs="Arial"/>
          <w:color w:val="000000"/>
          <w:highlight w:val="none"/>
        </w:rPr>
      </w:pPr>
      <w:r>
        <w:rPr>
          <w:rFonts w:hint="eastAsia" w:cs="Arial"/>
          <w:color w:val="000000"/>
          <w:highlight w:val="none"/>
        </w:rPr>
        <w:t>完成普查成果的验收入库和汇交工作，形成城市地下市政基础设施普查数据库，部署应用城市地下市政基础设施管理信息系统。建立常态化的地下市政基础设施信息动态更新机制，全面、动态、准确掌握主城区范围内的城市地下市政基础设施现状及变化情况。</w:t>
      </w:r>
    </w:p>
    <w:p>
      <w:pPr>
        <w:pStyle w:val="44"/>
        <w:spacing w:before="0" w:beforeAutospacing="0" w:after="0" w:afterAutospacing="0" w:line="400" w:lineRule="exact"/>
        <w:rPr>
          <w:rFonts w:cs="宋体"/>
          <w:b/>
          <w:lang w:eastAsia="zh-CN"/>
        </w:rPr>
      </w:pPr>
      <w:r>
        <w:rPr>
          <w:rFonts w:hint="eastAsia" w:cs="宋体"/>
          <w:b/>
          <w:lang w:eastAsia="zh-CN"/>
        </w:rPr>
        <w:t>采购文件公告期限：5个工作日</w:t>
      </w:r>
    </w:p>
    <w:p>
      <w:pPr>
        <w:pStyle w:val="44"/>
        <w:spacing w:before="0" w:beforeAutospacing="0" w:after="0" w:afterAutospacing="0" w:line="400" w:lineRule="exact"/>
        <w:rPr>
          <w:rFonts w:cs="Arial"/>
        </w:rPr>
      </w:pPr>
      <w:r>
        <w:rPr>
          <w:rFonts w:cs="Arial"/>
        </w:rPr>
        <w:t>该项目已具备条件，现对该项目进行公开招标。</w:t>
      </w:r>
    </w:p>
    <w:p>
      <w:pPr>
        <w:spacing w:line="400" w:lineRule="exact"/>
        <w:rPr>
          <w:rFonts w:ascii="宋体" w:hAnsi="宋体" w:cs="Arial"/>
          <w:b/>
          <w:bCs/>
          <w:kern w:val="0"/>
          <w:sz w:val="24"/>
        </w:rPr>
      </w:pPr>
      <w:r>
        <w:rPr>
          <w:rFonts w:ascii="宋体" w:hAnsi="宋体" w:cs="Arial"/>
          <w:b/>
          <w:bCs/>
          <w:kern w:val="0"/>
          <w:sz w:val="24"/>
        </w:rPr>
        <w:t>2.投标人资格要求</w:t>
      </w:r>
    </w:p>
    <w:p>
      <w:pPr>
        <w:spacing w:line="400" w:lineRule="exact"/>
        <w:rPr>
          <w:rFonts w:hint="eastAsia" w:ascii="宋体" w:hAnsi="宋体" w:eastAsia="宋体" w:cs="Arial"/>
          <w:kern w:val="0"/>
          <w:sz w:val="24"/>
          <w:lang w:val="en-US" w:eastAsia="zh-CN"/>
        </w:rPr>
      </w:pPr>
      <w:r>
        <w:rPr>
          <w:rFonts w:hint="eastAsia" w:ascii="宋体" w:hAnsi="宋体" w:cs="Arial"/>
          <w:kern w:val="0"/>
          <w:sz w:val="24"/>
        </w:rPr>
        <w:t>（1）满足《中华人民共和国政府采购法》第二十二条规定</w:t>
      </w:r>
      <w:r>
        <w:rPr>
          <w:rFonts w:hint="eastAsia" w:ascii="宋体" w:hAnsi="宋体" w:cs="Arial"/>
          <w:kern w:val="0"/>
          <w:sz w:val="24"/>
          <w:lang w:eastAsia="zh-CN"/>
        </w:rPr>
        <w:t>。</w:t>
      </w:r>
    </w:p>
    <w:p>
      <w:pPr>
        <w:spacing w:line="400" w:lineRule="exact"/>
        <w:rPr>
          <w:rFonts w:ascii="宋体" w:hAnsi="宋体" w:cs="Arial"/>
          <w:kern w:val="0"/>
          <w:sz w:val="24"/>
        </w:rPr>
      </w:pPr>
      <w:r>
        <w:rPr>
          <w:rFonts w:hint="eastAsia" w:ascii="宋体" w:hAnsi="宋体" w:cs="Arial"/>
          <w:kern w:val="0"/>
          <w:sz w:val="24"/>
          <w:lang w:eastAsia="zh-CN"/>
        </w:rPr>
        <w:t>（</w:t>
      </w:r>
      <w:r>
        <w:rPr>
          <w:rFonts w:hint="eastAsia" w:ascii="宋体" w:hAnsi="宋体" w:cs="Arial"/>
          <w:kern w:val="0"/>
          <w:sz w:val="24"/>
          <w:lang w:val="en-US" w:eastAsia="zh-CN"/>
        </w:rPr>
        <w:t>2</w:t>
      </w:r>
      <w:r>
        <w:rPr>
          <w:rFonts w:hint="eastAsia" w:ascii="宋体" w:hAnsi="宋体" w:cs="Arial"/>
          <w:kern w:val="0"/>
          <w:sz w:val="24"/>
          <w:lang w:eastAsia="zh-CN"/>
        </w:rPr>
        <w:t>）</w:t>
      </w:r>
      <w:r>
        <w:rPr>
          <w:rFonts w:hint="eastAsia" w:ascii="宋体" w:hAnsi="宋体" w:cs="Arial"/>
          <w:kern w:val="0"/>
          <w:sz w:val="24"/>
        </w:rPr>
        <w:t>未被“信用中国”（www.creditchina.gov.cn)、中国政府采购网（www.ccgp.gov.cn）列入失信被执行人、重大税收违法案件当事人名单、政府采购严重违法失信行为记录名单。</w:t>
      </w:r>
    </w:p>
    <w:p>
      <w:pPr>
        <w:spacing w:line="400" w:lineRule="exact"/>
        <w:ind w:firstLine="480" w:firstLineChars="200"/>
        <w:rPr>
          <w:rFonts w:ascii="宋体" w:hAnsi="宋体" w:cs="Arial"/>
          <w:kern w:val="0"/>
          <w:sz w:val="24"/>
        </w:rPr>
      </w:pPr>
      <w:r>
        <w:rPr>
          <w:rFonts w:ascii="宋体" w:hAnsi="宋体" w:cs="Arial"/>
          <w:kern w:val="0"/>
          <w:sz w:val="24"/>
        </w:rPr>
        <w:t>本项目不接受联合体投标。</w:t>
      </w:r>
    </w:p>
    <w:p>
      <w:pPr>
        <w:spacing w:line="400" w:lineRule="exact"/>
        <w:rPr>
          <w:rFonts w:ascii="宋体" w:hAnsi="宋体" w:cs="Arial"/>
          <w:b/>
          <w:bCs/>
          <w:color w:val="000000"/>
          <w:kern w:val="0"/>
          <w:sz w:val="24"/>
        </w:rPr>
      </w:pPr>
      <w:r>
        <w:rPr>
          <w:rFonts w:ascii="宋体" w:hAnsi="宋体" w:cs="Arial"/>
          <w:b/>
          <w:bCs/>
          <w:color w:val="000000"/>
          <w:kern w:val="0"/>
          <w:sz w:val="24"/>
        </w:rPr>
        <w:t>3.报名</w:t>
      </w:r>
    </w:p>
    <w:p>
      <w:pPr>
        <w:spacing w:line="400" w:lineRule="exact"/>
        <w:rPr>
          <w:rFonts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本项目无需报名，</w:t>
      </w:r>
      <w:bookmarkStart w:id="3" w:name="_Hlk59307647"/>
      <w:r>
        <w:rPr>
          <w:rFonts w:hint="eastAsia" w:ascii="宋体" w:hAnsi="宋体" w:cs="Arial"/>
          <w:b/>
          <w:bCs/>
          <w:kern w:val="0"/>
          <w:sz w:val="24"/>
          <w:u w:val="single"/>
          <w:shd w:val="pct10" w:color="auto" w:fill="FFFFFF"/>
        </w:rPr>
        <w:t>投标人须到临海市公共资源交易中心网站</w:t>
      </w:r>
    </w:p>
    <w:p>
      <w:pPr>
        <w:spacing w:line="400" w:lineRule="exact"/>
        <w:rPr>
          <w:rFonts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w:t>
      </w:r>
      <w:r>
        <w:rPr>
          <w:rFonts w:ascii="宋体" w:hAnsi="宋体" w:cs="Arial"/>
          <w:b/>
          <w:bCs/>
          <w:kern w:val="0"/>
          <w:sz w:val="24"/>
          <w:u w:val="single"/>
          <w:shd w:val="pct10" w:color="auto" w:fill="FFFFFF"/>
        </w:rPr>
        <w:t>http://www.linhai.gov.cn/ggzyjy/</w:t>
      </w:r>
      <w:r>
        <w:rPr>
          <w:rFonts w:hint="eastAsia" w:ascii="宋体" w:hAnsi="宋体" w:cs="Arial"/>
          <w:b/>
          <w:bCs/>
          <w:kern w:val="0"/>
          <w:sz w:val="24"/>
          <w:u w:val="single"/>
          <w:shd w:val="pct10" w:color="auto" w:fill="FFFFFF"/>
        </w:rPr>
        <w:t>）注册</w:t>
      </w:r>
      <w:bookmarkEnd w:id="3"/>
      <w:r>
        <w:rPr>
          <w:rFonts w:hint="eastAsia" w:ascii="宋体" w:hAnsi="宋体" w:cs="Arial"/>
          <w:b/>
          <w:bCs/>
          <w:kern w:val="0"/>
          <w:sz w:val="24"/>
          <w:u w:val="single"/>
          <w:shd w:val="pct10" w:color="auto" w:fill="FFFFFF"/>
        </w:rPr>
        <w:t>、提交审核通过后方可参加投标，注册、审核联系电话：0576-85280675。投标人未在临海市公共资源交易中心网站完成注册而造成无法登陆临海市公共资源交易中心网站—-每日直播平台--后台和无法发布开标后系列公告等产生的后果由投标人自行承担。</w:t>
      </w:r>
    </w:p>
    <w:p>
      <w:pPr>
        <w:spacing w:line="400" w:lineRule="exact"/>
        <w:rPr>
          <w:rFonts w:ascii="宋体" w:hAnsi="宋体" w:cs="Arial"/>
          <w:b/>
          <w:bCs/>
          <w:color w:val="000000"/>
          <w:kern w:val="0"/>
          <w:sz w:val="24"/>
        </w:rPr>
      </w:pPr>
      <w:r>
        <w:rPr>
          <w:rFonts w:ascii="宋体" w:hAnsi="宋体" w:cs="Arial"/>
          <w:b/>
          <w:bCs/>
          <w:color w:val="000000"/>
          <w:kern w:val="0"/>
          <w:sz w:val="24"/>
        </w:rPr>
        <w:t>4.招标文件的获取</w:t>
      </w:r>
    </w:p>
    <w:p>
      <w:pPr>
        <w:spacing w:line="400" w:lineRule="exact"/>
        <w:rPr>
          <w:rFonts w:ascii="宋体" w:hAnsi="宋体" w:cs="Arial"/>
          <w:color w:val="000000"/>
          <w:kern w:val="0"/>
          <w:sz w:val="24"/>
        </w:rPr>
      </w:pPr>
      <w:r>
        <w:rPr>
          <w:rFonts w:ascii="宋体" w:hAnsi="宋体" w:cs="Arial"/>
          <w:color w:val="000000"/>
          <w:kern w:val="0"/>
          <w:sz w:val="24"/>
        </w:rPr>
        <w:t>采购文件售价：免费</w:t>
      </w:r>
    </w:p>
    <w:p>
      <w:pPr>
        <w:spacing w:line="400" w:lineRule="exact"/>
        <w:rPr>
          <w:rFonts w:hint="eastAsia" w:ascii="宋体" w:hAnsi="宋体" w:cs="Arial"/>
          <w:bCs/>
          <w:sz w:val="24"/>
        </w:rPr>
      </w:pPr>
      <w:r>
        <w:rPr>
          <w:rFonts w:hint="eastAsia" w:ascii="宋体" w:hAnsi="宋体" w:cs="Arial"/>
          <w:bCs/>
          <w:sz w:val="24"/>
        </w:rPr>
        <w:t>获取方式：凡有意参加投标者，在202</w:t>
      </w:r>
      <w:r>
        <w:rPr>
          <w:rFonts w:ascii="宋体" w:hAnsi="宋体" w:cs="Arial"/>
          <w:bCs/>
          <w:sz w:val="24"/>
        </w:rPr>
        <w:t>1</w:t>
      </w:r>
      <w:r>
        <w:rPr>
          <w:rFonts w:hint="eastAsia" w:ascii="宋体" w:hAnsi="宋体" w:cs="Arial"/>
          <w:bCs/>
          <w:sz w:val="24"/>
        </w:rPr>
        <w:t>年</w:t>
      </w:r>
      <w:r>
        <w:rPr>
          <w:rFonts w:hint="eastAsia" w:ascii="宋体" w:hAnsi="宋体" w:cs="Arial"/>
          <w:bCs/>
          <w:sz w:val="24"/>
          <w:lang w:val="en-US" w:eastAsia="zh-CN"/>
        </w:rPr>
        <w:t>9</w:t>
      </w:r>
      <w:r>
        <w:rPr>
          <w:rFonts w:hint="eastAsia" w:ascii="宋体" w:hAnsi="宋体" w:cs="Arial"/>
          <w:bCs/>
          <w:sz w:val="24"/>
        </w:rPr>
        <w:t>月</w:t>
      </w:r>
      <w:r>
        <w:rPr>
          <w:rFonts w:hint="eastAsia" w:ascii="宋体" w:hAnsi="宋体" w:cs="Arial"/>
          <w:bCs/>
          <w:sz w:val="24"/>
          <w:lang w:val="en-US" w:eastAsia="zh-CN"/>
        </w:rPr>
        <w:t>30</w:t>
      </w:r>
      <w:r>
        <w:rPr>
          <w:rFonts w:hint="eastAsia" w:ascii="宋体" w:hAnsi="宋体" w:cs="Arial"/>
          <w:bCs/>
          <w:sz w:val="24"/>
        </w:rPr>
        <w:t xml:space="preserve">日 </w:t>
      </w:r>
      <w:r>
        <w:rPr>
          <w:rFonts w:ascii="宋体" w:hAnsi="宋体" w:cs="Arial"/>
          <w:bCs/>
          <w:sz w:val="24"/>
        </w:rPr>
        <w:t>8</w:t>
      </w:r>
      <w:r>
        <w:rPr>
          <w:rFonts w:hint="eastAsia" w:ascii="宋体" w:hAnsi="宋体" w:cs="Arial"/>
          <w:bCs/>
          <w:sz w:val="24"/>
        </w:rPr>
        <w:t>:</w:t>
      </w:r>
      <w:r>
        <w:rPr>
          <w:rFonts w:ascii="宋体" w:hAnsi="宋体" w:cs="Arial"/>
          <w:bCs/>
          <w:sz w:val="24"/>
        </w:rPr>
        <w:t>3</w:t>
      </w:r>
      <w:r>
        <w:rPr>
          <w:rFonts w:hint="eastAsia" w:ascii="宋体" w:hAnsi="宋体" w:cs="Arial"/>
          <w:bCs/>
          <w:sz w:val="24"/>
        </w:rPr>
        <w:t>0 前，到临海市公共资源交易中心网站注册审核通过后可自行下载采购文件或到浙江政府采购网（网址</w:t>
      </w:r>
      <w:r>
        <w:fldChar w:fldCharType="begin"/>
      </w:r>
      <w:r>
        <w:instrText xml:space="preserve"> HYPERLINK " </w:instrText>
      </w:r>
      <w:r>
        <w:rPr>
          <w:rFonts w:ascii="宋体" w:hAnsi="宋体" w:cs="Arial"/>
          <w:bCs/>
          <w:sz w:val="24"/>
          <w:u w:val="single"/>
        </w:rPr>
        <w:instrText xml:space="preserve">https://zfcg.czt.zj.gov.cn/</w:instrText>
      </w:r>
      <w:r>
        <w:instrText xml:space="preserve">" </w:instrText>
      </w:r>
      <w:r>
        <w:fldChar w:fldCharType="separate"/>
      </w:r>
      <w:r>
        <w:rPr>
          <w:rStyle w:val="55"/>
        </w:rPr>
        <w:t xml:space="preserve"> </w:t>
      </w:r>
      <w:r>
        <w:rPr>
          <w:rStyle w:val="55"/>
          <w:rFonts w:ascii="宋体" w:hAnsi="宋体" w:cs="Arial"/>
          <w:bCs/>
          <w:sz w:val="24"/>
        </w:rPr>
        <w:t>https://zfcg.czt.zj.gov.cn/</w:t>
      </w:r>
      <w:r>
        <w:fldChar w:fldCharType="end"/>
      </w:r>
      <w:r>
        <w:rPr>
          <w:rFonts w:ascii="宋体" w:hAnsi="宋体" w:cs="Arial"/>
          <w:bCs/>
          <w:sz w:val="24"/>
          <w:u w:val="single"/>
        </w:rPr>
        <w:t xml:space="preserve"> </w:t>
      </w:r>
      <w:r>
        <w:rPr>
          <w:rFonts w:hint="eastAsia" w:ascii="宋体" w:hAnsi="宋体" w:cs="Arial"/>
          <w:bCs/>
          <w:sz w:val="24"/>
        </w:rPr>
        <w:t>）上获取。</w:t>
      </w:r>
    </w:p>
    <w:p>
      <w:pPr>
        <w:pStyle w:val="44"/>
        <w:spacing w:before="0" w:beforeAutospacing="0" w:after="0" w:afterAutospacing="0" w:line="400" w:lineRule="exact"/>
        <w:rPr>
          <w:rFonts w:hint="eastAsia" w:ascii="Arial" w:hAnsi="Arial" w:cs="Arial"/>
          <w:lang w:eastAsia="zh-CN"/>
        </w:rPr>
      </w:pPr>
      <w:r>
        <w:rPr>
          <w:rFonts w:ascii="Arial" w:hAnsi="Arial" w:cs="Arial"/>
        </w:rPr>
        <w:t>招标文件答疑：</w:t>
      </w:r>
      <w:r>
        <w:rPr>
          <w:rFonts w:ascii="Arial" w:hAnsi="Arial" w:cs="Arial"/>
          <w:b/>
        </w:rPr>
        <w:t>投标人</w:t>
      </w:r>
      <w:r>
        <w:rPr>
          <w:rFonts w:hint="eastAsia" w:ascii="Arial" w:hAnsi="Arial" w:cs="Arial"/>
          <w:b/>
          <w:lang w:eastAsia="zh-CN"/>
        </w:rPr>
        <w:t>对</w:t>
      </w:r>
      <w:r>
        <w:rPr>
          <w:rFonts w:hint="eastAsia" w:ascii="Arial" w:hAnsi="Arial" w:cs="Arial"/>
          <w:b/>
        </w:rPr>
        <w:t>采购文件提出质疑的，应当在获取采购文件或者采购文件公告期限届满之日起7个工作日内以书面形式提出，否则被质疑人可不予接受。</w:t>
      </w:r>
    </w:p>
    <w:p>
      <w:pPr>
        <w:pStyle w:val="44"/>
        <w:spacing w:before="0" w:beforeAutospacing="0" w:after="0" w:afterAutospacing="0" w:line="400" w:lineRule="exact"/>
        <w:rPr>
          <w:rFonts w:hint="eastAsia" w:cs="Arial"/>
          <w:lang w:eastAsia="zh-CN"/>
        </w:rPr>
      </w:pPr>
      <w:r>
        <w:rPr>
          <w:rFonts w:cs="Arial"/>
          <w:b/>
          <w:bCs/>
        </w:rPr>
        <w:t>5.投标保证金</w:t>
      </w:r>
    </w:p>
    <w:p>
      <w:pPr>
        <w:spacing w:line="400" w:lineRule="exact"/>
        <w:rPr>
          <w:rFonts w:hint="eastAsia" w:ascii="宋体" w:hAnsi="宋体"/>
          <w:b/>
          <w:sz w:val="24"/>
        </w:rPr>
      </w:pPr>
      <w:r>
        <w:rPr>
          <w:rFonts w:hint="eastAsia" w:ascii="宋体" w:hAnsi="宋体"/>
          <w:b/>
          <w:sz w:val="24"/>
        </w:rPr>
        <w:t>本项目不收取投标保证金。</w:t>
      </w:r>
    </w:p>
    <w:p>
      <w:pPr>
        <w:spacing w:line="400" w:lineRule="exact"/>
        <w:rPr>
          <w:rFonts w:hint="eastAsia" w:ascii="宋体" w:hAnsi="宋体" w:cs="Arial"/>
          <w:b/>
          <w:bCs/>
          <w:kern w:val="0"/>
          <w:sz w:val="24"/>
        </w:rPr>
      </w:pPr>
      <w:r>
        <w:rPr>
          <w:rFonts w:hint="eastAsia" w:ascii="宋体" w:hAnsi="宋体"/>
          <w:b/>
          <w:sz w:val="24"/>
        </w:rPr>
        <w:t>6</w:t>
      </w:r>
      <w:r>
        <w:rPr>
          <w:rFonts w:ascii="宋体" w:hAnsi="宋体" w:cs="Arial"/>
          <w:b/>
          <w:bCs/>
          <w:kern w:val="0"/>
          <w:sz w:val="24"/>
        </w:rPr>
        <w:t>.</w:t>
      </w:r>
      <w:r>
        <w:rPr>
          <w:rFonts w:hint="eastAsia" w:ascii="宋体" w:hAnsi="宋体" w:cs="Arial"/>
          <w:b/>
          <w:bCs/>
          <w:kern w:val="0"/>
          <w:sz w:val="24"/>
        </w:rPr>
        <w:t>投标说明</w:t>
      </w:r>
    </w:p>
    <w:p>
      <w:pPr>
        <w:spacing w:line="400" w:lineRule="exact"/>
        <w:rPr>
          <w:rFonts w:hint="eastAsia" w:ascii="宋体" w:hAnsi="宋体" w:cs="Arial"/>
          <w:kern w:val="0"/>
          <w:sz w:val="24"/>
          <w:u w:val="single"/>
        </w:rPr>
      </w:pPr>
      <w:r>
        <w:rPr>
          <w:rFonts w:hint="eastAsia" w:ascii="宋体" w:hAnsi="宋体" w:cs="Arial"/>
          <w:kern w:val="0"/>
          <w:sz w:val="24"/>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400" w:lineRule="exact"/>
        <w:rPr>
          <w:rFonts w:hint="eastAsia" w:ascii="宋体" w:hAnsi="宋体" w:cs="Arial"/>
          <w:kern w:val="0"/>
          <w:sz w:val="24"/>
          <w:u w:val="single"/>
        </w:rPr>
      </w:pPr>
      <w:r>
        <w:rPr>
          <w:rFonts w:hint="eastAsia" w:ascii="宋体" w:hAnsi="宋体" w:cs="Arial"/>
          <w:kern w:val="0"/>
          <w:sz w:val="24"/>
          <w:u w:val="single"/>
        </w:rPr>
        <w:t>（</w:t>
      </w:r>
      <w:r>
        <w:rPr>
          <w:rFonts w:ascii="宋体" w:hAnsi="宋体" w:cs="Arial"/>
          <w:kern w:val="0"/>
          <w:sz w:val="24"/>
          <w:u w:val="single"/>
        </w:rPr>
        <w:t>2</w:t>
      </w:r>
      <w:r>
        <w:rPr>
          <w:rFonts w:hint="eastAsia" w:ascii="宋体" w:hAnsi="宋体" w:cs="Arial"/>
          <w:kern w:val="0"/>
          <w:sz w:val="24"/>
          <w:u w:val="single"/>
        </w:rPr>
        <w:t>）投标人通过政采云平台电子投标工具制作投标文件，电子投标工具请供应商自行前往浙江政府采购网下载并安装，（下载网址：</w:t>
      </w:r>
      <w:r>
        <w:rPr>
          <w:rFonts w:ascii="宋体" w:hAnsi="宋体" w:cs="Arial"/>
          <w:kern w:val="0"/>
          <w:sz w:val="24"/>
          <w:u w:val="single"/>
        </w:rPr>
        <w:fldChar w:fldCharType="begin"/>
      </w:r>
      <w:r>
        <w:rPr>
          <w:rFonts w:ascii="宋体" w:hAnsi="宋体" w:cs="Arial"/>
          <w:kern w:val="0"/>
          <w:sz w:val="24"/>
          <w:u w:val="single"/>
        </w:rPr>
        <w:instrText xml:space="preserve"> HYPERLINK "https://customer.zcygov.cn/CA-driver-download?utm=web-login-front.75ab4087.0.0.f8e5d230c7c411ea9e54c97a8e384567" </w:instrText>
      </w:r>
      <w:r>
        <w:rPr>
          <w:rFonts w:ascii="宋体" w:hAnsi="宋体" w:cs="Arial"/>
          <w:kern w:val="0"/>
          <w:sz w:val="24"/>
          <w:u w:val="single"/>
        </w:rPr>
        <w:fldChar w:fldCharType="separate"/>
      </w:r>
      <w:r>
        <w:rPr>
          <w:rStyle w:val="55"/>
          <w:rFonts w:ascii="宋体" w:hAnsi="宋体" w:cs="Arial"/>
          <w:color w:val="auto"/>
          <w:kern w:val="0"/>
          <w:sz w:val="24"/>
        </w:rPr>
        <w:t>https://customer.zcygov.cn/CA-driver-download?utm=web-login-front.75ab4087.0.0.f8e5d230c7c411ea9e54c97a8e384567</w:t>
      </w:r>
      <w:r>
        <w:rPr>
          <w:rFonts w:ascii="宋体" w:hAnsi="宋体" w:cs="Arial"/>
          <w:kern w:val="0"/>
          <w:sz w:val="24"/>
          <w:u w:val="single"/>
        </w:rPr>
        <w:fldChar w:fldCharType="end"/>
      </w:r>
      <w:r>
        <w:rPr>
          <w:rFonts w:hint="eastAsia" w:ascii="宋体" w:hAnsi="宋体" w:cs="Arial"/>
          <w:kern w:val="0"/>
          <w:sz w:val="24"/>
          <w:u w:val="single"/>
        </w:rPr>
        <w:t>）电子投标具体流程详见本招标公告附件：“政采云供应商项目采购-电子招投标操作指南.pdf”。</w:t>
      </w:r>
    </w:p>
    <w:p>
      <w:pPr>
        <w:spacing w:line="400" w:lineRule="exact"/>
        <w:rPr>
          <w:rFonts w:hint="eastAsia" w:ascii="宋体" w:hAnsi="宋体" w:cs="Arial"/>
          <w:kern w:val="0"/>
          <w:sz w:val="24"/>
          <w:u w:val="single"/>
        </w:rPr>
      </w:pPr>
      <w:r>
        <w:rPr>
          <w:rFonts w:hint="eastAsia" w:ascii="宋体" w:hAnsi="宋体" w:cs="Arial"/>
          <w:kern w:val="0"/>
          <w:sz w:val="24"/>
          <w:u w:val="single"/>
        </w:rPr>
        <w:t>（</w:t>
      </w:r>
      <w:r>
        <w:rPr>
          <w:rFonts w:ascii="宋体" w:hAnsi="宋体" w:cs="Arial"/>
          <w:kern w:val="0"/>
          <w:sz w:val="24"/>
          <w:u w:val="single"/>
        </w:rPr>
        <w:t>3</w:t>
      </w:r>
      <w:r>
        <w:rPr>
          <w:rFonts w:hint="eastAsia" w:ascii="宋体" w:hAnsi="宋体" w:cs="Arial"/>
          <w:kern w:val="0"/>
          <w:sz w:val="24"/>
          <w:u w:val="single"/>
        </w:rPr>
        <w:t>）投标人应在开标前完成CA数字证书办理。（办理流程详见</w:t>
      </w:r>
      <w:r>
        <w:rPr>
          <w:rFonts w:ascii="宋体" w:hAnsi="宋体" w:cs="Arial"/>
          <w:kern w:val="0"/>
          <w:sz w:val="24"/>
          <w:u w:val="single"/>
        </w:rPr>
        <w:fldChar w:fldCharType="begin"/>
      </w:r>
      <w:r>
        <w:rPr>
          <w:rFonts w:ascii="宋体" w:hAnsi="宋体" w:cs="Arial"/>
          <w:kern w:val="0"/>
          <w:sz w:val="24"/>
          <w:u w:val="single"/>
        </w:rPr>
        <w:instrText xml:space="preserve"> HYPERLINK "https://middle.zcygov.cn/ca/apply/edit" </w:instrText>
      </w:r>
      <w:r>
        <w:rPr>
          <w:rFonts w:ascii="宋体" w:hAnsi="宋体" w:cs="Arial"/>
          <w:kern w:val="0"/>
          <w:sz w:val="24"/>
          <w:u w:val="single"/>
        </w:rPr>
        <w:fldChar w:fldCharType="separate"/>
      </w:r>
      <w:r>
        <w:rPr>
          <w:rStyle w:val="55"/>
          <w:rFonts w:ascii="宋体" w:hAnsi="宋体" w:cs="Arial"/>
          <w:color w:val="auto"/>
          <w:kern w:val="0"/>
          <w:sz w:val="24"/>
        </w:rPr>
        <w:t>https://middle.zcygov.cn/ca/apply/edit</w:t>
      </w:r>
      <w:r>
        <w:rPr>
          <w:rFonts w:ascii="宋体" w:hAnsi="宋体" w:cs="Arial"/>
          <w:kern w:val="0"/>
          <w:sz w:val="24"/>
          <w:u w:val="single"/>
        </w:rPr>
        <w:fldChar w:fldCharType="end"/>
      </w:r>
      <w:r>
        <w:rPr>
          <w:rFonts w:hint="eastAsia" w:ascii="宋体" w:hAnsi="宋体" w:cs="Arial"/>
          <w:kern w:val="0"/>
          <w:sz w:val="24"/>
          <w:u w:val="single"/>
        </w:rPr>
        <w:t>，完成CA数字证书办理预计一周左右，请各投标人自行把握时间，汇信客服电话：400-888-4636，天谷客服电话：400-087-8198）。</w:t>
      </w:r>
    </w:p>
    <w:p>
      <w:pPr>
        <w:spacing w:line="400" w:lineRule="exact"/>
        <w:rPr>
          <w:rFonts w:ascii="宋体" w:hAnsi="宋体" w:cs="Arial"/>
          <w:b/>
          <w:bCs/>
          <w:kern w:val="0"/>
          <w:sz w:val="24"/>
          <w:u w:val="single"/>
          <w:shd w:val="pct10" w:color="auto" w:fill="FFFFFF"/>
        </w:rPr>
      </w:pPr>
      <w:r>
        <w:rPr>
          <w:rFonts w:hint="eastAsia" w:ascii="宋体" w:hAnsi="宋体" w:cs="Arial"/>
          <w:kern w:val="0"/>
          <w:sz w:val="24"/>
          <w:u w:val="single"/>
        </w:rPr>
        <w:t>（</w:t>
      </w:r>
      <w:r>
        <w:rPr>
          <w:rFonts w:ascii="宋体" w:hAnsi="宋体" w:cs="Arial"/>
          <w:kern w:val="0"/>
          <w:sz w:val="24"/>
          <w:u w:val="single"/>
        </w:rPr>
        <w:t>4</w:t>
      </w:r>
      <w:r>
        <w:rPr>
          <w:rFonts w:hint="eastAsia" w:ascii="宋体" w:hAnsi="宋体" w:cs="Arial"/>
          <w:kern w:val="0"/>
          <w:sz w:val="24"/>
          <w:u w:val="single"/>
        </w:rPr>
        <w:t>）投标人应当在投标截止时间前完成电子投标文件的传输递交，并可以补充、修改或者撤回电子投标文件。补充或者修改电子投标文件的，应当先行撤回原文件，补充、修改后重新传输递交。</w:t>
      </w:r>
      <w:r>
        <w:rPr>
          <w:rFonts w:hint="eastAsia" w:ascii="宋体" w:hAnsi="宋体" w:cs="Arial"/>
          <w:b/>
          <w:bCs/>
          <w:kern w:val="0"/>
          <w:sz w:val="24"/>
          <w:u w:val="single"/>
        </w:rPr>
        <w:t>投标截止时间后传输、递交的投标文件，将被拒收。</w:t>
      </w:r>
    </w:p>
    <w:p>
      <w:pPr>
        <w:spacing w:line="400" w:lineRule="exact"/>
        <w:rPr>
          <w:rFonts w:hint="eastAsia"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（5）本招标文件中关于电子招投标内容、流程如与政采云系统中最新的内容、操作不一致的，以政采云系统中的要求为准。</w:t>
      </w:r>
    </w:p>
    <w:p>
      <w:pPr>
        <w:spacing w:line="400" w:lineRule="exact"/>
        <w:rPr>
          <w:rFonts w:hint="eastAsia"/>
          <w:b/>
          <w:sz w:val="24"/>
        </w:rPr>
      </w:pPr>
      <w:r>
        <w:rPr>
          <w:rFonts w:ascii="宋体" w:hAnsi="宋体"/>
          <w:b/>
          <w:sz w:val="24"/>
        </w:rPr>
        <w:t>7</w:t>
      </w:r>
      <w:r>
        <w:rPr>
          <w:rFonts w:ascii="宋体" w:hAnsi="宋体" w:cs="Arial"/>
          <w:b/>
          <w:kern w:val="0"/>
          <w:sz w:val="24"/>
        </w:rPr>
        <w:t>.</w:t>
      </w:r>
      <w:r>
        <w:rPr>
          <w:rFonts w:hint="eastAsia"/>
          <w:b/>
          <w:sz w:val="24"/>
        </w:rPr>
        <w:t>投标文件的组成、效力</w:t>
      </w:r>
    </w:p>
    <w:p>
      <w:pPr>
        <w:spacing w:line="400" w:lineRule="exact"/>
        <w:rPr>
          <w:rFonts w:hint="eastAsia"/>
          <w:sz w:val="24"/>
        </w:rPr>
      </w:pPr>
      <w:r>
        <w:rPr>
          <w:rFonts w:hint="eastAsia"/>
          <w:sz w:val="24"/>
        </w:rPr>
        <w:t>（1）本项目实行电子投标，供应商应准备电子投标文件，本项目线下无需提供任何备份投标文件。电子投标文件，按政采云平台项目采购--电子招投标操作指南及本招标文件要求编制。</w:t>
      </w:r>
    </w:p>
    <w:p>
      <w:pPr>
        <w:spacing w:line="400" w:lineRule="exact"/>
        <w:rPr>
          <w:rFonts w:hint="eastAsia"/>
          <w:sz w:val="24"/>
        </w:rPr>
      </w:pPr>
      <w:r>
        <w:rPr>
          <w:rFonts w:hint="eastAsia"/>
          <w:sz w:val="24"/>
        </w:rPr>
        <w:t>（</w:t>
      </w:r>
      <w:r>
        <w:rPr>
          <w:sz w:val="24"/>
        </w:rPr>
        <w:t>2</w:t>
      </w:r>
      <w:r>
        <w:rPr>
          <w:rFonts w:hint="eastAsia"/>
          <w:sz w:val="24"/>
        </w:rPr>
        <w:t>）未在</w:t>
      </w:r>
      <w:r>
        <w:rPr>
          <w:rFonts w:hint="eastAsia" w:ascii="宋体" w:hAnsi="宋体" w:cs="Arial"/>
          <w:kern w:val="0"/>
          <w:sz w:val="24"/>
        </w:rPr>
        <w:t>“政府采购云平台”</w:t>
      </w:r>
      <w:r>
        <w:rPr>
          <w:rFonts w:hint="eastAsia"/>
          <w:sz w:val="24"/>
        </w:rPr>
        <w:t>传输递交电子投标文件的，投标无效。</w:t>
      </w:r>
    </w:p>
    <w:p>
      <w:pPr>
        <w:spacing w:line="400" w:lineRule="exact"/>
        <w:rPr>
          <w:rFonts w:ascii="宋体" w:hAnsi="宋体"/>
          <w:sz w:val="24"/>
        </w:rPr>
      </w:pPr>
      <w:r>
        <w:rPr>
          <w:rFonts w:ascii="宋体" w:hAnsi="宋体"/>
          <w:b/>
          <w:sz w:val="24"/>
        </w:rPr>
        <w:t>8.投标截止时间及</w:t>
      </w:r>
      <w:r>
        <w:rPr>
          <w:rFonts w:hint="eastAsia" w:ascii="宋体" w:hAnsi="宋体"/>
          <w:b/>
          <w:sz w:val="24"/>
        </w:rPr>
        <w:t>电子</w:t>
      </w:r>
      <w:r>
        <w:rPr>
          <w:rFonts w:ascii="宋体" w:hAnsi="宋体"/>
          <w:b/>
          <w:sz w:val="24"/>
        </w:rPr>
        <w:t>投标文件的递交</w:t>
      </w:r>
    </w:p>
    <w:p>
      <w:pPr>
        <w:spacing w:line="400" w:lineRule="exact"/>
        <w:rPr>
          <w:rFonts w:ascii="宋体" w:hAnsi="宋体" w:cs="Arial"/>
          <w:kern w:val="0"/>
          <w:sz w:val="24"/>
        </w:rPr>
      </w:pPr>
      <w:r>
        <w:rPr>
          <w:rFonts w:hint="eastAsia" w:ascii="宋体" w:hAnsi="宋体" w:cs="Arial"/>
          <w:b/>
          <w:bCs/>
          <w:color w:val="000000"/>
          <w:kern w:val="0"/>
          <w:sz w:val="24"/>
        </w:rPr>
        <w:t>电子投标文件</w:t>
      </w:r>
      <w:r>
        <w:rPr>
          <w:rFonts w:ascii="宋体" w:hAnsi="宋体"/>
          <w:b/>
          <w:color w:val="000000"/>
          <w:sz w:val="24"/>
        </w:rPr>
        <w:t>投标截止时间</w:t>
      </w:r>
      <w:r>
        <w:rPr>
          <w:rFonts w:hint="eastAsia" w:ascii="宋体" w:hAnsi="宋体"/>
          <w:b/>
          <w:color w:val="000000"/>
          <w:sz w:val="24"/>
        </w:rPr>
        <w:t>：202</w:t>
      </w:r>
      <w:r>
        <w:rPr>
          <w:rFonts w:ascii="宋体" w:hAnsi="宋体"/>
          <w:b/>
          <w:color w:val="000000"/>
          <w:sz w:val="24"/>
        </w:rPr>
        <w:t>1</w:t>
      </w:r>
      <w:r>
        <w:rPr>
          <w:rFonts w:hint="eastAsia" w:ascii="宋体" w:hAnsi="宋体"/>
          <w:b/>
          <w:color w:val="000000"/>
          <w:sz w:val="24"/>
        </w:rPr>
        <w:t>年</w:t>
      </w:r>
      <w:r>
        <w:rPr>
          <w:rFonts w:hint="eastAsia" w:ascii="宋体" w:hAnsi="宋体"/>
          <w:b/>
          <w:color w:val="000000"/>
          <w:sz w:val="24"/>
          <w:lang w:val="en-US" w:eastAsia="zh-CN"/>
        </w:rPr>
        <w:t>9</w:t>
      </w:r>
      <w:r>
        <w:rPr>
          <w:rFonts w:hint="eastAsia" w:ascii="宋体" w:hAnsi="宋体"/>
          <w:b/>
          <w:color w:val="000000"/>
          <w:sz w:val="24"/>
        </w:rPr>
        <w:t>月</w:t>
      </w:r>
      <w:r>
        <w:rPr>
          <w:rFonts w:hint="eastAsia" w:ascii="宋体" w:hAnsi="宋体"/>
          <w:b/>
          <w:color w:val="000000"/>
          <w:sz w:val="24"/>
          <w:lang w:val="en-US" w:eastAsia="zh-CN"/>
        </w:rPr>
        <w:t>30</w:t>
      </w:r>
      <w:r>
        <w:rPr>
          <w:rFonts w:hint="eastAsia" w:ascii="宋体" w:hAnsi="宋体"/>
          <w:b/>
          <w:color w:val="000000"/>
          <w:sz w:val="24"/>
        </w:rPr>
        <w:t>日</w:t>
      </w:r>
      <w:r>
        <w:rPr>
          <w:rFonts w:hint="eastAsia" w:ascii="宋体" w:hAnsi="宋体"/>
          <w:b/>
          <w:color w:val="000000"/>
          <w:sz w:val="24"/>
          <w:lang w:val="en-US" w:eastAsia="zh-CN"/>
        </w:rPr>
        <w:t>0</w:t>
      </w:r>
      <w:r>
        <w:rPr>
          <w:rFonts w:ascii="宋体" w:hAnsi="宋体"/>
          <w:b/>
          <w:color w:val="000000"/>
          <w:sz w:val="24"/>
        </w:rPr>
        <w:t>8</w:t>
      </w:r>
      <w:r>
        <w:rPr>
          <w:rFonts w:hint="eastAsia" w:ascii="宋体" w:hAnsi="宋体"/>
          <w:b/>
          <w:color w:val="000000"/>
          <w:sz w:val="24"/>
          <w:lang w:val="en-US" w:eastAsia="zh-CN"/>
        </w:rPr>
        <w:t>时</w:t>
      </w:r>
      <w:r>
        <w:rPr>
          <w:rFonts w:ascii="宋体" w:hAnsi="宋体"/>
          <w:b/>
          <w:color w:val="000000"/>
          <w:sz w:val="24"/>
        </w:rPr>
        <w:t>3</w:t>
      </w:r>
      <w:r>
        <w:rPr>
          <w:rFonts w:hint="eastAsia" w:ascii="宋体" w:hAnsi="宋体"/>
          <w:b/>
          <w:color w:val="000000"/>
          <w:sz w:val="24"/>
        </w:rPr>
        <w:t>0</w:t>
      </w:r>
      <w:r>
        <w:rPr>
          <w:rFonts w:hint="eastAsia" w:ascii="宋体" w:hAnsi="宋体"/>
          <w:b/>
          <w:color w:val="000000"/>
          <w:sz w:val="24"/>
          <w:lang w:val="en-US" w:eastAsia="zh-CN"/>
        </w:rPr>
        <w:t>分00秒</w:t>
      </w:r>
      <w:r>
        <w:rPr>
          <w:rFonts w:hint="eastAsia" w:ascii="宋体" w:hAnsi="宋体"/>
          <w:b/>
          <w:color w:val="000000"/>
          <w:sz w:val="24"/>
        </w:rPr>
        <w:t>，</w:t>
      </w:r>
      <w:r>
        <w:rPr>
          <w:rFonts w:hint="eastAsia" w:ascii="宋体" w:hAnsi="宋体" w:cs="Arial"/>
          <w:color w:val="000000"/>
          <w:kern w:val="0"/>
          <w:sz w:val="24"/>
        </w:rPr>
        <w:t>投标人应于投标截止时间之前将电子投标文件上传到“政府采购云平台”</w:t>
      </w:r>
      <w:r>
        <w:rPr>
          <w:rFonts w:hint="eastAsia" w:ascii="宋体" w:hAnsi="宋体" w:cs="Arial"/>
          <w:kern w:val="0"/>
          <w:sz w:val="24"/>
        </w:rPr>
        <w:t>。投标截止时间前未完成传输电子投标文件的</w:t>
      </w:r>
      <w:r>
        <w:rPr>
          <w:rFonts w:hint="eastAsia"/>
          <w:sz w:val="24"/>
        </w:rPr>
        <w:t>，投标无效。</w:t>
      </w:r>
    </w:p>
    <w:p>
      <w:pPr>
        <w:spacing w:line="400" w:lineRule="exact"/>
        <w:rPr>
          <w:rFonts w:ascii="宋体" w:hAnsi="宋体"/>
          <w:b/>
          <w:sz w:val="24"/>
        </w:rPr>
      </w:pPr>
      <w:r>
        <w:rPr>
          <w:rFonts w:hint="eastAsia" w:ascii="宋体" w:hAnsi="宋体"/>
          <w:b/>
          <w:sz w:val="24"/>
        </w:rPr>
        <w:t>9</w:t>
      </w:r>
      <w:r>
        <w:rPr>
          <w:rFonts w:ascii="宋体" w:hAnsi="宋体"/>
          <w:b/>
          <w:sz w:val="24"/>
        </w:rPr>
        <w:t>.</w:t>
      </w:r>
      <w:r>
        <w:rPr>
          <w:rFonts w:hint="eastAsia" w:ascii="宋体" w:hAnsi="宋体"/>
          <w:b/>
          <w:sz w:val="24"/>
        </w:rPr>
        <w:t xml:space="preserve">临海市公共资源交易办公管理系统及开评标期间出现网络故障或停电时的应急处理措施： </w:t>
      </w:r>
      <w:r>
        <w:rPr>
          <w:rFonts w:ascii="宋体" w:hAnsi="宋体"/>
          <w:b/>
          <w:sz w:val="24"/>
        </w:rPr>
        <w:t xml:space="preserve">     </w:t>
      </w:r>
    </w:p>
    <w:p>
      <w:pPr>
        <w:spacing w:line="400" w:lineRule="exact"/>
        <w:rPr>
          <w:rFonts w:ascii="宋体" w:hAnsi="宋体"/>
          <w:bCs/>
          <w:sz w:val="24"/>
        </w:rPr>
      </w:pPr>
      <w:r>
        <w:rPr>
          <w:rFonts w:hint="eastAsia" w:ascii="宋体" w:hAnsi="宋体"/>
          <w:bCs/>
          <w:sz w:val="24"/>
        </w:rPr>
        <w:t>（1）开评标期间出现网络故障或停电如短时间内（半天内）可以排除并能恢复正常使用的，为不耽误项目进度，招标人（代理机构）经项目行政监管部门批准后可宣布待故障排除后再进行正常开标活动；</w:t>
      </w:r>
    </w:p>
    <w:p>
      <w:pPr>
        <w:spacing w:line="400" w:lineRule="exact"/>
        <w:rPr>
          <w:rFonts w:hint="eastAsia" w:ascii="宋体" w:hAnsi="宋体"/>
          <w:bCs/>
          <w:sz w:val="24"/>
        </w:rPr>
      </w:pPr>
      <w:r>
        <w:rPr>
          <w:rFonts w:hint="eastAsia" w:ascii="宋体" w:hAnsi="宋体"/>
          <w:bCs/>
          <w:sz w:val="24"/>
        </w:rPr>
        <w:t>（2）开评标期间出现网络故障或停电在短时间内不能排除，且无法恢复正常使用的，招标人（代理机构）报项目行政监管部门批准同意后，可宣布暂停招标活动，招标人（代理机构）应办理延期开标手续，并及时发布更正公告择日另行开标。</w:t>
      </w:r>
    </w:p>
    <w:p>
      <w:pPr>
        <w:spacing w:line="400" w:lineRule="exact"/>
        <w:rPr>
          <w:rFonts w:ascii="宋体" w:hAnsi="宋体"/>
          <w:sz w:val="24"/>
        </w:rPr>
      </w:pPr>
      <w:r>
        <w:rPr>
          <w:rFonts w:ascii="宋体" w:hAnsi="宋体"/>
          <w:b/>
          <w:sz w:val="24"/>
        </w:rPr>
        <w:t>10.开标</w:t>
      </w:r>
    </w:p>
    <w:p>
      <w:pPr>
        <w:spacing w:line="400" w:lineRule="exact"/>
        <w:rPr>
          <w:rFonts w:ascii="宋体" w:hAnsi="宋体"/>
          <w:sz w:val="24"/>
        </w:rPr>
      </w:pPr>
      <w:r>
        <w:rPr>
          <w:rFonts w:ascii="宋体" w:hAnsi="宋体"/>
          <w:sz w:val="24"/>
        </w:rPr>
        <w:t>开标时间：</w:t>
      </w:r>
      <w:r>
        <w:rPr>
          <w:rFonts w:ascii="宋体" w:hAnsi="宋体"/>
          <w:b/>
          <w:sz w:val="24"/>
        </w:rPr>
        <w:t>2021年</w:t>
      </w:r>
      <w:r>
        <w:rPr>
          <w:rFonts w:hint="eastAsia" w:ascii="宋体" w:hAnsi="宋体"/>
          <w:b/>
          <w:sz w:val="24"/>
          <w:lang w:val="en-US" w:eastAsia="zh-CN"/>
        </w:rPr>
        <w:t>9</w:t>
      </w:r>
      <w:r>
        <w:rPr>
          <w:rFonts w:hint="eastAsia" w:ascii="宋体" w:hAnsi="宋体"/>
          <w:b/>
          <w:sz w:val="24"/>
        </w:rPr>
        <w:t>月</w:t>
      </w:r>
      <w:r>
        <w:rPr>
          <w:rFonts w:hint="eastAsia" w:ascii="宋体" w:hAnsi="宋体"/>
          <w:b/>
          <w:sz w:val="24"/>
          <w:lang w:val="en-US" w:eastAsia="zh-CN"/>
        </w:rPr>
        <w:t>30</w:t>
      </w:r>
      <w:r>
        <w:rPr>
          <w:rFonts w:hint="eastAsia" w:ascii="宋体" w:hAnsi="宋体"/>
          <w:b/>
          <w:sz w:val="24"/>
        </w:rPr>
        <w:t>日</w:t>
      </w:r>
      <w:r>
        <w:rPr>
          <w:rFonts w:ascii="宋体" w:hAnsi="宋体"/>
          <w:b/>
          <w:sz w:val="24"/>
        </w:rPr>
        <w:t>8:30时</w:t>
      </w:r>
      <w:r>
        <w:rPr>
          <w:rFonts w:ascii="宋体" w:hAnsi="宋体"/>
          <w:sz w:val="24"/>
        </w:rPr>
        <w:t>。</w:t>
      </w:r>
      <w:r>
        <w:rPr>
          <w:rFonts w:ascii="宋体" w:hAnsi="宋体"/>
          <w:sz w:val="24"/>
        </w:rPr>
        <w:br w:type="textWrapping"/>
      </w:r>
      <w:r>
        <w:rPr>
          <w:rFonts w:ascii="宋体" w:hAnsi="宋体"/>
          <w:sz w:val="24"/>
        </w:rPr>
        <w:t>开标地点：</w:t>
      </w:r>
      <w:r>
        <w:rPr>
          <w:rFonts w:hint="eastAsia" w:ascii="宋体" w:hAnsi="宋体"/>
          <w:sz w:val="24"/>
        </w:rPr>
        <w:t>“政府采购云平台”线上开标、直播开标室：</w:t>
      </w:r>
      <w:r>
        <w:rPr>
          <w:sz w:val="24"/>
        </w:rPr>
        <w:t>临海市公共资源交易中心</w:t>
      </w:r>
      <w:r>
        <w:rPr>
          <w:rFonts w:hint="eastAsia" w:ascii="宋体" w:hAnsi="宋体"/>
          <w:sz w:val="24"/>
        </w:rPr>
        <w:t>B区一楼</w:t>
      </w:r>
      <w:r>
        <w:rPr>
          <w:rFonts w:hint="eastAsia" w:ascii="宋体" w:hAnsi="宋体"/>
          <w:sz w:val="24"/>
          <w:lang w:val="en-US" w:eastAsia="zh-CN"/>
        </w:rPr>
        <w:t>二</w:t>
      </w:r>
      <w:r>
        <w:rPr>
          <w:rFonts w:hint="eastAsia" w:ascii="宋体" w:hAnsi="宋体"/>
          <w:sz w:val="24"/>
        </w:rPr>
        <w:t>号开标室</w:t>
      </w:r>
      <w:r>
        <w:rPr>
          <w:rFonts w:ascii="宋体" w:hAnsi="宋体"/>
          <w:sz w:val="24"/>
        </w:rPr>
        <w:t>（临海市</w:t>
      </w:r>
      <w:r>
        <w:rPr>
          <w:rFonts w:hint="eastAsia" w:ascii="宋体" w:hAnsi="宋体"/>
          <w:sz w:val="24"/>
        </w:rPr>
        <w:t>凯歌路6</w:t>
      </w:r>
      <w:r>
        <w:rPr>
          <w:rFonts w:ascii="宋体" w:hAnsi="宋体"/>
          <w:sz w:val="24"/>
        </w:rPr>
        <w:t>号）</w:t>
      </w:r>
    </w:p>
    <w:p>
      <w:pPr>
        <w:spacing w:line="400" w:lineRule="exact"/>
        <w:rPr>
          <w:rFonts w:ascii="宋体" w:hAnsi="宋体"/>
          <w:b/>
          <w:color w:val="000000"/>
          <w:sz w:val="24"/>
          <w:u w:val="single"/>
          <w:shd w:val="pct10" w:color="auto" w:fill="FFFFFF"/>
        </w:rPr>
      </w:pPr>
      <w:r>
        <w:rPr>
          <w:rFonts w:hint="eastAsia" w:ascii="宋体" w:hAnsi="宋体"/>
          <w:b/>
          <w:sz w:val="24"/>
          <w:u w:val="single"/>
          <w:shd w:val="pct10" w:color="auto" w:fill="FFFFFF"/>
        </w:rPr>
        <w:t>开标时间后30分钟内（具体时间以政采云系统</w:t>
      </w:r>
      <w:bookmarkStart w:id="4" w:name="_Hlk59625364"/>
      <w:r>
        <w:rPr>
          <w:rFonts w:hint="eastAsia" w:ascii="宋体" w:hAnsi="宋体"/>
          <w:b/>
          <w:sz w:val="24"/>
          <w:u w:val="single"/>
          <w:shd w:val="pct10" w:color="auto" w:fill="FFFFFF"/>
        </w:rPr>
        <w:t>显示的</w:t>
      </w:r>
      <w:bookmarkEnd w:id="4"/>
      <w:r>
        <w:rPr>
          <w:rFonts w:hint="eastAsia" w:ascii="宋体" w:hAnsi="宋体"/>
          <w:b/>
          <w:sz w:val="24"/>
          <w:u w:val="single"/>
          <w:shd w:val="pct10" w:color="auto" w:fill="FFFFFF"/>
        </w:rPr>
        <w:t>解密截止时间为准），供应商须登录“政采云”平台，用“项目采购-开标评标”功能解密投标文件，</w:t>
      </w:r>
      <w:bookmarkStart w:id="5" w:name="_Hlk59625972"/>
      <w:r>
        <w:rPr>
          <w:rFonts w:hint="eastAsia" w:ascii="宋体" w:hAnsi="宋体"/>
          <w:b/>
          <w:sz w:val="24"/>
          <w:u w:val="single"/>
          <w:shd w:val="pct10" w:color="auto" w:fill="FFFFFF"/>
        </w:rPr>
        <w:t>投标人未按时解</w:t>
      </w:r>
      <w:r>
        <w:rPr>
          <w:rFonts w:hint="eastAsia" w:ascii="宋体" w:hAnsi="宋体"/>
          <w:b/>
          <w:color w:val="000000"/>
          <w:sz w:val="24"/>
          <w:u w:val="single"/>
          <w:shd w:val="pct10" w:color="auto" w:fill="FFFFFF"/>
        </w:rPr>
        <w:t>密或解密失败的，</w:t>
      </w:r>
      <w:r>
        <w:rPr>
          <w:rFonts w:hint="eastAsia"/>
          <w:b/>
          <w:color w:val="000000"/>
          <w:sz w:val="24"/>
          <w:u w:val="single"/>
          <w:shd w:val="pct10" w:color="auto" w:fill="FFFFFF"/>
        </w:rPr>
        <w:t xml:space="preserve">其投标文件为无效标。 </w:t>
      </w:r>
    </w:p>
    <w:bookmarkEnd w:id="5"/>
    <w:p>
      <w:pPr>
        <w:spacing w:line="400" w:lineRule="exact"/>
        <w:rPr>
          <w:rFonts w:ascii="宋体" w:hAnsi="宋体"/>
          <w:color w:val="000000"/>
          <w:sz w:val="24"/>
        </w:rPr>
      </w:pPr>
      <w:r>
        <w:rPr>
          <w:rFonts w:ascii="宋体" w:hAnsi="宋体"/>
          <w:b/>
          <w:color w:val="000000"/>
          <w:sz w:val="24"/>
        </w:rPr>
        <w:t>11.发布公告的媒介</w:t>
      </w:r>
      <w:r>
        <w:rPr>
          <w:rFonts w:ascii="宋体" w:hAnsi="宋体"/>
          <w:color w:val="000000"/>
          <w:sz w:val="24"/>
        </w:rPr>
        <w:br w:type="textWrapping"/>
      </w:r>
      <w:r>
        <w:rPr>
          <w:rFonts w:ascii="宋体" w:hAnsi="宋体"/>
          <w:color w:val="000000"/>
          <w:sz w:val="24"/>
        </w:rPr>
        <w:t>本次招标公告同时在</w:t>
      </w:r>
      <w:r>
        <w:rPr>
          <w:rFonts w:ascii="宋体" w:hAnsi="宋体"/>
          <w:color w:val="000000"/>
          <w:sz w:val="24"/>
        </w:rPr>
        <w:fldChar w:fldCharType="begin"/>
      </w:r>
      <w:r>
        <w:rPr>
          <w:rFonts w:ascii="宋体" w:hAnsi="宋体"/>
          <w:color w:val="000000"/>
          <w:sz w:val="24"/>
        </w:rPr>
        <w:instrText xml:space="preserve"> HYPERLINK "http://www.zjzfcg.gov.cn/new/" </w:instrText>
      </w:r>
      <w:r>
        <w:rPr>
          <w:rFonts w:ascii="宋体" w:hAnsi="宋体"/>
          <w:color w:val="000000"/>
          <w:sz w:val="24"/>
        </w:rPr>
        <w:fldChar w:fldCharType="separate"/>
      </w:r>
      <w:r>
        <w:rPr>
          <w:rStyle w:val="55"/>
          <w:color w:val="000000"/>
          <w:sz w:val="24"/>
        </w:rPr>
        <w:t>浙江省政府采购网</w:t>
      </w:r>
      <w:r>
        <w:rPr>
          <w:rFonts w:ascii="宋体" w:hAnsi="宋体"/>
          <w:color w:val="000000"/>
          <w:sz w:val="24"/>
        </w:rPr>
        <w:fldChar w:fldCharType="end"/>
      </w:r>
      <w:r>
        <w:rPr>
          <w:rFonts w:ascii="宋体" w:hAnsi="宋体"/>
          <w:color w:val="000000"/>
          <w:sz w:val="24"/>
        </w:rPr>
        <w:t>、</w:t>
      </w:r>
      <w:r>
        <w:rPr>
          <w:rFonts w:ascii="宋体" w:hAnsi="宋体"/>
          <w:color w:val="000000"/>
          <w:sz w:val="24"/>
          <w:u w:val="single"/>
        </w:rPr>
        <w:fldChar w:fldCharType="begin"/>
      </w:r>
      <w:r>
        <w:rPr>
          <w:rFonts w:ascii="宋体" w:hAnsi="宋体"/>
          <w:color w:val="000000"/>
          <w:sz w:val="24"/>
          <w:u w:val="single"/>
        </w:rPr>
        <w:instrText xml:space="preserve"> HYPERLINK "http://www.lhzfcg.gov.cn" </w:instrText>
      </w:r>
      <w:r>
        <w:rPr>
          <w:rFonts w:ascii="宋体" w:hAnsi="宋体"/>
          <w:color w:val="000000"/>
          <w:sz w:val="24"/>
          <w:u w:val="single"/>
        </w:rPr>
        <w:fldChar w:fldCharType="separate"/>
      </w:r>
      <w:r>
        <w:rPr>
          <w:color w:val="000000"/>
          <w:sz w:val="24"/>
          <w:u w:val="single"/>
        </w:rPr>
        <w:t>临海市公共资源交易中心</w:t>
      </w:r>
      <w:r>
        <w:rPr>
          <w:rStyle w:val="55"/>
          <w:color w:val="000000"/>
          <w:sz w:val="24"/>
        </w:rPr>
        <w:t>网</w:t>
      </w:r>
      <w:r>
        <w:rPr>
          <w:rFonts w:ascii="宋体" w:hAnsi="宋体"/>
          <w:color w:val="000000"/>
          <w:sz w:val="24"/>
          <w:u w:val="single"/>
        </w:rPr>
        <w:fldChar w:fldCharType="end"/>
      </w:r>
      <w:r>
        <w:rPr>
          <w:rFonts w:ascii="宋体" w:hAnsi="宋体"/>
          <w:color w:val="000000"/>
          <w:sz w:val="24"/>
        </w:rPr>
        <w:t>上发布。</w:t>
      </w:r>
    </w:p>
    <w:p>
      <w:pPr>
        <w:spacing w:line="400" w:lineRule="exact"/>
        <w:rPr>
          <w:rFonts w:hint="eastAsia" w:ascii="宋体" w:hAnsi="宋体"/>
          <w:b/>
          <w:color w:val="000000"/>
          <w:sz w:val="24"/>
        </w:rPr>
      </w:pPr>
      <w:r>
        <w:rPr>
          <w:rFonts w:ascii="宋体" w:hAnsi="宋体"/>
          <w:b/>
          <w:color w:val="000000"/>
          <w:sz w:val="24"/>
        </w:rPr>
        <w:t>12、</w:t>
      </w:r>
      <w:r>
        <w:rPr>
          <w:rFonts w:hint="eastAsia" w:ascii="宋体" w:hAnsi="宋体"/>
          <w:b/>
          <w:color w:val="000000"/>
          <w:sz w:val="24"/>
        </w:rPr>
        <w:t>其他事项</w:t>
      </w:r>
    </w:p>
    <w:p>
      <w:pPr>
        <w:spacing w:line="400" w:lineRule="exact"/>
        <w:ind w:firstLine="120" w:firstLineChars="50"/>
        <w:rPr>
          <w:rFonts w:hint="eastAsia"/>
          <w:b/>
          <w:color w:val="FF0000"/>
          <w:u w:val="single"/>
          <w:shd w:val="pct10" w:color="auto" w:fill="FFFFFF"/>
        </w:rPr>
      </w:pPr>
      <w:r>
        <w:rPr>
          <w:rFonts w:hint="eastAsia"/>
          <w:b/>
          <w:color w:val="FF0000"/>
          <w:sz w:val="24"/>
          <w:u w:val="single"/>
          <w:shd w:val="pct10" w:color="auto" w:fill="FFFFFF"/>
        </w:rPr>
        <w:t>（</w:t>
      </w:r>
      <w:r>
        <w:rPr>
          <w:b/>
          <w:color w:val="FF0000"/>
          <w:sz w:val="24"/>
          <w:u w:val="single"/>
          <w:shd w:val="pct10" w:color="auto" w:fill="FFFFFF"/>
        </w:rPr>
        <w:t>1</w:t>
      </w:r>
      <w:r>
        <w:rPr>
          <w:rFonts w:hint="eastAsia"/>
          <w:b/>
          <w:color w:val="FF0000"/>
          <w:sz w:val="24"/>
          <w:u w:val="single"/>
          <w:shd w:val="pct10" w:color="auto" w:fill="FFFFFF"/>
        </w:rPr>
        <w:t>）本项目询标将通过政采云视频询标（视频讲标）系统协助进行问题澄清。投标人登录政采云系统-----进入开标大厅---进入本项目----就可以进入政采云视频询标系统。政采云视频询标（视频讲标）系统在询标时需要投标人电脑配置有摄像头、音箱和必要的网络带宽，请投标人开标前予以提前准备，以免延误询标（浏览器建议用谷歌浏览器，网络带宽不少于50兆，请勿用无线，以免出现卡顿现象）。政采云视频会议系统目前不支持手机客户端。</w:t>
      </w:r>
    </w:p>
    <w:p>
      <w:pPr>
        <w:adjustRightInd w:val="0"/>
        <w:snapToGrid w:val="0"/>
        <w:spacing w:line="400" w:lineRule="exact"/>
        <w:ind w:firstLine="118" w:firstLineChars="49"/>
        <w:rPr>
          <w:rFonts w:hint="eastAsia" w:ascii="宋体" w:hAnsi="宋体" w:cs="Arial"/>
          <w:bCs/>
          <w:sz w:val="24"/>
        </w:rPr>
      </w:pPr>
      <w:r>
        <w:rPr>
          <w:rFonts w:hint="eastAsia" w:ascii="宋体" w:hAnsi="宋体" w:cs="Arial"/>
          <w:b/>
          <w:sz w:val="24"/>
        </w:rPr>
        <w:t>（</w:t>
      </w:r>
      <w:r>
        <w:rPr>
          <w:rFonts w:ascii="宋体" w:hAnsi="宋体" w:cs="Arial"/>
          <w:bCs/>
          <w:sz w:val="24"/>
        </w:rPr>
        <w:t>2</w:t>
      </w:r>
      <w:r>
        <w:rPr>
          <w:rFonts w:hint="eastAsia" w:ascii="宋体" w:hAnsi="宋体" w:cs="Arial"/>
          <w:bCs/>
          <w:sz w:val="24"/>
        </w:rPr>
        <w:t>）</w:t>
      </w:r>
      <w:r>
        <w:rPr>
          <w:rFonts w:ascii="ˎ̥" w:hAnsi="ˎ̥"/>
          <w:bCs/>
          <w:sz w:val="24"/>
        </w:rPr>
        <w:t>除注明要求进口产品外,投标时进口产品比例不得超过50%</w:t>
      </w:r>
      <w:r>
        <w:rPr>
          <w:rFonts w:hint="eastAsia" w:ascii="宋体" w:hAnsi="宋体" w:cs="Arial"/>
          <w:bCs/>
          <w:sz w:val="24"/>
        </w:rPr>
        <w:t>；</w:t>
      </w:r>
    </w:p>
    <w:p>
      <w:pPr>
        <w:spacing w:line="400" w:lineRule="exact"/>
        <w:ind w:firstLine="120" w:firstLineChars="50"/>
        <w:rPr>
          <w:bCs/>
          <w:sz w:val="24"/>
        </w:rPr>
      </w:pPr>
      <w:r>
        <w:rPr>
          <w:rFonts w:hint="eastAsia" w:ascii="宋体" w:hAnsi="宋体" w:cs="Arial"/>
          <w:bCs/>
          <w:sz w:val="24"/>
        </w:rPr>
        <w:t>（</w:t>
      </w:r>
      <w:r>
        <w:rPr>
          <w:rFonts w:ascii="宋体" w:hAnsi="宋体" w:cs="Arial"/>
          <w:bCs/>
          <w:sz w:val="24"/>
        </w:rPr>
        <w:t>3</w:t>
      </w:r>
      <w:r>
        <w:rPr>
          <w:rFonts w:hint="eastAsia" w:ascii="宋体" w:hAnsi="宋体" w:cs="Arial"/>
          <w:bCs/>
          <w:sz w:val="24"/>
        </w:rPr>
        <w:t>）</w:t>
      </w:r>
      <w:r>
        <w:rPr>
          <w:rFonts w:hint="eastAsia"/>
          <w:bCs/>
          <w:sz w:val="24"/>
        </w:rPr>
        <w:t>根据《浙江省政府采购供应商注册及诚信管理暂行办法》浙财采监字【2009】28号文件，请各投标供应商及时办理浙江政府采购网“政府采购正式供应商”的注册手续。</w:t>
      </w:r>
    </w:p>
    <w:p>
      <w:pPr>
        <w:spacing w:line="400" w:lineRule="exact"/>
        <w:rPr>
          <w:rFonts w:ascii="宋体"/>
          <w:color w:val="000000"/>
          <w:sz w:val="24"/>
        </w:rPr>
      </w:pPr>
      <w:r>
        <w:rPr>
          <w:rFonts w:hint="eastAsia" w:ascii="宋体" w:hAnsi="宋体"/>
          <w:b/>
          <w:sz w:val="24"/>
        </w:rPr>
        <w:t>1</w:t>
      </w:r>
      <w:r>
        <w:rPr>
          <w:rFonts w:ascii="宋体" w:hAnsi="宋体"/>
          <w:b/>
          <w:sz w:val="24"/>
        </w:rPr>
        <w:t>3</w:t>
      </w:r>
      <w:r>
        <w:rPr>
          <w:rFonts w:hint="eastAsia" w:ascii="宋体" w:hAnsi="宋体"/>
          <w:b/>
          <w:sz w:val="24"/>
        </w:rPr>
        <w:t>、</w:t>
      </w:r>
      <w:r>
        <w:rPr>
          <w:rFonts w:ascii="宋体" w:hAnsi="宋体"/>
          <w:b/>
          <w:sz w:val="24"/>
        </w:rPr>
        <w:t>联系方式</w:t>
      </w:r>
      <w:r>
        <w:rPr>
          <w:rFonts w:ascii="宋体" w:hAnsi="宋体"/>
          <w:sz w:val="24"/>
        </w:rPr>
        <w:br w:type="textWrapping"/>
      </w:r>
      <w:r>
        <w:rPr>
          <w:rFonts w:hint="eastAsia" w:ascii="宋体" w:hAnsi="宋体"/>
          <w:color w:val="000000"/>
          <w:sz w:val="24"/>
        </w:rPr>
        <w:t>采购代理机构：</w:t>
      </w:r>
      <w:r>
        <w:rPr>
          <w:rFonts w:hint="eastAsia" w:ascii="宋体" w:hAnsi="宋体"/>
          <w:color w:val="000000"/>
          <w:sz w:val="24"/>
          <w:lang w:val="en-US" w:eastAsia="zh-CN"/>
        </w:rPr>
        <w:t>浙江同益咨询有限公司</w:t>
      </w:r>
      <w:r>
        <w:rPr>
          <w:rFonts w:hint="eastAsia" w:ascii="宋体"/>
          <w:color w:val="000000"/>
          <w:sz w:val="24"/>
        </w:rPr>
        <w:br w:type="textWrapping"/>
      </w:r>
      <w:r>
        <w:rPr>
          <w:rFonts w:hint="eastAsia" w:ascii="宋体" w:hAnsi="宋体"/>
          <w:color w:val="000000"/>
          <w:sz w:val="24"/>
        </w:rPr>
        <w:t xml:space="preserve">地址: </w:t>
      </w:r>
      <w:r>
        <w:rPr>
          <w:rFonts w:hint="eastAsia" w:ascii="宋体" w:hAnsi="宋体"/>
          <w:color w:val="000000"/>
          <w:sz w:val="24"/>
          <w:lang w:val="en-US" w:eastAsia="zh-CN"/>
        </w:rPr>
        <w:t>临海市回浦路2号</w:t>
      </w:r>
      <w:r>
        <w:rPr>
          <w:rFonts w:hint="eastAsia"/>
          <w:color w:val="000000"/>
          <w:sz w:val="24"/>
        </w:rPr>
        <w:t xml:space="preserve"> </w:t>
      </w:r>
    </w:p>
    <w:p>
      <w:pPr>
        <w:spacing w:line="400" w:lineRule="exact"/>
        <w:rPr>
          <w:rFonts w:ascii="宋体" w:hAnsi="宋体"/>
          <w:color w:val="000000"/>
          <w:spacing w:val="-4"/>
          <w:sz w:val="24"/>
        </w:rPr>
      </w:pPr>
      <w:r>
        <w:rPr>
          <w:rFonts w:hint="eastAsia" w:ascii="宋体" w:hAnsi="宋体"/>
          <w:color w:val="000000"/>
          <w:spacing w:val="-4"/>
          <w:sz w:val="24"/>
        </w:rPr>
        <w:t>联系人</w:t>
      </w:r>
      <w:r>
        <w:rPr>
          <w:rFonts w:hint="eastAsia" w:ascii="宋体" w:hAnsi="宋体"/>
          <w:color w:val="000000"/>
          <w:spacing w:val="-4"/>
          <w:sz w:val="24"/>
          <w:lang w:eastAsia="zh-CN"/>
        </w:rPr>
        <w:t>：</w:t>
      </w:r>
      <w:r>
        <w:rPr>
          <w:rFonts w:hint="eastAsia" w:ascii="宋体" w:hAnsi="宋体"/>
          <w:color w:val="000000"/>
          <w:spacing w:val="-4"/>
          <w:sz w:val="24"/>
          <w:lang w:val="en-US" w:eastAsia="zh-CN"/>
        </w:rPr>
        <w:t>李先生</w:t>
      </w:r>
      <w:r>
        <w:rPr>
          <w:rFonts w:hint="eastAsia" w:ascii="宋体" w:hAnsi="宋体"/>
          <w:color w:val="000000"/>
          <w:spacing w:val="-4"/>
          <w:sz w:val="24"/>
        </w:rPr>
        <w:t xml:space="preserve"> </w:t>
      </w:r>
      <w:r>
        <w:rPr>
          <w:rFonts w:ascii="宋体" w:hAnsi="宋体"/>
          <w:color w:val="000000"/>
          <w:spacing w:val="-4"/>
          <w:sz w:val="24"/>
        </w:rPr>
        <w:t xml:space="preserve">    </w:t>
      </w:r>
      <w:r>
        <w:rPr>
          <w:rFonts w:hint="eastAsia" w:ascii="宋体" w:hAnsi="宋体"/>
          <w:color w:val="000000"/>
          <w:spacing w:val="-4"/>
          <w:sz w:val="24"/>
        </w:rPr>
        <w:t xml:space="preserve"> </w:t>
      </w:r>
      <w:r>
        <w:rPr>
          <w:rFonts w:ascii="宋体" w:hAnsi="宋体"/>
          <w:color w:val="000000"/>
          <w:spacing w:val="-4"/>
          <w:sz w:val="24"/>
        </w:rPr>
        <w:t xml:space="preserve"> </w:t>
      </w:r>
    </w:p>
    <w:p>
      <w:pPr>
        <w:spacing w:line="400" w:lineRule="exact"/>
        <w:rPr>
          <w:rFonts w:hint="eastAsia" w:ascii="宋体" w:hAnsi="宋体"/>
          <w:color w:val="000000"/>
          <w:spacing w:val="-4"/>
          <w:sz w:val="24"/>
        </w:rPr>
      </w:pPr>
      <w:r>
        <w:rPr>
          <w:rFonts w:hint="eastAsia" w:ascii="宋体" w:hAnsi="宋体" w:eastAsia="宋体" w:cs="Times New Roman"/>
          <w:sz w:val="24"/>
        </w:rPr>
        <w:t>电话</w:t>
      </w:r>
      <w:r>
        <w:rPr>
          <w:rFonts w:hint="eastAsia" w:ascii="宋体" w:hAnsi="宋体" w:eastAsia="宋体" w:cs="Times New Roman"/>
          <w:sz w:val="24"/>
          <w:lang w:eastAsia="zh-CN"/>
        </w:rPr>
        <w:t>：</w:t>
      </w:r>
      <w:r>
        <w:rPr>
          <w:rFonts w:hint="eastAsia" w:ascii="宋体" w:hAnsi="宋体" w:eastAsia="宋体" w:cs="Times New Roman"/>
          <w:sz w:val="24"/>
          <w:lang w:val="en-US" w:eastAsia="zh-CN"/>
        </w:rPr>
        <w:t>15857630562</w:t>
      </w:r>
      <w:r>
        <w:rPr>
          <w:rFonts w:ascii="宋体" w:hAnsi="宋体" w:eastAsia="宋体" w:cs="Times New Roman"/>
          <w:sz w:val="24"/>
        </w:rPr>
        <w:t xml:space="preserve"> </w:t>
      </w:r>
      <w:r>
        <w:rPr>
          <w:rFonts w:ascii="宋体" w:hAnsi="宋体"/>
          <w:color w:val="000000"/>
          <w:spacing w:val="-4"/>
          <w:sz w:val="24"/>
        </w:rPr>
        <w:t xml:space="preserve">   </w:t>
      </w:r>
      <w:r>
        <w:rPr>
          <w:rFonts w:hint="eastAsia" w:ascii="宋体" w:hAnsi="宋体"/>
          <w:color w:val="000000"/>
          <w:spacing w:val="-4"/>
          <w:sz w:val="24"/>
        </w:rPr>
        <w:t xml:space="preserve">    </w:t>
      </w:r>
      <w:r>
        <w:rPr>
          <w:rFonts w:ascii="宋体" w:hAnsi="宋体"/>
          <w:color w:val="000000"/>
          <w:spacing w:val="-4"/>
          <w:sz w:val="24"/>
        </w:rPr>
        <w:t xml:space="preserve"> </w:t>
      </w:r>
      <w:r>
        <w:rPr>
          <w:rFonts w:hint="eastAsia" w:ascii="宋体" w:hAnsi="宋体"/>
          <w:color w:val="000000"/>
          <w:spacing w:val="-4"/>
          <w:sz w:val="24"/>
        </w:rPr>
        <w:t xml:space="preserve"> </w:t>
      </w:r>
    </w:p>
    <w:p>
      <w:pPr>
        <w:spacing w:line="400" w:lineRule="exact"/>
        <w:rPr>
          <w:rFonts w:hint="eastAsia" w:ascii="宋体"/>
          <w:color w:val="000000"/>
          <w:spacing w:val="-4"/>
          <w:sz w:val="24"/>
        </w:rPr>
      </w:pPr>
      <w:r>
        <w:rPr>
          <w:rFonts w:hint="eastAsia" w:ascii="宋体" w:hAnsi="宋体"/>
          <w:color w:val="000000"/>
          <w:spacing w:val="-4"/>
          <w:sz w:val="24"/>
        </w:rPr>
        <w:t>邮编</w:t>
      </w:r>
      <w:r>
        <w:rPr>
          <w:rFonts w:hint="eastAsia" w:ascii="宋体" w:hAnsi="宋体"/>
          <w:color w:val="000000"/>
          <w:spacing w:val="-4"/>
          <w:sz w:val="24"/>
          <w:lang w:eastAsia="zh-CN"/>
        </w:rPr>
        <w:t>：</w:t>
      </w:r>
      <w:r>
        <w:rPr>
          <w:rFonts w:hint="eastAsia" w:ascii="宋体" w:hAnsi="宋体"/>
          <w:color w:val="000000"/>
          <w:spacing w:val="-4"/>
          <w:sz w:val="24"/>
          <w:lang w:val="en-US" w:eastAsia="zh-CN"/>
        </w:rPr>
        <w:t>317000</w:t>
      </w:r>
      <w:r>
        <w:rPr>
          <w:rFonts w:ascii="宋体" w:hAnsi="宋体"/>
          <w:color w:val="000000"/>
          <w:spacing w:val="-4"/>
          <w:sz w:val="24"/>
        </w:rPr>
        <w:t xml:space="preserve"> </w:t>
      </w:r>
    </w:p>
    <w:p>
      <w:pPr>
        <w:spacing w:line="400" w:lineRule="exact"/>
        <w:rPr>
          <w:rFonts w:hint="eastAsia" w:ascii="宋体" w:hAnsi="宋体"/>
          <w:color w:val="000000"/>
          <w:spacing w:val="-4"/>
          <w:sz w:val="24"/>
        </w:rPr>
      </w:pPr>
      <w:r>
        <w:rPr>
          <w:rFonts w:ascii="宋体" w:hAnsi="宋体"/>
          <w:color w:val="000000"/>
          <w:spacing w:val="-4"/>
          <w:sz w:val="24"/>
        </w:rPr>
        <w:t>电子邮</w:t>
      </w:r>
      <w:r>
        <w:rPr>
          <w:rFonts w:hint="eastAsia" w:ascii="宋体" w:hAnsi="宋体"/>
          <w:color w:val="000000"/>
          <w:spacing w:val="-4"/>
          <w:sz w:val="24"/>
        </w:rPr>
        <w:t>箱</w:t>
      </w:r>
      <w:r>
        <w:rPr>
          <w:rFonts w:hint="eastAsia" w:ascii="宋体" w:hAnsi="宋体"/>
          <w:color w:val="000000"/>
          <w:spacing w:val="-4"/>
          <w:sz w:val="24"/>
          <w:lang w:eastAsia="zh-CN"/>
        </w:rPr>
        <w:t>：</w:t>
      </w:r>
      <w:r>
        <w:rPr>
          <w:rFonts w:hint="eastAsia" w:ascii="宋体" w:hAnsi="宋体"/>
          <w:color w:val="000000"/>
          <w:spacing w:val="-4"/>
          <w:sz w:val="24"/>
          <w:lang w:val="en-US" w:eastAsia="zh-CN"/>
        </w:rPr>
        <w:t>1140911271@qq.com</w:t>
      </w:r>
      <w:r>
        <w:rPr>
          <w:rFonts w:ascii="宋体" w:hAnsi="宋体"/>
          <w:color w:val="000000"/>
          <w:spacing w:val="-4"/>
          <w:sz w:val="24"/>
        </w:rPr>
        <w:fldChar w:fldCharType="begin"/>
      </w:r>
      <w:r>
        <w:rPr>
          <w:rFonts w:ascii="宋体" w:hAnsi="宋体"/>
          <w:color w:val="000000"/>
          <w:spacing w:val="-4"/>
          <w:sz w:val="24"/>
        </w:rPr>
        <w:instrText xml:space="preserve"> HYPERLINK "mailto:l</w:instrText>
      </w:r>
      <w:r>
        <w:rPr>
          <w:rFonts w:hint="eastAsia" w:ascii="宋体" w:hAnsi="宋体"/>
          <w:color w:val="000000"/>
          <w:spacing w:val="-4"/>
          <w:sz w:val="24"/>
        </w:rPr>
        <w:instrText xml:space="preserve">h</w:instrText>
      </w:r>
      <w:r>
        <w:rPr>
          <w:rFonts w:ascii="宋体" w:hAnsi="宋体"/>
          <w:color w:val="000000"/>
          <w:spacing w:val="-4"/>
          <w:sz w:val="24"/>
        </w:rPr>
        <w:instrText xml:space="preserve">zb.gov.cn@163.com" </w:instrText>
      </w:r>
      <w:r>
        <w:rPr>
          <w:rFonts w:ascii="宋体" w:hAnsi="宋体"/>
          <w:color w:val="000000"/>
          <w:spacing w:val="-4"/>
          <w:sz w:val="24"/>
        </w:rPr>
        <w:fldChar w:fldCharType="separate"/>
      </w:r>
      <w:r>
        <w:rPr>
          <w:rFonts w:ascii="宋体" w:hAnsi="宋体"/>
          <w:color w:val="000000"/>
          <w:spacing w:val="-4"/>
          <w:sz w:val="24"/>
        </w:rPr>
        <w:fldChar w:fldCharType="end"/>
      </w:r>
      <w:r>
        <w:rPr>
          <w:rFonts w:ascii="宋体" w:hAnsi="宋体"/>
          <w:color w:val="000000"/>
          <w:spacing w:val="-4"/>
          <w:sz w:val="24"/>
        </w:rPr>
        <w:t xml:space="preserve"> </w:t>
      </w:r>
    </w:p>
    <w:p>
      <w:pPr>
        <w:spacing w:line="400" w:lineRule="exact"/>
        <w:rPr>
          <w:rFonts w:hint="eastAsia" w:ascii="宋体" w:hAnsi="宋体"/>
          <w:b w:val="0"/>
          <w:bCs/>
          <w:sz w:val="24"/>
          <w:lang w:val="en-US" w:eastAsia="zh-CN"/>
        </w:rPr>
      </w:pPr>
      <w:r>
        <w:rPr>
          <w:rFonts w:ascii="宋体" w:hAnsi="宋体"/>
          <w:sz w:val="24"/>
        </w:rPr>
        <w:t>采购单位</w:t>
      </w:r>
      <w:r>
        <w:rPr>
          <w:rFonts w:hint="eastAsia" w:ascii="宋体" w:hAnsi="宋体"/>
          <w:b w:val="0"/>
          <w:bCs/>
          <w:sz w:val="24"/>
          <w:lang w:eastAsia="zh-CN"/>
        </w:rPr>
        <w:t>：</w:t>
      </w:r>
      <w:r>
        <w:rPr>
          <w:rFonts w:hint="eastAsia" w:ascii="宋体" w:hAnsi="宋体"/>
          <w:b w:val="0"/>
          <w:bCs/>
          <w:sz w:val="24"/>
          <w:lang w:val="en-US" w:eastAsia="zh-CN"/>
        </w:rPr>
        <w:t>临海市自然资源和规划局</w:t>
      </w:r>
    </w:p>
    <w:p>
      <w:pPr>
        <w:spacing w:line="400" w:lineRule="exact"/>
        <w:rPr>
          <w:rFonts w:hint="eastAsia" w:ascii="宋体" w:hAnsi="宋体"/>
          <w:sz w:val="24"/>
          <w:lang w:val="en-US" w:eastAsia="zh-CN"/>
        </w:rPr>
      </w:pPr>
      <w:r>
        <w:rPr>
          <w:rFonts w:ascii="宋体" w:hAnsi="宋体"/>
          <w:sz w:val="24"/>
        </w:rPr>
        <w:t>联系人</w:t>
      </w:r>
      <w:r>
        <w:rPr>
          <w:rFonts w:hint="eastAsia" w:ascii="宋体" w:hAnsi="宋体"/>
          <w:sz w:val="24"/>
          <w:lang w:eastAsia="zh-CN"/>
        </w:rPr>
        <w:t>：</w:t>
      </w:r>
      <w:r>
        <w:rPr>
          <w:rFonts w:hint="eastAsia" w:ascii="宋体" w:hAnsi="宋体"/>
          <w:sz w:val="24"/>
          <w:lang w:val="en-US" w:eastAsia="zh-CN"/>
        </w:rPr>
        <w:t>朱先生</w:t>
      </w:r>
    </w:p>
    <w:p>
      <w:pPr>
        <w:spacing w:line="400" w:lineRule="exact"/>
        <w:rPr>
          <w:rFonts w:hint="eastAsia" w:ascii="宋体" w:hAnsi="宋体"/>
          <w:sz w:val="24"/>
        </w:rPr>
      </w:pPr>
      <w:r>
        <w:rPr>
          <w:rFonts w:ascii="宋体" w:hAnsi="宋体"/>
          <w:sz w:val="24"/>
        </w:rPr>
        <w:t>电话</w:t>
      </w:r>
      <w:r>
        <w:rPr>
          <w:rFonts w:hint="eastAsia" w:ascii="宋体" w:hAnsi="宋体"/>
          <w:sz w:val="24"/>
          <w:lang w:eastAsia="zh-CN"/>
        </w:rPr>
        <w:t>：</w:t>
      </w:r>
      <w:r>
        <w:rPr>
          <w:rFonts w:hint="eastAsia" w:ascii="宋体" w:hAnsi="宋体"/>
          <w:sz w:val="24"/>
        </w:rPr>
        <w:t>0576-85116672</w:t>
      </w:r>
    </w:p>
    <w:p>
      <w:pPr>
        <w:spacing w:line="400" w:lineRule="exact"/>
        <w:rPr>
          <w:rFonts w:ascii="宋体" w:hAnsi="宋体"/>
          <w:color w:val="000000"/>
        </w:rPr>
      </w:pPr>
      <w:r>
        <w:rPr>
          <w:rFonts w:ascii="宋体" w:hAnsi="宋体"/>
          <w:b/>
          <w:color w:val="000000"/>
          <w:sz w:val="24"/>
        </w:rPr>
        <w:br w:type="page"/>
      </w:r>
      <w:r>
        <w:rPr>
          <w:rFonts w:hint="eastAsia" w:ascii="宋体" w:hAnsi="宋体"/>
          <w:b/>
          <w:color w:val="000000"/>
          <w:sz w:val="24"/>
        </w:rPr>
        <w:t>附件</w:t>
      </w:r>
    </w:p>
    <w:p>
      <w:pPr>
        <w:spacing w:line="400" w:lineRule="exact"/>
        <w:ind w:firstLine="723" w:firstLineChars="300"/>
        <w:jc w:val="center"/>
        <w:rPr>
          <w:rFonts w:ascii="宋体" w:hAnsi="宋体"/>
          <w:b/>
          <w:sz w:val="24"/>
        </w:rPr>
      </w:pPr>
      <w:r>
        <w:rPr>
          <w:rFonts w:hint="eastAsia" w:ascii="宋体" w:hAnsi="宋体"/>
          <w:b/>
          <w:sz w:val="24"/>
        </w:rPr>
        <w:t>政府采购支持中小企业信用融资相关事项的通知</w:t>
      </w:r>
    </w:p>
    <w:p>
      <w:pPr>
        <w:spacing w:line="400" w:lineRule="exact"/>
        <w:ind w:firstLine="720" w:firstLineChars="300"/>
        <w:jc w:val="center"/>
        <w:rPr>
          <w:rFonts w:hint="eastAsia" w:ascii="宋体" w:hAnsi="宋体"/>
          <w:bCs/>
          <w:color w:val="000000"/>
          <w:sz w:val="24"/>
        </w:rPr>
      </w:pPr>
    </w:p>
    <w:p>
      <w:pPr>
        <w:spacing w:line="400" w:lineRule="exact"/>
        <w:ind w:firstLine="720" w:firstLineChars="300"/>
        <w:rPr>
          <w:rFonts w:ascii="宋体" w:hAnsi="宋体"/>
          <w:bCs/>
          <w:color w:val="000000"/>
          <w:sz w:val="24"/>
        </w:rPr>
      </w:pPr>
      <w:r>
        <w:rPr>
          <w:rFonts w:hint="eastAsia" w:ascii="宋体" w:hAnsi="宋体"/>
          <w:bCs/>
          <w:color w:val="000000"/>
          <w:sz w:val="24"/>
        </w:rPr>
        <w:t>为了充分发挥政府采购政策功能,进一步支持和促进中小企业发展，临海市财政局向临海市金融（保险）系统发起了“政采贷”、“政采保”融资服务倡议，得到了全市16家银行、1家保险公司响应，供应商若有融资意向，请同以下银行（保险）联系人对接。</w:t>
      </w:r>
    </w:p>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政采保联系方式</w:t>
      </w:r>
    </w:p>
    <w:tbl>
      <w:tblPr>
        <w:tblStyle w:val="48"/>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3341"/>
        <w:gridCol w:w="1296"/>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阳光财产保险股份有限公司临海支公司</w:t>
            </w:r>
          </w:p>
        </w:tc>
        <w:tc>
          <w:tcPr>
            <w:tcW w:w="3341" w:type="dxa"/>
            <w:noWrap w:val="0"/>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合同（质量）履约按履约保证金年费率1%（1.5%</w:t>
            </w:r>
            <w:r>
              <w:rPr>
                <w:rFonts w:ascii="宋体" w:hAnsi="宋体" w:cs="宋体"/>
                <w:color w:val="000000"/>
                <w:kern w:val="0"/>
                <w:sz w:val="22"/>
                <w:szCs w:val="22"/>
              </w:rPr>
              <w:t>）</w:t>
            </w:r>
            <w:r>
              <w:rPr>
                <w:rFonts w:hint="eastAsia" w:ascii="宋体" w:hAnsi="宋体" w:cs="宋体"/>
                <w:color w:val="000000"/>
                <w:kern w:val="0"/>
                <w:sz w:val="22"/>
                <w:szCs w:val="22"/>
              </w:rPr>
              <w:t>，每单保函最低保险费为500元(300元)。</w:t>
            </w:r>
          </w:p>
        </w:tc>
        <w:tc>
          <w:tcPr>
            <w:tcW w:w="1296"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谢芬芬</w:t>
            </w:r>
          </w:p>
        </w:tc>
        <w:tc>
          <w:tcPr>
            <w:tcW w:w="1933"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13586026113（微信同号）</w:t>
            </w:r>
          </w:p>
        </w:tc>
      </w:tr>
    </w:tbl>
    <w:p>
      <w:pPr>
        <w:spacing w:line="400" w:lineRule="exact"/>
        <w:ind w:firstLine="720" w:firstLineChars="300"/>
        <w:rPr>
          <w:rFonts w:hint="eastAsia" w:ascii="宋体" w:hAnsi="宋体"/>
          <w:bCs/>
          <w:color w:val="000000"/>
          <w:sz w:val="24"/>
        </w:rPr>
      </w:pPr>
    </w:p>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政采贷联系方式</w:t>
      </w:r>
    </w:p>
    <w:tbl>
      <w:tblPr>
        <w:tblStyle w:val="48"/>
        <w:tblW w:w="8773" w:type="dxa"/>
        <w:tblInd w:w="0" w:type="dxa"/>
        <w:tblLayout w:type="fixed"/>
        <w:tblCellMar>
          <w:top w:w="15" w:type="dxa"/>
          <w:left w:w="15" w:type="dxa"/>
          <w:bottom w:w="15" w:type="dxa"/>
          <w:right w:w="15" w:type="dxa"/>
        </w:tblCellMar>
      </w:tblPr>
      <w:tblGrid>
        <w:gridCol w:w="793"/>
        <w:gridCol w:w="1380"/>
        <w:gridCol w:w="2237"/>
        <w:gridCol w:w="1842"/>
        <w:gridCol w:w="2521"/>
      </w:tblGrid>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银行简称</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贷款年利率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政采贷联系人</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联系电话</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工商银行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 益</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ascii="宋体" w:hAnsi="宋体" w:cs="宋体"/>
                <w:color w:val="000000"/>
                <w:kern w:val="0"/>
                <w:sz w:val="24"/>
              </w:rPr>
              <w:t>13586102266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农业银行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朱科科</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15858680022</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中国银行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钱玲红</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13666860933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建设银行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4.35%起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  昕</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13706553056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浦发银行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郑  强</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15988990003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兴业银行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4.0%起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方成纲</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15267208988</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泰隆银行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5.4%起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何安青</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13586122727</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浙商银行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ascii="宋体" w:hAnsi="宋体" w:cs="宋体"/>
                <w:color w:val="000000"/>
                <w:kern w:val="0"/>
                <w:sz w:val="24"/>
              </w:rPr>
              <w:t>5.00</w:t>
            </w:r>
            <w:r>
              <w:rPr>
                <w:rFonts w:hint="eastAsia" w:ascii="宋体" w:hAnsi="宋体" w:cs="宋体"/>
                <w:color w:val="000000"/>
                <w:kern w:val="0"/>
                <w:sz w:val="24"/>
              </w:rPr>
              <w:t>%起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陈双双</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13666868989</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农发银行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2.85%起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金和平</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13705760213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outlineLvl w:val="0"/>
              <w:rPr>
                <w:rFonts w:hint="eastAsia" w:ascii="宋体" w:hAnsi="宋体" w:cs="宋体"/>
                <w:color w:val="000000"/>
                <w:kern w:val="0"/>
                <w:sz w:val="24"/>
              </w:rPr>
            </w:pPr>
            <w:bookmarkStart w:id="6" w:name="_Toc26541"/>
            <w:bookmarkStart w:id="7" w:name="_Toc13272"/>
            <w:r>
              <w:rPr>
                <w:rFonts w:hint="eastAsia" w:ascii="宋体" w:hAnsi="宋体" w:cs="宋体"/>
                <w:color w:val="000000"/>
                <w:kern w:val="0"/>
                <w:sz w:val="24"/>
              </w:rPr>
              <w:t>10</w:t>
            </w:r>
            <w:bookmarkEnd w:id="6"/>
            <w:bookmarkEnd w:id="7"/>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outlineLvl w:val="0"/>
              <w:rPr>
                <w:rFonts w:hint="eastAsia" w:ascii="宋体" w:hAnsi="宋体" w:cs="宋体"/>
                <w:color w:val="000000"/>
                <w:kern w:val="0"/>
                <w:sz w:val="24"/>
              </w:rPr>
            </w:pPr>
            <w:bookmarkStart w:id="8" w:name="_Toc23423"/>
            <w:bookmarkStart w:id="9" w:name="_Toc3379"/>
            <w:r>
              <w:rPr>
                <w:rFonts w:hint="eastAsia" w:ascii="宋体" w:hAnsi="宋体" w:cs="宋体"/>
                <w:color w:val="000000"/>
                <w:kern w:val="0"/>
                <w:sz w:val="24"/>
              </w:rPr>
              <w:t>光大银行</w:t>
            </w:r>
            <w:bookmarkEnd w:id="8"/>
            <w:bookmarkEnd w:id="9"/>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outlineLvl w:val="0"/>
              <w:rPr>
                <w:rFonts w:hint="eastAsia" w:ascii="宋体" w:hAnsi="宋体" w:cs="宋体"/>
                <w:color w:val="000000"/>
                <w:kern w:val="0"/>
                <w:sz w:val="24"/>
              </w:rPr>
            </w:pPr>
            <w:r>
              <w:rPr>
                <w:rFonts w:hint="eastAsia" w:ascii="宋体" w:hAnsi="宋体" w:cs="宋体"/>
                <w:color w:val="000000"/>
                <w:kern w:val="0"/>
                <w:sz w:val="24"/>
              </w:rPr>
              <w:t xml:space="preserve"> </w:t>
            </w:r>
            <w:bookmarkStart w:id="10" w:name="_Toc9093"/>
            <w:bookmarkStart w:id="11" w:name="_Toc1101"/>
            <w:r>
              <w:rPr>
                <w:rFonts w:hint="eastAsia" w:ascii="宋体" w:hAnsi="宋体" w:cs="宋体"/>
                <w:color w:val="000000"/>
                <w:kern w:val="0"/>
                <w:sz w:val="24"/>
              </w:rPr>
              <w:t>3.9 %起</w:t>
            </w:r>
            <w:bookmarkEnd w:id="10"/>
            <w:bookmarkEnd w:id="11"/>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outlineLvl w:val="0"/>
              <w:rPr>
                <w:rFonts w:hint="eastAsia" w:ascii="宋体" w:hAnsi="宋体" w:cs="宋体"/>
                <w:color w:val="000000"/>
                <w:kern w:val="0"/>
                <w:sz w:val="24"/>
              </w:rPr>
            </w:pPr>
            <w:bookmarkStart w:id="12" w:name="_Toc20722"/>
            <w:bookmarkStart w:id="13" w:name="_Toc9071"/>
            <w:r>
              <w:rPr>
                <w:rFonts w:hint="eastAsia" w:ascii="宋体" w:hAnsi="宋体" w:cs="宋体"/>
                <w:color w:val="000000"/>
                <w:kern w:val="0"/>
                <w:sz w:val="24"/>
              </w:rPr>
              <w:t>王玲敏</w:t>
            </w:r>
            <w:bookmarkEnd w:id="12"/>
            <w:bookmarkEnd w:id="13"/>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outlineLvl w:val="0"/>
              <w:rPr>
                <w:rFonts w:hint="eastAsia" w:ascii="宋体" w:hAnsi="宋体" w:cs="宋体"/>
                <w:color w:val="000000"/>
                <w:kern w:val="0"/>
                <w:sz w:val="24"/>
              </w:rPr>
            </w:pPr>
            <w:bookmarkStart w:id="14" w:name="_Toc10336"/>
            <w:bookmarkStart w:id="15" w:name="_Toc20201"/>
            <w:r>
              <w:rPr>
                <w:rFonts w:hint="eastAsia" w:ascii="宋体" w:hAnsi="宋体" w:cs="宋体"/>
                <w:color w:val="000000"/>
                <w:kern w:val="0"/>
                <w:sz w:val="24"/>
              </w:rPr>
              <w:t>15068686860</w:t>
            </w:r>
            <w:bookmarkEnd w:id="14"/>
            <w:bookmarkEnd w:id="15"/>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湖商银行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叶丰恺</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18657661866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邮储银行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黄梦雅</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18906767388</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温州银行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4.35%起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何宗富</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15967009253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交通银行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3.85 %起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章  彪</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13989622482</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民生银行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3.85 %起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王都旺</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13676697833</w:t>
            </w:r>
          </w:p>
        </w:tc>
      </w:tr>
      <w:tr>
        <w:tblPrEx>
          <w:tblCellMar>
            <w:top w:w="15" w:type="dxa"/>
            <w:left w:w="15" w:type="dxa"/>
            <w:bottom w:w="15" w:type="dxa"/>
            <w:right w:w="15" w:type="dxa"/>
          </w:tblCellMar>
        </w:tblPrEx>
        <w:trPr>
          <w:trHeight w:val="39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宁波银行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冯晶晶</w:t>
            </w:r>
          </w:p>
        </w:tc>
        <w:tc>
          <w:tcPr>
            <w:tcW w:w="25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13736200193</w:t>
            </w:r>
          </w:p>
        </w:tc>
      </w:tr>
    </w:tbl>
    <w:p>
      <w:pPr>
        <w:rPr>
          <w:rFonts w:hint="eastAsia" w:ascii="宋体" w:hAnsi="宋体"/>
          <w:b/>
          <w:color w:val="00B050"/>
        </w:rPr>
      </w:pPr>
    </w:p>
    <w:p>
      <w:pPr>
        <w:rPr>
          <w:rFonts w:hint="eastAsia" w:ascii="宋体" w:hAnsi="宋体"/>
          <w:b/>
          <w:color w:val="00B050"/>
        </w:rPr>
      </w:pPr>
    </w:p>
    <w:p>
      <w:pPr>
        <w:spacing w:line="400" w:lineRule="exact"/>
        <w:jc w:val="center"/>
        <w:outlineLvl w:val="0"/>
        <w:rPr>
          <w:rFonts w:hint="eastAsia" w:ascii="宋体" w:hAnsi="宋体"/>
          <w:b/>
          <w:color w:val="000000"/>
          <w:sz w:val="24"/>
        </w:rPr>
      </w:pPr>
      <w:r>
        <w:rPr>
          <w:rFonts w:ascii="宋体" w:hAnsi="宋体"/>
          <w:color w:val="000000"/>
          <w:sz w:val="24"/>
        </w:rPr>
        <w:br w:type="page"/>
      </w:r>
      <w:bookmarkStart w:id="16" w:name="_Toc12105"/>
      <w:bookmarkStart w:id="17" w:name="_Toc29285"/>
      <w:bookmarkStart w:id="18" w:name="_Toc466534748"/>
      <w:bookmarkStart w:id="19" w:name="_Toc467749357"/>
      <w:r>
        <w:rPr>
          <w:rFonts w:hint="eastAsia" w:ascii="宋体" w:hAnsi="宋体"/>
          <w:b/>
          <w:color w:val="000000"/>
          <w:sz w:val="36"/>
          <w:szCs w:val="36"/>
        </w:rPr>
        <w:t>第二章   招标需求</w:t>
      </w:r>
      <w:bookmarkEnd w:id="16"/>
      <w:bookmarkEnd w:id="17"/>
    </w:p>
    <w:bookmarkEnd w:id="18"/>
    <w:bookmarkEnd w:id="19"/>
    <w:p>
      <w:pPr>
        <w:rPr>
          <w:rFonts w:hint="eastAsia" w:ascii="宋体" w:hAnsi="宋体"/>
          <w:b/>
          <w:sz w:val="28"/>
          <w:szCs w:val="28"/>
        </w:rPr>
      </w:pPr>
    </w:p>
    <w:p>
      <w:pPr>
        <w:numPr>
          <w:ilvl w:val="0"/>
          <w:numId w:val="4"/>
        </w:numPr>
        <w:rPr>
          <w:rFonts w:hint="eastAsia" w:ascii="宋体" w:hAnsi="宋体"/>
          <w:b/>
          <w:sz w:val="28"/>
          <w:szCs w:val="28"/>
        </w:rPr>
      </w:pPr>
      <w:r>
        <w:rPr>
          <w:rFonts w:hint="eastAsia" w:ascii="宋体" w:hAnsi="宋体"/>
          <w:b/>
          <w:sz w:val="28"/>
          <w:szCs w:val="28"/>
        </w:rPr>
        <w:t>具体技术规格及要求：</w:t>
      </w:r>
    </w:p>
    <w:p>
      <w:pPr>
        <w:numPr>
          <w:ilvl w:val="0"/>
          <w:numId w:val="0"/>
        </w:numPr>
        <w:rPr>
          <w:b/>
          <w:sz w:val="28"/>
          <w:szCs w:val="28"/>
        </w:rPr>
      </w:pPr>
      <w:r>
        <w:rPr>
          <w:rFonts w:hint="eastAsia" w:ascii="宋体" w:hAnsi="宋体"/>
          <w:b/>
          <w:sz w:val="28"/>
          <w:szCs w:val="28"/>
        </w:rPr>
        <w:t xml:space="preserve"> </w:t>
      </w:r>
    </w:p>
    <w:p>
      <w:pPr>
        <w:spacing w:line="360" w:lineRule="auto"/>
        <w:ind w:firstLine="480" w:firstLineChars="200"/>
        <w:jc w:val="left"/>
        <w:rPr>
          <w:rFonts w:hint="eastAsia" w:ascii="宋体" w:hAnsi="宋体"/>
          <w:sz w:val="24"/>
          <w:highlight w:val="none"/>
        </w:rPr>
      </w:pPr>
      <w:r>
        <w:rPr>
          <w:rFonts w:hint="eastAsia" w:ascii="宋体" w:hAnsi="宋体"/>
          <w:sz w:val="24"/>
          <w:highlight w:val="none"/>
        </w:rPr>
        <w:t>为查清全市地下市政基础设施的基本情况，即查清城市地下市政基础设施的种类、数量、位置、属性及分布情况；绘制城市地下市政基础设施“一张图”，建立城市地下市政基础设施数据的动态更新监测机制，及时、准确地掌握城市地下市政基础设施现在及变化情况，为城市规划、建设、管理、更新等提供智能化信息服务。根据住房和城乡建设部印发《关于加强城市地下市政基础设施建设的指导意见》（建城〔2020〕111号）和浙江省住房和城乡建设厅关于印发《浙江省加强城市地下市政基础设施建设实施方案的通知》（浙建城〔2021〕21号）等精神文件要求，开展临海市城市地下市政基础设施普查工作。</w:t>
      </w:r>
    </w:p>
    <w:p>
      <w:pPr>
        <w:pStyle w:val="20"/>
        <w:rPr>
          <w:rFonts w:hint="eastAsia" w:ascii="宋体" w:hAnsi="宋体" w:cs="Times New Roman"/>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标项一：</w:t>
      </w:r>
      <w:r>
        <w:rPr>
          <w:rFonts w:hint="eastAsia" w:ascii="宋体" w:hAnsi="宋体" w:cs="Times New Roman"/>
          <w:b/>
          <w:bCs/>
          <w:kern w:val="2"/>
          <w:sz w:val="24"/>
          <w:szCs w:val="24"/>
          <w:highlight w:val="none"/>
          <w:lang w:val="en-US" w:eastAsia="zh-CN" w:bidi="ar-SA"/>
        </w:rPr>
        <w:t>1075万元</w:t>
      </w:r>
    </w:p>
    <w:p>
      <w:pPr>
        <w:spacing w:line="360" w:lineRule="auto"/>
        <w:ind w:firstLine="480" w:firstLineChars="200"/>
        <w:jc w:val="left"/>
        <w:rPr>
          <w:rFonts w:hint="eastAsia" w:ascii="宋体" w:hAnsi="宋体"/>
          <w:sz w:val="24"/>
          <w:highlight w:val="none"/>
          <w:lang w:val="en-US" w:eastAsia="zh-CN"/>
        </w:rPr>
      </w:pPr>
      <w:r>
        <w:rPr>
          <w:rFonts w:hint="eastAsia" w:ascii="宋体" w:hAnsi="宋体"/>
          <w:sz w:val="24"/>
          <w:highlight w:val="none"/>
          <w:lang w:val="en-US" w:eastAsia="zh-CN"/>
        </w:rPr>
        <w:t>主要工作内容：</w:t>
      </w:r>
    </w:p>
    <w:tbl>
      <w:tblPr>
        <w:tblStyle w:val="49"/>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4703"/>
        <w:gridCol w:w="162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pStyle w:val="323"/>
              <w:keepNext w:val="0"/>
              <w:keepLines w:val="0"/>
              <w:suppressLineNumbers w:val="0"/>
              <w:spacing w:before="0" w:beforeAutospacing="0" w:after="0" w:afterAutospacing="0"/>
              <w:ind w:left="0" w:right="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序号</w:t>
            </w:r>
          </w:p>
        </w:tc>
        <w:tc>
          <w:tcPr>
            <w:tcW w:w="4703" w:type="dxa"/>
            <w:noWrap w:val="0"/>
            <w:vAlign w:val="center"/>
          </w:tcPr>
          <w:p>
            <w:pPr>
              <w:pStyle w:val="323"/>
              <w:keepNext w:val="0"/>
              <w:keepLines w:val="0"/>
              <w:suppressLineNumbers w:val="0"/>
              <w:spacing w:before="0" w:beforeAutospacing="0" w:after="0" w:afterAutospacing="0"/>
              <w:ind w:left="0" w:right="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工作内容</w:t>
            </w:r>
          </w:p>
        </w:tc>
        <w:tc>
          <w:tcPr>
            <w:tcW w:w="1629" w:type="dxa"/>
            <w:noWrap w:val="0"/>
            <w:vAlign w:val="center"/>
          </w:tcPr>
          <w:p>
            <w:pPr>
              <w:pStyle w:val="323"/>
              <w:keepNext w:val="0"/>
              <w:keepLines w:val="0"/>
              <w:suppressLineNumbers w:val="0"/>
              <w:spacing w:before="0" w:beforeAutospacing="0" w:after="0" w:afterAutospacing="0"/>
              <w:ind w:left="0" w:right="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工作量</w:t>
            </w:r>
          </w:p>
        </w:tc>
        <w:tc>
          <w:tcPr>
            <w:tcW w:w="1808" w:type="dxa"/>
            <w:noWrap w:val="0"/>
            <w:vAlign w:val="center"/>
          </w:tcPr>
          <w:p>
            <w:pPr>
              <w:pStyle w:val="323"/>
              <w:keepNext w:val="0"/>
              <w:keepLines w:val="0"/>
              <w:suppressLineNumbers w:val="0"/>
              <w:spacing w:before="0" w:beforeAutospacing="0" w:after="0" w:afterAutospacing="0"/>
              <w:ind w:left="0" w:right="0" w:firstLine="0" w:firstLineChars="0"/>
              <w:jc w:val="center"/>
              <w:rPr>
                <w:rFonts w:hint="default" w:ascii="宋体" w:hAnsi="宋体" w:eastAsia="宋体" w:cs="Times New Roman"/>
                <w:b/>
                <w:bCs/>
                <w:kern w:val="2"/>
                <w:sz w:val="24"/>
                <w:szCs w:val="24"/>
                <w:highlight w:val="yellow"/>
                <w:lang w:val="en-US" w:eastAsia="zh-CN" w:bidi="ar-SA"/>
              </w:rPr>
            </w:pPr>
            <w:r>
              <w:rPr>
                <w:rFonts w:hint="eastAsia" w:ascii="宋体" w:hAnsi="宋体" w:eastAsia="宋体" w:cs="Times New Roman"/>
                <w:b/>
                <w:bCs/>
                <w:kern w:val="2"/>
                <w:sz w:val="24"/>
                <w:szCs w:val="24"/>
                <w:highlight w:val="none"/>
                <w:lang w:val="en-US" w:eastAsia="zh-CN" w:bidi="ar-SA"/>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临海市主城区（古城街道、大洋街道、江南街道、大田街道、邵家渡街道）主干道管线普查更新，管线主节点均建立三维立体模型</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约2200 km</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1100元/km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2</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临海市主城区（古城街道、大洋街道、江南街道、大田街道、邵家渡街道）街巷管线探测，管线主节点均建立三维立体模型</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约500 km</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5000元/km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过境管线普查</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约100 km</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3500元/km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临海市主城区（古城街道、大洋街道、江南街道、大田街道、邵家渡街道）地下暗河调查</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约30 km</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4000元/km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临海市主城区（古城街道、大洋街道、江南街道、大田街道、邵家渡街道）地下空间（人防、地下公共停车场、人行通道）调查测量及三维立体模型</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约882500㎡</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6</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临海市地下市政基础设施普查系统建设</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1个</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850000元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0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7</w:t>
            </w:r>
          </w:p>
        </w:tc>
        <w:tc>
          <w:tcPr>
            <w:tcW w:w="4703"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临海市主城区（古城街道、大洋街道、江南街道、大田街道、邵家渡街道）城市地下市政基础设施普查项目数据建库、入库及检验</w:t>
            </w:r>
          </w:p>
        </w:tc>
        <w:tc>
          <w:tcPr>
            <w:tcW w:w="1629"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1批</w:t>
            </w:r>
          </w:p>
        </w:tc>
        <w:tc>
          <w:tcPr>
            <w:tcW w:w="18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980000元</w:t>
            </w:r>
          </w:p>
        </w:tc>
      </w:tr>
    </w:tbl>
    <w:p>
      <w:pPr>
        <w:pStyle w:val="323"/>
        <w:keepNext w:val="0"/>
        <w:keepLines w:val="0"/>
        <w:suppressLineNumbers w:val="0"/>
        <w:spacing w:before="0" w:beforeAutospacing="0" w:after="0" w:afterAutospacing="0" w:line="400" w:lineRule="exact"/>
        <w:ind w:left="0" w:right="0" w:firstLine="0" w:firstLineChars="0"/>
        <w:jc w:val="left"/>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注：工程量按实结算</w:t>
      </w:r>
      <w:r>
        <w:rPr>
          <w:rFonts w:hint="eastAsia" w:ascii="宋体" w:hAnsi="宋体" w:eastAsia="宋体" w:cs="Times New Roman"/>
          <w:kern w:val="2"/>
          <w:sz w:val="24"/>
          <w:szCs w:val="24"/>
          <w:highlight w:val="none"/>
          <w:lang w:val="en-US" w:eastAsia="zh-CN" w:bidi="ar-SA"/>
        </w:rPr>
        <w:br w:type="page"/>
      </w:r>
    </w:p>
    <w:p>
      <w:pPr>
        <w:pStyle w:val="20"/>
        <w:rPr>
          <w:rFonts w:hint="default"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标项二：445万元</w:t>
      </w:r>
    </w:p>
    <w:p>
      <w:pPr>
        <w:spacing w:line="360" w:lineRule="auto"/>
        <w:ind w:firstLine="480" w:firstLineChars="200"/>
        <w:jc w:val="left"/>
        <w:rPr>
          <w:rFonts w:hint="default" w:ascii="宋体" w:hAnsi="宋体"/>
          <w:sz w:val="24"/>
          <w:highlight w:val="none"/>
          <w:lang w:val="en-US" w:eastAsia="zh-CN"/>
        </w:rPr>
      </w:pPr>
      <w:r>
        <w:rPr>
          <w:rFonts w:hint="eastAsia" w:ascii="宋体" w:hAnsi="宋体"/>
          <w:sz w:val="24"/>
          <w:highlight w:val="none"/>
          <w:lang w:val="en-US" w:eastAsia="zh-CN"/>
        </w:rPr>
        <w:t>主要工作内容：</w:t>
      </w:r>
    </w:p>
    <w:tbl>
      <w:tblPr>
        <w:tblStyle w:val="49"/>
        <w:tblpPr w:leftFromText="180" w:rightFromText="180" w:vertAnchor="text" w:horzAnchor="page" w:tblpX="1592" w:tblpY="189"/>
        <w:tblOverlap w:val="never"/>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4830"/>
        <w:gridCol w:w="1497"/>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序号</w:t>
            </w:r>
          </w:p>
        </w:tc>
        <w:tc>
          <w:tcPr>
            <w:tcW w:w="4830"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工作内容</w:t>
            </w:r>
          </w:p>
        </w:tc>
        <w:tc>
          <w:tcPr>
            <w:tcW w:w="149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工作量</w:t>
            </w:r>
          </w:p>
        </w:tc>
        <w:tc>
          <w:tcPr>
            <w:tcW w:w="14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w:t>
            </w:r>
          </w:p>
        </w:tc>
        <w:tc>
          <w:tcPr>
            <w:tcW w:w="4830"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杜桥镇主干道管线普查更新，管线主节点均建立三维立体模型</w:t>
            </w:r>
          </w:p>
        </w:tc>
        <w:tc>
          <w:tcPr>
            <w:tcW w:w="149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约600km</w:t>
            </w:r>
          </w:p>
        </w:tc>
        <w:tc>
          <w:tcPr>
            <w:tcW w:w="14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1100元/km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w:t>
            </w:r>
          </w:p>
        </w:tc>
        <w:tc>
          <w:tcPr>
            <w:tcW w:w="4830"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医化园区、头门港开发区管线及管线主节点均建立三维立体模型</w:t>
            </w:r>
          </w:p>
        </w:tc>
        <w:tc>
          <w:tcPr>
            <w:tcW w:w="149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约600km</w:t>
            </w:r>
          </w:p>
        </w:tc>
        <w:tc>
          <w:tcPr>
            <w:tcW w:w="14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3500元/km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w:t>
            </w:r>
          </w:p>
        </w:tc>
        <w:tc>
          <w:tcPr>
            <w:tcW w:w="4830"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杜桥镇、医化园区、头门港开发区地下空间调查测量及三维立体模型</w:t>
            </w:r>
          </w:p>
        </w:tc>
        <w:tc>
          <w:tcPr>
            <w:tcW w:w="149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约317500㎡</w:t>
            </w:r>
          </w:p>
        </w:tc>
        <w:tc>
          <w:tcPr>
            <w:tcW w:w="14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FF"/>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w:t>
            </w:r>
          </w:p>
        </w:tc>
        <w:tc>
          <w:tcPr>
            <w:tcW w:w="4830"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eastAsia="宋体" w:cs="Times New Roman"/>
                <w:color w:val="000000"/>
                <w:kern w:val="2"/>
                <w:sz w:val="24"/>
                <w:szCs w:val="24"/>
                <w:highlight w:val="none"/>
                <w:lang w:val="en-US" w:eastAsia="zh-CN" w:bidi="ar-SA"/>
              </w:rPr>
              <w:t>杜桥镇、医化园区、头门港开发区地下市政基础设施普查项目数据建库、入库及检测</w:t>
            </w:r>
          </w:p>
        </w:tc>
        <w:tc>
          <w:tcPr>
            <w:tcW w:w="149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eastAsia="宋体" w:cs="Times New Roman"/>
                <w:color w:val="000000"/>
                <w:kern w:val="2"/>
                <w:sz w:val="24"/>
                <w:szCs w:val="24"/>
                <w:highlight w:val="none"/>
                <w:lang w:val="en-US" w:eastAsia="zh-CN" w:bidi="ar-SA"/>
              </w:rPr>
              <w:t>1批</w:t>
            </w:r>
          </w:p>
        </w:tc>
        <w:tc>
          <w:tcPr>
            <w:tcW w:w="1408"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420000元</w:t>
            </w:r>
          </w:p>
        </w:tc>
      </w:tr>
    </w:tbl>
    <w:p>
      <w:pPr>
        <w:spacing w:line="440" w:lineRule="exact"/>
        <w:ind w:firstLine="240" w:firstLineChars="100"/>
        <w:rPr>
          <w:rFonts w:hint="eastAsia" w:ascii="宋体" w:hAnsi="宋体"/>
          <w:b/>
          <w:color w:val="auto"/>
          <w:sz w:val="24"/>
        </w:rPr>
      </w:pPr>
      <w:r>
        <w:rPr>
          <w:rFonts w:hint="eastAsia" w:ascii="宋体" w:hAnsi="宋体" w:eastAsia="宋体" w:cs="Times New Roman"/>
          <w:color w:val="auto"/>
          <w:kern w:val="2"/>
          <w:sz w:val="24"/>
          <w:szCs w:val="24"/>
          <w:highlight w:val="none"/>
          <w:lang w:val="en-US" w:eastAsia="zh-CN" w:bidi="ar-SA"/>
        </w:rPr>
        <w:t>注：工程量按实结算</w:t>
      </w:r>
    </w:p>
    <w:p>
      <w:pPr>
        <w:spacing w:line="440" w:lineRule="exact"/>
        <w:rPr>
          <w:rFonts w:hint="eastAsia" w:ascii="宋体" w:hAnsi="宋体"/>
          <w:b/>
          <w:color w:val="000000"/>
          <w:sz w:val="24"/>
        </w:rPr>
      </w:pPr>
      <w:r>
        <w:rPr>
          <w:rFonts w:hint="eastAsia" w:ascii="宋体" w:hAnsi="宋体"/>
          <w:b/>
          <w:color w:val="000000"/>
          <w:sz w:val="24"/>
        </w:rPr>
        <w:t>二、服务范围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本次普查范围为各市、县（市、区）确定的城市建成区内快速路、主干路、次干路、支路、通道等市政道路及街巷和公园、广场等其他公共区域；以及行政区域内铺设的重要管线范围。各市、县（市、区）根据工作实际需要，逐步开展机关、企业事业单位、住宅小区、其他居民区等内部地下市政基础设施普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本次普查对象主要包括普查区内地下管线及附属设施（窨井盖等）、地下通道、地下公共停车场、人防工程及地下城镇污水</w:t>
      </w:r>
      <w:bookmarkStart w:id="20" w:name="_Hlk70342040"/>
      <w:r>
        <w:rPr>
          <w:rFonts w:hint="eastAsia"/>
          <w:sz w:val="24"/>
          <w:highlight w:val="none"/>
        </w:rPr>
        <w:t>与生活垃圾</w:t>
      </w:r>
      <w:bookmarkEnd w:id="20"/>
      <w:r>
        <w:rPr>
          <w:rFonts w:hint="eastAsia"/>
          <w:sz w:val="24"/>
          <w:highlight w:val="none"/>
        </w:rPr>
        <w:t>处理设施，以及穿越非普查区的地铁、地下主干管线（长途输电线、通信线、油（气、水）输送主管）。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sz w:val="28"/>
          <w:szCs w:val="28"/>
          <w:highlight w:val="none"/>
        </w:rPr>
      </w:pPr>
      <w:r>
        <w:rPr>
          <w:rFonts w:hint="eastAsia"/>
          <w:sz w:val="28"/>
          <w:szCs w:val="28"/>
          <w:highlight w:val="none"/>
        </w:rPr>
        <w:t>城市地下市政基础设施分类表</w:t>
      </w:r>
    </w:p>
    <w:tbl>
      <w:tblPr>
        <w:tblStyle w:val="48"/>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285"/>
        <w:gridCol w:w="2433"/>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tblHeader/>
          <w:jc w:val="center"/>
        </w:trPr>
        <w:tc>
          <w:tcPr>
            <w:tcW w:w="32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eastAsia"/>
                <w:highlight w:val="none"/>
              </w:rPr>
            </w:pPr>
            <w:bookmarkStart w:id="21" w:name="_Hlk69890586"/>
            <w:r>
              <w:rPr>
                <w:rFonts w:hint="eastAsia" w:ascii="宋体" w:hAnsi="宋体" w:eastAsia="宋体" w:cs="Times New Roman"/>
                <w:kern w:val="2"/>
                <w:sz w:val="24"/>
                <w:szCs w:val="18"/>
                <w:highlight w:val="none"/>
                <w:lang w:val="en-US" w:eastAsia="zh-CN" w:bidi="ar-SA"/>
              </w:rPr>
              <w:t>序号</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18"/>
                <w:highlight w:val="none"/>
                <w:lang w:eastAsia="zh-CN"/>
              </w:rPr>
              <w:t>设施类别</w:t>
            </w: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设施种类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 w:val="21"/>
                <w:szCs w:val="21"/>
                <w:highlight w:val="none"/>
                <w:lang w:val="en-US"/>
              </w:rPr>
            </w:pPr>
            <w:r>
              <w:rPr>
                <w:rFonts w:hint="eastAsia"/>
                <w:kern w:val="2"/>
                <w:sz w:val="21"/>
                <w:szCs w:val="21"/>
                <w:highlight w:val="none"/>
                <w:lang w:val="en-US"/>
              </w:rPr>
              <w:t>1</w:t>
            </w:r>
          </w:p>
        </w:tc>
        <w:tc>
          <w:tcPr>
            <w:tcW w:w="243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lang w:eastAsia="zh-CN"/>
              </w:rPr>
              <w:t>管线设施</w:t>
            </w: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给水</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原水</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lang w:eastAsia="zh-CN"/>
              </w:rPr>
              <w:t>再生水管线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雨水</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污水</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燃气</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热</w:t>
            </w:r>
            <w:r>
              <w:rPr>
                <w:rFonts w:hint="eastAsia"/>
                <w:kern w:val="2"/>
                <w:szCs w:val="22"/>
                <w:highlight w:val="none"/>
                <w:lang w:eastAsia="zh-CN"/>
              </w:rPr>
              <w:t>力管线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供电</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路灯</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交通信号</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电信</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移动</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联通</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军用</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监控</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电力通讯</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广播电视</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工业</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综合管廊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rPr>
            </w:pPr>
            <w:r>
              <w:rPr>
                <w:rFonts w:hint="eastAsia"/>
                <w:kern w:val="2"/>
                <w:szCs w:val="22"/>
                <w:highlight w:val="none"/>
              </w:rPr>
              <w:t>不明</w:t>
            </w:r>
            <w:r>
              <w:rPr>
                <w:rFonts w:hint="eastAsia"/>
                <w:kern w:val="2"/>
                <w:szCs w:val="22"/>
                <w:highlight w:val="none"/>
                <w:lang w:eastAsia="zh-CN"/>
              </w:rPr>
              <w:t>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 w:val="21"/>
                <w:szCs w:val="21"/>
                <w:highlight w:val="none"/>
                <w:lang w:val="en-US"/>
              </w:rPr>
            </w:pPr>
            <w:r>
              <w:rPr>
                <w:rFonts w:hint="eastAsia"/>
                <w:kern w:val="2"/>
                <w:sz w:val="21"/>
                <w:szCs w:val="21"/>
                <w:highlight w:val="none"/>
                <w:lang w:val="en-US"/>
              </w:rPr>
              <w:t>2</w:t>
            </w:r>
          </w:p>
        </w:tc>
        <w:tc>
          <w:tcPr>
            <w:tcW w:w="243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交通设施</w:t>
            </w: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地下人行通道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地下车行通道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 w:val="21"/>
                <w:szCs w:val="21"/>
                <w:highlight w:val="none"/>
                <w:lang w:val="en-US"/>
              </w:rPr>
            </w:pPr>
            <w:r>
              <w:rPr>
                <w:rFonts w:hint="eastAsia"/>
                <w:kern w:val="2"/>
                <w:sz w:val="21"/>
                <w:szCs w:val="21"/>
                <w:highlight w:val="none"/>
                <w:lang w:val="en-US"/>
              </w:rPr>
              <w:t>3</w:t>
            </w:r>
          </w:p>
        </w:tc>
        <w:tc>
          <w:tcPr>
            <w:tcW w:w="243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地下其他工程</w:t>
            </w: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人防工程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地下垃圾处理设施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2"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其他地下空间设施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8" w:hRule="exact"/>
          <w:jc w:val="center"/>
        </w:trPr>
        <w:tc>
          <w:tcPr>
            <w:tcW w:w="328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24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等线" w:hAnsi="等线" w:eastAsia="等线" w:cs="等线"/>
                <w:kern w:val="2"/>
                <w:sz w:val="21"/>
                <w:szCs w:val="22"/>
                <w:highlight w:val="none"/>
              </w:rPr>
            </w:pPr>
          </w:p>
        </w:tc>
        <w:tc>
          <w:tcPr>
            <w:tcW w:w="32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4"/>
              <w:keepNext w:val="0"/>
              <w:keepLines w:val="0"/>
              <w:widowControl/>
              <w:suppressLineNumbers w:val="0"/>
              <w:autoSpaceDE w:val="0"/>
              <w:autoSpaceDN w:val="0"/>
              <w:adjustRightInd/>
              <w:spacing w:before="0" w:beforeAutospacing="0" w:after="0" w:afterAutospacing="0" w:line="240" w:lineRule="auto"/>
              <w:ind w:left="0" w:right="0"/>
              <w:jc w:val="center"/>
              <w:rPr>
                <w:rFonts w:hint="eastAsia"/>
                <w:kern w:val="2"/>
                <w:szCs w:val="22"/>
                <w:highlight w:val="none"/>
                <w:lang w:val="en-US" w:eastAsia="zh-CN"/>
              </w:rPr>
            </w:pPr>
            <w:r>
              <w:rPr>
                <w:rFonts w:hint="eastAsia"/>
                <w:kern w:val="2"/>
                <w:szCs w:val="22"/>
                <w:highlight w:val="none"/>
                <w:lang w:eastAsia="zh-CN"/>
              </w:rPr>
              <w:t>废弃工程</w:t>
            </w:r>
          </w:p>
        </w:tc>
      </w:tr>
      <w:bookmarkEnd w:id="21"/>
    </w:tbl>
    <w:p>
      <w:pPr>
        <w:spacing w:line="440" w:lineRule="exact"/>
        <w:rPr>
          <w:rFonts w:hint="eastAsia" w:ascii="宋体" w:hAnsi="宋体"/>
          <w:b/>
          <w:color w:val="000000"/>
          <w:sz w:val="24"/>
        </w:rPr>
      </w:pPr>
    </w:p>
    <w:p>
      <w:pPr>
        <w:spacing w:line="440" w:lineRule="exact"/>
        <w:rPr>
          <w:rFonts w:hint="eastAsia" w:ascii="宋体" w:hAnsi="宋体"/>
          <w:b/>
          <w:color w:val="000000"/>
          <w:sz w:val="24"/>
        </w:rPr>
      </w:pPr>
      <w:r>
        <w:rPr>
          <w:rFonts w:hint="eastAsia" w:ascii="宋体" w:hAnsi="宋体"/>
          <w:b/>
          <w:color w:val="000000"/>
          <w:sz w:val="24"/>
        </w:rPr>
        <w:t>三、项目实施要求</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实施参考依据</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（1）《浙江省测绘地理信息条例》（浙江省第十三届人民代表大会常务委员会公告第10号）；</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（2）《住房和城乡建设部关于加强城市地下市政基础设施建设的指导意见》（建城〔2020〕111 号）；</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（3）《城市市政基础设施普查和综合管理信息平台建设工作指导手册》；</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（4）《浙江省住房和城乡建设厅关于印发浙江省加强城市地下市政基础设施建设实施方案的通知》（浙建城〔2021〕21号)；</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（5）《城市地下空间测绘规范》GB/T 35636-2017；</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（6）《卫星导航定位基准站网络实时动态测量（RTK）规范》GB/T 39616-2020；</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（7）《国家基本比例尺地图图式 第 1 部分：1∶500  1∶1 000  1∶2 000 地形图图式》 GB/T 20257.1-2017；</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（8）《工程测量标准》GB 50026-2020；</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（9）《数字测绘成果质量检查与验收》GB/T 18316-2008；</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（10）《测绘成果质量检查与验收》GB/T 24356-2009；</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（11）《人民防空地下室设计规范》GB 50038-2005；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（12）《人民防空工程设计规范》GB 50225-2005；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（13）《城市综合管廊工程技术规范》GB 50838-2015；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（14）《城市停车规划规范》GB/T 51149-2016；</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（15）《城市测量规范》CJJ/T 8-2011；</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（16）《城市地下管线探测技术规程》CJJ 61-2017；</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（17）《卫星定位城市测量技术标准》CJJ/T 73-2019；</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（18）《城市地下道路工程设计规范》CJJ/T 221-2015；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（19）《管线要素分类代码与符号表达》CH/T 1036-2015；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（20）《管线测绘技术规程》CH/T 6002-2015；</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（21）《管线测绘工程监理规程》CH/T 6009-2019；</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（22）《实景三维地理信息数据激光雷达测量技术规程》CH/T 3020-2018；</w:t>
      </w:r>
    </w:p>
    <w:p>
      <w:pPr>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（23）《基础地理信息要素分类与图形表达代码》DB33/T 817-2010；</w:t>
      </w:r>
    </w:p>
    <w:p>
      <w:pPr>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（24）《建筑工程建筑面积计算和竣工综合测量技术规程》DB33/T 1152-2018。</w:t>
      </w:r>
    </w:p>
    <w:p>
      <w:pPr>
        <w:spacing w:line="36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2.仪器、设备配备情况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应配备足够数量的仪器、设备（如全站仪、RTK、三维激光扫描仪、探管仪、地质雷达等仪器设备）。</w:t>
      </w:r>
    </w:p>
    <w:p>
      <w:pPr>
        <w:spacing w:line="440" w:lineRule="exact"/>
        <w:rPr>
          <w:rFonts w:hint="eastAsia" w:ascii="宋体" w:hAnsi="宋体"/>
          <w:b/>
          <w:color w:val="000000"/>
          <w:sz w:val="24"/>
        </w:rPr>
      </w:pPr>
      <w:r>
        <w:rPr>
          <w:rFonts w:hint="eastAsia" w:ascii="宋体" w:hAnsi="宋体"/>
          <w:b/>
          <w:color w:val="000000"/>
          <w:sz w:val="24"/>
        </w:rPr>
        <w:t>四、普查技术路线</w:t>
      </w:r>
    </w:p>
    <w:p>
      <w:pPr>
        <w:spacing w:line="36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1.总体技术路线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根据既有城市地下市政基础设施数据情况，采用内外业结合的方法，分类分步开展普查。主要流程包括：</w:t>
      </w:r>
      <w:bookmarkStart w:id="22" w:name="_Hlk71022715"/>
      <w:r>
        <w:rPr>
          <w:rFonts w:hint="eastAsia"/>
          <w:sz w:val="24"/>
          <w:highlight w:val="none"/>
        </w:rPr>
        <w:t>确定普查区范围</w:t>
      </w:r>
      <w:bookmarkEnd w:id="22"/>
      <w:r>
        <w:rPr>
          <w:rFonts w:hint="eastAsia"/>
          <w:sz w:val="24"/>
          <w:highlight w:val="none"/>
        </w:rPr>
        <w:t xml:space="preserve"> 、资料收集分析、划分普查单元、制定技术方案、资料调查、现状调绘、数据处理建库、设施图件编绘、技术报告编写、成果验收和成果提交。</w:t>
      </w:r>
    </w:p>
    <w:p>
      <w:pPr>
        <w:spacing w:line="36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2.基准要求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本次普查数据成果采用的数学基础包括：平面坐标系采用2000国家大地坐标系；高程系统为正常高，高程基准采用1985国家高程基准；高程值单位为“米”。</w:t>
      </w:r>
    </w:p>
    <w:p>
      <w:pPr>
        <w:spacing w:line="36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3.普查技术流程</w:t>
      </w:r>
    </w:p>
    <w:p>
      <w:pPr>
        <w:spacing w:line="360" w:lineRule="auto"/>
        <w:ind w:firstLine="482"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b/>
          <w:bCs/>
          <w:kern w:val="0"/>
          <w:sz w:val="24"/>
          <w:szCs w:val="24"/>
          <w:highlight w:val="none"/>
          <w:lang w:val="en-US" w:eastAsia="zh-CN"/>
        </w:rPr>
        <w:t>①资料收集分析、检查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bookmarkStart w:id="23" w:name="_Hlk71022992"/>
      <w:r>
        <w:rPr>
          <w:rFonts w:hint="eastAsia"/>
          <w:sz w:val="24"/>
          <w:highlight w:val="none"/>
        </w:rPr>
        <w:t>城市</w:t>
      </w:r>
      <w:r>
        <w:rPr>
          <w:rFonts w:hint="eastAsia"/>
          <w:sz w:val="24"/>
          <w:highlight w:val="none"/>
          <w:lang w:val="en-US" w:eastAsia="zh-CN"/>
        </w:rPr>
        <w:t>地下</w:t>
      </w:r>
      <w:r>
        <w:rPr>
          <w:rFonts w:hint="eastAsia"/>
          <w:sz w:val="24"/>
          <w:highlight w:val="none"/>
        </w:rPr>
        <w:t>市政基础设施权属单位（管理单位）、城建档案馆或原建造方（建设、设计、勘察、施工、监理）单位提交设施既有资料。资料包含但不限于基础地形图、控制成果、管线数据库、其他设施信息系统数据库、设施竣工图、设计图等其他规划、竣工验收档案。对收集的成果进行分类整理，在实地现状未发生变化的前提下，地下管线普查数据库等经过检验合格的数据继承利用；对其他未经过质量检查的数据，进行质量检核，符合质量要求的予以继承利用。对不符合质量要求的及现状发生变化的地下市政基础设施重新进行现场调查测绘。最终形成既有成果资料核查评估报告。</w:t>
      </w:r>
      <w:bookmarkEnd w:id="23"/>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②</w:t>
      </w:r>
      <w:r>
        <w:rPr>
          <w:rFonts w:hint="eastAsia"/>
          <w:b/>
          <w:bCs/>
          <w:sz w:val="24"/>
          <w:szCs w:val="24"/>
          <w:highlight w:val="none"/>
        </w:rPr>
        <w:t>划分普查单元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以道路、街区为单位划分普查单元，确保各普查单元无缝衔接，全面覆盖普查区域范围。普查单元编号采用三层11位层次码结构，由6位行政区代码+1位特征 码+4位流水编号构成。第7位特征码用D、J表示，“D”表示道路普查单元，“J”表示街区普查单元；流水号不足4位的用前导“0”补齐。</w:t>
      </w:r>
    </w:p>
    <w:p>
      <w:pPr>
        <w:pStyle w:val="391"/>
        <w:jc w:val="center"/>
        <w:rPr>
          <w:rFonts w:ascii="Times New Roman" w:hAnsi="Times New Roman"/>
          <w:highlight w:val="none"/>
        </w:rPr>
      </w:pPr>
      <w:r>
        <w:rPr>
          <w:rFonts w:ascii="Times New Roman" w:hAnsi="Times New Roman"/>
          <w:highlight w:val="none"/>
        </w:rPr>
        <w:drawing>
          <wp:inline distT="0" distB="0" distL="114300" distR="114300">
            <wp:extent cx="3646170" cy="958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646170" cy="958215"/>
                    </a:xfrm>
                    <a:prstGeom prst="rect">
                      <a:avLst/>
                    </a:prstGeom>
                    <a:noFill/>
                    <a:ln>
                      <a:noFill/>
                    </a:ln>
                  </pic:spPr>
                </pic:pic>
              </a:graphicData>
            </a:graphic>
          </wp:inline>
        </w:drawing>
      </w:r>
    </w:p>
    <w:p>
      <w:pPr>
        <w:spacing w:before="120" w:beforeLines="50" w:after="120" w:afterLines="50"/>
        <w:ind w:firstLine="360"/>
        <w:jc w:val="center"/>
        <w:rPr>
          <w:rStyle w:val="392"/>
          <w:i w:val="0"/>
          <w:color w:val="auto"/>
          <w:sz w:val="24"/>
          <w:highlight w:val="none"/>
        </w:rPr>
      </w:pPr>
      <w:r>
        <w:rPr>
          <w:rStyle w:val="392"/>
          <w:i w:val="0"/>
          <w:color w:val="auto"/>
          <w:sz w:val="24"/>
          <w:highlight w:val="none"/>
        </w:rPr>
        <w:t>地下市政基础设施普查单元编号结构图</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③</w:t>
      </w:r>
      <w:r>
        <w:rPr>
          <w:rFonts w:hint="eastAsia"/>
          <w:b/>
          <w:bCs/>
          <w:sz w:val="24"/>
          <w:szCs w:val="24"/>
          <w:highlight w:val="none"/>
        </w:rPr>
        <w:t>普查底图制作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采用1：2000地形图（建议采用1:500地形图）作为底图背景，并对背景图颜色进行调整，保证地下市政基础设施图层颜色突出显示。将地下市政基础设施按不同颜色转绘其轮廓，并注明建设单位、建设年代等信息，作为普查工作底图。</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④</w:t>
      </w:r>
      <w:r>
        <w:rPr>
          <w:rFonts w:hint="eastAsia"/>
          <w:b/>
          <w:bCs/>
          <w:sz w:val="24"/>
          <w:szCs w:val="24"/>
          <w:highlight w:val="none"/>
        </w:rPr>
        <w:t>制定技术方案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明确任务来源及要求；待普查地下市政基础设施概况，包括地下市政基础设施所在区域的自然地理概况、基本情况、 所在位置和现场作业条件等；已有资料及其分析、核查情况；普查作业依据的技术标准名称及编号； 工作内容及要求；采用的作业方法、仪器设备及其检校要求；成果内容、形式及提交时间要求； 作业组织、计划安排、质量保证及安全防范措施；成果质量控制的方式。</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⑤</w:t>
      </w:r>
      <w:r>
        <w:rPr>
          <w:rFonts w:hint="eastAsia"/>
          <w:b/>
          <w:bCs/>
          <w:sz w:val="24"/>
          <w:szCs w:val="24"/>
          <w:highlight w:val="none"/>
        </w:rPr>
        <w:t>资料调查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将收集的既有成果根据地下市政基础设施所在普查区域、用途、建筑形式等进行分类汇总。将所收集的无数字成果的设施纸质图件进行扫描矢量化。将所有资料数据格式、坐标系统等按照本次普查技术要求及数据库建设要求进行转换。并根据本次普查《地下市政基础设施普查信息表》要求填写各类地下市政基础设施信息，对于信息内容缺失的进行调查补充完善。</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⑥</w:t>
      </w:r>
      <w:r>
        <w:rPr>
          <w:rFonts w:hint="eastAsia"/>
          <w:b/>
          <w:bCs/>
          <w:sz w:val="24"/>
          <w:szCs w:val="24"/>
          <w:highlight w:val="none"/>
        </w:rPr>
        <w:t>现状调绘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lang w:eastAsia="zh-CN"/>
        </w:rPr>
      </w:pPr>
      <w:r>
        <w:rPr>
          <w:rFonts w:hint="eastAsia"/>
          <w:sz w:val="24"/>
          <w:highlight w:val="none"/>
        </w:rPr>
        <w:t>对需要补充完整空间位置信息的已有资料或没有可用资料的增量地下市政基础设施应进行现状调绘。现状调绘分为现场调查、探测、测绘等环节。地下市政基础设施的空间位置测量可采用解析法或其他测量手段进行，主要精度指标应满足</w:t>
      </w:r>
      <w:r>
        <w:rPr>
          <w:rFonts w:hint="eastAsia"/>
          <w:sz w:val="24"/>
          <w:highlight w:val="none"/>
          <w:lang w:eastAsia="zh-CN"/>
        </w:rPr>
        <w:t>相关规范要求。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b/>
          <w:bCs/>
          <w:sz w:val="24"/>
          <w:szCs w:val="24"/>
          <w:highlight w:val="none"/>
        </w:rPr>
      </w:pPr>
      <w:r>
        <w:rPr>
          <w:rFonts w:hint="eastAsia"/>
          <w:b/>
          <w:bCs/>
          <w:sz w:val="24"/>
          <w:highlight w:val="none"/>
          <w:lang w:val="en-US" w:eastAsia="zh-CN"/>
        </w:rPr>
        <w:t>⑦</w:t>
      </w:r>
      <w:r>
        <w:rPr>
          <w:rFonts w:hint="eastAsia"/>
          <w:b/>
          <w:bCs/>
          <w:sz w:val="24"/>
          <w:szCs w:val="24"/>
          <w:highlight w:val="none"/>
        </w:rPr>
        <w:t>数据处理建库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地下市政基础设施普查工作完成，成果质量经检查合格后，将数据成果以普查区域为单位分类进行处理。采用数据检查软件对探查和测量成果数据进行100%的校核与检查，对检查出的错误应进行实地核查、改正，改正后应进行复查。在确保普查成果数据无误后，建立城市地下市政基础设施数据库，数据库要求按照《城市地下市政基础设施数据库规范》要求执行。</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⑧</w:t>
      </w:r>
      <w:r>
        <w:rPr>
          <w:rFonts w:hint="eastAsia"/>
          <w:b/>
          <w:bCs/>
          <w:sz w:val="24"/>
          <w:szCs w:val="24"/>
          <w:highlight w:val="none"/>
        </w:rPr>
        <w:t>图件编制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地下市政基础设施普查成果图应在数据建库工作完成并经检查合格后采用合适的软件进行数字制图。以1：2000地形图（建议采用1:500地形图）为基础背景图，地下市政基础设施分层面或其他面状要素宜用彩色表示，其基础背景图采用灰色表示。具体要求按照《城市地下市政基础设施普查技术规程》执行。</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⑨</w:t>
      </w:r>
      <w:r>
        <w:rPr>
          <w:rFonts w:hint="eastAsia"/>
          <w:b/>
          <w:bCs/>
          <w:sz w:val="24"/>
          <w:szCs w:val="24"/>
          <w:highlight w:val="none"/>
        </w:rPr>
        <w:t>技术报告编写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地下市政基础设施普查项目完成后，应根据相关技术标准要求，整理成果资料，编写项目技术总结。技术总结内容应包含：项目概况；作业依据；已有资料的利用情况；普查作业过程、采用的技术方法和仪器设备；普果成果数量、类型及形式；成果质量检验情况；应说明的问题及处理措施；结论与建议；其他附图和附表等。</w:t>
      </w:r>
    </w:p>
    <w:p>
      <w:pPr>
        <w:spacing w:line="360"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4.普查成果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highlight w:val="none"/>
        </w:rPr>
      </w:pPr>
      <w:r>
        <w:rPr>
          <w:rFonts w:hint="eastAsia"/>
          <w:sz w:val="24"/>
          <w:highlight w:val="none"/>
        </w:rPr>
        <w:t>浙江省城市地下市政基础设施普查形成的主要成果包括：数据成果、图件成果及相关文档成果。</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①</w:t>
      </w:r>
      <w:r>
        <w:rPr>
          <w:rFonts w:hint="eastAsia"/>
          <w:b/>
          <w:bCs/>
          <w:sz w:val="24"/>
          <w:szCs w:val="24"/>
          <w:highlight w:val="none"/>
        </w:rPr>
        <w:t>数据成果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（1）地下市政基础设施数据库；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（2）地下市政基础设施元数据及竣工平面图、纵横断面图等相关附图附件。</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②</w:t>
      </w:r>
      <w:r>
        <w:rPr>
          <w:rFonts w:hint="eastAsia"/>
          <w:b/>
          <w:bCs/>
          <w:sz w:val="24"/>
          <w:szCs w:val="24"/>
          <w:highlight w:val="none"/>
        </w:rPr>
        <w:t>图件成果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（1）城市地下市政基础设施普查单元分布图；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（2）城市地下市政基础设施分布图；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（3）各类专题城市地下市政基础设施分布图；</w:t>
      </w:r>
    </w:p>
    <w:p>
      <w:pPr>
        <w:numPr>
          <w:ilvl w:val="0"/>
          <w:numId w:val="0"/>
        </w:numPr>
        <w:ind w:leftChars="0" w:firstLine="482" w:firstLineChars="200"/>
        <w:rPr>
          <w:rFonts w:hint="eastAsia"/>
          <w:b/>
          <w:bCs/>
          <w:sz w:val="24"/>
          <w:szCs w:val="24"/>
          <w:highlight w:val="none"/>
        </w:rPr>
      </w:pPr>
      <w:r>
        <w:rPr>
          <w:rFonts w:hint="eastAsia"/>
          <w:b/>
          <w:bCs/>
          <w:sz w:val="24"/>
          <w:szCs w:val="24"/>
          <w:highlight w:val="none"/>
          <w:lang w:val="en-US" w:eastAsia="zh-CN"/>
        </w:rPr>
        <w:t>③</w:t>
      </w:r>
      <w:r>
        <w:rPr>
          <w:rFonts w:hint="eastAsia"/>
          <w:b/>
          <w:bCs/>
          <w:sz w:val="24"/>
          <w:szCs w:val="24"/>
          <w:highlight w:val="none"/>
        </w:rPr>
        <w:t>其他文档成果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（1）技术设计书；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（2）工作总结；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（3）技术总结；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（4）设施权属单位审核确认书；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（5）质量检验报告；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olor w:val="000000"/>
          <w:sz w:val="24"/>
        </w:rPr>
      </w:pPr>
      <w:r>
        <w:rPr>
          <w:rFonts w:hint="eastAsia"/>
          <w:sz w:val="24"/>
          <w:highlight w:val="none"/>
        </w:rPr>
        <w:t>（6）验收意见。</w:t>
      </w:r>
    </w:p>
    <w:p>
      <w:pPr>
        <w:spacing w:line="440" w:lineRule="exact"/>
        <w:rPr>
          <w:rFonts w:hint="eastAsia" w:ascii="宋体" w:hAnsi="宋体"/>
          <w:b/>
          <w:color w:val="000000"/>
          <w:sz w:val="24"/>
        </w:rPr>
      </w:pPr>
      <w:r>
        <w:rPr>
          <w:rFonts w:hint="eastAsia" w:ascii="宋体" w:hAnsi="宋体"/>
          <w:b/>
          <w:color w:val="000000"/>
          <w:sz w:val="24"/>
        </w:rPr>
        <w:t>五、质量控制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olor w:val="000000"/>
          <w:sz w:val="24"/>
        </w:rPr>
      </w:pPr>
      <w:r>
        <w:rPr>
          <w:rFonts w:hint="eastAsia"/>
          <w:sz w:val="24"/>
          <w:highlight w:val="none"/>
        </w:rPr>
        <w:t>普查项目承担单位要加强普查事前事中事后全过程质量管理，重点监控普查中的技术方法、关键节点和薄弱环节，严格执行普查成果质量“两级检查”制度，严格执行国家、省普查技术规程和质量检查规范，并通过权属单位审核确认，确保普查成果质量合格率达到100%，普查成果质量优良品达80%以上</w:t>
      </w:r>
      <w:r>
        <w:rPr>
          <w:rFonts w:hint="eastAsia"/>
          <w:sz w:val="24"/>
          <w:highlight w:val="none"/>
          <w:lang w:eastAsia="zh-CN"/>
        </w:rPr>
        <w:t>。</w:t>
      </w:r>
    </w:p>
    <w:p>
      <w:pPr>
        <w:spacing w:line="440" w:lineRule="exact"/>
        <w:rPr>
          <w:rFonts w:hint="eastAsia" w:ascii="宋体" w:hAnsi="宋体" w:eastAsia="宋体" w:cs="Times New Roman"/>
          <w:b/>
          <w:color w:val="000000"/>
          <w:sz w:val="24"/>
        </w:rPr>
      </w:pPr>
      <w:bookmarkStart w:id="24" w:name="_Toc893"/>
      <w:r>
        <w:rPr>
          <w:rFonts w:hint="eastAsia" w:ascii="宋体" w:hAnsi="宋体" w:eastAsia="宋体" w:cs="Times New Roman"/>
          <w:b/>
          <w:color w:val="000000"/>
          <w:sz w:val="24"/>
          <w:lang w:val="en-US" w:eastAsia="zh-CN"/>
        </w:rPr>
        <w:t>六、</w:t>
      </w:r>
      <w:r>
        <w:rPr>
          <w:rFonts w:hint="eastAsia" w:ascii="宋体" w:hAnsi="宋体" w:eastAsia="宋体" w:cs="Times New Roman"/>
          <w:b/>
          <w:color w:val="000000"/>
          <w:sz w:val="24"/>
        </w:rPr>
        <w:t>质保期</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本项目质保期为1年。自项目验收合格之日起计算。在质量保证期内因质量问题，中标供应商</w:t>
      </w:r>
      <w:r>
        <w:rPr>
          <w:rFonts w:hint="eastAsia" w:cs="Times New Roman"/>
          <w:sz w:val="24"/>
          <w:highlight w:val="none"/>
          <w:lang w:val="en-US" w:eastAsia="zh-CN"/>
        </w:rPr>
        <w:t>须</w:t>
      </w:r>
      <w:r>
        <w:rPr>
          <w:rFonts w:hint="eastAsia" w:ascii="Times New Roman" w:hAnsi="Times New Roman" w:eastAsia="宋体" w:cs="Times New Roman"/>
          <w:sz w:val="24"/>
          <w:highlight w:val="none"/>
          <w:lang w:val="en-US" w:eastAsia="zh-CN"/>
        </w:rPr>
        <w:t>提供相应的免费服务</w:t>
      </w:r>
      <w:r>
        <w:rPr>
          <w:rFonts w:hint="eastAsia" w:ascii="Times New Roman" w:hAnsi="Times New Roman" w:eastAsia="宋体" w:cs="Times New Roman"/>
          <w:sz w:val="24"/>
          <w:highlight w:val="none"/>
        </w:rPr>
        <w:t>。</w:t>
      </w:r>
    </w:p>
    <w:p>
      <w:pPr>
        <w:spacing w:line="440" w:lineRule="exact"/>
        <w:rPr>
          <w:rFonts w:hint="eastAsia" w:ascii="宋体" w:hAnsi="宋体" w:eastAsia="宋体" w:cs="Times New Roman"/>
          <w:b/>
          <w:color w:val="000000"/>
          <w:sz w:val="24"/>
          <w:lang w:val="en-US" w:eastAsia="zh-CN"/>
        </w:rPr>
      </w:pPr>
      <w:bookmarkStart w:id="25" w:name="_Toc6347"/>
      <w:r>
        <w:rPr>
          <w:rFonts w:hint="eastAsia" w:ascii="宋体" w:hAnsi="宋体" w:eastAsia="宋体" w:cs="Times New Roman"/>
          <w:b/>
          <w:color w:val="000000"/>
          <w:sz w:val="24"/>
          <w:lang w:val="en-US" w:eastAsia="zh-CN"/>
        </w:rPr>
        <w:t>七、验收</w:t>
      </w:r>
      <w:bookmarkEnd w:id="2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（1）按国家或行业标准、规定及技术标准等相关要求进行验收，测绘成果须经省级及以上法定测绘质量检验检测机构检验合格，并出具成果质量检验报告。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（2）中标供应商按合同规定提供了符合招标文件要求的</w:t>
      </w:r>
      <w:r>
        <w:rPr>
          <w:rFonts w:hint="eastAsia"/>
          <w:sz w:val="24"/>
          <w:highlight w:val="none"/>
          <w:lang w:val="en-US" w:eastAsia="zh-CN"/>
        </w:rPr>
        <w:t>服务</w:t>
      </w:r>
      <w:r>
        <w:rPr>
          <w:rFonts w:hint="eastAsia"/>
          <w:sz w:val="24"/>
          <w:highlight w:val="none"/>
        </w:rPr>
        <w:t>，并经有关部门检验合格，所有的技术资料和清单已向采购人提交并被接受，验收被视为合格，双方签署验收合格证书。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（3）验收合格条件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lang w:val="en-US" w:eastAsia="zh-CN"/>
        </w:rPr>
        <w:t>①</w:t>
      </w:r>
      <w:r>
        <w:rPr>
          <w:rFonts w:hint="eastAsia"/>
          <w:sz w:val="24"/>
          <w:highlight w:val="none"/>
        </w:rPr>
        <w:t>技术参数和检验时出现的问题已被解决至采购人认可。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lang w:val="en-US" w:eastAsia="zh-CN"/>
        </w:rPr>
        <w:t>②</w:t>
      </w:r>
      <w:r>
        <w:rPr>
          <w:rFonts w:hint="eastAsia"/>
          <w:sz w:val="24"/>
          <w:highlight w:val="none"/>
        </w:rPr>
        <w:t>已提供了合同规定的全部</w:t>
      </w:r>
      <w:r>
        <w:rPr>
          <w:rFonts w:hint="eastAsia"/>
          <w:sz w:val="24"/>
          <w:highlight w:val="none"/>
          <w:lang w:val="en-US" w:eastAsia="zh-CN"/>
        </w:rPr>
        <w:t>服务</w:t>
      </w:r>
      <w:r>
        <w:rPr>
          <w:rFonts w:hint="eastAsia"/>
          <w:sz w:val="24"/>
          <w:highlight w:val="none"/>
        </w:rPr>
        <w:t>和资料。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lang w:val="en-US" w:eastAsia="zh-CN"/>
        </w:rPr>
        <w:t>③</w:t>
      </w:r>
      <w:r>
        <w:rPr>
          <w:rFonts w:hint="eastAsia"/>
          <w:sz w:val="24"/>
          <w:highlight w:val="none"/>
        </w:rPr>
        <w:t>资料在交付采购人使用前，需经采购人验收合格。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lang w:val="en-US" w:eastAsia="zh-CN"/>
        </w:rPr>
        <w:t>④</w:t>
      </w:r>
      <w:r>
        <w:rPr>
          <w:rFonts w:hint="eastAsia"/>
          <w:sz w:val="24"/>
          <w:highlight w:val="none"/>
        </w:rPr>
        <w:t>验收时提供完整的技术资料。</w:t>
      </w:r>
    </w:p>
    <w:p>
      <w:pPr>
        <w:spacing w:line="440" w:lineRule="exact"/>
        <w:rPr>
          <w:rFonts w:hint="eastAsia" w:ascii="宋体" w:hAnsi="宋体" w:eastAsia="宋体" w:cs="Times New Roman"/>
          <w:b/>
          <w:color w:val="000000"/>
          <w:sz w:val="24"/>
          <w:lang w:val="en-US" w:eastAsia="zh-CN"/>
        </w:rPr>
      </w:pPr>
      <w:bookmarkStart w:id="26" w:name="_Toc32655"/>
      <w:r>
        <w:rPr>
          <w:rFonts w:hint="eastAsia" w:ascii="宋体" w:hAnsi="宋体" w:eastAsia="宋体" w:cs="Times New Roman"/>
          <w:b/>
          <w:color w:val="000000"/>
          <w:sz w:val="24"/>
          <w:lang w:val="en-US" w:eastAsia="zh-CN"/>
        </w:rPr>
        <w:t>八、投标费用</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highlight w:val="none"/>
        </w:rPr>
      </w:pPr>
      <w:r>
        <w:rPr>
          <w:rFonts w:hint="eastAsia"/>
          <w:sz w:val="24"/>
          <w:highlight w:val="none"/>
        </w:rPr>
        <w:t>投标人需自行承担涉及投标的一切税、费用。</w:t>
      </w:r>
    </w:p>
    <w:p>
      <w:pPr>
        <w:spacing w:line="400" w:lineRule="exact"/>
        <w:ind w:firstLine="352" w:firstLineChars="147"/>
        <w:jc w:val="center"/>
        <w:outlineLvl w:val="0"/>
        <w:rPr>
          <w:rFonts w:ascii="宋体" w:hAnsi="宋体"/>
          <w:b/>
          <w:color w:val="000000"/>
          <w:sz w:val="30"/>
          <w:szCs w:val="30"/>
        </w:rPr>
      </w:pPr>
      <w:r>
        <w:rPr>
          <w:rFonts w:ascii="宋体" w:hAnsi="宋体"/>
          <w:color w:val="000000"/>
          <w:sz w:val="24"/>
        </w:rPr>
        <w:br w:type="page"/>
      </w:r>
      <w:bookmarkStart w:id="27" w:name="_Toc5397"/>
      <w:bookmarkStart w:id="28" w:name="_Toc466534749"/>
      <w:bookmarkStart w:id="29" w:name="_Toc11631"/>
      <w:r>
        <w:rPr>
          <w:rFonts w:hint="eastAsia" w:ascii="宋体" w:hAnsi="宋体"/>
          <w:b/>
          <w:color w:val="000000"/>
          <w:sz w:val="30"/>
          <w:szCs w:val="30"/>
        </w:rPr>
        <w:t>第三章  投标人须知</w:t>
      </w:r>
      <w:bookmarkEnd w:id="27"/>
      <w:bookmarkEnd w:id="28"/>
      <w:bookmarkEnd w:id="29"/>
    </w:p>
    <w:p>
      <w:pPr>
        <w:snapToGrid w:val="0"/>
        <w:spacing w:before="120" w:beforeLines="50" w:after="120" w:afterLines="50"/>
        <w:ind w:left="476"/>
        <w:jc w:val="center"/>
        <w:rPr>
          <w:rFonts w:ascii="宋体" w:hAnsi="宋体"/>
          <w:b/>
          <w:color w:val="000000"/>
          <w:szCs w:val="21"/>
        </w:rPr>
      </w:pPr>
      <w:r>
        <w:rPr>
          <w:rFonts w:hint="eastAsia" w:ascii="宋体" w:hAnsi="宋体"/>
          <w:b/>
          <w:color w:val="000000"/>
          <w:szCs w:val="21"/>
        </w:rPr>
        <w:t>前附表</w:t>
      </w:r>
    </w:p>
    <w:p>
      <w:pPr>
        <w:snapToGrid w:val="0"/>
        <w:spacing w:before="120" w:beforeLines="50" w:after="120" w:afterLines="50"/>
        <w:ind w:left="476"/>
        <w:jc w:val="center"/>
        <w:rPr>
          <w:rFonts w:hint="eastAsia" w:ascii="宋体" w:hAnsi="宋体"/>
          <w:b/>
          <w:color w:val="000000"/>
          <w:szCs w:val="21"/>
        </w:rPr>
      </w:pPr>
    </w:p>
    <w:tbl>
      <w:tblPr>
        <w:tblStyle w:val="48"/>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序号</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4"/>
              <w:spacing w:before="0" w:beforeAutospacing="0" w:after="0" w:afterAutospacing="0" w:line="400" w:lineRule="exact"/>
              <w:rPr>
                <w:rFonts w:hint="eastAsia"/>
                <w:color w:val="000000"/>
                <w:kern w:val="2"/>
                <w:lang w:val="en-US" w:eastAsia="zh-CN"/>
              </w:rPr>
            </w:pPr>
            <w:r>
              <w:rPr>
                <w:rFonts w:hint="eastAsia"/>
                <w:color w:val="000000"/>
                <w:kern w:val="2"/>
                <w:lang w:val="en-US" w:eastAsia="zh-CN"/>
              </w:rPr>
              <w:t>项目名称：</w:t>
            </w:r>
            <w:r>
              <w:rPr>
                <w:rFonts w:hint="eastAsia"/>
                <w:kern w:val="2"/>
                <w:u w:val="single"/>
                <w:lang w:val="en-US" w:eastAsia="zh-CN"/>
              </w:rPr>
              <w:t xml:space="preserve"> 临海市城市地下市政基础设施普查</w:t>
            </w:r>
            <w:r>
              <w:rPr>
                <w:rFonts w:hint="eastAsia"/>
                <w:kern w:val="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color w:val="000000"/>
                <w:sz w:val="24"/>
              </w:rPr>
            </w:pPr>
            <w:r>
              <w:rPr>
                <w:rFonts w:hint="eastAsia" w:ascii="宋体" w:hAnsi="宋体"/>
                <w:color w:val="000000"/>
                <w:sz w:val="24"/>
              </w:rPr>
              <w:t>采购内容及数量：详见“第二章 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投标报价及费用：1、本项目投标应以人民币报价；2、不论投标结果如何，投标人均应自行承担所有与投标有关的全部费用；3、</w:t>
            </w:r>
            <w:r>
              <w:rPr>
                <w:rFonts w:hint="eastAsia" w:ascii="宋体" w:hAnsi="宋体"/>
                <w:b/>
                <w:sz w:val="24"/>
              </w:rPr>
              <w:t>本项目代理服务费根据中标价按国家计委《招标代理服务收费管理暂行办法》（计价格[2002]1980号）及发改办价格[20</w:t>
            </w:r>
            <w:r>
              <w:rPr>
                <w:rFonts w:hint="eastAsia" w:ascii="宋体" w:hAnsi="宋体"/>
                <w:b/>
                <w:sz w:val="24"/>
                <w:lang w:val="en-US" w:eastAsia="zh-CN"/>
              </w:rPr>
              <w:t>11</w:t>
            </w:r>
            <w:r>
              <w:rPr>
                <w:rFonts w:hint="eastAsia" w:ascii="宋体" w:hAnsi="宋体"/>
                <w:b/>
                <w:sz w:val="24"/>
              </w:rPr>
              <w:t>]</w:t>
            </w:r>
            <w:r>
              <w:rPr>
                <w:rFonts w:hint="eastAsia" w:ascii="宋体" w:hAnsi="宋体"/>
                <w:b/>
                <w:sz w:val="24"/>
                <w:lang w:val="en-US" w:eastAsia="zh-CN"/>
              </w:rPr>
              <w:t>534</w:t>
            </w:r>
            <w:r>
              <w:rPr>
                <w:rFonts w:hint="eastAsia" w:ascii="宋体" w:hAnsi="宋体"/>
                <w:b/>
                <w:sz w:val="24"/>
              </w:rPr>
              <w:t>号文件规定取费标准计取，</w:t>
            </w:r>
            <w:r>
              <w:rPr>
                <w:rFonts w:hint="eastAsia" w:ascii="宋体" w:hAnsi="宋体"/>
                <w:b/>
                <w:sz w:val="24"/>
                <w:lang w:val="en-US" w:eastAsia="zh-CN"/>
              </w:rPr>
              <w:t>不足叁仟元按叁仟元计取，</w:t>
            </w:r>
            <w:r>
              <w:rPr>
                <w:rFonts w:hint="eastAsia" w:ascii="宋体" w:hAnsi="宋体"/>
                <w:b/>
                <w:sz w:val="24"/>
              </w:rPr>
              <w:t>由中标人支付给采购代理机构，在采购代理机构发中标通知书前一次性付清招标代理服务费用。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 w:val="24"/>
              </w:rPr>
            </w:pPr>
            <w:r>
              <w:rPr>
                <w:rFonts w:hint="eastAsia" w:ascii="宋体" w:hAnsi="宋体"/>
                <w:b/>
                <w:bCs/>
                <w:sz w:val="24"/>
              </w:rPr>
              <w:t>现场踏勘</w:t>
            </w:r>
            <w:r>
              <w:rPr>
                <w:rFonts w:hint="eastAsia" w:ascii="宋体" w:hAnsi="宋体"/>
                <w:sz w:val="24"/>
              </w:rPr>
              <w:t>：投标人可对</w:t>
            </w:r>
            <w:r>
              <w:rPr>
                <w:rFonts w:ascii="宋体" w:hAnsi="宋体"/>
                <w:sz w:val="24"/>
              </w:rPr>
              <w:t>项目</w:t>
            </w:r>
            <w:r>
              <w:rPr>
                <w:rFonts w:hint="eastAsia" w:ascii="宋体" w:hAnsi="宋体"/>
                <w:sz w:val="24"/>
              </w:rPr>
              <w:t>现场和周围环境进行踏勘，现场踏勘时投标人按照图纸（如有）、招标文件等技术性资料比对现场实际参数，如有问题，由投标人发起书面质疑，如无质疑，即认为满足采购条件，由投标人承担相应风险。踏勘现场所发生的费用由投标人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b/>
                <w:sz w:val="24"/>
              </w:rPr>
            </w:pPr>
            <w:r>
              <w:rPr>
                <w:rFonts w:hint="eastAsia" w:ascii="宋体" w:hAnsi="宋体"/>
                <w:b/>
                <w:sz w:val="24"/>
              </w:rPr>
              <w:t>答疑与澄清</w:t>
            </w:r>
            <w:r>
              <w:rPr>
                <w:rFonts w:hint="eastAsia" w:ascii="宋体" w:hAnsi="宋体"/>
                <w:sz w:val="24"/>
              </w:rPr>
              <w:t>：</w:t>
            </w:r>
            <w:r>
              <w:rPr>
                <w:rFonts w:hint="eastAsia" w:ascii="宋体" w:hAnsi="宋体"/>
                <w:b/>
                <w:sz w:val="24"/>
              </w:rPr>
              <w:t>潜在供应商已依法获取其可质疑的采购文件的，可以以书面形式（参照政府采购质疑函范本）向招标人就该文件提出质疑。对采购文件提出质疑的，应当在获取采购文件或者采购文件公告期限届满之日起7个工作日内以书面形式提出，否则被质疑人可不予接受。</w:t>
            </w:r>
            <w:r>
              <w:rPr>
                <w:rFonts w:hint="eastAsia" w:ascii="宋体" w:hAnsi="宋体"/>
                <w:b/>
                <w:sz w:val="24"/>
                <w:shd w:val="pct10" w:color="auto" w:fill="FFFFFF"/>
              </w:rPr>
              <w:t>供应商在法定质疑期内应一次性提出针对同一采购程序环节的质疑。</w:t>
            </w:r>
            <w:r>
              <w:rPr>
                <w:rFonts w:hint="eastAsia" w:ascii="宋体" w:hAnsi="宋体"/>
                <w:sz w:val="24"/>
                <w:shd w:val="pct10" w:color="auto" w:fill="FFFFFF"/>
              </w:rPr>
              <w:t>招</w:t>
            </w:r>
            <w:r>
              <w:rPr>
                <w:rFonts w:hint="eastAsia" w:ascii="宋体" w:hAnsi="宋体"/>
                <w:sz w:val="24"/>
              </w:rPr>
              <w:t>标人对已发出的招标文件进行必要的澄清、答复、修改和补充将以更正公告的形式，通过采购公告发布的网站予以发布。</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投标截止时间、开标时间及地点：详见“第一章  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7</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评标办法</w:t>
            </w:r>
            <w:r>
              <w:rPr>
                <w:rFonts w:hint="eastAsia" w:ascii="宋体" w:hAnsi="宋体"/>
                <w:b/>
                <w:sz w:val="24"/>
              </w:rPr>
              <w:t>：</w:t>
            </w: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8</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b/>
                <w:sz w:val="24"/>
                <w:shd w:val="pct10" w:color="auto" w:fill="FFFFFF"/>
              </w:rPr>
              <w:t>▲</w:t>
            </w:r>
            <w:r>
              <w:rPr>
                <w:rFonts w:hint="eastAsia" w:ascii="宋体" w:hAnsi="宋体"/>
                <w:sz w:val="24"/>
              </w:rPr>
              <w:t>投标有效期：自投标截止日起</w:t>
            </w:r>
            <w:r>
              <w:rPr>
                <w:rFonts w:hint="eastAsia" w:ascii="宋体" w:hAnsi="宋体"/>
                <w:sz w:val="24"/>
                <w:u w:val="single"/>
              </w:rPr>
              <w:t xml:space="preserve"> 90 </w:t>
            </w:r>
            <w:r>
              <w:rPr>
                <w:rFonts w:hint="eastAsia" w:ascii="宋体" w:hAnsi="宋体"/>
                <w:sz w:val="24"/>
              </w:rPr>
              <w:t>天投标文件应保持有效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9</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b/>
                <w:sz w:val="24"/>
                <w:u w:val="single"/>
              </w:rPr>
            </w:pPr>
            <w:r>
              <w:rPr>
                <w:rFonts w:hint="eastAsia" w:ascii="宋体" w:hAnsi="宋体"/>
                <w:b/>
                <w:sz w:val="24"/>
                <w:u w:val="single"/>
                <w:shd w:val="pct10" w:color="auto" w:fill="FFFFFF"/>
              </w:rPr>
              <w:t>实质性条款：带▲是实质性条款，投标人不得负偏离或内容缺失，否则为无效标。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10</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评标结果公示：评标结束后2天内，评标结果公示于</w:t>
            </w:r>
            <w:r>
              <w:rPr>
                <w:rFonts w:hint="eastAsia" w:ascii="宋体" w:hAnsi="宋体" w:cs="Arial"/>
                <w:sz w:val="24"/>
              </w:rPr>
              <w:t>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中标公告及中标通知书：评标结束后</w:t>
            </w:r>
            <w:r>
              <w:rPr>
                <w:rFonts w:ascii="宋体" w:hAnsi="宋体"/>
                <w:sz w:val="24"/>
              </w:rPr>
              <w:t>7</w:t>
            </w:r>
            <w:r>
              <w:rPr>
                <w:rFonts w:hint="eastAsia" w:ascii="宋体" w:hAnsi="宋体"/>
                <w:sz w:val="24"/>
              </w:rPr>
              <w:t>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20"/>
              <w:jc w:val="left"/>
              <w:rPr>
                <w:szCs w:val="21"/>
                <w:lang w:val="en-US" w:eastAsia="zh-CN"/>
              </w:rPr>
            </w:pPr>
            <w:r>
              <w:rPr>
                <w:rFonts w:hint="eastAsia"/>
                <w:highlight w:val="none"/>
              </w:rPr>
              <w:t>▲</w:t>
            </w:r>
            <w:r>
              <w:rPr>
                <w:rFonts w:hint="eastAsia" w:ascii="宋体" w:hAnsi="宋体"/>
                <w:sz w:val="24"/>
                <w:highlight w:val="none"/>
                <w:lang w:val="en-US" w:eastAsia="zh-CN"/>
              </w:rPr>
              <w:t>付款方式：合同签订15天内，甲方向乙方支付合同额的10%；乙方按时完成第一阶段作业任务，甲方向乙方支付合同额的20%；乙方按时完成第二阶段作业任务，甲方向乙方支付合同额的30%；全部项目经法定检验机构验收通过后一个月内结清余下的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履约保证金的收取及退还:按中标价的</w:t>
            </w:r>
            <w:r>
              <w:rPr>
                <w:rFonts w:ascii="宋体" w:hAnsi="宋体"/>
                <w:sz w:val="24"/>
              </w:rPr>
              <w:t>3</w:t>
            </w:r>
            <w:r>
              <w:rPr>
                <w:rFonts w:hint="eastAsia" w:ascii="宋体" w:hAnsi="宋体"/>
                <w:sz w:val="24"/>
              </w:rPr>
              <w:t>%收取，验收合格后</w:t>
            </w:r>
            <w:r>
              <w:rPr>
                <w:rFonts w:hint="eastAsia" w:ascii="宋体" w:hAnsi="宋体"/>
                <w:sz w:val="24"/>
                <w:lang w:val="zh-CN"/>
              </w:rPr>
              <w:t>凭《临海市政府采购验收单》向临海市公共资源交易中心无息退还。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000000"/>
                <w:sz w:val="24"/>
              </w:rPr>
            </w:pPr>
            <w:r>
              <w:rPr>
                <w:rFonts w:hint="eastAsia" w:ascii="宋体" w:hAnsi="宋体"/>
                <w:color w:val="000000"/>
                <w:sz w:val="24"/>
              </w:rPr>
              <w:t>解释：本招标文件的解释权属于招标人。</w:t>
            </w:r>
            <w:r>
              <w:rPr>
                <w:rFonts w:hint="eastAsia" w:ascii="宋体" w:hAnsi="宋体"/>
                <w:b/>
                <w:bCs/>
                <w:sz w:val="24"/>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pPr>
        <w:pStyle w:val="29"/>
        <w:snapToGrid w:val="0"/>
        <w:spacing w:beforeLines="0" w:afterLines="0"/>
        <w:rPr>
          <w:rFonts w:hint="eastAsia" w:hAnsi="宋体"/>
          <w:b/>
          <w:color w:val="000000"/>
          <w:lang w:eastAsia="zh-CN"/>
        </w:rPr>
      </w:pPr>
      <w:r>
        <w:rPr>
          <w:rFonts w:hAnsi="宋体"/>
          <w:b/>
          <w:color w:val="000000"/>
          <w:lang w:eastAsia="zh-CN"/>
        </w:rPr>
        <w:br w:type="page"/>
      </w:r>
    </w:p>
    <w:p>
      <w:pPr>
        <w:pStyle w:val="29"/>
        <w:snapToGrid w:val="0"/>
        <w:spacing w:beforeLines="0" w:afterLines="0"/>
        <w:rPr>
          <w:rFonts w:hAnsi="宋体"/>
          <w:b/>
          <w:color w:val="000000"/>
        </w:rPr>
      </w:pPr>
      <w:r>
        <w:rPr>
          <w:rFonts w:hint="eastAsia" w:hAnsi="宋体"/>
          <w:b/>
          <w:color w:val="000000"/>
        </w:rPr>
        <w:t>一 、总  则</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（一）适用范围</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本招标文件适用于本项目的招标、投标、评标、定标、验收、合同履约、付款等行为。</w:t>
      </w:r>
    </w:p>
    <w:p>
      <w:pPr>
        <w:snapToGrid w:val="0"/>
        <w:spacing w:before="120" w:beforeLines="50" w:line="400" w:lineRule="exact"/>
        <w:ind w:firstLine="354" w:firstLineChars="147"/>
        <w:jc w:val="left"/>
        <w:rPr>
          <w:rFonts w:ascii="宋体" w:hAnsi="宋体"/>
          <w:b/>
          <w:color w:val="000000"/>
          <w:sz w:val="24"/>
        </w:rPr>
      </w:pPr>
      <w:r>
        <w:rPr>
          <w:rFonts w:hint="eastAsia" w:ascii="宋体" w:hAnsi="宋体"/>
          <w:b/>
          <w:color w:val="000000"/>
          <w:sz w:val="24"/>
        </w:rPr>
        <w:t>（二）定义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1.“招标人”系指组织本次招标</w:t>
      </w:r>
      <w:r>
        <w:rPr>
          <w:rFonts w:hint="eastAsia" w:ascii="宋体" w:hAnsi="宋体"/>
          <w:sz w:val="24"/>
        </w:rPr>
        <w:t>的</w:t>
      </w:r>
      <w:r>
        <w:rPr>
          <w:rFonts w:hint="eastAsia" w:ascii="宋体" w:hAnsi="宋体"/>
          <w:sz w:val="24"/>
          <w:u w:val="single"/>
        </w:rPr>
        <w:t>采购代理机构</w:t>
      </w:r>
      <w:r>
        <w:rPr>
          <w:rFonts w:hint="eastAsia" w:ascii="宋体" w:hAnsi="宋体"/>
          <w:sz w:val="24"/>
        </w:rPr>
        <w:t>和采购</w:t>
      </w:r>
      <w:r>
        <w:rPr>
          <w:rFonts w:hint="eastAsia" w:ascii="宋体" w:hAnsi="宋体"/>
          <w:color w:val="000000"/>
          <w:sz w:val="24"/>
        </w:rPr>
        <w:t>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2.“投标人”系指向招标人提交投标文件的单位。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3.“产品”系指供方按招标文件规定，须向采购单位提供的一切设备、保险、税金、备品备件、工具、手册及其它有关技术资料和材料。</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5.“项目”系指投标人按招标文件规定向采购单位提供的产品和服务。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7.“▲”系指实质性要求条款。</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（三）招标方式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（四）投标委托</w:t>
      </w:r>
    </w:p>
    <w:p>
      <w:pPr>
        <w:pStyle w:val="23"/>
        <w:snapToGrid w:val="0"/>
        <w:spacing w:line="400" w:lineRule="exact"/>
        <w:ind w:firstLine="464" w:firstLineChars="200"/>
        <w:jc w:val="left"/>
        <w:rPr>
          <w:rFonts w:hAnsi="宋体"/>
          <w:color w:val="000000"/>
          <w:sz w:val="24"/>
          <w:szCs w:val="24"/>
        </w:rPr>
      </w:pPr>
      <w:r>
        <w:rPr>
          <w:rFonts w:hint="eastAsia" w:hAnsi="宋体"/>
          <w:color w:val="000000"/>
          <w:sz w:val="24"/>
          <w:szCs w:val="24"/>
        </w:rPr>
        <w:t>投标人代表须携带有效身份证件。如投标人代表不是法定代表人，须有法定代表人出具的授权委托书，格式见第六章。</w:t>
      </w:r>
    </w:p>
    <w:p>
      <w:pPr>
        <w:snapToGrid w:val="0"/>
        <w:spacing w:before="120" w:beforeLines="50" w:line="400" w:lineRule="exact"/>
        <w:ind w:firstLine="472" w:firstLineChars="196"/>
        <w:jc w:val="left"/>
        <w:rPr>
          <w:rFonts w:ascii="宋体" w:hAnsi="宋体"/>
          <w:b/>
          <w:sz w:val="24"/>
        </w:rPr>
      </w:pPr>
      <w:r>
        <w:rPr>
          <w:rFonts w:hint="eastAsia" w:ascii="宋体" w:hAnsi="宋体"/>
          <w:b/>
          <w:color w:val="000000"/>
          <w:sz w:val="24"/>
        </w:rPr>
        <w:t>（五）投标费</w:t>
      </w:r>
      <w:r>
        <w:rPr>
          <w:rFonts w:hint="eastAsia" w:ascii="宋体" w:hAnsi="宋体"/>
          <w:b/>
          <w:sz w:val="24"/>
        </w:rPr>
        <w:t>用及结算</w:t>
      </w:r>
    </w:p>
    <w:p>
      <w:pPr>
        <w:snapToGrid w:val="0"/>
        <w:spacing w:line="400" w:lineRule="exact"/>
        <w:ind w:firstLine="480" w:firstLineChars="200"/>
        <w:jc w:val="left"/>
        <w:rPr>
          <w:rFonts w:ascii="宋体" w:hAnsi="宋体" w:cs="宋体"/>
          <w:sz w:val="24"/>
        </w:rPr>
      </w:pPr>
      <w:r>
        <w:rPr>
          <w:rFonts w:hint="eastAsia" w:ascii="宋体" w:hAnsi="宋体" w:cs="宋体"/>
          <w:sz w:val="24"/>
        </w:rPr>
        <w:t>1）不论投标结果如何，投标人均应自行承担所有与投标有关的全部费用。</w:t>
      </w:r>
    </w:p>
    <w:p>
      <w:pPr>
        <w:spacing w:line="400" w:lineRule="exact"/>
        <w:ind w:firstLine="480" w:firstLineChars="200"/>
        <w:rPr>
          <w:rFonts w:ascii="宋体" w:hAnsi="宋体" w:cs="宋体"/>
          <w:b/>
          <w:sz w:val="24"/>
          <w:u w:val="single"/>
        </w:rPr>
      </w:pPr>
      <w:r>
        <w:rPr>
          <w:rFonts w:hint="eastAsia" w:ascii="宋体" w:hAnsi="宋体" w:cs="宋体"/>
          <w:sz w:val="24"/>
        </w:rPr>
        <w:t>2）除业主要求或设计变更要求外不签署任何增加费用的联系单，</w:t>
      </w:r>
      <w:r>
        <w:rPr>
          <w:rFonts w:hint="eastAsia" w:ascii="宋体" w:hAnsi="宋体" w:cs="宋体"/>
          <w:bCs/>
          <w:sz w:val="24"/>
        </w:rPr>
        <w:t>工程量清单外而要完成本项目所必需的设备、物料、服务等各</w:t>
      </w:r>
      <w:r>
        <w:rPr>
          <w:rFonts w:hint="eastAsia" w:ascii="宋体" w:hAnsi="宋体" w:cs="宋体"/>
          <w:sz w:val="24"/>
        </w:rPr>
        <w:t>投标人请自行考虑并计入投标总报价，中标后不予调整。</w:t>
      </w:r>
      <w:r>
        <w:rPr>
          <w:rFonts w:hint="eastAsia" w:ascii="宋体" w:hAnsi="宋体" w:cs="宋体"/>
          <w:b/>
          <w:sz w:val="24"/>
        </w:rPr>
        <w:t>投标时工程量按照招标文件中提供的工程量进行投标报价，竣工决算时按实决算。</w:t>
      </w:r>
    </w:p>
    <w:p>
      <w:pPr>
        <w:snapToGrid w:val="0"/>
        <w:spacing w:before="120" w:beforeLines="50" w:line="400" w:lineRule="exact"/>
        <w:ind w:firstLine="472" w:firstLineChars="196"/>
        <w:rPr>
          <w:rFonts w:ascii="宋体" w:hAnsi="宋体" w:cs="宋体"/>
          <w:b/>
          <w:kern w:val="0"/>
          <w:sz w:val="24"/>
        </w:rPr>
      </w:pPr>
      <w:r>
        <w:rPr>
          <w:rFonts w:hint="eastAsia" w:ascii="宋体" w:hAnsi="宋体"/>
          <w:b/>
          <w:sz w:val="24"/>
        </w:rPr>
        <w:t>（六）</w:t>
      </w:r>
      <w:r>
        <w:rPr>
          <w:rFonts w:hint="eastAsia" w:ascii="宋体" w:hAnsi="宋体" w:cs="宋体"/>
          <w:b/>
          <w:kern w:val="0"/>
          <w:sz w:val="24"/>
        </w:rPr>
        <w:t>转包与分包</w:t>
      </w:r>
    </w:p>
    <w:p>
      <w:pPr>
        <w:snapToGrid w:val="0"/>
        <w:spacing w:line="400" w:lineRule="exact"/>
        <w:ind w:firstLine="720" w:firstLineChars="300"/>
        <w:rPr>
          <w:rFonts w:ascii="宋体" w:hAnsi="宋体" w:cs="宋体"/>
          <w:kern w:val="0"/>
          <w:sz w:val="24"/>
        </w:rPr>
      </w:pPr>
      <w:r>
        <w:rPr>
          <w:rFonts w:hint="eastAsia" w:ascii="宋体" w:hAnsi="宋体" w:cs="宋体"/>
          <w:kern w:val="0"/>
          <w:sz w:val="24"/>
        </w:rPr>
        <w:t>本项目不允许转包与分包。</w:t>
      </w:r>
    </w:p>
    <w:p>
      <w:pPr>
        <w:snapToGrid w:val="0"/>
        <w:spacing w:before="120" w:beforeLines="50" w:line="400" w:lineRule="exact"/>
        <w:ind w:firstLine="472" w:firstLineChars="196"/>
        <w:jc w:val="left"/>
        <w:rPr>
          <w:rFonts w:ascii="宋体" w:hAnsi="宋体"/>
          <w:b/>
          <w:sz w:val="24"/>
        </w:rPr>
      </w:pPr>
      <w:r>
        <w:rPr>
          <w:rFonts w:hint="eastAsia" w:ascii="宋体" w:hAnsi="宋体"/>
          <w:b/>
          <w:sz w:val="24"/>
        </w:rPr>
        <w:t>（七）特别说明</w:t>
      </w:r>
    </w:p>
    <w:p>
      <w:pPr>
        <w:widowControl/>
        <w:spacing w:line="400" w:lineRule="exact"/>
        <w:ind w:firstLine="482" w:firstLineChars="200"/>
        <w:jc w:val="left"/>
        <w:rPr>
          <w:rFonts w:hint="eastAsia" w:ascii="宋体" w:hAnsi="宋体"/>
          <w:b/>
          <w:sz w:val="24"/>
        </w:rPr>
      </w:pPr>
      <w:r>
        <w:rPr>
          <w:rFonts w:hint="eastAsia" w:ascii="宋体" w:hAnsi="宋体"/>
          <w:b/>
          <w:sz w:val="24"/>
        </w:rPr>
        <w:t>1.单位负责人为同一人或者存在直接控股、管理关系的不同供应商，不得参加同一合同项下的政府采购活动。如有上述行为的，评审时取其中通过资格审查后报价最低的一家为有效供应商；当报价相同时，则以技术标最优一家为有效供应商；均相同时，由评标委员会集体决定。</w:t>
      </w:r>
    </w:p>
    <w:p>
      <w:pPr>
        <w:widowControl/>
        <w:spacing w:line="400" w:lineRule="exact"/>
        <w:ind w:firstLine="240" w:firstLineChars="100"/>
        <w:jc w:val="left"/>
        <w:rPr>
          <w:rFonts w:ascii="宋体" w:hAnsi="宋体" w:cs="宋体"/>
          <w:kern w:val="0"/>
          <w:sz w:val="24"/>
        </w:rPr>
      </w:pPr>
      <w:r>
        <w:rPr>
          <w:rFonts w:hint="eastAsia" w:ascii="宋体" w:hAnsi="宋体" w:cs="宋体"/>
          <w:color w:val="000000"/>
          <w:kern w:val="0"/>
          <w:sz w:val="24"/>
        </w:rPr>
        <w:t xml:space="preserve"> </w:t>
      </w:r>
      <w:r>
        <w:rPr>
          <w:rFonts w:hint="eastAsia" w:ascii="宋体" w:hAnsi="宋体" w:cs="宋体"/>
          <w:kern w:val="0"/>
          <w:sz w:val="24"/>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9"/>
        <w:snapToGrid w:val="0"/>
        <w:spacing w:beforeLines="0" w:afterLines="0"/>
        <w:ind w:left="2" w:leftChars="1" w:firstLine="360" w:firstLineChars="150"/>
        <w:rPr>
          <w:rFonts w:hAnsi="宋体"/>
          <w:color w:val="000000"/>
        </w:rPr>
      </w:pPr>
      <w:r>
        <w:rPr>
          <w:rFonts w:hint="eastAsia" w:hAnsi="宋体"/>
          <w:color w:val="000000"/>
        </w:rPr>
        <w:t>2.投标人投标所使用的资格、信誉、荣誉、业绩与企业认证必须为本法人所拥有。投标人投标所使用的采购项目实施人员须为本法人员工（或须为本法人或控股公司员工）。</w:t>
      </w:r>
    </w:p>
    <w:p>
      <w:pPr>
        <w:pStyle w:val="29"/>
        <w:snapToGrid w:val="0"/>
        <w:spacing w:beforeLines="0" w:afterLines="0"/>
        <w:ind w:left="2" w:leftChars="1" w:firstLine="480" w:firstLineChars="200"/>
        <w:rPr>
          <w:rFonts w:hAnsi="宋体"/>
          <w:color w:val="000000"/>
        </w:rPr>
      </w:pPr>
      <w:r>
        <w:rPr>
          <w:rFonts w:hint="eastAsia" w:hAnsi="宋体"/>
          <w:color w:val="000000"/>
        </w:rPr>
        <w:t>3.投标人应仔细阅读招标文件的所有内容，按照招标文件的要求提交投标文件，并对所提供的全部资料的真实性承担法律责任。</w:t>
      </w:r>
    </w:p>
    <w:p>
      <w:pPr>
        <w:pStyle w:val="29"/>
        <w:snapToGrid w:val="0"/>
        <w:spacing w:beforeLines="0" w:afterLines="0"/>
        <w:ind w:left="2" w:leftChars="1" w:firstLine="480" w:firstLineChars="200"/>
        <w:rPr>
          <w:rFonts w:hAnsi="宋体"/>
          <w:b/>
          <w:color w:val="000000"/>
        </w:rPr>
      </w:pPr>
      <w:r>
        <w:rPr>
          <w:rFonts w:hint="eastAsia" w:hAnsi="宋体"/>
          <w:color w:val="000000"/>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29"/>
        <w:snapToGrid w:val="0"/>
        <w:spacing w:beforeLines="0" w:afterLines="0"/>
        <w:ind w:firstLine="472" w:firstLineChars="196"/>
        <w:rPr>
          <w:rFonts w:hAnsi="宋体"/>
          <w:b/>
          <w:bCs/>
          <w:color w:val="000000"/>
        </w:rPr>
      </w:pPr>
      <w:r>
        <w:rPr>
          <w:rFonts w:hint="eastAsia" w:hAnsi="宋体"/>
          <w:b/>
          <w:bCs/>
          <w:color w:val="000000"/>
        </w:rPr>
        <w:t>（八）质疑和投诉</w:t>
      </w:r>
    </w:p>
    <w:p>
      <w:pPr>
        <w:pStyle w:val="29"/>
        <w:snapToGrid w:val="0"/>
        <w:spacing w:beforeLines="0" w:afterLines="0"/>
        <w:ind w:firstLine="480" w:firstLineChars="200"/>
        <w:rPr>
          <w:rFonts w:hAnsi="宋体"/>
          <w:bCs/>
          <w:color w:val="000000"/>
        </w:rPr>
      </w:pPr>
      <w:r>
        <w:rPr>
          <w:rFonts w:hint="eastAsia" w:hAnsi="宋体"/>
          <w:bCs/>
          <w:color w:val="000000"/>
        </w:rPr>
        <w:t>1.投标人认为招标文件、招标过程或中标结果使自己的合法权益受到损害的，应当在知道或者应知其权益受到损害之日起七个工作日内，以书面形式</w:t>
      </w:r>
      <w:r>
        <w:rPr>
          <w:rFonts w:hint="eastAsia" w:hAnsi="宋体"/>
          <w:bCs/>
          <w:color w:val="000000"/>
          <w:u w:val="single"/>
        </w:rPr>
        <w:t>（参照政府采购质疑函范本）</w:t>
      </w:r>
      <w:r>
        <w:rPr>
          <w:rFonts w:hint="eastAsia" w:hAnsi="宋体"/>
          <w:bCs/>
          <w:color w:val="000000"/>
        </w:rPr>
        <w:t>向招标人提出质疑。</w:t>
      </w:r>
      <w:r>
        <w:rPr>
          <w:rFonts w:hint="eastAsia" w:hAnsi="宋体"/>
          <w:color w:val="000000"/>
        </w:rPr>
        <w:t>投标人对招标人的质疑答复不满意或者招标人未在七个工作日内作出答复的，可以在答复期满后十五个工作日内向同级采购监管部门投诉。</w:t>
      </w:r>
    </w:p>
    <w:p>
      <w:pPr>
        <w:pStyle w:val="29"/>
        <w:snapToGrid w:val="0"/>
        <w:spacing w:beforeLines="0" w:afterLines="0"/>
        <w:ind w:firstLine="480" w:firstLineChars="200"/>
        <w:rPr>
          <w:rFonts w:hAnsi="宋体"/>
          <w:bCs/>
          <w:color w:val="000000"/>
        </w:rPr>
      </w:pPr>
      <w:r>
        <w:rPr>
          <w:rFonts w:hint="eastAsia" w:hAnsi="宋体"/>
          <w:bCs/>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9"/>
        <w:snapToGrid w:val="0"/>
        <w:spacing w:beforeLines="0" w:afterLines="0"/>
        <w:ind w:firstLine="472" w:firstLineChars="196"/>
        <w:rPr>
          <w:rFonts w:hAnsi="宋体"/>
          <w:b/>
          <w:color w:val="000000"/>
        </w:rPr>
      </w:pPr>
      <w:r>
        <w:rPr>
          <w:rFonts w:hint="eastAsia" w:hAnsi="宋体"/>
          <w:b/>
          <w:color w:val="000000"/>
        </w:rPr>
        <w:t>二、招标文件</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（一）招标文件的构成</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1.投标邀请</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2.招标需求</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3.投标人须知</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4.评标办法及标准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5.合同主要条款</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6.投标文件格式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7.本项目招标文件的澄清、答复、修改、补充的内容（如有）</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（二）投标人的风险</w:t>
      </w:r>
    </w:p>
    <w:p>
      <w:pPr>
        <w:pStyle w:val="39"/>
        <w:spacing w:line="400" w:lineRule="exact"/>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 xml:space="preserve">（三）招标文件的澄清与修改 </w:t>
      </w:r>
    </w:p>
    <w:p>
      <w:pPr>
        <w:pStyle w:val="29"/>
        <w:snapToGrid w:val="0"/>
        <w:spacing w:beforeLines="0" w:afterLines="0"/>
        <w:ind w:firstLine="480" w:firstLineChars="200"/>
        <w:rPr>
          <w:rFonts w:hAnsi="宋体"/>
          <w:color w:val="000000"/>
        </w:rPr>
      </w:pPr>
      <w:r>
        <w:rPr>
          <w:rFonts w:hint="eastAsia" w:hAnsi="宋体"/>
          <w:color w:val="000000"/>
        </w:rPr>
        <w:t>1.</w:t>
      </w:r>
      <w:r>
        <w:rPr>
          <w:rFonts w:hint="eastAsia" w:hAnsi="宋体"/>
          <w:bCs/>
          <w:color w:val="000000"/>
        </w:rPr>
        <w:t>投标人应认真阅读本招标文件，发现其中有误或有不合理要求的，投标人必须在前附表规定的时间前以书面形式要求招标人澄清</w:t>
      </w:r>
      <w:r>
        <w:rPr>
          <w:rFonts w:hint="eastAsia" w:hAnsi="宋体"/>
          <w:color w:val="000000"/>
        </w:rPr>
        <w:t>。招标人对已发出的招标文件进行必要澄清、答复、修改或补充的，应当在招标文件要求提交投标文件截止时间前，以采购公告发布的网站予以发布。</w:t>
      </w:r>
    </w:p>
    <w:p>
      <w:pPr>
        <w:pStyle w:val="29"/>
        <w:snapToGrid w:val="0"/>
        <w:spacing w:beforeLines="0" w:afterLines="0"/>
        <w:ind w:firstLine="480" w:firstLineChars="200"/>
        <w:rPr>
          <w:rFonts w:hAnsi="宋体"/>
          <w:color w:val="000000"/>
        </w:rPr>
      </w:pPr>
      <w:r>
        <w:rPr>
          <w:rFonts w:hint="eastAsia" w:hAnsi="宋体"/>
          <w:color w:val="000000"/>
        </w:rPr>
        <w:t>2.招标文件澄清、答复、修改、补充的内容为招标文件的组成部分。当招标文件与招标文件的答复、澄清、修改、补充通知就同一内容的表述不一致时，以最后发出的公告为准。</w:t>
      </w:r>
    </w:p>
    <w:p>
      <w:pPr>
        <w:pStyle w:val="29"/>
        <w:snapToGrid w:val="0"/>
        <w:spacing w:beforeLines="0" w:afterLines="0"/>
        <w:ind w:firstLine="480" w:firstLineChars="200"/>
        <w:rPr>
          <w:rFonts w:hAnsi="宋体"/>
          <w:color w:val="000000"/>
        </w:rPr>
      </w:pPr>
      <w:r>
        <w:rPr>
          <w:rFonts w:hint="eastAsia" w:hAnsi="宋体"/>
          <w:color w:val="000000"/>
        </w:rPr>
        <w:t>3.招标文件的澄清、答复、修改或补充都应该通过招标人以法定形式发布，采购单位没有通过招标人，不得擅自澄清、答复、修改或补充招标文件。</w:t>
      </w:r>
    </w:p>
    <w:p>
      <w:pPr>
        <w:pStyle w:val="29"/>
        <w:snapToGrid w:val="0"/>
        <w:spacing w:beforeLines="0" w:afterLines="0"/>
        <w:ind w:firstLine="472" w:firstLineChars="196"/>
        <w:rPr>
          <w:rFonts w:hAnsi="宋体"/>
          <w:b/>
        </w:rPr>
      </w:pPr>
      <w:r>
        <w:rPr>
          <w:rFonts w:hint="eastAsia" w:hAnsi="宋体"/>
          <w:b/>
        </w:rPr>
        <w:t>三、投标文件的编制</w:t>
      </w:r>
    </w:p>
    <w:p>
      <w:pPr>
        <w:snapToGrid w:val="0"/>
        <w:spacing w:line="400" w:lineRule="exact"/>
        <w:ind w:firstLine="470" w:firstLineChars="196"/>
        <w:jc w:val="left"/>
        <w:rPr>
          <w:rFonts w:hint="eastAsia" w:ascii="宋体" w:hAnsi="宋体"/>
          <w:bCs/>
          <w:sz w:val="24"/>
        </w:rPr>
      </w:pPr>
      <w:r>
        <w:rPr>
          <w:rFonts w:hint="eastAsia" w:ascii="宋体" w:hAnsi="宋体"/>
          <w:bCs/>
          <w:sz w:val="24"/>
        </w:rPr>
        <w:t>本项目实行电子投标，供应商应准备电子投标文件，本项目线下无需提供任何备份投标文件。电子投标文件，按政采云平台项目采购--电子招投标操作指南及本招标文件要求编制。</w:t>
      </w:r>
    </w:p>
    <w:p>
      <w:pPr>
        <w:snapToGrid w:val="0"/>
        <w:spacing w:line="400" w:lineRule="exact"/>
        <w:ind w:firstLine="472" w:firstLineChars="196"/>
        <w:jc w:val="left"/>
        <w:rPr>
          <w:rFonts w:hint="eastAsia" w:ascii="宋体" w:hAnsi="宋体"/>
          <w:b/>
          <w:sz w:val="24"/>
        </w:rPr>
      </w:pPr>
      <w:r>
        <w:rPr>
          <w:rFonts w:hint="eastAsia" w:ascii="宋体" w:hAnsi="宋体"/>
          <w:b/>
          <w:sz w:val="24"/>
        </w:rPr>
        <w:t>（一）投标文件的组成</w:t>
      </w:r>
    </w:p>
    <w:p>
      <w:pPr>
        <w:snapToGrid w:val="0"/>
        <w:spacing w:line="400" w:lineRule="exact"/>
        <w:ind w:firstLine="482" w:firstLineChars="200"/>
        <w:jc w:val="left"/>
        <w:rPr>
          <w:rFonts w:ascii="宋体" w:hAnsi="宋体"/>
          <w:sz w:val="24"/>
        </w:rPr>
      </w:pPr>
      <w:r>
        <w:rPr>
          <w:rFonts w:hint="eastAsia" w:ascii="宋体" w:hAnsi="宋体"/>
          <w:b/>
          <w:sz w:val="24"/>
        </w:rPr>
        <w:t>投标文件由资格响应文件、商务技术文件、报价文件三部份组成。</w:t>
      </w:r>
      <w:r>
        <w:rPr>
          <w:rFonts w:hint="eastAsia" w:ascii="宋体" w:hAnsi="宋体"/>
          <w:sz w:val="24"/>
        </w:rPr>
        <w:t>相关格式见附件，其余格式自拟。</w:t>
      </w:r>
    </w:p>
    <w:p>
      <w:pPr>
        <w:snapToGrid w:val="0"/>
        <w:spacing w:line="400" w:lineRule="exact"/>
        <w:ind w:firstLine="482" w:firstLineChars="200"/>
        <w:jc w:val="left"/>
        <w:rPr>
          <w:rFonts w:ascii="宋体" w:hAnsi="宋体"/>
          <w:b/>
          <w:sz w:val="24"/>
        </w:rPr>
      </w:pPr>
      <w:bookmarkStart w:id="30" w:name="_Hlk72672250"/>
      <w:r>
        <w:rPr>
          <w:rFonts w:ascii="宋体" w:hAnsi="宋体"/>
          <w:b/>
          <w:sz w:val="24"/>
        </w:rPr>
        <w:t>1</w:t>
      </w:r>
      <w:r>
        <w:rPr>
          <w:rFonts w:hint="eastAsia" w:ascii="宋体" w:hAnsi="宋体"/>
          <w:b/>
          <w:sz w:val="24"/>
        </w:rPr>
        <w:t>.资格响应文件</w:t>
      </w:r>
    </w:p>
    <w:bookmarkEnd w:id="30"/>
    <w:p>
      <w:pPr>
        <w:snapToGrid w:val="0"/>
        <w:spacing w:line="400" w:lineRule="exact"/>
        <w:ind w:firstLine="480" w:firstLineChars="200"/>
        <w:jc w:val="left"/>
        <w:rPr>
          <w:rFonts w:hint="eastAsia" w:ascii="宋体" w:hAnsi="宋体"/>
          <w:bCs/>
          <w:color w:val="000000"/>
          <w:sz w:val="24"/>
        </w:rPr>
      </w:pPr>
      <w:r>
        <w:rPr>
          <w:rFonts w:hint="eastAsia" w:ascii="宋体" w:hAnsi="宋体"/>
          <w:bCs/>
          <w:color w:val="000000"/>
          <w:sz w:val="24"/>
        </w:rPr>
        <w:t>（1）营业执照(或事业法人登记证或其他工商等登记证明材料)</w:t>
      </w:r>
      <w:r>
        <w:rPr>
          <w:rFonts w:hint="eastAsia"/>
        </w:rPr>
        <w:t xml:space="preserve"> </w:t>
      </w:r>
      <w:r>
        <w:rPr>
          <w:rFonts w:hint="eastAsia" w:ascii="宋体" w:hAnsi="宋体"/>
          <w:bCs/>
          <w:color w:val="000000"/>
          <w:sz w:val="24"/>
        </w:rPr>
        <w:t>原件扫描件；</w:t>
      </w:r>
    </w:p>
    <w:p>
      <w:pPr>
        <w:snapToGrid w:val="0"/>
        <w:spacing w:line="400" w:lineRule="exact"/>
        <w:ind w:firstLine="480" w:firstLineChars="200"/>
        <w:jc w:val="left"/>
        <w:rPr>
          <w:rFonts w:hint="eastAsia"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w:t>
      </w:r>
      <w:r>
        <w:rPr>
          <w:rFonts w:hint="eastAsia" w:ascii="宋体" w:hAnsi="宋体"/>
          <w:sz w:val="24"/>
        </w:rPr>
        <w:t>资质文件</w:t>
      </w:r>
      <w:r>
        <w:rPr>
          <w:rFonts w:hint="eastAsia" w:ascii="宋体" w:hAnsi="宋体"/>
          <w:sz w:val="24"/>
          <w:lang w:val="en-US" w:eastAsia="zh-CN"/>
        </w:rPr>
        <w:t>扫描</w:t>
      </w:r>
      <w:r>
        <w:rPr>
          <w:rFonts w:hint="eastAsia" w:ascii="宋体" w:hAnsi="宋体"/>
          <w:sz w:val="24"/>
        </w:rPr>
        <w:t>件（如有）；</w:t>
      </w:r>
    </w:p>
    <w:p>
      <w:pPr>
        <w:snapToGrid w:val="0"/>
        <w:spacing w:line="400" w:lineRule="exact"/>
        <w:ind w:firstLine="480" w:firstLineChars="200"/>
        <w:jc w:val="left"/>
        <w:rPr>
          <w:rFonts w:hint="eastAsia" w:ascii="宋体" w:hAnsi="宋体"/>
          <w:bCs/>
          <w:color w:val="000000"/>
          <w:sz w:val="24"/>
        </w:rPr>
      </w:pPr>
      <w:bookmarkStart w:id="31" w:name="_Hlk68075338"/>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w:t>
      </w:r>
      <w:bookmarkEnd w:id="31"/>
      <w:r>
        <w:rPr>
          <w:rFonts w:hint="eastAsia" w:ascii="宋体" w:hAnsi="宋体"/>
          <w:bCs/>
          <w:color w:val="000000"/>
          <w:sz w:val="24"/>
        </w:rPr>
        <w:t>没有重大违法记录的承诺函</w:t>
      </w:r>
      <w:bookmarkStart w:id="32" w:name="_Hlk69365455"/>
      <w:r>
        <w:rPr>
          <w:rFonts w:hint="eastAsia" w:ascii="宋体" w:hAnsi="宋体"/>
          <w:b/>
          <w:color w:val="000000"/>
          <w:sz w:val="24"/>
          <w:u w:val="single"/>
          <w:shd w:val="pct10" w:color="auto" w:fill="FFFFFF"/>
        </w:rPr>
        <w:t>（请投标人在资格响应文件中勿遗漏该表格）</w:t>
      </w:r>
      <w:r>
        <w:rPr>
          <w:rFonts w:hint="eastAsia" w:ascii="宋体" w:hAnsi="宋体"/>
          <w:bCs/>
          <w:color w:val="000000"/>
          <w:sz w:val="24"/>
        </w:rPr>
        <w:t>；</w:t>
      </w:r>
    </w:p>
    <w:bookmarkEnd w:id="32"/>
    <w:p>
      <w:pPr>
        <w:snapToGrid w:val="0"/>
        <w:spacing w:line="400" w:lineRule="exact"/>
        <w:ind w:firstLine="482" w:firstLineChars="200"/>
        <w:jc w:val="left"/>
        <w:rPr>
          <w:rFonts w:ascii="宋体" w:hAnsi="宋体"/>
          <w:color w:val="000000"/>
          <w:sz w:val="24"/>
        </w:rPr>
      </w:pPr>
      <w:bookmarkStart w:id="33" w:name="_Hlk72672204"/>
      <w:r>
        <w:rPr>
          <w:rFonts w:ascii="宋体" w:hAnsi="宋体"/>
          <w:b/>
          <w:color w:val="000000"/>
          <w:sz w:val="24"/>
        </w:rPr>
        <w:t>2</w:t>
      </w:r>
      <w:r>
        <w:rPr>
          <w:rFonts w:hint="eastAsia" w:ascii="宋体" w:hAnsi="宋体"/>
          <w:b/>
          <w:color w:val="000000"/>
          <w:sz w:val="24"/>
        </w:rPr>
        <w:t>.</w:t>
      </w:r>
      <w:bookmarkEnd w:id="33"/>
      <w:bookmarkStart w:id="34" w:name="_Hlk534200662"/>
      <w:r>
        <w:rPr>
          <w:rFonts w:hint="eastAsia" w:ascii="宋体" w:hAnsi="宋体"/>
          <w:b/>
          <w:color w:val="000000"/>
          <w:sz w:val="24"/>
        </w:rPr>
        <w:t>商务</w:t>
      </w:r>
      <w:r>
        <w:rPr>
          <w:rFonts w:hint="eastAsia" w:ascii="宋体" w:hAnsi="宋体"/>
          <w:b/>
          <w:bCs/>
          <w:color w:val="000000"/>
          <w:sz w:val="24"/>
        </w:rPr>
        <w:t>技术</w:t>
      </w:r>
      <w:r>
        <w:rPr>
          <w:rFonts w:hint="eastAsia" w:ascii="宋体" w:hAnsi="宋体"/>
          <w:b/>
          <w:color w:val="000000"/>
          <w:sz w:val="24"/>
        </w:rPr>
        <w:t>文件</w:t>
      </w:r>
      <w:bookmarkEnd w:id="34"/>
    </w:p>
    <w:p>
      <w:pPr>
        <w:snapToGrid w:val="0"/>
        <w:spacing w:line="400" w:lineRule="exact"/>
        <w:ind w:firstLine="470" w:firstLineChars="196"/>
        <w:jc w:val="left"/>
        <w:rPr>
          <w:rFonts w:ascii="宋体" w:hAnsi="宋体"/>
          <w:sz w:val="24"/>
        </w:rPr>
      </w:pPr>
      <w:r>
        <w:rPr>
          <w:rFonts w:hint="eastAsia" w:ascii="宋体" w:hAnsi="宋体"/>
          <w:sz w:val="24"/>
        </w:rPr>
        <w:t>（1）投标函；</w:t>
      </w:r>
    </w:p>
    <w:p>
      <w:pPr>
        <w:snapToGrid w:val="0"/>
        <w:spacing w:line="400" w:lineRule="exact"/>
        <w:ind w:firstLine="470" w:firstLineChars="196"/>
        <w:jc w:val="left"/>
        <w:rPr>
          <w:rFonts w:ascii="宋体" w:hAnsi="宋体"/>
          <w:sz w:val="24"/>
        </w:rPr>
      </w:pPr>
      <w:r>
        <w:rPr>
          <w:rFonts w:hint="eastAsia" w:ascii="宋体" w:hAnsi="宋体"/>
          <w:sz w:val="24"/>
        </w:rPr>
        <w:t>（2）</w:t>
      </w:r>
      <w:bookmarkStart w:id="35" w:name="_Hlk534200539"/>
      <w:r>
        <w:rPr>
          <w:rFonts w:hint="eastAsia" w:ascii="宋体" w:hAnsi="宋体"/>
          <w:sz w:val="24"/>
        </w:rPr>
        <w:t>法定代表人授权委托书</w:t>
      </w:r>
      <w:bookmarkEnd w:id="35"/>
      <w:r>
        <w:rPr>
          <w:rFonts w:hint="eastAsia" w:ascii="宋体" w:hAnsi="宋体"/>
          <w:sz w:val="24"/>
        </w:rPr>
        <w:t>；</w:t>
      </w:r>
    </w:p>
    <w:p>
      <w:pPr>
        <w:snapToGrid w:val="0"/>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）投标人按照评分标准要求提供的相应资料；</w:t>
      </w:r>
    </w:p>
    <w:p>
      <w:pPr>
        <w:snapToGrid w:val="0"/>
        <w:spacing w:line="400" w:lineRule="exact"/>
        <w:ind w:firstLine="480" w:firstLineChars="200"/>
        <w:jc w:val="left"/>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）项目负责人简历表；</w:t>
      </w:r>
    </w:p>
    <w:p>
      <w:pPr>
        <w:snapToGrid w:val="0"/>
        <w:spacing w:line="400" w:lineRule="exact"/>
        <w:ind w:firstLine="480" w:firstLineChars="200"/>
        <w:jc w:val="left"/>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 xml:space="preserve">）项目实施人员一览表； </w:t>
      </w:r>
    </w:p>
    <w:p>
      <w:pPr>
        <w:snapToGrid w:val="0"/>
        <w:spacing w:line="400" w:lineRule="exact"/>
        <w:ind w:firstLine="470" w:firstLineChars="196"/>
        <w:jc w:val="left"/>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）投标人类似成功案例一览表；</w:t>
      </w:r>
    </w:p>
    <w:p>
      <w:pPr>
        <w:snapToGrid w:val="0"/>
        <w:spacing w:line="400" w:lineRule="exact"/>
        <w:ind w:firstLine="470" w:firstLineChars="196"/>
        <w:jc w:val="lef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）售后服务网点情况表；</w:t>
      </w:r>
    </w:p>
    <w:p>
      <w:pPr>
        <w:snapToGrid w:val="0"/>
        <w:spacing w:line="400" w:lineRule="exact"/>
        <w:ind w:firstLine="470" w:firstLineChars="196"/>
        <w:jc w:val="left"/>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）商务技术响应表；</w:t>
      </w:r>
    </w:p>
    <w:p>
      <w:pPr>
        <w:snapToGrid w:val="0"/>
        <w:spacing w:line="400" w:lineRule="exact"/>
        <w:ind w:firstLine="470" w:firstLineChars="196"/>
        <w:jc w:val="left"/>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）投标人认为需要提供的其他资料。</w:t>
      </w:r>
    </w:p>
    <w:p>
      <w:pPr>
        <w:snapToGrid w:val="0"/>
        <w:spacing w:line="400" w:lineRule="exact"/>
        <w:ind w:firstLine="472" w:firstLineChars="196"/>
        <w:jc w:val="left"/>
        <w:rPr>
          <w:rFonts w:ascii="宋体" w:hAnsi="宋体"/>
          <w:b/>
          <w:sz w:val="24"/>
        </w:rPr>
      </w:pPr>
      <w:r>
        <w:rPr>
          <w:rFonts w:ascii="宋体" w:hAnsi="宋体"/>
          <w:b/>
          <w:sz w:val="24"/>
        </w:rPr>
        <w:t>3</w:t>
      </w:r>
      <w:r>
        <w:rPr>
          <w:rFonts w:hint="eastAsia" w:ascii="宋体" w:hAnsi="宋体"/>
          <w:b/>
          <w:sz w:val="24"/>
        </w:rPr>
        <w:t>.报价文件</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（1）开标一览表；</w:t>
      </w:r>
    </w:p>
    <w:p>
      <w:pPr>
        <w:pStyle w:val="30"/>
        <w:snapToGrid w:val="0"/>
        <w:spacing w:line="400" w:lineRule="exact"/>
        <w:ind w:left="0" w:leftChars="0"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rPr>
        <w:t>（</w:t>
      </w:r>
      <w:r>
        <w:rPr>
          <w:rFonts w:hint="eastAsia" w:ascii="宋体" w:hAnsi="宋体" w:eastAsia="宋体"/>
          <w:color w:val="000000"/>
          <w:sz w:val="24"/>
          <w:szCs w:val="24"/>
          <w:lang w:eastAsia="zh-CN"/>
        </w:rPr>
        <w:t>2</w:t>
      </w:r>
      <w:r>
        <w:rPr>
          <w:rFonts w:hint="eastAsia" w:ascii="宋体" w:hAnsi="宋体" w:eastAsia="宋体"/>
          <w:color w:val="000000"/>
          <w:sz w:val="24"/>
          <w:szCs w:val="24"/>
        </w:rPr>
        <w:t>）报价明细表</w:t>
      </w:r>
      <w:r>
        <w:rPr>
          <w:rFonts w:hint="eastAsia" w:ascii="宋体" w:hAnsi="宋体" w:eastAsia="宋体"/>
          <w:color w:val="000000"/>
          <w:sz w:val="24"/>
          <w:szCs w:val="24"/>
          <w:lang w:eastAsia="zh-CN"/>
        </w:rPr>
        <w:t>；</w:t>
      </w:r>
    </w:p>
    <w:p>
      <w:pPr>
        <w:pStyle w:val="30"/>
        <w:snapToGrid w:val="0"/>
        <w:spacing w:line="400" w:lineRule="exact"/>
        <w:ind w:left="0" w:leftChars="0" w:firstLine="482" w:firstLineChars="200"/>
        <w:rPr>
          <w:rFonts w:hint="eastAsia" w:ascii="宋体" w:hAnsi="宋体" w:eastAsia="宋体"/>
          <w:b/>
          <w:color w:val="FF0000"/>
          <w:sz w:val="24"/>
          <w:szCs w:val="24"/>
        </w:rPr>
      </w:pPr>
      <w:bookmarkStart w:id="36" w:name="_Hlk534190502"/>
      <w:r>
        <w:rPr>
          <w:rFonts w:hint="eastAsia" w:ascii="宋体" w:hAnsi="宋体" w:eastAsia="宋体"/>
          <w:b/>
          <w:color w:val="FF0000"/>
          <w:sz w:val="24"/>
          <w:szCs w:val="24"/>
        </w:rPr>
        <w:t>（</w:t>
      </w:r>
      <w:r>
        <w:rPr>
          <w:rFonts w:hint="eastAsia" w:ascii="宋体" w:hAnsi="宋体" w:eastAsia="宋体"/>
          <w:b/>
          <w:color w:val="FF0000"/>
          <w:sz w:val="24"/>
          <w:szCs w:val="24"/>
          <w:lang w:eastAsia="zh-CN"/>
        </w:rPr>
        <w:t>3</w:t>
      </w:r>
      <w:r>
        <w:rPr>
          <w:rFonts w:hint="eastAsia" w:ascii="宋体" w:hAnsi="宋体" w:eastAsia="宋体"/>
          <w:b/>
          <w:color w:val="FF0000"/>
          <w:sz w:val="24"/>
          <w:szCs w:val="24"/>
        </w:rPr>
        <w:t>）</w:t>
      </w:r>
      <w:bookmarkEnd w:id="36"/>
      <w:bookmarkStart w:id="37" w:name="_Hlk60771198"/>
      <w:bookmarkStart w:id="38" w:name="_Hlk77583139"/>
      <w:r>
        <w:rPr>
          <w:rFonts w:hint="eastAsia" w:ascii="宋体" w:hAnsi="宋体" w:eastAsia="宋体"/>
          <w:b/>
          <w:color w:val="FF0000"/>
          <w:sz w:val="24"/>
          <w:szCs w:val="24"/>
        </w:rPr>
        <w:t>中小企业</w:t>
      </w:r>
      <w:bookmarkEnd w:id="37"/>
      <w:r>
        <w:rPr>
          <w:rFonts w:hint="eastAsia" w:ascii="宋体" w:hAnsi="宋体" w:eastAsia="宋体"/>
          <w:b/>
          <w:color w:val="FF0000"/>
          <w:sz w:val="24"/>
          <w:szCs w:val="24"/>
        </w:rPr>
        <w:t>声明函</w:t>
      </w:r>
      <w:bookmarkEnd w:id="38"/>
      <w:bookmarkStart w:id="39" w:name="_Hlk17356691"/>
      <w:bookmarkStart w:id="40" w:name="_Hlk78207091"/>
      <w:r>
        <w:rPr>
          <w:rFonts w:hint="eastAsia" w:ascii="宋体" w:hAnsi="宋体" w:eastAsia="宋体"/>
          <w:b/>
          <w:color w:val="FF0000"/>
          <w:sz w:val="24"/>
          <w:szCs w:val="24"/>
        </w:rPr>
        <w:t>（</w:t>
      </w:r>
      <w:r>
        <w:rPr>
          <w:rFonts w:hint="eastAsia" w:ascii="宋体" w:hAnsi="宋体" w:eastAsia="宋体"/>
          <w:b/>
          <w:color w:val="FF0000"/>
          <w:sz w:val="24"/>
          <w:szCs w:val="24"/>
          <w:lang w:eastAsia="zh-CN"/>
        </w:rPr>
        <w:t>投标人未提供《中小企业声明函》的、《中小企业声明函》中内容应填写而未进行填写或未如实填写的，将不给予投标人小微企业报价优惠扣除</w:t>
      </w:r>
      <w:bookmarkEnd w:id="39"/>
      <w:r>
        <w:rPr>
          <w:rFonts w:hint="eastAsia" w:ascii="宋体" w:hAnsi="宋体" w:eastAsia="宋体"/>
          <w:b/>
          <w:color w:val="FF0000"/>
          <w:sz w:val="24"/>
          <w:szCs w:val="24"/>
          <w:lang w:eastAsia="zh-CN"/>
        </w:rPr>
        <w:t>）。</w:t>
      </w:r>
      <w:bookmarkEnd w:id="40"/>
    </w:p>
    <w:p>
      <w:pPr>
        <w:ind w:firstLine="470" w:firstLineChars="196"/>
        <w:rPr>
          <w:rFonts w:hint="eastAsia"/>
          <w:sz w:val="24"/>
        </w:rPr>
      </w:pPr>
      <w:r>
        <w:rPr>
          <w:rFonts w:hint="eastAsia"/>
          <w:sz w:val="24"/>
        </w:rPr>
        <w:t>评标委员会根据上述资料和《政府采购促进中小企业发展管理办法》财库［2020］46号文件、工信部联企业[2011]300号文件、浙财采监〔2018〕2号文件等规定，综合评判后确认是否给予投标人</w:t>
      </w:r>
      <w:bookmarkStart w:id="41" w:name="_Hlk60771793"/>
      <w:r>
        <w:rPr>
          <w:rFonts w:hint="eastAsia"/>
          <w:sz w:val="24"/>
        </w:rPr>
        <w:t>小微企业报价优惠扣除</w:t>
      </w:r>
      <w:bookmarkEnd w:id="41"/>
      <w:r>
        <w:rPr>
          <w:rFonts w:hint="eastAsia"/>
          <w:sz w:val="24"/>
        </w:rPr>
        <w:t>，用扣除后的价格参加评审。</w:t>
      </w:r>
      <w:r>
        <w:rPr>
          <w:rFonts w:hint="eastAsia" w:ascii="宋体" w:hAnsi="宋体"/>
          <w:b/>
          <w:sz w:val="24"/>
          <w:u w:val="single"/>
          <w:shd w:val="pct10" w:color="auto" w:fill="FFFFFF"/>
        </w:rPr>
        <w:t>评标过程中如须核实上述单位网上统计、社保、税务等信息的，投标人请提供配合。</w:t>
      </w:r>
    </w:p>
    <w:p>
      <w:pPr>
        <w:snapToGrid w:val="0"/>
        <w:spacing w:before="100" w:beforeAutospacing="1" w:after="100" w:afterAutospacing="1" w:line="400" w:lineRule="exact"/>
        <w:ind w:firstLine="236" w:firstLineChars="98"/>
        <w:jc w:val="left"/>
        <w:rPr>
          <w:rFonts w:ascii="宋体" w:hAnsi="宋体"/>
          <w:b/>
          <w:spacing w:val="-4"/>
          <w:sz w:val="24"/>
        </w:rPr>
      </w:pPr>
      <w:r>
        <w:rPr>
          <w:rFonts w:hint="eastAsia" w:ascii="宋体" w:hAnsi="宋体"/>
          <w:b/>
          <w:sz w:val="24"/>
        </w:rPr>
        <w:t>（二）</w:t>
      </w:r>
      <w:r>
        <w:rPr>
          <w:rFonts w:hint="eastAsia" w:ascii="宋体" w:hAnsi="宋体"/>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hint="eastAsia" w:ascii="宋体" w:hAnsi="宋体"/>
          <w:b/>
          <w:spacing w:val="-4"/>
          <w:sz w:val="24"/>
        </w:rPr>
        <w:t>格式见第四章)</w:t>
      </w:r>
    </w:p>
    <w:p>
      <w:pPr>
        <w:snapToGrid w:val="0"/>
        <w:spacing w:line="400" w:lineRule="exact"/>
        <w:ind w:firstLine="361" w:firstLineChars="150"/>
        <w:jc w:val="left"/>
        <w:rPr>
          <w:rFonts w:ascii="宋体" w:hAnsi="宋体"/>
          <w:b/>
          <w:color w:val="000000"/>
          <w:sz w:val="24"/>
        </w:rPr>
      </w:pPr>
      <w:r>
        <w:rPr>
          <w:rFonts w:hint="eastAsia" w:ascii="宋体" w:hAnsi="宋体"/>
          <w:b/>
          <w:color w:val="000000"/>
          <w:sz w:val="24"/>
        </w:rPr>
        <w:t>（三）投标文件的语言及计量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1.投标文件以及投标人与招标人就有关投标事宜的所有来往函电，均应以中文汉语书写。除签名、盖章、专用名称等特殊情形外，以中文汉语以外的文字表述的投标文件视同未提供。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（四）投标报价</w:t>
      </w:r>
    </w:p>
    <w:p>
      <w:pPr>
        <w:pStyle w:val="29"/>
        <w:snapToGrid w:val="0"/>
        <w:spacing w:beforeLines="0" w:afterLines="0"/>
        <w:ind w:firstLine="480" w:firstLineChars="200"/>
        <w:jc w:val="left"/>
        <w:rPr>
          <w:rFonts w:hAnsi="宋体"/>
          <w:color w:val="000000"/>
        </w:rPr>
      </w:pPr>
      <w:r>
        <w:rPr>
          <w:rFonts w:hint="eastAsia" w:hAnsi="宋体"/>
          <w:color w:val="000000"/>
        </w:rPr>
        <w:t>1.投标报价应按招标文件中相关附表格式填写。</w:t>
      </w:r>
    </w:p>
    <w:p>
      <w:pPr>
        <w:tabs>
          <w:tab w:val="left" w:pos="525"/>
        </w:tabs>
        <w:snapToGrid w:val="0"/>
        <w:spacing w:line="400" w:lineRule="exact"/>
        <w:ind w:firstLine="480" w:firstLineChars="200"/>
        <w:jc w:val="left"/>
        <w:rPr>
          <w:rFonts w:hint="eastAsia"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2.投标报价是履行合同的最终价格，应包括服务、人工、水电费、管理、售后服务、保险、利润、税金、风险费及其他等一切费用。</w:t>
      </w:r>
    </w:p>
    <w:p>
      <w:pPr>
        <w:tabs>
          <w:tab w:val="left" w:pos="525"/>
        </w:tabs>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▲3.投标文件只允许有一个报价，有选择的或有条件的报价将不予接受。</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（五）投标有效期</w:t>
      </w:r>
    </w:p>
    <w:p>
      <w:pPr>
        <w:pStyle w:val="12"/>
        <w:widowControl w:val="0"/>
        <w:tabs>
          <w:tab w:val="left" w:pos="420"/>
        </w:tabs>
        <w:snapToGrid w:val="0"/>
        <w:spacing w:afterLines="0" w:line="400" w:lineRule="exact"/>
        <w:ind w:left="-25" w:leftChars="-12" w:firstLine="360" w:firstLineChars="150"/>
        <w:rPr>
          <w:rFonts w:ascii="宋体" w:hAnsi="宋体"/>
          <w:color w:val="000000"/>
          <w:szCs w:val="24"/>
        </w:rPr>
      </w:pPr>
      <w:r>
        <w:rPr>
          <w:rFonts w:hint="eastAsia" w:ascii="宋体" w:hAnsi="宋体"/>
          <w:color w:val="000000"/>
          <w:szCs w:val="24"/>
        </w:rPr>
        <w:t>▲1.自投标截止日起</w:t>
      </w:r>
      <w:r>
        <w:rPr>
          <w:rFonts w:hint="eastAsia" w:ascii="宋体" w:hAnsi="宋体"/>
          <w:color w:val="000000"/>
          <w:szCs w:val="24"/>
          <w:u w:val="single"/>
        </w:rPr>
        <w:t xml:space="preserve">  90  </w:t>
      </w:r>
      <w:r>
        <w:rPr>
          <w:rFonts w:hint="eastAsia" w:ascii="宋体" w:hAnsi="宋体"/>
          <w:color w:val="000000"/>
          <w:szCs w:val="24"/>
        </w:rPr>
        <w:t>天投标文件应保持有效。</w:t>
      </w:r>
    </w:p>
    <w:p>
      <w:pPr>
        <w:pStyle w:val="12"/>
        <w:widowControl w:val="0"/>
        <w:tabs>
          <w:tab w:val="left" w:pos="420"/>
        </w:tabs>
        <w:snapToGrid w:val="0"/>
        <w:spacing w:afterLines="0" w:line="400" w:lineRule="exact"/>
        <w:ind w:left="0" w:firstLine="480" w:firstLineChars="200"/>
        <w:rPr>
          <w:rFonts w:ascii="宋体" w:hAnsi="宋体"/>
          <w:color w:val="000000"/>
          <w:szCs w:val="24"/>
        </w:rPr>
      </w:pPr>
      <w:r>
        <w:rPr>
          <w:rFonts w:hint="eastAsia" w:ascii="宋体" w:hAnsi="宋体"/>
          <w:color w:val="000000"/>
          <w:szCs w:val="24"/>
        </w:rPr>
        <w:t>2.在特殊情况下，招标人可与投标人协商延长投标文件的有效期，这种要求和答复均以书面形式进行。</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 xml:space="preserve">3.投标人可拒绝接受延期要求，同意延长有效期的投标人不能修改投标文件内容。 </w:t>
      </w:r>
    </w:p>
    <w:p>
      <w:pPr>
        <w:snapToGrid w:val="0"/>
        <w:spacing w:line="400" w:lineRule="exact"/>
        <w:ind w:firstLine="480" w:firstLineChars="200"/>
        <w:jc w:val="left"/>
        <w:rPr>
          <w:rFonts w:hint="eastAsia" w:ascii="宋体" w:hAnsi="宋体"/>
          <w:b/>
          <w:color w:val="000000"/>
          <w:sz w:val="24"/>
        </w:rPr>
      </w:pPr>
      <w:r>
        <w:rPr>
          <w:rFonts w:hint="eastAsia" w:ascii="宋体" w:hAnsi="宋体"/>
          <w:color w:val="000000"/>
          <w:sz w:val="24"/>
        </w:rPr>
        <w:t>4.中标人的投标文件自开标之日起至合同履行完毕止均应保持有效。</w:t>
      </w:r>
    </w:p>
    <w:p>
      <w:pPr>
        <w:snapToGrid w:val="0"/>
        <w:spacing w:line="400" w:lineRule="exact"/>
        <w:ind w:firstLine="472" w:firstLineChars="196"/>
        <w:jc w:val="left"/>
        <w:rPr>
          <w:rFonts w:ascii="宋体" w:hAnsi="宋体"/>
          <w:b/>
          <w:bCs/>
          <w:color w:val="000000"/>
          <w:sz w:val="24"/>
        </w:rPr>
      </w:pPr>
      <w:r>
        <w:rPr>
          <w:rFonts w:hint="eastAsia" w:ascii="宋体" w:hAnsi="宋体"/>
          <w:b/>
          <w:bCs/>
          <w:color w:val="000000"/>
          <w:sz w:val="24"/>
        </w:rPr>
        <w:t>5.投标人有下列情形之一的，按有关规定进行处罚：</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（1）投标人在投标有效期内撤回投标文件的；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（2）未按规定提交履约保证金的；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（3）投标人在投标过程中弄虚作假，提供虚假材料的；</w:t>
      </w:r>
    </w:p>
    <w:p>
      <w:pPr>
        <w:snapToGrid w:val="0"/>
        <w:spacing w:line="400" w:lineRule="exact"/>
        <w:ind w:firstLine="470" w:firstLineChars="196"/>
        <w:rPr>
          <w:rFonts w:ascii="宋体" w:hAnsi="宋体"/>
          <w:color w:val="000000"/>
          <w:sz w:val="24"/>
        </w:rPr>
      </w:pPr>
      <w:r>
        <w:rPr>
          <w:rFonts w:hint="eastAsia" w:ascii="宋体" w:hAnsi="宋体"/>
          <w:color w:val="000000"/>
          <w:sz w:val="24"/>
        </w:rPr>
        <w:t>（4）中标人无正当理由不与采购单位签订合同的；</w:t>
      </w:r>
    </w:p>
    <w:p>
      <w:pPr>
        <w:snapToGrid w:val="0"/>
        <w:spacing w:line="400" w:lineRule="exact"/>
        <w:ind w:firstLine="470" w:firstLineChars="196"/>
        <w:rPr>
          <w:rFonts w:ascii="宋体" w:hAnsi="宋体"/>
          <w:color w:val="000000"/>
          <w:sz w:val="24"/>
        </w:rPr>
      </w:pPr>
      <w:r>
        <w:rPr>
          <w:rFonts w:hint="eastAsia" w:ascii="宋体" w:hAnsi="宋体"/>
          <w:color w:val="000000"/>
          <w:sz w:val="24"/>
        </w:rPr>
        <w:t>（5）</w:t>
      </w:r>
      <w:r>
        <w:rPr>
          <w:rFonts w:hint="eastAsia" w:ascii="宋体" w:hAnsi="宋体"/>
          <w:bCs/>
          <w:color w:val="000000"/>
          <w:sz w:val="24"/>
        </w:rPr>
        <w:t>将中标项目转让给他人或者在投标文件中未说明且未经招标人同意，将中标项目分包给他人的；</w:t>
      </w:r>
    </w:p>
    <w:p>
      <w:pPr>
        <w:snapToGrid w:val="0"/>
        <w:spacing w:line="400" w:lineRule="exact"/>
        <w:ind w:firstLine="480" w:firstLineChars="200"/>
        <w:rPr>
          <w:rFonts w:ascii="宋体" w:hAnsi="宋体"/>
          <w:color w:val="000000"/>
          <w:sz w:val="24"/>
        </w:rPr>
      </w:pPr>
      <w:r>
        <w:rPr>
          <w:rFonts w:hint="eastAsia" w:ascii="宋体" w:hAnsi="宋体"/>
          <w:color w:val="000000"/>
          <w:sz w:val="24"/>
        </w:rPr>
        <w:t>（6）拒绝履行合同义务的；</w:t>
      </w:r>
    </w:p>
    <w:p>
      <w:pPr>
        <w:snapToGrid w:val="0"/>
        <w:spacing w:line="400" w:lineRule="exact"/>
        <w:ind w:firstLine="480" w:firstLineChars="200"/>
        <w:rPr>
          <w:rFonts w:ascii="宋体" w:hAnsi="宋体"/>
          <w:color w:val="000000"/>
          <w:sz w:val="24"/>
        </w:rPr>
      </w:pPr>
      <w:r>
        <w:rPr>
          <w:rFonts w:hint="eastAsia" w:ascii="宋体" w:hAnsi="宋体"/>
          <w:color w:val="000000"/>
          <w:sz w:val="24"/>
        </w:rPr>
        <w:t>（7）其他严重扰乱招投标程序的。</w:t>
      </w:r>
    </w:p>
    <w:p>
      <w:pPr>
        <w:snapToGrid w:val="0"/>
        <w:spacing w:before="120" w:beforeLines="50" w:line="400" w:lineRule="exact"/>
        <w:ind w:firstLine="472" w:firstLineChars="196"/>
        <w:jc w:val="left"/>
        <w:rPr>
          <w:rFonts w:ascii="宋体" w:hAnsi="宋体"/>
          <w:b/>
          <w:sz w:val="24"/>
        </w:rPr>
      </w:pPr>
      <w:r>
        <w:rPr>
          <w:rFonts w:hint="eastAsia" w:ascii="宋体" w:hAnsi="宋体"/>
          <w:b/>
          <w:sz w:val="24"/>
        </w:rPr>
        <w:t>（六）投标文件的签署</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1.投标人应按本招标文件规定的格式和顺序编制投标文件并标注页码，投标文件内容不完整、编排混乱而导致投标文件被误读、漏读或者查找不到相关内容的，投标人责任自负。</w:t>
      </w:r>
    </w:p>
    <w:p>
      <w:pPr>
        <w:snapToGrid w:val="0"/>
        <w:spacing w:line="400" w:lineRule="exact"/>
        <w:ind w:firstLine="470" w:firstLineChars="196"/>
        <w:jc w:val="left"/>
        <w:rPr>
          <w:rFonts w:hint="eastAsia" w:ascii="宋体" w:hAnsi="宋体" w:cs="仿宋_GB2312"/>
          <w:bCs/>
          <w:sz w:val="24"/>
        </w:rPr>
      </w:pPr>
      <w:r>
        <w:rPr>
          <w:rFonts w:ascii="宋体" w:hAnsi="宋体"/>
          <w:sz w:val="24"/>
        </w:rPr>
        <w:t>2</w:t>
      </w:r>
      <w:r>
        <w:rPr>
          <w:rFonts w:hint="eastAsia" w:ascii="宋体" w:hAnsi="宋体"/>
          <w:sz w:val="24"/>
        </w:rPr>
        <w:t>.</w:t>
      </w:r>
      <w:r>
        <w:rPr>
          <w:rFonts w:hint="eastAsia" w:ascii="宋体" w:hAnsi="宋体" w:cs="仿宋_GB2312"/>
          <w:b/>
          <w:sz w:val="24"/>
        </w:rPr>
        <w:t>电子投标文件中公章、法人章均采用CA签章</w:t>
      </w:r>
      <w:r>
        <w:rPr>
          <w:rFonts w:hint="eastAsia" w:ascii="宋体" w:hAnsi="宋体" w:cs="仿宋_GB2312"/>
          <w:bCs/>
          <w:sz w:val="24"/>
        </w:rPr>
        <w:t>，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400" w:lineRule="exact"/>
        <w:ind w:firstLine="470" w:firstLineChars="196"/>
        <w:jc w:val="left"/>
        <w:rPr>
          <w:rFonts w:ascii="宋体" w:hAnsi="宋体" w:cs="仿宋_GB2312"/>
          <w:bCs/>
          <w:sz w:val="24"/>
        </w:rPr>
      </w:pPr>
      <w:r>
        <w:rPr>
          <w:rFonts w:hint="eastAsia" w:ascii="宋体" w:hAnsi="宋体" w:cs="仿宋_GB2312"/>
          <w:bCs/>
          <w:sz w:val="24"/>
        </w:rPr>
        <w:t>电子投标文件如内容不完整、编排混乱导致投标文件被误读、漏读，或者在按采购文件规定的部位查找不到相关内容的，由投标人自行承担。</w:t>
      </w:r>
    </w:p>
    <w:p>
      <w:pPr>
        <w:snapToGrid w:val="0"/>
        <w:spacing w:line="400" w:lineRule="exact"/>
        <w:ind w:firstLine="470" w:firstLineChars="196"/>
        <w:jc w:val="left"/>
        <w:rPr>
          <w:rFonts w:ascii="宋体" w:hAnsi="宋体"/>
          <w:sz w:val="24"/>
        </w:rPr>
      </w:pPr>
      <w:r>
        <w:rPr>
          <w:rFonts w:ascii="宋体" w:hAnsi="宋体" w:cs="仿宋_GB2312"/>
          <w:bCs/>
          <w:sz w:val="24"/>
        </w:rPr>
        <w:t>3</w:t>
      </w:r>
      <w:r>
        <w:rPr>
          <w:rFonts w:hint="eastAsia" w:ascii="宋体" w:hAnsi="宋体"/>
          <w:sz w:val="24"/>
        </w:rPr>
        <w:t>.温馨提醒：</w:t>
      </w:r>
      <w:r>
        <w:rPr>
          <w:rFonts w:hint="eastAsia" w:ascii="宋体" w:hAnsi="宋体"/>
          <w:sz w:val="24"/>
          <w:u w:val="single"/>
        </w:rPr>
        <w:t>CA签章上目前没有法人或授权代表签字信息，需要投标人联系杭州天谷信息科技有限公司、浙江杭州汇信科技有限公司进行办理，或在投标文件中涉及到签字的位置线下签好字然后扫描或者拍照做成PDF的格式亦可。</w:t>
      </w:r>
    </w:p>
    <w:p>
      <w:pPr>
        <w:snapToGrid w:val="0"/>
        <w:spacing w:line="400" w:lineRule="exact"/>
        <w:ind w:firstLine="480" w:firstLineChars="200"/>
        <w:jc w:val="left"/>
        <w:rPr>
          <w:rFonts w:ascii="宋体" w:hAnsi="宋体"/>
          <w:sz w:val="24"/>
        </w:rPr>
      </w:pPr>
      <w:r>
        <w:rPr>
          <w:rFonts w:ascii="宋体" w:hAnsi="宋体"/>
          <w:sz w:val="24"/>
        </w:rPr>
        <w:t>4</w:t>
      </w:r>
      <w:r>
        <w:rPr>
          <w:rFonts w:hint="eastAsia" w:ascii="宋体" w:hAnsi="宋体"/>
          <w:sz w:val="24"/>
        </w:rPr>
        <w:t>.投标文件不得涂改，若有修改错漏处，须加盖单位公章或者法定代表人或授权委托人签字或盖章。投标文件因字迹潦草或表达不清所引起的后果由投标人负责。</w:t>
      </w:r>
    </w:p>
    <w:p>
      <w:pPr>
        <w:snapToGrid w:val="0"/>
        <w:spacing w:before="120" w:beforeLines="50" w:line="400" w:lineRule="exact"/>
        <w:ind w:firstLine="472" w:firstLineChars="196"/>
        <w:rPr>
          <w:rFonts w:ascii="宋体" w:hAnsi="宋体"/>
          <w:b/>
          <w:color w:val="000000"/>
          <w:sz w:val="24"/>
        </w:rPr>
      </w:pPr>
      <w:r>
        <w:rPr>
          <w:rFonts w:hint="eastAsia" w:ascii="宋体" w:hAnsi="宋体"/>
          <w:b/>
          <w:color w:val="000000"/>
          <w:sz w:val="24"/>
        </w:rPr>
        <w:t>（七）投标无效的情形</w:t>
      </w:r>
    </w:p>
    <w:p>
      <w:pPr>
        <w:snapToGrid w:val="0"/>
        <w:spacing w:line="400" w:lineRule="exact"/>
        <w:ind w:firstLine="480" w:firstLineChars="200"/>
        <w:rPr>
          <w:rFonts w:hint="eastAsia" w:ascii="宋体" w:hAnsi="宋体"/>
          <w:bCs/>
          <w:color w:val="000000"/>
          <w:sz w:val="24"/>
        </w:rPr>
      </w:pPr>
      <w:r>
        <w:rPr>
          <w:rFonts w:hint="eastAsia" w:ascii="宋体" w:hAnsi="宋体"/>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电子邮件、扫描件等）。修改或者补正投标文件必须以书面形式进行，如有需要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57" w:firstLineChars="196"/>
        <w:rPr>
          <w:rFonts w:ascii="宋体" w:hAnsi="宋体"/>
          <w:b/>
          <w:bCs/>
          <w:spacing w:val="-4"/>
          <w:sz w:val="24"/>
        </w:rPr>
      </w:pPr>
      <w:bookmarkStart w:id="42" w:name="_Hlk59462445"/>
      <w:r>
        <w:rPr>
          <w:rFonts w:hint="eastAsia" w:ascii="宋体" w:hAnsi="宋体"/>
          <w:b/>
          <w:bCs/>
          <w:spacing w:val="-4"/>
          <w:sz w:val="24"/>
        </w:rPr>
        <w:t>1.</w:t>
      </w:r>
      <w:bookmarkStart w:id="43" w:name="_Hlk534294335"/>
      <w:r>
        <w:rPr>
          <w:rFonts w:hint="eastAsia" w:ascii="宋体" w:hAnsi="宋体"/>
          <w:b/>
          <w:bCs/>
          <w:spacing w:val="-4"/>
          <w:sz w:val="24"/>
        </w:rPr>
        <w:t>在符合性审查和商务技术评审时，如发现下列情形之一的，投标文件将被视为无效：</w:t>
      </w:r>
    </w:p>
    <w:bookmarkEnd w:id="43"/>
    <w:p>
      <w:pPr>
        <w:snapToGrid w:val="0"/>
        <w:spacing w:line="400" w:lineRule="exact"/>
        <w:ind w:firstLine="470" w:firstLineChars="196"/>
        <w:rPr>
          <w:rFonts w:ascii="宋体" w:hAnsi="宋体"/>
          <w:color w:val="000000"/>
          <w:sz w:val="24"/>
        </w:rPr>
      </w:pPr>
      <w:r>
        <w:rPr>
          <w:rFonts w:hint="eastAsia" w:ascii="宋体" w:hAnsi="宋体"/>
          <w:color w:val="000000"/>
          <w:sz w:val="24"/>
        </w:rPr>
        <w:t>（1）资格响应文件未提供齐全的，或者不符合招标文件标明的资格要求的；</w:t>
      </w:r>
    </w:p>
    <w:p>
      <w:pPr>
        <w:snapToGrid w:val="0"/>
        <w:spacing w:line="400" w:lineRule="exact"/>
        <w:ind w:firstLine="470" w:firstLineChars="196"/>
        <w:rPr>
          <w:rFonts w:hint="eastAsia" w:ascii="宋体" w:hAnsi="宋体"/>
          <w:bCs/>
          <w:kern w:val="0"/>
          <w:sz w:val="24"/>
        </w:rPr>
      </w:pPr>
      <w:r>
        <w:rPr>
          <w:rFonts w:hint="eastAsia" w:ascii="宋体" w:hAnsi="宋体"/>
          <w:sz w:val="24"/>
        </w:rPr>
        <w:t>（2）</w:t>
      </w:r>
      <w:r>
        <w:rPr>
          <w:rFonts w:hint="eastAsia" w:ascii="宋体" w:hAnsi="宋体"/>
          <w:bCs/>
          <w:sz w:val="24"/>
        </w:rPr>
        <w:t>电子投标文件</w:t>
      </w:r>
      <w:r>
        <w:rPr>
          <w:rFonts w:hint="eastAsia" w:ascii="宋体" w:hAnsi="宋体"/>
          <w:b/>
          <w:bCs/>
          <w:kern w:val="0"/>
          <w:sz w:val="24"/>
          <w:u w:val="single"/>
          <w:shd w:val="pct10" w:color="auto" w:fill="FFFFFF"/>
        </w:rPr>
        <w:t>在指定页面无法定代表人盖章或签字、未在指定页面盖公章、在指定页面无被授权人签字</w:t>
      </w:r>
      <w:r>
        <w:rPr>
          <w:rFonts w:hint="eastAsia" w:ascii="宋体" w:hAnsi="宋体"/>
          <w:b/>
          <w:bCs/>
          <w:kern w:val="0"/>
          <w:sz w:val="24"/>
          <w:u w:val="single"/>
        </w:rPr>
        <w:t>、</w:t>
      </w:r>
      <w:r>
        <w:rPr>
          <w:rFonts w:hint="eastAsia" w:ascii="宋体" w:hAnsi="宋体"/>
          <w:b/>
          <w:bCs/>
          <w:kern w:val="0"/>
          <w:sz w:val="24"/>
        </w:rPr>
        <w:t>未提供法定代表人授权委托书、未提供投标函、未提供《没有重大违法记录的承诺函》或者投标函、《没有重大违法记录的承诺函》格式不符合招标文件要求或填写项目不齐全的；</w:t>
      </w:r>
    </w:p>
    <w:p>
      <w:pPr>
        <w:pStyle w:val="23"/>
        <w:snapToGrid w:val="0"/>
        <w:spacing w:line="400" w:lineRule="exact"/>
        <w:ind w:firstLine="454" w:firstLineChars="196"/>
        <w:rPr>
          <w:rFonts w:hAnsi="宋体"/>
          <w:b/>
          <w:bCs/>
          <w:color w:val="FF0000"/>
          <w:sz w:val="24"/>
          <w:szCs w:val="24"/>
          <w:lang w:eastAsia="zh-CN"/>
        </w:rPr>
      </w:pPr>
      <w:r>
        <w:rPr>
          <w:rFonts w:hint="eastAsia" w:hAnsi="宋体"/>
          <w:sz w:val="24"/>
          <w:szCs w:val="24"/>
        </w:rPr>
        <w:t>（</w:t>
      </w:r>
      <w:r>
        <w:rPr>
          <w:rFonts w:hAnsi="宋体"/>
          <w:sz w:val="24"/>
          <w:szCs w:val="24"/>
          <w:lang w:eastAsia="zh-CN"/>
        </w:rPr>
        <w:t>3</w:t>
      </w:r>
      <w:r>
        <w:rPr>
          <w:rFonts w:hint="eastAsia" w:hAnsi="宋体"/>
          <w:sz w:val="24"/>
          <w:szCs w:val="24"/>
        </w:rPr>
        <w:t>）</w:t>
      </w:r>
      <w:r>
        <w:rPr>
          <w:rFonts w:hint="eastAsia" w:hAnsi="宋体"/>
          <w:sz w:val="24"/>
          <w:szCs w:val="24"/>
          <w:lang w:eastAsia="zh-CN"/>
        </w:rPr>
        <w:t>多项</w:t>
      </w:r>
      <w:r>
        <w:rPr>
          <w:rFonts w:hint="eastAsia" w:hAnsi="宋体"/>
          <w:sz w:val="24"/>
          <w:szCs w:val="24"/>
        </w:rPr>
        <w:t>主要服务响应或者主要设备功能响应不满足招标</w:t>
      </w:r>
      <w:r>
        <w:rPr>
          <w:rFonts w:hint="eastAsia" w:hAnsi="宋体"/>
          <w:sz w:val="24"/>
          <w:szCs w:val="24"/>
          <w:lang w:eastAsia="zh-CN"/>
        </w:rPr>
        <w:t>文件</w:t>
      </w:r>
      <w:r>
        <w:rPr>
          <w:rFonts w:hint="eastAsia" w:hAnsi="宋体"/>
          <w:sz w:val="24"/>
          <w:szCs w:val="24"/>
        </w:rPr>
        <w:t>要求</w:t>
      </w:r>
      <w:r>
        <w:rPr>
          <w:rFonts w:hint="eastAsia" w:hAnsi="宋体"/>
          <w:sz w:val="24"/>
          <w:szCs w:val="24"/>
          <w:lang w:eastAsia="zh-CN"/>
        </w:rPr>
        <w:t>或</w:t>
      </w:r>
      <w:r>
        <w:rPr>
          <w:rFonts w:hint="eastAsia" w:hAnsi="宋体"/>
          <w:sz w:val="24"/>
        </w:rPr>
        <w:t>缺项</w:t>
      </w:r>
      <w:r>
        <w:rPr>
          <w:rFonts w:hint="eastAsia" w:hAnsi="宋体"/>
          <w:sz w:val="24"/>
          <w:lang w:eastAsia="zh-CN"/>
        </w:rPr>
        <w:t>的，</w:t>
      </w:r>
      <w:r>
        <w:rPr>
          <w:rFonts w:hint="eastAsia" w:hAnsi="宋体"/>
          <w:b/>
          <w:bCs/>
          <w:color w:val="FF0000"/>
          <w:sz w:val="24"/>
          <w:szCs w:val="24"/>
        </w:rPr>
        <w:t>主要设备</w:t>
      </w:r>
      <w:r>
        <w:rPr>
          <w:rFonts w:hint="eastAsia" w:hAnsi="宋体"/>
          <w:b/>
          <w:bCs/>
          <w:color w:val="FF0000"/>
          <w:sz w:val="24"/>
          <w:szCs w:val="24"/>
          <w:lang w:eastAsia="zh-CN"/>
        </w:rPr>
        <w:t>尺寸严重不满足</w:t>
      </w:r>
      <w:r>
        <w:rPr>
          <w:rFonts w:hint="eastAsia" w:hAnsi="宋体"/>
          <w:b/>
          <w:bCs/>
          <w:color w:val="FF0000"/>
          <w:sz w:val="24"/>
          <w:szCs w:val="24"/>
        </w:rPr>
        <w:t>招标</w:t>
      </w:r>
      <w:r>
        <w:rPr>
          <w:rFonts w:hint="eastAsia" w:hAnsi="宋体"/>
          <w:b/>
          <w:bCs/>
          <w:color w:val="FF0000"/>
          <w:sz w:val="24"/>
          <w:szCs w:val="24"/>
          <w:lang w:eastAsia="zh-CN"/>
        </w:rPr>
        <w:t>文件</w:t>
      </w:r>
      <w:r>
        <w:rPr>
          <w:rFonts w:hint="eastAsia" w:hAnsi="宋体"/>
          <w:b/>
          <w:bCs/>
          <w:color w:val="FF0000"/>
          <w:sz w:val="24"/>
          <w:szCs w:val="24"/>
        </w:rPr>
        <w:t>要求</w:t>
      </w:r>
      <w:r>
        <w:rPr>
          <w:rFonts w:hint="eastAsia" w:hAnsi="宋体"/>
          <w:b/>
          <w:bCs/>
          <w:color w:val="FF0000"/>
          <w:sz w:val="24"/>
          <w:szCs w:val="24"/>
          <w:lang w:eastAsia="zh-CN"/>
        </w:rPr>
        <w:t>的。</w:t>
      </w:r>
    </w:p>
    <w:p>
      <w:pPr>
        <w:pStyle w:val="23"/>
        <w:snapToGrid w:val="0"/>
        <w:spacing w:line="400" w:lineRule="exact"/>
        <w:ind w:firstLine="454" w:firstLineChars="196"/>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w:t>
      </w:r>
      <w:r>
        <w:rPr>
          <w:rFonts w:hint="eastAsia" w:hAnsi="宋体"/>
          <w:snapToGrid w:val="0"/>
          <w:sz w:val="24"/>
          <w:szCs w:val="24"/>
        </w:rPr>
        <w:t>与</w:t>
      </w:r>
      <w:r>
        <w:rPr>
          <w:rFonts w:hint="eastAsia" w:hAnsi="宋体"/>
          <w:sz w:val="24"/>
          <w:szCs w:val="24"/>
        </w:rPr>
        <w:t>招标文件中标“▲”的技术指标、主要功能</w:t>
      </w:r>
      <w:r>
        <w:rPr>
          <w:rFonts w:hint="eastAsia" w:hAnsi="宋体"/>
          <w:sz w:val="24"/>
          <w:szCs w:val="24"/>
          <w:lang w:eastAsia="zh-CN"/>
        </w:rPr>
        <w:t>参数、</w:t>
      </w:r>
      <w:r>
        <w:rPr>
          <w:rFonts w:hint="eastAsia" w:hAnsi="宋体"/>
          <w:sz w:val="24"/>
          <w:szCs w:val="24"/>
        </w:rPr>
        <w:t>服务响应发生实质性</w:t>
      </w:r>
      <w:r>
        <w:rPr>
          <w:rFonts w:hint="eastAsia" w:hAnsi="宋体"/>
          <w:sz w:val="24"/>
          <w:szCs w:val="24"/>
          <w:lang w:eastAsia="zh-CN"/>
        </w:rPr>
        <w:t>负</w:t>
      </w:r>
      <w:r>
        <w:rPr>
          <w:rFonts w:hint="eastAsia" w:hAnsi="宋体"/>
          <w:sz w:val="24"/>
          <w:szCs w:val="24"/>
        </w:rPr>
        <w:t>偏离</w:t>
      </w:r>
      <w:r>
        <w:rPr>
          <w:rFonts w:hint="eastAsia" w:hAnsi="宋体"/>
          <w:snapToGrid w:val="0"/>
          <w:sz w:val="24"/>
          <w:szCs w:val="24"/>
        </w:rPr>
        <w:t>或</w:t>
      </w:r>
      <w:r>
        <w:rPr>
          <w:rFonts w:hint="eastAsia" w:hAnsi="宋体"/>
          <w:snapToGrid w:val="0"/>
          <w:sz w:val="24"/>
          <w:szCs w:val="24"/>
          <w:lang w:eastAsia="zh-CN"/>
        </w:rPr>
        <w:t>内容</w:t>
      </w:r>
      <w:r>
        <w:rPr>
          <w:rFonts w:hint="eastAsia" w:hAnsi="宋体"/>
          <w:snapToGrid w:val="0"/>
          <w:sz w:val="24"/>
          <w:szCs w:val="24"/>
        </w:rPr>
        <w:t>缺失</w:t>
      </w:r>
      <w:r>
        <w:rPr>
          <w:rFonts w:hint="eastAsia" w:hAnsi="宋体"/>
          <w:sz w:val="24"/>
          <w:szCs w:val="24"/>
        </w:rPr>
        <w:t>的；</w:t>
      </w:r>
    </w:p>
    <w:p>
      <w:pPr>
        <w:pStyle w:val="23"/>
        <w:snapToGrid w:val="0"/>
        <w:spacing w:line="400" w:lineRule="exact"/>
        <w:ind w:firstLine="454" w:firstLineChars="196"/>
        <w:rPr>
          <w:rFonts w:hAnsi="宋体"/>
          <w:sz w:val="24"/>
          <w:szCs w:val="24"/>
        </w:rPr>
      </w:pPr>
      <w:r>
        <w:rPr>
          <w:rFonts w:hint="eastAsia" w:hAnsi="宋体"/>
          <w:color w:val="000000"/>
          <w:sz w:val="24"/>
          <w:szCs w:val="24"/>
        </w:rPr>
        <w:t>（</w:t>
      </w:r>
      <w:r>
        <w:rPr>
          <w:rFonts w:hAnsi="宋体"/>
          <w:color w:val="000000"/>
          <w:sz w:val="24"/>
          <w:szCs w:val="24"/>
          <w:lang w:eastAsia="zh-CN"/>
        </w:rPr>
        <w:t>5</w:t>
      </w:r>
      <w:r>
        <w:rPr>
          <w:rFonts w:hint="eastAsia" w:hAnsi="宋体"/>
          <w:color w:val="000000"/>
          <w:sz w:val="24"/>
          <w:szCs w:val="24"/>
        </w:rPr>
        <w:t>）未如实提供投标货物的技术参数，或者投标文件标明的响应或偏离</w:t>
      </w:r>
      <w:r>
        <w:rPr>
          <w:rFonts w:hint="eastAsia" w:hAnsi="宋体"/>
          <w:color w:val="000000"/>
          <w:sz w:val="24"/>
          <w:szCs w:val="24"/>
          <w:lang w:eastAsia="zh-CN"/>
        </w:rPr>
        <w:t>存在</w:t>
      </w:r>
      <w:r>
        <w:rPr>
          <w:rFonts w:hint="eastAsia" w:hAnsi="宋体"/>
          <w:color w:val="000000"/>
          <w:sz w:val="24"/>
          <w:szCs w:val="24"/>
        </w:rPr>
        <w:t>虚假的；</w:t>
      </w:r>
    </w:p>
    <w:p>
      <w:pPr>
        <w:pStyle w:val="23"/>
        <w:snapToGrid w:val="0"/>
        <w:spacing w:line="400" w:lineRule="exact"/>
        <w:ind w:firstLine="454" w:firstLineChars="196"/>
        <w:rPr>
          <w:rFonts w:hAnsi="宋体"/>
          <w:snapToGrid w:val="0"/>
          <w:sz w:val="24"/>
          <w:szCs w:val="24"/>
        </w:rPr>
      </w:pPr>
      <w:r>
        <w:rPr>
          <w:rFonts w:hint="eastAsia" w:hAnsi="宋体"/>
          <w:sz w:val="24"/>
          <w:szCs w:val="24"/>
        </w:rPr>
        <w:t>（</w:t>
      </w:r>
      <w:r>
        <w:rPr>
          <w:rFonts w:hAnsi="宋体"/>
          <w:sz w:val="24"/>
          <w:szCs w:val="24"/>
        </w:rPr>
        <w:t>6</w:t>
      </w:r>
      <w:r>
        <w:rPr>
          <w:rFonts w:hint="eastAsia" w:hAnsi="宋体"/>
          <w:sz w:val="24"/>
          <w:szCs w:val="24"/>
        </w:rPr>
        <w:t>）投标有效期、工期（供货期、交货时间、服务期）、保修期（质保期）、付款方式等商务条款不能满足招标文件要求或缺失的</w:t>
      </w:r>
      <w:r>
        <w:rPr>
          <w:rFonts w:hint="eastAsia" w:hAnsi="宋体"/>
          <w:snapToGrid w:val="0"/>
          <w:sz w:val="24"/>
          <w:szCs w:val="24"/>
        </w:rPr>
        <w:t>；</w:t>
      </w:r>
    </w:p>
    <w:p>
      <w:pPr>
        <w:pStyle w:val="23"/>
        <w:snapToGrid w:val="0"/>
        <w:spacing w:line="400" w:lineRule="exact"/>
        <w:ind w:firstLine="454" w:firstLineChars="196"/>
        <w:rPr>
          <w:rFonts w:hAnsi="宋体"/>
          <w:color w:val="000000"/>
          <w:sz w:val="24"/>
          <w:szCs w:val="24"/>
        </w:rPr>
      </w:pPr>
      <w:r>
        <w:rPr>
          <w:rFonts w:hint="eastAsia" w:hAnsi="宋体"/>
          <w:color w:val="000000"/>
          <w:sz w:val="24"/>
          <w:szCs w:val="24"/>
        </w:rPr>
        <w:t>（</w:t>
      </w:r>
      <w:r>
        <w:rPr>
          <w:rFonts w:hAnsi="宋体"/>
          <w:color w:val="000000"/>
          <w:sz w:val="24"/>
          <w:szCs w:val="24"/>
          <w:lang w:eastAsia="zh-CN"/>
        </w:rPr>
        <w:t>7</w:t>
      </w:r>
      <w:r>
        <w:rPr>
          <w:rFonts w:hint="eastAsia" w:hAnsi="宋体"/>
          <w:color w:val="000000"/>
          <w:sz w:val="24"/>
          <w:szCs w:val="24"/>
        </w:rPr>
        <w:t>）投标文件有招标方不能接受的附加条件的；</w:t>
      </w:r>
    </w:p>
    <w:p>
      <w:pPr>
        <w:pStyle w:val="23"/>
        <w:snapToGrid w:val="0"/>
        <w:spacing w:line="400" w:lineRule="exact"/>
        <w:ind w:firstLine="464" w:firstLineChars="200"/>
        <w:rPr>
          <w:rFonts w:hAnsi="宋体"/>
          <w:sz w:val="24"/>
          <w:szCs w:val="24"/>
        </w:rPr>
      </w:pPr>
      <w:r>
        <w:rPr>
          <w:rFonts w:hint="eastAsia" w:hAnsi="宋体"/>
          <w:sz w:val="24"/>
          <w:szCs w:val="24"/>
        </w:rPr>
        <w:t>（</w:t>
      </w:r>
      <w:r>
        <w:rPr>
          <w:rFonts w:hAnsi="宋体"/>
          <w:sz w:val="24"/>
          <w:szCs w:val="24"/>
          <w:lang w:eastAsia="zh-CN"/>
        </w:rPr>
        <w:t>8</w:t>
      </w:r>
      <w:r>
        <w:rPr>
          <w:rFonts w:hint="eastAsia" w:hAnsi="宋体"/>
          <w:sz w:val="24"/>
          <w:szCs w:val="24"/>
        </w:rPr>
        <w:t>）商务技术文件中</w:t>
      </w:r>
      <w:r>
        <w:rPr>
          <w:rFonts w:hint="eastAsia" w:hAnsi="宋体"/>
          <w:sz w:val="24"/>
          <w:szCs w:val="24"/>
          <w:lang w:eastAsia="zh-CN"/>
        </w:rPr>
        <w:t>出现投标总</w:t>
      </w:r>
      <w:r>
        <w:rPr>
          <w:rFonts w:hint="eastAsia" w:hAnsi="宋体"/>
          <w:sz w:val="24"/>
          <w:szCs w:val="24"/>
        </w:rPr>
        <w:t>报价的；</w:t>
      </w:r>
    </w:p>
    <w:p>
      <w:pPr>
        <w:pStyle w:val="23"/>
        <w:snapToGrid w:val="0"/>
        <w:spacing w:line="400" w:lineRule="exact"/>
        <w:ind w:firstLine="454" w:firstLineChars="196"/>
        <w:rPr>
          <w:rFonts w:hint="eastAsia" w:hAnsi="宋体"/>
          <w:sz w:val="24"/>
          <w:szCs w:val="24"/>
          <w:lang w:eastAsia="zh-CN"/>
        </w:rPr>
      </w:pPr>
      <w:r>
        <w:rPr>
          <w:rFonts w:hint="eastAsia" w:hAnsi="宋体"/>
          <w:sz w:val="24"/>
          <w:szCs w:val="24"/>
        </w:rPr>
        <w:t>（</w:t>
      </w:r>
      <w:r>
        <w:rPr>
          <w:rFonts w:hAnsi="宋体"/>
          <w:sz w:val="24"/>
          <w:szCs w:val="24"/>
        </w:rPr>
        <w:t>9</w:t>
      </w:r>
      <w:r>
        <w:rPr>
          <w:rFonts w:hint="eastAsia" w:hAnsi="宋体"/>
          <w:sz w:val="24"/>
          <w:szCs w:val="24"/>
        </w:rPr>
        <w:t>）</w:t>
      </w:r>
      <w:r>
        <w:rPr>
          <w:rFonts w:hint="eastAsia" w:hAnsi="宋体"/>
          <w:sz w:val="24"/>
          <w:szCs w:val="24"/>
          <w:lang w:eastAsia="zh-CN"/>
        </w:rPr>
        <w:t>不同投标人的投标文件,由同一台电脑编制。</w:t>
      </w:r>
    </w:p>
    <w:bookmarkEnd w:id="42"/>
    <w:p>
      <w:pPr>
        <w:pStyle w:val="23"/>
        <w:snapToGrid w:val="0"/>
        <w:spacing w:line="400" w:lineRule="exact"/>
        <w:ind w:firstLine="457" w:firstLineChars="196"/>
        <w:rPr>
          <w:rFonts w:hAnsi="宋体"/>
          <w:b/>
          <w:bCs/>
          <w:sz w:val="24"/>
          <w:szCs w:val="24"/>
        </w:rPr>
      </w:pPr>
      <w:r>
        <w:rPr>
          <w:rFonts w:hint="eastAsia" w:hAnsi="宋体"/>
          <w:b/>
          <w:bCs/>
          <w:sz w:val="24"/>
          <w:szCs w:val="24"/>
        </w:rPr>
        <w:t>2.在报价评审时，如发现下列情形之一的，投标文件将被视为无效：</w:t>
      </w:r>
    </w:p>
    <w:p>
      <w:pPr>
        <w:pStyle w:val="23"/>
        <w:snapToGrid w:val="0"/>
        <w:spacing w:line="400" w:lineRule="exact"/>
        <w:ind w:firstLine="454" w:firstLineChars="196"/>
        <w:rPr>
          <w:rFonts w:hAnsi="宋体"/>
          <w:color w:val="000000"/>
          <w:sz w:val="24"/>
          <w:szCs w:val="24"/>
        </w:rPr>
      </w:pPr>
      <w:r>
        <w:rPr>
          <w:rFonts w:hint="eastAsia" w:hAnsi="宋体"/>
          <w:color w:val="000000"/>
          <w:sz w:val="24"/>
          <w:szCs w:val="24"/>
        </w:rPr>
        <w:t>（1）未采用人民币报价或者未按照招标文件标明的币种报价的；</w:t>
      </w:r>
    </w:p>
    <w:p>
      <w:pPr>
        <w:pStyle w:val="23"/>
        <w:snapToGrid w:val="0"/>
        <w:spacing w:line="400" w:lineRule="exact"/>
        <w:ind w:firstLine="454" w:firstLineChars="196"/>
        <w:rPr>
          <w:rFonts w:hint="eastAsia" w:hAnsi="宋体"/>
          <w:color w:val="000000"/>
          <w:sz w:val="24"/>
          <w:szCs w:val="24"/>
        </w:rPr>
      </w:pPr>
      <w:r>
        <w:rPr>
          <w:rFonts w:hint="eastAsia" w:hAnsi="宋体"/>
          <w:color w:val="000000"/>
          <w:sz w:val="24"/>
          <w:szCs w:val="24"/>
        </w:rPr>
        <w:t>（2）投标报价具有选择性，或者开标价格与投标文件承诺的优惠（折扣）价格不一致的；</w:t>
      </w:r>
    </w:p>
    <w:p>
      <w:pPr>
        <w:pStyle w:val="23"/>
        <w:snapToGrid w:val="0"/>
        <w:spacing w:line="400" w:lineRule="exact"/>
        <w:ind w:firstLine="457" w:firstLineChars="196"/>
        <w:rPr>
          <w:rFonts w:hAnsi="宋体"/>
          <w:b/>
          <w:bCs/>
          <w:color w:val="000000"/>
          <w:sz w:val="24"/>
          <w:szCs w:val="24"/>
        </w:rPr>
      </w:pPr>
      <w:r>
        <w:rPr>
          <w:rFonts w:hint="eastAsia" w:hAnsi="宋体"/>
          <w:b/>
          <w:bCs/>
          <w:color w:val="000000"/>
          <w:sz w:val="24"/>
          <w:szCs w:val="24"/>
        </w:rPr>
        <w:t>（3）报价超过招标文件中规定的预算金额或者最高限价的；</w:t>
      </w:r>
    </w:p>
    <w:p>
      <w:pPr>
        <w:pStyle w:val="23"/>
        <w:snapToGrid w:val="0"/>
        <w:spacing w:line="400" w:lineRule="exact"/>
        <w:ind w:firstLine="457" w:firstLineChars="196"/>
        <w:rPr>
          <w:rFonts w:hAnsi="宋体"/>
          <w:b/>
          <w:bCs/>
          <w:sz w:val="24"/>
          <w:szCs w:val="24"/>
        </w:rPr>
      </w:pPr>
      <w:r>
        <w:rPr>
          <w:rFonts w:hint="eastAsia" w:hAnsi="宋体"/>
          <w:b/>
          <w:bCs/>
          <w:sz w:val="24"/>
          <w:szCs w:val="24"/>
        </w:rPr>
        <w:t>（</w:t>
      </w:r>
      <w:r>
        <w:rPr>
          <w:rFonts w:hAnsi="宋体"/>
          <w:b/>
          <w:bCs/>
          <w:sz w:val="24"/>
          <w:szCs w:val="24"/>
        </w:rPr>
        <w:t>4</w:t>
      </w:r>
      <w:r>
        <w:rPr>
          <w:rFonts w:hint="eastAsia" w:hAnsi="宋体"/>
          <w:b/>
          <w:bCs/>
          <w:sz w:val="24"/>
          <w:szCs w:val="24"/>
        </w:rPr>
        <w:t>）</w:t>
      </w:r>
      <w:r>
        <w:rPr>
          <w:rFonts w:hint="eastAsia" w:hAnsi="宋体"/>
          <w:b/>
          <w:bCs/>
          <w:sz w:val="24"/>
          <w:szCs w:val="24"/>
          <w:lang w:eastAsia="zh-CN"/>
        </w:rPr>
        <w:t>未填写投标报价的。</w:t>
      </w:r>
    </w:p>
    <w:p>
      <w:pPr>
        <w:pStyle w:val="23"/>
        <w:snapToGrid w:val="0"/>
        <w:spacing w:line="400" w:lineRule="exact"/>
        <w:ind w:firstLine="457" w:firstLineChars="196"/>
        <w:rPr>
          <w:rFonts w:hAnsi="宋体"/>
          <w:b/>
          <w:color w:val="000000"/>
          <w:sz w:val="24"/>
          <w:szCs w:val="24"/>
        </w:rPr>
      </w:pPr>
      <w:r>
        <w:rPr>
          <w:rFonts w:hint="eastAsia" w:hAnsi="宋体"/>
          <w:b/>
          <w:color w:val="000000"/>
          <w:sz w:val="24"/>
          <w:szCs w:val="24"/>
        </w:rPr>
        <w:t>3.被拒绝的投标文件为无效。</w:t>
      </w:r>
    </w:p>
    <w:p>
      <w:pPr>
        <w:spacing w:line="400" w:lineRule="exact"/>
        <w:ind w:firstLine="354" w:firstLineChars="147"/>
        <w:rPr>
          <w:rFonts w:ascii="宋体" w:hAnsi="宋体"/>
          <w:b/>
          <w:color w:val="000000"/>
          <w:sz w:val="24"/>
          <w:u w:val="single"/>
        </w:rPr>
      </w:pPr>
      <w:r>
        <w:rPr>
          <w:rFonts w:hint="eastAsia" w:ascii="宋体" w:hAnsi="宋体"/>
          <w:b/>
          <w:color w:val="000000"/>
          <w:sz w:val="24"/>
        </w:rPr>
        <w:t>（八）在招标采购中，出现下列情形之一的，应予废标</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1、</w:t>
      </w:r>
      <w:r>
        <w:rPr>
          <w:rFonts w:ascii="宋体" w:hAnsi="宋体"/>
          <w:color w:val="000000"/>
          <w:sz w:val="24"/>
        </w:rPr>
        <w:t>出现影响采购公正的违法、违规</w:t>
      </w:r>
      <w:r>
        <w:rPr>
          <w:rFonts w:hint="eastAsia" w:ascii="宋体" w:hAnsi="宋体"/>
          <w:color w:val="000000"/>
          <w:sz w:val="24"/>
        </w:rPr>
        <w:t>行为</w:t>
      </w:r>
      <w:r>
        <w:rPr>
          <w:rFonts w:ascii="宋体" w:hAnsi="宋体"/>
          <w:color w:val="000000"/>
          <w:sz w:val="24"/>
        </w:rPr>
        <w:t>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2、</w:t>
      </w:r>
      <w:r>
        <w:rPr>
          <w:rFonts w:ascii="宋体" w:hAnsi="宋体"/>
          <w:color w:val="000000"/>
          <w:sz w:val="24"/>
        </w:rPr>
        <w:t>因重大变故，采购任务取消的；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3、投标人的报价均超过了采购预算价，采购单位不能支付的。</w:t>
      </w:r>
    </w:p>
    <w:p>
      <w:pPr>
        <w:pStyle w:val="23"/>
        <w:snapToGrid w:val="0"/>
        <w:spacing w:before="100" w:beforeAutospacing="1" w:after="100" w:afterAutospacing="1" w:line="400" w:lineRule="exact"/>
        <w:ind w:firstLine="256" w:firstLineChars="110"/>
        <w:rPr>
          <w:rFonts w:hAnsi="宋体"/>
          <w:b/>
          <w:snapToGrid w:val="0"/>
          <w:color w:val="000000"/>
          <w:sz w:val="24"/>
          <w:szCs w:val="24"/>
        </w:rPr>
      </w:pPr>
      <w:r>
        <w:rPr>
          <w:rFonts w:hint="eastAsia" w:hAnsi="宋体"/>
          <w:b/>
          <w:color w:val="000000"/>
          <w:sz w:val="24"/>
          <w:szCs w:val="24"/>
        </w:rPr>
        <w:t>四、开标</w:t>
      </w:r>
    </w:p>
    <w:p>
      <w:pPr>
        <w:pStyle w:val="29"/>
        <w:snapToGrid w:val="0"/>
        <w:spacing w:beforeLines="0" w:afterLines="0"/>
        <w:rPr>
          <w:rFonts w:hAnsi="宋体"/>
          <w:b/>
        </w:rPr>
      </w:pPr>
      <w:r>
        <w:rPr>
          <w:rFonts w:hint="eastAsia" w:hAnsi="宋体"/>
          <w:b/>
          <w:color w:val="000000"/>
        </w:rPr>
        <w:t>（一</w:t>
      </w:r>
      <w:r>
        <w:rPr>
          <w:rFonts w:hint="eastAsia" w:hAnsi="宋体"/>
          <w:b/>
        </w:rPr>
        <w:t>）开标准备</w:t>
      </w:r>
    </w:p>
    <w:p>
      <w:pPr>
        <w:pStyle w:val="29"/>
        <w:snapToGrid w:val="0"/>
        <w:spacing w:beforeLines="0" w:afterLines="0"/>
        <w:ind w:firstLine="470" w:firstLineChars="196"/>
        <w:rPr>
          <w:rFonts w:hAnsi="宋体"/>
          <w:bCs/>
        </w:rPr>
      </w:pPr>
      <w:r>
        <w:rPr>
          <w:rFonts w:hint="eastAsia" w:hAnsi="宋体"/>
          <w:bCs/>
        </w:rPr>
        <w:t>采购组织机构将按照招标文件规定的时间通过“政府采购云平台”组织开标、开启投标文件，所有供应商</w:t>
      </w:r>
      <w:r>
        <w:rPr>
          <w:rFonts w:hint="eastAsia" w:hAnsi="宋体"/>
          <w:bCs/>
          <w:lang w:eastAsia="zh-CN"/>
        </w:rPr>
        <w:t>请</w:t>
      </w:r>
      <w:r>
        <w:rPr>
          <w:rFonts w:hint="eastAsia" w:hAnsi="宋体"/>
          <w:bCs/>
        </w:rPr>
        <w:t>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9"/>
        <w:snapToGrid w:val="0"/>
        <w:spacing w:beforeLines="0" w:afterLines="0"/>
        <w:ind w:firstLine="470" w:firstLineChars="196"/>
        <w:rPr>
          <w:rFonts w:hint="eastAsia" w:hAnsi="宋体"/>
          <w:bCs/>
        </w:rPr>
      </w:pPr>
      <w:r>
        <w:rPr>
          <w:rFonts w:hint="eastAsia" w:hAnsi="宋体"/>
          <w:bCs/>
        </w:rPr>
        <w:t>采购过程中出现以下情形，导致电子交易平台无法正常运行，或者无法保证电子交易的公平、公正和安全时，采购组织机构可中止电子交易活动：</w:t>
      </w:r>
    </w:p>
    <w:p>
      <w:pPr>
        <w:pStyle w:val="29"/>
        <w:snapToGrid w:val="0"/>
        <w:spacing w:beforeLines="0" w:afterLines="0"/>
        <w:ind w:firstLine="470" w:firstLineChars="196"/>
        <w:rPr>
          <w:rFonts w:hint="eastAsia" w:hAnsi="宋体"/>
          <w:bCs/>
        </w:rPr>
      </w:pPr>
      <w:r>
        <w:rPr>
          <w:rFonts w:hint="eastAsia" w:hAnsi="宋体"/>
          <w:bCs/>
        </w:rPr>
        <w:t>（1）电子交易平台发生故障</w:t>
      </w:r>
      <w:r>
        <w:rPr>
          <w:rFonts w:hint="eastAsia" w:hAnsi="宋体"/>
          <w:bCs/>
          <w:lang w:eastAsia="zh-CN"/>
        </w:rPr>
        <w:t>、停电</w:t>
      </w:r>
      <w:r>
        <w:rPr>
          <w:rFonts w:hint="eastAsia" w:hAnsi="宋体"/>
          <w:bCs/>
        </w:rPr>
        <w:t xml:space="preserve">而无法登录访问的； </w:t>
      </w:r>
    </w:p>
    <w:p>
      <w:pPr>
        <w:pStyle w:val="29"/>
        <w:snapToGrid w:val="0"/>
        <w:spacing w:beforeLines="0" w:afterLines="0"/>
        <w:ind w:firstLine="470" w:firstLineChars="196"/>
        <w:rPr>
          <w:rFonts w:hint="eastAsia" w:hAnsi="宋体"/>
          <w:bCs/>
        </w:rPr>
      </w:pPr>
      <w:r>
        <w:rPr>
          <w:rFonts w:hint="eastAsia" w:hAnsi="宋体"/>
          <w:bCs/>
        </w:rPr>
        <w:t>（2）电子交易平台应用或数据库出现错误，不能进行正常操作的；</w:t>
      </w:r>
    </w:p>
    <w:p>
      <w:pPr>
        <w:pStyle w:val="29"/>
        <w:snapToGrid w:val="0"/>
        <w:spacing w:beforeLines="0" w:afterLines="0"/>
        <w:ind w:firstLine="470" w:firstLineChars="196"/>
        <w:rPr>
          <w:rFonts w:hint="eastAsia" w:hAnsi="宋体"/>
          <w:bCs/>
        </w:rPr>
      </w:pPr>
      <w:r>
        <w:rPr>
          <w:rFonts w:hint="eastAsia" w:hAnsi="宋体"/>
          <w:bCs/>
        </w:rPr>
        <w:t>（3）电子交易平台发现严重安全漏洞，有潜在泄密危险的；</w:t>
      </w:r>
    </w:p>
    <w:p>
      <w:pPr>
        <w:pStyle w:val="29"/>
        <w:snapToGrid w:val="0"/>
        <w:spacing w:beforeLines="0" w:afterLines="0"/>
        <w:ind w:firstLine="470" w:firstLineChars="196"/>
        <w:rPr>
          <w:rFonts w:hint="eastAsia" w:hAnsi="宋体"/>
          <w:bCs/>
        </w:rPr>
      </w:pPr>
      <w:r>
        <w:rPr>
          <w:rFonts w:hint="eastAsia" w:hAnsi="宋体"/>
          <w:bCs/>
        </w:rPr>
        <w:t xml:space="preserve">（4）病毒发作导致不能进行正常操作的； </w:t>
      </w:r>
    </w:p>
    <w:p>
      <w:pPr>
        <w:pStyle w:val="29"/>
        <w:snapToGrid w:val="0"/>
        <w:spacing w:beforeLines="0" w:afterLines="0"/>
        <w:ind w:firstLine="470" w:firstLineChars="196"/>
        <w:rPr>
          <w:rFonts w:hint="eastAsia" w:hAnsi="宋体"/>
          <w:bCs/>
        </w:rPr>
      </w:pPr>
      <w:r>
        <w:rPr>
          <w:rFonts w:hint="eastAsia" w:hAnsi="宋体"/>
          <w:bCs/>
        </w:rPr>
        <w:t>（5）其他无法保证电子交易的公平、公正和安全的情况。</w:t>
      </w:r>
    </w:p>
    <w:p>
      <w:pPr>
        <w:pStyle w:val="29"/>
        <w:snapToGrid w:val="0"/>
        <w:spacing w:beforeLines="0" w:afterLines="0"/>
        <w:ind w:firstLine="470" w:firstLineChars="196"/>
        <w:rPr>
          <w:rFonts w:hAnsi="宋体"/>
          <w:bCs/>
        </w:rPr>
      </w:pPr>
      <w:r>
        <w:rPr>
          <w:rFonts w:hint="eastAsia" w:hAnsi="宋体"/>
          <w:bCs/>
        </w:rPr>
        <w:t>出现前款规定情形，不影响采购公平、公正性的，采购组织机构可以待上述情形消除后继续组织电子交易活动</w:t>
      </w:r>
      <w:r>
        <w:rPr>
          <w:rFonts w:hint="eastAsia" w:hAnsi="宋体"/>
          <w:bCs/>
          <w:lang w:eastAsia="zh-CN"/>
        </w:rPr>
        <w:t>，</w:t>
      </w:r>
      <w:r>
        <w:rPr>
          <w:rFonts w:hint="eastAsia" w:hAnsi="宋体"/>
          <w:bCs/>
        </w:rPr>
        <w:t>影响或可能影响采购公平、公正性的，应当重新采购。</w:t>
      </w:r>
    </w:p>
    <w:p>
      <w:pPr>
        <w:pStyle w:val="29"/>
        <w:snapToGrid w:val="0"/>
        <w:spacing w:beforeLines="0" w:afterLines="0"/>
        <w:ind w:firstLine="472" w:firstLineChars="196"/>
        <w:rPr>
          <w:rFonts w:hAnsi="宋体"/>
          <w:bCs/>
          <w:color w:val="FF0000"/>
        </w:rPr>
      </w:pPr>
      <w:r>
        <w:rPr>
          <w:rFonts w:hint="eastAsia" w:hAnsi="宋体"/>
          <w:b/>
        </w:rPr>
        <w:t xml:space="preserve">（二）开标程序    </w:t>
      </w:r>
    </w:p>
    <w:p>
      <w:pPr>
        <w:pStyle w:val="29"/>
        <w:snapToGrid w:val="0"/>
        <w:spacing w:beforeLines="0" w:afterLines="0"/>
        <w:ind w:firstLine="480" w:firstLineChars="200"/>
        <w:rPr>
          <w:rFonts w:hAnsi="宋体"/>
        </w:rPr>
      </w:pPr>
      <w:r>
        <w:rPr>
          <w:rFonts w:hint="eastAsia" w:hAnsi="宋体"/>
        </w:rPr>
        <w:t>1.开标会由招标人主持</w:t>
      </w:r>
      <w:r>
        <w:rPr>
          <w:rFonts w:hint="eastAsia" w:hAnsi="宋体"/>
          <w:lang w:eastAsia="zh-CN"/>
        </w:rPr>
        <w:t>，</w:t>
      </w:r>
      <w:bookmarkStart w:id="44" w:name="_Hlk59694585"/>
      <w:r>
        <w:rPr>
          <w:rFonts w:hint="eastAsia" w:hAnsi="宋体"/>
          <w:b/>
          <w:bCs/>
          <w:u w:val="single"/>
          <w:shd w:val="pct10" w:color="auto" w:fill="FFFFFF"/>
          <w:lang w:eastAsia="zh-CN"/>
        </w:rPr>
        <w:t>并通过临海市公共资源交易中心网站--每日直播平台进行现场直播，各投标人请准时在线参加。</w:t>
      </w:r>
      <w:bookmarkStart w:id="45" w:name="_Hlk59690176"/>
      <w:r>
        <w:rPr>
          <w:rFonts w:hint="eastAsia" w:hAnsi="宋体"/>
          <w:b/>
          <w:bCs/>
          <w:u w:val="single"/>
          <w:shd w:val="pct10" w:color="auto" w:fill="FFFFFF"/>
          <w:lang w:eastAsia="zh-CN"/>
        </w:rPr>
        <w:t>各投标人如对开、评标过程有异议的，应该登陆临海市公共资源交易中心网站</w:t>
      </w:r>
      <w:r>
        <w:rPr>
          <w:rFonts w:hAnsi="宋体"/>
          <w:b/>
          <w:bCs/>
          <w:u w:val="single"/>
          <w:shd w:val="pct10" w:color="auto" w:fill="FFFFFF"/>
          <w:lang w:eastAsia="zh-CN"/>
        </w:rPr>
        <w:t>—</w:t>
      </w:r>
      <w:r>
        <w:rPr>
          <w:rFonts w:hint="eastAsia" w:hAnsi="宋体"/>
          <w:b/>
          <w:bCs/>
          <w:u w:val="single"/>
          <w:shd w:val="pct10" w:color="auto" w:fill="FFFFFF"/>
          <w:lang w:eastAsia="zh-CN"/>
        </w:rPr>
        <w:t>-每日直播平台---点击该项目</w:t>
      </w:r>
      <w:r>
        <w:rPr>
          <w:rFonts w:hAnsi="宋体"/>
          <w:b/>
          <w:bCs/>
          <w:u w:val="single"/>
          <w:shd w:val="pct10" w:color="auto" w:fill="FFFFFF"/>
          <w:lang w:eastAsia="zh-CN"/>
        </w:rPr>
        <w:t>—</w:t>
      </w:r>
      <w:r>
        <w:rPr>
          <w:rFonts w:hint="eastAsia" w:hAnsi="宋体"/>
          <w:b/>
          <w:bCs/>
          <w:u w:val="single"/>
          <w:shd w:val="pct10" w:color="auto" w:fill="FFFFFF"/>
          <w:lang w:eastAsia="zh-CN"/>
        </w:rPr>
        <w:t>登陆，进入投标人提问区进行提问，招标人（采购代理机构）应当及时作出答复，并制作记录</w:t>
      </w:r>
      <w:bookmarkEnd w:id="44"/>
      <w:r>
        <w:rPr>
          <w:rFonts w:hint="eastAsia" w:hAnsi="宋体"/>
          <w:b/>
          <w:bCs/>
          <w:u w:val="single"/>
          <w:shd w:val="pct10" w:color="auto" w:fill="FFFFFF"/>
          <w:lang w:eastAsia="zh-CN"/>
        </w:rPr>
        <w:t>；</w:t>
      </w:r>
    </w:p>
    <w:bookmarkEnd w:id="45"/>
    <w:p>
      <w:pPr>
        <w:pStyle w:val="29"/>
        <w:snapToGrid w:val="0"/>
        <w:spacing w:beforeLines="0" w:afterLines="0"/>
        <w:ind w:firstLine="480" w:firstLineChars="200"/>
        <w:rPr>
          <w:rFonts w:hAnsi="宋体"/>
          <w:u w:val="single"/>
        </w:rPr>
      </w:pPr>
      <w:r>
        <w:rPr>
          <w:rFonts w:hint="eastAsia" w:hAnsi="宋体"/>
        </w:rPr>
        <w:t>2. 招标人</w:t>
      </w:r>
      <w:r>
        <w:rPr>
          <w:rFonts w:hint="eastAsia" w:hAnsi="宋体"/>
          <w:lang w:eastAsia="zh-CN"/>
        </w:rPr>
        <w:t>点击政采云系统</w:t>
      </w:r>
      <w:r>
        <w:rPr>
          <w:rFonts w:hAnsi="宋体"/>
          <w:lang w:eastAsia="zh-CN"/>
        </w:rPr>
        <w:t>--</w:t>
      </w:r>
      <w:r>
        <w:rPr>
          <w:rFonts w:hint="eastAsia" w:hAnsi="宋体"/>
        </w:rPr>
        <w:t>【开始解密】</w:t>
      </w:r>
      <w:r>
        <w:rPr>
          <w:rFonts w:hint="eastAsia" w:hAnsi="宋体"/>
          <w:lang w:eastAsia="zh-CN"/>
        </w:rPr>
        <w:t>按钮</w:t>
      </w:r>
      <w:r>
        <w:rPr>
          <w:rFonts w:hint="eastAsia" w:hAnsi="宋体"/>
        </w:rPr>
        <w:t>，</w:t>
      </w:r>
      <w:bookmarkStart w:id="46" w:name="_Hlk59625783"/>
      <w:r>
        <w:rPr>
          <w:rFonts w:hint="eastAsia" w:hAnsi="宋体"/>
        </w:rPr>
        <w:t>由投标人按招标文件规定的时间</w:t>
      </w:r>
      <w:r>
        <w:rPr>
          <w:rFonts w:hint="eastAsia" w:hAnsi="宋体"/>
          <w:lang w:eastAsia="zh-CN"/>
        </w:rPr>
        <w:t>及</w:t>
      </w:r>
      <w:bookmarkStart w:id="47" w:name="_Hlk59626264"/>
      <w:r>
        <w:rPr>
          <w:rFonts w:hint="eastAsia" w:hAnsi="宋体"/>
          <w:lang w:eastAsia="zh-CN"/>
        </w:rPr>
        <w:t>政采云平台</w:t>
      </w:r>
      <w:bookmarkEnd w:id="47"/>
      <w:r>
        <w:rPr>
          <w:rFonts w:hint="eastAsia" w:hAnsi="宋体"/>
          <w:lang w:eastAsia="zh-CN"/>
        </w:rPr>
        <w:t>显示的时间</w:t>
      </w:r>
      <w:r>
        <w:rPr>
          <w:rFonts w:hint="eastAsia" w:hAnsi="宋体"/>
        </w:rPr>
        <w:t>内自行进行投标文件解密。</w:t>
      </w:r>
      <w:bookmarkEnd w:id="46"/>
      <w:r>
        <w:rPr>
          <w:rFonts w:hint="eastAsia" w:hAnsi="宋体"/>
          <w:u w:val="single"/>
        </w:rPr>
        <w:t>投标文件的制作和解密应使用同一个数字证书，否则将可能解密失败。</w:t>
      </w:r>
      <w:r>
        <w:rPr>
          <w:rFonts w:hint="eastAsia" w:hAnsi="宋体"/>
          <w:u w:val="single"/>
          <w:lang w:eastAsia="zh-CN"/>
        </w:rPr>
        <w:t>解密过程中如因</w:t>
      </w:r>
      <w:r>
        <w:rPr>
          <w:rFonts w:hint="eastAsia" w:hAnsi="宋体"/>
          <w:u w:val="single"/>
        </w:rPr>
        <w:t>CA数字证书</w:t>
      </w:r>
      <w:r>
        <w:rPr>
          <w:rFonts w:hint="eastAsia" w:hAnsi="宋体"/>
          <w:u w:val="single"/>
          <w:lang w:eastAsia="zh-CN"/>
        </w:rPr>
        <w:t>等问题而无法解密的，请马上致电</w:t>
      </w:r>
      <w:r>
        <w:rPr>
          <w:rFonts w:hint="eastAsia" w:hAnsi="宋体"/>
          <w:u w:val="single"/>
        </w:rPr>
        <w:t>汇信客服电话：400-888-4636，天谷客服电话：400-087-8198</w:t>
      </w:r>
      <w:r>
        <w:rPr>
          <w:rFonts w:hint="eastAsia" w:hAnsi="宋体"/>
          <w:u w:val="single"/>
          <w:lang w:eastAsia="zh-CN"/>
        </w:rPr>
        <w:t>寻求解决</w:t>
      </w:r>
      <w:r>
        <w:rPr>
          <w:rFonts w:hint="eastAsia" w:hAnsi="宋体"/>
          <w:u w:val="single"/>
        </w:rPr>
        <w:t>。</w:t>
      </w:r>
      <w:bookmarkStart w:id="48" w:name="_Hlk59805375"/>
      <w:r>
        <w:rPr>
          <w:rFonts w:hint="eastAsia" w:hAnsi="宋体"/>
          <w:u w:val="single"/>
        </w:rPr>
        <w:t>投标人未按时解密或解密失败的，其投标文件为无效标。</w:t>
      </w:r>
      <w:bookmarkEnd w:id="48"/>
    </w:p>
    <w:p>
      <w:pPr>
        <w:pStyle w:val="29"/>
        <w:snapToGrid w:val="0"/>
        <w:spacing w:beforeLines="0" w:afterLines="0"/>
        <w:rPr>
          <w:rFonts w:hAnsi="宋体"/>
          <w:b/>
          <w:bCs/>
          <w:u w:val="single"/>
          <w:shd w:val="pct10" w:color="auto" w:fill="FFFFFF"/>
          <w:lang w:eastAsia="zh-CN"/>
        </w:rPr>
      </w:pPr>
    </w:p>
    <w:p>
      <w:pPr>
        <w:pStyle w:val="29"/>
        <w:snapToGrid w:val="0"/>
        <w:spacing w:beforeLines="0" w:afterLines="0"/>
        <w:rPr>
          <w:rFonts w:hint="eastAsia" w:hAnsi="宋体"/>
          <w:b/>
          <w:bCs/>
          <w:u w:val="single"/>
          <w:shd w:val="pct10" w:color="auto" w:fill="FFFFFF"/>
        </w:rPr>
      </w:pPr>
      <w:r>
        <w:rPr>
          <w:rFonts w:hint="eastAsia" w:hAnsi="宋体"/>
          <w:b/>
          <w:bCs/>
          <w:u w:val="single"/>
          <w:shd w:val="pct10" w:color="auto" w:fill="FFFFFF"/>
        </w:rPr>
        <w:t>该项目投标人数量及各投标人投标文件是否完成解密以政采云平台及临海市公共资源交易中心网站—-每日直播平台上主持人发言区显示内容为准，不以临海市公共资源交易中心直播平台上页面右侧显示的表格内容为准。</w:t>
      </w:r>
    </w:p>
    <w:p>
      <w:pPr>
        <w:pStyle w:val="29"/>
        <w:snapToGrid w:val="0"/>
        <w:spacing w:beforeLines="0" w:afterLines="0"/>
        <w:ind w:firstLine="480" w:firstLineChars="200"/>
        <w:rPr>
          <w:rFonts w:hAnsi="宋体"/>
          <w:b/>
          <w:bCs/>
          <w:u w:val="single"/>
          <w:shd w:val="pct10" w:color="auto" w:fill="FFFFFF"/>
        </w:rPr>
      </w:pPr>
      <w:r>
        <w:rPr>
          <w:rFonts w:hAnsi="宋体"/>
        </w:rPr>
        <w:t>3</w:t>
      </w:r>
      <w:r>
        <w:rPr>
          <w:rFonts w:hint="eastAsia" w:hAnsi="宋体"/>
        </w:rPr>
        <w:t>. 解密结束后，主持人介绍参加开标会的人员名单</w:t>
      </w:r>
      <w:r>
        <w:rPr>
          <w:rFonts w:hint="eastAsia" w:hAnsi="宋体"/>
          <w:lang w:eastAsia="zh-CN"/>
        </w:rPr>
        <w:t>，</w:t>
      </w:r>
      <w:r>
        <w:rPr>
          <w:rFonts w:hint="eastAsia" w:hAnsi="宋体"/>
        </w:rPr>
        <w:t>告知应当回避的情形,提请有关人员回避</w:t>
      </w:r>
      <w:r>
        <w:rPr>
          <w:rFonts w:hint="eastAsia" w:hAnsi="宋体"/>
          <w:lang w:eastAsia="zh-CN"/>
        </w:rPr>
        <w:t>；</w:t>
      </w:r>
    </w:p>
    <w:p>
      <w:pPr>
        <w:pStyle w:val="29"/>
        <w:snapToGrid w:val="0"/>
        <w:spacing w:beforeLines="0" w:afterLines="0"/>
        <w:ind w:firstLine="480" w:firstLineChars="200"/>
        <w:rPr>
          <w:rFonts w:hint="default" w:hAnsi="宋体"/>
          <w:lang w:val="en-US"/>
        </w:rPr>
      </w:pPr>
      <w:r>
        <w:rPr>
          <w:rFonts w:hAnsi="宋体"/>
        </w:rPr>
        <w:t>4</w:t>
      </w:r>
      <w:r>
        <w:rPr>
          <w:rFonts w:hint="eastAsia" w:hAnsi="宋体"/>
        </w:rPr>
        <w:t>.投标文件结束解密后，供应商应当通过邮件形式，将经授权代表签署的《政府采购活动现场确认声明书》</w:t>
      </w:r>
      <w:r>
        <w:rPr>
          <w:rFonts w:hint="eastAsia" w:hAnsi="宋体"/>
          <w:b/>
          <w:bCs/>
          <w:u w:val="single"/>
        </w:rPr>
        <w:t>（格式见</w:t>
      </w:r>
      <w:r>
        <w:rPr>
          <w:rFonts w:hint="eastAsia" w:hAnsi="宋体"/>
          <w:b/>
          <w:bCs/>
          <w:u w:val="single"/>
          <w:lang w:eastAsia="zh-CN"/>
        </w:rPr>
        <w:t>招标文件</w:t>
      </w:r>
      <w:r>
        <w:rPr>
          <w:rFonts w:hint="eastAsia" w:hAnsi="宋体"/>
          <w:b/>
          <w:bCs/>
          <w:u w:val="single"/>
        </w:rPr>
        <w:t>最后一页1</w:t>
      </w:r>
      <w:r>
        <w:rPr>
          <w:rFonts w:hint="eastAsia" w:hAnsi="宋体"/>
          <w:b/>
          <w:bCs/>
          <w:u w:val="single"/>
          <w:lang w:val="en-US" w:eastAsia="zh-CN"/>
        </w:rPr>
        <w:t>6</w:t>
      </w:r>
      <w:r>
        <w:rPr>
          <w:rFonts w:hint="eastAsia" w:hAnsi="宋体"/>
          <w:b/>
          <w:bCs/>
          <w:u w:val="single"/>
        </w:rPr>
        <w:t>.政府采购活动现场确认声明书）</w:t>
      </w:r>
      <w:r>
        <w:rPr>
          <w:rFonts w:hint="eastAsia" w:hAnsi="宋体"/>
        </w:rPr>
        <w:t>扫描件发至代理机构</w:t>
      </w:r>
      <w:r>
        <w:rPr>
          <w:rFonts w:hint="eastAsia" w:hAnsi="宋体"/>
          <w:lang w:eastAsia="zh-CN"/>
        </w:rPr>
        <w:t>电子</w:t>
      </w:r>
      <w:r>
        <w:rPr>
          <w:rFonts w:hint="eastAsia" w:hAnsi="宋体"/>
        </w:rPr>
        <w:t>邮箱（</w:t>
      </w:r>
      <w:r>
        <w:rPr>
          <w:rFonts w:hAnsi="宋体"/>
        </w:rPr>
        <w:fldChar w:fldCharType="begin"/>
      </w:r>
      <w:r>
        <w:rPr>
          <w:rFonts w:hAnsi="宋体"/>
        </w:rPr>
        <w:instrText xml:space="preserve"> HYPERLINK "mailto:lhzb.gov.cn@163.com</w:instrText>
      </w:r>
      <w:r>
        <w:rPr>
          <w:rFonts w:hint="eastAsia" w:hAnsi="宋体"/>
        </w:rPr>
        <w:instrText xml:space="preserve">）,联系人</w:instrText>
      </w:r>
      <w:r>
        <w:rPr>
          <w:rFonts w:hAnsi="宋体"/>
        </w:rPr>
        <w:instrText xml:space="preserve">" </w:instrText>
      </w:r>
      <w:r>
        <w:rPr>
          <w:rFonts w:hAnsi="宋体"/>
        </w:rPr>
        <w:fldChar w:fldCharType="separate"/>
      </w:r>
      <w:r>
        <w:rPr>
          <w:rStyle w:val="55"/>
          <w:rFonts w:hint="eastAsia" w:hAnsi="宋体"/>
          <w:color w:val="auto"/>
          <w:lang w:val="en-US" w:eastAsia="zh-CN"/>
        </w:rPr>
        <w:t>1140911271@qq.com</w:t>
      </w:r>
      <w:r>
        <w:rPr>
          <w:rStyle w:val="55"/>
          <w:rFonts w:hint="eastAsia" w:hAnsi="宋体"/>
          <w:color w:val="auto"/>
        </w:rPr>
        <w:t>）</w:t>
      </w:r>
      <w:r>
        <w:rPr>
          <w:rStyle w:val="55"/>
          <w:rFonts w:hint="eastAsia" w:hAnsi="宋体"/>
          <w:color w:val="auto"/>
          <w:u w:val="none"/>
        </w:rPr>
        <w:t>,联系人</w:t>
      </w:r>
      <w:r>
        <w:rPr>
          <w:rFonts w:hAnsi="宋体"/>
        </w:rPr>
        <w:fldChar w:fldCharType="end"/>
      </w:r>
      <w:r>
        <w:rPr>
          <w:rFonts w:hint="eastAsia" w:hAnsi="宋体"/>
        </w:rPr>
        <w:t>：</w:t>
      </w:r>
      <w:r>
        <w:rPr>
          <w:rFonts w:hint="eastAsia" w:hAnsi="宋体"/>
          <w:u w:val="single"/>
          <w:lang w:val="en-US" w:eastAsia="zh-CN"/>
        </w:rPr>
        <w:t>李先生</w:t>
      </w:r>
      <w:r>
        <w:rPr>
          <w:rFonts w:hint="eastAsia" w:hAnsi="宋体"/>
        </w:rPr>
        <w:t>，电话：</w:t>
      </w:r>
      <w:r>
        <w:rPr>
          <w:rFonts w:hint="eastAsia" w:hAnsi="宋体"/>
          <w:u w:val="single"/>
          <w:lang w:val="en-US" w:eastAsia="zh-CN"/>
        </w:rPr>
        <w:t>15857630562</w:t>
      </w:r>
      <w:r>
        <w:rPr>
          <w:rFonts w:hint="eastAsia" w:hAnsi="宋体"/>
          <w:lang w:val="en-US" w:eastAsia="zh-CN"/>
        </w:rPr>
        <w:t>。</w:t>
      </w:r>
    </w:p>
    <w:p>
      <w:pPr>
        <w:pStyle w:val="29"/>
        <w:snapToGrid w:val="0"/>
        <w:spacing w:beforeLines="0" w:afterLines="0"/>
        <w:ind w:firstLine="480" w:firstLineChars="200"/>
        <w:rPr>
          <w:rFonts w:hAnsi="宋体"/>
        </w:rPr>
      </w:pPr>
      <w:r>
        <w:rPr>
          <w:rFonts w:hAnsi="宋体"/>
        </w:rPr>
        <w:t>5</w:t>
      </w:r>
      <w:r>
        <w:rPr>
          <w:rFonts w:hint="eastAsia" w:hAnsi="宋体"/>
        </w:rPr>
        <w:t>.采购组织机构点击【</w:t>
      </w:r>
      <w:bookmarkStart w:id="49" w:name="_Hlk59371589"/>
      <w:r>
        <w:rPr>
          <w:rFonts w:hint="eastAsia" w:hAnsi="宋体"/>
        </w:rPr>
        <w:t>开启标书信息</w:t>
      </w:r>
      <w:bookmarkEnd w:id="49"/>
      <w:r>
        <w:rPr>
          <w:rFonts w:hint="eastAsia" w:hAnsi="宋体"/>
        </w:rPr>
        <w:t>】，开启标书成功后进入</w:t>
      </w:r>
      <w:r>
        <w:rPr>
          <w:rFonts w:hint="eastAsia" w:hAnsi="宋体"/>
          <w:lang w:eastAsia="zh-CN"/>
        </w:rPr>
        <w:t>评</w:t>
      </w:r>
      <w:r>
        <w:rPr>
          <w:rFonts w:hint="eastAsia" w:hAnsi="宋体"/>
        </w:rPr>
        <w:t>标流程</w:t>
      </w:r>
      <w:r>
        <w:rPr>
          <w:rFonts w:hint="eastAsia" w:hAnsi="宋体"/>
          <w:lang w:eastAsia="zh-CN"/>
        </w:rPr>
        <w:t>；</w:t>
      </w:r>
    </w:p>
    <w:p>
      <w:pPr>
        <w:pStyle w:val="29"/>
        <w:snapToGrid w:val="0"/>
        <w:spacing w:beforeLines="0" w:afterLines="0"/>
        <w:ind w:firstLine="480" w:firstLineChars="200"/>
        <w:rPr>
          <w:rFonts w:hAnsi="宋体"/>
        </w:rPr>
      </w:pPr>
      <w:r>
        <w:rPr>
          <w:rFonts w:hAnsi="宋体"/>
        </w:rPr>
        <w:t>6</w:t>
      </w:r>
      <w:r>
        <w:rPr>
          <w:rFonts w:hint="eastAsia" w:hAnsi="宋体"/>
        </w:rPr>
        <w:t>.</w:t>
      </w:r>
      <w:bookmarkStart w:id="50" w:name="_Hlk59392570"/>
      <w:r>
        <w:rPr>
          <w:rFonts w:hint="eastAsia" w:hAnsi="宋体"/>
        </w:rPr>
        <w:t>商务技术文件</w:t>
      </w:r>
      <w:bookmarkEnd w:id="50"/>
      <w:r>
        <w:rPr>
          <w:rFonts w:hint="eastAsia" w:hAnsi="宋体"/>
        </w:rPr>
        <w:t>评审；</w:t>
      </w:r>
    </w:p>
    <w:p>
      <w:pPr>
        <w:pStyle w:val="29"/>
        <w:snapToGrid w:val="0"/>
        <w:spacing w:beforeLines="0" w:afterLines="0"/>
        <w:ind w:firstLine="480" w:firstLineChars="200"/>
        <w:rPr>
          <w:rFonts w:hAnsi="宋体"/>
        </w:rPr>
      </w:pPr>
      <w:r>
        <w:rPr>
          <w:rFonts w:hAnsi="宋体"/>
        </w:rPr>
        <w:t>7</w:t>
      </w:r>
      <w:r>
        <w:rPr>
          <w:rFonts w:hint="eastAsia" w:hAnsi="宋体"/>
        </w:rPr>
        <w:t>.由主持人公布商务技术文件无效的投标人名单、投标无效的原因及其他有效投标的评分</w:t>
      </w:r>
      <w:r>
        <w:rPr>
          <w:rFonts w:hint="eastAsia" w:hAnsi="宋体"/>
          <w:lang w:eastAsia="zh-CN"/>
        </w:rPr>
        <w:t>汇总分</w:t>
      </w:r>
      <w:r>
        <w:rPr>
          <w:rFonts w:hint="eastAsia" w:hAnsi="宋体"/>
        </w:rPr>
        <w:t>；</w:t>
      </w:r>
    </w:p>
    <w:p>
      <w:pPr>
        <w:pStyle w:val="29"/>
        <w:snapToGrid w:val="0"/>
        <w:spacing w:beforeLines="0" w:afterLines="0"/>
        <w:ind w:firstLine="480" w:firstLineChars="200"/>
        <w:rPr>
          <w:rFonts w:hAnsi="宋体"/>
          <w:lang w:eastAsia="zh-CN"/>
        </w:rPr>
      </w:pPr>
      <w:r>
        <w:rPr>
          <w:rFonts w:hAnsi="宋体"/>
        </w:rPr>
        <w:t>8</w:t>
      </w:r>
      <w:r>
        <w:rPr>
          <w:rFonts w:hint="eastAsia" w:hAnsi="宋体"/>
        </w:rPr>
        <w:t>.开启报价响应文件：采购代理机构成功开启报价响应文件后，方可查看各供应商报价情况。</w:t>
      </w:r>
      <w:r>
        <w:rPr>
          <w:rFonts w:hint="eastAsia" w:hAnsi="宋体"/>
          <w:b/>
          <w:bCs/>
          <w:u w:val="single"/>
          <w:lang w:eastAsia="zh-CN"/>
        </w:rPr>
        <w:t>代理机构在线公布开标一览表有关内容，供应商应在1</w:t>
      </w:r>
      <w:r>
        <w:rPr>
          <w:rFonts w:hAnsi="宋体"/>
          <w:b/>
          <w:bCs/>
          <w:u w:val="single"/>
          <w:lang w:eastAsia="zh-CN"/>
        </w:rPr>
        <w:t>0</w:t>
      </w:r>
      <w:r>
        <w:rPr>
          <w:rFonts w:hint="eastAsia" w:hAnsi="宋体"/>
          <w:b/>
          <w:bCs/>
          <w:u w:val="single"/>
          <w:lang w:eastAsia="zh-CN"/>
        </w:rPr>
        <w:t>分钟内在线签字确认（不予确认或超时确认的应说明原因，否则视为无异议）；</w:t>
      </w:r>
    </w:p>
    <w:p>
      <w:pPr>
        <w:pStyle w:val="29"/>
        <w:snapToGrid w:val="0"/>
        <w:spacing w:beforeLines="0" w:afterLines="0"/>
        <w:ind w:left="719" w:leftChars="228" w:hanging="240" w:hangingChars="100"/>
        <w:rPr>
          <w:rFonts w:hAnsi="宋体"/>
        </w:rPr>
      </w:pPr>
      <w:r>
        <w:rPr>
          <w:rFonts w:hAnsi="宋体"/>
        </w:rPr>
        <w:t>9</w:t>
      </w:r>
      <w:r>
        <w:rPr>
          <w:rFonts w:hint="eastAsia" w:hAnsi="宋体"/>
        </w:rPr>
        <w:t>.报价文件评审；</w:t>
      </w:r>
    </w:p>
    <w:p>
      <w:pPr>
        <w:pStyle w:val="29"/>
        <w:snapToGrid w:val="0"/>
        <w:spacing w:beforeLines="0" w:afterLines="0"/>
        <w:ind w:firstLine="480" w:firstLineChars="200"/>
        <w:rPr>
          <w:rFonts w:hAnsi="宋体"/>
        </w:rPr>
      </w:pPr>
      <w:r>
        <w:rPr>
          <w:rFonts w:hAnsi="宋体"/>
        </w:rPr>
        <w:t>10</w:t>
      </w:r>
      <w:r>
        <w:rPr>
          <w:rFonts w:hint="eastAsia" w:hAnsi="宋体"/>
        </w:rPr>
        <w:t>．由主持人公布</w:t>
      </w:r>
      <w:r>
        <w:rPr>
          <w:rFonts w:hint="eastAsia" w:hAnsi="宋体"/>
          <w:lang w:eastAsia="zh-CN"/>
        </w:rPr>
        <w:t>报价文件</w:t>
      </w:r>
      <w:r>
        <w:rPr>
          <w:rFonts w:hint="eastAsia" w:hAnsi="宋体"/>
        </w:rPr>
        <w:t>无效的投标人名单、投标无效的原因及其他有效投标的报价文件得分；</w:t>
      </w:r>
    </w:p>
    <w:p>
      <w:pPr>
        <w:pStyle w:val="29"/>
        <w:snapToGrid w:val="0"/>
        <w:spacing w:beforeLines="0" w:afterLines="0"/>
        <w:ind w:firstLine="480" w:firstLineChars="200"/>
        <w:rPr>
          <w:rFonts w:hAnsi="宋体"/>
          <w:b/>
          <w:bCs/>
          <w:u w:val="single"/>
        </w:rPr>
      </w:pPr>
      <w:r>
        <w:rPr>
          <w:rFonts w:hint="eastAsia" w:hAnsi="宋体"/>
        </w:rPr>
        <w:t>1</w:t>
      </w:r>
      <w:r>
        <w:rPr>
          <w:rFonts w:hAnsi="宋体"/>
        </w:rPr>
        <w:t>1</w:t>
      </w:r>
      <w:r>
        <w:rPr>
          <w:rFonts w:hint="eastAsia" w:hAnsi="宋体"/>
        </w:rPr>
        <w:t>．宣布综合</w:t>
      </w:r>
      <w:bookmarkStart w:id="51" w:name="_Hlk59371720"/>
      <w:r>
        <w:rPr>
          <w:rFonts w:hint="eastAsia" w:hAnsi="宋体"/>
        </w:rPr>
        <w:t>得分结果</w:t>
      </w:r>
      <w:bookmarkEnd w:id="51"/>
      <w:r>
        <w:rPr>
          <w:rFonts w:hint="eastAsia" w:hAnsi="宋体"/>
        </w:rPr>
        <w:t>及中标候选人名单。</w:t>
      </w:r>
      <w:r>
        <w:rPr>
          <w:rFonts w:hint="eastAsia" w:hAnsi="宋体"/>
          <w:b/>
          <w:bCs/>
          <w:u w:val="single"/>
        </w:rPr>
        <w:t>供应商可通过</w:t>
      </w:r>
      <w:bookmarkStart w:id="52" w:name="_Hlk59626287"/>
      <w:r>
        <w:rPr>
          <w:rFonts w:hint="eastAsia" w:hAnsi="宋体"/>
          <w:b/>
          <w:bCs/>
          <w:u w:val="single"/>
        </w:rPr>
        <w:t>政采云平台</w:t>
      </w:r>
      <w:r>
        <w:rPr>
          <w:rFonts w:hint="eastAsia" w:hAnsi="宋体"/>
          <w:b/>
          <w:bCs/>
          <w:u w:val="single"/>
          <w:lang w:eastAsia="zh-CN"/>
        </w:rPr>
        <w:t>及</w:t>
      </w:r>
      <w:bookmarkEnd w:id="52"/>
      <w:r>
        <w:rPr>
          <w:rFonts w:hint="eastAsia" w:hAnsi="宋体"/>
          <w:b/>
          <w:bCs/>
          <w:u w:val="single"/>
        </w:rPr>
        <w:t>临海市公共资源交易中心视频直播平台查看评审结果，请各供应商注意收看</w:t>
      </w:r>
      <w:r>
        <w:rPr>
          <w:rFonts w:hint="eastAsia" w:hAnsi="宋体"/>
          <w:b/>
          <w:bCs/>
          <w:u w:val="single"/>
          <w:lang w:eastAsia="zh-CN"/>
        </w:rPr>
        <w:t>；</w:t>
      </w:r>
    </w:p>
    <w:p>
      <w:pPr>
        <w:pStyle w:val="29"/>
        <w:snapToGrid w:val="0"/>
        <w:spacing w:beforeLines="0" w:afterLines="0"/>
        <w:ind w:left="719" w:leftChars="228" w:hanging="240" w:hangingChars="100"/>
        <w:rPr>
          <w:rFonts w:hAnsi="宋体"/>
        </w:rPr>
      </w:pPr>
      <w:r>
        <w:rPr>
          <w:rFonts w:hint="eastAsia" w:hAnsi="宋体"/>
        </w:rPr>
        <w:t>1</w:t>
      </w:r>
      <w:r>
        <w:rPr>
          <w:rFonts w:hAnsi="宋体"/>
        </w:rPr>
        <w:t>2</w:t>
      </w:r>
      <w:r>
        <w:rPr>
          <w:rFonts w:hint="eastAsia" w:hAnsi="宋体"/>
        </w:rPr>
        <w:t>．开标会议结束。</w:t>
      </w:r>
    </w:p>
    <w:p>
      <w:pPr>
        <w:pStyle w:val="29"/>
        <w:snapToGrid w:val="0"/>
        <w:spacing w:beforeLines="0" w:afterLines="0"/>
        <w:ind w:left="720" w:leftChars="228" w:hanging="241" w:hangingChars="100"/>
        <w:rPr>
          <w:rFonts w:hAnsi="宋体"/>
        </w:rPr>
      </w:pPr>
      <w:r>
        <w:rPr>
          <w:rFonts w:hint="eastAsia" w:hAnsi="宋体"/>
          <w:b/>
        </w:rPr>
        <w:t>五、评标</w:t>
      </w:r>
    </w:p>
    <w:p>
      <w:pPr>
        <w:pStyle w:val="29"/>
        <w:snapToGrid w:val="0"/>
        <w:spacing w:beforeLines="0" w:afterLines="0"/>
        <w:ind w:left="720" w:leftChars="228" w:hanging="241" w:hangingChars="100"/>
        <w:rPr>
          <w:rFonts w:hAnsi="宋体"/>
        </w:rPr>
      </w:pPr>
      <w:r>
        <w:rPr>
          <w:rFonts w:hint="eastAsia" w:hAnsi="宋体"/>
          <w:b/>
        </w:rPr>
        <w:t>（一）组建评标委员会</w:t>
      </w:r>
    </w:p>
    <w:p>
      <w:pPr>
        <w:pStyle w:val="29"/>
        <w:snapToGrid w:val="0"/>
        <w:spacing w:beforeLines="0" w:afterLines="0"/>
        <w:ind w:firstLine="480" w:firstLineChars="200"/>
        <w:rPr>
          <w:rFonts w:hAnsi="宋体"/>
        </w:rPr>
      </w:pPr>
      <w:r>
        <w:rPr>
          <w:rFonts w:hint="eastAsia" w:hAnsi="宋体"/>
        </w:rPr>
        <w:t>本项目评标委员会由招标人依法组建。</w:t>
      </w:r>
    </w:p>
    <w:p>
      <w:pPr>
        <w:pStyle w:val="29"/>
        <w:snapToGrid w:val="0"/>
        <w:spacing w:beforeLines="0" w:afterLines="0"/>
        <w:ind w:firstLine="482" w:firstLineChars="200"/>
        <w:rPr>
          <w:rFonts w:hAnsi="宋体"/>
        </w:rPr>
      </w:pPr>
      <w:r>
        <w:rPr>
          <w:rFonts w:hint="eastAsia" w:hAnsi="宋体"/>
          <w:b/>
        </w:rPr>
        <w:t>（二）评标的方式</w:t>
      </w:r>
    </w:p>
    <w:p>
      <w:pPr>
        <w:pStyle w:val="29"/>
        <w:snapToGrid w:val="0"/>
        <w:spacing w:beforeLines="0" w:afterLines="0"/>
        <w:ind w:firstLine="480" w:firstLineChars="200"/>
        <w:rPr>
          <w:rFonts w:hAnsi="宋体"/>
        </w:rPr>
      </w:pPr>
      <w:r>
        <w:rPr>
          <w:rFonts w:hint="eastAsia" w:hAnsi="宋体"/>
        </w:rPr>
        <w:t>本项目采用不公开方式评标，评标的依据为招标文件和投标文件</w:t>
      </w:r>
      <w:r>
        <w:rPr>
          <w:rFonts w:hint="eastAsia" w:hAnsi="宋体"/>
          <w:lang w:eastAsia="zh-CN"/>
        </w:rPr>
        <w:t>，</w:t>
      </w:r>
      <w:r>
        <w:rPr>
          <w:rFonts w:hint="eastAsia" w:hAnsi="宋体"/>
        </w:rPr>
        <w:t>本项目采用电子评审方法。</w:t>
      </w:r>
    </w:p>
    <w:p>
      <w:pPr>
        <w:pStyle w:val="29"/>
        <w:snapToGrid w:val="0"/>
        <w:spacing w:beforeLines="0" w:afterLines="0"/>
        <w:rPr>
          <w:rFonts w:hAnsi="宋体"/>
          <w:b/>
        </w:rPr>
      </w:pPr>
      <w:r>
        <w:rPr>
          <w:rFonts w:hint="eastAsia" w:hAnsi="宋体"/>
          <w:b/>
        </w:rPr>
        <w:t>（三）</w:t>
      </w:r>
      <w:r>
        <w:rPr>
          <w:rFonts w:hint="eastAsia" w:hAnsi="宋体"/>
          <w:b/>
          <w:bCs/>
        </w:rPr>
        <w:t>评标程序</w:t>
      </w:r>
    </w:p>
    <w:p>
      <w:pPr>
        <w:snapToGrid w:val="0"/>
        <w:spacing w:line="400" w:lineRule="exact"/>
        <w:ind w:firstLine="472" w:firstLineChars="196"/>
        <w:rPr>
          <w:rFonts w:hint="eastAsia" w:ascii="宋体" w:hAnsi="宋体"/>
          <w:b/>
          <w:bCs/>
          <w:sz w:val="24"/>
        </w:rPr>
      </w:pPr>
      <w:r>
        <w:rPr>
          <w:rFonts w:hint="eastAsia" w:ascii="宋体" w:hAnsi="宋体"/>
          <w:b/>
          <w:bCs/>
          <w:sz w:val="24"/>
        </w:rPr>
        <w:t>1.资格审查</w:t>
      </w:r>
    </w:p>
    <w:p>
      <w:pPr>
        <w:snapToGrid w:val="0"/>
        <w:spacing w:line="400" w:lineRule="exact"/>
        <w:ind w:firstLine="470" w:firstLineChars="196"/>
        <w:rPr>
          <w:rFonts w:ascii="宋体" w:hAnsi="宋体"/>
          <w:b/>
          <w:bCs/>
          <w:sz w:val="24"/>
        </w:rPr>
      </w:pPr>
      <w:r>
        <w:rPr>
          <w:rFonts w:hint="eastAsia" w:ascii="宋体" w:hAnsi="宋体"/>
          <w:sz w:val="24"/>
        </w:rPr>
        <w:t>采购项目开标结束后，采购人或者采购代理机构应当依法对投标人的资格进行审查，对审查发现无效的进行必要的询标，结束后公布无效投标的投标人名单、投标无效的原因。</w:t>
      </w:r>
    </w:p>
    <w:p>
      <w:pPr>
        <w:snapToGrid w:val="0"/>
        <w:spacing w:line="400" w:lineRule="exact"/>
        <w:ind w:firstLine="472" w:firstLineChars="196"/>
        <w:rPr>
          <w:rFonts w:hint="eastAsia" w:ascii="宋体" w:hAnsi="宋体"/>
          <w:b/>
          <w:bCs/>
          <w:sz w:val="24"/>
        </w:rPr>
      </w:pPr>
      <w:r>
        <w:rPr>
          <w:rFonts w:hint="eastAsia" w:ascii="宋体" w:hAnsi="宋体"/>
          <w:b/>
          <w:bCs/>
          <w:sz w:val="24"/>
        </w:rPr>
        <w:t>2.符合性审查</w:t>
      </w:r>
    </w:p>
    <w:p>
      <w:pPr>
        <w:snapToGrid w:val="0"/>
        <w:spacing w:line="400" w:lineRule="exact"/>
        <w:ind w:firstLine="470" w:firstLineChars="196"/>
        <w:rPr>
          <w:rFonts w:hint="eastAsia" w:ascii="宋体" w:hAnsi="宋体"/>
          <w:sz w:val="24"/>
        </w:rPr>
      </w:pPr>
      <w:r>
        <w:rPr>
          <w:rFonts w:hint="eastAsia" w:ascii="宋体" w:hAnsi="宋体"/>
          <w:sz w:val="24"/>
        </w:rPr>
        <w:t xml:space="preserve">评标委员会应当对符合资格的投标人的投标文件进行符合性审查，以确定其是否满足招标文件的实质性要求，对审查发现无效的进行必要的询标，结束后公布无效投标的投标人名单、投标无效的原因。 </w:t>
      </w:r>
    </w:p>
    <w:p>
      <w:pPr>
        <w:snapToGrid w:val="0"/>
        <w:spacing w:line="400" w:lineRule="exact"/>
        <w:rPr>
          <w:rFonts w:ascii="宋体" w:hAnsi="宋体"/>
          <w:b/>
          <w:color w:val="000000"/>
          <w:sz w:val="24"/>
        </w:rPr>
      </w:pPr>
      <w:r>
        <w:rPr>
          <w:rFonts w:hint="eastAsia" w:ascii="宋体" w:hAnsi="宋体"/>
          <w:b/>
          <w:color w:val="000000"/>
          <w:sz w:val="24"/>
        </w:rPr>
        <w:t>（四）澄清问题的形式</w:t>
      </w:r>
    </w:p>
    <w:p>
      <w:pPr>
        <w:pStyle w:val="29"/>
        <w:snapToGrid w:val="0"/>
        <w:spacing w:beforeLines="0" w:afterLines="0"/>
        <w:ind w:firstLine="480" w:firstLineChars="200"/>
        <w:rPr>
          <w:rFonts w:hint="eastAsia" w:hAnsi="宋体"/>
          <w:b/>
          <w:bCs/>
          <w:u w:val="single"/>
        </w:rPr>
      </w:pPr>
      <w:r>
        <w:rPr>
          <w:rFonts w:hint="eastAsia" w:hAnsi="宋体"/>
          <w:color w:val="000000"/>
        </w:rPr>
        <w:t>对投标文件中含义不明确、同类问题表述不一致或者有明显文字和计算错误的内容，评标委员会可要求投标人作出必要的</w:t>
      </w:r>
      <w:bookmarkStart w:id="53" w:name="_Hlk59372079"/>
      <w:r>
        <w:rPr>
          <w:rFonts w:hint="eastAsia" w:hAnsi="宋体"/>
          <w:color w:val="000000"/>
        </w:rPr>
        <w:t>澄清、说明</w:t>
      </w:r>
      <w:bookmarkEnd w:id="53"/>
      <w:r>
        <w:rPr>
          <w:rFonts w:hint="eastAsia" w:hAnsi="宋体"/>
          <w:color w:val="000000"/>
        </w:rPr>
        <w:t>或者补</w:t>
      </w:r>
      <w:r>
        <w:rPr>
          <w:rFonts w:hint="eastAsia" w:hAnsi="宋体"/>
        </w:rPr>
        <w:t>正。评标委员会的澄清内容及投标人的澄清、说明或者补正均通过</w:t>
      </w:r>
      <w:bookmarkStart w:id="54" w:name="_Hlk59371846"/>
      <w:r>
        <w:rPr>
          <w:rFonts w:hint="eastAsia" w:hAnsi="宋体"/>
        </w:rPr>
        <w:t>政采云电子交易平台交换数据电文。</w:t>
      </w:r>
      <w:bookmarkEnd w:id="54"/>
      <w:r>
        <w:rPr>
          <w:rFonts w:hint="eastAsia" w:hAnsi="宋体"/>
        </w:rPr>
        <w:t xml:space="preserve">  </w:t>
      </w:r>
      <w:bookmarkStart w:id="55" w:name="_Hlk59700505"/>
      <w:r>
        <w:rPr>
          <w:rFonts w:hint="eastAsia" w:hAnsi="宋体"/>
          <w:b/>
          <w:bCs/>
        </w:rPr>
        <w:t>同时采购代理机构也</w:t>
      </w:r>
      <w:r>
        <w:rPr>
          <w:rFonts w:hint="eastAsia" w:hAnsi="宋体"/>
          <w:b/>
          <w:bCs/>
          <w:lang w:eastAsia="zh-CN"/>
        </w:rPr>
        <w:t>将</w:t>
      </w:r>
      <w:r>
        <w:rPr>
          <w:rFonts w:hint="eastAsia" w:hAnsi="宋体"/>
          <w:b/>
          <w:bCs/>
        </w:rPr>
        <w:t>通过</w:t>
      </w:r>
      <w:r>
        <w:rPr>
          <w:rFonts w:hint="eastAsia" w:hAnsi="宋体"/>
          <w:b/>
          <w:bCs/>
          <w:u w:val="single"/>
        </w:rPr>
        <w:t>临海市公共资源交易中心视频直播平台</w:t>
      </w:r>
      <w:r>
        <w:rPr>
          <w:rFonts w:hint="eastAsia" w:hAnsi="宋体"/>
          <w:b/>
          <w:bCs/>
          <w:u w:val="single"/>
          <w:lang w:eastAsia="zh-CN"/>
        </w:rPr>
        <w:t>、</w:t>
      </w:r>
      <w:bookmarkStart w:id="56" w:name="_Hlk59371920"/>
      <w:r>
        <w:rPr>
          <w:rFonts w:hint="eastAsia" w:hAnsi="宋体"/>
          <w:b/>
          <w:bCs/>
        </w:rPr>
        <w:t>政采云视频询标（视频讲标）系统</w:t>
      </w:r>
      <w:r>
        <w:rPr>
          <w:rFonts w:hint="eastAsia" w:hAnsi="宋体"/>
          <w:b/>
          <w:bCs/>
          <w:lang w:eastAsia="zh-CN"/>
        </w:rPr>
        <w:t>协助进行</w:t>
      </w:r>
      <w:r>
        <w:rPr>
          <w:rFonts w:hint="eastAsia" w:hAnsi="宋体"/>
          <w:b/>
          <w:bCs/>
        </w:rPr>
        <w:t>问题澄清</w:t>
      </w:r>
      <w:r>
        <w:rPr>
          <w:rFonts w:hint="eastAsia" w:hAnsi="宋体"/>
          <w:b/>
          <w:bCs/>
          <w:lang w:eastAsia="zh-CN"/>
        </w:rPr>
        <w:t>。投标人登录政采云系统-----进入开标大厅---进入本项目----就可以进入政采云视频询标系统。政采云视频询标（视频讲标）系统在询标时需要投标人电脑配置有摄像头、音箱和必要的网络带宽，请投标人开标前予以提前准备，以免延误询标（浏览器建议用谷歌浏览器，网络带宽不少于50兆，请勿用无线，以免出现卡顿现象）。政采云视频会议系统目前不支持手机客户端。</w:t>
      </w:r>
      <w:bookmarkEnd w:id="55"/>
    </w:p>
    <w:bookmarkEnd w:id="56"/>
    <w:p>
      <w:pPr>
        <w:snapToGrid w:val="0"/>
        <w:spacing w:line="400" w:lineRule="exact"/>
        <w:ind w:firstLine="480" w:firstLineChars="200"/>
        <w:rPr>
          <w:rFonts w:ascii="宋体" w:hAnsi="宋体"/>
          <w:color w:val="FF0000"/>
          <w:sz w:val="24"/>
        </w:rPr>
      </w:pPr>
      <w:r>
        <w:rPr>
          <w:rFonts w:hint="eastAsia" w:ascii="宋体" w:hAnsi="宋体"/>
          <w:sz w:val="24"/>
        </w:rPr>
        <w:t>评标委员会发出澄清内容后，投标人应当在采购代理机构及政采云平台上</w:t>
      </w:r>
      <w:r>
        <w:rPr>
          <w:rFonts w:hint="eastAsia" w:ascii="宋体" w:hAnsi="宋体"/>
          <w:b/>
          <w:bCs/>
          <w:sz w:val="24"/>
          <w:u w:val="single"/>
        </w:rPr>
        <w:t>规定的时间内（30分钟，具体时间以政采云系统上显示的时间为准）</w:t>
      </w:r>
      <w:r>
        <w:rPr>
          <w:rFonts w:hint="eastAsia" w:ascii="宋体" w:hAnsi="宋体"/>
          <w:b/>
          <w:bCs/>
          <w:sz w:val="24"/>
        </w:rPr>
        <w:t>，</w:t>
      </w:r>
      <w:r>
        <w:rPr>
          <w:rFonts w:hint="eastAsia" w:ascii="宋体" w:hAnsi="宋体"/>
          <w:sz w:val="24"/>
        </w:rPr>
        <w:t>提交澄清说明或补正，否则视为投标人放弃答复，并自行承担因此而产生的不利后果。澄清、说明或者补正不得超出投标文件的范围或者改变投标文件的实质性内容。</w:t>
      </w:r>
    </w:p>
    <w:p>
      <w:pPr>
        <w:snapToGrid w:val="0"/>
        <w:spacing w:line="400" w:lineRule="exact"/>
        <w:rPr>
          <w:rFonts w:ascii="宋体" w:hAnsi="宋体"/>
          <w:b/>
          <w:color w:val="000000"/>
          <w:sz w:val="24"/>
        </w:rPr>
      </w:pPr>
      <w:r>
        <w:rPr>
          <w:rFonts w:hint="eastAsia" w:ascii="宋体" w:hAnsi="宋体"/>
          <w:b/>
          <w:color w:val="000000"/>
          <w:sz w:val="24"/>
        </w:rPr>
        <w:t>（五）错误修正</w:t>
      </w:r>
    </w:p>
    <w:p>
      <w:pPr>
        <w:snapToGrid w:val="0"/>
        <w:spacing w:line="400" w:lineRule="exact"/>
        <w:ind w:firstLine="480" w:firstLineChars="200"/>
        <w:rPr>
          <w:rFonts w:hint="eastAsia" w:ascii="宋体" w:hAnsi="宋体"/>
          <w:sz w:val="24"/>
        </w:rPr>
      </w:pPr>
      <w:r>
        <w:rPr>
          <w:rFonts w:hint="eastAsia" w:ascii="宋体" w:hAnsi="宋体"/>
          <w:sz w:val="24"/>
        </w:rPr>
        <w:t>投标文件报价出现前后不一致的，按照下列规定修正：</w:t>
      </w:r>
    </w:p>
    <w:p>
      <w:pPr>
        <w:snapToGrid w:val="0"/>
        <w:spacing w:line="400" w:lineRule="exact"/>
        <w:ind w:firstLine="480" w:firstLineChars="200"/>
        <w:rPr>
          <w:rFonts w:hint="eastAsia" w:ascii="宋体" w:hAnsi="宋体"/>
          <w:b/>
          <w:bCs/>
          <w:sz w:val="24"/>
          <w:u w:val="single"/>
          <w:shd w:val="pct10" w:color="auto" w:fill="FFFFFF"/>
        </w:rPr>
      </w:pPr>
      <w:r>
        <w:rPr>
          <w:rFonts w:hint="eastAsia" w:ascii="宋体" w:hAnsi="宋体"/>
          <w:sz w:val="24"/>
        </w:rPr>
        <w:t>（一）投标文件中开标一览表（报价表）内容与投标文件中相应内容不一致的，以开标一览表（报价表）为准</w:t>
      </w:r>
      <w:r>
        <w:rPr>
          <w:rFonts w:hint="eastAsia" w:ascii="宋体" w:hAnsi="宋体"/>
          <w:b/>
          <w:bCs/>
          <w:sz w:val="24"/>
          <w:u w:val="single"/>
          <w:shd w:val="pct10" w:color="auto" w:fill="FFFFFF"/>
        </w:rPr>
        <w:t>。</w:t>
      </w:r>
      <w:bookmarkStart w:id="57" w:name="_Hlk78209380"/>
      <w:r>
        <w:rPr>
          <w:rFonts w:hint="eastAsia" w:ascii="宋体" w:hAnsi="宋体"/>
          <w:b/>
          <w:bCs/>
          <w:sz w:val="24"/>
          <w:u w:val="single"/>
          <w:shd w:val="pct10" w:color="auto" w:fill="FFFFFF"/>
        </w:rPr>
        <w:t>政采云平台开标一览表中填报的价格与上传的报价响应文件中开标一览表的报价不一致的，以上传的报价响应文件中开标一览表的价格为准，修正平台上的投标报价；</w:t>
      </w:r>
    </w:p>
    <w:bookmarkEnd w:id="57"/>
    <w:p>
      <w:pPr>
        <w:snapToGrid w:val="0"/>
        <w:spacing w:line="400" w:lineRule="exact"/>
        <w:ind w:firstLine="480" w:firstLineChars="200"/>
        <w:rPr>
          <w:rFonts w:hint="eastAsia" w:ascii="宋体" w:hAnsi="宋体"/>
          <w:sz w:val="24"/>
        </w:rPr>
      </w:pPr>
      <w:r>
        <w:rPr>
          <w:rFonts w:hint="eastAsia" w:ascii="宋体" w:hAnsi="宋体"/>
          <w:sz w:val="24"/>
        </w:rPr>
        <w:t>（二）大写金额和小写金额不一致的，以大写金额为准；</w:t>
      </w:r>
    </w:p>
    <w:p>
      <w:pPr>
        <w:snapToGrid w:val="0"/>
        <w:spacing w:line="400" w:lineRule="exact"/>
        <w:ind w:firstLine="480" w:firstLineChars="200"/>
        <w:rPr>
          <w:rFonts w:hint="eastAsia" w:ascii="宋体" w:hAnsi="宋体"/>
          <w:sz w:val="24"/>
        </w:rPr>
      </w:pPr>
      <w:r>
        <w:rPr>
          <w:rFonts w:hint="eastAsia" w:ascii="宋体" w:hAnsi="宋体"/>
          <w:sz w:val="24"/>
        </w:rPr>
        <w:t>（三）单价金额小数点或者百分比有明显错位的，以开标一览表的总价为准，并修改单价；</w:t>
      </w:r>
    </w:p>
    <w:p>
      <w:pPr>
        <w:snapToGrid w:val="0"/>
        <w:spacing w:line="400" w:lineRule="exact"/>
        <w:ind w:firstLine="480" w:firstLineChars="200"/>
        <w:rPr>
          <w:rFonts w:ascii="宋体" w:hAnsi="宋体"/>
          <w:color w:val="000000"/>
          <w:sz w:val="24"/>
        </w:rPr>
      </w:pPr>
      <w:r>
        <w:rPr>
          <w:rFonts w:hint="eastAsia" w:ascii="宋体" w:hAnsi="宋体"/>
          <w:sz w:val="24"/>
        </w:rPr>
        <w:t>（四）总价金额与按单价汇总金额不一致的，</w:t>
      </w:r>
      <w:r>
        <w:rPr>
          <w:rFonts w:hint="eastAsia" w:ascii="宋体" w:hAnsi="宋体"/>
          <w:color w:val="000000"/>
          <w:sz w:val="24"/>
        </w:rPr>
        <w:t>以单价金额计算结果为准。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（五）对不同文字文本投标文件的解释发生异议的，以中文文本为准。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pPr>
        <w:pStyle w:val="29"/>
        <w:snapToGrid w:val="0"/>
        <w:spacing w:beforeLines="0" w:afterLines="0"/>
        <w:rPr>
          <w:rFonts w:hAnsi="宋体"/>
          <w:b/>
          <w:bCs/>
          <w:color w:val="000000"/>
          <w:lang w:eastAsia="zh-CN"/>
        </w:rPr>
      </w:pPr>
    </w:p>
    <w:p>
      <w:pPr>
        <w:pStyle w:val="29"/>
        <w:tabs>
          <w:tab w:val="left" w:pos="630"/>
        </w:tabs>
        <w:snapToGrid w:val="0"/>
        <w:spacing w:beforeLines="0" w:afterLines="0"/>
        <w:rPr>
          <w:rFonts w:hAnsi="宋体"/>
          <w:b/>
          <w:color w:val="000000"/>
        </w:rPr>
      </w:pPr>
      <w:r>
        <w:rPr>
          <w:rFonts w:hint="eastAsia" w:hAnsi="宋体"/>
          <w:b/>
          <w:color w:val="000000"/>
        </w:rPr>
        <w:t>（六）评标原则和评标办法</w:t>
      </w:r>
    </w:p>
    <w:p>
      <w:pPr>
        <w:pStyle w:val="29"/>
        <w:snapToGrid w:val="0"/>
        <w:spacing w:beforeLines="0" w:afterLines="0"/>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9"/>
        <w:snapToGrid w:val="0"/>
        <w:spacing w:beforeLines="0" w:afterLines="0"/>
        <w:ind w:firstLine="480" w:firstLineChars="200"/>
        <w:rPr>
          <w:rFonts w:hAnsi="宋体"/>
          <w:color w:val="000000"/>
        </w:rPr>
      </w:pPr>
      <w:r>
        <w:rPr>
          <w:rFonts w:hint="eastAsia" w:hAnsi="宋体"/>
          <w:color w:val="000000"/>
        </w:rPr>
        <w:t>2.评标办法。本项目评标办法是</w:t>
      </w:r>
      <w:r>
        <w:rPr>
          <w:rFonts w:hint="eastAsia" w:hAnsi="宋体"/>
          <w:b/>
          <w:color w:val="000000"/>
          <w:u w:val="single"/>
        </w:rPr>
        <w:t>综合评分法</w:t>
      </w:r>
      <w:r>
        <w:rPr>
          <w:rFonts w:hint="eastAsia" w:hAnsi="宋体"/>
          <w:color w:val="000000"/>
        </w:rPr>
        <w:t>，具体评标内容及评分标准等详见《第四章：评标办法及评分标准》。</w:t>
      </w:r>
    </w:p>
    <w:p>
      <w:pPr>
        <w:pStyle w:val="29"/>
        <w:snapToGrid w:val="0"/>
        <w:spacing w:beforeLines="0" w:beforeAutospacing="1" w:afterLines="0" w:afterAutospacing="1"/>
        <w:rPr>
          <w:rFonts w:hAnsi="宋体"/>
          <w:b/>
          <w:color w:val="000000"/>
        </w:rPr>
      </w:pPr>
      <w:r>
        <w:rPr>
          <w:rFonts w:hint="eastAsia" w:hAnsi="宋体"/>
          <w:b/>
          <w:color w:val="000000"/>
        </w:rPr>
        <w:t>六、定标</w:t>
      </w:r>
    </w:p>
    <w:p>
      <w:pPr>
        <w:pStyle w:val="29"/>
        <w:snapToGrid w:val="0"/>
        <w:spacing w:beforeLines="0" w:afterLines="0"/>
        <w:ind w:firstLine="472" w:firstLineChars="196"/>
        <w:rPr>
          <w:rFonts w:hAnsi="宋体"/>
          <w:b/>
          <w:bCs/>
          <w:color w:val="000000"/>
        </w:rPr>
      </w:pPr>
      <w:r>
        <w:rPr>
          <w:rFonts w:hint="eastAsia" w:hAnsi="宋体"/>
          <w:b/>
          <w:bCs/>
          <w:color w:val="000000"/>
        </w:rPr>
        <w:t>（一）确定中标人</w:t>
      </w:r>
    </w:p>
    <w:p>
      <w:pPr>
        <w:snapToGrid w:val="0"/>
        <w:spacing w:line="400" w:lineRule="exact"/>
        <w:ind w:firstLine="480" w:firstLineChars="200"/>
        <w:rPr>
          <w:rFonts w:ascii="宋体" w:hAnsi="宋体"/>
          <w:b/>
          <w:bCs/>
          <w:sz w:val="24"/>
        </w:rPr>
      </w:pPr>
      <w:r>
        <w:rPr>
          <w:rFonts w:hint="eastAsia" w:ascii="宋体" w:hAnsi="宋体"/>
          <w:color w:val="000000"/>
          <w:sz w:val="24"/>
        </w:rPr>
        <w:t>1.招标人在评标结束后2个工作日内将评标报告交采购单位确认，同时在发布招标公告的网站上对评标结果进行公示</w:t>
      </w:r>
      <w:bookmarkStart w:id="58" w:name="_Hlk78207387"/>
      <w:bookmarkStart w:id="59" w:name="_Hlk59627457"/>
      <w:r>
        <w:rPr>
          <w:rFonts w:hint="eastAsia" w:ascii="宋体" w:hAnsi="宋体"/>
          <w:b/>
          <w:bCs/>
          <w:color w:val="FF0000"/>
          <w:sz w:val="24"/>
          <w:u w:val="single"/>
          <w:shd w:val="pct10" w:color="auto" w:fill="FFFFFF"/>
        </w:rPr>
        <w:t>（预成交供应商享受小微企业报价优惠扣除的，将在预成交公示中公开预成交供应商的《中小企业声明函》）</w:t>
      </w:r>
      <w:bookmarkEnd w:id="58"/>
      <w:r>
        <w:rPr>
          <w:rFonts w:hint="eastAsia" w:ascii="宋体" w:hAnsi="宋体"/>
          <w:sz w:val="24"/>
        </w:rPr>
        <w:t>。</w:t>
      </w:r>
      <w:r>
        <w:rPr>
          <w:rFonts w:hint="eastAsia" w:ascii="宋体" w:hAnsi="宋体"/>
          <w:b/>
          <w:bCs/>
          <w:sz w:val="24"/>
          <w:u w:val="single"/>
        </w:rPr>
        <w:t>采购结果公示及公告期间,供应商不得通过非正当途径，更不得通过非正当手段获取法律法规规定评标委员会(包括其他相关人员)应当保密的相关内容。即使由此获得资料并作为向采购人（采购代理机构）或监督管理部门提出异议、质疑、投诉或法院起诉的依据，均属于非法获取的依据。</w:t>
      </w:r>
    </w:p>
    <w:bookmarkEnd w:id="59"/>
    <w:p>
      <w:pPr>
        <w:snapToGrid w:val="0"/>
        <w:spacing w:line="400" w:lineRule="exact"/>
        <w:ind w:firstLine="480" w:firstLineChars="200"/>
        <w:rPr>
          <w:rFonts w:ascii="宋体" w:hAnsi="宋体"/>
          <w:sz w:val="24"/>
        </w:rPr>
      </w:pPr>
      <w:r>
        <w:rPr>
          <w:rFonts w:hint="eastAsia" w:ascii="宋体" w:hAnsi="宋体"/>
          <w:sz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400" w:lineRule="exact"/>
        <w:ind w:firstLine="480" w:firstLineChars="200"/>
        <w:rPr>
          <w:rFonts w:ascii="宋体" w:hAnsi="宋体"/>
          <w:sz w:val="24"/>
        </w:rPr>
      </w:pPr>
      <w:r>
        <w:rPr>
          <w:rFonts w:hint="eastAsia" w:ascii="宋体" w:hAnsi="宋体"/>
          <w:sz w:val="24"/>
        </w:rPr>
        <w:t>3.采购单位依法确定中标人后2个工作日内，招标人以书面形式发出《中标通知书》,并同时在相关网站上发布中标公告。</w:t>
      </w:r>
      <w:bookmarkStart w:id="60" w:name="_Hlk59369379"/>
      <w:bookmarkStart w:id="61" w:name="_Hlk59627548"/>
      <w:r>
        <w:rPr>
          <w:rFonts w:hint="eastAsia" w:ascii="宋体" w:hAnsi="宋体"/>
          <w:b/>
          <w:bCs/>
          <w:sz w:val="24"/>
          <w:u w:val="single"/>
          <w:shd w:val="pct10" w:color="auto" w:fill="FFFFFF"/>
        </w:rPr>
        <w:t>为营造更优质的营商环境，</w:t>
      </w:r>
      <w:bookmarkStart w:id="62" w:name="_Hlk59708763"/>
      <w:r>
        <w:rPr>
          <w:rFonts w:hint="eastAsia" w:ascii="宋体" w:hAnsi="宋体"/>
          <w:b/>
          <w:bCs/>
          <w:sz w:val="24"/>
          <w:u w:val="single"/>
          <w:shd w:val="pct10" w:color="auto" w:fill="FFFFFF"/>
        </w:rPr>
        <w:t>中标人可选择采购代理机构以邮寄方式向其寄达《中标通知书》（邮寄地址、收件人等信息请在“投标函”中详细写明，邮费可到付）。</w:t>
      </w:r>
      <w:bookmarkEnd w:id="62"/>
      <w:bookmarkStart w:id="63" w:name="_Hlk59708451"/>
      <w:r>
        <w:rPr>
          <w:rFonts w:hint="eastAsia" w:ascii="宋体" w:hAnsi="宋体"/>
          <w:b/>
          <w:bCs/>
          <w:sz w:val="24"/>
          <w:u w:val="single"/>
          <w:shd w:val="pct10" w:color="auto" w:fill="FFFFFF"/>
        </w:rPr>
        <w:t>同时中标人应在中标后</w:t>
      </w:r>
      <w:bookmarkStart w:id="64" w:name="_Hlk59521069"/>
      <w:r>
        <w:rPr>
          <w:rFonts w:hint="eastAsia" w:ascii="宋体" w:hAnsi="宋体"/>
          <w:b/>
          <w:bCs/>
          <w:sz w:val="24"/>
          <w:u w:val="single"/>
          <w:shd w:val="pct10" w:color="auto" w:fill="FFFFFF"/>
        </w:rPr>
        <w:t>以邮寄</w:t>
      </w:r>
      <w:bookmarkEnd w:id="64"/>
      <w:r>
        <w:rPr>
          <w:rFonts w:hint="eastAsia" w:ascii="宋体" w:hAnsi="宋体"/>
          <w:b/>
          <w:bCs/>
          <w:sz w:val="24"/>
          <w:u w:val="single"/>
          <w:shd w:val="pct10" w:color="auto" w:fill="FFFFFF"/>
        </w:rPr>
        <w:t>或其他方式向</w:t>
      </w:r>
      <w:bookmarkStart w:id="65" w:name="_Hlk59521051"/>
      <w:r>
        <w:rPr>
          <w:rFonts w:hint="eastAsia" w:ascii="宋体" w:hAnsi="宋体"/>
          <w:b/>
          <w:bCs/>
          <w:sz w:val="24"/>
          <w:u w:val="single"/>
          <w:shd w:val="pct10" w:color="auto" w:fill="FFFFFF"/>
        </w:rPr>
        <w:t>采购代理机构</w:t>
      </w:r>
      <w:bookmarkEnd w:id="65"/>
      <w:r>
        <w:rPr>
          <w:rFonts w:hint="eastAsia" w:ascii="宋体" w:hAnsi="宋体"/>
          <w:b/>
          <w:bCs/>
          <w:sz w:val="24"/>
          <w:u w:val="single"/>
          <w:shd w:val="pct10" w:color="auto" w:fill="FFFFFF"/>
        </w:rPr>
        <w:t>提供</w:t>
      </w:r>
      <w:r>
        <w:rPr>
          <w:rFonts w:ascii="宋体" w:hAnsi="宋体"/>
          <w:b/>
          <w:bCs/>
          <w:sz w:val="24"/>
          <w:u w:val="single"/>
          <w:shd w:val="pct10" w:color="auto" w:fill="FFFFFF"/>
        </w:rPr>
        <w:t>3</w:t>
      </w:r>
      <w:r>
        <w:rPr>
          <w:rFonts w:hint="eastAsia" w:ascii="宋体" w:hAnsi="宋体"/>
          <w:b/>
          <w:bCs/>
          <w:sz w:val="24"/>
          <w:u w:val="single"/>
          <w:shd w:val="pct10" w:color="auto" w:fill="FFFFFF"/>
        </w:rPr>
        <w:t>套与电子版投标文件相同的胶装版本投标文件。</w:t>
      </w:r>
      <w:bookmarkEnd w:id="60"/>
      <w:bookmarkEnd w:id="63"/>
    </w:p>
    <w:bookmarkEnd w:id="61"/>
    <w:p>
      <w:pPr>
        <w:snapToGrid w:val="0"/>
        <w:spacing w:line="400" w:lineRule="exact"/>
        <w:ind w:firstLine="480" w:firstLineChars="200"/>
        <w:rPr>
          <w:rFonts w:ascii="宋体" w:hAnsi="宋体"/>
          <w:sz w:val="24"/>
        </w:rPr>
      </w:pPr>
      <w:r>
        <w:rPr>
          <w:rFonts w:hint="eastAsia" w:ascii="宋体" w:hAnsi="宋体"/>
          <w:color w:val="000000"/>
          <w:sz w:val="24"/>
        </w:rPr>
        <w:t>4.定标中，应坚持第一中标候选人为首选中标人，但出现其它原因的，采购单位可以直接确定排名第二的候选人为中标</w:t>
      </w:r>
      <w:r>
        <w:rPr>
          <w:rFonts w:hint="eastAsia" w:ascii="宋体" w:hAnsi="宋体"/>
          <w:sz w:val="24"/>
        </w:rPr>
        <w:t>人，</w:t>
      </w:r>
      <w:r>
        <w:rPr>
          <w:rFonts w:hint="eastAsia" w:ascii="宋体" w:hAnsi="宋体"/>
          <w:b/>
          <w:sz w:val="24"/>
        </w:rPr>
        <w:t>或重新组织招标。</w:t>
      </w:r>
    </w:p>
    <w:p>
      <w:pPr>
        <w:snapToGrid w:val="0"/>
        <w:spacing w:line="400" w:lineRule="exact"/>
        <w:ind w:firstLine="480" w:firstLineChars="200"/>
        <w:rPr>
          <w:rFonts w:ascii="宋体" w:hAnsi="宋体"/>
          <w:sz w:val="24"/>
        </w:rPr>
      </w:pPr>
      <w:r>
        <w:rPr>
          <w:rFonts w:hint="eastAsia" w:ascii="宋体" w:hAnsi="宋体"/>
          <w:sz w:val="24"/>
        </w:rPr>
        <w:t>5.采购单位在确定第二中标候选人为中标人的，应当在确定前向</w:t>
      </w:r>
      <w:r>
        <w:rPr>
          <w:rFonts w:hint="eastAsia" w:ascii="宋体" w:hAnsi="宋体"/>
          <w:b/>
          <w:sz w:val="24"/>
        </w:rPr>
        <w:t>临海市财政局</w:t>
      </w:r>
      <w:r>
        <w:rPr>
          <w:rFonts w:hint="eastAsia" w:ascii="宋体" w:hAnsi="宋体"/>
          <w:sz w:val="24"/>
        </w:rPr>
        <w:t>报告说明。</w:t>
      </w:r>
    </w:p>
    <w:p>
      <w:pPr>
        <w:spacing w:line="400" w:lineRule="exact"/>
        <w:rPr>
          <w:rFonts w:ascii="宋体" w:hAnsi="宋体"/>
          <w:b/>
          <w:sz w:val="24"/>
        </w:rPr>
      </w:pPr>
      <w:r>
        <w:rPr>
          <w:rFonts w:hint="eastAsia" w:ascii="宋体" w:hAnsi="宋体"/>
          <w:b/>
          <w:sz w:val="24"/>
        </w:rPr>
        <w:t>七、合同授予</w:t>
      </w:r>
    </w:p>
    <w:p>
      <w:pPr>
        <w:snapToGrid w:val="0"/>
        <w:spacing w:line="400" w:lineRule="exact"/>
        <w:ind w:firstLine="472" w:firstLineChars="196"/>
        <w:rPr>
          <w:rFonts w:ascii="宋体" w:hAnsi="宋体"/>
          <w:b/>
          <w:bCs/>
          <w:sz w:val="24"/>
        </w:rPr>
      </w:pPr>
      <w:r>
        <w:rPr>
          <w:rFonts w:hint="eastAsia" w:ascii="宋体" w:hAnsi="宋体"/>
          <w:b/>
          <w:bCs/>
          <w:sz w:val="24"/>
        </w:rPr>
        <w:t>（一）签订合同</w:t>
      </w:r>
    </w:p>
    <w:p>
      <w:pPr>
        <w:snapToGrid w:val="0"/>
        <w:spacing w:line="400" w:lineRule="exact"/>
        <w:ind w:firstLine="480" w:firstLineChars="200"/>
        <w:rPr>
          <w:rFonts w:ascii="宋体" w:hAnsi="宋体"/>
          <w:sz w:val="24"/>
        </w:rPr>
      </w:pPr>
      <w:r>
        <w:rPr>
          <w:rFonts w:hint="eastAsia" w:ascii="宋体" w:hAnsi="宋体"/>
          <w:sz w:val="24"/>
        </w:rPr>
        <w:t>1.采购单位与中标</w:t>
      </w:r>
      <w:r>
        <w:rPr>
          <w:rFonts w:hint="eastAsia" w:ascii="宋体" w:hAnsi="宋体"/>
          <w:b/>
          <w:sz w:val="24"/>
        </w:rPr>
        <w:t>人应当在《中标通知书》发出之日起30日内签订政府采购合同，</w:t>
      </w:r>
      <w:r>
        <w:rPr>
          <w:rFonts w:hint="eastAsia" w:ascii="宋体" w:hAnsi="宋体"/>
          <w:sz w:val="24"/>
        </w:rPr>
        <w:t>并且在同一时间送至采购代理机构见证盖章（合同一式四份，采购单位与中标人各执一份，</w:t>
      </w:r>
      <w:bookmarkStart w:id="66" w:name="_Hlk59626706"/>
      <w:r>
        <w:rPr>
          <w:rFonts w:hint="eastAsia" w:ascii="宋体" w:hAnsi="宋体"/>
          <w:sz w:val="24"/>
        </w:rPr>
        <w:t>代理机构</w:t>
      </w:r>
      <w:bookmarkEnd w:id="66"/>
      <w:r>
        <w:rPr>
          <w:rFonts w:hint="eastAsia" w:ascii="宋体" w:hAnsi="宋体"/>
          <w:sz w:val="24"/>
        </w:rPr>
        <w:t>留存二份），招标人对合同内容进行审查，如发现与采购结果和投标承诺内容不一致的，予以纠正。</w:t>
      </w:r>
      <w:r>
        <w:rPr>
          <w:rFonts w:hint="eastAsia" w:ascii="宋体" w:hAnsi="宋体"/>
          <w:b/>
          <w:bCs/>
          <w:sz w:val="24"/>
          <w:u w:val="single"/>
          <w:shd w:val="pct10" w:color="auto" w:fill="FFFFFF"/>
        </w:rPr>
        <w:t>为营造更优质的营商环境，</w:t>
      </w:r>
      <w:bookmarkStart w:id="67" w:name="_Hlk59627623"/>
      <w:r>
        <w:rPr>
          <w:rFonts w:hint="eastAsia" w:ascii="宋体" w:hAnsi="宋体"/>
          <w:b/>
          <w:bCs/>
          <w:sz w:val="24"/>
          <w:u w:val="single"/>
          <w:shd w:val="pct10" w:color="auto" w:fill="FFFFFF"/>
        </w:rPr>
        <w:t>中标人可选择采购代理机构以邮寄方式向其寄达</w:t>
      </w:r>
      <w:bookmarkStart w:id="68" w:name="_Hlk59708805"/>
      <w:r>
        <w:rPr>
          <w:rFonts w:hint="eastAsia" w:ascii="宋体" w:hAnsi="宋体"/>
          <w:b/>
          <w:bCs/>
          <w:sz w:val="24"/>
          <w:u w:val="single"/>
          <w:shd w:val="pct10" w:color="auto" w:fill="FFFFFF"/>
        </w:rPr>
        <w:t>《政府采购合同》</w:t>
      </w:r>
      <w:bookmarkEnd w:id="68"/>
      <w:r>
        <w:rPr>
          <w:rFonts w:hint="eastAsia" w:ascii="宋体" w:hAnsi="宋体"/>
          <w:b/>
          <w:bCs/>
          <w:sz w:val="24"/>
          <w:u w:val="single"/>
          <w:shd w:val="pct10" w:color="auto" w:fill="FFFFFF"/>
        </w:rPr>
        <w:t>。</w:t>
      </w:r>
    </w:p>
    <w:bookmarkEnd w:id="67"/>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rPr>
      </w:pPr>
      <w:r>
        <w:rPr>
          <w:rFonts w:hint="eastAsia" w:ascii="宋体" w:hAnsi="宋体"/>
          <w:sz w:val="24"/>
        </w:rPr>
        <w:t>2.中标或者成交供应商拒绝与采购人签订合同的，采购人可以按照评审报告推荐的中标或者成交候选人名单排序，确定下一候选人为中标或者成交供应商，也可以重新开展政府采购活动。</w:t>
      </w:r>
      <w:r>
        <w:rPr>
          <w:rFonts w:hint="eastAsia" w:ascii="宋体" w:hAnsi="宋体" w:cs="宋体"/>
          <w:sz w:val="24"/>
        </w:rPr>
        <w:t>拒绝签订政府采购合同的成交供应商不得参加对该项目重新开展的采购活动。</w:t>
      </w:r>
    </w:p>
    <w:p>
      <w:pPr>
        <w:pStyle w:val="29"/>
        <w:snapToGrid w:val="0"/>
        <w:spacing w:before="120" w:after="120"/>
        <w:ind w:firstLine="472" w:firstLineChars="196"/>
        <w:rPr>
          <w:rFonts w:hAnsi="宋体"/>
          <w:b/>
        </w:rPr>
      </w:pPr>
      <w:r>
        <w:rPr>
          <w:rFonts w:hint="eastAsia" w:hAnsi="宋体"/>
          <w:b/>
        </w:rPr>
        <w:t>（二）履约保证金</w:t>
      </w:r>
    </w:p>
    <w:p>
      <w:pPr>
        <w:pStyle w:val="29"/>
        <w:snapToGrid w:val="0"/>
        <w:spacing w:before="120" w:after="120"/>
        <w:ind w:firstLine="480" w:firstLineChars="200"/>
        <w:rPr>
          <w:rFonts w:hint="eastAsia" w:hAnsi="宋体"/>
          <w:b/>
          <w:color w:val="000000"/>
        </w:rPr>
      </w:pPr>
      <w:r>
        <w:rPr>
          <w:rFonts w:hint="eastAsia"/>
        </w:rPr>
        <w:t>1.签订合同前，中标人应根据招标文件确定的履约保证金的金额，交纳履约保证金：</w:t>
      </w:r>
      <w:r>
        <w:rPr>
          <w:rFonts w:hint="eastAsia" w:hAnsi="宋体" w:cs="宋体"/>
        </w:rPr>
        <w:t>①</w:t>
      </w:r>
      <w:r>
        <w:rPr>
          <w:rFonts w:hint="eastAsia"/>
        </w:rPr>
        <w:t>采用网上银行转帐、电汇、汇票缴纳履约保证金的，履约保证金必须通过投标人在临海市公共资源交易中心后台注册的银行账号汇入，否者无法达账（开户名：临海市公共资源交易中心，开户行：浙江临海农村商业银行股份有限公司凯歌支行，账号：201000102293922000003。财务咨询电话：0576-85280673）。</w:t>
      </w:r>
      <w:r>
        <w:rPr>
          <w:rFonts w:hint="eastAsia"/>
        </w:rPr>
        <w:br w:type="textWrapping"/>
      </w:r>
      <w:r>
        <w:rPr>
          <w:rFonts w:hint="eastAsia" w:hAnsi="宋体" w:cs="宋体"/>
        </w:rPr>
        <w:t>②</w:t>
      </w:r>
      <w:r>
        <w:rPr>
          <w:rFonts w:hint="eastAsia"/>
        </w:rPr>
        <w:t>采用银行、保险公司出具的保函形式提交履约保证金的，中标人将保函原件提交给采购人保管，采购人提供3份加盖公章或</w:t>
      </w:r>
      <w:r>
        <w:t>“</w:t>
      </w:r>
      <w:r>
        <w:rPr>
          <w:rFonts w:hint="eastAsia"/>
        </w:rPr>
        <w:t>原件收讫</w:t>
      </w:r>
      <w:r>
        <w:t>”</w:t>
      </w:r>
      <w:r>
        <w:rPr>
          <w:rFonts w:hint="eastAsia"/>
        </w:rPr>
        <w:t>证明印章的保函复印件给中标人，中标人或采购代理机构将经采购人确认的保函复印件提交到临海市公共资源交易中心财务窗口登记存档（地址：临海市行政服务中心一楼B区大厅）。</w:t>
      </w:r>
      <w:r>
        <w:rPr>
          <w:rFonts w:hint="eastAsia"/>
        </w:rPr>
        <w:br w:type="textWrapping"/>
      </w:r>
      <w:r>
        <w:rPr>
          <w:rFonts w:hint="eastAsia"/>
        </w:rPr>
        <w:t xml:space="preserve">  2.签订合同后，如中标人不按双方合同约定履约，则其履约保证金将予以扣罚，履约保证金不足以赔偿损失的，按实际损失赔偿。</w:t>
      </w:r>
      <w:r>
        <w:rPr>
          <w:rFonts w:hint="eastAsia"/>
        </w:rPr>
        <w:br w:type="textWrapping"/>
      </w:r>
      <w:r>
        <w:rPr>
          <w:rFonts w:hint="eastAsia"/>
        </w:rPr>
        <w:t xml:space="preserve">  3.履约保证金在中标人履行合同义务后且经验收合格，凭《临海市政府采购验收单》向临海市公共资源交易中心无息退还。</w:t>
      </w:r>
      <w:r>
        <w:rPr>
          <w:rFonts w:hint="eastAsia" w:hAnsi="宋体"/>
          <w:color w:val="000000"/>
        </w:rPr>
        <w:t xml:space="preserve"> </w:t>
      </w:r>
    </w:p>
    <w:p>
      <w:pPr>
        <w:spacing w:before="120" w:beforeLines="50" w:after="120" w:afterLines="50" w:line="400" w:lineRule="exact"/>
        <w:jc w:val="center"/>
        <w:outlineLvl w:val="0"/>
        <w:rPr>
          <w:rFonts w:hint="eastAsia" w:ascii="宋体" w:hAnsi="宋体"/>
          <w:b/>
          <w:color w:val="000000"/>
          <w:sz w:val="24"/>
        </w:rPr>
      </w:pPr>
      <w:r>
        <w:rPr>
          <w:rFonts w:ascii="宋体" w:hAnsi="宋体"/>
          <w:b/>
          <w:color w:val="000000"/>
          <w:sz w:val="24"/>
        </w:rPr>
        <w:br w:type="page"/>
      </w:r>
      <w:bookmarkStart w:id="69" w:name="_Toc466534750"/>
    </w:p>
    <w:p>
      <w:pPr>
        <w:spacing w:before="120" w:beforeLines="50" w:after="120" w:afterLines="50" w:line="400" w:lineRule="exact"/>
        <w:jc w:val="center"/>
        <w:outlineLvl w:val="0"/>
        <w:rPr>
          <w:rFonts w:hint="eastAsia" w:ascii="宋体" w:hAnsi="宋体"/>
          <w:b/>
          <w:color w:val="000000"/>
          <w:sz w:val="30"/>
          <w:szCs w:val="30"/>
        </w:rPr>
      </w:pPr>
      <w:bookmarkStart w:id="70" w:name="_Toc15900"/>
      <w:bookmarkStart w:id="71" w:name="_Toc5564"/>
      <w:r>
        <w:rPr>
          <w:rFonts w:hint="eastAsia" w:ascii="宋体" w:hAnsi="宋体"/>
          <w:b/>
          <w:color w:val="000000"/>
          <w:sz w:val="30"/>
          <w:szCs w:val="30"/>
        </w:rPr>
        <w:t>第四章评标办法及评分标准</w:t>
      </w:r>
      <w:bookmarkEnd w:id="69"/>
      <w:bookmarkEnd w:id="70"/>
      <w:bookmarkEnd w:id="71"/>
    </w:p>
    <w:p>
      <w:pPr>
        <w:spacing w:before="120" w:beforeLines="50" w:after="120" w:afterLines="50" w:line="400" w:lineRule="exact"/>
        <w:ind w:firstLine="420"/>
        <w:rPr>
          <w:rFonts w:ascii="宋体" w:hAns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ascii="宋体" w:hAnsi="宋体"/>
          <w:bCs/>
          <w:color w:val="000000"/>
          <w:sz w:val="24"/>
        </w:rPr>
      </w:pPr>
      <w:r>
        <w:rPr>
          <w:rFonts w:hint="eastAsia" w:ascii="宋体" w:hAnsi="宋体"/>
          <w:color w:val="000000"/>
          <w:sz w:val="24"/>
        </w:rPr>
        <w:t>本办法适用于本项目的</w:t>
      </w:r>
      <w:r>
        <w:rPr>
          <w:rFonts w:hint="eastAsia" w:ascii="宋体" w:hAnsi="宋体"/>
          <w:bCs/>
          <w:color w:val="000000"/>
          <w:sz w:val="24"/>
        </w:rPr>
        <w:t>评标。</w:t>
      </w:r>
    </w:p>
    <w:p>
      <w:pPr>
        <w:spacing w:before="120" w:beforeLines="50" w:after="120" w:afterLines="50" w:line="400" w:lineRule="exact"/>
        <w:ind w:firstLine="472" w:firstLineChars="196"/>
        <w:rPr>
          <w:rFonts w:ascii="宋体" w:hAnsi="宋体"/>
          <w:b/>
          <w:color w:val="000000"/>
          <w:sz w:val="24"/>
        </w:rPr>
      </w:pPr>
      <w:r>
        <w:rPr>
          <w:rFonts w:hint="eastAsia" w:ascii="宋体" w:hAnsi="宋体"/>
          <w:b/>
          <w:color w:val="000000"/>
          <w:sz w:val="24"/>
        </w:rPr>
        <w:t>一、总则</w:t>
      </w:r>
    </w:p>
    <w:p>
      <w:pPr>
        <w:spacing w:before="120" w:beforeLines="50" w:after="120" w:afterLines="50" w:line="400" w:lineRule="exact"/>
        <w:ind w:firstLine="480" w:firstLineChars="200"/>
        <w:rPr>
          <w:rFonts w:ascii="宋体" w:hAnsi="宋体"/>
          <w:bCs/>
          <w:color w:val="000000"/>
          <w:sz w:val="24"/>
        </w:rPr>
      </w:pPr>
      <w:r>
        <w:rPr>
          <w:rFonts w:hint="eastAsia" w:ascii="宋体" w:hAnsi="宋体"/>
          <w:color w:val="000000"/>
          <w:sz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bCs/>
          <w:color w:val="000000"/>
          <w:sz w:val="24"/>
        </w:rPr>
        <w:t>评分过程中采用四舍五入法，并保留小数2位。</w:t>
      </w:r>
    </w:p>
    <w:p>
      <w:pPr>
        <w:spacing w:before="120" w:beforeLines="50" w:after="120" w:afterLines="50" w:line="400" w:lineRule="exact"/>
        <w:ind w:firstLine="480" w:firstLineChars="200"/>
        <w:rPr>
          <w:rFonts w:ascii="宋体" w:hAnsi="宋体"/>
          <w:sz w:val="24"/>
        </w:rPr>
      </w:pPr>
      <w:r>
        <w:rPr>
          <w:rFonts w:ascii="宋体" w:hAnsi="宋体"/>
          <w:color w:val="000000"/>
          <w:sz w:val="24"/>
        </w:rPr>
        <w:t>节能环保产品，不发达地区、少数民族地区</w:t>
      </w:r>
      <w:r>
        <w:rPr>
          <w:rFonts w:ascii="宋体" w:hAnsi="宋体"/>
          <w:sz w:val="24"/>
        </w:rPr>
        <w:t>、</w:t>
      </w:r>
      <w:r>
        <w:rPr>
          <w:rFonts w:hint="eastAsia" w:ascii="宋体" w:hAnsi="宋体"/>
          <w:b/>
          <w:sz w:val="24"/>
        </w:rPr>
        <w:t>监狱企业、残疾人企业</w:t>
      </w:r>
      <w:r>
        <w:rPr>
          <w:rFonts w:hint="eastAsia" w:ascii="宋体" w:hAnsi="宋体"/>
          <w:sz w:val="24"/>
        </w:rPr>
        <w:t>、</w:t>
      </w:r>
      <w:r>
        <w:rPr>
          <w:rFonts w:hint="eastAsia" w:ascii="宋体" w:hAnsi="宋体"/>
          <w:b/>
          <w:bCs/>
          <w:sz w:val="24"/>
        </w:rPr>
        <w:t>制造精品、</w:t>
      </w:r>
      <w:r>
        <w:rPr>
          <w:rFonts w:ascii="宋体" w:hAnsi="宋体"/>
          <w:sz w:val="24"/>
        </w:rPr>
        <w:t>中小企业的产品在价格、技术、服务相同的情况下，优先采用。</w:t>
      </w:r>
      <w:r>
        <w:rPr>
          <w:rFonts w:hint="eastAsia" w:ascii="宋体" w:hAnsi="宋体"/>
          <w:sz w:val="24"/>
        </w:rPr>
        <w:t>投标人提供的产品如为</w:t>
      </w:r>
      <w:r>
        <w:rPr>
          <w:rFonts w:hint="eastAsia" w:ascii="宋体" w:hAnsi="宋体"/>
          <w:b/>
          <w:bCs/>
          <w:sz w:val="24"/>
        </w:rPr>
        <w:t>首台套产品的，业绩分为满分。</w:t>
      </w:r>
    </w:p>
    <w:p>
      <w:pPr>
        <w:spacing w:before="120" w:beforeLines="50" w:after="120" w:afterLines="50" w:line="400" w:lineRule="exact"/>
        <w:ind w:firstLine="480" w:firstLineChars="200"/>
        <w:rPr>
          <w:rFonts w:hint="eastAsia" w:ascii="宋体" w:hAnsi="宋体"/>
          <w:sz w:val="24"/>
        </w:rPr>
      </w:pPr>
      <w:r>
        <w:rPr>
          <w:rFonts w:hint="eastAsia" w:ascii="宋体" w:hAnsi="宋体"/>
          <w:sz w:val="24"/>
        </w:rPr>
        <w:t>投标人评标</w:t>
      </w:r>
      <w:r>
        <w:rPr>
          <w:rFonts w:hint="eastAsia" w:ascii="宋体" w:hAnsi="宋体"/>
          <w:bCs/>
          <w:sz w:val="24"/>
        </w:rPr>
        <w:t>综合得分=价格分+商务技术分</w:t>
      </w:r>
    </w:p>
    <w:p>
      <w:pPr>
        <w:spacing w:before="120" w:beforeLines="50" w:after="120" w:afterLines="50" w:line="400" w:lineRule="exact"/>
        <w:ind w:firstLine="482" w:firstLineChars="200"/>
        <w:rPr>
          <w:rFonts w:hint="eastAsia" w:ascii="宋体" w:hAnsi="宋体"/>
          <w:b/>
          <w:color w:val="000000"/>
          <w:sz w:val="24"/>
        </w:rPr>
      </w:pPr>
      <w:r>
        <w:rPr>
          <w:rFonts w:hint="eastAsia" w:ascii="宋体" w:hAnsi="宋体"/>
          <w:b/>
          <w:color w:val="000000"/>
          <w:sz w:val="24"/>
        </w:rPr>
        <w:t>二、评标内容及标准（适用于标</w:t>
      </w:r>
      <w:r>
        <w:rPr>
          <w:rFonts w:hint="eastAsia" w:ascii="宋体" w:hAnsi="宋体"/>
          <w:b/>
          <w:color w:val="000000"/>
          <w:sz w:val="24"/>
          <w:lang w:val="en-US" w:eastAsia="zh-CN"/>
        </w:rPr>
        <w:t>项</w:t>
      </w:r>
      <w:r>
        <w:rPr>
          <w:rFonts w:hint="eastAsia" w:ascii="宋体" w:hAnsi="宋体"/>
          <w:b/>
          <w:color w:val="000000"/>
          <w:sz w:val="24"/>
        </w:rPr>
        <w:t>一~标</w:t>
      </w:r>
      <w:r>
        <w:rPr>
          <w:rFonts w:hint="eastAsia" w:ascii="宋体" w:hAnsi="宋体"/>
          <w:b/>
          <w:color w:val="000000"/>
          <w:sz w:val="24"/>
          <w:lang w:val="en-US" w:eastAsia="zh-CN"/>
        </w:rPr>
        <w:t>项二</w:t>
      </w:r>
      <w:r>
        <w:rPr>
          <w:rFonts w:hint="eastAsia" w:ascii="宋体" w:hAnsi="宋体"/>
          <w:b/>
          <w:color w:val="000000"/>
          <w:sz w:val="24"/>
        </w:rPr>
        <w:t>）</w:t>
      </w:r>
    </w:p>
    <w:p>
      <w:pPr>
        <w:pStyle w:val="23"/>
        <w:spacing w:before="120" w:beforeLines="50" w:after="120" w:afterLines="50" w:line="400" w:lineRule="exact"/>
        <w:ind w:firstLine="466" w:firstLineChars="200"/>
        <w:rPr>
          <w:rFonts w:hAnsi="宋体"/>
          <w:b/>
          <w:bCs/>
          <w:sz w:val="24"/>
          <w:szCs w:val="24"/>
        </w:rPr>
      </w:pPr>
      <w:r>
        <w:rPr>
          <w:rFonts w:hint="eastAsia" w:hAnsi="宋体"/>
          <w:b/>
          <w:color w:val="000000"/>
          <w:sz w:val="24"/>
          <w:szCs w:val="24"/>
        </w:rPr>
        <w:t>（一）</w:t>
      </w:r>
      <w:r>
        <w:rPr>
          <w:rFonts w:hint="eastAsia" w:hAnsi="宋体"/>
          <w:b/>
          <w:bCs/>
          <w:color w:val="000000"/>
          <w:sz w:val="24"/>
          <w:szCs w:val="24"/>
        </w:rPr>
        <w:t>价格分（</w:t>
      </w:r>
      <w:r>
        <w:rPr>
          <w:rFonts w:hint="eastAsia" w:hAnsi="宋体"/>
          <w:b/>
          <w:bCs/>
          <w:color w:val="000000"/>
          <w:sz w:val="24"/>
          <w:szCs w:val="24"/>
          <w:lang w:val="en-US" w:eastAsia="zh-CN"/>
        </w:rPr>
        <w:t>15</w:t>
      </w:r>
      <w:r>
        <w:rPr>
          <w:rFonts w:hint="eastAsia" w:hAnsi="宋体"/>
          <w:b/>
          <w:spacing w:val="0"/>
          <w:sz w:val="24"/>
          <w:szCs w:val="24"/>
        </w:rPr>
        <w:t>分</w:t>
      </w:r>
      <w:r>
        <w:rPr>
          <w:rFonts w:hint="eastAsia" w:hAnsi="宋体"/>
          <w:b/>
          <w:bCs/>
          <w:sz w:val="24"/>
          <w:szCs w:val="24"/>
        </w:rPr>
        <w:t>）</w:t>
      </w:r>
    </w:p>
    <w:p>
      <w:pPr>
        <w:pStyle w:val="23"/>
        <w:spacing w:before="120" w:beforeLines="50" w:after="120" w:afterLines="50" w:line="400" w:lineRule="exact"/>
        <w:ind w:firstLine="464" w:firstLineChars="200"/>
        <w:rPr>
          <w:rFonts w:hAnsi="宋体"/>
          <w:bCs/>
          <w:sz w:val="24"/>
          <w:szCs w:val="24"/>
        </w:rPr>
      </w:pPr>
      <w:r>
        <w:rPr>
          <w:rFonts w:hint="eastAsia" w:hAnsi="宋体"/>
          <w:bCs/>
          <w:sz w:val="24"/>
          <w:szCs w:val="24"/>
        </w:rPr>
        <w:t>1.价格分采用低价优先法计算，即满足招标文件要求且投标价格最低的投标报价为评标基准价，其他投标人的价格分按照下列公式计算：</w:t>
      </w:r>
    </w:p>
    <w:p>
      <w:pPr>
        <w:spacing w:before="120" w:beforeLines="50" w:after="120" w:afterLines="50" w:line="400" w:lineRule="exact"/>
        <w:ind w:firstLine="480" w:firstLineChars="200"/>
        <w:rPr>
          <w:rFonts w:hint="eastAsia" w:ascii="宋体" w:hAnsi="宋体"/>
          <w:color w:val="000000"/>
          <w:sz w:val="24"/>
        </w:rPr>
      </w:pPr>
      <w:r>
        <w:rPr>
          <w:rFonts w:hint="eastAsia" w:ascii="宋体" w:hAnsi="宋体"/>
          <w:sz w:val="24"/>
        </w:rPr>
        <w:t>价格分=（评标基准价/投标报价）×</w:t>
      </w:r>
      <w:r>
        <w:rPr>
          <w:rFonts w:hint="eastAsia" w:ascii="宋体" w:hAnsi="宋体"/>
          <w:sz w:val="24"/>
          <w:lang w:val="en-US" w:eastAsia="zh-CN"/>
        </w:rPr>
        <w:t>15</w:t>
      </w:r>
      <w:r>
        <w:rPr>
          <w:rFonts w:hint="eastAsia" w:ascii="宋体" w:hAnsi="宋体"/>
          <w:sz w:val="24"/>
        </w:rPr>
        <w:t>%×</w:t>
      </w:r>
      <w:r>
        <w:rPr>
          <w:rFonts w:hint="eastAsia" w:ascii="宋体" w:hAnsi="宋体"/>
          <w:color w:val="000000"/>
          <w:sz w:val="24"/>
        </w:rPr>
        <w:t>100</w:t>
      </w:r>
    </w:p>
    <w:p>
      <w:pPr>
        <w:pStyle w:val="23"/>
        <w:spacing w:before="120" w:beforeLines="50" w:after="120" w:afterLines="50" w:line="400" w:lineRule="exact"/>
        <w:ind w:firstLine="466" w:firstLineChars="200"/>
        <w:rPr>
          <w:rFonts w:hint="eastAsia" w:hAnsi="宋体"/>
          <w:b/>
          <w:bCs/>
          <w:sz w:val="24"/>
          <w:szCs w:val="24"/>
          <w:u w:val="single"/>
          <w:shd w:val="pct10" w:color="auto" w:fill="FFFFFF"/>
        </w:rPr>
      </w:pPr>
      <w:r>
        <w:rPr>
          <w:rFonts w:hint="eastAsia" w:hAnsi="宋体"/>
          <w:b/>
          <w:bCs/>
          <w:sz w:val="24"/>
          <w:szCs w:val="24"/>
          <w:u w:val="single"/>
          <w:shd w:val="pct10" w:color="auto" w:fill="FFFFFF"/>
        </w:rPr>
        <w:t>评标委员会根据投标人提供的资料综合评判后确认是否给予投标人报价6%的小微企业优惠扣除，用扣除后的价格参加评审。</w:t>
      </w:r>
    </w:p>
    <w:p>
      <w:pPr>
        <w:spacing w:before="120" w:beforeLines="50" w:after="120" w:afterLines="50" w:line="400" w:lineRule="exact"/>
        <w:rPr>
          <w:rFonts w:hint="eastAsia" w:ascii="宋体" w:hAnsi="宋体"/>
          <w:b/>
          <w:color w:val="000000"/>
          <w:sz w:val="24"/>
        </w:rPr>
      </w:pPr>
      <w:r>
        <w:rPr>
          <w:rFonts w:hint="eastAsia" w:ascii="宋体" w:hAnsi="宋体"/>
          <w:b/>
          <w:bCs/>
          <w:color w:val="000000"/>
          <w:sz w:val="24"/>
        </w:rPr>
        <w:t>（二）商务</w:t>
      </w:r>
      <w:r>
        <w:rPr>
          <w:rFonts w:hint="eastAsia" w:ascii="宋体" w:hAnsi="宋体"/>
          <w:b/>
          <w:color w:val="000000"/>
          <w:sz w:val="24"/>
        </w:rPr>
        <w:t>技术分（</w:t>
      </w:r>
      <w:r>
        <w:rPr>
          <w:rFonts w:hint="eastAsia" w:ascii="宋体" w:hAnsi="宋体"/>
          <w:b/>
          <w:color w:val="000000"/>
          <w:sz w:val="24"/>
          <w:lang w:val="en-US" w:eastAsia="zh-CN"/>
        </w:rPr>
        <w:t>85</w:t>
      </w:r>
      <w:r>
        <w:rPr>
          <w:rFonts w:hint="eastAsia" w:ascii="宋体" w:hAnsi="宋体"/>
          <w:b/>
          <w:sz w:val="24"/>
        </w:rPr>
        <w:t>分）</w:t>
      </w:r>
    </w:p>
    <w:p>
      <w:pPr>
        <w:spacing w:line="400" w:lineRule="exact"/>
        <w:ind w:firstLine="480" w:firstLineChars="200"/>
        <w:rPr>
          <w:rFonts w:hint="eastAsia" w:hAnsi="宋体"/>
          <w:color w:val="000000"/>
          <w:sz w:val="24"/>
          <w:lang w:val="zh-CN"/>
        </w:rPr>
      </w:pPr>
      <w:r>
        <w:rPr>
          <w:rFonts w:hint="eastAsia" w:hAnsi="宋体"/>
          <w:color w:val="000000"/>
          <w:sz w:val="24"/>
          <w:lang w:val="zh-CN"/>
        </w:rPr>
        <w:t>评标委员会对通过符合性审查的投标人的投标技术参数或方案充分审核后，进行综合评定独立打分。</w:t>
      </w:r>
    </w:p>
    <w:tbl>
      <w:tblPr>
        <w:tblStyle w:val="48"/>
        <w:tblW w:w="1019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1"/>
        <w:gridCol w:w="850"/>
        <w:gridCol w:w="992"/>
        <w:gridCol w:w="7371"/>
        <w:gridCol w:w="5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411" w:type="dxa"/>
            <w:tcBorders>
              <w:right w:val="single" w:color="auto" w:sz="4" w:space="0"/>
            </w:tcBorders>
            <w:noWrap w:val="0"/>
            <w:vAlign w:val="center"/>
          </w:tcPr>
          <w:p>
            <w:pPr>
              <w:adjustRightInd w:val="0"/>
              <w:snapToGrid w:val="0"/>
              <w:jc w:val="center"/>
              <w:rPr>
                <w:rFonts w:ascii="宋体" w:hAnsi="宋体" w:eastAsia="宋体"/>
                <w:b/>
                <w:szCs w:val="21"/>
              </w:rPr>
            </w:pPr>
            <w:r>
              <w:rPr>
                <w:rFonts w:hint="eastAsia" w:ascii="宋体" w:hAnsi="宋体" w:eastAsia="宋体"/>
                <w:b/>
                <w:szCs w:val="21"/>
              </w:rPr>
              <w:t>序号</w:t>
            </w:r>
          </w:p>
        </w:tc>
        <w:tc>
          <w:tcPr>
            <w:tcW w:w="850" w:type="dxa"/>
            <w:tcBorders>
              <w:left w:val="single" w:color="auto" w:sz="4" w:space="0"/>
            </w:tcBorders>
            <w:noWrap w:val="0"/>
            <w:vAlign w:val="center"/>
          </w:tcPr>
          <w:p>
            <w:pPr>
              <w:adjustRightInd w:val="0"/>
              <w:snapToGrid w:val="0"/>
              <w:jc w:val="center"/>
              <w:rPr>
                <w:rFonts w:ascii="宋体" w:hAnsi="宋体" w:eastAsia="宋体"/>
                <w:b/>
                <w:szCs w:val="21"/>
              </w:rPr>
            </w:pPr>
            <w:r>
              <w:rPr>
                <w:rFonts w:hint="eastAsia" w:ascii="宋体" w:hAnsi="宋体" w:eastAsia="宋体"/>
                <w:b/>
                <w:szCs w:val="21"/>
              </w:rPr>
              <w:t>内容</w:t>
            </w:r>
          </w:p>
        </w:tc>
        <w:tc>
          <w:tcPr>
            <w:tcW w:w="992" w:type="dxa"/>
            <w:noWrap w:val="0"/>
            <w:vAlign w:val="center"/>
          </w:tcPr>
          <w:p>
            <w:pPr>
              <w:adjustRightInd w:val="0"/>
              <w:snapToGrid w:val="0"/>
              <w:jc w:val="center"/>
              <w:rPr>
                <w:rFonts w:ascii="宋体" w:hAnsi="宋体" w:eastAsia="宋体"/>
                <w:b/>
                <w:szCs w:val="21"/>
              </w:rPr>
            </w:pPr>
            <w:r>
              <w:rPr>
                <w:rFonts w:hint="eastAsia" w:ascii="宋体" w:hAnsi="宋体" w:eastAsia="宋体"/>
                <w:b/>
                <w:szCs w:val="21"/>
              </w:rPr>
              <w:t>评分</w:t>
            </w:r>
          </w:p>
          <w:p>
            <w:pPr>
              <w:adjustRightInd w:val="0"/>
              <w:snapToGrid w:val="0"/>
              <w:jc w:val="center"/>
              <w:rPr>
                <w:rFonts w:ascii="宋体" w:hAnsi="宋体" w:eastAsia="宋体"/>
                <w:b/>
                <w:szCs w:val="21"/>
              </w:rPr>
            </w:pPr>
            <w:r>
              <w:rPr>
                <w:rFonts w:ascii="宋体" w:hAnsi="宋体" w:eastAsia="宋体"/>
                <w:b/>
                <w:szCs w:val="21"/>
              </w:rPr>
              <w:t>子项</w:t>
            </w:r>
          </w:p>
        </w:tc>
        <w:tc>
          <w:tcPr>
            <w:tcW w:w="7371" w:type="dxa"/>
            <w:noWrap w:val="0"/>
            <w:vAlign w:val="center"/>
          </w:tcPr>
          <w:p>
            <w:pPr>
              <w:adjustRightInd w:val="0"/>
              <w:snapToGrid w:val="0"/>
              <w:jc w:val="center"/>
              <w:rPr>
                <w:rFonts w:ascii="宋体" w:hAnsi="宋体" w:eastAsia="宋体"/>
                <w:b/>
                <w:szCs w:val="21"/>
              </w:rPr>
            </w:pPr>
            <w:r>
              <w:rPr>
                <w:rFonts w:hint="eastAsia" w:ascii="宋体" w:hAnsi="宋体" w:eastAsia="宋体"/>
                <w:b/>
                <w:szCs w:val="21"/>
              </w:rPr>
              <w:t>评分细则</w:t>
            </w:r>
          </w:p>
        </w:tc>
        <w:tc>
          <w:tcPr>
            <w:tcW w:w="567" w:type="dxa"/>
            <w:noWrap w:val="0"/>
            <w:vAlign w:val="center"/>
          </w:tcPr>
          <w:p>
            <w:pPr>
              <w:adjustRightInd w:val="0"/>
              <w:snapToGrid w:val="0"/>
              <w:jc w:val="center"/>
              <w:rPr>
                <w:rFonts w:ascii="宋体" w:hAnsi="宋体" w:eastAsia="宋体"/>
                <w:b/>
                <w:szCs w:val="21"/>
              </w:rPr>
            </w:pPr>
            <w:r>
              <w:rPr>
                <w:rFonts w:hint="eastAsia" w:ascii="宋体" w:hAnsi="宋体" w:eastAsia="宋体"/>
                <w:b/>
                <w:szCs w:val="21"/>
              </w:rPr>
              <w:t>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1" w:type="dxa"/>
            <w:vMerge w:val="restart"/>
            <w:tcBorders>
              <w:right w:val="single" w:color="auto" w:sz="4" w:space="0"/>
            </w:tcBorders>
            <w:noWrap w:val="0"/>
            <w:vAlign w:val="center"/>
          </w:tcPr>
          <w:p>
            <w:pPr>
              <w:adjustRightInd w:val="0"/>
              <w:snapToGrid w:val="0"/>
              <w:jc w:val="center"/>
              <w:rPr>
                <w:rFonts w:ascii="宋体" w:hAnsi="宋体" w:eastAsia="宋体"/>
                <w:szCs w:val="21"/>
              </w:rPr>
            </w:pPr>
            <w:r>
              <w:rPr>
                <w:rFonts w:hint="eastAsia" w:ascii="宋体" w:hAnsi="宋体" w:eastAsia="宋体"/>
                <w:szCs w:val="21"/>
              </w:rPr>
              <w:t>1</w:t>
            </w:r>
          </w:p>
        </w:tc>
        <w:tc>
          <w:tcPr>
            <w:tcW w:w="850" w:type="dxa"/>
            <w:vMerge w:val="restart"/>
            <w:tcBorders>
              <w:left w:val="single" w:color="auto" w:sz="4" w:space="0"/>
            </w:tcBorders>
            <w:noWrap w:val="0"/>
            <w:vAlign w:val="center"/>
          </w:tcPr>
          <w:p>
            <w:pPr>
              <w:adjustRightInd w:val="0"/>
              <w:snapToGrid w:val="0"/>
              <w:jc w:val="center"/>
              <w:rPr>
                <w:rFonts w:ascii="宋体" w:hAnsi="宋体" w:eastAsia="宋体"/>
                <w:szCs w:val="21"/>
              </w:rPr>
            </w:pPr>
            <w:r>
              <w:rPr>
                <w:rFonts w:hint="eastAsia" w:ascii="宋体" w:hAnsi="宋体" w:eastAsia="宋体" w:cs="宋体"/>
                <w:bCs/>
                <w:szCs w:val="21"/>
              </w:rPr>
              <w:t>商务部分（</w:t>
            </w:r>
            <w:r>
              <w:rPr>
                <w:rFonts w:hint="eastAsia" w:ascii="宋体" w:hAnsi="宋体" w:cs="宋体"/>
                <w:bCs/>
                <w:szCs w:val="21"/>
                <w:lang w:val="en-US" w:eastAsia="zh-CN"/>
              </w:rPr>
              <w:t>18</w:t>
            </w:r>
            <w:r>
              <w:rPr>
                <w:rFonts w:hint="eastAsia" w:ascii="宋体" w:hAnsi="宋体" w:eastAsia="宋体" w:cs="宋体"/>
                <w:bCs/>
                <w:szCs w:val="21"/>
              </w:rPr>
              <w:t>分）</w:t>
            </w:r>
          </w:p>
        </w:tc>
        <w:tc>
          <w:tcPr>
            <w:tcW w:w="992" w:type="dxa"/>
            <w:noWrap w:val="0"/>
            <w:vAlign w:val="center"/>
          </w:tcPr>
          <w:p>
            <w:pPr>
              <w:jc w:val="center"/>
              <w:rPr>
                <w:rFonts w:ascii="宋体" w:hAnsi="宋体" w:eastAsia="宋体"/>
                <w:szCs w:val="21"/>
              </w:rPr>
            </w:pPr>
            <w:r>
              <w:rPr>
                <w:rFonts w:hint="eastAsia" w:ascii="宋体" w:hAnsi="宋体" w:eastAsia="宋体"/>
                <w:szCs w:val="21"/>
              </w:rPr>
              <w:t>资质</w:t>
            </w:r>
          </w:p>
          <w:p>
            <w:pPr>
              <w:jc w:val="center"/>
              <w:rPr>
                <w:rFonts w:ascii="宋体" w:hAnsi="宋体" w:eastAsia="宋体"/>
                <w:szCs w:val="21"/>
              </w:rPr>
            </w:pPr>
            <w:r>
              <w:rPr>
                <w:rFonts w:hint="eastAsia" w:ascii="宋体" w:hAnsi="宋体" w:eastAsia="宋体"/>
                <w:szCs w:val="21"/>
              </w:rPr>
              <w:t>情况</w:t>
            </w:r>
          </w:p>
        </w:tc>
        <w:tc>
          <w:tcPr>
            <w:tcW w:w="7371" w:type="dxa"/>
            <w:noWrap w:val="0"/>
            <w:vAlign w:val="center"/>
          </w:tcPr>
          <w:p>
            <w:pPr>
              <w:jc w:val="left"/>
              <w:rPr>
                <w:rFonts w:hint="eastAsia" w:ascii="宋体" w:hAnsi="宋体" w:eastAsia="宋体"/>
                <w:szCs w:val="21"/>
                <w:highlight w:val="yellow"/>
                <w:lang w:val="en-US" w:eastAsia="zh-CN"/>
              </w:rPr>
            </w:pPr>
            <w:r>
              <w:rPr>
                <w:rFonts w:hint="eastAsia" w:ascii="宋体" w:hAnsi="宋体" w:eastAsia="宋体" w:cs="Times New Roman"/>
                <w:szCs w:val="21"/>
              </w:rPr>
              <w:t>投标人同时具有工程测量（包括管线测量子项）、地理信息系统甲级测绘资质的得</w:t>
            </w:r>
            <w:r>
              <w:rPr>
                <w:rFonts w:hint="eastAsia" w:ascii="宋体" w:hAnsi="宋体" w:eastAsia="宋体" w:cs="Times New Roman"/>
                <w:szCs w:val="21"/>
                <w:lang w:val="en-US" w:eastAsia="zh-CN"/>
              </w:rPr>
              <w:t>4</w:t>
            </w:r>
            <w:r>
              <w:rPr>
                <w:rFonts w:hint="eastAsia" w:ascii="宋体" w:hAnsi="宋体" w:eastAsia="宋体" w:cs="Times New Roman"/>
                <w:szCs w:val="21"/>
              </w:rPr>
              <w:t>分，</w:t>
            </w:r>
            <w:r>
              <w:rPr>
                <w:rFonts w:hint="eastAsia" w:ascii="宋体" w:hAnsi="宋体" w:eastAsia="宋体" w:cs="Times New Roman"/>
                <w:szCs w:val="21"/>
                <w:lang w:eastAsia="zh-CN"/>
              </w:rPr>
              <w:t>两项资质中只具备单项甲级资质，另一项为乙级资质的得</w:t>
            </w:r>
            <w:r>
              <w:rPr>
                <w:rFonts w:hint="eastAsia" w:ascii="宋体" w:hAnsi="宋体" w:eastAsia="宋体" w:cs="Times New Roman"/>
                <w:szCs w:val="21"/>
                <w:lang w:val="en-US" w:eastAsia="zh-CN"/>
              </w:rPr>
              <w:t>3分，只具备两项乙级资质的得2分，</w:t>
            </w:r>
            <w:r>
              <w:rPr>
                <w:rFonts w:hint="eastAsia" w:ascii="宋体" w:hAnsi="宋体" w:eastAsia="宋体" w:cs="Times New Roman"/>
                <w:szCs w:val="21"/>
              </w:rPr>
              <w:t>本项最高得</w:t>
            </w:r>
            <w:r>
              <w:rPr>
                <w:rFonts w:hint="eastAsia" w:ascii="宋体" w:hAnsi="宋体" w:eastAsia="宋体" w:cs="Times New Roman"/>
                <w:szCs w:val="21"/>
                <w:lang w:val="en-US" w:eastAsia="zh-CN"/>
              </w:rPr>
              <w:t>4</w:t>
            </w:r>
            <w:r>
              <w:rPr>
                <w:rFonts w:hint="eastAsia" w:ascii="宋体" w:hAnsi="宋体" w:eastAsia="宋体" w:cs="Times New Roman"/>
                <w:szCs w:val="21"/>
              </w:rPr>
              <w:t>分</w:t>
            </w:r>
            <w:r>
              <w:rPr>
                <w:rFonts w:hint="eastAsia" w:ascii="宋体" w:hAnsi="宋体" w:eastAsia="宋体" w:cs="Times New Roman"/>
                <w:szCs w:val="21"/>
                <w:lang w:eastAsia="zh-CN"/>
              </w:rPr>
              <w:t>。</w:t>
            </w:r>
          </w:p>
        </w:tc>
        <w:tc>
          <w:tcPr>
            <w:tcW w:w="567" w:type="dxa"/>
            <w:noWrap w:val="0"/>
            <w:vAlign w:val="center"/>
          </w:tcPr>
          <w:p>
            <w:pPr>
              <w:adjustRightInd w:val="0"/>
              <w:snapToGrid w:val="0"/>
              <w:jc w:val="center"/>
              <w:rPr>
                <w:rFonts w:hint="eastAsia" w:ascii="宋体" w:hAnsi="宋体" w:eastAsia="宋体"/>
                <w:szCs w:val="21"/>
                <w:highlight w:val="yellow"/>
                <w:lang w:eastAsia="zh-CN"/>
              </w:rPr>
            </w:pPr>
            <w:r>
              <w:rPr>
                <w:rFonts w:hint="eastAsia" w:ascii="宋体" w:hAnsi="宋体" w:eastAsia="宋体"/>
                <w:szCs w:val="21"/>
                <w:highlight w:val="none"/>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1"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获得</w:t>
            </w:r>
          </w:p>
          <w:p>
            <w:pPr>
              <w:jc w:val="center"/>
              <w:rPr>
                <w:rFonts w:ascii="宋体" w:hAnsi="宋体" w:eastAsia="宋体"/>
                <w:szCs w:val="21"/>
              </w:rPr>
            </w:pPr>
            <w:r>
              <w:rPr>
                <w:rFonts w:hint="eastAsia" w:ascii="宋体" w:hAnsi="宋体" w:eastAsia="宋体"/>
                <w:szCs w:val="21"/>
              </w:rPr>
              <w:t>荣誉</w:t>
            </w:r>
          </w:p>
        </w:tc>
        <w:tc>
          <w:tcPr>
            <w:tcW w:w="7371" w:type="dxa"/>
            <w:noWrap w:val="0"/>
            <w:vAlign w:val="center"/>
          </w:tcPr>
          <w:p>
            <w:pPr>
              <w:jc w:val="left"/>
              <w:rPr>
                <w:rFonts w:ascii="宋体" w:hAnsi="宋体" w:eastAsia="宋体"/>
                <w:szCs w:val="21"/>
              </w:rPr>
            </w:pPr>
            <w:r>
              <w:rPr>
                <w:rFonts w:hint="eastAsia" w:ascii="宋体" w:hAnsi="宋体" w:eastAsia="宋体"/>
                <w:szCs w:val="21"/>
              </w:rPr>
              <w:t>2018年1月1日以来投标人承担地理信息项目获得省级以上人民政府颁发的科学技术进步奖、</w:t>
            </w:r>
            <w:r>
              <w:rPr>
                <w:rFonts w:hint="eastAsia" w:ascii="宋体" w:hAnsi="宋体"/>
                <w:szCs w:val="21"/>
              </w:rPr>
              <w:t>优秀工程奖</w:t>
            </w:r>
            <w:r>
              <w:rPr>
                <w:rFonts w:hint="eastAsia" w:ascii="宋体" w:hAnsi="宋体" w:eastAsia="宋体"/>
                <w:szCs w:val="21"/>
              </w:rPr>
              <w:t>：国家级的每个得2分；省级的每个得</w:t>
            </w:r>
            <w:r>
              <w:rPr>
                <w:rFonts w:ascii="宋体" w:hAnsi="宋体" w:eastAsia="宋体"/>
                <w:szCs w:val="21"/>
              </w:rPr>
              <w:t>1</w:t>
            </w:r>
            <w:r>
              <w:rPr>
                <w:rFonts w:hint="eastAsia" w:ascii="宋体" w:hAnsi="宋体" w:eastAsia="宋体"/>
                <w:szCs w:val="21"/>
              </w:rPr>
              <w:t>分，本项最高得</w:t>
            </w:r>
            <w:r>
              <w:rPr>
                <w:rFonts w:hint="eastAsia" w:ascii="宋体" w:hAnsi="宋体"/>
                <w:szCs w:val="21"/>
                <w:lang w:val="en-US" w:eastAsia="zh-CN"/>
              </w:rPr>
              <w:t>2</w:t>
            </w:r>
            <w:r>
              <w:rPr>
                <w:rFonts w:hint="eastAsia" w:ascii="宋体" w:hAnsi="宋体" w:eastAsia="宋体"/>
                <w:szCs w:val="21"/>
              </w:rPr>
              <w:t>分。（</w:t>
            </w:r>
            <w:r>
              <w:rPr>
                <w:rFonts w:hint="eastAsia" w:ascii="宋体" w:hAnsi="宋体"/>
                <w:color w:val="000000"/>
                <w:szCs w:val="21"/>
              </w:rPr>
              <w:t>提供证书扫描件，不提供不得分</w:t>
            </w:r>
            <w:r>
              <w:rPr>
                <w:rFonts w:hint="eastAsia" w:ascii="宋体" w:hAnsi="宋体" w:eastAsia="宋体" w:cs="宋体"/>
                <w:bCs/>
                <w:szCs w:val="21"/>
              </w:rPr>
              <w:t>）</w:t>
            </w:r>
          </w:p>
        </w:tc>
        <w:tc>
          <w:tcPr>
            <w:tcW w:w="567"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52"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技术</w:t>
            </w:r>
          </w:p>
          <w:p>
            <w:pPr>
              <w:jc w:val="center"/>
              <w:rPr>
                <w:rFonts w:ascii="宋体" w:hAnsi="宋体" w:eastAsia="宋体"/>
                <w:szCs w:val="21"/>
              </w:rPr>
            </w:pPr>
            <w:r>
              <w:rPr>
                <w:rFonts w:hint="eastAsia" w:ascii="宋体" w:hAnsi="宋体" w:eastAsia="宋体"/>
                <w:szCs w:val="21"/>
              </w:rPr>
              <w:t>实力</w:t>
            </w:r>
          </w:p>
        </w:tc>
        <w:tc>
          <w:tcPr>
            <w:tcW w:w="7371" w:type="dxa"/>
            <w:noWrap w:val="0"/>
            <w:vAlign w:val="top"/>
          </w:tcPr>
          <w:p>
            <w:pPr>
              <w:jc w:val="left"/>
              <w:rPr>
                <w:rFonts w:ascii="宋体" w:hAnsi="宋体" w:eastAsia="宋体"/>
                <w:szCs w:val="21"/>
              </w:rPr>
            </w:pPr>
            <w:r>
              <w:rPr>
                <w:rFonts w:hint="eastAsia" w:ascii="宋体" w:hAnsi="宋体"/>
                <w:szCs w:val="21"/>
              </w:rPr>
              <w:t>①投标人2018年1月1日以来（以提请申报时间为准）主持编制地理信息类国家标准每项得1分，主持起草省级地方标准的每个得0.5分，本项最高得4分（主编国家标准须提供国家标准制修订计划及实施方案通知文件，主持起草地方标准的须提供技术标准发布文件，不提供不得分）；</w:t>
            </w:r>
          </w:p>
          <w:p>
            <w:pPr>
              <w:jc w:val="left"/>
              <w:rPr>
                <w:rFonts w:ascii="宋体" w:hAnsi="宋体" w:eastAsia="宋体"/>
                <w:szCs w:val="21"/>
              </w:rPr>
            </w:pPr>
            <w:r>
              <w:rPr>
                <w:rFonts w:hint="eastAsia" w:ascii="宋体" w:hAnsi="宋体" w:eastAsia="宋体"/>
                <w:szCs w:val="21"/>
              </w:rPr>
              <w:t>②</w:t>
            </w:r>
            <w:r>
              <w:rPr>
                <w:rFonts w:hint="eastAsia" w:ascii="宋体" w:hAnsi="宋体"/>
                <w:szCs w:val="21"/>
              </w:rPr>
              <w:t>投标人具有测绘类或地理信息类软件著作权证书的每个得0.5分，最多得</w:t>
            </w:r>
            <w:r>
              <w:rPr>
                <w:rFonts w:hint="eastAsia" w:ascii="宋体" w:hAnsi="宋体"/>
                <w:szCs w:val="21"/>
                <w:lang w:val="en-US" w:eastAsia="zh-CN"/>
              </w:rPr>
              <w:t>3</w:t>
            </w:r>
            <w:r>
              <w:rPr>
                <w:rFonts w:hint="eastAsia" w:ascii="宋体" w:hAnsi="宋体"/>
                <w:szCs w:val="21"/>
              </w:rPr>
              <w:t>分。</w:t>
            </w:r>
          </w:p>
          <w:p>
            <w:pPr>
              <w:jc w:val="left"/>
              <w:rPr>
                <w:rFonts w:ascii="宋体" w:hAnsi="宋体" w:eastAsia="宋体"/>
                <w:szCs w:val="21"/>
              </w:rPr>
            </w:pPr>
            <w:r>
              <w:rPr>
                <w:rFonts w:hint="eastAsia" w:ascii="宋体" w:hAnsi="宋体" w:eastAsia="宋体"/>
                <w:szCs w:val="21"/>
              </w:rPr>
              <w:t>（注</w:t>
            </w:r>
            <w:r>
              <w:rPr>
                <w:rFonts w:ascii="宋体" w:hAnsi="宋体" w:eastAsia="宋体"/>
                <w:szCs w:val="21"/>
              </w:rPr>
              <w:t>：以上均</w:t>
            </w:r>
            <w:r>
              <w:rPr>
                <w:rFonts w:hint="eastAsia" w:ascii="宋体" w:hAnsi="宋体" w:eastAsia="宋体"/>
                <w:szCs w:val="21"/>
              </w:rPr>
              <w:t>需按要求提供证明材料，不提供不得分）</w:t>
            </w:r>
          </w:p>
        </w:tc>
        <w:tc>
          <w:tcPr>
            <w:tcW w:w="567"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cs="宋体"/>
                <w:kern w:val="0"/>
                <w:szCs w:val="21"/>
              </w:rPr>
            </w:pPr>
            <w:r>
              <w:rPr>
                <w:rFonts w:hint="eastAsia" w:ascii="宋体" w:hAnsi="宋体" w:eastAsia="宋体" w:cs="宋体"/>
                <w:kern w:val="0"/>
                <w:szCs w:val="21"/>
              </w:rPr>
              <w:t>管理</w:t>
            </w:r>
          </w:p>
          <w:p>
            <w:pPr>
              <w:jc w:val="center"/>
              <w:rPr>
                <w:rFonts w:ascii="宋体" w:hAnsi="宋体" w:eastAsia="宋体" w:cs="宋体"/>
                <w:bCs/>
                <w:szCs w:val="21"/>
              </w:rPr>
            </w:pPr>
            <w:r>
              <w:rPr>
                <w:rFonts w:hint="eastAsia" w:ascii="宋体" w:hAnsi="宋体" w:eastAsia="宋体" w:cs="宋体"/>
                <w:kern w:val="0"/>
                <w:szCs w:val="21"/>
              </w:rPr>
              <w:t>能力</w:t>
            </w:r>
          </w:p>
        </w:tc>
        <w:tc>
          <w:tcPr>
            <w:tcW w:w="7371" w:type="dxa"/>
            <w:noWrap w:val="0"/>
            <w:vAlign w:val="top"/>
          </w:tcPr>
          <w:p>
            <w:pPr>
              <w:jc w:val="left"/>
              <w:rPr>
                <w:rFonts w:ascii="宋体" w:hAnsi="宋体" w:eastAsia="宋体"/>
                <w:szCs w:val="21"/>
              </w:rPr>
            </w:pPr>
            <w:bookmarkStart w:id="72" w:name="_Toc13167"/>
            <w:bookmarkStart w:id="73" w:name="_Toc21895"/>
            <w:bookmarkStart w:id="74" w:name="_Toc6061"/>
            <w:bookmarkStart w:id="75" w:name="_Toc13539"/>
            <w:r>
              <w:rPr>
                <w:rFonts w:ascii="宋体" w:hAnsi="宋体" w:eastAsia="宋体" w:cs="宋体"/>
                <w:bCs/>
                <w:szCs w:val="21"/>
              </w:rPr>
              <w:t>投标人具有</w:t>
            </w:r>
            <w:r>
              <w:rPr>
                <w:rFonts w:hint="eastAsia" w:ascii="宋体" w:hAnsi="宋体" w:eastAsia="宋体" w:cs="宋体"/>
                <w:bCs/>
                <w:szCs w:val="21"/>
              </w:rPr>
              <w:t>“</w:t>
            </w:r>
            <w:r>
              <w:rPr>
                <w:rFonts w:ascii="宋体" w:hAnsi="宋体" w:eastAsia="宋体" w:cs="宋体"/>
                <w:bCs/>
                <w:szCs w:val="21"/>
              </w:rPr>
              <w:t>质量管理体系认证、环境管理体系认证、职业健康安全管理体系认证</w:t>
            </w:r>
            <w:r>
              <w:rPr>
                <w:rFonts w:hint="eastAsia" w:ascii="宋体" w:hAnsi="宋体" w:eastAsia="宋体" w:cs="宋体"/>
                <w:bCs/>
                <w:szCs w:val="21"/>
              </w:rPr>
              <w:t>、</w:t>
            </w:r>
            <w:r>
              <w:rPr>
                <w:rFonts w:ascii="宋体" w:hAnsi="宋体" w:eastAsia="宋体" w:cs="宋体"/>
                <w:bCs/>
                <w:szCs w:val="21"/>
              </w:rPr>
              <w:t>信息技术服</w:t>
            </w:r>
            <w:r>
              <w:rPr>
                <w:rFonts w:ascii="宋体" w:hAnsi="宋体" w:eastAsia="宋体" w:cs="宋体"/>
                <w:bCs/>
                <w:szCs w:val="21"/>
                <w:highlight w:val="none"/>
              </w:rPr>
              <w:t>务管理体系认证、信息安全管理体系认证</w:t>
            </w:r>
            <w:r>
              <w:rPr>
                <w:rFonts w:hint="eastAsia" w:ascii="宋体" w:hAnsi="宋体" w:eastAsia="宋体" w:cs="宋体"/>
                <w:bCs/>
                <w:szCs w:val="21"/>
                <w:highlight w:val="none"/>
              </w:rPr>
              <w:t>”</w:t>
            </w:r>
            <w:r>
              <w:rPr>
                <w:rFonts w:hint="eastAsia" w:ascii="宋体" w:hAnsi="宋体" w:eastAsia="宋体"/>
                <w:szCs w:val="21"/>
                <w:highlight w:val="none"/>
              </w:rPr>
              <w:t>证书的</w:t>
            </w:r>
            <w:r>
              <w:rPr>
                <w:rFonts w:hint="eastAsia" w:ascii="宋体" w:hAnsi="宋体" w:eastAsia="宋体"/>
                <w:szCs w:val="21"/>
                <w:highlight w:val="none"/>
                <w:lang w:val="en-US" w:eastAsia="zh-CN"/>
              </w:rPr>
              <w:t>每项</w:t>
            </w:r>
            <w:r>
              <w:rPr>
                <w:rFonts w:hint="eastAsia" w:ascii="宋体" w:hAnsi="宋体" w:eastAsia="宋体"/>
                <w:szCs w:val="21"/>
                <w:highlight w:val="none"/>
              </w:rPr>
              <w:t>得</w:t>
            </w:r>
            <w:r>
              <w:rPr>
                <w:rFonts w:hint="eastAsia" w:ascii="宋体" w:hAnsi="宋体" w:eastAsia="宋体"/>
                <w:szCs w:val="21"/>
                <w:highlight w:val="none"/>
                <w:lang w:val="en-US" w:eastAsia="zh-CN"/>
              </w:rPr>
              <w:t>1</w:t>
            </w:r>
            <w:r>
              <w:rPr>
                <w:rFonts w:hint="eastAsia" w:ascii="宋体" w:hAnsi="宋体" w:eastAsia="宋体"/>
                <w:szCs w:val="21"/>
                <w:highlight w:val="none"/>
              </w:rPr>
              <w:t>分，本项最高得</w:t>
            </w:r>
            <w:r>
              <w:rPr>
                <w:rFonts w:ascii="宋体" w:hAnsi="宋体" w:eastAsia="宋体"/>
                <w:szCs w:val="21"/>
                <w:highlight w:val="none"/>
              </w:rPr>
              <w:t>5</w:t>
            </w:r>
            <w:r>
              <w:rPr>
                <w:rFonts w:hint="eastAsia" w:ascii="宋体" w:hAnsi="宋体" w:eastAsia="宋体"/>
                <w:szCs w:val="21"/>
                <w:highlight w:val="none"/>
              </w:rPr>
              <w:t>分。</w:t>
            </w:r>
          </w:p>
          <w:p>
            <w:pPr>
              <w:jc w:val="left"/>
              <w:rPr>
                <w:rFonts w:ascii="宋体" w:hAnsi="宋体" w:eastAsia="宋体"/>
                <w:szCs w:val="21"/>
              </w:rPr>
            </w:pPr>
            <w:r>
              <w:rPr>
                <w:rFonts w:hint="eastAsia" w:ascii="宋体" w:hAnsi="宋体" w:eastAsia="宋体"/>
                <w:szCs w:val="21"/>
              </w:rPr>
              <w:t>（注</w:t>
            </w:r>
            <w:r>
              <w:rPr>
                <w:rFonts w:ascii="宋体" w:hAnsi="宋体" w:eastAsia="宋体"/>
                <w:szCs w:val="21"/>
              </w:rPr>
              <w:t>：</w:t>
            </w:r>
            <w:r>
              <w:rPr>
                <w:rFonts w:hint="eastAsia" w:ascii="宋体" w:hAnsi="宋体" w:eastAsia="宋体"/>
                <w:szCs w:val="21"/>
              </w:rPr>
              <w:t>须提供</w:t>
            </w:r>
            <w:r>
              <w:rPr>
                <w:rFonts w:ascii="宋体" w:hAnsi="宋体" w:eastAsia="宋体" w:cs="宋体"/>
                <w:bCs/>
                <w:szCs w:val="21"/>
              </w:rPr>
              <w:t>有效期内</w:t>
            </w:r>
            <w:r>
              <w:rPr>
                <w:rFonts w:hint="eastAsia" w:ascii="宋体" w:hAnsi="宋体" w:eastAsia="宋体" w:cs="宋体"/>
                <w:bCs/>
                <w:szCs w:val="21"/>
              </w:rPr>
              <w:t>的</w:t>
            </w:r>
            <w:r>
              <w:rPr>
                <w:rFonts w:ascii="宋体" w:hAnsi="宋体" w:eastAsia="宋体"/>
                <w:szCs w:val="21"/>
              </w:rPr>
              <w:t>认证证书扫描件</w:t>
            </w:r>
            <w:r>
              <w:rPr>
                <w:rFonts w:hint="eastAsia" w:ascii="宋体" w:hAnsi="宋体" w:eastAsia="宋体"/>
                <w:szCs w:val="21"/>
              </w:rPr>
              <w:t>，不提供不得分</w:t>
            </w:r>
            <w:r>
              <w:rPr>
                <w:rFonts w:hint="eastAsia" w:ascii="宋体" w:hAnsi="宋体" w:eastAsia="宋体" w:cs="宋体"/>
                <w:bCs/>
                <w:szCs w:val="21"/>
              </w:rPr>
              <w:t>）</w:t>
            </w:r>
            <w:bookmarkEnd w:id="72"/>
            <w:bookmarkEnd w:id="73"/>
            <w:bookmarkEnd w:id="74"/>
            <w:bookmarkEnd w:id="75"/>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11" w:type="dxa"/>
            <w:vMerge w:val="restart"/>
            <w:tcBorders>
              <w:right w:val="single" w:color="auto" w:sz="4" w:space="0"/>
            </w:tcBorders>
            <w:noWrap w:val="0"/>
            <w:vAlign w:val="center"/>
          </w:tcPr>
          <w:p>
            <w:pPr>
              <w:adjustRightInd w:val="0"/>
              <w:snapToGrid w:val="0"/>
              <w:jc w:val="center"/>
              <w:rPr>
                <w:rFonts w:ascii="宋体" w:hAnsi="宋体" w:eastAsia="宋体"/>
                <w:szCs w:val="21"/>
              </w:rPr>
            </w:pPr>
            <w:r>
              <w:rPr>
                <w:rFonts w:hint="eastAsia" w:ascii="宋体" w:hAnsi="宋体" w:eastAsia="宋体"/>
                <w:szCs w:val="21"/>
              </w:rPr>
              <w:t>2</w:t>
            </w:r>
          </w:p>
        </w:tc>
        <w:tc>
          <w:tcPr>
            <w:tcW w:w="850" w:type="dxa"/>
            <w:vMerge w:val="restart"/>
            <w:tcBorders>
              <w:left w:val="single" w:color="auto" w:sz="4" w:space="0"/>
            </w:tcBorders>
            <w:noWrap w:val="0"/>
            <w:vAlign w:val="center"/>
          </w:tcPr>
          <w:p>
            <w:pPr>
              <w:adjustRightInd w:val="0"/>
              <w:snapToGrid w:val="0"/>
              <w:jc w:val="center"/>
              <w:rPr>
                <w:rFonts w:ascii="宋体" w:hAnsi="宋体" w:eastAsia="宋体"/>
                <w:szCs w:val="21"/>
              </w:rPr>
            </w:pPr>
            <w:r>
              <w:rPr>
                <w:rFonts w:hint="eastAsia" w:ascii="宋体" w:hAnsi="宋体" w:eastAsia="宋体"/>
                <w:szCs w:val="21"/>
              </w:rPr>
              <w:t>技术实施部分</w:t>
            </w:r>
          </w:p>
          <w:p>
            <w:pPr>
              <w:adjustRightInd w:val="0"/>
              <w:snapToGrid w:val="0"/>
              <w:jc w:val="center"/>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szCs w:val="21"/>
                <w:lang w:val="en-US" w:eastAsia="zh-CN"/>
              </w:rPr>
              <w:t>7</w:t>
            </w:r>
            <w:r>
              <w:rPr>
                <w:rFonts w:hint="eastAsia" w:ascii="宋体" w:hAnsi="宋体" w:eastAsia="宋体"/>
                <w:szCs w:val="21"/>
              </w:rPr>
              <w:t>分）</w:t>
            </w:r>
          </w:p>
        </w:tc>
        <w:tc>
          <w:tcPr>
            <w:tcW w:w="992" w:type="dxa"/>
            <w:noWrap w:val="0"/>
            <w:vAlign w:val="center"/>
          </w:tcPr>
          <w:p>
            <w:pPr>
              <w:jc w:val="center"/>
              <w:rPr>
                <w:rFonts w:ascii="宋体" w:hAnsi="宋体" w:eastAsia="宋体"/>
                <w:szCs w:val="21"/>
              </w:rPr>
            </w:pPr>
            <w:r>
              <w:rPr>
                <w:rFonts w:hint="eastAsia" w:ascii="宋体" w:hAnsi="宋体" w:eastAsia="宋体"/>
                <w:szCs w:val="21"/>
              </w:rPr>
              <w:t>整体理解</w:t>
            </w:r>
            <w:r>
              <w:rPr>
                <w:rFonts w:ascii="宋体" w:hAnsi="宋体" w:eastAsia="宋体"/>
                <w:szCs w:val="21"/>
              </w:rPr>
              <w:t>分析</w:t>
            </w:r>
          </w:p>
        </w:tc>
        <w:tc>
          <w:tcPr>
            <w:tcW w:w="7371" w:type="dxa"/>
            <w:noWrap w:val="0"/>
            <w:vAlign w:val="center"/>
          </w:tcPr>
          <w:p>
            <w:pPr>
              <w:jc w:val="left"/>
              <w:rPr>
                <w:rFonts w:ascii="宋体" w:hAnsi="宋体" w:eastAsia="宋体"/>
                <w:szCs w:val="21"/>
              </w:rPr>
            </w:pPr>
            <w:r>
              <w:rPr>
                <w:rFonts w:hint="eastAsia" w:ascii="宋体" w:hAnsi="宋体" w:eastAsia="宋体"/>
                <w:szCs w:val="21"/>
              </w:rPr>
              <w:t>投标人对本项目政策及需求的理解</w:t>
            </w:r>
            <w:r>
              <w:rPr>
                <w:rFonts w:hint="eastAsia" w:ascii="宋体" w:hAnsi="宋体" w:eastAsia="宋体"/>
                <w:szCs w:val="21"/>
                <w:lang w:val="en-US" w:eastAsia="zh-CN"/>
              </w:rPr>
              <w:t>透彻</w:t>
            </w:r>
            <w:r>
              <w:rPr>
                <w:rFonts w:hint="eastAsia" w:ascii="宋体" w:hAnsi="宋体" w:eastAsia="宋体"/>
                <w:szCs w:val="21"/>
              </w:rPr>
              <w:t>、资料收集</w:t>
            </w:r>
            <w:r>
              <w:rPr>
                <w:rFonts w:hint="eastAsia" w:ascii="宋体" w:hAnsi="宋体" w:eastAsia="宋体"/>
                <w:szCs w:val="21"/>
                <w:lang w:val="en-US" w:eastAsia="zh-CN"/>
              </w:rPr>
              <w:t>完善</w:t>
            </w:r>
            <w:r>
              <w:rPr>
                <w:rFonts w:hint="eastAsia" w:ascii="宋体" w:hAnsi="宋体" w:eastAsia="宋体"/>
                <w:szCs w:val="21"/>
              </w:rPr>
              <w:t>及利用分析情况</w:t>
            </w:r>
            <w:r>
              <w:rPr>
                <w:rFonts w:hint="eastAsia" w:ascii="宋体" w:hAnsi="宋体" w:eastAsia="宋体"/>
                <w:szCs w:val="21"/>
                <w:lang w:val="en-US" w:eastAsia="zh-CN"/>
              </w:rPr>
              <w:t>清晰的得</w:t>
            </w:r>
            <w:r>
              <w:rPr>
                <w:rFonts w:hint="eastAsia" w:ascii="宋体" w:hAnsi="宋体" w:eastAsia="宋体"/>
                <w:szCs w:val="21"/>
              </w:rPr>
              <w:t>6-4.1分；对本项目政策及需求的理解</w:t>
            </w:r>
            <w:r>
              <w:rPr>
                <w:rFonts w:hint="eastAsia" w:ascii="宋体" w:hAnsi="宋体" w:eastAsia="宋体"/>
                <w:szCs w:val="21"/>
                <w:lang w:val="en-US" w:eastAsia="zh-CN"/>
              </w:rPr>
              <w:t>较透彻</w:t>
            </w:r>
            <w:r>
              <w:rPr>
                <w:rFonts w:hint="eastAsia" w:ascii="宋体" w:hAnsi="宋体" w:eastAsia="宋体"/>
                <w:szCs w:val="21"/>
              </w:rPr>
              <w:t>、资料收集</w:t>
            </w:r>
            <w:r>
              <w:rPr>
                <w:rFonts w:hint="eastAsia" w:ascii="宋体" w:hAnsi="宋体" w:eastAsia="宋体"/>
                <w:szCs w:val="21"/>
                <w:lang w:val="en-US" w:eastAsia="zh-CN"/>
              </w:rPr>
              <w:t>较完善</w:t>
            </w:r>
            <w:r>
              <w:rPr>
                <w:rFonts w:hint="eastAsia" w:ascii="宋体" w:hAnsi="宋体" w:eastAsia="宋体"/>
                <w:szCs w:val="21"/>
              </w:rPr>
              <w:t>及利用分析情况</w:t>
            </w:r>
            <w:r>
              <w:rPr>
                <w:rFonts w:hint="eastAsia" w:ascii="宋体" w:hAnsi="宋体" w:eastAsia="宋体"/>
                <w:szCs w:val="21"/>
                <w:lang w:val="en-US" w:eastAsia="zh-CN"/>
              </w:rPr>
              <w:t>较清晰的得</w:t>
            </w:r>
            <w:r>
              <w:rPr>
                <w:rFonts w:hint="eastAsia" w:ascii="宋体" w:hAnsi="宋体" w:eastAsia="宋体"/>
                <w:szCs w:val="21"/>
              </w:rPr>
              <w:t>4-2.1分；对本项目政策及需求的理解</w:t>
            </w:r>
            <w:r>
              <w:rPr>
                <w:rFonts w:hint="eastAsia" w:ascii="宋体" w:hAnsi="宋体" w:eastAsia="宋体"/>
                <w:szCs w:val="21"/>
                <w:lang w:val="en-US" w:eastAsia="zh-CN"/>
              </w:rPr>
              <w:t>一般</w:t>
            </w:r>
            <w:r>
              <w:rPr>
                <w:rFonts w:hint="eastAsia" w:ascii="宋体" w:hAnsi="宋体" w:eastAsia="宋体"/>
                <w:szCs w:val="21"/>
              </w:rPr>
              <w:t>、资料收集</w:t>
            </w:r>
            <w:r>
              <w:rPr>
                <w:rFonts w:hint="eastAsia" w:ascii="宋体" w:hAnsi="宋体" w:eastAsia="宋体"/>
                <w:szCs w:val="21"/>
                <w:lang w:val="en-US" w:eastAsia="zh-CN"/>
              </w:rPr>
              <w:t>不全</w:t>
            </w:r>
            <w:r>
              <w:rPr>
                <w:rFonts w:hint="eastAsia" w:ascii="宋体" w:hAnsi="宋体" w:eastAsia="宋体"/>
                <w:szCs w:val="21"/>
              </w:rPr>
              <w:t>及利用分析情况</w:t>
            </w:r>
            <w:r>
              <w:rPr>
                <w:rFonts w:hint="eastAsia" w:ascii="宋体" w:hAnsi="宋体" w:eastAsia="宋体"/>
                <w:szCs w:val="21"/>
                <w:lang w:val="en-US" w:eastAsia="zh-CN"/>
              </w:rPr>
              <w:t>模糊的得</w:t>
            </w:r>
            <w:r>
              <w:rPr>
                <w:rFonts w:hint="eastAsia" w:ascii="宋体" w:hAnsi="宋体" w:eastAsia="宋体"/>
                <w:szCs w:val="21"/>
              </w:rPr>
              <w:t>2-0分。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技术</w:t>
            </w:r>
            <w:r>
              <w:rPr>
                <w:rFonts w:ascii="宋体" w:hAnsi="宋体" w:eastAsia="宋体"/>
                <w:szCs w:val="21"/>
              </w:rPr>
              <w:t>方案编制</w:t>
            </w:r>
          </w:p>
        </w:tc>
        <w:tc>
          <w:tcPr>
            <w:tcW w:w="7371" w:type="dxa"/>
            <w:noWrap w:val="0"/>
            <w:vAlign w:val="center"/>
          </w:tcPr>
          <w:p>
            <w:pPr>
              <w:jc w:val="left"/>
              <w:rPr>
                <w:rFonts w:ascii="宋体" w:hAnsi="宋体" w:eastAsia="宋体"/>
                <w:szCs w:val="21"/>
              </w:rPr>
            </w:pPr>
            <w:r>
              <w:rPr>
                <w:rFonts w:hint="eastAsia" w:ascii="宋体" w:hAnsi="宋体" w:eastAsia="宋体"/>
                <w:szCs w:val="21"/>
              </w:rPr>
              <w:t>投标人技术方案</w:t>
            </w:r>
            <w:r>
              <w:rPr>
                <w:rFonts w:ascii="宋体" w:hAnsi="宋体" w:eastAsia="宋体"/>
                <w:szCs w:val="21"/>
              </w:rPr>
              <w:t>编制</w:t>
            </w:r>
            <w:r>
              <w:rPr>
                <w:rFonts w:hint="eastAsia" w:ascii="宋体" w:hAnsi="宋体" w:eastAsia="宋体"/>
                <w:szCs w:val="21"/>
              </w:rPr>
              <w:t>、数据处理和入库及资料归档等方案先进、完整、科学、针对性</w:t>
            </w:r>
            <w:r>
              <w:rPr>
                <w:rFonts w:hint="eastAsia" w:ascii="宋体" w:hAnsi="宋体" w:eastAsia="宋体"/>
                <w:szCs w:val="21"/>
                <w:lang w:val="en-US" w:eastAsia="zh-CN"/>
              </w:rPr>
              <w:t>强的</w:t>
            </w:r>
            <w:r>
              <w:rPr>
                <w:rFonts w:hint="eastAsia" w:ascii="宋体" w:hAnsi="宋体" w:eastAsia="宋体"/>
                <w:szCs w:val="21"/>
              </w:rPr>
              <w:t>得</w:t>
            </w:r>
            <w:r>
              <w:rPr>
                <w:rFonts w:ascii="宋体" w:hAnsi="宋体" w:eastAsia="宋体"/>
                <w:szCs w:val="21"/>
              </w:rPr>
              <w:t>10</w:t>
            </w:r>
            <w:r>
              <w:rPr>
                <w:rFonts w:hint="eastAsia" w:ascii="宋体" w:hAnsi="宋体" w:eastAsia="宋体"/>
                <w:szCs w:val="21"/>
              </w:rPr>
              <w:t>-</w:t>
            </w:r>
            <w:r>
              <w:rPr>
                <w:rFonts w:ascii="宋体" w:hAnsi="宋体" w:eastAsia="宋体"/>
                <w:szCs w:val="21"/>
              </w:rPr>
              <w:t>7.1</w:t>
            </w:r>
            <w:r>
              <w:rPr>
                <w:rFonts w:hint="eastAsia" w:ascii="宋体" w:hAnsi="宋体" w:eastAsia="宋体"/>
                <w:szCs w:val="21"/>
              </w:rPr>
              <w:t>分；投标人技术方案</w:t>
            </w:r>
            <w:r>
              <w:rPr>
                <w:rFonts w:ascii="宋体" w:hAnsi="宋体" w:eastAsia="宋体"/>
                <w:szCs w:val="21"/>
              </w:rPr>
              <w:t>编制</w:t>
            </w:r>
            <w:r>
              <w:rPr>
                <w:rFonts w:hint="eastAsia" w:ascii="宋体" w:hAnsi="宋体" w:eastAsia="宋体"/>
                <w:szCs w:val="21"/>
              </w:rPr>
              <w:t>、数据处理和入库及资料归档等方案</w:t>
            </w:r>
            <w:r>
              <w:rPr>
                <w:rFonts w:hint="eastAsia" w:ascii="宋体" w:hAnsi="宋体" w:eastAsia="宋体"/>
                <w:szCs w:val="21"/>
                <w:lang w:val="en-US" w:eastAsia="zh-CN"/>
              </w:rPr>
              <w:t>较</w:t>
            </w:r>
            <w:r>
              <w:rPr>
                <w:rFonts w:hint="eastAsia" w:ascii="宋体" w:hAnsi="宋体" w:eastAsia="宋体"/>
                <w:szCs w:val="21"/>
              </w:rPr>
              <w:t>先进、</w:t>
            </w:r>
            <w:r>
              <w:rPr>
                <w:rFonts w:hint="eastAsia" w:ascii="宋体" w:hAnsi="宋体" w:eastAsia="宋体"/>
                <w:szCs w:val="21"/>
                <w:lang w:val="en-US" w:eastAsia="zh-CN"/>
              </w:rPr>
              <w:t>较</w:t>
            </w:r>
            <w:r>
              <w:rPr>
                <w:rFonts w:hint="eastAsia" w:ascii="宋体" w:hAnsi="宋体" w:eastAsia="宋体"/>
                <w:szCs w:val="21"/>
              </w:rPr>
              <w:t>完整、</w:t>
            </w:r>
            <w:r>
              <w:rPr>
                <w:rFonts w:hint="eastAsia" w:ascii="宋体" w:hAnsi="宋体" w:eastAsia="宋体"/>
                <w:szCs w:val="21"/>
                <w:lang w:val="en-US" w:eastAsia="zh-CN"/>
              </w:rPr>
              <w:t>较</w:t>
            </w:r>
            <w:r>
              <w:rPr>
                <w:rFonts w:hint="eastAsia" w:ascii="宋体" w:hAnsi="宋体" w:eastAsia="宋体"/>
                <w:szCs w:val="21"/>
              </w:rPr>
              <w:t>科学、针对性</w:t>
            </w:r>
            <w:r>
              <w:rPr>
                <w:rFonts w:hint="eastAsia" w:ascii="宋体" w:hAnsi="宋体" w:eastAsia="宋体"/>
                <w:szCs w:val="21"/>
                <w:lang w:val="en-US" w:eastAsia="zh-CN"/>
              </w:rPr>
              <w:t>较强的得</w:t>
            </w:r>
            <w:r>
              <w:rPr>
                <w:rFonts w:ascii="宋体" w:hAnsi="宋体" w:eastAsia="宋体"/>
                <w:szCs w:val="21"/>
              </w:rPr>
              <w:t>7</w:t>
            </w:r>
            <w:r>
              <w:rPr>
                <w:rFonts w:hint="eastAsia" w:ascii="宋体" w:hAnsi="宋体" w:eastAsia="宋体"/>
                <w:szCs w:val="21"/>
              </w:rPr>
              <w:t>-</w:t>
            </w:r>
            <w:r>
              <w:rPr>
                <w:rFonts w:ascii="宋体" w:hAnsi="宋体" w:eastAsia="宋体"/>
                <w:szCs w:val="21"/>
              </w:rPr>
              <w:t>4.1</w:t>
            </w:r>
            <w:r>
              <w:rPr>
                <w:rFonts w:hint="eastAsia" w:ascii="宋体" w:hAnsi="宋体" w:eastAsia="宋体"/>
                <w:szCs w:val="21"/>
              </w:rPr>
              <w:t>分；投标人技术方案</w:t>
            </w:r>
            <w:r>
              <w:rPr>
                <w:rFonts w:ascii="宋体" w:hAnsi="宋体" w:eastAsia="宋体"/>
                <w:szCs w:val="21"/>
              </w:rPr>
              <w:t>编制</w:t>
            </w:r>
            <w:r>
              <w:rPr>
                <w:rFonts w:hint="eastAsia" w:ascii="宋体" w:hAnsi="宋体" w:eastAsia="宋体"/>
                <w:szCs w:val="21"/>
              </w:rPr>
              <w:t>、数据处理和入库及资料归档等方案</w:t>
            </w:r>
            <w:r>
              <w:rPr>
                <w:rFonts w:hint="eastAsia" w:ascii="宋体" w:hAnsi="宋体" w:eastAsia="宋体"/>
                <w:szCs w:val="21"/>
                <w:lang w:val="en-US" w:eastAsia="zh-CN"/>
              </w:rPr>
              <w:t>不先进</w:t>
            </w:r>
            <w:r>
              <w:rPr>
                <w:rFonts w:hint="eastAsia" w:ascii="宋体" w:hAnsi="宋体" w:eastAsia="宋体"/>
                <w:szCs w:val="21"/>
              </w:rPr>
              <w:t>、</w:t>
            </w:r>
            <w:r>
              <w:rPr>
                <w:rFonts w:hint="eastAsia" w:ascii="宋体" w:hAnsi="宋体" w:eastAsia="宋体"/>
                <w:szCs w:val="21"/>
                <w:lang w:val="en-US" w:eastAsia="zh-CN"/>
              </w:rPr>
              <w:t>不</w:t>
            </w:r>
            <w:r>
              <w:rPr>
                <w:rFonts w:hint="eastAsia" w:ascii="宋体" w:hAnsi="宋体" w:eastAsia="宋体"/>
                <w:szCs w:val="21"/>
              </w:rPr>
              <w:t>完整、</w:t>
            </w:r>
            <w:r>
              <w:rPr>
                <w:rFonts w:hint="eastAsia" w:ascii="宋体" w:hAnsi="宋体" w:eastAsia="宋体"/>
                <w:szCs w:val="21"/>
                <w:lang w:val="en-US" w:eastAsia="zh-CN"/>
              </w:rPr>
              <w:t>不</w:t>
            </w:r>
            <w:r>
              <w:rPr>
                <w:rFonts w:hint="eastAsia" w:ascii="宋体" w:hAnsi="宋体" w:eastAsia="宋体"/>
                <w:szCs w:val="21"/>
              </w:rPr>
              <w:t>科学、针对性</w:t>
            </w:r>
            <w:r>
              <w:rPr>
                <w:rFonts w:hint="eastAsia" w:ascii="宋体" w:hAnsi="宋体" w:eastAsia="宋体"/>
                <w:szCs w:val="21"/>
                <w:lang w:val="en-US" w:eastAsia="zh-CN"/>
              </w:rPr>
              <w:t>不强的得4</w:t>
            </w:r>
            <w:r>
              <w:rPr>
                <w:rFonts w:hint="eastAsia" w:ascii="宋体" w:hAnsi="宋体" w:eastAsia="宋体"/>
                <w:szCs w:val="21"/>
              </w:rPr>
              <w:t>-0分。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重点</w:t>
            </w:r>
            <w:r>
              <w:rPr>
                <w:rFonts w:ascii="宋体" w:hAnsi="宋体" w:eastAsia="宋体"/>
                <w:szCs w:val="21"/>
              </w:rPr>
              <w:t>工作分析</w:t>
            </w:r>
          </w:p>
        </w:tc>
        <w:tc>
          <w:tcPr>
            <w:tcW w:w="7371" w:type="dxa"/>
            <w:noWrap w:val="0"/>
            <w:vAlign w:val="center"/>
          </w:tcPr>
          <w:p>
            <w:pPr>
              <w:jc w:val="left"/>
              <w:rPr>
                <w:rFonts w:ascii="宋体" w:hAnsi="宋体" w:eastAsia="宋体"/>
                <w:szCs w:val="21"/>
              </w:rPr>
            </w:pPr>
            <w:r>
              <w:rPr>
                <w:rFonts w:hint="eastAsia" w:ascii="宋体" w:hAnsi="宋体" w:eastAsia="宋体"/>
                <w:szCs w:val="21"/>
              </w:rPr>
              <w:t>投标人对本项目重点工作理解</w:t>
            </w:r>
            <w:r>
              <w:rPr>
                <w:rFonts w:hint="eastAsia" w:ascii="宋体" w:hAnsi="宋体" w:eastAsia="宋体"/>
                <w:szCs w:val="21"/>
                <w:lang w:val="en-US" w:eastAsia="zh-CN"/>
              </w:rPr>
              <w:t>透彻</w:t>
            </w:r>
            <w:r>
              <w:rPr>
                <w:rFonts w:hint="eastAsia" w:ascii="宋体" w:hAnsi="宋体" w:eastAsia="宋体"/>
                <w:szCs w:val="21"/>
              </w:rPr>
              <w:t>、难点分析</w:t>
            </w:r>
            <w:r>
              <w:rPr>
                <w:rFonts w:hint="eastAsia" w:ascii="宋体" w:hAnsi="宋体" w:eastAsia="宋体"/>
                <w:szCs w:val="21"/>
                <w:lang w:val="en-US" w:eastAsia="zh-CN"/>
              </w:rPr>
              <w:t>准确</w:t>
            </w:r>
            <w:r>
              <w:rPr>
                <w:rFonts w:hint="eastAsia" w:ascii="宋体" w:hAnsi="宋体" w:eastAsia="宋体"/>
                <w:szCs w:val="21"/>
              </w:rPr>
              <w:t>、应对举措合理有效、符合实际</w:t>
            </w:r>
            <w:r>
              <w:rPr>
                <w:rFonts w:hint="eastAsia" w:ascii="宋体" w:hAnsi="宋体" w:eastAsia="宋体"/>
                <w:szCs w:val="21"/>
                <w:lang w:val="en-US" w:eastAsia="zh-CN"/>
              </w:rPr>
              <w:t>的得</w:t>
            </w:r>
            <w:r>
              <w:rPr>
                <w:rFonts w:hint="eastAsia" w:ascii="宋体" w:hAnsi="宋体" w:eastAsia="宋体"/>
                <w:szCs w:val="21"/>
              </w:rPr>
              <w:t>6-4.1分；投标人对本项目重点工作理解</w:t>
            </w:r>
            <w:r>
              <w:rPr>
                <w:rFonts w:hint="eastAsia" w:ascii="宋体" w:hAnsi="宋体" w:eastAsia="宋体"/>
                <w:szCs w:val="21"/>
                <w:lang w:val="en-US" w:eastAsia="zh-CN"/>
              </w:rPr>
              <w:t>较透彻</w:t>
            </w:r>
            <w:r>
              <w:rPr>
                <w:rFonts w:hint="eastAsia" w:ascii="宋体" w:hAnsi="宋体" w:eastAsia="宋体"/>
                <w:szCs w:val="21"/>
              </w:rPr>
              <w:t>、难点分析</w:t>
            </w:r>
            <w:r>
              <w:rPr>
                <w:rFonts w:hint="eastAsia" w:ascii="宋体" w:hAnsi="宋体" w:eastAsia="宋体"/>
                <w:szCs w:val="21"/>
                <w:lang w:val="en-US" w:eastAsia="zh-CN"/>
              </w:rPr>
              <w:t>较准确</w:t>
            </w:r>
            <w:r>
              <w:rPr>
                <w:rFonts w:hint="eastAsia" w:ascii="宋体" w:hAnsi="宋体" w:eastAsia="宋体"/>
                <w:szCs w:val="21"/>
              </w:rPr>
              <w:t>、应对举措</w:t>
            </w:r>
            <w:r>
              <w:rPr>
                <w:rFonts w:hint="eastAsia" w:ascii="宋体" w:hAnsi="宋体" w:eastAsia="宋体"/>
                <w:szCs w:val="21"/>
                <w:lang w:val="en-US" w:eastAsia="zh-CN"/>
              </w:rPr>
              <w:t>较</w:t>
            </w:r>
            <w:r>
              <w:rPr>
                <w:rFonts w:hint="eastAsia" w:ascii="宋体" w:hAnsi="宋体" w:eastAsia="宋体"/>
                <w:szCs w:val="21"/>
              </w:rPr>
              <w:t>合理有效、</w:t>
            </w:r>
            <w:r>
              <w:rPr>
                <w:rFonts w:hint="eastAsia" w:ascii="宋体" w:hAnsi="宋体" w:eastAsia="宋体"/>
                <w:szCs w:val="21"/>
                <w:lang w:val="en-US" w:eastAsia="zh-CN"/>
              </w:rPr>
              <w:t>较</w:t>
            </w:r>
            <w:r>
              <w:rPr>
                <w:rFonts w:hint="eastAsia" w:ascii="宋体" w:hAnsi="宋体" w:eastAsia="宋体"/>
                <w:szCs w:val="21"/>
              </w:rPr>
              <w:t>符合实际</w:t>
            </w:r>
            <w:r>
              <w:rPr>
                <w:rFonts w:hint="eastAsia" w:ascii="宋体" w:hAnsi="宋体" w:eastAsia="宋体"/>
                <w:szCs w:val="21"/>
                <w:lang w:val="en-US" w:eastAsia="zh-CN"/>
              </w:rPr>
              <w:t>的得</w:t>
            </w:r>
            <w:r>
              <w:rPr>
                <w:rFonts w:hint="eastAsia" w:ascii="宋体" w:hAnsi="宋体" w:eastAsia="宋体"/>
                <w:szCs w:val="21"/>
              </w:rPr>
              <w:t>4-2.1分；投标人对本项目重点工作理解</w:t>
            </w:r>
            <w:r>
              <w:rPr>
                <w:rFonts w:hint="eastAsia" w:ascii="宋体" w:hAnsi="宋体" w:eastAsia="宋体"/>
                <w:szCs w:val="21"/>
                <w:lang w:val="en-US" w:eastAsia="zh-CN"/>
              </w:rPr>
              <w:t>一般</w:t>
            </w:r>
            <w:r>
              <w:rPr>
                <w:rFonts w:hint="eastAsia" w:ascii="宋体" w:hAnsi="宋体" w:eastAsia="宋体"/>
                <w:szCs w:val="21"/>
              </w:rPr>
              <w:t>、难点分析</w:t>
            </w:r>
            <w:r>
              <w:rPr>
                <w:rFonts w:hint="eastAsia" w:ascii="宋体" w:hAnsi="宋体" w:eastAsia="宋体"/>
                <w:szCs w:val="21"/>
                <w:lang w:val="en-US" w:eastAsia="zh-CN"/>
              </w:rPr>
              <w:t>一般</w:t>
            </w:r>
            <w:r>
              <w:rPr>
                <w:rFonts w:hint="eastAsia" w:ascii="宋体" w:hAnsi="宋体" w:eastAsia="宋体"/>
                <w:szCs w:val="21"/>
              </w:rPr>
              <w:t>、应对举措</w:t>
            </w:r>
            <w:r>
              <w:rPr>
                <w:rFonts w:hint="eastAsia" w:ascii="宋体" w:hAnsi="宋体" w:eastAsia="宋体"/>
                <w:szCs w:val="21"/>
                <w:lang w:val="en-US" w:eastAsia="zh-CN"/>
              </w:rPr>
              <w:t>不合理</w:t>
            </w:r>
            <w:r>
              <w:rPr>
                <w:rFonts w:hint="eastAsia" w:ascii="宋体" w:hAnsi="宋体" w:eastAsia="宋体"/>
                <w:szCs w:val="21"/>
              </w:rPr>
              <w:t>、</w:t>
            </w:r>
            <w:r>
              <w:rPr>
                <w:rFonts w:hint="eastAsia" w:ascii="宋体" w:hAnsi="宋体" w:eastAsia="宋体"/>
                <w:szCs w:val="21"/>
                <w:lang w:val="en-US" w:eastAsia="zh-CN"/>
              </w:rPr>
              <w:t>不</w:t>
            </w:r>
            <w:r>
              <w:rPr>
                <w:rFonts w:hint="eastAsia" w:ascii="宋体" w:hAnsi="宋体" w:eastAsia="宋体"/>
                <w:szCs w:val="21"/>
              </w:rPr>
              <w:t>符合实际</w:t>
            </w:r>
            <w:r>
              <w:rPr>
                <w:rFonts w:hint="eastAsia" w:ascii="宋体" w:hAnsi="宋体" w:eastAsia="宋体"/>
                <w:szCs w:val="21"/>
                <w:lang w:val="en-US" w:eastAsia="zh-CN"/>
              </w:rPr>
              <w:t>的得</w:t>
            </w:r>
            <w:r>
              <w:rPr>
                <w:rFonts w:hint="eastAsia" w:ascii="宋体" w:hAnsi="宋体" w:eastAsia="宋体"/>
                <w:szCs w:val="21"/>
              </w:rPr>
              <w:t>2-0分。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组织实施方案</w:t>
            </w:r>
          </w:p>
        </w:tc>
        <w:tc>
          <w:tcPr>
            <w:tcW w:w="7371" w:type="dxa"/>
            <w:noWrap w:val="0"/>
            <w:vAlign w:val="center"/>
          </w:tcPr>
          <w:p>
            <w:pPr>
              <w:jc w:val="left"/>
              <w:rPr>
                <w:rFonts w:hint="eastAsia" w:ascii="宋体" w:hAnsi="宋体" w:eastAsia="宋体"/>
                <w:szCs w:val="21"/>
                <w:lang w:eastAsia="zh-CN"/>
              </w:rPr>
            </w:pPr>
            <w:r>
              <w:rPr>
                <w:rFonts w:hint="eastAsia" w:ascii="宋体" w:hAnsi="宋体" w:eastAsia="宋体"/>
                <w:szCs w:val="21"/>
              </w:rPr>
              <w:t>投标人对本项目组织实施方案：如实施工序、探测方法、质量管控方法、安全管理措施、项目管理制度、文明施工措施、突发应急事件处置等</w:t>
            </w:r>
            <w:r>
              <w:rPr>
                <w:rFonts w:hint="eastAsia" w:ascii="宋体" w:hAnsi="宋体" w:eastAsia="宋体"/>
                <w:szCs w:val="21"/>
                <w:lang w:eastAsia="zh-CN"/>
              </w:rPr>
              <w:t>。</w:t>
            </w:r>
          </w:p>
          <w:p>
            <w:pPr>
              <w:jc w:val="left"/>
              <w:rPr>
                <w:rFonts w:hint="eastAsia" w:ascii="宋体" w:hAnsi="宋体" w:eastAsia="宋体"/>
                <w:szCs w:val="21"/>
              </w:rPr>
            </w:pPr>
            <w:r>
              <w:rPr>
                <w:rFonts w:hint="eastAsia" w:ascii="宋体" w:hAnsi="宋体" w:eastAsia="宋体"/>
                <w:szCs w:val="21"/>
              </w:rPr>
              <w:t>项目组织实施方案</w:t>
            </w:r>
            <w:r>
              <w:rPr>
                <w:rFonts w:hint="eastAsia" w:ascii="宋体" w:hAnsi="宋体" w:eastAsia="宋体"/>
                <w:szCs w:val="21"/>
                <w:lang w:val="en-US" w:eastAsia="zh-CN"/>
              </w:rPr>
              <w:t>完善、科学、先进、针对性强的</w:t>
            </w:r>
            <w:r>
              <w:rPr>
                <w:rFonts w:hint="eastAsia" w:ascii="宋体" w:hAnsi="宋体" w:eastAsia="宋体"/>
                <w:szCs w:val="21"/>
              </w:rPr>
              <w:t>得6-4.1分；</w:t>
            </w:r>
          </w:p>
          <w:p>
            <w:pPr>
              <w:jc w:val="left"/>
              <w:rPr>
                <w:rFonts w:hint="eastAsia" w:ascii="宋体" w:hAnsi="宋体" w:eastAsia="宋体"/>
                <w:szCs w:val="21"/>
              </w:rPr>
            </w:pPr>
            <w:r>
              <w:rPr>
                <w:rFonts w:hint="eastAsia" w:ascii="宋体" w:hAnsi="宋体" w:eastAsia="宋体"/>
                <w:szCs w:val="21"/>
              </w:rPr>
              <w:t>项目组织实施方案</w:t>
            </w:r>
            <w:r>
              <w:rPr>
                <w:rFonts w:hint="eastAsia" w:ascii="宋体" w:hAnsi="宋体" w:eastAsia="宋体"/>
                <w:szCs w:val="21"/>
                <w:lang w:val="en-US" w:eastAsia="zh-CN"/>
              </w:rPr>
              <w:t>较完善、较科学、较先进、针对性一般</w:t>
            </w:r>
            <w:r>
              <w:rPr>
                <w:rFonts w:hint="eastAsia" w:ascii="宋体" w:hAnsi="宋体" w:eastAsia="宋体"/>
                <w:szCs w:val="21"/>
              </w:rPr>
              <w:t>得4-2.1分；</w:t>
            </w:r>
          </w:p>
          <w:p>
            <w:pPr>
              <w:jc w:val="left"/>
              <w:rPr>
                <w:rFonts w:ascii="宋体" w:hAnsi="宋体" w:eastAsia="宋体"/>
                <w:szCs w:val="21"/>
              </w:rPr>
            </w:pPr>
            <w:r>
              <w:rPr>
                <w:rFonts w:hint="eastAsia" w:ascii="宋体" w:hAnsi="宋体" w:eastAsia="宋体"/>
                <w:szCs w:val="21"/>
              </w:rPr>
              <w:t>项目组织实施方案</w:t>
            </w:r>
            <w:r>
              <w:rPr>
                <w:rFonts w:hint="eastAsia" w:ascii="宋体" w:hAnsi="宋体" w:eastAsia="宋体"/>
                <w:szCs w:val="21"/>
                <w:lang w:val="en-US" w:eastAsia="zh-CN"/>
              </w:rPr>
              <w:t>欠完善、不科学、落后、针对性弱的</w:t>
            </w:r>
            <w:r>
              <w:rPr>
                <w:rFonts w:hint="eastAsia" w:ascii="宋体" w:hAnsi="宋体" w:eastAsia="宋体"/>
                <w:szCs w:val="21"/>
              </w:rPr>
              <w:t>得2-0分。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工期</w:t>
            </w:r>
            <w:r>
              <w:rPr>
                <w:rFonts w:ascii="宋体" w:hAnsi="宋体" w:eastAsia="宋体"/>
                <w:szCs w:val="21"/>
              </w:rPr>
              <w:t>进度安排</w:t>
            </w:r>
          </w:p>
        </w:tc>
        <w:tc>
          <w:tcPr>
            <w:tcW w:w="7371" w:type="dxa"/>
            <w:noWrap w:val="0"/>
            <w:vAlign w:val="center"/>
          </w:tcPr>
          <w:p>
            <w:pPr>
              <w:jc w:val="left"/>
              <w:rPr>
                <w:rFonts w:hint="eastAsia" w:ascii="宋体" w:hAnsi="宋体" w:eastAsia="宋体"/>
                <w:szCs w:val="21"/>
              </w:rPr>
            </w:pPr>
            <w:r>
              <w:rPr>
                <w:rFonts w:hint="eastAsia" w:ascii="宋体" w:hAnsi="宋体" w:eastAsia="宋体"/>
                <w:szCs w:val="21"/>
              </w:rPr>
              <w:t>投标人对本项目工期进度计划、施工中进度编排、工期保障措施等方案进行评分。</w:t>
            </w:r>
          </w:p>
          <w:p>
            <w:pPr>
              <w:jc w:val="left"/>
              <w:rPr>
                <w:rFonts w:ascii="宋体" w:hAnsi="宋体" w:eastAsia="宋体"/>
                <w:szCs w:val="21"/>
              </w:rPr>
            </w:pPr>
            <w:r>
              <w:rPr>
                <w:rFonts w:hint="eastAsia" w:ascii="宋体" w:hAnsi="宋体" w:eastAsia="宋体"/>
                <w:szCs w:val="21"/>
              </w:rPr>
              <w:t>工期进度计划、施工中进度编排</w:t>
            </w:r>
            <w:r>
              <w:rPr>
                <w:rFonts w:hint="eastAsia" w:ascii="宋体" w:hAnsi="宋体" w:eastAsia="宋体"/>
                <w:szCs w:val="21"/>
                <w:lang w:val="en-US" w:eastAsia="zh-CN"/>
              </w:rPr>
              <w:t>合理，</w:t>
            </w:r>
            <w:r>
              <w:rPr>
                <w:rFonts w:hint="eastAsia" w:ascii="宋体" w:hAnsi="宋体" w:eastAsia="宋体"/>
                <w:szCs w:val="21"/>
              </w:rPr>
              <w:t>工期保障措施</w:t>
            </w:r>
            <w:r>
              <w:rPr>
                <w:rFonts w:hint="eastAsia" w:ascii="宋体" w:hAnsi="宋体" w:eastAsia="宋体"/>
                <w:szCs w:val="21"/>
                <w:lang w:val="en-US" w:eastAsia="zh-CN"/>
              </w:rPr>
              <w:t>完善的得</w:t>
            </w:r>
            <w:r>
              <w:rPr>
                <w:rFonts w:hint="eastAsia" w:ascii="宋体" w:hAnsi="宋体" w:eastAsia="宋体"/>
                <w:szCs w:val="21"/>
              </w:rPr>
              <w:t>6-4.1分；工期进度计划、施工中进度编排</w:t>
            </w:r>
            <w:r>
              <w:rPr>
                <w:rFonts w:hint="eastAsia" w:ascii="宋体" w:hAnsi="宋体" w:eastAsia="宋体"/>
                <w:szCs w:val="21"/>
                <w:lang w:val="en-US" w:eastAsia="zh-CN"/>
              </w:rPr>
              <w:t>较合理，</w:t>
            </w:r>
            <w:r>
              <w:rPr>
                <w:rFonts w:hint="eastAsia" w:ascii="宋体" w:hAnsi="宋体" w:eastAsia="宋体"/>
                <w:szCs w:val="21"/>
              </w:rPr>
              <w:t>工期保障措施</w:t>
            </w:r>
            <w:r>
              <w:rPr>
                <w:rFonts w:hint="eastAsia" w:ascii="宋体" w:hAnsi="宋体" w:eastAsia="宋体"/>
                <w:szCs w:val="21"/>
                <w:lang w:val="en-US" w:eastAsia="zh-CN"/>
              </w:rPr>
              <w:t>较完善的得</w:t>
            </w:r>
            <w:r>
              <w:rPr>
                <w:rFonts w:hint="eastAsia" w:ascii="宋体" w:hAnsi="宋体" w:eastAsia="宋体"/>
                <w:szCs w:val="21"/>
              </w:rPr>
              <w:t>4-2.1分；工期进度计划、施工中进度编排</w:t>
            </w:r>
            <w:r>
              <w:rPr>
                <w:rFonts w:hint="eastAsia" w:ascii="宋体" w:hAnsi="宋体" w:eastAsia="宋体"/>
                <w:szCs w:val="21"/>
                <w:lang w:val="en-US" w:eastAsia="zh-CN"/>
              </w:rPr>
              <w:t>欠合理，</w:t>
            </w:r>
            <w:r>
              <w:rPr>
                <w:rFonts w:hint="eastAsia" w:ascii="宋体" w:hAnsi="宋体" w:eastAsia="宋体"/>
                <w:szCs w:val="21"/>
              </w:rPr>
              <w:t>工期保障措施</w:t>
            </w:r>
            <w:r>
              <w:rPr>
                <w:rFonts w:hint="eastAsia" w:ascii="宋体" w:hAnsi="宋体" w:eastAsia="宋体"/>
                <w:szCs w:val="21"/>
                <w:lang w:eastAsia="zh-CN"/>
              </w:rPr>
              <w:t>残缺</w:t>
            </w:r>
            <w:r>
              <w:rPr>
                <w:rFonts w:hint="eastAsia" w:ascii="宋体" w:hAnsi="宋体" w:eastAsia="宋体"/>
                <w:szCs w:val="21"/>
                <w:lang w:val="en-US" w:eastAsia="zh-CN"/>
              </w:rPr>
              <w:t>的得</w:t>
            </w:r>
            <w:r>
              <w:rPr>
                <w:rFonts w:hint="eastAsia" w:ascii="宋体" w:hAnsi="宋体" w:eastAsia="宋体"/>
                <w:szCs w:val="21"/>
              </w:rPr>
              <w:t>2-0分。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rPr>
                <w:rFonts w:ascii="宋体" w:hAnsi="宋体" w:eastAsia="宋体"/>
                <w:szCs w:val="21"/>
              </w:rPr>
            </w:pPr>
          </w:p>
        </w:tc>
        <w:tc>
          <w:tcPr>
            <w:tcW w:w="992" w:type="dxa"/>
            <w:noWrap w:val="0"/>
            <w:vAlign w:val="center"/>
          </w:tcPr>
          <w:p>
            <w:pPr>
              <w:adjustRightInd w:val="0"/>
              <w:snapToGrid w:val="0"/>
              <w:jc w:val="center"/>
              <w:rPr>
                <w:rFonts w:ascii="宋体" w:hAnsi="宋体" w:eastAsia="宋体"/>
                <w:szCs w:val="21"/>
              </w:rPr>
            </w:pPr>
            <w:r>
              <w:rPr>
                <w:rFonts w:hint="eastAsia" w:ascii="宋体" w:hAnsi="宋体" w:eastAsia="宋体"/>
                <w:szCs w:val="21"/>
              </w:rPr>
              <w:t>类似</w:t>
            </w:r>
          </w:p>
          <w:p>
            <w:pPr>
              <w:adjustRightInd w:val="0"/>
              <w:snapToGrid w:val="0"/>
              <w:jc w:val="center"/>
              <w:rPr>
                <w:rFonts w:ascii="宋体" w:hAnsi="宋体" w:eastAsia="宋体"/>
                <w:szCs w:val="21"/>
              </w:rPr>
            </w:pPr>
            <w:r>
              <w:rPr>
                <w:rFonts w:hint="eastAsia" w:ascii="宋体" w:hAnsi="宋体" w:eastAsia="宋体"/>
                <w:szCs w:val="21"/>
              </w:rPr>
              <w:t>业绩</w:t>
            </w:r>
          </w:p>
        </w:tc>
        <w:tc>
          <w:tcPr>
            <w:tcW w:w="7371" w:type="dxa"/>
            <w:noWrap w:val="0"/>
            <w:vAlign w:val="center"/>
          </w:tcPr>
          <w:p>
            <w:pPr>
              <w:adjustRightInd w:val="0"/>
              <w:snapToGrid w:val="0"/>
              <w:rPr>
                <w:rFonts w:ascii="宋体" w:hAnsi="宋体" w:eastAsia="宋体" w:cs="仿宋_GB2312"/>
                <w:szCs w:val="21"/>
                <w:lang w:val="zh-CN"/>
              </w:rPr>
            </w:pPr>
            <w:r>
              <w:rPr>
                <w:rFonts w:hint="eastAsia" w:ascii="宋体" w:hAnsi="宋体" w:eastAsia="宋体" w:cs="仿宋_GB2312"/>
                <w:szCs w:val="21"/>
                <w:lang w:val="zh-CN"/>
              </w:rPr>
              <w:t>投标人</w:t>
            </w:r>
            <w:r>
              <w:rPr>
                <w:rFonts w:hint="eastAsia" w:ascii="宋体" w:hAnsi="宋体" w:eastAsia="宋体" w:cs="仿宋_GB2312"/>
                <w:szCs w:val="21"/>
                <w:lang w:val="en-US" w:eastAsia="zh-CN"/>
              </w:rPr>
              <w:t>自</w:t>
            </w:r>
            <w:r>
              <w:rPr>
                <w:rFonts w:hint="eastAsia" w:ascii="宋体" w:hAnsi="宋体" w:eastAsia="宋体"/>
                <w:szCs w:val="21"/>
              </w:rPr>
              <w:t>2018年1月1日</w:t>
            </w:r>
            <w:r>
              <w:rPr>
                <w:rFonts w:hint="eastAsia" w:ascii="宋体" w:hAnsi="宋体" w:eastAsia="宋体" w:cs="仿宋_GB2312"/>
                <w:szCs w:val="21"/>
              </w:rPr>
              <w:t>以来（时间以合同</w:t>
            </w:r>
            <w:r>
              <w:rPr>
                <w:rFonts w:ascii="宋体" w:hAnsi="宋体" w:eastAsia="宋体" w:cs="仿宋_GB2312"/>
                <w:szCs w:val="21"/>
              </w:rPr>
              <w:t>签订时间为准</w:t>
            </w:r>
            <w:r>
              <w:rPr>
                <w:rFonts w:hint="eastAsia" w:ascii="宋体" w:hAnsi="宋体" w:eastAsia="宋体" w:cs="仿宋_GB2312"/>
                <w:szCs w:val="21"/>
              </w:rPr>
              <w:t>）</w:t>
            </w:r>
            <w:r>
              <w:rPr>
                <w:rFonts w:hint="eastAsia" w:ascii="宋体" w:hAnsi="宋体" w:eastAsia="宋体" w:cs="仿宋_GB2312"/>
                <w:szCs w:val="21"/>
                <w:lang w:val="zh-CN"/>
              </w:rPr>
              <w:t>完成</w:t>
            </w:r>
            <w:r>
              <w:rPr>
                <w:rFonts w:hint="eastAsia" w:ascii="宋体" w:hAnsi="宋体" w:eastAsia="宋体" w:cs="仿宋_GB2312"/>
                <w:szCs w:val="21"/>
              </w:rPr>
              <w:t>类似</w:t>
            </w:r>
            <w:r>
              <w:rPr>
                <w:rFonts w:hint="eastAsia" w:ascii="宋体" w:hAnsi="宋体" w:eastAsia="宋体" w:cs="仿宋_GB2312"/>
                <w:szCs w:val="21"/>
                <w:lang w:val="zh-CN"/>
              </w:rPr>
              <w:t>项目（如地下人防设施探查、地下综合</w:t>
            </w:r>
            <w:r>
              <w:rPr>
                <w:rFonts w:hint="eastAsia" w:ascii="宋体" w:hAnsi="宋体" w:eastAsia="宋体" w:cs="宋体"/>
                <w:bCs/>
                <w:szCs w:val="21"/>
              </w:rPr>
              <w:t>管线普查等</w:t>
            </w:r>
            <w:r>
              <w:rPr>
                <w:rFonts w:hint="eastAsia" w:ascii="宋体" w:hAnsi="宋体" w:eastAsia="宋体" w:cs="仿宋_GB2312"/>
                <w:szCs w:val="21"/>
                <w:lang w:val="zh-CN"/>
              </w:rPr>
              <w:t>）</w:t>
            </w:r>
            <w:r>
              <w:rPr>
                <w:rFonts w:hint="eastAsia" w:ascii="宋体" w:hAnsi="宋体" w:eastAsia="宋体" w:cs="宋体"/>
                <w:bCs/>
                <w:szCs w:val="21"/>
              </w:rPr>
              <w:t>，</w:t>
            </w:r>
            <w:r>
              <w:rPr>
                <w:rFonts w:hint="eastAsia" w:ascii="宋体" w:hAnsi="宋体" w:eastAsia="宋体" w:cs="仿宋_GB2312"/>
                <w:szCs w:val="21"/>
                <w:lang w:val="zh-CN"/>
              </w:rPr>
              <w:t>每个得</w:t>
            </w:r>
            <w:r>
              <w:rPr>
                <w:rFonts w:hint="eastAsia" w:ascii="宋体" w:hAnsi="宋体" w:eastAsia="宋体" w:cs="仿宋_GB2312"/>
                <w:szCs w:val="21"/>
                <w:lang w:val="en-US" w:eastAsia="zh-CN"/>
              </w:rPr>
              <w:t>2</w:t>
            </w:r>
            <w:r>
              <w:rPr>
                <w:rFonts w:hint="eastAsia" w:ascii="宋体" w:hAnsi="宋体" w:eastAsia="宋体" w:cs="仿宋_GB2312"/>
                <w:szCs w:val="21"/>
                <w:lang w:val="zh-CN"/>
              </w:rPr>
              <w:t>分，最高得</w:t>
            </w:r>
            <w:r>
              <w:rPr>
                <w:rFonts w:hint="eastAsia" w:ascii="宋体" w:hAnsi="宋体" w:eastAsia="宋体" w:cs="仿宋_GB2312"/>
                <w:szCs w:val="21"/>
                <w:lang w:val="en-US" w:eastAsia="zh-CN"/>
              </w:rPr>
              <w:t>4</w:t>
            </w:r>
            <w:r>
              <w:rPr>
                <w:rFonts w:hint="eastAsia" w:ascii="宋体" w:hAnsi="宋体" w:eastAsia="宋体" w:cs="仿宋_GB2312"/>
                <w:szCs w:val="21"/>
                <w:lang w:val="zh-CN"/>
              </w:rPr>
              <w:t>分。</w:t>
            </w:r>
          </w:p>
          <w:p>
            <w:pPr>
              <w:adjustRightInd w:val="0"/>
              <w:snapToGrid w:val="0"/>
              <w:rPr>
                <w:rFonts w:ascii="宋体" w:hAnsi="宋体" w:eastAsia="宋体" w:cs="宋体"/>
                <w:bCs/>
                <w:szCs w:val="21"/>
              </w:rPr>
            </w:pPr>
            <w:r>
              <w:rPr>
                <w:rFonts w:hint="eastAsia" w:ascii="宋体" w:hAnsi="宋体" w:eastAsia="宋体" w:cs="宋体"/>
                <w:bCs/>
                <w:szCs w:val="21"/>
              </w:rPr>
              <w:t>（注</w:t>
            </w:r>
            <w:r>
              <w:rPr>
                <w:rFonts w:ascii="宋体" w:hAnsi="宋体" w:eastAsia="宋体" w:cs="宋体"/>
                <w:bCs/>
                <w:szCs w:val="21"/>
              </w:rPr>
              <w:t>：</w:t>
            </w:r>
            <w:r>
              <w:rPr>
                <w:rFonts w:hint="eastAsia" w:ascii="宋体" w:hAnsi="宋体" w:eastAsia="宋体" w:cs="宋体"/>
                <w:bCs/>
                <w:szCs w:val="21"/>
              </w:rPr>
              <w:t>须提供中标通知书及合同的复印件。）</w:t>
            </w:r>
          </w:p>
        </w:tc>
        <w:tc>
          <w:tcPr>
            <w:tcW w:w="567"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eastAsia="宋体"/>
                <w:szCs w:val="21"/>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rPr>
                <w:rFonts w:ascii="宋体" w:hAnsi="宋体" w:eastAsia="宋体"/>
                <w:szCs w:val="21"/>
              </w:rPr>
            </w:pPr>
          </w:p>
        </w:tc>
        <w:tc>
          <w:tcPr>
            <w:tcW w:w="992" w:type="dxa"/>
            <w:noWrap w:val="0"/>
            <w:vAlign w:val="center"/>
          </w:tcPr>
          <w:p>
            <w:pPr>
              <w:adjustRightInd w:val="0"/>
              <w:snapToGrid w:val="0"/>
              <w:jc w:val="center"/>
              <w:rPr>
                <w:rFonts w:ascii="宋体" w:hAnsi="宋体" w:eastAsia="宋体" w:cs="宋体"/>
                <w:bCs/>
                <w:szCs w:val="21"/>
              </w:rPr>
            </w:pPr>
            <w:r>
              <w:rPr>
                <w:rFonts w:hint="eastAsia" w:ascii="宋体" w:hAnsi="宋体" w:eastAsia="宋体" w:cs="宋体"/>
                <w:bCs/>
                <w:szCs w:val="21"/>
              </w:rPr>
              <w:t>类似</w:t>
            </w:r>
            <w:r>
              <w:rPr>
                <w:rFonts w:ascii="宋体" w:hAnsi="宋体" w:eastAsia="宋体" w:cs="宋体"/>
                <w:bCs/>
                <w:szCs w:val="21"/>
              </w:rPr>
              <w:t>业绩质量</w:t>
            </w:r>
          </w:p>
        </w:tc>
        <w:tc>
          <w:tcPr>
            <w:tcW w:w="7371" w:type="dxa"/>
            <w:noWrap w:val="0"/>
            <w:vAlign w:val="center"/>
          </w:tcPr>
          <w:p>
            <w:pPr>
              <w:adjustRightInd w:val="0"/>
              <w:snapToGrid w:val="0"/>
              <w:rPr>
                <w:rFonts w:ascii="宋体" w:hAnsi="宋体" w:eastAsia="宋体" w:cs="仿宋_GB2312"/>
                <w:szCs w:val="21"/>
              </w:rPr>
            </w:pPr>
            <w:r>
              <w:rPr>
                <w:rFonts w:hint="eastAsia" w:ascii="宋体" w:hAnsi="宋体" w:eastAsia="宋体" w:cs="宋体"/>
                <w:bCs/>
                <w:szCs w:val="21"/>
              </w:rPr>
              <w:t>投标人</w:t>
            </w:r>
            <w:r>
              <w:rPr>
                <w:rFonts w:hint="eastAsia" w:ascii="宋体" w:hAnsi="宋体" w:eastAsia="宋体" w:cs="宋体"/>
                <w:bCs/>
                <w:szCs w:val="21"/>
                <w:lang w:val="en-US" w:eastAsia="zh-CN"/>
              </w:rPr>
              <w:t>自</w:t>
            </w:r>
            <w:r>
              <w:rPr>
                <w:rFonts w:hint="eastAsia" w:ascii="宋体" w:hAnsi="宋体" w:eastAsia="宋体"/>
                <w:szCs w:val="21"/>
              </w:rPr>
              <w:t>2018年1月1日</w:t>
            </w:r>
            <w:r>
              <w:rPr>
                <w:rFonts w:hint="eastAsia" w:ascii="宋体" w:hAnsi="宋体" w:eastAsia="宋体" w:cs="宋体"/>
                <w:bCs/>
                <w:szCs w:val="21"/>
              </w:rPr>
              <w:t>（时间以检验报告为准）独立承担完成的普查</w:t>
            </w:r>
            <w:r>
              <w:rPr>
                <w:rFonts w:ascii="宋体" w:hAnsi="宋体" w:eastAsia="宋体" w:cs="宋体"/>
                <w:bCs/>
                <w:szCs w:val="21"/>
              </w:rPr>
              <w:t>类、</w:t>
            </w:r>
            <w:r>
              <w:rPr>
                <w:rFonts w:hint="eastAsia" w:ascii="宋体" w:hAnsi="宋体" w:eastAsia="宋体" w:cs="宋体"/>
                <w:bCs/>
                <w:szCs w:val="21"/>
              </w:rPr>
              <w:t>调查类项目并通过省级及以上测绘质量监督检测机</w:t>
            </w:r>
            <w:r>
              <w:rPr>
                <w:rFonts w:hint="eastAsia" w:ascii="宋体" w:hAnsi="宋体" w:eastAsia="宋体" w:cs="宋体"/>
                <w:bCs/>
                <w:szCs w:val="21"/>
                <w:highlight w:val="none"/>
              </w:rPr>
              <w:t>构验收平均分在85分及以上的每个得1分</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最高得4分，没有不得分。（注</w:t>
            </w:r>
            <w:r>
              <w:rPr>
                <w:rFonts w:ascii="宋体" w:hAnsi="宋体" w:eastAsia="宋体" w:cs="宋体"/>
                <w:bCs/>
                <w:szCs w:val="21"/>
                <w:highlight w:val="none"/>
              </w:rPr>
              <w:t>：</w:t>
            </w:r>
            <w:r>
              <w:rPr>
                <w:rFonts w:hint="eastAsia" w:ascii="宋体" w:hAnsi="宋体" w:eastAsia="宋体" w:cs="宋体"/>
                <w:bCs/>
                <w:szCs w:val="21"/>
                <w:highlight w:val="none"/>
              </w:rPr>
              <w:t>须同时提供相关合同及检验报告复印件）</w:t>
            </w:r>
          </w:p>
        </w:tc>
        <w:tc>
          <w:tcPr>
            <w:tcW w:w="567" w:type="dxa"/>
            <w:noWrap w:val="0"/>
            <w:vAlign w:val="center"/>
          </w:tcPr>
          <w:p>
            <w:pPr>
              <w:adjustRightInd w:val="0"/>
              <w:snapToGrid w:val="0"/>
              <w:jc w:val="center"/>
              <w:rPr>
                <w:rFonts w:ascii="宋体" w:hAnsi="宋体" w:eastAsia="宋体"/>
                <w:szCs w:val="21"/>
              </w:rPr>
            </w:pPr>
            <w:r>
              <w:rPr>
                <w:rFonts w:hint="eastAsia" w:ascii="宋体" w:hAnsi="宋体" w:eastAsia="宋体"/>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99"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zCs w:val="21"/>
              </w:rPr>
            </w:pPr>
          </w:p>
        </w:tc>
        <w:tc>
          <w:tcPr>
            <w:tcW w:w="992" w:type="dxa"/>
            <w:noWrap w:val="0"/>
            <w:vAlign w:val="center"/>
          </w:tcPr>
          <w:p>
            <w:pPr>
              <w:jc w:val="center"/>
              <w:rPr>
                <w:rFonts w:ascii="宋体" w:hAnsi="宋体" w:eastAsia="宋体"/>
                <w:b/>
                <w:szCs w:val="21"/>
              </w:rPr>
            </w:pPr>
            <w:r>
              <w:rPr>
                <w:rFonts w:ascii="宋体" w:hAnsi="宋体" w:eastAsia="宋体" w:cs="宋体"/>
                <w:bCs/>
                <w:szCs w:val="21"/>
              </w:rPr>
              <w:t>人员</w:t>
            </w:r>
            <w:r>
              <w:rPr>
                <w:rFonts w:hint="eastAsia" w:ascii="宋体" w:hAnsi="宋体" w:eastAsia="宋体" w:cs="宋体"/>
                <w:bCs/>
                <w:szCs w:val="21"/>
              </w:rPr>
              <w:t>投入</w:t>
            </w:r>
            <w:r>
              <w:rPr>
                <w:rFonts w:ascii="宋体" w:hAnsi="宋体" w:eastAsia="宋体" w:cs="宋体"/>
                <w:bCs/>
                <w:szCs w:val="21"/>
              </w:rPr>
              <w:t>情况</w:t>
            </w:r>
          </w:p>
        </w:tc>
        <w:tc>
          <w:tcPr>
            <w:tcW w:w="7371" w:type="dxa"/>
            <w:noWrap w:val="0"/>
            <w:vAlign w:val="top"/>
          </w:tcPr>
          <w:p>
            <w:pPr>
              <w:jc w:val="left"/>
              <w:rPr>
                <w:rFonts w:ascii="宋体" w:hAnsi="宋体" w:eastAsia="宋体"/>
                <w:b/>
                <w:szCs w:val="21"/>
              </w:rPr>
            </w:pPr>
            <w:r>
              <w:rPr>
                <w:rFonts w:hint="eastAsia" w:ascii="宋体" w:hAnsi="宋体" w:eastAsia="宋体" w:cs="宋体"/>
                <w:b/>
                <w:bCs/>
                <w:szCs w:val="21"/>
              </w:rPr>
              <w:t>①项目负责人：</w:t>
            </w:r>
            <w:r>
              <w:rPr>
                <w:rFonts w:hint="eastAsia" w:ascii="宋体" w:hAnsi="宋体"/>
                <w:szCs w:val="21"/>
              </w:rPr>
              <w:t>同时具</w:t>
            </w:r>
            <w:r>
              <w:rPr>
                <w:rFonts w:hint="eastAsia" w:ascii="宋体" w:hAnsi="宋体"/>
                <w:szCs w:val="21"/>
                <w:highlight w:val="none"/>
              </w:rPr>
              <w:t>有</w:t>
            </w:r>
            <w:r>
              <w:rPr>
                <w:rFonts w:hint="eastAsia" w:ascii="宋体" w:hAnsi="宋体"/>
                <w:szCs w:val="21"/>
                <w:highlight w:val="none"/>
                <w:lang w:val="en-US" w:eastAsia="zh-CN"/>
              </w:rPr>
              <w:t>【</w:t>
            </w:r>
            <w:r>
              <w:rPr>
                <w:rFonts w:hint="eastAsia" w:ascii="宋体" w:hAnsi="宋体"/>
                <w:szCs w:val="21"/>
                <w:highlight w:val="none"/>
              </w:rPr>
              <w:t>测绘</w:t>
            </w:r>
            <w:r>
              <w:rPr>
                <w:rFonts w:hint="eastAsia" w:ascii="宋体" w:hAnsi="宋体"/>
                <w:szCs w:val="21"/>
                <w:highlight w:val="none"/>
                <w:lang w:val="en-US" w:eastAsia="zh-CN"/>
              </w:rPr>
              <w:t>或</w:t>
            </w:r>
            <w:r>
              <w:rPr>
                <w:rFonts w:hint="eastAsia" w:ascii="宋体" w:hAnsi="宋体"/>
                <w:szCs w:val="21"/>
                <w:highlight w:val="none"/>
              </w:rPr>
              <w:t>地理信息系统（GIS）相关专业教授级高级工程师（正高级）职称证书</w:t>
            </w:r>
            <w:r>
              <w:rPr>
                <w:rFonts w:hint="eastAsia" w:ascii="宋体" w:hAnsi="宋体"/>
                <w:szCs w:val="21"/>
                <w:highlight w:val="none"/>
                <w:lang w:val="en-US" w:eastAsia="zh-CN"/>
              </w:rPr>
              <w:t>】和【</w:t>
            </w:r>
            <w:r>
              <w:rPr>
                <w:rFonts w:hint="eastAsia" w:ascii="宋体" w:hAnsi="宋体"/>
                <w:szCs w:val="21"/>
                <w:highlight w:val="none"/>
              </w:rPr>
              <w:t>国家级注册测绘师证书</w:t>
            </w:r>
            <w:r>
              <w:rPr>
                <w:rFonts w:hint="eastAsia" w:ascii="宋体" w:hAnsi="宋体"/>
                <w:szCs w:val="21"/>
                <w:highlight w:val="none"/>
                <w:lang w:val="en-US" w:eastAsia="zh-CN"/>
              </w:rPr>
              <w:t>】</w:t>
            </w:r>
            <w:r>
              <w:rPr>
                <w:rFonts w:hint="eastAsia" w:ascii="宋体" w:hAnsi="宋体"/>
                <w:szCs w:val="21"/>
              </w:rPr>
              <w:t>的得2分</w:t>
            </w:r>
            <w:r>
              <w:rPr>
                <w:rFonts w:hint="eastAsia" w:ascii="宋体" w:hAnsi="宋体" w:eastAsia="宋体" w:cs="宋体"/>
                <w:bCs/>
                <w:szCs w:val="21"/>
              </w:rPr>
              <w:t>，</w:t>
            </w:r>
            <w:r>
              <w:rPr>
                <w:rFonts w:ascii="宋体" w:hAnsi="宋体" w:eastAsia="宋体" w:cs="宋体"/>
                <w:bCs/>
                <w:szCs w:val="21"/>
              </w:rPr>
              <w:t>本项最高得</w:t>
            </w:r>
            <w:r>
              <w:rPr>
                <w:rFonts w:hint="eastAsia" w:ascii="宋体" w:hAnsi="宋体" w:eastAsia="宋体" w:cs="宋体"/>
                <w:bCs/>
                <w:szCs w:val="21"/>
              </w:rPr>
              <w:t>2分</w:t>
            </w:r>
            <w:r>
              <w:rPr>
                <w:rFonts w:ascii="宋体" w:hAnsi="宋体" w:eastAsia="宋体" w:cs="宋体"/>
                <w:bCs/>
                <w:szCs w:val="21"/>
              </w:rPr>
              <w:t>。</w:t>
            </w:r>
          </w:p>
          <w:p>
            <w:pPr>
              <w:rPr>
                <w:rFonts w:eastAsia="宋体"/>
                <w:b/>
              </w:rPr>
            </w:pPr>
            <w:r>
              <w:rPr>
                <w:rFonts w:hint="eastAsia" w:ascii="宋体" w:hAnsi="宋体" w:eastAsia="宋体"/>
                <w:szCs w:val="21"/>
              </w:rPr>
              <w:t>②其他</w:t>
            </w:r>
            <w:r>
              <w:rPr>
                <w:rFonts w:hint="eastAsia" w:ascii="宋体" w:hAnsi="宋体" w:eastAsia="宋体" w:cs="宋体"/>
                <w:b/>
                <w:bCs/>
                <w:szCs w:val="21"/>
              </w:rPr>
              <w:t>负责人：</w:t>
            </w:r>
            <w:r>
              <w:rPr>
                <w:rFonts w:hint="eastAsia" w:ascii="宋体" w:hAnsi="宋体"/>
                <w:szCs w:val="21"/>
              </w:rPr>
              <w:t>拟投入的“技术负责人、质量负责人、现场负责人、建库负责人”，具有测绘教授级高级工程师（正高）职称的每人得1分，具有测绘高级工程师（副高）的每人得0.5分，其他情况不得分，本项最高得4分。</w:t>
            </w:r>
          </w:p>
          <w:p>
            <w:pPr>
              <w:jc w:val="left"/>
              <w:rPr>
                <w:rFonts w:ascii="宋体" w:hAnsi="宋体" w:eastAsia="宋体" w:cs="宋体"/>
                <w:bCs/>
                <w:szCs w:val="21"/>
              </w:rPr>
            </w:pPr>
            <w:r>
              <w:rPr>
                <w:rFonts w:hint="eastAsia" w:ascii="宋体" w:hAnsi="宋体" w:eastAsia="宋体"/>
                <w:szCs w:val="21"/>
              </w:rPr>
              <w:t>③</w:t>
            </w:r>
            <w:r>
              <w:rPr>
                <w:rFonts w:hint="eastAsia" w:ascii="宋体" w:hAnsi="宋体" w:eastAsia="宋体"/>
                <w:b/>
                <w:szCs w:val="21"/>
              </w:rPr>
              <w:t>项目组成员：</w:t>
            </w:r>
            <w:r>
              <w:rPr>
                <w:rFonts w:hint="eastAsia" w:ascii="宋体" w:hAnsi="宋体" w:eastAsia="宋体" w:cs="宋体"/>
                <w:bCs/>
                <w:szCs w:val="21"/>
              </w:rPr>
              <w:t>除负责人以外的其他项目组成员</w:t>
            </w:r>
            <w:r>
              <w:rPr>
                <w:rFonts w:hint="eastAsia"/>
              </w:rPr>
              <w:t>具有测绘高级工程师（副高）及以上职称且具有注册测绘师的每人得1分，最高得4分。具有高级信息系统项目管理师证书的每人得1分最高得3分。具有涉密成果岗位管理证书的每人得0.5分，最高得2分。</w:t>
            </w:r>
            <w:r>
              <w:rPr>
                <w:rFonts w:hint="eastAsia" w:ascii="宋体" w:hAnsi="宋体" w:eastAsia="宋体" w:cs="宋体"/>
                <w:bCs/>
                <w:szCs w:val="21"/>
              </w:rPr>
              <w:t>（须</w:t>
            </w:r>
            <w:r>
              <w:rPr>
                <w:rFonts w:ascii="宋体" w:hAnsi="宋体" w:eastAsia="宋体" w:cs="宋体"/>
                <w:bCs/>
                <w:szCs w:val="21"/>
              </w:rPr>
              <w:t>提供证书</w:t>
            </w:r>
            <w:r>
              <w:rPr>
                <w:rFonts w:hint="eastAsia" w:ascii="宋体" w:hAnsi="宋体" w:eastAsia="宋体" w:cs="宋体"/>
                <w:bCs/>
                <w:szCs w:val="21"/>
              </w:rPr>
              <w:t>扫描件</w:t>
            </w:r>
            <w:r>
              <w:rPr>
                <w:rFonts w:ascii="宋体" w:hAnsi="宋体" w:eastAsia="宋体" w:cs="宋体"/>
                <w:bCs/>
                <w:szCs w:val="21"/>
              </w:rPr>
              <w:t>，不提供不得分</w:t>
            </w:r>
            <w:r>
              <w:rPr>
                <w:rFonts w:hint="eastAsia" w:ascii="宋体" w:hAnsi="宋体" w:eastAsia="宋体" w:cs="宋体"/>
                <w:bCs/>
                <w:szCs w:val="21"/>
              </w:rPr>
              <w:t>）。</w:t>
            </w:r>
          </w:p>
          <w:p>
            <w:pPr>
              <w:pStyle w:val="21"/>
              <w:spacing w:after="0" w:line="240" w:lineRule="auto"/>
              <w:ind w:firstLine="0" w:firstLineChars="0"/>
              <w:rPr>
                <w:rFonts w:ascii="宋体" w:hAnsi="宋体" w:eastAsia="宋体"/>
                <w:sz w:val="21"/>
              </w:rPr>
            </w:pPr>
            <w:r>
              <w:rPr>
                <w:rFonts w:hint="eastAsia" w:ascii="宋体" w:hAnsi="宋体" w:eastAsia="宋体"/>
                <w:sz w:val="21"/>
              </w:rPr>
              <w:t>（注</w:t>
            </w:r>
            <w:r>
              <w:rPr>
                <w:rFonts w:ascii="宋体" w:hAnsi="宋体" w:eastAsia="宋体"/>
                <w:sz w:val="21"/>
              </w:rPr>
              <w:t>：以上人员均须提供投标单位为</w:t>
            </w:r>
            <w:r>
              <w:rPr>
                <w:rFonts w:hint="eastAsia" w:ascii="宋体" w:hAnsi="宋体" w:eastAsia="宋体"/>
                <w:sz w:val="21"/>
              </w:rPr>
              <w:t>项目组成员</w:t>
            </w:r>
            <w:r>
              <w:rPr>
                <w:rFonts w:ascii="宋体" w:hAnsi="宋体" w:eastAsia="宋体"/>
                <w:sz w:val="21"/>
              </w:rPr>
              <w:t>缴纳的近</w:t>
            </w:r>
            <w:r>
              <w:rPr>
                <w:rFonts w:hint="eastAsia" w:ascii="宋体" w:hAnsi="宋体" w:eastAsia="宋体"/>
                <w:sz w:val="21"/>
              </w:rPr>
              <w:t>3个月</w:t>
            </w:r>
            <w:r>
              <w:rPr>
                <w:rFonts w:ascii="宋体" w:hAnsi="宋体" w:eastAsia="宋体"/>
                <w:sz w:val="21"/>
              </w:rPr>
              <w:t>社保证明文件扫描件</w:t>
            </w:r>
            <w:r>
              <w:rPr>
                <w:rFonts w:hint="eastAsia" w:ascii="宋体" w:hAnsi="宋体" w:eastAsia="宋体"/>
                <w:sz w:val="21"/>
              </w:rPr>
              <w:t>）</w:t>
            </w:r>
          </w:p>
        </w:tc>
        <w:tc>
          <w:tcPr>
            <w:tcW w:w="567" w:type="dxa"/>
            <w:noWrap w:val="0"/>
            <w:vAlign w:val="center"/>
          </w:tcPr>
          <w:p>
            <w:pPr>
              <w:adjustRightInd w:val="0"/>
              <w:snapToGrid w:val="0"/>
              <w:jc w:val="center"/>
              <w:rPr>
                <w:rFonts w:ascii="宋体" w:hAnsi="宋体" w:eastAsia="宋体"/>
                <w:szCs w:val="21"/>
              </w:rPr>
            </w:pPr>
            <w:r>
              <w:rPr>
                <w:rFonts w:hint="eastAsia" w:ascii="宋体" w:hAnsi="宋体" w:eastAsia="宋体"/>
                <w:szCs w:val="21"/>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rPr>
                <w:rFonts w:ascii="宋体" w:hAnsi="宋体" w:eastAsia="宋体" w:cs="宋体"/>
                <w:bCs/>
                <w:szCs w:val="21"/>
              </w:rPr>
            </w:pPr>
          </w:p>
        </w:tc>
        <w:tc>
          <w:tcPr>
            <w:tcW w:w="992" w:type="dxa"/>
            <w:noWrap w:val="0"/>
            <w:vAlign w:val="center"/>
          </w:tcPr>
          <w:p>
            <w:pPr>
              <w:jc w:val="center"/>
              <w:rPr>
                <w:rFonts w:ascii="宋体" w:hAnsi="宋体" w:eastAsia="宋体"/>
                <w:szCs w:val="21"/>
              </w:rPr>
            </w:pPr>
            <w:r>
              <w:rPr>
                <w:rFonts w:ascii="宋体" w:hAnsi="宋体" w:eastAsia="宋体"/>
                <w:szCs w:val="21"/>
              </w:rPr>
              <w:t>设备投入情况</w:t>
            </w:r>
          </w:p>
        </w:tc>
        <w:tc>
          <w:tcPr>
            <w:tcW w:w="7371" w:type="dxa"/>
            <w:noWrap w:val="0"/>
            <w:vAlign w:val="center"/>
          </w:tcPr>
          <w:p>
            <w:pPr>
              <w:pStyle w:val="323"/>
              <w:numPr>
                <w:ilvl w:val="0"/>
                <w:numId w:val="5"/>
              </w:numPr>
              <w:ind w:firstLineChars="0"/>
              <w:jc w:val="left"/>
              <w:rPr>
                <w:rFonts w:ascii="宋体" w:hAnsi="宋体" w:eastAsia="宋体"/>
                <w:szCs w:val="21"/>
              </w:rPr>
            </w:pPr>
            <w:r>
              <w:rPr>
                <w:rFonts w:hint="eastAsia" w:ascii="宋体" w:hAnsi="宋体" w:eastAsia="宋体"/>
                <w:szCs w:val="21"/>
              </w:rPr>
              <w:t>物探设备（如地质雷达、管线探测仪等仪器）提供10台及以上，全部为自有设备得2分，数量大于5台小于10台得1分，本项最高得2分。</w:t>
            </w:r>
          </w:p>
          <w:p>
            <w:pPr>
              <w:pStyle w:val="323"/>
              <w:numPr>
                <w:ilvl w:val="0"/>
                <w:numId w:val="5"/>
              </w:numPr>
              <w:ind w:firstLineChars="0"/>
              <w:jc w:val="left"/>
              <w:rPr>
                <w:rFonts w:ascii="宋体" w:hAnsi="宋体" w:eastAsia="宋体"/>
                <w:szCs w:val="21"/>
              </w:rPr>
            </w:pPr>
            <w:r>
              <w:rPr>
                <w:rFonts w:hint="eastAsia" w:ascii="宋体" w:hAnsi="宋体" w:eastAsia="宋体"/>
                <w:szCs w:val="21"/>
              </w:rPr>
              <w:t>拟投入室内外空地一体化三维测量系统1台及以上的得2分,本项最高得2分。</w:t>
            </w:r>
          </w:p>
          <w:p>
            <w:pPr>
              <w:jc w:val="left"/>
              <w:rPr>
                <w:rFonts w:ascii="宋体" w:hAnsi="宋体" w:eastAsia="宋体" w:cs="宋体"/>
                <w:bCs/>
                <w:szCs w:val="21"/>
              </w:rPr>
            </w:pPr>
            <w:r>
              <w:rPr>
                <w:rFonts w:hint="eastAsia" w:ascii="宋体" w:hAnsi="宋体" w:eastAsia="宋体"/>
                <w:szCs w:val="21"/>
              </w:rPr>
              <w:t>（注：以上仪器设备须提供相关设备购置发票，租赁不得分。）</w:t>
            </w:r>
          </w:p>
        </w:tc>
        <w:tc>
          <w:tcPr>
            <w:tcW w:w="567" w:type="dxa"/>
            <w:noWrap w:val="0"/>
            <w:vAlign w:val="center"/>
          </w:tcPr>
          <w:p>
            <w:pPr>
              <w:adjustRightInd w:val="0"/>
              <w:snapToGrid w:val="0"/>
              <w:jc w:val="center"/>
              <w:rPr>
                <w:rFonts w:ascii="宋体" w:hAnsi="宋体" w:eastAsia="宋体"/>
                <w:szCs w:val="21"/>
              </w:rPr>
            </w:pPr>
            <w:r>
              <w:rPr>
                <w:rFonts w:hint="eastAsia" w:ascii="宋体" w:hAnsi="宋体" w:eastAsia="宋体"/>
                <w:szCs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rPr>
                <w:rFonts w:ascii="宋体" w:hAnsi="宋体" w:eastAsia="宋体"/>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售后</w:t>
            </w:r>
            <w:r>
              <w:rPr>
                <w:rFonts w:ascii="宋体" w:hAnsi="宋体" w:eastAsia="宋体"/>
                <w:szCs w:val="21"/>
              </w:rPr>
              <w:t>服务方案</w:t>
            </w:r>
          </w:p>
        </w:tc>
        <w:tc>
          <w:tcPr>
            <w:tcW w:w="7371" w:type="dxa"/>
            <w:noWrap w:val="0"/>
            <w:vAlign w:val="center"/>
          </w:tcPr>
          <w:p>
            <w:pPr>
              <w:jc w:val="left"/>
              <w:rPr>
                <w:rFonts w:ascii="宋体" w:hAnsi="宋体" w:eastAsia="宋体"/>
                <w:szCs w:val="21"/>
              </w:rPr>
            </w:pPr>
            <w:r>
              <w:rPr>
                <w:rFonts w:hint="eastAsia" w:ascii="宋体" w:hAnsi="宋体" w:eastAsia="宋体"/>
                <w:szCs w:val="21"/>
              </w:rPr>
              <w:t>投标人需提供完整可行的售后服务方案包含但不限于：售后服务内容，售后服务承诺、维护能力、服务标准、技术服务方式与内容、通信应急保障方式等。从全周期实际服务考虑由评委进行评分，本项得3</w:t>
            </w:r>
            <w:r>
              <w:rPr>
                <w:rFonts w:hint="eastAsia" w:ascii="宋体" w:hAnsi="宋体" w:eastAsia="宋体"/>
                <w:szCs w:val="21"/>
                <w:lang w:val="en-US" w:eastAsia="zh-CN"/>
              </w:rPr>
              <w:t>-0</w:t>
            </w:r>
            <w:r>
              <w:rPr>
                <w:rFonts w:hint="eastAsia" w:ascii="宋体" w:hAnsi="宋体" w:eastAsia="宋体"/>
                <w:szCs w:val="21"/>
              </w:rPr>
              <w:t>分。</w:t>
            </w:r>
          </w:p>
        </w:tc>
        <w:tc>
          <w:tcPr>
            <w:tcW w:w="567" w:type="dxa"/>
            <w:noWrap w:val="0"/>
            <w:vAlign w:val="center"/>
          </w:tcPr>
          <w:p>
            <w:pPr>
              <w:adjustRightInd w:val="0"/>
              <w:snapToGrid w:val="0"/>
              <w:jc w:val="center"/>
              <w:rPr>
                <w:rFonts w:ascii="宋体" w:hAnsi="宋体" w:eastAsia="宋体"/>
                <w:szCs w:val="21"/>
              </w:rPr>
            </w:pPr>
            <w:r>
              <w:rPr>
                <w:rFonts w:hint="eastAsia" w:ascii="宋体" w:hAnsi="宋体" w:eastAsia="宋体"/>
                <w:szCs w:val="21"/>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1" w:type="dxa"/>
            <w:vMerge w:val="continue"/>
            <w:tcBorders>
              <w:right w:val="single" w:color="auto" w:sz="4" w:space="0"/>
            </w:tcBorders>
            <w:noWrap w:val="0"/>
            <w:vAlign w:val="center"/>
          </w:tcPr>
          <w:p>
            <w:pPr>
              <w:adjustRightInd w:val="0"/>
              <w:snapToGrid w:val="0"/>
              <w:jc w:val="center"/>
              <w:rPr>
                <w:rFonts w:ascii="宋体" w:hAnsi="宋体" w:eastAsia="宋体"/>
                <w:szCs w:val="21"/>
              </w:rPr>
            </w:pPr>
          </w:p>
        </w:tc>
        <w:tc>
          <w:tcPr>
            <w:tcW w:w="850" w:type="dxa"/>
            <w:vMerge w:val="continue"/>
            <w:tcBorders>
              <w:left w:val="single" w:color="auto" w:sz="4" w:space="0"/>
            </w:tcBorders>
            <w:noWrap w:val="0"/>
            <w:vAlign w:val="center"/>
          </w:tcPr>
          <w:p>
            <w:pPr>
              <w:adjustRightInd w:val="0"/>
              <w:snapToGrid w:val="0"/>
              <w:jc w:val="center"/>
              <w:rPr>
                <w:rFonts w:ascii="宋体" w:hAnsi="宋体" w:eastAsia="宋体"/>
                <w:snapToGrid w:val="0"/>
                <w:szCs w:val="21"/>
              </w:rPr>
            </w:pPr>
          </w:p>
        </w:tc>
        <w:tc>
          <w:tcPr>
            <w:tcW w:w="992" w:type="dxa"/>
            <w:noWrap w:val="0"/>
            <w:vAlign w:val="center"/>
          </w:tcPr>
          <w:p>
            <w:pPr>
              <w:jc w:val="center"/>
              <w:rPr>
                <w:rFonts w:ascii="宋体" w:hAnsi="宋体" w:eastAsia="宋体"/>
                <w:szCs w:val="21"/>
              </w:rPr>
            </w:pPr>
            <w:r>
              <w:rPr>
                <w:rFonts w:hint="eastAsia" w:ascii="宋体" w:hAnsi="宋体" w:eastAsia="宋体"/>
                <w:szCs w:val="21"/>
              </w:rPr>
              <w:t>服务保障能力</w:t>
            </w:r>
          </w:p>
        </w:tc>
        <w:tc>
          <w:tcPr>
            <w:tcW w:w="7371" w:type="dxa"/>
            <w:noWrap w:val="0"/>
            <w:vAlign w:val="center"/>
          </w:tcPr>
          <w:p>
            <w:pPr>
              <w:jc w:val="left"/>
              <w:rPr>
                <w:rFonts w:ascii="宋体" w:hAnsi="宋体" w:eastAsia="宋体"/>
                <w:szCs w:val="21"/>
              </w:rPr>
            </w:pPr>
            <w:r>
              <w:rPr>
                <w:rFonts w:hint="eastAsia" w:ascii="宋体" w:hAnsi="宋体" w:eastAsia="宋体"/>
                <w:szCs w:val="21"/>
              </w:rPr>
              <w:t>投标人应具备一定</w:t>
            </w:r>
            <w:r>
              <w:rPr>
                <w:rFonts w:hint="eastAsia" w:ascii="宋体" w:hAnsi="宋体" w:eastAsia="宋体"/>
                <w:szCs w:val="21"/>
                <w:lang w:val="en-US" w:eastAsia="zh-CN"/>
              </w:rPr>
              <w:t>的本地化</w:t>
            </w:r>
            <w:r>
              <w:rPr>
                <w:rFonts w:hint="eastAsia" w:ascii="宋体" w:hAnsi="宋体" w:eastAsia="宋体"/>
                <w:szCs w:val="21"/>
              </w:rPr>
              <w:t>服务保障能力</w:t>
            </w:r>
            <w:r>
              <w:rPr>
                <w:rFonts w:hint="eastAsia" w:ascii="宋体" w:hAnsi="宋体" w:eastAsia="宋体"/>
                <w:szCs w:val="21"/>
                <w:lang w:val="en-US" w:eastAsia="zh-CN"/>
              </w:rPr>
              <w:t>及响应时间</w:t>
            </w:r>
            <w:r>
              <w:rPr>
                <w:rFonts w:hint="eastAsia" w:ascii="宋体" w:hAnsi="宋体" w:eastAsia="宋体"/>
                <w:szCs w:val="21"/>
              </w:rPr>
              <w:t>，本项得3</w:t>
            </w:r>
            <w:r>
              <w:rPr>
                <w:rFonts w:hint="eastAsia" w:ascii="宋体" w:hAnsi="宋体" w:eastAsia="宋体"/>
                <w:szCs w:val="21"/>
                <w:lang w:val="en-US" w:eastAsia="zh-CN"/>
              </w:rPr>
              <w:t>-0</w:t>
            </w:r>
            <w:r>
              <w:rPr>
                <w:rFonts w:hint="eastAsia" w:ascii="宋体" w:hAnsi="宋体" w:eastAsia="宋体"/>
                <w:szCs w:val="21"/>
              </w:rPr>
              <w:t>分</w:t>
            </w:r>
            <w:r>
              <w:rPr>
                <w:rFonts w:hint="eastAsia" w:ascii="宋体" w:hAnsi="宋体" w:eastAsia="宋体"/>
                <w:color w:val="FF0000"/>
                <w:szCs w:val="21"/>
              </w:rPr>
              <w:t>。</w:t>
            </w:r>
            <w:r>
              <w:rPr>
                <w:rFonts w:hint="eastAsia" w:ascii="宋体" w:hAnsi="宋体" w:eastAsia="宋体"/>
                <w:color w:val="auto"/>
                <w:szCs w:val="21"/>
              </w:rPr>
              <w:t>（提供自有房产证证明或者设立办事服务中心的证明文件，不提供不得分）</w:t>
            </w:r>
          </w:p>
        </w:tc>
        <w:tc>
          <w:tcPr>
            <w:tcW w:w="567" w:type="dxa"/>
            <w:noWrap w:val="0"/>
            <w:vAlign w:val="center"/>
          </w:tcPr>
          <w:p>
            <w:pPr>
              <w:adjustRightInd w:val="0"/>
              <w:snapToGrid w:val="0"/>
              <w:jc w:val="center"/>
              <w:rPr>
                <w:rFonts w:ascii="宋体" w:hAnsi="宋体" w:eastAsia="宋体"/>
                <w:szCs w:val="21"/>
              </w:rPr>
            </w:pPr>
            <w:r>
              <w:rPr>
                <w:rFonts w:ascii="宋体" w:hAnsi="宋体" w:eastAsia="宋体"/>
                <w:szCs w:val="21"/>
              </w:rPr>
              <w:t>3</w:t>
            </w:r>
          </w:p>
        </w:tc>
      </w:tr>
    </w:tbl>
    <w:p>
      <w:pPr>
        <w:spacing w:line="400" w:lineRule="exact"/>
        <w:rPr>
          <w:rFonts w:hAnsi="宋体"/>
          <w:b/>
          <w:bCs/>
          <w:sz w:val="24"/>
        </w:rPr>
      </w:pPr>
      <w:r>
        <w:rPr>
          <w:rFonts w:hint="eastAsia" w:hAnsi="宋体"/>
          <w:b/>
          <w:bCs/>
          <w:sz w:val="24"/>
        </w:rPr>
        <w:t>提示：</w:t>
      </w:r>
    </w:p>
    <w:p>
      <w:pPr>
        <w:spacing w:line="400" w:lineRule="exact"/>
        <w:rPr>
          <w:rFonts w:hint="eastAsia" w:hAnsi="宋体"/>
          <w:b/>
          <w:bCs/>
          <w:sz w:val="24"/>
          <w:u w:val="single"/>
        </w:rPr>
      </w:pPr>
      <w:r>
        <w:rPr>
          <w:rFonts w:hAnsi="宋体"/>
          <w:b/>
          <w:bCs/>
          <w:sz w:val="24"/>
          <w:u w:val="single"/>
        </w:rPr>
        <w:t>1</w:t>
      </w:r>
      <w:r>
        <w:rPr>
          <w:rFonts w:hint="eastAsia" w:hAnsi="宋体"/>
          <w:b/>
          <w:bCs/>
          <w:sz w:val="24"/>
          <w:u w:val="single"/>
        </w:rPr>
        <w:t>、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pPr>
        <w:spacing w:line="400" w:lineRule="exact"/>
        <w:rPr>
          <w:rFonts w:hAnsi="宋体"/>
          <w:b/>
          <w:bCs/>
          <w:sz w:val="24"/>
          <w:u w:val="single"/>
          <w:shd w:val="pct10" w:color="auto" w:fill="FFFFFF"/>
        </w:rPr>
      </w:pPr>
      <w:r>
        <w:rPr>
          <w:rFonts w:hAnsi="宋体"/>
          <w:b/>
          <w:bCs/>
          <w:sz w:val="24"/>
          <w:u w:val="single"/>
          <w:shd w:val="pct10" w:color="auto" w:fill="FFFFFF"/>
        </w:rPr>
        <w:t>2</w:t>
      </w:r>
      <w:r>
        <w:rPr>
          <w:rFonts w:hint="eastAsia" w:hAnsi="宋体"/>
          <w:b/>
          <w:bCs/>
          <w:sz w:val="24"/>
          <w:u w:val="single"/>
          <w:shd w:val="pct10" w:color="auto" w:fill="FFFFFF"/>
        </w:rPr>
        <w:t>、投标人提交的所有投标文件、资料（包括所有证书、合同、报告等）都是准确、真实、合规的，如提供虚假资料，投标人需承担一切后果。</w:t>
      </w:r>
    </w:p>
    <w:p>
      <w:pPr>
        <w:spacing w:line="400" w:lineRule="exact"/>
        <w:rPr>
          <w:rFonts w:hint="eastAsia" w:hAnsi="宋体"/>
          <w:sz w:val="24"/>
          <w:shd w:val="pct10" w:color="auto" w:fill="FFFFFF"/>
          <w:lang w:val="zh-CN"/>
        </w:rPr>
      </w:pPr>
      <w:r>
        <w:rPr>
          <w:rFonts w:hAnsi="宋体"/>
          <w:b/>
          <w:bCs/>
          <w:sz w:val="24"/>
          <w:u w:val="single"/>
          <w:shd w:val="pct10" w:color="auto" w:fill="FFFFFF"/>
        </w:rPr>
        <w:t>3</w:t>
      </w:r>
      <w:r>
        <w:rPr>
          <w:rFonts w:hint="eastAsia" w:hAnsi="宋体"/>
          <w:b/>
          <w:bCs/>
          <w:sz w:val="24"/>
          <w:u w:val="single"/>
          <w:shd w:val="pct10" w:color="auto" w:fill="FFFFFF"/>
        </w:rPr>
        <w:t>、为了评审工作更加优质、高效，投标文件</w:t>
      </w:r>
      <w:r>
        <w:rPr>
          <w:rFonts w:hint="eastAsia" w:ascii="宋体" w:hAnsi="宋体"/>
          <w:b/>
          <w:bCs/>
          <w:sz w:val="24"/>
          <w:u w:val="single"/>
          <w:shd w:val="pct10" w:color="auto" w:fill="FFFFFF"/>
        </w:rPr>
        <w:t>张数建议不要超过</w:t>
      </w:r>
      <w:r>
        <w:rPr>
          <w:rFonts w:ascii="宋体" w:hAnsi="宋体"/>
          <w:b/>
          <w:bCs/>
          <w:sz w:val="24"/>
          <w:u w:val="single"/>
          <w:shd w:val="pct10" w:color="auto" w:fill="FFFFFF"/>
        </w:rPr>
        <w:t>150</w:t>
      </w:r>
      <w:r>
        <w:rPr>
          <w:rFonts w:hint="eastAsia" w:ascii="宋体" w:hAnsi="宋体"/>
          <w:b/>
          <w:bCs/>
          <w:sz w:val="24"/>
          <w:u w:val="single"/>
          <w:shd w:val="pct10" w:color="auto" w:fill="FFFFFF"/>
        </w:rPr>
        <w:t>张。</w:t>
      </w:r>
    </w:p>
    <w:p>
      <w:pPr>
        <w:spacing w:before="120" w:beforeLines="50" w:after="120" w:afterLines="50" w:line="400" w:lineRule="exact"/>
        <w:ind w:right="480" w:firstLine="361" w:firstLineChars="150"/>
        <w:rPr>
          <w:rFonts w:ascii="宋体" w:hAnsi="宋体"/>
          <w:b/>
          <w:bCs/>
          <w:sz w:val="24"/>
        </w:rPr>
      </w:pPr>
      <w:r>
        <w:rPr>
          <w:rFonts w:hint="eastAsia" w:ascii="宋体" w:hAnsi="宋体"/>
          <w:b/>
          <w:bCs/>
          <w:sz w:val="24"/>
        </w:rPr>
        <w:t>（三）商务技术分的计算方式</w:t>
      </w:r>
    </w:p>
    <w:p>
      <w:pPr>
        <w:spacing w:line="360" w:lineRule="exact"/>
        <w:ind w:firstLine="480" w:firstLineChars="200"/>
        <w:rPr>
          <w:rFonts w:ascii="宋体" w:hAnsi="宋体"/>
          <w:color w:val="000000"/>
          <w:sz w:val="24"/>
        </w:rPr>
      </w:pPr>
      <w:r>
        <w:rPr>
          <w:rFonts w:hint="eastAsia" w:ascii="宋体" w:hAnsi="宋体"/>
          <w:color w:val="000000"/>
          <w:sz w:val="24"/>
        </w:rPr>
        <w:t>商务技术分按照评标委员会成员的独立评分结果汇总后，取全部评标委员会成员评分值的算术平均分，计算公式为：</w:t>
      </w:r>
    </w:p>
    <w:p>
      <w:pPr>
        <w:spacing w:line="360" w:lineRule="exact"/>
        <w:ind w:firstLine="495"/>
        <w:rPr>
          <w:rFonts w:ascii="宋体" w:hAnsi="宋体"/>
          <w:color w:val="000000"/>
          <w:sz w:val="24"/>
        </w:rPr>
      </w:pPr>
      <w:r>
        <w:rPr>
          <w:rFonts w:hint="eastAsia" w:ascii="宋体" w:hAnsi="宋体"/>
          <w:color w:val="000000"/>
          <w:sz w:val="24"/>
        </w:rPr>
        <w:t>商务技术分=（评标委员会所有成员评分合计数）/（评标委员会组成人员数）</w:t>
      </w:r>
    </w:p>
    <w:p>
      <w:pPr>
        <w:pStyle w:val="23"/>
        <w:spacing w:before="120" w:beforeLines="50" w:after="120" w:afterLines="50" w:line="360" w:lineRule="auto"/>
        <w:ind w:firstLine="466" w:firstLineChars="200"/>
        <w:rPr>
          <w:rFonts w:hAnsi="宋体"/>
          <w:b/>
          <w:color w:val="000000"/>
          <w:sz w:val="24"/>
          <w:szCs w:val="24"/>
        </w:rPr>
      </w:pPr>
      <w:r>
        <w:rPr>
          <w:rFonts w:hint="eastAsia" w:hAnsi="宋体"/>
          <w:b/>
          <w:color w:val="000000"/>
          <w:sz w:val="24"/>
          <w:szCs w:val="24"/>
        </w:rPr>
        <w:t>三、投标人义务</w:t>
      </w:r>
    </w:p>
    <w:p>
      <w:pPr>
        <w:pStyle w:val="23"/>
        <w:spacing w:before="120" w:beforeLines="50" w:after="120" w:afterLines="50" w:line="360" w:lineRule="auto"/>
        <w:ind w:firstLine="464" w:firstLineChars="200"/>
        <w:rPr>
          <w:rFonts w:hint="eastAsia" w:hAnsi="宋体"/>
          <w:bCs/>
          <w:color w:val="000000"/>
          <w:sz w:val="24"/>
          <w:szCs w:val="24"/>
          <w:lang w:eastAsia="zh-CN"/>
        </w:rPr>
      </w:pPr>
      <w:r>
        <w:rPr>
          <w:rFonts w:hint="eastAsia" w:hAnsi="宋体"/>
          <w:bCs/>
          <w:color w:val="000000"/>
          <w:sz w:val="24"/>
          <w:szCs w:val="24"/>
        </w:rPr>
        <w:t>评标期间，投标人应随时随地答复评标委员会的询标，解答包括有关的商务、技术问题等</w:t>
      </w:r>
    </w:p>
    <w:p>
      <w:pPr>
        <w:jc w:val="center"/>
        <w:rPr>
          <w:rFonts w:ascii="宋体" w:hAnsi="宋体"/>
          <w:b/>
          <w:sz w:val="24"/>
        </w:rPr>
      </w:pPr>
      <w:r>
        <w:rPr>
          <w:rFonts w:ascii="宋体" w:hAnsi="宋体"/>
          <w:b/>
          <w:color w:val="000000"/>
          <w:sz w:val="24"/>
        </w:rPr>
        <w:br w:type="page"/>
      </w:r>
      <w:r>
        <w:rPr>
          <w:rFonts w:hint="eastAsia" w:ascii="宋体" w:hAnsi="宋体"/>
          <w:b/>
          <w:sz w:val="30"/>
          <w:szCs w:val="30"/>
        </w:rPr>
        <w:t>采购项目评分索引表</w:t>
      </w:r>
    </w:p>
    <w:p>
      <w:pPr>
        <w:snapToGrid w:val="0"/>
        <w:spacing w:before="100" w:beforeAutospacing="1" w:after="100" w:afterAutospacing="1" w:line="400" w:lineRule="exact"/>
        <w:rPr>
          <w:rFonts w:hint="eastAsia" w:ascii="宋体" w:hAnsi="宋体"/>
          <w:b/>
          <w:spacing w:val="-4"/>
          <w:sz w:val="24"/>
        </w:rPr>
      </w:pPr>
      <w:r>
        <w:rPr>
          <w:rFonts w:hint="eastAsia" w:ascii="宋体" w:hAnsi="宋体"/>
          <w:b/>
          <w:spacing w:val="-4"/>
          <w:sz w:val="24"/>
        </w:rPr>
        <w:t>（本采购项目评分索引表</w:t>
      </w:r>
      <w:r>
        <w:rPr>
          <w:rFonts w:ascii="宋体" w:hAnsi="宋体"/>
          <w:b/>
          <w:spacing w:val="-4"/>
          <w:sz w:val="24"/>
        </w:rPr>
        <w:t>放在商务技术文件目录的前</w:t>
      </w:r>
      <w:r>
        <w:rPr>
          <w:rFonts w:hint="eastAsia" w:ascii="宋体" w:hAnsi="宋体"/>
          <w:b/>
          <w:spacing w:val="-4"/>
          <w:sz w:val="24"/>
        </w:rPr>
        <w:t>页</w:t>
      </w:r>
      <w:r>
        <w:rPr>
          <w:rFonts w:ascii="宋体" w:hAnsi="宋体"/>
          <w:b/>
          <w:spacing w:val="-4"/>
          <w:sz w:val="24"/>
        </w:rPr>
        <w:t>，</w:t>
      </w:r>
      <w:r>
        <w:rPr>
          <w:rFonts w:hint="eastAsia" w:ascii="宋体" w:hAnsi="宋体"/>
          <w:b/>
          <w:spacing w:val="-4"/>
          <w:sz w:val="24"/>
          <w:u w:val="single"/>
        </w:rPr>
        <w:t>“投标人应标情况栏目”请投标人务必详细进行填写，以方便评委进行更加优质、高效的评审</w:t>
      </w:r>
      <w:r>
        <w:rPr>
          <w:rFonts w:hint="eastAsia" w:ascii="宋体" w:hAnsi="宋体"/>
          <w:b/>
          <w:spacing w:val="-4"/>
          <w:sz w:val="24"/>
        </w:rPr>
        <w:t>)</w:t>
      </w:r>
    </w:p>
    <w:p>
      <w:pPr>
        <w:rPr>
          <w:rFonts w:hint="eastAsia" w:ascii="宋体" w:hAnsi="宋体"/>
          <w:b/>
          <w:color w:val="000000"/>
          <w:sz w:val="24"/>
        </w:rPr>
      </w:pPr>
      <w:r>
        <w:rPr>
          <w:rFonts w:hint="eastAsia" w:ascii="宋体" w:hAnsi="宋体"/>
          <w:b/>
          <w:color w:val="000000"/>
          <w:sz w:val="24"/>
        </w:rPr>
        <w:t>项目名称：</w:t>
      </w:r>
    </w:p>
    <w:p>
      <w:pPr>
        <w:rPr>
          <w:rFonts w:ascii="宋体" w:hAnsi="宋体"/>
          <w:b/>
          <w:color w:val="000000"/>
          <w:sz w:val="24"/>
        </w:rPr>
      </w:pPr>
    </w:p>
    <w:p>
      <w:pPr>
        <w:rPr>
          <w:rFonts w:ascii="宋体" w:hAnsi="宋体"/>
          <w:b/>
          <w:color w:val="000000"/>
          <w:sz w:val="24"/>
        </w:rPr>
      </w:pPr>
      <w:r>
        <w:rPr>
          <w:rFonts w:hint="eastAsia" w:ascii="宋体" w:hAnsi="宋体"/>
          <w:b/>
          <w:color w:val="000000"/>
          <w:sz w:val="24"/>
        </w:rPr>
        <w:t>投标人名称：</w:t>
      </w:r>
    </w:p>
    <w:p>
      <w:pPr>
        <w:rPr>
          <w:rFonts w:ascii="宋体" w:hAnsi="宋体"/>
          <w:b/>
          <w:color w:val="000000"/>
          <w:sz w:val="24"/>
        </w:rPr>
      </w:pPr>
    </w:p>
    <w:tbl>
      <w:tblPr>
        <w:tblStyle w:val="48"/>
        <w:tblW w:w="943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314"/>
        <w:gridCol w:w="986"/>
        <w:gridCol w:w="1126"/>
        <w:gridCol w:w="324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818" w:type="dxa"/>
            <w:gridSpan w:val="2"/>
            <w:noWrap w:val="0"/>
            <w:vAlign w:val="center"/>
          </w:tcPr>
          <w:p>
            <w:pPr>
              <w:widowControl/>
              <w:jc w:val="center"/>
              <w:rPr>
                <w:rFonts w:ascii="宋体" w:hAnsi="宋体"/>
                <w:b/>
                <w:bCs/>
                <w:color w:val="000000"/>
                <w:szCs w:val="21"/>
              </w:rPr>
            </w:pPr>
            <w:r>
              <w:rPr>
                <w:rFonts w:hint="eastAsia" w:ascii="宋体" w:hAnsi="宋体"/>
                <w:b/>
                <w:bCs/>
                <w:color w:val="000000"/>
                <w:szCs w:val="21"/>
              </w:rPr>
              <w:t>评标内容</w:t>
            </w:r>
          </w:p>
        </w:tc>
        <w:tc>
          <w:tcPr>
            <w:tcW w:w="986" w:type="dxa"/>
            <w:noWrap w:val="0"/>
            <w:vAlign w:val="center"/>
          </w:tcPr>
          <w:p>
            <w:pPr>
              <w:widowControl/>
              <w:jc w:val="center"/>
              <w:rPr>
                <w:rFonts w:ascii="宋体"/>
                <w:b/>
                <w:bCs/>
                <w:color w:val="000000"/>
                <w:szCs w:val="21"/>
              </w:rPr>
            </w:pPr>
            <w:r>
              <w:rPr>
                <w:rFonts w:hint="eastAsia" w:ascii="宋体"/>
                <w:b/>
                <w:bCs/>
                <w:color w:val="000000"/>
                <w:szCs w:val="21"/>
              </w:rPr>
              <w:t>分值</w:t>
            </w:r>
          </w:p>
        </w:tc>
        <w:tc>
          <w:tcPr>
            <w:tcW w:w="11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szCs w:val="21"/>
              </w:rPr>
            </w:pPr>
            <w:r>
              <w:rPr>
                <w:rFonts w:hint="eastAsia" w:ascii="宋体" w:hAnsi="宋体"/>
                <w:b/>
                <w:bCs/>
                <w:color w:val="000000"/>
                <w:szCs w:val="21"/>
              </w:rPr>
              <w:t>投标文件</w:t>
            </w:r>
          </w:p>
          <w:p>
            <w:pPr>
              <w:widowControl/>
              <w:jc w:val="center"/>
              <w:rPr>
                <w:rFonts w:ascii="宋体"/>
                <w:color w:val="000000"/>
                <w:szCs w:val="21"/>
              </w:rPr>
            </w:pPr>
            <w:r>
              <w:rPr>
                <w:rFonts w:hint="eastAsia" w:ascii="宋体" w:hAnsi="宋体"/>
                <w:b/>
                <w:bCs/>
                <w:color w:val="000000"/>
                <w:szCs w:val="21"/>
              </w:rPr>
              <w:t>响应页码</w:t>
            </w:r>
          </w:p>
        </w:tc>
        <w:tc>
          <w:tcPr>
            <w:tcW w:w="32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投标人</w:t>
            </w:r>
          </w:p>
          <w:p>
            <w:pPr>
              <w:widowControl/>
              <w:jc w:val="center"/>
              <w:rPr>
                <w:rFonts w:hint="eastAsia" w:ascii="宋体" w:hAnsi="宋体"/>
                <w:color w:val="000000"/>
                <w:szCs w:val="21"/>
              </w:rPr>
            </w:pPr>
            <w:r>
              <w:rPr>
                <w:rFonts w:hint="eastAsia" w:ascii="宋体" w:hAnsi="宋体" w:cs="宋体"/>
                <w:b/>
                <w:bCs/>
                <w:kern w:val="0"/>
                <w:sz w:val="24"/>
              </w:rPr>
              <w:t>应标情况</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szCs w:val="21"/>
              </w:rPr>
            </w:pPr>
            <w:r>
              <w:rPr>
                <w:rFonts w:hint="eastAsia" w:ascii="宋体" w:hAnsi="宋体" w:cs="宋体"/>
                <w:b/>
                <w:bCs/>
                <w:color w:val="000000"/>
                <w:kern w:val="0"/>
                <w:sz w:val="24"/>
              </w:rPr>
              <w:t>投标人自评分值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04" w:type="dxa"/>
            <w:noWrap w:val="0"/>
            <w:vAlign w:val="center"/>
          </w:tcPr>
          <w:p>
            <w:pPr>
              <w:jc w:val="center"/>
              <w:rPr>
                <w:rFonts w:ascii="宋体" w:hAnsi="宋体"/>
                <w:bCs/>
                <w:color w:val="000000"/>
                <w:sz w:val="24"/>
              </w:rPr>
            </w:pPr>
            <w:r>
              <w:rPr>
                <w:rFonts w:ascii="宋体" w:hAnsi="宋体"/>
                <w:bCs/>
                <w:color w:val="000000"/>
                <w:sz w:val="24"/>
              </w:rPr>
              <w:t>1</w:t>
            </w:r>
          </w:p>
        </w:tc>
        <w:tc>
          <w:tcPr>
            <w:tcW w:w="2314" w:type="dxa"/>
            <w:noWrap w:val="0"/>
            <w:vAlign w:val="center"/>
          </w:tcPr>
          <w:p>
            <w:pPr>
              <w:jc w:val="center"/>
              <w:rPr>
                <w:rFonts w:hint="eastAsia"/>
                <w:color w:val="000000"/>
                <w:sz w:val="24"/>
              </w:rPr>
            </w:pPr>
            <w:r>
              <w:rPr>
                <w:rFonts w:hint="eastAsia" w:ascii="宋体" w:hAnsi="宋体" w:eastAsia="宋体"/>
                <w:szCs w:val="21"/>
              </w:rPr>
              <w:t>资质情况</w:t>
            </w:r>
          </w:p>
        </w:tc>
        <w:tc>
          <w:tcPr>
            <w:tcW w:w="986" w:type="dxa"/>
            <w:noWrap w:val="0"/>
            <w:vAlign w:val="center"/>
          </w:tcPr>
          <w:p>
            <w:pPr>
              <w:adjustRightInd w:val="0"/>
              <w:snapToGrid w:val="0"/>
              <w:jc w:val="center"/>
              <w:rPr>
                <w:rFonts w:hint="eastAsia" w:ascii="宋体" w:eastAsia="宋体"/>
                <w:color w:val="000000"/>
                <w:sz w:val="24"/>
                <w:lang w:val="en-US" w:eastAsia="zh-CN"/>
              </w:rPr>
            </w:pPr>
            <w:r>
              <w:rPr>
                <w:rFonts w:hint="eastAsia" w:ascii="宋体" w:hAnsi="宋体" w:eastAsia="宋体"/>
                <w:szCs w:val="21"/>
                <w:highlight w:val="none"/>
                <w:lang w:val="en-US" w:eastAsia="zh-CN"/>
              </w:rPr>
              <w:t>4</w:t>
            </w:r>
          </w:p>
        </w:tc>
        <w:tc>
          <w:tcPr>
            <w:tcW w:w="1126" w:type="dxa"/>
            <w:noWrap w:val="0"/>
            <w:vAlign w:val="center"/>
          </w:tcPr>
          <w:p>
            <w:pPr>
              <w:jc w:val="left"/>
              <w:rPr>
                <w:rFonts w:ascii="宋体"/>
                <w:bCs/>
                <w:color w:val="000000"/>
                <w:szCs w:val="21"/>
              </w:rPr>
            </w:pPr>
          </w:p>
        </w:tc>
        <w:tc>
          <w:tcPr>
            <w:tcW w:w="3240" w:type="dxa"/>
            <w:tcBorders>
              <w:top w:val="nil"/>
              <w:left w:val="nil"/>
              <w:bottom w:val="single" w:color="auto" w:sz="4" w:space="0"/>
              <w:right w:val="single" w:color="auto" w:sz="4" w:space="0"/>
            </w:tcBorders>
            <w:noWrap w:val="0"/>
            <w:vAlign w:val="center"/>
          </w:tcPr>
          <w:p>
            <w:pPr>
              <w:jc w:val="left"/>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tcBorders>
              <w:top w:val="nil"/>
              <w:left w:val="nil"/>
              <w:bottom w:val="single" w:color="auto" w:sz="4" w:space="0"/>
              <w:right w:val="single" w:color="auto" w:sz="4" w:space="0"/>
            </w:tcBorders>
            <w:noWrap w:val="0"/>
            <w:vAlign w:val="center"/>
          </w:tcPr>
          <w:p>
            <w:pPr>
              <w:jc w:val="left"/>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504" w:type="dxa"/>
            <w:noWrap w:val="0"/>
            <w:vAlign w:val="center"/>
          </w:tcPr>
          <w:p>
            <w:pPr>
              <w:jc w:val="center"/>
              <w:rPr>
                <w:rFonts w:ascii="宋体" w:hAnsi="宋体"/>
                <w:bCs/>
                <w:color w:val="000000"/>
                <w:sz w:val="24"/>
              </w:rPr>
            </w:pPr>
            <w:r>
              <w:rPr>
                <w:rFonts w:ascii="宋体" w:hAnsi="宋体"/>
                <w:bCs/>
                <w:color w:val="000000"/>
                <w:sz w:val="24"/>
              </w:rPr>
              <w:t>2</w:t>
            </w:r>
          </w:p>
        </w:tc>
        <w:tc>
          <w:tcPr>
            <w:tcW w:w="2314" w:type="dxa"/>
            <w:noWrap w:val="0"/>
            <w:vAlign w:val="center"/>
          </w:tcPr>
          <w:p>
            <w:pPr>
              <w:jc w:val="center"/>
              <w:rPr>
                <w:rFonts w:hint="eastAsia" w:ascii="宋体" w:hAnsi="宋体" w:cs="宋体"/>
                <w:color w:val="000000"/>
                <w:kern w:val="0"/>
                <w:sz w:val="24"/>
              </w:rPr>
            </w:pPr>
            <w:r>
              <w:rPr>
                <w:rFonts w:hint="eastAsia" w:ascii="宋体" w:hAnsi="宋体" w:eastAsia="宋体"/>
                <w:szCs w:val="21"/>
              </w:rPr>
              <w:t>获得荣誉</w:t>
            </w:r>
          </w:p>
        </w:tc>
        <w:tc>
          <w:tcPr>
            <w:tcW w:w="986" w:type="dxa"/>
            <w:noWrap w:val="0"/>
            <w:vAlign w:val="center"/>
          </w:tcPr>
          <w:p>
            <w:pPr>
              <w:adjustRightInd w:val="0"/>
              <w:snapToGrid w:val="0"/>
              <w:jc w:val="center"/>
              <w:rPr>
                <w:rFonts w:ascii="宋体" w:hAnsi="宋体"/>
                <w:color w:val="000000"/>
                <w:sz w:val="24"/>
              </w:rPr>
            </w:pPr>
            <w:r>
              <w:rPr>
                <w:rFonts w:hint="eastAsia" w:ascii="宋体" w:hAnsi="宋体" w:eastAsia="宋体"/>
                <w:szCs w:val="21"/>
                <w:lang w:val="en-US" w:eastAsia="zh-CN"/>
              </w:rPr>
              <w:t>3</w:t>
            </w:r>
          </w:p>
        </w:tc>
        <w:tc>
          <w:tcPr>
            <w:tcW w:w="1126" w:type="dxa"/>
            <w:noWrap w:val="0"/>
            <w:vAlign w:val="center"/>
          </w:tcPr>
          <w:p>
            <w:pPr>
              <w:jc w:val="left"/>
              <w:rPr>
                <w:rFonts w:ascii="宋体"/>
                <w:bCs/>
                <w:color w:val="000000"/>
                <w:szCs w:val="21"/>
              </w:rPr>
            </w:pPr>
          </w:p>
        </w:tc>
        <w:tc>
          <w:tcPr>
            <w:tcW w:w="3240"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04" w:type="dxa"/>
            <w:noWrap w:val="0"/>
            <w:vAlign w:val="center"/>
          </w:tcPr>
          <w:p>
            <w:pPr>
              <w:jc w:val="center"/>
              <w:rPr>
                <w:rFonts w:ascii="宋体" w:hAnsi="宋体"/>
                <w:bCs/>
                <w:color w:val="000000"/>
                <w:sz w:val="24"/>
              </w:rPr>
            </w:pPr>
            <w:r>
              <w:rPr>
                <w:rFonts w:ascii="宋体" w:hAnsi="宋体"/>
                <w:bCs/>
                <w:color w:val="000000"/>
                <w:sz w:val="24"/>
              </w:rPr>
              <w:t>3</w:t>
            </w:r>
          </w:p>
        </w:tc>
        <w:tc>
          <w:tcPr>
            <w:tcW w:w="2314" w:type="dxa"/>
            <w:noWrap w:val="0"/>
            <w:vAlign w:val="center"/>
          </w:tcPr>
          <w:p>
            <w:pPr>
              <w:jc w:val="center"/>
              <w:rPr>
                <w:color w:val="000000"/>
                <w:sz w:val="24"/>
              </w:rPr>
            </w:pPr>
            <w:r>
              <w:rPr>
                <w:rFonts w:hint="eastAsia" w:ascii="宋体" w:hAnsi="宋体" w:eastAsia="宋体"/>
                <w:szCs w:val="21"/>
              </w:rPr>
              <w:t>技术实力</w:t>
            </w:r>
          </w:p>
        </w:tc>
        <w:tc>
          <w:tcPr>
            <w:tcW w:w="986" w:type="dxa"/>
            <w:noWrap w:val="0"/>
            <w:vAlign w:val="center"/>
          </w:tcPr>
          <w:p>
            <w:pPr>
              <w:adjustRightInd w:val="0"/>
              <w:snapToGrid w:val="0"/>
              <w:jc w:val="center"/>
              <w:rPr>
                <w:rFonts w:ascii="宋体" w:hAnsi="宋体"/>
                <w:color w:val="000000"/>
                <w:sz w:val="24"/>
              </w:rPr>
            </w:pPr>
            <w:r>
              <w:rPr>
                <w:rFonts w:hint="eastAsia" w:ascii="宋体" w:hAnsi="宋体" w:eastAsia="宋体"/>
                <w:szCs w:val="21"/>
              </w:rPr>
              <w:t>6</w:t>
            </w:r>
          </w:p>
        </w:tc>
        <w:tc>
          <w:tcPr>
            <w:tcW w:w="1126" w:type="dxa"/>
            <w:noWrap w:val="0"/>
            <w:vAlign w:val="center"/>
          </w:tcPr>
          <w:p>
            <w:pPr>
              <w:jc w:val="left"/>
              <w:rPr>
                <w:rFonts w:ascii="宋体"/>
                <w:bCs/>
                <w:color w:val="000000"/>
                <w:szCs w:val="21"/>
              </w:rPr>
            </w:pPr>
          </w:p>
        </w:tc>
        <w:tc>
          <w:tcPr>
            <w:tcW w:w="3240"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04" w:type="dxa"/>
            <w:noWrap w:val="0"/>
            <w:vAlign w:val="center"/>
          </w:tcPr>
          <w:p>
            <w:pPr>
              <w:jc w:val="center"/>
              <w:rPr>
                <w:rFonts w:ascii="宋体" w:hAnsi="宋体"/>
                <w:bCs/>
                <w:color w:val="000000"/>
                <w:sz w:val="24"/>
              </w:rPr>
            </w:pPr>
            <w:r>
              <w:rPr>
                <w:rFonts w:ascii="宋体" w:hAnsi="宋体"/>
                <w:bCs/>
                <w:color w:val="000000"/>
                <w:sz w:val="24"/>
              </w:rPr>
              <w:t>4</w:t>
            </w:r>
          </w:p>
        </w:tc>
        <w:tc>
          <w:tcPr>
            <w:tcW w:w="2314" w:type="dxa"/>
            <w:noWrap w:val="0"/>
            <w:vAlign w:val="center"/>
          </w:tcPr>
          <w:p>
            <w:pPr>
              <w:jc w:val="center"/>
              <w:rPr>
                <w:color w:val="000000"/>
                <w:sz w:val="24"/>
              </w:rPr>
            </w:pPr>
            <w:r>
              <w:rPr>
                <w:rFonts w:hint="eastAsia" w:ascii="宋体" w:hAnsi="宋体" w:eastAsia="宋体" w:cs="宋体"/>
                <w:kern w:val="0"/>
                <w:szCs w:val="21"/>
              </w:rPr>
              <w:t>管理能力</w:t>
            </w:r>
          </w:p>
        </w:tc>
        <w:tc>
          <w:tcPr>
            <w:tcW w:w="986" w:type="dxa"/>
            <w:noWrap w:val="0"/>
            <w:vAlign w:val="center"/>
          </w:tcPr>
          <w:p>
            <w:pPr>
              <w:adjustRightInd w:val="0"/>
              <w:snapToGrid w:val="0"/>
              <w:jc w:val="center"/>
              <w:rPr>
                <w:rFonts w:ascii="宋体"/>
                <w:color w:val="000000"/>
                <w:sz w:val="24"/>
              </w:rPr>
            </w:pPr>
            <w:r>
              <w:rPr>
                <w:rFonts w:ascii="宋体" w:hAnsi="宋体" w:eastAsia="宋体"/>
                <w:szCs w:val="21"/>
              </w:rPr>
              <w:t>5</w:t>
            </w:r>
          </w:p>
        </w:tc>
        <w:tc>
          <w:tcPr>
            <w:tcW w:w="1126" w:type="dxa"/>
            <w:noWrap w:val="0"/>
            <w:vAlign w:val="center"/>
          </w:tcPr>
          <w:p>
            <w:pPr>
              <w:jc w:val="left"/>
              <w:rPr>
                <w:rFonts w:ascii="宋体"/>
                <w:bCs/>
                <w:color w:val="000000"/>
                <w:szCs w:val="21"/>
              </w:rPr>
            </w:pPr>
          </w:p>
        </w:tc>
        <w:tc>
          <w:tcPr>
            <w:tcW w:w="3240"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4" w:type="dxa"/>
            <w:noWrap w:val="0"/>
            <w:vAlign w:val="center"/>
          </w:tcPr>
          <w:p>
            <w:pPr>
              <w:jc w:val="center"/>
              <w:rPr>
                <w:rFonts w:ascii="宋体"/>
                <w:bCs/>
                <w:color w:val="000000"/>
                <w:sz w:val="24"/>
              </w:rPr>
            </w:pPr>
            <w:r>
              <w:rPr>
                <w:rFonts w:ascii="宋体" w:hAnsi="宋体"/>
                <w:bCs/>
                <w:color w:val="000000"/>
                <w:sz w:val="24"/>
              </w:rPr>
              <w:t>5</w:t>
            </w:r>
          </w:p>
        </w:tc>
        <w:tc>
          <w:tcPr>
            <w:tcW w:w="2314" w:type="dxa"/>
            <w:noWrap w:val="0"/>
            <w:vAlign w:val="center"/>
          </w:tcPr>
          <w:p>
            <w:pPr>
              <w:jc w:val="center"/>
              <w:rPr>
                <w:color w:val="000000"/>
                <w:sz w:val="24"/>
              </w:rPr>
            </w:pPr>
            <w:r>
              <w:rPr>
                <w:rFonts w:hint="eastAsia" w:ascii="宋体" w:hAnsi="宋体" w:eastAsia="宋体"/>
                <w:szCs w:val="21"/>
              </w:rPr>
              <w:t>整体理解</w:t>
            </w:r>
            <w:r>
              <w:rPr>
                <w:rFonts w:ascii="宋体" w:hAnsi="宋体" w:eastAsia="宋体"/>
                <w:szCs w:val="21"/>
              </w:rPr>
              <w:t>分析</w:t>
            </w:r>
          </w:p>
        </w:tc>
        <w:tc>
          <w:tcPr>
            <w:tcW w:w="986" w:type="dxa"/>
            <w:noWrap w:val="0"/>
            <w:vAlign w:val="center"/>
          </w:tcPr>
          <w:p>
            <w:pPr>
              <w:adjustRightInd w:val="0"/>
              <w:snapToGrid w:val="0"/>
              <w:jc w:val="center"/>
              <w:rPr>
                <w:rFonts w:ascii="宋体"/>
                <w:color w:val="000000"/>
                <w:sz w:val="24"/>
              </w:rPr>
            </w:pPr>
            <w:r>
              <w:rPr>
                <w:rFonts w:ascii="宋体" w:hAnsi="宋体" w:eastAsia="宋体"/>
                <w:szCs w:val="21"/>
              </w:rPr>
              <w:t>6</w:t>
            </w:r>
          </w:p>
        </w:tc>
        <w:tc>
          <w:tcPr>
            <w:tcW w:w="1126" w:type="dxa"/>
            <w:noWrap w:val="0"/>
            <w:vAlign w:val="center"/>
          </w:tcPr>
          <w:p>
            <w:pPr>
              <w:jc w:val="left"/>
              <w:rPr>
                <w:rFonts w:ascii="宋体"/>
                <w:bCs/>
                <w:color w:val="000000"/>
                <w:szCs w:val="21"/>
              </w:rPr>
            </w:pPr>
          </w:p>
        </w:tc>
        <w:tc>
          <w:tcPr>
            <w:tcW w:w="3240" w:type="dxa"/>
            <w:noWrap w:val="0"/>
            <w:vAlign w:val="top"/>
          </w:tcPr>
          <w:p>
            <w:pPr>
              <w:jc w:val="left"/>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center"/>
          </w:tcPr>
          <w:p>
            <w:pPr>
              <w:jc w:val="left"/>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04" w:type="dxa"/>
            <w:noWrap w:val="0"/>
            <w:vAlign w:val="center"/>
          </w:tcPr>
          <w:p>
            <w:pPr>
              <w:jc w:val="center"/>
              <w:rPr>
                <w:rFonts w:ascii="宋体" w:hAnsi="宋体"/>
                <w:bCs/>
                <w:color w:val="000000"/>
                <w:sz w:val="24"/>
              </w:rPr>
            </w:pPr>
            <w:r>
              <w:rPr>
                <w:rFonts w:hint="eastAsia" w:ascii="宋体" w:hAnsi="宋体"/>
                <w:bCs/>
                <w:color w:val="000000"/>
                <w:sz w:val="24"/>
              </w:rPr>
              <w:t>6</w:t>
            </w:r>
          </w:p>
        </w:tc>
        <w:tc>
          <w:tcPr>
            <w:tcW w:w="2314" w:type="dxa"/>
            <w:noWrap w:val="0"/>
            <w:vAlign w:val="center"/>
          </w:tcPr>
          <w:p>
            <w:pPr>
              <w:jc w:val="center"/>
              <w:rPr>
                <w:rFonts w:hint="eastAsia" w:ascii="宋体" w:hAnsi="宋体"/>
                <w:color w:val="000000"/>
                <w:sz w:val="24"/>
              </w:rPr>
            </w:pPr>
            <w:r>
              <w:rPr>
                <w:rFonts w:hint="eastAsia" w:ascii="宋体" w:hAnsi="宋体" w:eastAsia="宋体"/>
                <w:szCs w:val="21"/>
              </w:rPr>
              <w:t>技术</w:t>
            </w:r>
            <w:r>
              <w:rPr>
                <w:rFonts w:ascii="宋体" w:hAnsi="宋体" w:eastAsia="宋体"/>
                <w:szCs w:val="21"/>
              </w:rPr>
              <w:t>方案编制</w:t>
            </w:r>
          </w:p>
        </w:tc>
        <w:tc>
          <w:tcPr>
            <w:tcW w:w="986" w:type="dxa"/>
            <w:noWrap w:val="0"/>
            <w:vAlign w:val="center"/>
          </w:tcPr>
          <w:p>
            <w:pPr>
              <w:adjustRightInd w:val="0"/>
              <w:snapToGrid w:val="0"/>
              <w:jc w:val="center"/>
              <w:rPr>
                <w:rFonts w:ascii="宋体" w:hAnsi="宋体"/>
                <w:color w:val="000000"/>
                <w:sz w:val="24"/>
              </w:rPr>
            </w:pPr>
            <w:r>
              <w:rPr>
                <w:rFonts w:ascii="宋体" w:hAnsi="宋体" w:eastAsia="宋体"/>
                <w:szCs w:val="21"/>
              </w:rPr>
              <w:t>10</w:t>
            </w:r>
          </w:p>
        </w:tc>
        <w:tc>
          <w:tcPr>
            <w:tcW w:w="1126" w:type="dxa"/>
            <w:noWrap w:val="0"/>
            <w:vAlign w:val="center"/>
          </w:tcPr>
          <w:p>
            <w:pPr>
              <w:jc w:val="left"/>
              <w:rPr>
                <w:rFonts w:ascii="宋体"/>
                <w:bCs/>
                <w:color w:val="000000"/>
                <w:szCs w:val="21"/>
              </w:rPr>
            </w:pPr>
          </w:p>
        </w:tc>
        <w:tc>
          <w:tcPr>
            <w:tcW w:w="3240" w:type="dxa"/>
            <w:noWrap w:val="0"/>
            <w:vAlign w:val="top"/>
          </w:tcPr>
          <w:p>
            <w:pPr>
              <w:jc w:val="left"/>
              <w:rPr>
                <w:rFonts w:ascii="宋体"/>
                <w:bCs/>
                <w:color w:val="000000"/>
                <w:szCs w:val="21"/>
              </w:rPr>
            </w:pPr>
          </w:p>
        </w:tc>
        <w:tc>
          <w:tcPr>
            <w:tcW w:w="1268" w:type="dxa"/>
            <w:noWrap w:val="0"/>
            <w:vAlign w:val="top"/>
          </w:tcPr>
          <w:p>
            <w:pPr>
              <w:jc w:val="left"/>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04" w:type="dxa"/>
            <w:noWrap w:val="0"/>
            <w:vAlign w:val="center"/>
          </w:tcPr>
          <w:p>
            <w:pPr>
              <w:widowControl/>
              <w:jc w:val="center"/>
              <w:rPr>
                <w:rFonts w:ascii="宋体" w:cs="宋体"/>
                <w:color w:val="000000"/>
                <w:kern w:val="0"/>
                <w:sz w:val="24"/>
              </w:rPr>
            </w:pPr>
            <w:r>
              <w:rPr>
                <w:rFonts w:ascii="宋体" w:hAnsi="宋体" w:cs="宋体"/>
                <w:color w:val="000000"/>
                <w:kern w:val="0"/>
                <w:sz w:val="24"/>
              </w:rPr>
              <w:t>7</w:t>
            </w:r>
          </w:p>
        </w:tc>
        <w:tc>
          <w:tcPr>
            <w:tcW w:w="2314" w:type="dxa"/>
            <w:noWrap w:val="0"/>
            <w:vAlign w:val="center"/>
          </w:tcPr>
          <w:p>
            <w:pPr>
              <w:jc w:val="center"/>
              <w:rPr>
                <w:color w:val="000000"/>
                <w:sz w:val="24"/>
              </w:rPr>
            </w:pPr>
            <w:r>
              <w:rPr>
                <w:rFonts w:hint="eastAsia" w:ascii="宋体" w:hAnsi="宋体" w:eastAsia="宋体"/>
                <w:szCs w:val="21"/>
              </w:rPr>
              <w:t>重点</w:t>
            </w:r>
            <w:r>
              <w:rPr>
                <w:rFonts w:ascii="宋体" w:hAnsi="宋体" w:eastAsia="宋体"/>
                <w:szCs w:val="21"/>
              </w:rPr>
              <w:t>工作分析</w:t>
            </w:r>
          </w:p>
        </w:tc>
        <w:tc>
          <w:tcPr>
            <w:tcW w:w="986" w:type="dxa"/>
            <w:noWrap w:val="0"/>
            <w:vAlign w:val="center"/>
          </w:tcPr>
          <w:p>
            <w:pPr>
              <w:adjustRightInd w:val="0"/>
              <w:snapToGrid w:val="0"/>
              <w:jc w:val="center"/>
              <w:rPr>
                <w:rFonts w:ascii="宋体" w:hAnsi="宋体"/>
                <w:color w:val="000000"/>
                <w:sz w:val="24"/>
              </w:rPr>
            </w:pPr>
            <w:r>
              <w:rPr>
                <w:rFonts w:ascii="宋体" w:hAnsi="宋体" w:eastAsia="宋体"/>
                <w:szCs w:val="21"/>
              </w:rPr>
              <w:t>6</w:t>
            </w:r>
          </w:p>
        </w:tc>
        <w:tc>
          <w:tcPr>
            <w:tcW w:w="1126" w:type="dxa"/>
            <w:noWrap w:val="0"/>
            <w:vAlign w:val="center"/>
          </w:tcPr>
          <w:p>
            <w:pPr>
              <w:pStyle w:val="13"/>
              <w:ind w:firstLine="0"/>
              <w:rPr>
                <w:rFonts w:ascii="宋体"/>
                <w:bCs/>
                <w:color w:val="000000"/>
                <w:szCs w:val="21"/>
              </w:rPr>
            </w:pPr>
          </w:p>
        </w:tc>
        <w:tc>
          <w:tcPr>
            <w:tcW w:w="3240" w:type="dxa"/>
            <w:noWrap w:val="0"/>
            <w:vAlign w:val="top"/>
          </w:tcPr>
          <w:p>
            <w:pPr>
              <w:pStyle w:val="13"/>
              <w:ind w:firstLine="0"/>
              <w:rPr>
                <w:rFonts w:ascii="宋体"/>
                <w:bCs/>
                <w:color w:val="000000"/>
                <w:szCs w:val="21"/>
              </w:rPr>
            </w:pPr>
          </w:p>
        </w:tc>
        <w:tc>
          <w:tcPr>
            <w:tcW w:w="1268" w:type="dxa"/>
            <w:noWrap w:val="0"/>
            <w:vAlign w:val="top"/>
          </w:tcPr>
          <w:p>
            <w:pPr>
              <w:pStyle w:val="13"/>
              <w:ind w:firstLine="0"/>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04"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314" w:type="dxa"/>
            <w:noWrap w:val="0"/>
            <w:vAlign w:val="center"/>
          </w:tcPr>
          <w:p>
            <w:pPr>
              <w:jc w:val="center"/>
              <w:rPr>
                <w:rFonts w:hint="eastAsia"/>
                <w:color w:val="000000"/>
                <w:sz w:val="24"/>
              </w:rPr>
            </w:pPr>
            <w:r>
              <w:rPr>
                <w:rFonts w:hint="eastAsia" w:ascii="宋体" w:hAnsi="宋体" w:eastAsia="宋体"/>
                <w:szCs w:val="21"/>
              </w:rPr>
              <w:t>组织实施方案</w:t>
            </w:r>
          </w:p>
        </w:tc>
        <w:tc>
          <w:tcPr>
            <w:tcW w:w="986" w:type="dxa"/>
            <w:noWrap w:val="0"/>
            <w:vAlign w:val="center"/>
          </w:tcPr>
          <w:p>
            <w:pPr>
              <w:adjustRightInd w:val="0"/>
              <w:snapToGrid w:val="0"/>
              <w:jc w:val="center"/>
              <w:rPr>
                <w:rFonts w:ascii="宋体" w:hAnsi="宋体"/>
                <w:color w:val="000000"/>
                <w:sz w:val="24"/>
              </w:rPr>
            </w:pPr>
            <w:r>
              <w:rPr>
                <w:rFonts w:ascii="宋体" w:hAnsi="宋体" w:eastAsia="宋体"/>
                <w:szCs w:val="21"/>
              </w:rPr>
              <w:t>6</w:t>
            </w:r>
          </w:p>
        </w:tc>
        <w:tc>
          <w:tcPr>
            <w:tcW w:w="1126" w:type="dxa"/>
            <w:noWrap w:val="0"/>
            <w:vAlign w:val="center"/>
          </w:tcPr>
          <w:p>
            <w:pPr>
              <w:pStyle w:val="13"/>
              <w:ind w:firstLine="0"/>
              <w:rPr>
                <w:rFonts w:ascii="宋体"/>
                <w:bCs/>
                <w:color w:val="000000"/>
                <w:szCs w:val="21"/>
              </w:rPr>
            </w:pPr>
          </w:p>
        </w:tc>
        <w:tc>
          <w:tcPr>
            <w:tcW w:w="3240" w:type="dxa"/>
            <w:noWrap w:val="0"/>
            <w:vAlign w:val="top"/>
          </w:tcPr>
          <w:p>
            <w:pPr>
              <w:pStyle w:val="13"/>
              <w:ind w:firstLine="0"/>
              <w:rPr>
                <w:rFonts w:ascii="宋体"/>
                <w:bCs/>
                <w:color w:val="000000"/>
                <w:szCs w:val="21"/>
              </w:rPr>
            </w:pPr>
          </w:p>
        </w:tc>
        <w:tc>
          <w:tcPr>
            <w:tcW w:w="1268" w:type="dxa"/>
            <w:noWrap w:val="0"/>
            <w:vAlign w:val="top"/>
          </w:tcPr>
          <w:p>
            <w:pPr>
              <w:pStyle w:val="13"/>
              <w:ind w:firstLine="0"/>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04" w:type="dxa"/>
            <w:noWrap w:val="0"/>
            <w:vAlign w:val="center"/>
          </w:tcPr>
          <w:p>
            <w:pPr>
              <w:widowControl/>
              <w:jc w:val="center"/>
              <w:rPr>
                <w:rFonts w:ascii="宋体" w:cs="宋体"/>
                <w:color w:val="000000"/>
                <w:kern w:val="0"/>
                <w:sz w:val="24"/>
              </w:rPr>
            </w:pPr>
            <w:r>
              <w:rPr>
                <w:rFonts w:ascii="宋体" w:hAnsi="宋体" w:cs="宋体"/>
                <w:color w:val="000000"/>
                <w:kern w:val="0"/>
                <w:sz w:val="24"/>
              </w:rPr>
              <w:t>9</w:t>
            </w:r>
          </w:p>
        </w:tc>
        <w:tc>
          <w:tcPr>
            <w:tcW w:w="2314" w:type="dxa"/>
            <w:noWrap w:val="0"/>
            <w:vAlign w:val="center"/>
          </w:tcPr>
          <w:p>
            <w:pPr>
              <w:jc w:val="center"/>
              <w:rPr>
                <w:color w:val="000000"/>
                <w:sz w:val="24"/>
              </w:rPr>
            </w:pPr>
            <w:r>
              <w:rPr>
                <w:rFonts w:hint="eastAsia" w:ascii="宋体" w:hAnsi="宋体" w:eastAsia="宋体"/>
                <w:szCs w:val="21"/>
              </w:rPr>
              <w:t>工期</w:t>
            </w:r>
            <w:r>
              <w:rPr>
                <w:rFonts w:ascii="宋体" w:hAnsi="宋体" w:eastAsia="宋体"/>
                <w:szCs w:val="21"/>
              </w:rPr>
              <w:t>进度安排</w:t>
            </w:r>
          </w:p>
        </w:tc>
        <w:tc>
          <w:tcPr>
            <w:tcW w:w="986" w:type="dxa"/>
            <w:noWrap w:val="0"/>
            <w:vAlign w:val="center"/>
          </w:tcPr>
          <w:p>
            <w:pPr>
              <w:adjustRightInd w:val="0"/>
              <w:snapToGrid w:val="0"/>
              <w:jc w:val="center"/>
              <w:rPr>
                <w:rFonts w:ascii="宋体"/>
                <w:color w:val="000000"/>
                <w:sz w:val="24"/>
              </w:rPr>
            </w:pPr>
            <w:r>
              <w:rPr>
                <w:rFonts w:ascii="宋体" w:hAnsi="宋体" w:eastAsia="宋体"/>
                <w:szCs w:val="21"/>
              </w:rPr>
              <w:t>6</w:t>
            </w:r>
          </w:p>
        </w:tc>
        <w:tc>
          <w:tcPr>
            <w:tcW w:w="1126" w:type="dxa"/>
            <w:noWrap w:val="0"/>
            <w:vAlign w:val="center"/>
          </w:tcPr>
          <w:p>
            <w:pPr>
              <w:pStyle w:val="13"/>
              <w:ind w:firstLine="0"/>
              <w:rPr>
                <w:rFonts w:ascii="宋体"/>
                <w:bCs/>
                <w:color w:val="000000"/>
                <w:szCs w:val="21"/>
              </w:rPr>
            </w:pPr>
          </w:p>
        </w:tc>
        <w:tc>
          <w:tcPr>
            <w:tcW w:w="3240" w:type="dxa"/>
            <w:noWrap w:val="0"/>
            <w:vAlign w:val="top"/>
          </w:tcPr>
          <w:p>
            <w:pPr>
              <w:pStyle w:val="13"/>
              <w:ind w:firstLine="0"/>
              <w:rPr>
                <w:rFonts w:ascii="宋体"/>
                <w:bCs/>
                <w:color w:val="000000"/>
                <w:szCs w:val="21"/>
              </w:rPr>
            </w:pPr>
          </w:p>
        </w:tc>
        <w:tc>
          <w:tcPr>
            <w:tcW w:w="1268" w:type="dxa"/>
            <w:noWrap w:val="0"/>
            <w:vAlign w:val="top"/>
          </w:tcPr>
          <w:p>
            <w:pPr>
              <w:pStyle w:val="13"/>
              <w:ind w:firstLine="0"/>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04" w:type="dxa"/>
            <w:noWrap w:val="0"/>
            <w:vAlign w:val="center"/>
          </w:tcPr>
          <w:p>
            <w:pPr>
              <w:widowControl/>
              <w:jc w:val="center"/>
              <w:rPr>
                <w:rFonts w:hint="eastAsia" w:ascii="宋体" w:hAnsi="宋体" w:cs="宋体"/>
                <w:color w:val="000000"/>
                <w:kern w:val="0"/>
                <w:sz w:val="24"/>
              </w:rPr>
            </w:pPr>
            <w:r>
              <w:rPr>
                <w:rFonts w:ascii="宋体" w:hAnsi="宋体" w:cs="宋体"/>
                <w:color w:val="000000"/>
                <w:kern w:val="0"/>
                <w:sz w:val="24"/>
              </w:rPr>
              <w:t>10</w:t>
            </w:r>
          </w:p>
        </w:tc>
        <w:tc>
          <w:tcPr>
            <w:tcW w:w="2314" w:type="dxa"/>
            <w:noWrap w:val="0"/>
            <w:vAlign w:val="center"/>
          </w:tcPr>
          <w:p>
            <w:pPr>
              <w:adjustRightInd w:val="0"/>
              <w:snapToGrid w:val="0"/>
              <w:jc w:val="center"/>
              <w:rPr>
                <w:rFonts w:ascii="宋体"/>
                <w:color w:val="000000"/>
                <w:spacing w:val="-6"/>
                <w:sz w:val="24"/>
                <w:szCs w:val="24"/>
              </w:rPr>
            </w:pPr>
            <w:r>
              <w:rPr>
                <w:rFonts w:hint="eastAsia" w:ascii="宋体" w:hAnsi="宋体" w:eastAsia="宋体"/>
                <w:szCs w:val="21"/>
              </w:rPr>
              <w:t>类似业绩</w:t>
            </w:r>
          </w:p>
        </w:tc>
        <w:tc>
          <w:tcPr>
            <w:tcW w:w="986" w:type="dxa"/>
            <w:noWrap w:val="0"/>
            <w:vAlign w:val="center"/>
          </w:tcPr>
          <w:p>
            <w:pPr>
              <w:adjustRightInd w:val="0"/>
              <w:snapToGrid w:val="0"/>
              <w:jc w:val="center"/>
              <w:rPr>
                <w:rFonts w:ascii="宋体"/>
                <w:color w:val="000000"/>
                <w:sz w:val="24"/>
              </w:rPr>
            </w:pPr>
            <w:r>
              <w:rPr>
                <w:rFonts w:hint="eastAsia" w:ascii="宋体" w:hAnsi="宋体" w:eastAsia="宋体"/>
                <w:szCs w:val="21"/>
                <w:lang w:val="en-US" w:eastAsia="zh-CN"/>
              </w:rPr>
              <w:t>4</w:t>
            </w:r>
          </w:p>
        </w:tc>
        <w:tc>
          <w:tcPr>
            <w:tcW w:w="1126" w:type="dxa"/>
            <w:noWrap w:val="0"/>
            <w:vAlign w:val="center"/>
          </w:tcPr>
          <w:p>
            <w:pPr>
              <w:pStyle w:val="13"/>
              <w:ind w:firstLine="0"/>
              <w:rPr>
                <w:rFonts w:ascii="宋体"/>
                <w:bCs/>
                <w:color w:val="000000"/>
                <w:szCs w:val="21"/>
              </w:rPr>
            </w:pPr>
          </w:p>
        </w:tc>
        <w:tc>
          <w:tcPr>
            <w:tcW w:w="3240" w:type="dxa"/>
            <w:noWrap w:val="0"/>
            <w:vAlign w:val="top"/>
          </w:tcPr>
          <w:p>
            <w:pPr>
              <w:pStyle w:val="13"/>
              <w:ind w:firstLine="0"/>
              <w:rPr>
                <w:rFonts w:ascii="宋体"/>
                <w:bCs/>
                <w:color w:val="000000"/>
                <w:szCs w:val="21"/>
              </w:rPr>
            </w:pPr>
          </w:p>
        </w:tc>
        <w:tc>
          <w:tcPr>
            <w:tcW w:w="1268" w:type="dxa"/>
            <w:noWrap w:val="0"/>
            <w:vAlign w:val="top"/>
          </w:tcPr>
          <w:p>
            <w:pPr>
              <w:pStyle w:val="13"/>
              <w:ind w:firstLine="0"/>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04" w:type="dxa"/>
            <w:noWrap w:val="0"/>
            <w:vAlign w:val="center"/>
          </w:tcPr>
          <w:p>
            <w:pPr>
              <w:widowControl/>
              <w:jc w:val="center"/>
              <w:rPr>
                <w:rFonts w:hint="default" w:ascii="宋体" w:eastAsia="宋体" w:cs="宋体"/>
                <w:color w:val="000000"/>
                <w:kern w:val="0"/>
                <w:sz w:val="24"/>
                <w:lang w:val="en-US" w:eastAsia="zh-CN"/>
              </w:rPr>
            </w:pPr>
            <w:r>
              <w:rPr>
                <w:rFonts w:hint="eastAsia" w:ascii="宋体" w:cs="宋体"/>
                <w:color w:val="000000"/>
                <w:kern w:val="0"/>
                <w:sz w:val="24"/>
                <w:lang w:val="en-US" w:eastAsia="zh-CN"/>
              </w:rPr>
              <w:t>11</w:t>
            </w:r>
          </w:p>
        </w:tc>
        <w:tc>
          <w:tcPr>
            <w:tcW w:w="2314" w:type="dxa"/>
            <w:noWrap w:val="0"/>
            <w:vAlign w:val="center"/>
          </w:tcPr>
          <w:p>
            <w:pPr>
              <w:adjustRightInd w:val="0"/>
              <w:snapToGrid w:val="0"/>
              <w:jc w:val="center"/>
              <w:rPr>
                <w:rFonts w:hint="eastAsia" w:ascii="宋体" w:hAnsi="宋体"/>
                <w:color w:val="000000"/>
                <w:spacing w:val="-6"/>
                <w:sz w:val="24"/>
                <w:szCs w:val="24"/>
              </w:rPr>
            </w:pPr>
            <w:r>
              <w:rPr>
                <w:rFonts w:hint="eastAsia" w:ascii="宋体" w:hAnsi="宋体" w:eastAsia="宋体" w:cs="宋体"/>
                <w:bCs/>
                <w:szCs w:val="21"/>
              </w:rPr>
              <w:t>类似</w:t>
            </w:r>
            <w:r>
              <w:rPr>
                <w:rFonts w:ascii="宋体" w:hAnsi="宋体" w:eastAsia="宋体" w:cs="宋体"/>
                <w:bCs/>
                <w:szCs w:val="21"/>
              </w:rPr>
              <w:t>业绩质量</w:t>
            </w:r>
          </w:p>
        </w:tc>
        <w:tc>
          <w:tcPr>
            <w:tcW w:w="986" w:type="dxa"/>
            <w:noWrap w:val="0"/>
            <w:vAlign w:val="center"/>
          </w:tcPr>
          <w:p>
            <w:pPr>
              <w:adjustRightInd w:val="0"/>
              <w:snapToGrid w:val="0"/>
              <w:jc w:val="center"/>
              <w:rPr>
                <w:rFonts w:ascii="宋体" w:hAnsi="宋体"/>
                <w:color w:val="000000"/>
                <w:sz w:val="24"/>
              </w:rPr>
            </w:pPr>
            <w:r>
              <w:rPr>
                <w:rFonts w:hint="eastAsia" w:ascii="宋体" w:hAnsi="宋体" w:eastAsia="宋体"/>
                <w:szCs w:val="21"/>
              </w:rPr>
              <w:t>4</w:t>
            </w:r>
          </w:p>
        </w:tc>
        <w:tc>
          <w:tcPr>
            <w:tcW w:w="1126" w:type="dxa"/>
            <w:noWrap w:val="0"/>
            <w:vAlign w:val="center"/>
          </w:tcPr>
          <w:p>
            <w:pPr>
              <w:pStyle w:val="13"/>
              <w:ind w:firstLine="0"/>
              <w:rPr>
                <w:rFonts w:ascii="宋体"/>
                <w:bCs/>
                <w:color w:val="000000"/>
                <w:szCs w:val="21"/>
              </w:rPr>
            </w:pPr>
          </w:p>
        </w:tc>
        <w:tc>
          <w:tcPr>
            <w:tcW w:w="3240" w:type="dxa"/>
            <w:noWrap w:val="0"/>
            <w:vAlign w:val="top"/>
          </w:tcPr>
          <w:p>
            <w:pPr>
              <w:pStyle w:val="13"/>
              <w:ind w:firstLine="0"/>
              <w:rPr>
                <w:rFonts w:ascii="宋体"/>
                <w:bCs/>
                <w:color w:val="000000"/>
                <w:szCs w:val="21"/>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pStyle w:val="13"/>
              <w:ind w:firstLine="0"/>
              <w:rPr>
                <w:rFonts w:ascii="宋体"/>
                <w:bCs/>
                <w:color w:val="000000"/>
                <w:szCs w:val="21"/>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04" w:type="dxa"/>
            <w:noWrap w:val="0"/>
            <w:vAlign w:val="center"/>
          </w:tcPr>
          <w:p>
            <w:pPr>
              <w:jc w:val="center"/>
              <w:rPr>
                <w:rFonts w:hint="default" w:ascii="宋体" w:eastAsia="宋体"/>
                <w:color w:val="000000"/>
                <w:sz w:val="24"/>
                <w:lang w:val="en-US" w:eastAsia="zh-CN"/>
              </w:rPr>
            </w:pPr>
            <w:r>
              <w:rPr>
                <w:rFonts w:hint="eastAsia" w:ascii="宋体"/>
                <w:color w:val="000000"/>
                <w:sz w:val="24"/>
                <w:lang w:val="en-US" w:eastAsia="zh-CN"/>
              </w:rPr>
              <w:t>12</w:t>
            </w:r>
          </w:p>
        </w:tc>
        <w:tc>
          <w:tcPr>
            <w:tcW w:w="2314" w:type="dxa"/>
            <w:noWrap w:val="0"/>
            <w:vAlign w:val="center"/>
          </w:tcPr>
          <w:p>
            <w:pPr>
              <w:jc w:val="center"/>
              <w:rPr>
                <w:rFonts w:hint="eastAsia" w:ascii="宋体" w:hAnsi="宋体"/>
                <w:color w:val="000000"/>
                <w:sz w:val="24"/>
              </w:rPr>
            </w:pPr>
            <w:r>
              <w:rPr>
                <w:rFonts w:ascii="宋体" w:hAnsi="宋体" w:eastAsia="宋体" w:cs="宋体"/>
                <w:bCs/>
                <w:szCs w:val="21"/>
              </w:rPr>
              <w:t>人员</w:t>
            </w:r>
            <w:r>
              <w:rPr>
                <w:rFonts w:hint="eastAsia" w:ascii="宋体" w:hAnsi="宋体" w:eastAsia="宋体" w:cs="宋体"/>
                <w:bCs/>
                <w:szCs w:val="21"/>
              </w:rPr>
              <w:t>投入</w:t>
            </w:r>
            <w:r>
              <w:rPr>
                <w:rFonts w:ascii="宋体" w:hAnsi="宋体" w:eastAsia="宋体" w:cs="宋体"/>
                <w:bCs/>
                <w:szCs w:val="21"/>
              </w:rPr>
              <w:t>情况</w:t>
            </w:r>
          </w:p>
        </w:tc>
        <w:tc>
          <w:tcPr>
            <w:tcW w:w="986" w:type="dxa"/>
            <w:noWrap w:val="0"/>
            <w:vAlign w:val="center"/>
          </w:tcPr>
          <w:p>
            <w:pPr>
              <w:adjustRightInd w:val="0"/>
              <w:snapToGrid w:val="0"/>
              <w:jc w:val="center"/>
              <w:rPr>
                <w:rFonts w:hint="eastAsia" w:ascii="宋体"/>
                <w:color w:val="000000"/>
                <w:sz w:val="24"/>
              </w:rPr>
            </w:pPr>
            <w:r>
              <w:rPr>
                <w:rFonts w:hint="eastAsia" w:ascii="宋体" w:hAnsi="宋体" w:eastAsia="宋体"/>
                <w:szCs w:val="21"/>
              </w:rPr>
              <w:t>15</w:t>
            </w:r>
          </w:p>
        </w:tc>
        <w:tc>
          <w:tcPr>
            <w:tcW w:w="1126" w:type="dxa"/>
            <w:noWrap w:val="0"/>
            <w:vAlign w:val="center"/>
          </w:tcPr>
          <w:p>
            <w:pPr>
              <w:snapToGrid w:val="0"/>
              <w:jc w:val="left"/>
              <w:rPr>
                <w:rFonts w:ascii="宋体"/>
                <w:bCs/>
                <w:color w:val="000000"/>
                <w:szCs w:val="21"/>
                <w:lang w:val="zh-CN"/>
              </w:rPr>
            </w:pPr>
          </w:p>
        </w:tc>
        <w:tc>
          <w:tcPr>
            <w:tcW w:w="3240"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04" w:type="dxa"/>
            <w:noWrap w:val="0"/>
            <w:vAlign w:val="center"/>
          </w:tcPr>
          <w:p>
            <w:pPr>
              <w:jc w:val="center"/>
              <w:rPr>
                <w:rFonts w:hint="default" w:ascii="宋体" w:eastAsia="宋体"/>
                <w:color w:val="000000"/>
                <w:sz w:val="24"/>
                <w:lang w:val="en-US" w:eastAsia="zh-CN"/>
              </w:rPr>
            </w:pPr>
            <w:r>
              <w:rPr>
                <w:rFonts w:hint="eastAsia" w:ascii="宋体"/>
                <w:color w:val="000000"/>
                <w:sz w:val="24"/>
                <w:lang w:val="en-US" w:eastAsia="zh-CN"/>
              </w:rPr>
              <w:t>13</w:t>
            </w:r>
          </w:p>
        </w:tc>
        <w:tc>
          <w:tcPr>
            <w:tcW w:w="2314" w:type="dxa"/>
            <w:noWrap w:val="0"/>
            <w:vAlign w:val="center"/>
          </w:tcPr>
          <w:p>
            <w:pPr>
              <w:jc w:val="center"/>
              <w:rPr>
                <w:rFonts w:hint="eastAsia" w:ascii="宋体" w:hAnsi="宋体"/>
                <w:color w:val="000000"/>
                <w:sz w:val="24"/>
              </w:rPr>
            </w:pPr>
            <w:r>
              <w:rPr>
                <w:rFonts w:ascii="宋体" w:hAnsi="宋体" w:eastAsia="宋体"/>
                <w:szCs w:val="21"/>
              </w:rPr>
              <w:t>设备投入情况</w:t>
            </w:r>
          </w:p>
        </w:tc>
        <w:tc>
          <w:tcPr>
            <w:tcW w:w="986" w:type="dxa"/>
            <w:noWrap w:val="0"/>
            <w:vAlign w:val="center"/>
          </w:tcPr>
          <w:p>
            <w:pPr>
              <w:adjustRightInd w:val="0"/>
              <w:snapToGrid w:val="0"/>
              <w:jc w:val="center"/>
              <w:rPr>
                <w:rFonts w:ascii="宋体"/>
                <w:color w:val="000000"/>
                <w:sz w:val="24"/>
              </w:rPr>
            </w:pPr>
            <w:r>
              <w:rPr>
                <w:rFonts w:hint="eastAsia" w:ascii="宋体" w:hAnsi="宋体" w:eastAsia="宋体"/>
                <w:szCs w:val="21"/>
              </w:rPr>
              <w:t>4</w:t>
            </w:r>
          </w:p>
        </w:tc>
        <w:tc>
          <w:tcPr>
            <w:tcW w:w="1126" w:type="dxa"/>
            <w:noWrap w:val="0"/>
            <w:vAlign w:val="center"/>
          </w:tcPr>
          <w:p>
            <w:pPr>
              <w:snapToGrid w:val="0"/>
              <w:jc w:val="left"/>
              <w:rPr>
                <w:rFonts w:ascii="宋体"/>
                <w:bCs/>
                <w:color w:val="000000"/>
                <w:szCs w:val="21"/>
                <w:lang w:val="zh-CN"/>
              </w:rPr>
            </w:pPr>
          </w:p>
        </w:tc>
        <w:tc>
          <w:tcPr>
            <w:tcW w:w="3240"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04" w:type="dxa"/>
            <w:noWrap w:val="0"/>
            <w:vAlign w:val="center"/>
          </w:tcPr>
          <w:p>
            <w:pPr>
              <w:jc w:val="center"/>
              <w:rPr>
                <w:rFonts w:hint="default" w:ascii="宋体" w:eastAsia="宋体"/>
                <w:color w:val="000000"/>
                <w:sz w:val="24"/>
                <w:lang w:val="en-US" w:eastAsia="zh-CN"/>
              </w:rPr>
            </w:pPr>
            <w:r>
              <w:rPr>
                <w:rFonts w:hint="eastAsia" w:ascii="宋体"/>
                <w:color w:val="000000"/>
                <w:sz w:val="24"/>
                <w:lang w:val="en-US" w:eastAsia="zh-CN"/>
              </w:rPr>
              <w:t>14</w:t>
            </w:r>
          </w:p>
        </w:tc>
        <w:tc>
          <w:tcPr>
            <w:tcW w:w="2314" w:type="dxa"/>
            <w:noWrap w:val="0"/>
            <w:vAlign w:val="center"/>
          </w:tcPr>
          <w:p>
            <w:pPr>
              <w:jc w:val="center"/>
              <w:rPr>
                <w:rFonts w:hint="eastAsia" w:ascii="宋体" w:hAnsi="宋体"/>
                <w:color w:val="000000"/>
                <w:sz w:val="24"/>
              </w:rPr>
            </w:pPr>
            <w:r>
              <w:rPr>
                <w:rFonts w:hint="eastAsia" w:ascii="宋体" w:hAnsi="宋体" w:eastAsia="宋体"/>
                <w:szCs w:val="21"/>
              </w:rPr>
              <w:t>售后</w:t>
            </w:r>
            <w:r>
              <w:rPr>
                <w:rFonts w:ascii="宋体" w:hAnsi="宋体" w:eastAsia="宋体"/>
                <w:szCs w:val="21"/>
              </w:rPr>
              <w:t>服务方案</w:t>
            </w:r>
          </w:p>
        </w:tc>
        <w:tc>
          <w:tcPr>
            <w:tcW w:w="986" w:type="dxa"/>
            <w:noWrap w:val="0"/>
            <w:vAlign w:val="center"/>
          </w:tcPr>
          <w:p>
            <w:pPr>
              <w:adjustRightInd w:val="0"/>
              <w:snapToGrid w:val="0"/>
              <w:jc w:val="center"/>
              <w:rPr>
                <w:rFonts w:ascii="宋体"/>
                <w:color w:val="000000"/>
                <w:sz w:val="24"/>
              </w:rPr>
            </w:pPr>
            <w:r>
              <w:rPr>
                <w:rFonts w:hint="eastAsia" w:ascii="宋体" w:hAnsi="宋体" w:eastAsia="宋体"/>
                <w:szCs w:val="21"/>
              </w:rPr>
              <w:t>3</w:t>
            </w:r>
          </w:p>
        </w:tc>
        <w:tc>
          <w:tcPr>
            <w:tcW w:w="1126" w:type="dxa"/>
            <w:noWrap w:val="0"/>
            <w:vAlign w:val="center"/>
          </w:tcPr>
          <w:p>
            <w:pPr>
              <w:snapToGrid w:val="0"/>
              <w:jc w:val="left"/>
              <w:rPr>
                <w:rFonts w:ascii="宋体"/>
                <w:bCs/>
                <w:color w:val="000000"/>
                <w:szCs w:val="21"/>
                <w:lang w:val="zh-CN"/>
              </w:rPr>
            </w:pPr>
          </w:p>
        </w:tc>
        <w:tc>
          <w:tcPr>
            <w:tcW w:w="3240"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投标人务必将应标证书详细内容填写上，以方便评委进行更加优质、高效的评审</w:t>
            </w:r>
          </w:p>
        </w:tc>
        <w:tc>
          <w:tcPr>
            <w:tcW w:w="1268" w:type="dxa"/>
            <w:noWrap w:val="0"/>
            <w:vAlign w:val="top"/>
          </w:tcPr>
          <w:p>
            <w:pPr>
              <w:snapToGrid w:val="0"/>
              <w:jc w:val="left"/>
              <w:rPr>
                <w:rFonts w:ascii="宋体"/>
                <w:bCs/>
                <w:color w:val="000000"/>
                <w:szCs w:val="21"/>
                <w:lang w:val="zh-CN"/>
              </w:rPr>
            </w:pPr>
            <w:r>
              <w:rPr>
                <w:rFonts w:hint="eastAsia" w:ascii="宋体" w:hAnsi="宋体" w:cs="宋体"/>
                <w:b/>
                <w:bCs/>
                <w:color w:val="000000"/>
                <w:kern w:val="0"/>
                <w:sz w:val="24"/>
                <w:shd w:val="pct10" w:color="auto" w:fill="FFFFFF"/>
              </w:rPr>
              <w:t>投标人将应得分值填写上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04" w:type="dxa"/>
            <w:noWrap w:val="0"/>
            <w:vAlign w:val="center"/>
          </w:tcPr>
          <w:p>
            <w:pPr>
              <w:jc w:val="center"/>
              <w:rPr>
                <w:rFonts w:hint="default" w:ascii="宋体" w:eastAsia="宋体"/>
                <w:color w:val="000000"/>
                <w:sz w:val="24"/>
                <w:lang w:val="en-US" w:eastAsia="zh-CN"/>
              </w:rPr>
            </w:pPr>
            <w:r>
              <w:rPr>
                <w:rFonts w:hint="eastAsia" w:ascii="宋体"/>
                <w:color w:val="000000"/>
                <w:sz w:val="24"/>
                <w:lang w:val="en-US" w:eastAsia="zh-CN"/>
              </w:rPr>
              <w:t>15</w:t>
            </w:r>
          </w:p>
        </w:tc>
        <w:tc>
          <w:tcPr>
            <w:tcW w:w="2314" w:type="dxa"/>
            <w:noWrap w:val="0"/>
            <w:vAlign w:val="center"/>
          </w:tcPr>
          <w:p>
            <w:pPr>
              <w:jc w:val="center"/>
              <w:rPr>
                <w:rFonts w:hint="eastAsia" w:ascii="宋体" w:hAnsi="宋体"/>
                <w:color w:val="000000"/>
                <w:sz w:val="24"/>
              </w:rPr>
            </w:pPr>
            <w:r>
              <w:rPr>
                <w:rFonts w:hint="eastAsia" w:ascii="宋体" w:hAnsi="宋体" w:eastAsia="宋体"/>
                <w:szCs w:val="21"/>
              </w:rPr>
              <w:t>服务保障能力</w:t>
            </w:r>
          </w:p>
        </w:tc>
        <w:tc>
          <w:tcPr>
            <w:tcW w:w="986" w:type="dxa"/>
            <w:noWrap w:val="0"/>
            <w:vAlign w:val="center"/>
          </w:tcPr>
          <w:p>
            <w:pPr>
              <w:adjustRightInd w:val="0"/>
              <w:snapToGrid w:val="0"/>
              <w:jc w:val="center"/>
              <w:rPr>
                <w:rFonts w:ascii="宋体"/>
                <w:color w:val="000000"/>
                <w:sz w:val="24"/>
              </w:rPr>
            </w:pPr>
            <w:r>
              <w:rPr>
                <w:rFonts w:ascii="宋体" w:hAnsi="宋体" w:eastAsia="宋体"/>
                <w:szCs w:val="21"/>
              </w:rPr>
              <w:t>3</w:t>
            </w:r>
          </w:p>
        </w:tc>
        <w:tc>
          <w:tcPr>
            <w:tcW w:w="1126" w:type="dxa"/>
            <w:noWrap w:val="0"/>
            <w:vAlign w:val="center"/>
          </w:tcPr>
          <w:p>
            <w:pPr>
              <w:snapToGrid w:val="0"/>
              <w:jc w:val="left"/>
              <w:rPr>
                <w:rFonts w:ascii="宋体"/>
                <w:bCs/>
                <w:color w:val="000000"/>
                <w:szCs w:val="21"/>
                <w:lang w:val="zh-CN"/>
              </w:rPr>
            </w:pPr>
          </w:p>
        </w:tc>
        <w:tc>
          <w:tcPr>
            <w:tcW w:w="3240" w:type="dxa"/>
            <w:noWrap w:val="0"/>
            <w:vAlign w:val="top"/>
          </w:tcPr>
          <w:p>
            <w:pPr>
              <w:snapToGrid w:val="0"/>
              <w:jc w:val="left"/>
              <w:rPr>
                <w:rFonts w:ascii="宋体"/>
                <w:bCs/>
                <w:color w:val="000000"/>
                <w:szCs w:val="21"/>
                <w:lang w:val="zh-CN"/>
              </w:rPr>
            </w:pPr>
          </w:p>
        </w:tc>
        <w:tc>
          <w:tcPr>
            <w:tcW w:w="1268" w:type="dxa"/>
            <w:noWrap w:val="0"/>
            <w:vAlign w:val="top"/>
          </w:tcPr>
          <w:p>
            <w:pPr>
              <w:snapToGrid w:val="0"/>
              <w:jc w:val="left"/>
              <w:rPr>
                <w:rFonts w:ascii="宋体"/>
                <w:bCs/>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818" w:type="dxa"/>
            <w:gridSpan w:val="2"/>
            <w:noWrap w:val="0"/>
            <w:vAlign w:val="center"/>
          </w:tcPr>
          <w:p>
            <w:pPr>
              <w:jc w:val="center"/>
              <w:rPr>
                <w:rFonts w:hint="eastAsia" w:ascii="宋体" w:hAnsi="宋体"/>
                <w:color w:val="000000"/>
                <w:sz w:val="24"/>
              </w:rPr>
            </w:pPr>
            <w:r>
              <w:rPr>
                <w:rFonts w:hint="eastAsia" w:ascii="宋体" w:hAnsi="宋体"/>
                <w:color w:val="000000"/>
                <w:sz w:val="24"/>
              </w:rPr>
              <w:t>合计</w:t>
            </w:r>
          </w:p>
        </w:tc>
        <w:tc>
          <w:tcPr>
            <w:tcW w:w="986" w:type="dxa"/>
            <w:noWrap w:val="0"/>
            <w:vAlign w:val="center"/>
          </w:tcPr>
          <w:p>
            <w:pPr>
              <w:jc w:val="center"/>
              <w:rPr>
                <w:rFonts w:ascii="宋体"/>
                <w:color w:val="000000"/>
                <w:sz w:val="24"/>
              </w:rPr>
            </w:pPr>
            <w:r>
              <w:rPr>
                <w:rFonts w:hint="eastAsia" w:ascii="宋体" w:hAnsi="宋体" w:eastAsia="宋体" w:cs="Times New Roman"/>
                <w:szCs w:val="21"/>
                <w:lang w:val="en-US" w:eastAsia="zh-CN"/>
              </w:rPr>
              <w:t>85</w:t>
            </w:r>
            <w:r>
              <w:rPr>
                <w:rFonts w:hint="eastAsia" w:ascii="宋体" w:hAnsi="宋体" w:eastAsia="宋体" w:cs="Times New Roman"/>
                <w:szCs w:val="21"/>
              </w:rPr>
              <w:t>分</w:t>
            </w:r>
          </w:p>
        </w:tc>
        <w:tc>
          <w:tcPr>
            <w:tcW w:w="1126" w:type="dxa"/>
            <w:noWrap w:val="0"/>
            <w:vAlign w:val="center"/>
          </w:tcPr>
          <w:p>
            <w:pPr>
              <w:jc w:val="center"/>
              <w:rPr>
                <w:rFonts w:ascii="宋体"/>
                <w:bCs/>
                <w:color w:val="000000"/>
                <w:szCs w:val="21"/>
                <w:lang w:val="zh-CN"/>
              </w:rPr>
            </w:pPr>
          </w:p>
        </w:tc>
        <w:tc>
          <w:tcPr>
            <w:tcW w:w="3240" w:type="dxa"/>
            <w:noWrap w:val="0"/>
            <w:vAlign w:val="top"/>
          </w:tcPr>
          <w:p>
            <w:pPr>
              <w:snapToGrid w:val="0"/>
              <w:jc w:val="left"/>
              <w:rPr>
                <w:rFonts w:ascii="宋体"/>
                <w:bCs/>
                <w:color w:val="000000"/>
                <w:szCs w:val="21"/>
                <w:lang w:val="zh-CN"/>
              </w:rPr>
            </w:pPr>
          </w:p>
        </w:tc>
        <w:tc>
          <w:tcPr>
            <w:tcW w:w="1268" w:type="dxa"/>
            <w:noWrap w:val="0"/>
            <w:vAlign w:val="top"/>
          </w:tcPr>
          <w:p>
            <w:pPr>
              <w:snapToGrid w:val="0"/>
              <w:jc w:val="left"/>
              <w:rPr>
                <w:rFonts w:ascii="宋体"/>
                <w:bCs/>
                <w:color w:val="000000"/>
                <w:szCs w:val="21"/>
                <w:lang w:val="zh-CN"/>
              </w:rPr>
            </w:pPr>
          </w:p>
        </w:tc>
      </w:tr>
    </w:tbl>
    <w:p>
      <w:pPr>
        <w:rPr>
          <w:rFonts w:hint="eastAsia" w:hAnsi="宋体"/>
          <w:b/>
          <w:color w:val="000000"/>
          <w:sz w:val="30"/>
          <w:szCs w:val="30"/>
        </w:rPr>
      </w:pPr>
    </w:p>
    <w:p>
      <w:pPr>
        <w:adjustRightInd w:val="0"/>
        <w:spacing w:line="240" w:lineRule="atLeast"/>
        <w:jc w:val="center"/>
        <w:outlineLvl w:val="0"/>
        <w:rPr>
          <w:rFonts w:hAnsi="宋体"/>
          <w:b/>
          <w:color w:val="000000"/>
          <w:sz w:val="30"/>
          <w:szCs w:val="30"/>
        </w:rPr>
      </w:pPr>
      <w:bookmarkStart w:id="76" w:name="_Toc28647"/>
      <w:bookmarkStart w:id="77" w:name="_Toc22741"/>
      <w:r>
        <w:rPr>
          <w:rFonts w:hint="eastAsia" w:hAnsi="宋体"/>
          <w:b/>
          <w:color w:val="000000"/>
          <w:sz w:val="30"/>
          <w:szCs w:val="30"/>
        </w:rPr>
        <w:t>第五章  合同主要条款</w:t>
      </w:r>
      <w:bookmarkEnd w:id="76"/>
      <w:bookmarkEnd w:id="77"/>
    </w:p>
    <w:p>
      <w:pPr>
        <w:adjustRightInd w:val="0"/>
        <w:spacing w:line="240" w:lineRule="atLeast"/>
        <w:jc w:val="center"/>
        <w:rPr>
          <w:rFonts w:hAnsi="宋体"/>
          <w:color w:val="000000"/>
          <w:sz w:val="28"/>
          <w:szCs w:val="28"/>
          <w:shd w:val="pct10" w:color="auto" w:fill="FFFFFF"/>
        </w:rPr>
      </w:pPr>
      <w:bookmarkStart w:id="78" w:name="_Toc466534751"/>
    </w:p>
    <w:p>
      <w:pPr>
        <w:snapToGrid w:val="0"/>
        <w:spacing w:line="480" w:lineRule="exact"/>
        <w:rPr>
          <w:rFonts w:ascii="宋体" w:hAnsi="宋体"/>
          <w:color w:val="000000"/>
          <w:kern w:val="0"/>
          <w:sz w:val="24"/>
        </w:rPr>
      </w:pPr>
      <w:r>
        <w:rPr>
          <w:rFonts w:hint="eastAsia" w:ascii="宋体" w:hAnsi="宋体"/>
          <w:color w:val="000000"/>
          <w:kern w:val="0"/>
          <w:sz w:val="24"/>
        </w:rPr>
        <w:t>项目名称：                                  项目编号：</w:t>
      </w:r>
    </w:p>
    <w:p>
      <w:pPr>
        <w:snapToGrid w:val="0"/>
        <w:spacing w:line="480" w:lineRule="exact"/>
        <w:rPr>
          <w:rFonts w:hint="eastAsia" w:ascii="宋体" w:hAnsi="宋体"/>
          <w:color w:val="000000"/>
          <w:kern w:val="0"/>
          <w:sz w:val="24"/>
        </w:rPr>
      </w:pPr>
      <w:r>
        <w:rPr>
          <w:rFonts w:hint="eastAsia" w:ascii="宋体" w:hAnsi="宋体"/>
          <w:color w:val="000000"/>
          <w:kern w:val="0"/>
          <w:sz w:val="24"/>
        </w:rPr>
        <w:t>甲方：（采购方）                              乙方：（供应商）</w:t>
      </w:r>
    </w:p>
    <w:p>
      <w:pPr>
        <w:snapToGrid w:val="0"/>
        <w:spacing w:line="480" w:lineRule="exact"/>
        <w:rPr>
          <w:rFonts w:hint="eastAsia" w:ascii="宋体" w:hAnsi="宋体"/>
          <w:color w:val="000000"/>
          <w:kern w:val="0"/>
          <w:sz w:val="24"/>
        </w:rPr>
      </w:pPr>
      <w:r>
        <w:rPr>
          <w:rFonts w:hint="eastAsia" w:ascii="宋体" w:hAnsi="宋体"/>
          <w:color w:val="000000"/>
          <w:kern w:val="0"/>
          <w:sz w:val="24"/>
        </w:rPr>
        <w:t>见证方：采购代理机构</w:t>
      </w:r>
    </w:p>
    <w:p>
      <w:pPr>
        <w:snapToGrid w:val="0"/>
        <w:spacing w:before="120" w:beforeLines="50" w:after="120" w:afterLines="50" w:line="480" w:lineRule="exact"/>
        <w:ind w:firstLine="480" w:firstLineChars="200"/>
        <w:rPr>
          <w:rFonts w:hint="eastAsia" w:ascii="宋体" w:hAnsi="宋体"/>
          <w:b/>
          <w:color w:val="000000"/>
          <w:kern w:val="0"/>
          <w:sz w:val="24"/>
        </w:rPr>
      </w:pPr>
      <w:r>
        <w:rPr>
          <w:rFonts w:hint="eastAsia" w:ascii="宋体" w:hAnsi="宋体"/>
          <w:color w:val="000000"/>
          <w:kern w:val="0"/>
          <w:sz w:val="24"/>
        </w:rPr>
        <w:t>甲、乙双方根据《中华人民共和国政府采购法》、《中华人民共和国民法典》和_______________________项目谈判文件的相关规定，双方达成一致签署本合同。</w:t>
      </w:r>
    </w:p>
    <w:p>
      <w:pPr>
        <w:snapToGrid w:val="0"/>
        <w:spacing w:before="120" w:after="120" w:line="460" w:lineRule="exact"/>
        <w:rPr>
          <w:rFonts w:hint="eastAsia" w:ascii="宋体" w:hAnsi="宋体"/>
          <w:b/>
          <w:sz w:val="24"/>
        </w:rPr>
      </w:pPr>
      <w:r>
        <w:rPr>
          <w:rFonts w:hint="eastAsia" w:ascii="宋体" w:hAnsi="宋体"/>
          <w:b/>
          <w:sz w:val="24"/>
        </w:rPr>
        <w:t>一、项目内容</w:t>
      </w:r>
    </w:p>
    <w:p>
      <w:pPr>
        <w:snapToGrid w:val="0"/>
        <w:spacing w:before="120" w:after="120" w:line="460" w:lineRule="exact"/>
        <w:rPr>
          <w:rFonts w:hint="eastAsia" w:ascii="宋体" w:hAnsi="宋体"/>
          <w:b/>
          <w:sz w:val="24"/>
        </w:rPr>
      </w:pPr>
    </w:p>
    <w:p>
      <w:pPr>
        <w:snapToGrid w:val="0"/>
        <w:spacing w:before="120" w:after="120" w:line="460" w:lineRule="exact"/>
        <w:rPr>
          <w:rFonts w:hint="eastAsia" w:ascii="宋体" w:hAnsi="宋体"/>
          <w:b/>
          <w:sz w:val="24"/>
        </w:rPr>
      </w:pPr>
      <w:r>
        <w:rPr>
          <w:rFonts w:hint="eastAsia" w:ascii="宋体" w:hAnsi="宋体"/>
          <w:b/>
          <w:sz w:val="24"/>
        </w:rPr>
        <w:t>二、合同金额</w:t>
      </w:r>
    </w:p>
    <w:p>
      <w:pPr>
        <w:snapToGrid w:val="0"/>
        <w:spacing w:before="120" w:after="120" w:line="460" w:lineRule="exact"/>
        <w:ind w:left="410" w:hanging="410" w:hangingChars="171"/>
        <w:rPr>
          <w:rFonts w:hint="eastAsia" w:ascii="宋体" w:hAnsi="宋体" w:eastAsia="宋体"/>
          <w:sz w:val="24"/>
          <w:lang w:val="en-US" w:eastAsia="zh-CN"/>
        </w:rPr>
      </w:pPr>
      <w:r>
        <w:rPr>
          <w:rFonts w:hint="eastAsia" w:ascii="宋体" w:hAnsi="宋体"/>
          <w:sz w:val="24"/>
        </w:rPr>
        <w:t>本合同金额为（大写）：____________________________________元（￥_______________元）人民币。</w:t>
      </w:r>
    </w:p>
    <w:p>
      <w:pPr>
        <w:snapToGrid w:val="0"/>
        <w:spacing w:before="120" w:after="120" w:line="460" w:lineRule="exact"/>
        <w:rPr>
          <w:rFonts w:hint="eastAsia" w:ascii="宋体" w:hAnsi="宋体"/>
          <w:b/>
          <w:sz w:val="24"/>
        </w:rPr>
      </w:pPr>
      <w:r>
        <w:rPr>
          <w:rFonts w:hint="eastAsia" w:ascii="宋体" w:hAnsi="宋体"/>
          <w:b/>
          <w:sz w:val="24"/>
        </w:rPr>
        <w:t>三、技术资料</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1. 乙方应按谈判文件规定的时间向甲方提供有关技术资料。</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60" w:lineRule="exact"/>
        <w:ind w:left="412" w:hanging="412" w:hangingChars="171"/>
        <w:rPr>
          <w:rFonts w:hint="eastAsia" w:ascii="宋体" w:hAnsi="宋体"/>
          <w:b/>
          <w:sz w:val="24"/>
        </w:rPr>
      </w:pPr>
      <w:r>
        <w:rPr>
          <w:rFonts w:hint="eastAsia" w:ascii="宋体" w:hAnsi="宋体"/>
          <w:b/>
          <w:sz w:val="24"/>
        </w:rPr>
        <w:t>四、知识产权</w:t>
      </w:r>
    </w:p>
    <w:p>
      <w:pPr>
        <w:snapToGrid w:val="0"/>
        <w:spacing w:before="120" w:after="120" w:line="460" w:lineRule="exact"/>
        <w:ind w:left="410" w:hanging="410" w:hangingChars="171"/>
        <w:rPr>
          <w:rFonts w:hint="eastAsia" w:ascii="宋体" w:hAnsi="宋体"/>
          <w:b/>
          <w:bCs/>
          <w:sz w:val="24"/>
        </w:rPr>
      </w:pPr>
      <w:r>
        <w:rPr>
          <w:rFonts w:hint="eastAsia" w:ascii="宋体" w:hAnsi="宋体"/>
          <w:sz w:val="24"/>
        </w:rPr>
        <w:t>乙方应保证提供服务过程中不会侵犯任何第三方的</w:t>
      </w:r>
      <w:r>
        <w:rPr>
          <w:rFonts w:hint="eastAsia" w:ascii="宋体" w:hAnsi="宋体"/>
          <w:b/>
          <w:sz w:val="24"/>
        </w:rPr>
        <w:t>知识产权</w:t>
      </w:r>
      <w:r>
        <w:rPr>
          <w:rFonts w:hint="eastAsia" w:ascii="宋体" w:hAnsi="宋体"/>
          <w:b/>
          <w:bCs/>
          <w:sz w:val="24"/>
        </w:rPr>
        <w:t>。</w:t>
      </w:r>
    </w:p>
    <w:p>
      <w:pPr>
        <w:snapToGrid w:val="0"/>
        <w:spacing w:before="120" w:after="120" w:line="460" w:lineRule="exact"/>
        <w:ind w:left="410" w:hanging="410" w:hangingChars="170"/>
        <w:rPr>
          <w:rFonts w:hint="eastAsia" w:ascii="宋体" w:hAnsi="宋体"/>
          <w:b/>
          <w:sz w:val="24"/>
        </w:rPr>
      </w:pPr>
      <w:r>
        <w:rPr>
          <w:rFonts w:hint="eastAsia" w:ascii="宋体" w:hAnsi="宋体"/>
          <w:b/>
          <w:sz w:val="24"/>
        </w:rPr>
        <w:t>五、履约保证金</w:t>
      </w:r>
    </w:p>
    <w:p>
      <w:pPr>
        <w:snapToGrid w:val="0"/>
        <w:spacing w:before="120" w:after="120" w:line="460" w:lineRule="exact"/>
        <w:ind w:left="408" w:hanging="408" w:hangingChars="170"/>
        <w:rPr>
          <w:rFonts w:hint="eastAsia" w:ascii="宋体" w:hAnsi="宋体"/>
          <w:sz w:val="24"/>
        </w:rPr>
      </w:pPr>
      <w:r>
        <w:rPr>
          <w:rFonts w:hint="eastAsia" w:ascii="宋体" w:hAnsi="宋体"/>
          <w:sz w:val="24"/>
        </w:rPr>
        <w:t>乙方交纳中标价的</w:t>
      </w:r>
      <w:r>
        <w:rPr>
          <w:rFonts w:hint="eastAsia" w:ascii="宋体" w:hAnsi="宋体"/>
          <w:b/>
          <w:sz w:val="24"/>
          <w:u w:val="single"/>
        </w:rPr>
        <w:t xml:space="preserve">       </w:t>
      </w:r>
      <w:r>
        <w:rPr>
          <w:rFonts w:hint="eastAsia" w:ascii="宋体" w:hAnsi="宋体"/>
          <w:sz w:val="24"/>
        </w:rPr>
        <w:t>作为本合同的履约保证金。</w:t>
      </w:r>
    </w:p>
    <w:p>
      <w:pPr>
        <w:snapToGrid w:val="0"/>
        <w:spacing w:before="120" w:beforeLines="50" w:after="120" w:afterLines="50" w:line="460" w:lineRule="exact"/>
        <w:rPr>
          <w:rFonts w:hint="eastAsia" w:ascii="宋体" w:hAnsi="宋体"/>
          <w:b/>
          <w:sz w:val="24"/>
        </w:rPr>
      </w:pPr>
      <w:r>
        <w:rPr>
          <w:rFonts w:hint="eastAsia" w:ascii="宋体" w:hAnsi="宋体"/>
          <w:b/>
          <w:sz w:val="24"/>
        </w:rPr>
        <w:t>六、转包或分包</w:t>
      </w:r>
    </w:p>
    <w:p>
      <w:pPr>
        <w:snapToGrid w:val="0"/>
        <w:spacing w:before="120" w:beforeLines="50" w:after="120" w:afterLines="50" w:line="460" w:lineRule="exact"/>
        <w:rPr>
          <w:rFonts w:hint="eastAsia" w:ascii="宋体" w:hAnsi="宋体"/>
          <w:sz w:val="24"/>
        </w:rPr>
      </w:pPr>
      <w:r>
        <w:rPr>
          <w:rFonts w:hint="eastAsia" w:ascii="宋体" w:hAnsi="宋体"/>
          <w:sz w:val="24"/>
        </w:rPr>
        <w:t>1.本合同范围的服务，应由</w:t>
      </w:r>
      <w:r>
        <w:rPr>
          <w:rFonts w:hint="eastAsia" w:hAnsi="宋体"/>
          <w:sz w:val="24"/>
        </w:rPr>
        <w:t>乙</w:t>
      </w:r>
      <w:r>
        <w:rPr>
          <w:rFonts w:hint="eastAsia" w:ascii="宋体" w:hAnsi="宋体"/>
          <w:sz w:val="24"/>
        </w:rPr>
        <w:t>方直接供应，不得转让他人供应；</w:t>
      </w:r>
    </w:p>
    <w:p>
      <w:pPr>
        <w:snapToGrid w:val="0"/>
        <w:spacing w:before="120" w:beforeLines="50" w:after="120" w:afterLines="50" w:line="460" w:lineRule="exact"/>
        <w:rPr>
          <w:rFonts w:hint="eastAsia" w:ascii="宋体" w:hAnsi="宋体"/>
          <w:sz w:val="24"/>
        </w:rPr>
      </w:pPr>
      <w:r>
        <w:rPr>
          <w:rFonts w:hint="eastAsia" w:ascii="宋体" w:hAnsi="宋体"/>
          <w:sz w:val="24"/>
        </w:rPr>
        <w:t>2. 除非得到甲方的书面同意，</w:t>
      </w:r>
      <w:r>
        <w:rPr>
          <w:rFonts w:hint="eastAsia" w:hAnsi="宋体"/>
          <w:sz w:val="24"/>
        </w:rPr>
        <w:t>乙</w:t>
      </w:r>
      <w:r>
        <w:rPr>
          <w:rFonts w:hint="eastAsia" w:ascii="宋体" w:hAnsi="宋体"/>
          <w:sz w:val="24"/>
        </w:rPr>
        <w:t>方不得将本合同范围的服务全部或部分分包给他人供应；</w:t>
      </w:r>
    </w:p>
    <w:p>
      <w:pPr>
        <w:snapToGrid w:val="0"/>
        <w:spacing w:before="120" w:beforeLines="50" w:after="120" w:afterLines="50" w:line="460" w:lineRule="exact"/>
        <w:rPr>
          <w:rFonts w:hint="eastAsia" w:ascii="宋体" w:hAnsi="宋体"/>
          <w:sz w:val="24"/>
        </w:rPr>
      </w:pPr>
      <w:r>
        <w:rPr>
          <w:rFonts w:hint="eastAsia" w:ascii="宋体" w:hAnsi="宋体"/>
          <w:sz w:val="24"/>
        </w:rPr>
        <w:t>3.如有转让和未经甲方同意的分包行为，甲方有权解除合同，没收履约保证金并追究乙方的违约责任。</w:t>
      </w:r>
    </w:p>
    <w:p>
      <w:pPr>
        <w:snapToGrid w:val="0"/>
        <w:spacing w:before="120" w:after="120" w:line="460" w:lineRule="exact"/>
        <w:rPr>
          <w:rFonts w:hint="eastAsia" w:ascii="宋体" w:hAnsi="宋体"/>
          <w:b/>
          <w:sz w:val="24"/>
          <w:highlight w:val="yellow"/>
        </w:rPr>
      </w:pPr>
      <w:r>
        <w:rPr>
          <w:rFonts w:hint="eastAsia" w:ascii="宋体" w:hAnsi="宋体"/>
          <w:b/>
          <w:sz w:val="24"/>
          <w:highlight w:val="none"/>
          <w:lang w:val="en-US" w:eastAsia="zh-CN"/>
        </w:rPr>
        <w:t>七</w:t>
      </w:r>
      <w:r>
        <w:rPr>
          <w:rFonts w:hint="eastAsia" w:ascii="宋体" w:hAnsi="宋体"/>
          <w:b/>
          <w:sz w:val="24"/>
          <w:highlight w:val="none"/>
        </w:rPr>
        <w:t>、合同履行时间</w:t>
      </w:r>
    </w:p>
    <w:p>
      <w:pPr>
        <w:snapToGrid w:val="0"/>
        <w:spacing w:before="120" w:after="120" w:line="460" w:lineRule="exact"/>
        <w:rPr>
          <w:rFonts w:hint="eastAsia" w:ascii="宋体" w:hAnsi="宋体"/>
          <w:sz w:val="24"/>
        </w:rPr>
      </w:pPr>
      <w:r>
        <w:rPr>
          <w:rFonts w:hint="eastAsia" w:ascii="宋体" w:hAnsi="宋体"/>
          <w:b/>
          <w:sz w:val="24"/>
          <w:lang w:val="en-US" w:eastAsia="zh-CN"/>
        </w:rPr>
        <w:t>八</w:t>
      </w:r>
      <w:r>
        <w:rPr>
          <w:rFonts w:hint="eastAsia" w:ascii="宋体" w:hAnsi="宋体"/>
          <w:b/>
          <w:sz w:val="24"/>
        </w:rPr>
        <w:t>、服务质量保证期</w:t>
      </w:r>
    </w:p>
    <w:p>
      <w:pPr>
        <w:snapToGrid w:val="0"/>
        <w:spacing w:before="120" w:after="120" w:line="460" w:lineRule="exact"/>
        <w:rPr>
          <w:rFonts w:hint="eastAsia" w:ascii="宋体" w:hAnsi="宋体"/>
          <w:b/>
          <w:sz w:val="24"/>
          <w:highlight w:val="none"/>
        </w:rPr>
      </w:pPr>
    </w:p>
    <w:p>
      <w:pPr>
        <w:snapToGrid w:val="0"/>
        <w:spacing w:before="120" w:after="120" w:line="460" w:lineRule="exact"/>
        <w:rPr>
          <w:rFonts w:hint="eastAsia" w:ascii="宋体" w:hAnsi="宋体"/>
          <w:b/>
          <w:sz w:val="24"/>
          <w:highlight w:val="none"/>
        </w:rPr>
      </w:pPr>
      <w:r>
        <w:rPr>
          <w:rFonts w:hint="eastAsia" w:ascii="宋体" w:hAnsi="宋体"/>
          <w:b/>
          <w:sz w:val="24"/>
          <w:highlight w:val="none"/>
        </w:rPr>
        <w:t>九、款项支付</w:t>
      </w:r>
    </w:p>
    <w:p>
      <w:pPr>
        <w:snapToGrid w:val="0"/>
        <w:spacing w:before="120" w:after="120" w:line="460" w:lineRule="exact"/>
        <w:rPr>
          <w:rFonts w:hint="eastAsia" w:ascii="宋体" w:hAnsi="宋体"/>
          <w:bCs/>
          <w:sz w:val="24"/>
          <w:highlight w:val="yellow"/>
        </w:rPr>
      </w:pPr>
      <w:r>
        <w:rPr>
          <w:rFonts w:hint="eastAsia" w:ascii="宋体" w:hAnsi="宋体"/>
          <w:bCs/>
          <w:sz w:val="24"/>
          <w:highlight w:val="none"/>
        </w:rPr>
        <w:t xml:space="preserve"> 付款方式：</w:t>
      </w:r>
      <w:r>
        <w:rPr>
          <w:rFonts w:hint="eastAsia" w:ascii="宋体" w:hAnsi="宋体"/>
          <w:sz w:val="24"/>
          <w:highlight w:val="none"/>
          <w:lang w:val="en-US" w:eastAsia="zh-CN"/>
        </w:rPr>
        <w:t>合同签订15天内，甲方向乙方支付合同额的10%；乙方按时完成第一阶段作业任务，甲方向乙方支付合同额的20%；乙方按时完成第二阶段作业任务，甲方向乙方支付合同额的30%；全部项目经法定检验机构验收通过后一个月内结清余下的款项。</w:t>
      </w:r>
    </w:p>
    <w:p>
      <w:pPr>
        <w:snapToGrid w:val="0"/>
        <w:spacing w:before="120" w:beforeLines="50" w:after="120" w:afterLines="50" w:line="460" w:lineRule="exact"/>
        <w:rPr>
          <w:rFonts w:hint="eastAsia" w:ascii="宋体" w:hAnsi="宋体"/>
          <w:b/>
          <w:sz w:val="24"/>
        </w:rPr>
      </w:pPr>
      <w:r>
        <w:rPr>
          <w:rFonts w:hint="eastAsia" w:ascii="宋体" w:hAnsi="宋体"/>
          <w:b/>
          <w:sz w:val="24"/>
        </w:rPr>
        <w:t>十、税费</w:t>
      </w:r>
    </w:p>
    <w:p>
      <w:pPr>
        <w:snapToGrid w:val="0"/>
        <w:spacing w:before="120" w:beforeLines="50" w:after="120" w:afterLines="50" w:line="460" w:lineRule="exact"/>
        <w:rPr>
          <w:rFonts w:hint="eastAsia" w:ascii="宋体" w:hAnsi="宋体"/>
          <w:sz w:val="24"/>
        </w:rPr>
      </w:pPr>
      <w:r>
        <w:rPr>
          <w:rFonts w:hint="eastAsia" w:ascii="宋体" w:hAnsi="宋体"/>
          <w:sz w:val="24"/>
        </w:rPr>
        <w:t>本合同执行中相关的一切税费均由</w:t>
      </w:r>
      <w:r>
        <w:rPr>
          <w:rFonts w:hint="eastAsia" w:hAnsi="宋体"/>
          <w:sz w:val="24"/>
        </w:rPr>
        <w:t>乙</w:t>
      </w:r>
      <w:r>
        <w:rPr>
          <w:rFonts w:hint="eastAsia" w:ascii="宋体" w:hAnsi="宋体"/>
          <w:sz w:val="24"/>
        </w:rPr>
        <w:t>方负担。</w:t>
      </w:r>
    </w:p>
    <w:p>
      <w:pPr>
        <w:snapToGrid w:val="0"/>
        <w:spacing w:before="120" w:after="120" w:line="460" w:lineRule="exact"/>
        <w:ind w:left="412" w:hanging="412" w:hangingChars="171"/>
        <w:rPr>
          <w:rFonts w:hint="eastAsia" w:ascii="宋体" w:hAnsi="宋体"/>
          <w:sz w:val="24"/>
        </w:rPr>
      </w:pPr>
      <w:r>
        <w:rPr>
          <w:rFonts w:hint="eastAsia" w:ascii="宋体" w:hAnsi="宋体"/>
          <w:b/>
          <w:sz w:val="24"/>
        </w:rPr>
        <w:t>十一、质量保证及后续服务</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1．乙方应按招标文件规定向甲方提供服务。</w:t>
      </w:r>
    </w:p>
    <w:p>
      <w:pPr>
        <w:snapToGrid w:val="0"/>
        <w:spacing w:before="120" w:after="120" w:line="460" w:lineRule="exact"/>
        <w:ind w:left="480" w:hanging="480" w:hangingChars="200"/>
        <w:rPr>
          <w:rFonts w:hint="eastAsia" w:ascii="宋体" w:hAnsi="宋体"/>
          <w:sz w:val="24"/>
        </w:rPr>
      </w:pPr>
      <w:r>
        <w:rPr>
          <w:rFonts w:hint="eastAsia" w:ascii="宋体" w:hAnsi="宋体"/>
          <w:sz w:val="24"/>
        </w:rPr>
        <w:t>2．乙方提供的服务成果在服务质量保证期内发生故障，乙方应负责免费提供后续服务。对达不到要求者，根据实际情况，经双方协商，可按以下办法处理：</w:t>
      </w:r>
    </w:p>
    <w:p>
      <w:pPr>
        <w:snapToGrid w:val="0"/>
        <w:spacing w:before="120" w:after="120" w:line="460" w:lineRule="exact"/>
        <w:ind w:firstLine="420"/>
        <w:rPr>
          <w:rFonts w:hint="eastAsia" w:ascii="宋体" w:hAnsi="宋体"/>
          <w:sz w:val="24"/>
        </w:rPr>
      </w:pPr>
      <w:r>
        <w:rPr>
          <w:rFonts w:hint="eastAsia" w:ascii="宋体" w:hAnsi="宋体"/>
          <w:sz w:val="24"/>
        </w:rPr>
        <w:t>⑴重做：由乙方承担所发生的全部费用。</w:t>
      </w:r>
    </w:p>
    <w:p>
      <w:pPr>
        <w:snapToGrid w:val="0"/>
        <w:spacing w:before="120" w:after="120" w:line="460" w:lineRule="exact"/>
        <w:ind w:firstLine="420"/>
        <w:rPr>
          <w:rFonts w:hint="eastAsia" w:ascii="宋体" w:hAnsi="宋体"/>
          <w:sz w:val="24"/>
        </w:rPr>
      </w:pPr>
      <w:r>
        <w:rPr>
          <w:rFonts w:hint="eastAsia" w:ascii="宋体" w:hAnsi="宋体"/>
          <w:sz w:val="24"/>
        </w:rPr>
        <w:t>⑵贬值处理：由甲乙双方合议定价。</w:t>
      </w:r>
    </w:p>
    <w:p>
      <w:pPr>
        <w:snapToGrid w:val="0"/>
        <w:spacing w:before="120" w:after="120" w:line="460" w:lineRule="exact"/>
        <w:ind w:left="420" w:leftChars="200"/>
        <w:rPr>
          <w:rFonts w:hint="eastAsia" w:ascii="宋体" w:hAnsi="宋体"/>
          <w:sz w:val="24"/>
        </w:rPr>
      </w:pPr>
      <w:r>
        <w:rPr>
          <w:rFonts w:hint="eastAsia" w:ascii="宋体" w:hAnsi="宋体"/>
          <w:sz w:val="24"/>
        </w:rPr>
        <w:t>⑶解除合同。</w:t>
      </w:r>
    </w:p>
    <w:p>
      <w:pPr>
        <w:snapToGrid w:val="0"/>
        <w:spacing w:before="120" w:after="120" w:line="460" w:lineRule="exact"/>
        <w:rPr>
          <w:rFonts w:hint="eastAsia" w:ascii="宋体" w:hAnsi="宋体"/>
          <w:sz w:val="24"/>
        </w:rPr>
      </w:pPr>
      <w:r>
        <w:rPr>
          <w:rFonts w:hint="eastAsia" w:ascii="宋体" w:hAnsi="宋体"/>
          <w:sz w:val="24"/>
        </w:rPr>
        <w:t>3． 如在使用过程中发生问题，乙方在接到甲方通知后在△小时内到达甲方现场。</w:t>
      </w:r>
    </w:p>
    <w:p>
      <w:pPr>
        <w:snapToGrid w:val="0"/>
        <w:spacing w:before="120" w:after="120" w:line="460" w:lineRule="exact"/>
        <w:rPr>
          <w:rFonts w:hint="eastAsia" w:ascii="宋体" w:hAnsi="宋体"/>
          <w:sz w:val="24"/>
        </w:rPr>
      </w:pPr>
      <w:r>
        <w:rPr>
          <w:rFonts w:hint="eastAsia" w:ascii="宋体" w:hAnsi="宋体"/>
          <w:sz w:val="24"/>
        </w:rPr>
        <w:t>4．在</w:t>
      </w:r>
      <w:r>
        <w:rPr>
          <w:rFonts w:hint="eastAsia" w:ascii="宋体" w:hAnsi="宋体"/>
          <w:b/>
          <w:sz w:val="24"/>
        </w:rPr>
        <w:t>服务质量保证期</w:t>
      </w:r>
      <w:r>
        <w:rPr>
          <w:rFonts w:hint="eastAsia" w:ascii="宋体" w:hAnsi="宋体"/>
          <w:sz w:val="24"/>
        </w:rPr>
        <w:t>内，乙方应对出现的质量及安全问题负责处理解决并承担</w:t>
      </w:r>
    </w:p>
    <w:p>
      <w:pPr>
        <w:snapToGrid w:val="0"/>
        <w:spacing w:before="120" w:after="120" w:line="460" w:lineRule="exact"/>
        <w:ind w:firstLine="360" w:firstLineChars="150"/>
        <w:rPr>
          <w:rFonts w:hint="eastAsia" w:ascii="宋体" w:hAnsi="宋体"/>
          <w:sz w:val="24"/>
        </w:rPr>
      </w:pPr>
      <w:r>
        <w:rPr>
          <w:rFonts w:hint="eastAsia" w:ascii="宋体" w:hAnsi="宋体"/>
          <w:sz w:val="24"/>
        </w:rPr>
        <w:t>一切费用。</w:t>
      </w:r>
    </w:p>
    <w:p>
      <w:pPr>
        <w:snapToGrid w:val="0"/>
        <w:spacing w:before="120" w:after="120" w:line="460" w:lineRule="exact"/>
        <w:rPr>
          <w:rFonts w:hint="eastAsia" w:ascii="宋体" w:hAnsi="宋体"/>
          <w:b/>
          <w:sz w:val="24"/>
        </w:rPr>
      </w:pPr>
      <w:r>
        <w:rPr>
          <w:rFonts w:hint="eastAsia" w:ascii="宋体" w:hAnsi="宋体"/>
          <w:b/>
          <w:sz w:val="24"/>
        </w:rPr>
        <w:t>十二、违约责任</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1．甲方无正当理由拒收接受服务的，甲方向乙方偿付合同款项百分之五作为违约金。</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2．甲方无故逾期验收和办理款项支付手续的,甲方应按逾期付款总额每日万分之五向乙方支付违约金。</w:t>
      </w:r>
    </w:p>
    <w:p>
      <w:pPr>
        <w:snapToGrid w:val="0"/>
        <w:spacing w:before="120" w:after="120" w:line="460" w:lineRule="exact"/>
        <w:ind w:left="410" w:hanging="410" w:hangingChars="171"/>
        <w:rPr>
          <w:rFonts w:hint="eastAsia" w:ascii="宋体" w:hAnsi="宋体"/>
          <w:sz w:val="24"/>
        </w:rPr>
      </w:pPr>
      <w:r>
        <w:rPr>
          <w:rFonts w:hint="eastAsia" w:ascii="宋体" w:hAnsi="宋体"/>
          <w:sz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 </w:t>
      </w:r>
    </w:p>
    <w:p>
      <w:pPr>
        <w:snapToGrid w:val="0"/>
        <w:spacing w:before="120" w:after="120" w:line="460" w:lineRule="exact"/>
        <w:rPr>
          <w:rFonts w:hint="eastAsia" w:ascii="宋体" w:hAnsi="宋体"/>
          <w:b/>
          <w:sz w:val="24"/>
        </w:rPr>
      </w:pPr>
      <w:r>
        <w:rPr>
          <w:rFonts w:hint="eastAsia" w:ascii="宋体" w:hAnsi="宋体"/>
          <w:b/>
          <w:sz w:val="24"/>
        </w:rPr>
        <w:t>十三、不可抗力事件处理</w:t>
      </w:r>
    </w:p>
    <w:p>
      <w:pPr>
        <w:snapToGrid w:val="0"/>
        <w:spacing w:before="120" w:after="120" w:line="460" w:lineRule="exact"/>
        <w:ind w:left="480" w:hanging="480" w:hangingChars="200"/>
        <w:rPr>
          <w:rFonts w:hint="eastAsia" w:ascii="宋体" w:hAnsi="宋体"/>
          <w:sz w:val="24"/>
        </w:rPr>
      </w:pPr>
      <w:r>
        <w:rPr>
          <w:rFonts w:hint="eastAsia" w:ascii="宋体" w:hAnsi="宋体"/>
          <w:sz w:val="24"/>
        </w:rPr>
        <w:t>1．在合同有效期内，任何一方因不可抗力事件导致不能履行合同，则合同履行</w:t>
      </w:r>
    </w:p>
    <w:p>
      <w:pPr>
        <w:snapToGrid w:val="0"/>
        <w:spacing w:before="120" w:after="120" w:line="460" w:lineRule="exact"/>
        <w:ind w:firstLine="360" w:firstLineChars="150"/>
        <w:rPr>
          <w:rFonts w:hint="eastAsia" w:ascii="宋体" w:hAnsi="宋体"/>
          <w:sz w:val="24"/>
        </w:rPr>
      </w:pPr>
      <w:r>
        <w:rPr>
          <w:rFonts w:hint="eastAsia" w:ascii="宋体" w:hAnsi="宋体"/>
          <w:sz w:val="24"/>
        </w:rPr>
        <w:t>期可延长，其延长期与不可抗力影响期相同。</w:t>
      </w:r>
    </w:p>
    <w:p>
      <w:pPr>
        <w:snapToGrid w:val="0"/>
        <w:spacing w:before="120" w:after="120" w:line="460" w:lineRule="exact"/>
        <w:rPr>
          <w:rFonts w:hint="eastAsia" w:ascii="宋体" w:hAnsi="宋体"/>
          <w:sz w:val="24"/>
        </w:rPr>
      </w:pPr>
      <w:r>
        <w:rPr>
          <w:rFonts w:hint="eastAsia" w:ascii="宋体" w:hAnsi="宋体"/>
          <w:sz w:val="24"/>
        </w:rPr>
        <w:t>2．不可抗力事件发生后，应立即通知对方，并寄送有关权威机构出具的证明。</w:t>
      </w:r>
    </w:p>
    <w:p>
      <w:pPr>
        <w:snapToGrid w:val="0"/>
        <w:spacing w:before="120" w:after="120" w:line="460" w:lineRule="exact"/>
        <w:rPr>
          <w:rFonts w:hint="eastAsia" w:ascii="宋体" w:hAnsi="宋体"/>
          <w:sz w:val="24"/>
        </w:rPr>
      </w:pPr>
      <w:r>
        <w:rPr>
          <w:rFonts w:hint="eastAsia" w:ascii="宋体" w:hAnsi="宋体"/>
          <w:sz w:val="24"/>
        </w:rPr>
        <w:t>3．不可抗力事件延续120天以上，双方应通过友好协商，确定是否继续履行合</w:t>
      </w:r>
    </w:p>
    <w:p>
      <w:pPr>
        <w:snapToGrid w:val="0"/>
        <w:spacing w:before="120" w:after="120" w:line="460" w:lineRule="exact"/>
        <w:ind w:firstLine="360" w:firstLineChars="150"/>
        <w:rPr>
          <w:rFonts w:hint="eastAsia" w:ascii="宋体" w:hAnsi="宋体"/>
          <w:sz w:val="24"/>
        </w:rPr>
      </w:pPr>
      <w:r>
        <w:rPr>
          <w:rFonts w:hint="eastAsia" w:ascii="宋体" w:hAnsi="宋体"/>
          <w:sz w:val="24"/>
        </w:rPr>
        <w:t>同。</w:t>
      </w:r>
    </w:p>
    <w:p>
      <w:pPr>
        <w:snapToGrid w:val="0"/>
        <w:spacing w:before="120" w:after="120" w:line="460" w:lineRule="exact"/>
        <w:rPr>
          <w:rFonts w:hint="eastAsia" w:ascii="宋体" w:hAnsi="宋体"/>
          <w:b/>
          <w:sz w:val="24"/>
        </w:rPr>
      </w:pPr>
      <w:r>
        <w:rPr>
          <w:rFonts w:hint="eastAsia" w:ascii="宋体" w:hAnsi="宋体"/>
          <w:b/>
          <w:sz w:val="24"/>
        </w:rPr>
        <w:t>十四、诉讼</w:t>
      </w:r>
    </w:p>
    <w:p>
      <w:pPr>
        <w:snapToGrid w:val="0"/>
        <w:spacing w:before="120" w:after="120" w:line="460" w:lineRule="exact"/>
        <w:ind w:left="480" w:hanging="480" w:hangingChars="200"/>
        <w:rPr>
          <w:rFonts w:hint="eastAsia" w:ascii="宋体" w:hAnsi="宋体"/>
          <w:sz w:val="24"/>
        </w:rPr>
      </w:pPr>
      <w:r>
        <w:rPr>
          <w:rFonts w:hint="eastAsia" w:ascii="宋体" w:hAnsi="宋体"/>
          <w:sz w:val="24"/>
        </w:rPr>
        <w:t xml:space="preserve"> 双方在执行合同中所发生的一切争议，应通过协商解决。如协商不成，可向甲</w:t>
      </w:r>
    </w:p>
    <w:p>
      <w:pPr>
        <w:snapToGrid w:val="0"/>
        <w:spacing w:before="120" w:after="120" w:line="460" w:lineRule="exact"/>
        <w:ind w:left="480" w:leftChars="57" w:hanging="360" w:hangingChars="150"/>
        <w:rPr>
          <w:rFonts w:hint="eastAsia" w:ascii="宋体" w:hAnsi="宋体"/>
          <w:sz w:val="24"/>
        </w:rPr>
      </w:pPr>
      <w:r>
        <w:rPr>
          <w:rFonts w:hint="eastAsia" w:ascii="宋体" w:hAnsi="宋体"/>
          <w:sz w:val="24"/>
        </w:rPr>
        <w:t>方所在地法院起诉。</w:t>
      </w:r>
    </w:p>
    <w:p>
      <w:pPr>
        <w:snapToGrid w:val="0"/>
        <w:spacing w:before="120" w:after="120" w:line="460" w:lineRule="exact"/>
        <w:rPr>
          <w:rFonts w:hint="eastAsia" w:ascii="宋体" w:hAnsi="宋体"/>
          <w:b/>
          <w:sz w:val="24"/>
        </w:rPr>
      </w:pPr>
      <w:r>
        <w:rPr>
          <w:rFonts w:hint="eastAsia" w:ascii="宋体" w:hAnsi="宋体"/>
          <w:b/>
          <w:sz w:val="24"/>
        </w:rPr>
        <w:t>十五、合同生效及其它</w:t>
      </w:r>
    </w:p>
    <w:p>
      <w:pPr>
        <w:snapToGrid w:val="0"/>
        <w:spacing w:before="120" w:after="120" w:line="460" w:lineRule="exact"/>
        <w:rPr>
          <w:rFonts w:hint="eastAsia" w:ascii="宋体" w:hAnsi="宋体"/>
          <w:sz w:val="24"/>
        </w:rPr>
      </w:pPr>
      <w:r>
        <w:rPr>
          <w:rFonts w:hint="eastAsia" w:ascii="宋体" w:hAnsi="宋体"/>
          <w:sz w:val="24"/>
        </w:rPr>
        <w:t>1．合同经双方法定代表人或授权代表签字并加盖单位公章后生效。</w:t>
      </w:r>
    </w:p>
    <w:p>
      <w:pPr>
        <w:snapToGrid w:val="0"/>
        <w:spacing w:before="120" w:after="120" w:line="460" w:lineRule="exact"/>
        <w:rPr>
          <w:rFonts w:hint="eastAsia" w:ascii="宋体" w:hAnsi="宋体"/>
          <w:sz w:val="24"/>
        </w:rPr>
      </w:pPr>
      <w:r>
        <w:rPr>
          <w:rFonts w:hint="eastAsia" w:ascii="宋体" w:hAnsi="宋体"/>
          <w:sz w:val="24"/>
        </w:rPr>
        <w:t>2．合同执行中涉及采购资金和采购内容修改或补充的，须经财政部门审批，并</w:t>
      </w:r>
    </w:p>
    <w:p>
      <w:pPr>
        <w:snapToGrid w:val="0"/>
        <w:spacing w:before="120" w:after="120" w:line="460" w:lineRule="exact"/>
        <w:ind w:firstLine="360" w:firstLineChars="150"/>
        <w:rPr>
          <w:rFonts w:hint="eastAsia" w:ascii="宋体" w:hAnsi="宋体"/>
          <w:sz w:val="24"/>
        </w:rPr>
      </w:pPr>
      <w:r>
        <w:rPr>
          <w:rFonts w:hint="eastAsia" w:ascii="宋体" w:hAnsi="宋体"/>
          <w:sz w:val="24"/>
        </w:rPr>
        <w:t>签书面补充协议报政府采购监督管理部门备案，方可作为主合同不可分割的</w:t>
      </w:r>
    </w:p>
    <w:p>
      <w:pPr>
        <w:snapToGrid w:val="0"/>
        <w:spacing w:before="120" w:after="120" w:line="460" w:lineRule="exact"/>
        <w:ind w:firstLine="360" w:firstLineChars="150"/>
        <w:rPr>
          <w:rFonts w:hint="eastAsia" w:ascii="宋体" w:hAnsi="宋体"/>
          <w:sz w:val="24"/>
        </w:rPr>
      </w:pPr>
      <w:r>
        <w:rPr>
          <w:rFonts w:hint="eastAsia" w:ascii="宋体" w:hAnsi="宋体"/>
          <w:sz w:val="24"/>
        </w:rPr>
        <w:t>一部分。</w:t>
      </w:r>
    </w:p>
    <w:p>
      <w:pPr>
        <w:snapToGrid w:val="0"/>
        <w:spacing w:before="120" w:after="120" w:line="460" w:lineRule="exact"/>
        <w:ind w:left="480" w:hanging="480" w:hangingChars="200"/>
        <w:rPr>
          <w:rFonts w:hint="eastAsia" w:ascii="宋体" w:hAnsi="宋体"/>
          <w:sz w:val="24"/>
        </w:rPr>
      </w:pPr>
      <w:r>
        <w:rPr>
          <w:rFonts w:hint="eastAsia" w:ascii="宋体" w:hAnsi="宋体"/>
          <w:sz w:val="24"/>
        </w:rPr>
        <w:t>3．本合同未尽事宜，遵照《中华人民共和国民法典》有关条文执行。</w:t>
      </w:r>
    </w:p>
    <w:p>
      <w:pPr>
        <w:snapToGrid w:val="0"/>
        <w:spacing w:line="480" w:lineRule="exact"/>
        <w:rPr>
          <w:rFonts w:hint="eastAsia" w:ascii="宋体" w:hAnsi="宋体"/>
          <w:b/>
          <w:bCs/>
          <w:color w:val="000000"/>
          <w:kern w:val="0"/>
          <w:sz w:val="24"/>
        </w:rPr>
      </w:pPr>
      <w:r>
        <w:rPr>
          <w:rFonts w:hint="eastAsia" w:ascii="宋体" w:hAnsi="宋体"/>
          <w:color w:val="000000"/>
          <w:kern w:val="0"/>
          <w:sz w:val="24"/>
        </w:rPr>
        <w:t>4. 本合同正本一式四份,甲乙双方签订后采购代理机构见证盖章，</w:t>
      </w:r>
      <w:r>
        <w:rPr>
          <w:rFonts w:hint="eastAsia" w:ascii="宋体" w:hAnsi="宋体"/>
          <w:b/>
          <w:bCs/>
          <w:color w:val="000000"/>
          <w:kern w:val="0"/>
          <w:sz w:val="24"/>
        </w:rPr>
        <w:t>采购代理机构需留备二份。</w:t>
      </w:r>
    </w:p>
    <w:p>
      <w:pPr>
        <w:snapToGrid w:val="0"/>
        <w:spacing w:line="480" w:lineRule="exact"/>
        <w:ind w:firstLine="240" w:firstLineChars="100"/>
        <w:rPr>
          <w:rFonts w:hint="eastAsia" w:ascii="宋体" w:hAnsi="宋体"/>
          <w:color w:val="000000"/>
          <w:kern w:val="0"/>
          <w:sz w:val="24"/>
        </w:rPr>
      </w:pPr>
    </w:p>
    <w:p>
      <w:pPr>
        <w:snapToGrid w:val="0"/>
        <w:spacing w:line="480" w:lineRule="exact"/>
        <w:ind w:firstLine="240" w:firstLineChars="100"/>
        <w:rPr>
          <w:rFonts w:hint="eastAsia" w:ascii="宋体" w:hAnsi="宋体"/>
          <w:color w:val="000000"/>
          <w:kern w:val="0"/>
          <w:sz w:val="24"/>
        </w:rPr>
      </w:pPr>
      <w:r>
        <w:rPr>
          <w:rFonts w:hint="eastAsia" w:ascii="宋体" w:hAnsi="宋体"/>
          <w:color w:val="000000"/>
          <w:kern w:val="0"/>
          <w:sz w:val="24"/>
        </w:rPr>
        <w:t xml:space="preserve">甲方：                                   乙方： </w:t>
      </w:r>
    </w:p>
    <w:p>
      <w:pPr>
        <w:snapToGrid w:val="0"/>
        <w:spacing w:line="480" w:lineRule="exact"/>
        <w:rPr>
          <w:rFonts w:hint="eastAsia" w:ascii="宋体" w:hAnsi="宋体"/>
          <w:color w:val="000000"/>
          <w:kern w:val="0"/>
          <w:sz w:val="24"/>
        </w:rPr>
      </w:pPr>
      <w:r>
        <w:rPr>
          <w:rFonts w:hint="eastAsia" w:ascii="宋体" w:hAnsi="宋体"/>
          <w:color w:val="000000"/>
          <w:kern w:val="0"/>
          <w:sz w:val="24"/>
        </w:rPr>
        <w:t xml:space="preserve">  地址：                                   地址： </w:t>
      </w:r>
    </w:p>
    <w:p>
      <w:pPr>
        <w:snapToGrid w:val="0"/>
        <w:spacing w:line="480" w:lineRule="exact"/>
        <w:rPr>
          <w:rFonts w:hint="eastAsia" w:ascii="宋体" w:hAnsi="宋体"/>
          <w:color w:val="000000"/>
          <w:kern w:val="0"/>
          <w:sz w:val="24"/>
        </w:rPr>
      </w:pPr>
      <w:r>
        <w:rPr>
          <w:rFonts w:hint="eastAsia" w:ascii="宋体" w:hAnsi="宋体"/>
          <w:color w:val="000000"/>
          <w:kern w:val="0"/>
          <w:sz w:val="24"/>
        </w:rPr>
        <w:t xml:space="preserve">  法定（授权）代表人：                     法定（授权）代表人：</w:t>
      </w:r>
    </w:p>
    <w:p>
      <w:pPr>
        <w:snapToGrid w:val="0"/>
        <w:spacing w:line="480" w:lineRule="exact"/>
        <w:ind w:firstLine="360" w:firstLineChars="150"/>
        <w:rPr>
          <w:rFonts w:hint="eastAsia" w:ascii="宋体" w:hAnsi="宋体"/>
          <w:color w:val="000000"/>
          <w:kern w:val="0"/>
          <w:sz w:val="24"/>
        </w:rPr>
      </w:pPr>
      <w:r>
        <w:rPr>
          <w:rFonts w:hint="eastAsia" w:ascii="宋体" w:hAnsi="宋体"/>
          <w:color w:val="000000"/>
          <w:kern w:val="0"/>
          <w:sz w:val="24"/>
        </w:rPr>
        <w:t>签订日期：     年　  月　 日            签订日期：     年　  月　 日</w:t>
      </w:r>
    </w:p>
    <w:p>
      <w:pPr>
        <w:snapToGrid w:val="0"/>
        <w:spacing w:line="480" w:lineRule="exact"/>
        <w:ind w:firstLine="360" w:firstLineChars="150"/>
        <w:rPr>
          <w:rFonts w:hint="eastAsia" w:ascii="宋体" w:hAnsi="宋体"/>
          <w:color w:val="000000"/>
          <w:kern w:val="0"/>
          <w:sz w:val="24"/>
        </w:rPr>
      </w:pPr>
    </w:p>
    <w:p>
      <w:pPr>
        <w:pStyle w:val="29"/>
        <w:snapToGrid w:val="0"/>
        <w:spacing w:before="120" w:after="120" w:line="420" w:lineRule="exact"/>
        <w:ind w:firstLine="201"/>
        <w:rPr>
          <w:rFonts w:hint="eastAsia" w:ascii="Times New Roman" w:hAnsi="宋体"/>
          <w:color w:val="000000"/>
          <w:kern w:val="2"/>
          <w:sz w:val="21"/>
          <w:lang w:val="en-US"/>
        </w:rPr>
      </w:pPr>
      <w:r>
        <w:rPr>
          <w:rFonts w:hint="eastAsia" w:ascii="Times New Roman" w:hAnsi="宋体"/>
          <w:b/>
          <w:bCs/>
          <w:color w:val="000000"/>
        </w:rPr>
        <w:t>见证方：（盖章）</w:t>
      </w:r>
      <w:r>
        <w:rPr>
          <w:rFonts w:ascii="Times New Roman" w:hAnsi="宋体"/>
          <w:b/>
          <w:bCs/>
          <w:color w:val="000000"/>
        </w:rPr>
        <w:t xml:space="preserve">  </w:t>
      </w:r>
      <w:r>
        <w:rPr>
          <w:rFonts w:ascii="Times New Roman" w:hAnsi="宋体"/>
          <w:b/>
          <w:bCs/>
          <w:color w:val="000000"/>
          <w:sz w:val="21"/>
        </w:rPr>
        <w:t xml:space="preserve"> </w:t>
      </w:r>
      <w:r>
        <w:rPr>
          <w:rFonts w:ascii="Times New Roman" w:hAnsi="宋体"/>
          <w:color w:val="000000"/>
          <w:sz w:val="21"/>
        </w:rPr>
        <w:t xml:space="preserve">     </w:t>
      </w:r>
    </w:p>
    <w:p>
      <w:pPr>
        <w:pStyle w:val="29"/>
        <w:snapToGrid w:val="0"/>
        <w:spacing w:before="120" w:after="120" w:line="420" w:lineRule="exact"/>
        <w:ind w:firstLine="201"/>
        <w:rPr>
          <w:rFonts w:hAnsi="宋体"/>
          <w:b/>
          <w:bCs/>
          <w:color w:val="000000"/>
        </w:rPr>
      </w:pPr>
    </w:p>
    <w:p>
      <w:pPr>
        <w:pStyle w:val="29"/>
        <w:snapToGrid w:val="0"/>
        <w:spacing w:beforeLines="0" w:afterLines="0" w:line="480" w:lineRule="exact"/>
        <w:ind w:firstLine="281" w:firstLineChars="100"/>
        <w:rPr>
          <w:rFonts w:hAnsi="宋体"/>
          <w:b/>
          <w:bCs/>
          <w:color w:val="000000"/>
          <w:sz w:val="30"/>
          <w:szCs w:val="30"/>
        </w:rPr>
      </w:pPr>
      <w:r>
        <w:rPr>
          <w:rFonts w:hint="eastAsia" w:hAnsi="宋体"/>
          <w:b/>
          <w:bCs/>
          <w:color w:val="000000"/>
          <w:sz w:val="28"/>
          <w:szCs w:val="28"/>
          <w:u w:val="single"/>
          <w:shd w:val="pct10" w:color="auto" w:fill="FFFFFF"/>
        </w:rPr>
        <w:t>附件：附上报价明细表</w:t>
      </w:r>
      <w:r>
        <w:rPr>
          <w:rFonts w:hAnsi="宋体"/>
          <w:b/>
          <w:bCs/>
          <w:color w:val="000000"/>
          <w:sz w:val="28"/>
          <w:szCs w:val="28"/>
          <w:u w:val="single"/>
          <w:shd w:val="pct10" w:color="auto" w:fill="FFFFFF"/>
        </w:rPr>
        <w:t xml:space="preserve">   </w:t>
      </w:r>
      <w:r>
        <w:rPr>
          <w:rFonts w:hAnsi="宋体"/>
          <w:b/>
          <w:bCs/>
          <w:color w:val="000000"/>
        </w:rPr>
        <w:br w:type="page"/>
      </w:r>
    </w:p>
    <w:p>
      <w:pPr>
        <w:pStyle w:val="29"/>
        <w:snapToGrid w:val="0"/>
        <w:spacing w:beforeLines="0" w:afterLines="0" w:line="420" w:lineRule="exact"/>
        <w:jc w:val="center"/>
        <w:outlineLvl w:val="0"/>
        <w:rPr>
          <w:rFonts w:hAnsi="宋体"/>
          <w:b/>
          <w:color w:val="000000"/>
          <w:sz w:val="30"/>
          <w:szCs w:val="30"/>
        </w:rPr>
      </w:pPr>
      <w:bookmarkStart w:id="79" w:name="_Toc24449"/>
      <w:bookmarkStart w:id="80" w:name="_Toc719"/>
      <w:r>
        <w:rPr>
          <w:rFonts w:hint="eastAsia" w:hAnsi="宋体"/>
          <w:b/>
          <w:color w:val="000000"/>
          <w:sz w:val="30"/>
          <w:szCs w:val="30"/>
        </w:rPr>
        <w:t>第六章　投标文件格式</w:t>
      </w:r>
      <w:bookmarkEnd w:id="78"/>
      <w:bookmarkEnd w:id="79"/>
      <w:bookmarkEnd w:id="80"/>
    </w:p>
    <w:p>
      <w:pPr>
        <w:pStyle w:val="29"/>
        <w:snapToGrid w:val="0"/>
        <w:spacing w:beforeLines="0" w:afterLines="0" w:line="420" w:lineRule="exact"/>
        <w:jc w:val="center"/>
        <w:rPr>
          <w:rFonts w:hAnsi="宋体"/>
          <w:color w:val="000000"/>
          <w:sz w:val="30"/>
          <w:szCs w:val="30"/>
        </w:rPr>
      </w:pPr>
    </w:p>
    <w:p>
      <w:pPr>
        <w:snapToGrid w:val="0"/>
        <w:spacing w:before="120" w:beforeLines="50" w:after="50"/>
        <w:jc w:val="center"/>
        <w:outlineLvl w:val="9"/>
        <w:rPr>
          <w:rFonts w:ascii="宋体" w:hAnsi="宋体"/>
          <w:b/>
          <w:bCs/>
          <w:sz w:val="28"/>
          <w:szCs w:val="28"/>
        </w:rPr>
      </w:pPr>
      <w:bookmarkStart w:id="81" w:name="_Toc265669850"/>
      <w:r>
        <w:rPr>
          <w:rFonts w:hint="eastAsia" w:ascii="宋体" w:hAnsi="宋体"/>
          <w:b/>
          <w:bCs/>
          <w:sz w:val="28"/>
          <w:szCs w:val="28"/>
        </w:rPr>
        <w:t>一、资格响应文件格式</w:t>
      </w:r>
    </w:p>
    <w:p>
      <w:pPr>
        <w:snapToGrid w:val="0"/>
        <w:spacing w:before="120" w:beforeLines="50" w:after="50"/>
        <w:jc w:val="center"/>
        <w:rPr>
          <w:rFonts w:ascii="宋体" w:hAnsi="宋体"/>
          <w:color w:val="000000"/>
          <w:sz w:val="28"/>
          <w:szCs w:val="28"/>
        </w:rPr>
      </w:pPr>
    </w:p>
    <w:p>
      <w:pPr>
        <w:snapToGrid w:val="0"/>
        <w:spacing w:before="120" w:beforeLines="50" w:after="50"/>
        <w:jc w:val="center"/>
        <w:rPr>
          <w:rFonts w:ascii="宋体" w:hAnsi="宋体"/>
          <w:color w:val="000000"/>
          <w:sz w:val="28"/>
          <w:szCs w:val="28"/>
        </w:rPr>
      </w:pPr>
    </w:p>
    <w:p>
      <w:pPr>
        <w:snapToGrid w:val="0"/>
        <w:spacing w:before="120" w:beforeLines="50" w:after="50"/>
        <w:ind w:firstLine="560" w:firstLineChars="20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 xml:space="preserve">.资格响应文件封面格式： </w:t>
      </w:r>
    </w:p>
    <w:p>
      <w:pPr>
        <w:snapToGrid w:val="0"/>
        <w:spacing w:before="120" w:beforeLines="50" w:after="50"/>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120" w:beforeLines="50" w:after="50"/>
        <w:rPr>
          <w:rFonts w:ascii="宋体" w:hAnsi="宋体"/>
          <w:color w:val="000000"/>
          <w:sz w:val="28"/>
          <w:szCs w:val="28"/>
        </w:rPr>
      </w:pPr>
    </w:p>
    <w:p>
      <w:pPr>
        <w:snapToGrid w:val="0"/>
        <w:spacing w:before="120" w:beforeLines="50" w:after="50"/>
        <w:jc w:val="center"/>
        <w:rPr>
          <w:rFonts w:ascii="宋体" w:hAnsi="宋体"/>
          <w:bCs/>
          <w:color w:val="000000"/>
          <w:sz w:val="28"/>
          <w:szCs w:val="28"/>
        </w:rPr>
      </w:pPr>
    </w:p>
    <w:p>
      <w:pPr>
        <w:snapToGrid w:val="0"/>
        <w:spacing w:before="120" w:beforeLines="50" w:after="50"/>
        <w:jc w:val="center"/>
        <w:rPr>
          <w:rFonts w:ascii="宋体" w:hAnsi="宋体"/>
          <w:bCs/>
          <w:color w:val="000000"/>
          <w:sz w:val="28"/>
          <w:szCs w:val="28"/>
        </w:rPr>
      </w:pPr>
      <w:r>
        <w:rPr>
          <w:rFonts w:hint="eastAsia" w:ascii="宋体" w:hAnsi="宋体"/>
          <w:bCs/>
          <w:color w:val="000000"/>
          <w:sz w:val="28"/>
          <w:szCs w:val="28"/>
        </w:rPr>
        <w:t>资格响应文件</w:t>
      </w:r>
    </w:p>
    <w:p>
      <w:pPr>
        <w:snapToGrid w:val="0"/>
        <w:spacing w:before="120" w:beforeLines="50" w:after="50" w:line="360" w:lineRule="auto"/>
        <w:jc w:val="center"/>
        <w:rPr>
          <w:rFonts w:ascii="宋体" w:hAnsi="宋体"/>
          <w:bCs/>
          <w:color w:val="000000"/>
          <w:sz w:val="28"/>
          <w:szCs w:val="28"/>
        </w:rPr>
      </w:pPr>
    </w:p>
    <w:p>
      <w:pPr>
        <w:snapToGrid w:val="0"/>
        <w:spacing w:before="120" w:beforeLines="50" w:after="50" w:line="360" w:lineRule="auto"/>
        <w:jc w:val="center"/>
        <w:rPr>
          <w:rFonts w:ascii="宋体" w:hAnsi="宋体"/>
          <w:bCs/>
          <w:color w:val="000000"/>
          <w:sz w:val="28"/>
          <w:szCs w:val="28"/>
        </w:rPr>
      </w:pPr>
    </w:p>
    <w:p>
      <w:pPr>
        <w:snapToGrid w:val="0"/>
        <w:spacing w:before="120"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120"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    </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pStyle w:val="13"/>
        <w:snapToGrid w:val="0"/>
        <w:spacing w:before="50" w:after="50"/>
        <w:ind w:firstLine="1120" w:firstLineChars="400"/>
        <w:rPr>
          <w:rFonts w:ascii="宋体" w:hAnsi="宋体"/>
          <w:bCs/>
          <w:color w:val="000000"/>
          <w:sz w:val="28"/>
          <w:szCs w:val="28"/>
        </w:rPr>
      </w:pPr>
    </w:p>
    <w:p>
      <w:pPr>
        <w:snapToGrid w:val="0"/>
        <w:spacing w:line="360" w:lineRule="auto"/>
        <w:ind w:firstLine="3360" w:firstLineChars="1200"/>
        <w:jc w:val="left"/>
        <w:rPr>
          <w:rFonts w:ascii="宋体" w:hAnsi="宋体"/>
          <w:color w:val="000000"/>
          <w:sz w:val="28"/>
          <w:szCs w:val="28"/>
        </w:rPr>
      </w:pPr>
    </w:p>
    <w:p>
      <w:pPr>
        <w:snapToGrid w:val="0"/>
        <w:spacing w:line="360" w:lineRule="auto"/>
        <w:ind w:firstLine="3640" w:firstLineChars="1300"/>
        <w:jc w:val="left"/>
        <w:rPr>
          <w:rFonts w:ascii="宋体" w:hAnsi="宋体"/>
          <w:color w:val="000000"/>
          <w:sz w:val="24"/>
        </w:rPr>
      </w:pPr>
      <w:r>
        <w:rPr>
          <w:rFonts w:hint="eastAsia" w:ascii="宋体" w:hAnsi="宋体"/>
          <w:color w:val="000000"/>
          <w:sz w:val="28"/>
          <w:szCs w:val="28"/>
        </w:rPr>
        <w:t>年  月  日</w:t>
      </w:r>
      <w:r>
        <w:rPr>
          <w:rFonts w:ascii="宋体" w:hAnsi="宋体"/>
          <w:color w:val="000000"/>
          <w:sz w:val="28"/>
          <w:szCs w:val="28"/>
          <w:highlight w:val="yellow"/>
        </w:rPr>
        <w:br w:type="page"/>
      </w:r>
      <w:bookmarkStart w:id="82" w:name="_Hlk60757343"/>
      <w:r>
        <w:rPr>
          <w:rFonts w:ascii="宋体" w:hAnsi="宋体"/>
          <w:color w:val="000000"/>
          <w:sz w:val="24"/>
        </w:rPr>
        <w:t>2</w:t>
      </w:r>
      <w:r>
        <w:rPr>
          <w:rFonts w:hint="eastAsia" w:ascii="宋体" w:hAnsi="宋体"/>
          <w:color w:val="000000"/>
          <w:sz w:val="24"/>
        </w:rPr>
        <w:t>.营业执照等：</w:t>
      </w:r>
      <w:bookmarkEnd w:id="82"/>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宋体" w:hAnsi="宋体" w:cs="仿宋_GB2312"/>
          <w:b/>
          <w:kern w:val="0"/>
          <w:sz w:val="32"/>
          <w:szCs w:val="32"/>
          <w:lang w:val="zh-CN"/>
        </w:rPr>
      </w:pPr>
    </w:p>
    <w:p>
      <w:pPr>
        <w:snapToGrid w:val="0"/>
        <w:spacing w:line="360" w:lineRule="auto"/>
        <w:jc w:val="center"/>
        <w:rPr>
          <w:rFonts w:hint="eastAsia" w:ascii="宋体" w:hAnsi="宋体" w:cs="仿宋_GB2312"/>
          <w:b/>
          <w:kern w:val="0"/>
          <w:sz w:val="32"/>
          <w:szCs w:val="32"/>
          <w:lang w:val="zh-CN"/>
        </w:rPr>
      </w:pPr>
      <w:r>
        <w:rPr>
          <w:rFonts w:hint="eastAsia" w:ascii="宋体" w:hAnsi="宋体" w:cs="仿宋_GB2312"/>
          <w:b/>
          <w:kern w:val="0"/>
          <w:sz w:val="32"/>
          <w:szCs w:val="32"/>
          <w:lang w:val="zh-CN"/>
        </w:rPr>
        <w:t>营业执照</w:t>
      </w:r>
    </w:p>
    <w:p>
      <w:pPr>
        <w:snapToGrid w:val="0"/>
        <w:spacing w:line="360" w:lineRule="auto"/>
        <w:jc w:val="center"/>
        <w:rPr>
          <w:rFonts w:ascii="宋体" w:hAnsi="宋体" w:cs="仿宋_GB2312"/>
          <w:b/>
          <w:kern w:val="0"/>
          <w:sz w:val="32"/>
          <w:szCs w:val="32"/>
          <w:lang w:val="zh-CN"/>
        </w:rPr>
      </w:pPr>
      <w:r>
        <w:rPr>
          <w:rFonts w:hint="eastAsia" w:ascii="宋体" w:hAnsi="宋体" w:cs="仿宋_GB2312"/>
          <w:b/>
          <w:kern w:val="0"/>
          <w:sz w:val="32"/>
          <w:szCs w:val="32"/>
          <w:lang w:val="zh-CN"/>
        </w:rPr>
        <w:t>(或事业法人登记证或其他工商等登记证明材料) 原件扫描件</w:t>
      </w:r>
    </w:p>
    <w:p>
      <w:pPr>
        <w:snapToGrid w:val="0"/>
        <w:spacing w:line="360" w:lineRule="auto"/>
        <w:jc w:val="center"/>
        <w:rPr>
          <w:rFonts w:ascii="宋体" w:hAnsi="宋体" w:cs="仿宋_GB2312"/>
          <w:b/>
          <w:color w:val="FF0000"/>
          <w:sz w:val="30"/>
          <w:szCs w:val="30"/>
        </w:rPr>
      </w:pPr>
    </w:p>
    <w:p>
      <w:pPr>
        <w:spacing w:line="360" w:lineRule="auto"/>
        <w:jc w:val="center"/>
        <w:rPr>
          <w:rFonts w:ascii="宋体" w:hAnsi="宋体" w:cs="仿宋_GB2312"/>
          <w:b/>
          <w:color w:val="FF0000"/>
          <w:sz w:val="32"/>
          <w:szCs w:val="32"/>
        </w:rPr>
      </w:pPr>
    </w:p>
    <w:p>
      <w:pPr>
        <w:spacing w:line="360" w:lineRule="auto"/>
        <w:jc w:val="center"/>
        <w:rPr>
          <w:rFonts w:ascii="宋体" w:hAnsi="宋体" w:cs="仿宋_GB2312"/>
          <w:b/>
          <w:sz w:val="32"/>
          <w:szCs w:val="32"/>
        </w:rPr>
      </w:pPr>
      <w:r>
        <w:rPr>
          <w:rFonts w:hint="eastAsia" w:ascii="宋体" w:hAnsi="宋体" w:cs="仿宋_GB2312"/>
          <w:b/>
          <w:sz w:val="32"/>
          <w:szCs w:val="32"/>
        </w:rPr>
        <w:t>特定资格条件要求的资质文件</w:t>
      </w:r>
      <w:r>
        <w:rPr>
          <w:rFonts w:hint="eastAsia" w:ascii="宋体" w:hAnsi="宋体" w:cs="仿宋_GB2312"/>
          <w:b/>
          <w:sz w:val="32"/>
          <w:szCs w:val="32"/>
          <w:lang w:val="en-US" w:eastAsia="zh-CN"/>
        </w:rPr>
        <w:t>扫描</w:t>
      </w:r>
      <w:r>
        <w:rPr>
          <w:rFonts w:hint="eastAsia" w:ascii="宋体" w:hAnsi="宋体" w:cs="仿宋_GB2312"/>
          <w:b/>
          <w:sz w:val="32"/>
          <w:szCs w:val="32"/>
        </w:rPr>
        <w:t>件（如有）</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（由投标人根据招标公告合格的投标人应具备的特定资格要求编制，如果本项目没有设置特定资格条件，则不需要提供）</w:t>
      </w:r>
    </w:p>
    <w:p>
      <w:pPr>
        <w:spacing w:line="360" w:lineRule="auto"/>
        <w:jc w:val="left"/>
        <w:rPr>
          <w:rFonts w:ascii="宋体" w:hAnsi="宋体"/>
          <w:b/>
          <w:bCs/>
          <w:color w:val="00B0F0"/>
          <w:sz w:val="28"/>
          <w:szCs w:val="28"/>
        </w:rPr>
      </w:pPr>
    </w:p>
    <w:p>
      <w:pPr>
        <w:spacing w:line="360" w:lineRule="auto"/>
        <w:jc w:val="left"/>
        <w:rPr>
          <w:rFonts w:ascii="宋体" w:hAnsi="宋体"/>
          <w:color w:val="000000"/>
          <w:sz w:val="24"/>
        </w:rPr>
      </w:pPr>
      <w:r>
        <w:rPr>
          <w:rFonts w:ascii="宋体" w:hAnsi="宋体"/>
          <w:b/>
          <w:bCs/>
          <w:color w:val="00B0F0"/>
          <w:sz w:val="28"/>
          <w:szCs w:val="28"/>
        </w:rPr>
        <w:br w:type="page"/>
      </w:r>
      <w:r>
        <w:rPr>
          <w:rFonts w:ascii="宋体" w:hAnsi="宋体"/>
          <w:color w:val="000000"/>
          <w:sz w:val="24"/>
        </w:rPr>
        <w:t>3</w:t>
      </w:r>
      <w:r>
        <w:rPr>
          <w:rFonts w:hint="eastAsia" w:ascii="宋体" w:hAnsi="宋体"/>
          <w:color w:val="000000"/>
          <w:sz w:val="24"/>
        </w:rPr>
        <w:t>.</w:t>
      </w:r>
      <w:r>
        <w:rPr>
          <w:rFonts w:hint="eastAsia"/>
        </w:rPr>
        <w:t xml:space="preserve"> </w:t>
      </w:r>
      <w:r>
        <w:rPr>
          <w:rFonts w:hint="eastAsia" w:ascii="宋体" w:hAnsi="宋体"/>
          <w:color w:val="000000"/>
          <w:sz w:val="24"/>
        </w:rPr>
        <w:t>没有重大违法记录的承诺函格式：</w:t>
      </w:r>
    </w:p>
    <w:p>
      <w:pPr>
        <w:spacing w:line="360" w:lineRule="auto"/>
        <w:jc w:val="center"/>
        <w:rPr>
          <w:rFonts w:ascii="宋体" w:hAnsi="宋体" w:cs="仿宋_GB2312"/>
          <w:b/>
          <w:kern w:val="0"/>
          <w:sz w:val="32"/>
          <w:szCs w:val="32"/>
        </w:rPr>
      </w:pPr>
    </w:p>
    <w:p>
      <w:pPr>
        <w:spacing w:line="520" w:lineRule="exact"/>
        <w:jc w:val="center"/>
        <w:rPr>
          <w:rFonts w:hint="eastAsia" w:ascii="宋体" w:hAnsi="宋体" w:cs="宋体"/>
          <w:b/>
          <w:sz w:val="32"/>
          <w:szCs w:val="32"/>
        </w:rPr>
      </w:pPr>
      <w:r>
        <w:rPr>
          <w:rFonts w:hint="eastAsia" w:ascii="宋体" w:hAnsi="宋体" w:cs="宋体"/>
          <w:b/>
          <w:sz w:val="32"/>
          <w:szCs w:val="32"/>
        </w:rPr>
        <w:t>参加本次政府采购项目前三年内在经营活动中</w:t>
      </w:r>
    </w:p>
    <w:p>
      <w:pPr>
        <w:spacing w:line="520" w:lineRule="exact"/>
        <w:jc w:val="center"/>
        <w:rPr>
          <w:rFonts w:hint="eastAsia" w:ascii="宋体" w:hAnsi="宋体" w:cs="宋体"/>
          <w:b/>
          <w:sz w:val="32"/>
          <w:szCs w:val="32"/>
        </w:rPr>
      </w:pPr>
      <w:r>
        <w:rPr>
          <w:rFonts w:hint="eastAsia" w:ascii="宋体" w:hAnsi="宋体" w:cs="宋体"/>
          <w:b/>
          <w:sz w:val="32"/>
          <w:szCs w:val="32"/>
        </w:rPr>
        <w:t>没有重大违法记录的承诺函</w:t>
      </w:r>
    </w:p>
    <w:p>
      <w:pPr>
        <w:spacing w:line="520" w:lineRule="exact"/>
        <w:jc w:val="center"/>
        <w:rPr>
          <w:rFonts w:hint="eastAsia" w:ascii="宋体" w:hAnsi="宋体" w:cs="宋体"/>
          <w:bCs/>
          <w:color w:val="000000"/>
          <w:sz w:val="24"/>
        </w:rPr>
      </w:pPr>
    </w:p>
    <w:p>
      <w:pPr>
        <w:ind w:firstLine="420"/>
        <w:rPr>
          <w:rFonts w:hint="eastAsia" w:ascii="宋体" w:hAnsi="宋体" w:cs="宋体"/>
          <w:color w:val="000000"/>
          <w:sz w:val="24"/>
        </w:rPr>
      </w:pPr>
    </w:p>
    <w:p>
      <w:pPr>
        <w:spacing w:line="360" w:lineRule="auto"/>
        <w:rPr>
          <w:rFonts w:hint="eastAsia" w:ascii="宋体" w:hAnsi="宋体" w:cs="宋体"/>
          <w:color w:val="000000"/>
          <w:kern w:val="0"/>
          <w:sz w:val="24"/>
        </w:rPr>
      </w:pPr>
      <w:r>
        <w:rPr>
          <w:rFonts w:hint="eastAsia" w:ascii="宋体" w:hAnsi="宋体" w:cs="宋体"/>
          <w:bCs/>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（招标采购单位名称）</w:t>
      </w:r>
      <w:r>
        <w:rPr>
          <w:rFonts w:hint="eastAsia" w:ascii="宋体" w:hAnsi="宋体" w:cs="宋体"/>
          <w:b/>
          <w:bCs/>
          <w:color w:val="000000"/>
          <w:sz w:val="24"/>
        </w:rPr>
        <w:t xml:space="preserve"> </w:t>
      </w:r>
      <w:r>
        <w:rPr>
          <w:rFonts w:hint="eastAsia" w:ascii="宋体" w:hAnsi="宋体" w:cs="宋体"/>
          <w:color w:val="000000"/>
          <w:sz w:val="24"/>
        </w:rPr>
        <w:t>：</w:t>
      </w:r>
    </w:p>
    <w:p>
      <w:pPr>
        <w:snapToGrid w:val="0"/>
        <w:spacing w:before="120" w:beforeLines="50" w:after="50" w:line="360" w:lineRule="auto"/>
        <w:ind w:firstLine="480" w:firstLineChars="200"/>
        <w:rPr>
          <w:rFonts w:hint="eastAsia" w:ascii="宋体" w:hAnsi="宋体" w:cs="宋体"/>
          <w:color w:val="000000"/>
          <w:sz w:val="24"/>
        </w:rPr>
      </w:pPr>
      <w:r>
        <w:rPr>
          <w:rFonts w:hint="eastAsia" w:ascii="宋体" w:hAnsi="宋体" w:cs="宋体"/>
          <w:color w:val="000000"/>
          <w:sz w:val="24"/>
        </w:rPr>
        <w:t>我方郑重承诺，我方在参加</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hint="eastAsia" w:ascii="宋体" w:hAnsi="宋体" w:cs="宋体"/>
          <w:color w:val="000000"/>
          <w:sz w:val="24"/>
          <w:u w:val="single"/>
        </w:rPr>
        <w:t xml:space="preserve">        </w:t>
      </w:r>
      <w:r>
        <w:rPr>
          <w:rFonts w:hint="eastAsia" w:ascii="宋体" w:hAnsi="宋体" w:cs="宋体"/>
          <w:color w:val="000000"/>
          <w:sz w:val="24"/>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ind w:firstLine="420"/>
        <w:rPr>
          <w:rFonts w:hint="eastAsia" w:ascii="宋体" w:hAnsi="宋体" w:cs="宋体"/>
          <w:color w:val="000000"/>
          <w:sz w:val="24"/>
        </w:rPr>
      </w:pPr>
    </w:p>
    <w:p>
      <w:pPr>
        <w:snapToGrid w:val="0"/>
        <w:spacing w:before="120" w:beforeLines="50" w:after="50" w:line="360" w:lineRule="auto"/>
        <w:ind w:firstLine="480" w:firstLineChars="200"/>
        <w:rPr>
          <w:rFonts w:hint="eastAsia" w:ascii="宋体" w:hAnsi="宋体" w:cs="宋体"/>
          <w:color w:val="000000"/>
          <w:sz w:val="24"/>
        </w:rPr>
      </w:pPr>
      <w:r>
        <w:rPr>
          <w:rFonts w:hint="eastAsia" w:ascii="宋体" w:hAnsi="宋体" w:cs="宋体"/>
          <w:color w:val="000000"/>
          <w:sz w:val="24"/>
        </w:rPr>
        <w:t>特此</w:t>
      </w:r>
      <w:r>
        <w:rPr>
          <w:rFonts w:hint="eastAsia" w:ascii="宋体" w:hAnsi="宋体" w:cs="宋体"/>
          <w:color w:val="000000"/>
          <w:kern w:val="0"/>
          <w:sz w:val="24"/>
        </w:rPr>
        <w:t>承诺</w:t>
      </w:r>
      <w:r>
        <w:rPr>
          <w:rFonts w:hint="eastAsia" w:ascii="宋体" w:hAnsi="宋体" w:cs="宋体"/>
          <w:color w:val="000000"/>
          <w:sz w:val="24"/>
        </w:rPr>
        <w:t>！</w:t>
      </w:r>
    </w:p>
    <w:p>
      <w:pPr>
        <w:snapToGrid w:val="0"/>
        <w:spacing w:before="50" w:after="120" w:afterLines="50"/>
        <w:jc w:val="left"/>
        <w:rPr>
          <w:rFonts w:ascii="宋体" w:hAnsi="宋体" w:cs="宋体"/>
          <w:kern w:val="0"/>
          <w:sz w:val="24"/>
          <w:lang w:val="zh-CN"/>
        </w:rPr>
      </w:pPr>
    </w:p>
    <w:p>
      <w:pPr>
        <w:snapToGrid w:val="0"/>
        <w:spacing w:before="50" w:after="120" w:afterLines="50"/>
        <w:jc w:val="left"/>
        <w:rPr>
          <w:rFonts w:ascii="宋体" w:hAnsi="宋体" w:cs="宋体"/>
          <w:kern w:val="0"/>
          <w:sz w:val="24"/>
          <w:lang w:val="zh-CN"/>
        </w:rPr>
      </w:pPr>
    </w:p>
    <w:p>
      <w:pPr>
        <w:snapToGrid w:val="0"/>
        <w:spacing w:before="50" w:after="120" w:afterLines="50"/>
        <w:jc w:val="left"/>
        <w:rPr>
          <w:rFonts w:ascii="宋体" w:hAnsi="宋体" w:cs="宋体"/>
          <w:kern w:val="0"/>
          <w:sz w:val="24"/>
          <w:lang w:val="zh-CN"/>
        </w:rPr>
      </w:pPr>
    </w:p>
    <w:p>
      <w:pPr>
        <w:snapToGrid w:val="0"/>
        <w:spacing w:before="50" w:after="12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r>
        <w:rPr>
          <w:rFonts w:hint="eastAsia" w:ascii="宋体" w:hAnsi="宋体"/>
          <w:color w:val="000000"/>
          <w:sz w:val="24"/>
        </w:rPr>
        <w:t>日期：</w:t>
      </w:r>
      <w:r>
        <w:rPr>
          <w:rFonts w:ascii="宋体" w:hAnsi="宋体"/>
          <w:color w:val="000000"/>
          <w:sz w:val="24"/>
        </w:rPr>
        <w:t xml:space="preserve">  </w:t>
      </w:r>
      <w:r>
        <w:rPr>
          <w:rFonts w:hint="eastAsia" w:ascii="宋体" w:hAnsi="宋体"/>
          <w:color w:val="000000"/>
          <w:sz w:val="24"/>
        </w:rPr>
        <w:t>_____年___月___日</w:t>
      </w:r>
    </w:p>
    <w:p>
      <w:pPr>
        <w:snapToGrid w:val="0"/>
        <w:spacing w:before="50" w:after="120" w:afterLines="50"/>
        <w:jc w:val="left"/>
        <w:rPr>
          <w:rFonts w:hint="eastAsia" w:ascii="宋体" w:hAnsi="宋体"/>
          <w:color w:val="000000"/>
          <w:sz w:val="28"/>
          <w:szCs w:val="28"/>
        </w:rPr>
      </w:pPr>
    </w:p>
    <w:p>
      <w:pPr>
        <w:snapToGrid w:val="0"/>
        <w:spacing w:line="360" w:lineRule="auto"/>
        <w:rPr>
          <w:rFonts w:ascii="宋体" w:hAnsi="宋体" w:cs="仿宋_GB2312"/>
          <w:kern w:val="0"/>
          <w:sz w:val="24"/>
        </w:rPr>
      </w:pPr>
      <w:r>
        <w:rPr>
          <w:rFonts w:ascii="宋体" w:hAnsi="宋体" w:cs="仿宋_GB2312"/>
          <w:kern w:val="0"/>
          <w:sz w:val="24"/>
          <w:lang w:val="zh-CN"/>
        </w:rPr>
        <w:br w:type="page"/>
      </w:r>
    </w:p>
    <w:p>
      <w:pPr>
        <w:snapToGrid w:val="0"/>
        <w:spacing w:before="120" w:beforeLines="50" w:after="50"/>
        <w:outlineLvl w:val="1"/>
        <w:rPr>
          <w:rFonts w:hint="eastAsia" w:ascii="宋体" w:hAnsi="宋体" w:cs="仿宋_GB2312"/>
          <w:kern w:val="0"/>
          <w:sz w:val="24"/>
        </w:rPr>
      </w:pPr>
    </w:p>
    <w:p>
      <w:pPr>
        <w:snapToGrid w:val="0"/>
        <w:spacing w:before="120" w:beforeLines="50" w:after="50"/>
        <w:outlineLvl w:val="9"/>
        <w:rPr>
          <w:rFonts w:hint="eastAsia" w:ascii="宋体" w:hAnsi="宋体" w:cs="仿宋_GB2312"/>
          <w:kern w:val="0"/>
          <w:sz w:val="24"/>
        </w:rPr>
      </w:pPr>
    </w:p>
    <w:p>
      <w:pPr>
        <w:snapToGrid w:val="0"/>
        <w:spacing w:before="120" w:beforeLines="50" w:after="50"/>
        <w:outlineLvl w:val="9"/>
        <w:rPr>
          <w:rFonts w:ascii="宋体" w:hAnsi="宋体"/>
          <w:b/>
          <w:bCs/>
          <w:color w:val="000000"/>
          <w:sz w:val="24"/>
        </w:rPr>
      </w:pPr>
    </w:p>
    <w:p>
      <w:pPr>
        <w:snapToGrid w:val="0"/>
        <w:spacing w:before="120" w:beforeLines="50" w:after="50"/>
        <w:outlineLvl w:val="9"/>
        <w:rPr>
          <w:rFonts w:hint="eastAsia" w:ascii="宋体" w:hAnsi="宋体"/>
          <w:b/>
          <w:bCs/>
          <w:color w:val="000000"/>
          <w:sz w:val="24"/>
        </w:rPr>
      </w:pPr>
    </w:p>
    <w:p>
      <w:pPr>
        <w:snapToGrid w:val="0"/>
        <w:spacing w:before="120" w:beforeLines="50" w:after="50"/>
        <w:jc w:val="center"/>
        <w:outlineLvl w:val="9"/>
        <w:rPr>
          <w:rFonts w:hint="eastAsia" w:ascii="宋体" w:hAnsi="宋体"/>
          <w:b/>
          <w:bCs/>
          <w:color w:val="000000"/>
          <w:sz w:val="24"/>
        </w:rPr>
      </w:pPr>
    </w:p>
    <w:p>
      <w:pPr>
        <w:snapToGrid w:val="0"/>
        <w:spacing w:before="120" w:beforeLines="50" w:after="50"/>
        <w:jc w:val="center"/>
        <w:outlineLvl w:val="9"/>
        <w:rPr>
          <w:rFonts w:ascii="宋体" w:hAnsi="宋体"/>
          <w:b/>
          <w:bCs/>
          <w:color w:val="000000"/>
          <w:sz w:val="28"/>
          <w:szCs w:val="28"/>
        </w:rPr>
      </w:pPr>
      <w:bookmarkStart w:id="83" w:name="_Toc466534753"/>
      <w:r>
        <w:rPr>
          <w:rFonts w:hint="eastAsia" w:ascii="宋体" w:hAnsi="宋体"/>
          <w:b/>
          <w:bCs/>
          <w:color w:val="000000"/>
          <w:sz w:val="28"/>
          <w:szCs w:val="28"/>
        </w:rPr>
        <w:t>二、商务技术文件格式</w:t>
      </w:r>
      <w:bookmarkEnd w:id="81"/>
      <w:bookmarkEnd w:id="83"/>
    </w:p>
    <w:p>
      <w:pPr>
        <w:snapToGrid w:val="0"/>
        <w:spacing w:before="120" w:beforeLines="50" w:after="50"/>
        <w:jc w:val="center"/>
        <w:outlineLvl w:val="9"/>
        <w:rPr>
          <w:rFonts w:ascii="宋体" w:hAnsi="宋体"/>
          <w:color w:val="000000"/>
          <w:sz w:val="28"/>
          <w:szCs w:val="28"/>
        </w:rPr>
      </w:pPr>
    </w:p>
    <w:p>
      <w:pPr>
        <w:snapToGrid w:val="0"/>
        <w:spacing w:before="120" w:beforeLines="50" w:after="50"/>
        <w:jc w:val="center"/>
        <w:outlineLvl w:val="9"/>
        <w:rPr>
          <w:rFonts w:ascii="宋体" w:hAnsi="宋体"/>
          <w:color w:val="000000"/>
          <w:sz w:val="28"/>
          <w:szCs w:val="28"/>
        </w:rPr>
      </w:pPr>
    </w:p>
    <w:p>
      <w:pPr>
        <w:snapToGrid w:val="0"/>
        <w:spacing w:before="120" w:beforeLines="50" w:after="50"/>
        <w:ind w:firstLine="560" w:firstLineChars="200"/>
        <w:outlineLvl w:val="9"/>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 xml:space="preserve">.商务技术文件封面格式： </w:t>
      </w:r>
    </w:p>
    <w:p>
      <w:pPr>
        <w:snapToGrid w:val="0"/>
        <w:spacing w:before="120" w:beforeLines="50" w:after="50"/>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120" w:beforeLines="50" w:after="50"/>
        <w:rPr>
          <w:rFonts w:ascii="宋体" w:hAnsi="宋体"/>
          <w:color w:val="000000"/>
          <w:sz w:val="28"/>
          <w:szCs w:val="28"/>
        </w:rPr>
      </w:pPr>
    </w:p>
    <w:p>
      <w:pPr>
        <w:snapToGrid w:val="0"/>
        <w:spacing w:before="120" w:beforeLines="50" w:after="50"/>
        <w:jc w:val="center"/>
        <w:rPr>
          <w:rFonts w:ascii="宋体" w:hAnsi="宋体"/>
          <w:bCs/>
          <w:color w:val="000000"/>
          <w:sz w:val="28"/>
          <w:szCs w:val="28"/>
        </w:rPr>
      </w:pPr>
    </w:p>
    <w:p>
      <w:pPr>
        <w:snapToGrid w:val="0"/>
        <w:spacing w:before="120" w:beforeLines="50" w:after="50"/>
        <w:jc w:val="center"/>
        <w:rPr>
          <w:rFonts w:ascii="宋体" w:hAnsi="宋体"/>
          <w:bCs/>
          <w:color w:val="000000"/>
          <w:sz w:val="28"/>
          <w:szCs w:val="28"/>
        </w:rPr>
      </w:pPr>
      <w:r>
        <w:rPr>
          <w:rFonts w:hint="eastAsia" w:ascii="宋体" w:hAnsi="宋体"/>
          <w:bCs/>
          <w:color w:val="000000"/>
          <w:sz w:val="28"/>
          <w:szCs w:val="28"/>
        </w:rPr>
        <w:t>商务技术文件</w:t>
      </w:r>
    </w:p>
    <w:p>
      <w:pPr>
        <w:snapToGrid w:val="0"/>
        <w:spacing w:before="120" w:beforeLines="50" w:after="50" w:line="360" w:lineRule="auto"/>
        <w:jc w:val="center"/>
        <w:rPr>
          <w:rFonts w:ascii="宋体" w:hAnsi="宋体"/>
          <w:bCs/>
          <w:color w:val="000000"/>
          <w:sz w:val="28"/>
          <w:szCs w:val="28"/>
        </w:rPr>
      </w:pPr>
    </w:p>
    <w:p>
      <w:pPr>
        <w:snapToGrid w:val="0"/>
        <w:spacing w:before="120" w:beforeLines="50" w:after="50" w:line="360" w:lineRule="auto"/>
        <w:jc w:val="center"/>
        <w:rPr>
          <w:rFonts w:ascii="宋体" w:hAnsi="宋体"/>
          <w:bCs/>
          <w:color w:val="000000"/>
          <w:sz w:val="28"/>
          <w:szCs w:val="28"/>
        </w:rPr>
      </w:pPr>
    </w:p>
    <w:p>
      <w:pPr>
        <w:snapToGrid w:val="0"/>
        <w:spacing w:before="120"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120"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    </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pStyle w:val="13"/>
        <w:snapToGrid w:val="0"/>
        <w:spacing w:before="50" w:after="50"/>
        <w:ind w:firstLine="1120" w:firstLineChars="400"/>
        <w:rPr>
          <w:rFonts w:ascii="宋体" w:hAnsi="宋体"/>
          <w:bCs/>
          <w:color w:val="000000"/>
          <w:sz w:val="28"/>
          <w:szCs w:val="28"/>
        </w:rPr>
      </w:pPr>
    </w:p>
    <w:p>
      <w:pPr>
        <w:snapToGrid w:val="0"/>
        <w:spacing w:before="120" w:beforeLines="50" w:after="50"/>
        <w:ind w:firstLine="645"/>
        <w:jc w:val="left"/>
        <w:rPr>
          <w:rFonts w:ascii="宋体" w:hAnsi="宋体"/>
          <w:color w:val="000000"/>
          <w:sz w:val="24"/>
        </w:rPr>
      </w:pPr>
      <w:r>
        <w:rPr>
          <w:rFonts w:hint="eastAsia" w:ascii="宋体" w:hAnsi="宋体"/>
          <w:color w:val="000000"/>
          <w:sz w:val="28"/>
          <w:szCs w:val="28"/>
        </w:rPr>
        <w:t xml:space="preserve">                        年  月  日</w:t>
      </w:r>
      <w:r>
        <w:rPr>
          <w:rFonts w:ascii="宋体" w:hAnsi="宋体"/>
          <w:color w:val="000000"/>
          <w:sz w:val="24"/>
        </w:rPr>
        <w:br w:type="page"/>
      </w:r>
      <w:bookmarkStart w:id="84" w:name="_Hlk60757098"/>
      <w:r>
        <w:rPr>
          <w:rFonts w:ascii="宋体" w:hAnsi="宋体"/>
          <w:color w:val="000000"/>
          <w:sz w:val="24"/>
        </w:rPr>
        <w:t>5</w:t>
      </w:r>
      <w:r>
        <w:rPr>
          <w:rFonts w:hint="eastAsia" w:ascii="宋体" w:hAnsi="宋体"/>
          <w:color w:val="000000"/>
          <w:sz w:val="24"/>
        </w:rPr>
        <w:t>.投标函格式：</w:t>
      </w:r>
      <w:bookmarkEnd w:id="84"/>
    </w:p>
    <w:p>
      <w:pPr>
        <w:snapToGrid w:val="0"/>
        <w:spacing w:before="120" w:beforeLines="50" w:after="50"/>
        <w:jc w:val="center"/>
        <w:rPr>
          <w:rFonts w:hint="eastAsia" w:ascii="宋体" w:hAnsi="宋体"/>
          <w:b/>
          <w:color w:val="000000"/>
          <w:sz w:val="36"/>
          <w:szCs w:val="36"/>
        </w:rPr>
      </w:pPr>
      <w:r>
        <w:rPr>
          <w:rFonts w:hint="eastAsia" w:ascii="宋体" w:hAnsi="宋体"/>
          <w:b/>
          <w:color w:val="000000"/>
          <w:sz w:val="36"/>
          <w:szCs w:val="36"/>
        </w:rPr>
        <w:t>投 标 函</w:t>
      </w:r>
    </w:p>
    <w:p>
      <w:pPr>
        <w:snapToGrid w:val="0"/>
        <w:spacing w:before="120" w:beforeLines="50" w:after="50" w:line="380" w:lineRule="exact"/>
        <w:rPr>
          <w:rFonts w:ascii="宋体" w:hAnsi="宋体"/>
          <w:color w:val="000000"/>
          <w:sz w:val="24"/>
          <w:szCs w:val="20"/>
        </w:rPr>
      </w:pPr>
      <w:r>
        <w:rPr>
          <w:rFonts w:hint="eastAsia" w:ascii="宋体" w:hAnsi="宋体"/>
          <w:color w:val="000000"/>
          <w:sz w:val="24"/>
        </w:rPr>
        <w:t>致：______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line="360" w:lineRule="auto"/>
        <w:ind w:firstLine="480" w:firstLineChars="200"/>
        <w:rPr>
          <w:rFonts w:ascii="宋体" w:hAnsi="宋体"/>
          <w:color w:val="000000"/>
          <w:sz w:val="24"/>
        </w:rPr>
      </w:pPr>
      <w:r>
        <w:rPr>
          <w:rFonts w:hint="eastAsia" w:ascii="宋体" w:hAnsi="宋体"/>
          <w:color w:val="000000"/>
          <w:sz w:val="24"/>
        </w:rPr>
        <w:t>1、我方自愿参加贵方组织的_____</w:t>
      </w:r>
      <w:r>
        <w:rPr>
          <w:rFonts w:hint="eastAsia" w:ascii="宋体" w:hAnsi="宋体"/>
          <w:color w:val="000000"/>
          <w:sz w:val="24"/>
          <w:u w:val="single"/>
        </w:rPr>
        <w:t>_              _</w:t>
      </w:r>
      <w:r>
        <w:rPr>
          <w:rFonts w:hint="eastAsia" w:ascii="宋体" w:hAnsi="宋体"/>
          <w:color w:val="000000"/>
          <w:sz w:val="24"/>
        </w:rPr>
        <w:t>_项目（项目编号：____</w:t>
      </w:r>
      <w:r>
        <w:rPr>
          <w:rFonts w:hint="eastAsia" w:ascii="宋体" w:hAnsi="宋体"/>
          <w:color w:val="000000"/>
          <w:sz w:val="24"/>
          <w:u w:val="single"/>
        </w:rPr>
        <w:t>_     _</w:t>
      </w:r>
      <w:r>
        <w:rPr>
          <w:rFonts w:hint="eastAsia" w:ascii="宋体" w:hAnsi="宋体"/>
          <w:color w:val="000000"/>
          <w:sz w:val="24"/>
        </w:rPr>
        <w:t>_）的投标，并</w:t>
      </w:r>
      <w:r>
        <w:rPr>
          <w:rFonts w:ascii="宋体" w:hAnsi="宋体"/>
          <w:color w:val="000000"/>
          <w:sz w:val="24"/>
        </w:rPr>
        <w:t>按采购文件的要求</w:t>
      </w:r>
      <w:r>
        <w:rPr>
          <w:rFonts w:hint="eastAsia" w:ascii="宋体" w:hAnsi="宋体"/>
          <w:color w:val="000000"/>
          <w:sz w:val="24"/>
        </w:rPr>
        <w:t>提交商务技术文件、报价文件。</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、我方完全理解并接受招标文件（包括修改补</w:t>
      </w:r>
      <w:r>
        <w:rPr>
          <w:rFonts w:ascii="宋体" w:hAnsi="宋体"/>
          <w:color w:val="000000"/>
          <w:sz w:val="24"/>
        </w:rPr>
        <w:t>充</w:t>
      </w:r>
      <w:r>
        <w:rPr>
          <w:rFonts w:hint="eastAsia" w:ascii="宋体" w:hAnsi="宋体"/>
          <w:color w:val="000000"/>
          <w:sz w:val="24"/>
        </w:rPr>
        <w:t>文件）的各项规定和要求</w:t>
      </w:r>
      <w:r>
        <w:rPr>
          <w:rFonts w:ascii="宋体" w:hAnsi="宋体"/>
          <w:color w:val="000000"/>
          <w:sz w:val="24"/>
        </w:rPr>
        <w:t>，</w:t>
      </w:r>
      <w:r>
        <w:rPr>
          <w:rFonts w:hint="eastAsia" w:ascii="宋体" w:hAnsi="宋体"/>
          <w:color w:val="000000"/>
          <w:sz w:val="24"/>
        </w:rPr>
        <w:t>不</w:t>
      </w:r>
      <w:r>
        <w:rPr>
          <w:rFonts w:ascii="宋体" w:hAnsi="宋体"/>
          <w:color w:val="000000"/>
          <w:sz w:val="24"/>
        </w:rPr>
        <w:t>再对招标文件</w:t>
      </w:r>
      <w:r>
        <w:rPr>
          <w:rFonts w:hint="eastAsia" w:ascii="宋体" w:hAnsi="宋体"/>
          <w:color w:val="000000"/>
          <w:sz w:val="24"/>
        </w:rPr>
        <w:t>的合理性、合法性等</w:t>
      </w:r>
      <w:r>
        <w:rPr>
          <w:rFonts w:ascii="宋体" w:hAnsi="宋体"/>
          <w:color w:val="000000"/>
          <w:sz w:val="24"/>
        </w:rPr>
        <w:t>相关内容提出质疑或投诉。</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、我方不是采购单位的附属机构以及</w:t>
      </w:r>
      <w:r>
        <w:rPr>
          <w:rFonts w:ascii="宋体" w:hAnsi="宋体"/>
          <w:color w:val="000000"/>
          <w:sz w:val="24"/>
        </w:rPr>
        <w:t>其它法律法规</w:t>
      </w:r>
      <w:r>
        <w:rPr>
          <w:rFonts w:hint="eastAsia" w:ascii="宋体" w:hAnsi="宋体"/>
          <w:color w:val="000000"/>
          <w:sz w:val="24"/>
        </w:rPr>
        <w:t>所</w:t>
      </w:r>
      <w:r>
        <w:rPr>
          <w:rFonts w:ascii="宋体" w:hAnsi="宋体"/>
          <w:color w:val="000000"/>
          <w:sz w:val="24"/>
        </w:rPr>
        <w:t>规定的限制投标单位</w:t>
      </w:r>
      <w:r>
        <w:rPr>
          <w:rFonts w:hint="eastAsia" w:ascii="宋体" w:hAnsi="宋体"/>
          <w:color w:val="000000"/>
          <w:sz w:val="24"/>
        </w:rPr>
        <w:t>。</w:t>
      </w:r>
    </w:p>
    <w:p>
      <w:pPr>
        <w:snapToGrid w:val="0"/>
        <w:spacing w:line="360" w:lineRule="auto"/>
        <w:ind w:firstLine="482" w:firstLineChars="200"/>
        <w:rPr>
          <w:rFonts w:ascii="宋体" w:hAnsi="宋体"/>
          <w:b/>
          <w:bCs/>
          <w:sz w:val="24"/>
          <w:shd w:val="pct10" w:color="auto" w:fill="FFFFFF"/>
        </w:rPr>
      </w:pPr>
      <w:r>
        <w:rPr>
          <w:rFonts w:ascii="宋体" w:hAnsi="宋体"/>
          <w:b/>
          <w:bCs/>
          <w:sz w:val="24"/>
          <w:shd w:val="pct10" w:color="auto" w:fill="FFFFFF"/>
        </w:rPr>
        <w:t>4</w:t>
      </w:r>
      <w:r>
        <w:rPr>
          <w:rFonts w:hint="eastAsia" w:ascii="宋体" w:hAnsi="宋体"/>
          <w:b/>
          <w:bCs/>
          <w:sz w:val="24"/>
          <w:shd w:val="pct10" w:color="auto" w:fill="FFFFFF"/>
        </w:rPr>
        <w:t>.、我方向贵方提交的所有投标文件、资料（包括所有</w:t>
      </w:r>
      <w:bookmarkStart w:id="85" w:name="_Hlk59707887"/>
      <w:r>
        <w:rPr>
          <w:rFonts w:hint="eastAsia" w:ascii="宋体" w:hAnsi="宋体"/>
          <w:b/>
          <w:bCs/>
          <w:sz w:val="24"/>
          <w:shd w:val="pct10" w:color="auto" w:fill="FFFFFF"/>
        </w:rPr>
        <w:t>证书、合同、报告等</w:t>
      </w:r>
      <w:bookmarkEnd w:id="85"/>
      <w:r>
        <w:rPr>
          <w:rFonts w:hint="eastAsia" w:ascii="宋体" w:hAnsi="宋体"/>
          <w:b/>
          <w:bCs/>
          <w:sz w:val="24"/>
          <w:shd w:val="pct10" w:color="auto" w:fill="FFFFFF"/>
        </w:rPr>
        <w:t>）都是准确、真实、合规的，如有虚假或隐瞒，我方愿意承担一切后果。</w:t>
      </w:r>
    </w:p>
    <w:p>
      <w:pPr>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、本投标自开标日起 90天</w:t>
      </w:r>
      <w:r>
        <w:rPr>
          <w:rFonts w:ascii="宋体" w:hAnsi="宋体"/>
          <w:sz w:val="24"/>
        </w:rPr>
        <w:t>内</w:t>
      </w:r>
      <w:r>
        <w:rPr>
          <w:rFonts w:hint="eastAsia" w:ascii="宋体" w:hAnsi="宋体"/>
          <w:sz w:val="24"/>
        </w:rPr>
        <w:t>有效。</w:t>
      </w:r>
    </w:p>
    <w:p>
      <w:pPr>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sz w:val="24"/>
        </w:rPr>
      </w:pPr>
      <w:r>
        <w:rPr>
          <w:rFonts w:ascii="宋体" w:hAnsi="宋体"/>
          <w:sz w:val="24"/>
        </w:rPr>
        <w:t>7</w:t>
      </w:r>
      <w:r>
        <w:rPr>
          <w:rFonts w:hint="eastAsia" w:ascii="宋体" w:hAnsi="宋体"/>
          <w:sz w:val="24"/>
        </w:rPr>
        <w:t>、以上事项如有虚假或隐瞒，我方愿意承担一切后果，并不再寻求任何旨在减轻或免除法律责任的辩解，</w:t>
      </w:r>
      <w:r>
        <w:rPr>
          <w:rFonts w:ascii="宋体" w:hAnsi="宋体"/>
          <w:sz w:val="24"/>
        </w:rPr>
        <w:t>同意我方的履约保证金不予</w:t>
      </w:r>
      <w:r>
        <w:rPr>
          <w:rFonts w:hint="eastAsia" w:ascii="宋体" w:hAnsi="宋体"/>
          <w:sz w:val="24"/>
        </w:rPr>
        <w:t>退</w:t>
      </w:r>
      <w:r>
        <w:rPr>
          <w:rFonts w:ascii="宋体" w:hAnsi="宋体"/>
          <w:sz w:val="24"/>
        </w:rPr>
        <w:t>回</w:t>
      </w:r>
      <w:r>
        <w:rPr>
          <w:rFonts w:hint="eastAsia" w:ascii="宋体" w:hAnsi="宋体"/>
          <w:sz w:val="24"/>
        </w:rPr>
        <w:t>，</w:t>
      </w:r>
      <w:r>
        <w:rPr>
          <w:rFonts w:ascii="宋体" w:hAnsi="宋体"/>
          <w:sz w:val="24"/>
        </w:rPr>
        <w:t>并对招标采购单位</w:t>
      </w:r>
      <w:r>
        <w:rPr>
          <w:rFonts w:hint="eastAsia" w:ascii="宋体" w:hAnsi="宋体"/>
          <w:sz w:val="24"/>
        </w:rPr>
        <w:t>因</w:t>
      </w:r>
      <w:r>
        <w:rPr>
          <w:rFonts w:ascii="宋体" w:hAnsi="宋体"/>
          <w:sz w:val="24"/>
        </w:rPr>
        <w:t>此引起的损失予以赔偿</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8</w:t>
      </w:r>
      <w:r>
        <w:rPr>
          <w:rFonts w:hint="eastAsia" w:ascii="宋体" w:hAnsi="宋体"/>
          <w:sz w:val="24"/>
        </w:rPr>
        <w:t>、我方全权授</w:t>
      </w:r>
      <w:r>
        <w:rPr>
          <w:rFonts w:ascii="宋体" w:hAnsi="宋体"/>
          <w:sz w:val="24"/>
        </w:rPr>
        <w:t>权被授权人</w:t>
      </w:r>
      <w:r>
        <w:rPr>
          <w:rFonts w:hint="eastAsia" w:ascii="宋体" w:hAnsi="宋体"/>
          <w:sz w:val="24"/>
        </w:rPr>
        <w:t>办理针对上述项目的投标、开标、评标、签约等具体事务和签署相关文件，</w:t>
      </w:r>
      <w:r>
        <w:rPr>
          <w:rFonts w:ascii="宋体" w:hAnsi="宋体"/>
          <w:sz w:val="24"/>
        </w:rPr>
        <w:t>对被授权的</w:t>
      </w:r>
      <w:r>
        <w:rPr>
          <w:rFonts w:hint="eastAsia" w:ascii="宋体" w:hAnsi="宋体"/>
          <w:sz w:val="24"/>
        </w:rPr>
        <w:t>各</w:t>
      </w:r>
      <w:r>
        <w:rPr>
          <w:rFonts w:ascii="宋体" w:hAnsi="宋体"/>
          <w:sz w:val="24"/>
        </w:rPr>
        <w:t>项行为负全部责任</w:t>
      </w:r>
      <w:r>
        <w:rPr>
          <w:rFonts w:hint="eastAsia" w:ascii="宋体" w:hAnsi="宋体"/>
          <w:sz w:val="24"/>
        </w:rPr>
        <w:t>，在撤销授权的书面通知以前，本授权书一直有效，被授权人无转委托权。</w:t>
      </w:r>
    </w:p>
    <w:p>
      <w:pPr>
        <w:snapToGrid w:val="0"/>
        <w:spacing w:line="360" w:lineRule="auto"/>
        <w:ind w:firstLine="361" w:firstLineChars="150"/>
        <w:rPr>
          <w:rFonts w:ascii="宋体" w:hAnsi="宋体"/>
          <w:b/>
          <w:bCs/>
          <w:sz w:val="24"/>
          <w:u w:val="single"/>
          <w:shd w:val="pct10" w:color="auto" w:fill="FFFFFF"/>
        </w:rPr>
      </w:pPr>
      <w:bookmarkStart w:id="86" w:name="_Hlk36048718"/>
      <w:r>
        <w:rPr>
          <w:rFonts w:hint="eastAsia" w:ascii="宋体" w:hAnsi="宋体"/>
          <w:b/>
          <w:bCs/>
          <w:sz w:val="24"/>
        </w:rPr>
        <w:t>与本投标有关的一切正式往来信函、传真或邮件</w:t>
      </w:r>
      <w:r>
        <w:rPr>
          <w:rFonts w:hint="eastAsia" w:ascii="宋体" w:hAnsi="宋体"/>
          <w:b/>
          <w:bCs/>
          <w:sz w:val="24"/>
          <w:u w:val="single"/>
          <w:shd w:val="pct10" w:color="auto" w:fill="FFFFFF"/>
        </w:rPr>
        <w:t>（例如质疑回复函、中标通知书、采购合同等）请采用如下联系方式送达，我方确保能够及时、准确收悉。</w:t>
      </w:r>
    </w:p>
    <w:p>
      <w:pPr>
        <w:snapToGrid w:val="0"/>
        <w:spacing w:line="360" w:lineRule="auto"/>
        <w:ind w:firstLine="360" w:firstLineChars="150"/>
        <w:rPr>
          <w:rFonts w:ascii="宋体" w:hAnsi="宋体"/>
          <w:sz w:val="24"/>
        </w:rPr>
      </w:pPr>
      <w:r>
        <w:rPr>
          <w:rFonts w:hint="eastAsia" w:ascii="宋体" w:hAnsi="宋体"/>
          <w:sz w:val="24"/>
        </w:rPr>
        <w:t>邮寄详细地址：__________</w:t>
      </w:r>
      <w:r>
        <w:rPr>
          <w:rFonts w:hint="eastAsia" w:ascii="宋体" w:hAnsi="宋体"/>
          <w:sz w:val="24"/>
          <w:u w:val="single"/>
        </w:rPr>
        <w:t xml:space="preserve">        </w:t>
      </w:r>
      <w:r>
        <w:rPr>
          <w:rFonts w:ascii="宋体" w:hAnsi="宋体"/>
          <w:sz w:val="24"/>
        </w:rPr>
        <w:t xml:space="preserve">  </w:t>
      </w:r>
      <w:r>
        <w:rPr>
          <w:rFonts w:hint="eastAsia" w:ascii="宋体" w:hAnsi="宋体"/>
          <w:sz w:val="24"/>
        </w:rPr>
        <w:t>邮编：__________</w:t>
      </w:r>
    </w:p>
    <w:p>
      <w:pPr>
        <w:snapToGrid w:val="0"/>
        <w:spacing w:line="360" w:lineRule="auto"/>
        <w:ind w:firstLine="360" w:firstLineChars="150"/>
        <w:rPr>
          <w:rFonts w:ascii="宋体" w:hAnsi="宋体"/>
          <w:sz w:val="24"/>
        </w:rPr>
      </w:pPr>
      <w:r>
        <w:rPr>
          <w:rFonts w:hint="eastAsia" w:ascii="宋体" w:hAnsi="宋体"/>
          <w:sz w:val="24"/>
        </w:rPr>
        <w:t>收件人姓名：_______</w:t>
      </w:r>
      <w:r>
        <w:rPr>
          <w:rFonts w:hint="eastAsia" w:ascii="宋体" w:hAnsi="宋体"/>
          <w:sz w:val="24"/>
          <w:u w:val="single"/>
        </w:rPr>
        <w:t>_</w:t>
      </w:r>
      <w:r>
        <w:rPr>
          <w:rFonts w:ascii="宋体" w:hAnsi="宋体"/>
          <w:sz w:val="24"/>
          <w:u w:val="single"/>
        </w:rPr>
        <w:t xml:space="preserve">   </w:t>
      </w:r>
      <w:r>
        <w:rPr>
          <w:rFonts w:hint="eastAsia" w:ascii="宋体" w:hAnsi="宋体"/>
          <w:sz w:val="24"/>
        </w:rPr>
        <w:t>联系手机：</w:t>
      </w:r>
      <w:bookmarkStart w:id="87" w:name="_Hlk59370410"/>
      <w:r>
        <w:rPr>
          <w:rFonts w:hint="eastAsia" w:ascii="宋体" w:hAnsi="宋体"/>
          <w:sz w:val="24"/>
        </w:rPr>
        <w:t>_______</w:t>
      </w:r>
      <w:r>
        <w:rPr>
          <w:rFonts w:hint="eastAsia" w:ascii="宋体" w:hAnsi="宋体"/>
          <w:sz w:val="24"/>
          <w:u w:val="single"/>
        </w:rPr>
        <w:t>_</w:t>
      </w:r>
      <w:r>
        <w:rPr>
          <w:rFonts w:ascii="宋体" w:hAnsi="宋体"/>
          <w:sz w:val="24"/>
          <w:u w:val="single"/>
        </w:rPr>
        <w:t xml:space="preserve">       </w:t>
      </w:r>
      <w:bookmarkEnd w:id="87"/>
      <w:r>
        <w:rPr>
          <w:rFonts w:hint="eastAsia" w:ascii="宋体" w:hAnsi="宋体"/>
          <w:sz w:val="24"/>
        </w:rPr>
        <w:t>公司电子邮箱</w:t>
      </w:r>
      <w:r>
        <w:rPr>
          <w:rFonts w:hint="eastAsia" w:ascii="宋体" w:hAnsi="宋体"/>
          <w:b/>
          <w:bCs/>
          <w:sz w:val="24"/>
        </w:rPr>
        <w:t>：</w:t>
      </w:r>
      <w:r>
        <w:rPr>
          <w:rFonts w:ascii="宋体" w:hAnsi="宋体"/>
          <w:sz w:val="24"/>
          <w:u w:val="single"/>
        </w:rPr>
        <w:t xml:space="preserve"> </w:t>
      </w:r>
      <w:r>
        <w:rPr>
          <w:rFonts w:hint="eastAsia" w:ascii="宋体" w:hAnsi="宋体"/>
          <w:sz w:val="24"/>
          <w:u w:val="single"/>
        </w:rPr>
        <w:t>_</w:t>
      </w:r>
      <w:r>
        <w:rPr>
          <w:rFonts w:ascii="宋体" w:hAnsi="宋体"/>
          <w:sz w:val="24"/>
          <w:u w:val="single"/>
        </w:rPr>
        <w:t xml:space="preserve">     </w:t>
      </w:r>
      <w:r>
        <w:rPr>
          <w:rFonts w:hint="eastAsia" w:ascii="宋体" w:hAnsi="宋体"/>
          <w:sz w:val="24"/>
          <w:u w:val="single"/>
        </w:rPr>
        <w:t>__</w:t>
      </w:r>
      <w:r>
        <w:rPr>
          <w:rFonts w:ascii="宋体" w:hAnsi="宋体"/>
          <w:sz w:val="24"/>
          <w:u w:val="single"/>
        </w:rPr>
        <w:t xml:space="preserve"> </w:t>
      </w:r>
      <w:r>
        <w:rPr>
          <w:rFonts w:ascii="宋体" w:hAnsi="宋体"/>
          <w:sz w:val="24"/>
        </w:rPr>
        <w:t xml:space="preserve"> </w:t>
      </w:r>
    </w:p>
    <w:p>
      <w:pPr>
        <w:snapToGrid w:val="0"/>
        <w:spacing w:line="360" w:lineRule="auto"/>
        <w:ind w:firstLine="361" w:firstLineChars="150"/>
        <w:jc w:val="left"/>
        <w:rPr>
          <w:rFonts w:hint="eastAsia" w:ascii="宋体" w:hAnsi="宋体"/>
          <w:b/>
          <w:bCs/>
          <w:sz w:val="24"/>
          <w:shd w:val="pct10" w:color="auto" w:fill="FFFFFF"/>
        </w:rPr>
      </w:pPr>
      <w:bookmarkStart w:id="88" w:name="_Hlk59370586"/>
      <w:r>
        <w:rPr>
          <w:rFonts w:hint="eastAsia" w:ascii="宋体" w:hAnsi="宋体"/>
          <w:b/>
          <w:bCs/>
          <w:sz w:val="24"/>
          <w:shd w:val="pct10" w:color="auto" w:fill="FFFFFF"/>
        </w:rPr>
        <w:t>为了方便评标委员会在必要时对投标人进行询标，请投标人填写以下投标文件编制人信息，以便及时、准确进行询标，投标文件编制人信息可不限于1人。</w:t>
      </w:r>
    </w:p>
    <w:p>
      <w:pPr>
        <w:snapToGrid w:val="0"/>
        <w:spacing w:line="360" w:lineRule="auto"/>
        <w:ind w:firstLine="361" w:firstLineChars="150"/>
        <w:jc w:val="left"/>
        <w:rPr>
          <w:rFonts w:ascii="宋体" w:hAnsi="宋体"/>
          <w:b/>
          <w:bCs/>
          <w:sz w:val="24"/>
          <w:u w:val="single"/>
        </w:rPr>
      </w:pPr>
      <w:r>
        <w:rPr>
          <w:rFonts w:hint="eastAsia" w:ascii="宋体" w:hAnsi="宋体"/>
          <w:b/>
          <w:bCs/>
          <w:sz w:val="24"/>
        </w:rPr>
        <w:t>投标文件编制人</w:t>
      </w:r>
      <w:bookmarkEnd w:id="88"/>
      <w:r>
        <w:rPr>
          <w:rFonts w:hint="eastAsia" w:ascii="宋体" w:hAnsi="宋体"/>
          <w:b/>
          <w:bCs/>
          <w:sz w:val="24"/>
        </w:rPr>
        <w:t>姓名：_</w:t>
      </w:r>
      <w:r>
        <w:rPr>
          <w:rFonts w:hint="eastAsia" w:ascii="宋体" w:hAnsi="宋体"/>
          <w:b/>
          <w:bCs/>
          <w:sz w:val="24"/>
          <w:u w:val="none"/>
        </w:rPr>
        <w:t>_</w:t>
      </w:r>
      <w:r>
        <w:rPr>
          <w:rFonts w:hint="eastAsia" w:ascii="宋体" w:hAnsi="宋体"/>
          <w:b/>
          <w:bCs/>
          <w:sz w:val="24"/>
        </w:rPr>
        <w:t xml:space="preserve">________  </w:t>
      </w:r>
      <w:r>
        <w:rPr>
          <w:rFonts w:ascii="宋体" w:hAnsi="宋体"/>
          <w:b/>
          <w:bCs/>
          <w:sz w:val="24"/>
        </w:rPr>
        <w:t xml:space="preserve">  </w:t>
      </w:r>
      <w:r>
        <w:rPr>
          <w:rFonts w:hint="eastAsia" w:ascii="宋体" w:hAnsi="宋体"/>
          <w:b/>
          <w:bCs/>
          <w:sz w:val="24"/>
        </w:rPr>
        <w:t>手机号码：</w:t>
      </w:r>
      <w:r>
        <w:rPr>
          <w:rFonts w:hint="eastAsia" w:ascii="宋体" w:hAnsi="宋体"/>
          <w:b/>
          <w:bCs/>
          <w:sz w:val="24"/>
          <w:u w:val="none"/>
        </w:rPr>
        <w:t>______</w:t>
      </w:r>
      <w:r>
        <w:rPr>
          <w:rFonts w:ascii="宋体" w:hAnsi="宋体"/>
          <w:b/>
          <w:bCs/>
          <w:sz w:val="24"/>
          <w:u w:val="none"/>
        </w:rPr>
        <w:t xml:space="preserve">    </w:t>
      </w:r>
      <w:r>
        <w:rPr>
          <w:rFonts w:hint="eastAsia" w:ascii="宋体" w:hAnsi="宋体"/>
          <w:b/>
          <w:bCs/>
          <w:sz w:val="24"/>
          <w:u w:val="none"/>
        </w:rPr>
        <w:t>_</w:t>
      </w:r>
      <w:r>
        <w:rPr>
          <w:rFonts w:ascii="宋体" w:hAnsi="宋体"/>
          <w:b/>
          <w:bCs/>
          <w:sz w:val="24"/>
          <w:u w:val="none"/>
        </w:rPr>
        <w:t xml:space="preserve">    </w:t>
      </w:r>
      <w:r>
        <w:rPr>
          <w:rFonts w:hint="eastAsia" w:ascii="宋体" w:hAnsi="宋体"/>
          <w:b/>
          <w:bCs/>
          <w:sz w:val="24"/>
          <w:u w:val="none"/>
        </w:rPr>
        <w:t>__</w:t>
      </w:r>
    </w:p>
    <w:p>
      <w:pPr>
        <w:snapToGrid w:val="0"/>
        <w:spacing w:line="360" w:lineRule="auto"/>
        <w:ind w:firstLine="361" w:firstLineChars="150"/>
        <w:jc w:val="left"/>
        <w:rPr>
          <w:rFonts w:ascii="宋体" w:hAnsi="宋体"/>
          <w:b/>
          <w:sz w:val="24"/>
          <w:u w:val="single"/>
          <w:shd w:val="pct10" w:color="auto" w:fill="FFFFFF"/>
        </w:rPr>
      </w:pPr>
      <w:r>
        <w:rPr>
          <w:rFonts w:hint="eastAsia" w:ascii="宋体" w:hAnsi="宋体"/>
          <w:b/>
          <w:sz w:val="24"/>
          <w:shd w:val="pct10" w:color="auto" w:fill="FFFFFF"/>
        </w:rPr>
        <w:t>法定代表人（签字或盖章）：</w:t>
      </w:r>
    </w:p>
    <w:p>
      <w:pPr>
        <w:snapToGrid w:val="0"/>
        <w:spacing w:line="360" w:lineRule="auto"/>
        <w:ind w:firstLine="361" w:firstLineChars="150"/>
        <w:jc w:val="left"/>
        <w:rPr>
          <w:rFonts w:ascii="宋体" w:hAnsi="宋体"/>
          <w:b/>
          <w:bCs/>
          <w:color w:val="000000"/>
          <w:sz w:val="24"/>
        </w:rPr>
      </w:pPr>
      <w:r>
        <w:rPr>
          <w:rFonts w:hint="eastAsia" w:ascii="宋体" w:hAnsi="宋体"/>
          <w:b/>
          <w:sz w:val="24"/>
          <w:shd w:val="pct10" w:color="auto" w:fill="FFFFFF"/>
        </w:rPr>
        <w:t>被授权人（签字）:</w:t>
      </w:r>
      <w:bookmarkStart w:id="89" w:name="_Hlk34136414"/>
      <w:r>
        <w:rPr>
          <w:rFonts w:hint="eastAsia" w:ascii="宋体" w:hAnsi="宋体"/>
          <w:b/>
          <w:sz w:val="24"/>
        </w:rPr>
        <w:t>_</w:t>
      </w:r>
      <w:r>
        <w:rPr>
          <w:rFonts w:hint="eastAsia" w:ascii="宋体" w:hAnsi="宋体"/>
          <w:sz w:val="24"/>
        </w:rPr>
        <w:t>_</w:t>
      </w:r>
      <w:r>
        <w:rPr>
          <w:rFonts w:hint="eastAsia" w:ascii="宋体" w:hAnsi="宋体"/>
          <w:sz w:val="24"/>
          <w:u w:val="single"/>
        </w:rPr>
        <w:t>_</w:t>
      </w:r>
      <w:r>
        <w:rPr>
          <w:rFonts w:hint="eastAsia" w:ascii="宋体" w:hAnsi="宋体"/>
          <w:sz w:val="24"/>
        </w:rPr>
        <w:t>________</w:t>
      </w:r>
      <w:bookmarkEnd w:id="89"/>
      <w:r>
        <w:rPr>
          <w:rFonts w:hint="eastAsia" w:ascii="宋体" w:hAnsi="宋体"/>
          <w:sz w:val="24"/>
        </w:rPr>
        <w:t xml:space="preserve">  </w:t>
      </w:r>
      <w:r>
        <w:rPr>
          <w:rFonts w:hint="eastAsia" w:ascii="宋体" w:hAnsi="宋体"/>
          <w:b/>
          <w:bCs/>
          <w:sz w:val="24"/>
        </w:rPr>
        <w:t>被授权人手机号码：</w:t>
      </w:r>
      <w:r>
        <w:rPr>
          <w:rFonts w:hint="eastAsia" w:ascii="宋体" w:hAnsi="宋体"/>
          <w:b/>
          <w:sz w:val="24"/>
        </w:rPr>
        <w:t>_</w:t>
      </w:r>
      <w:r>
        <w:rPr>
          <w:rFonts w:hint="eastAsia" w:ascii="宋体" w:hAnsi="宋体"/>
          <w:color w:val="000000"/>
          <w:sz w:val="24"/>
        </w:rPr>
        <w:t>_</w:t>
      </w:r>
      <w:r>
        <w:rPr>
          <w:rFonts w:hint="eastAsia" w:ascii="宋体" w:hAnsi="宋体"/>
          <w:color w:val="000000"/>
          <w:sz w:val="24"/>
          <w:u w:val="single"/>
        </w:rPr>
        <w:t>____</w:t>
      </w:r>
      <w:r>
        <w:rPr>
          <w:rFonts w:ascii="宋体" w:hAnsi="宋体"/>
          <w:color w:val="000000"/>
          <w:sz w:val="24"/>
          <w:u w:val="single"/>
        </w:rPr>
        <w:t xml:space="preserve">    </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__</w:t>
      </w:r>
      <w:r>
        <w:rPr>
          <w:rFonts w:ascii="宋体" w:hAnsi="宋体"/>
          <w:color w:val="000000"/>
          <w:sz w:val="24"/>
          <w:u w:val="single"/>
        </w:rPr>
        <w:t xml:space="preserve">   </w:t>
      </w:r>
    </w:p>
    <w:bookmarkEnd w:id="86"/>
    <w:p>
      <w:pPr>
        <w:snapToGrid w:val="0"/>
        <w:spacing w:line="360" w:lineRule="auto"/>
        <w:jc w:val="left"/>
        <w:rPr>
          <w:rFonts w:ascii="宋体" w:hAnsi="宋体"/>
          <w:color w:val="000000"/>
          <w:sz w:val="24"/>
        </w:rPr>
      </w:pPr>
    </w:p>
    <w:p>
      <w:pPr>
        <w:snapToGrid w:val="0"/>
        <w:spacing w:line="360" w:lineRule="auto"/>
        <w:ind w:firstLine="482" w:firstLineChars="200"/>
        <w:jc w:val="left"/>
        <w:rPr>
          <w:rFonts w:ascii="宋体" w:hAnsi="宋体"/>
          <w:color w:val="000000"/>
          <w:sz w:val="24"/>
        </w:rPr>
      </w:pPr>
      <w:r>
        <w:rPr>
          <w:rFonts w:hint="eastAsia" w:ascii="宋体" w:hAnsi="宋体"/>
          <w:b/>
          <w:bCs/>
          <w:color w:val="000000"/>
          <w:sz w:val="24"/>
        </w:rPr>
        <w:t xml:space="preserve">投标人:(公章) </w:t>
      </w:r>
      <w:r>
        <w:rPr>
          <w:rFonts w:ascii="宋体" w:hAnsi="宋体"/>
          <w:color w:val="000000"/>
          <w:sz w:val="24"/>
        </w:rPr>
        <w:t xml:space="preserve">                           </w:t>
      </w:r>
      <w:r>
        <w:rPr>
          <w:rFonts w:hint="eastAsia" w:ascii="宋体" w:hAnsi="宋体"/>
          <w:color w:val="000000"/>
          <w:sz w:val="24"/>
        </w:rPr>
        <w:t>日期:_____年___月___日</w:t>
      </w:r>
    </w:p>
    <w:p>
      <w:pPr>
        <w:snapToGrid w:val="0"/>
        <w:spacing w:before="120" w:beforeLines="50" w:after="50"/>
        <w:rPr>
          <w:rFonts w:hint="eastAsia" w:ascii="宋体" w:hAnsi="宋体"/>
          <w:color w:val="000000"/>
          <w:sz w:val="24"/>
          <w:szCs w:val="20"/>
        </w:rPr>
      </w:pPr>
      <w:r>
        <w:rPr>
          <w:rFonts w:hint="eastAsia" w:ascii="宋体" w:hAnsi="宋体"/>
          <w:color w:val="000000"/>
        </w:rPr>
        <w:br w:type="page"/>
      </w:r>
      <w:r>
        <w:rPr>
          <w:rFonts w:ascii="宋体" w:hAnsi="宋体"/>
          <w:color w:val="000000"/>
          <w:sz w:val="24"/>
        </w:rPr>
        <w:t>6</w:t>
      </w:r>
      <w:r>
        <w:rPr>
          <w:rFonts w:hint="eastAsia" w:ascii="宋体" w:hAnsi="宋体"/>
          <w:color w:val="000000"/>
          <w:sz w:val="24"/>
        </w:rPr>
        <w:t>.法定代表人授权委托书格式：</w:t>
      </w:r>
    </w:p>
    <w:p>
      <w:pPr>
        <w:snapToGrid w:val="0"/>
        <w:spacing w:before="120" w:beforeLines="50" w:after="50"/>
        <w:jc w:val="center"/>
        <w:rPr>
          <w:rFonts w:hint="eastAsia" w:ascii="宋体" w:hAnsi="宋体"/>
          <w:b/>
          <w:sz w:val="24"/>
        </w:rPr>
      </w:pPr>
      <w:r>
        <w:rPr>
          <w:rFonts w:hint="eastAsia" w:ascii="宋体" w:hAnsi="宋体"/>
          <w:b/>
          <w:sz w:val="24"/>
        </w:rPr>
        <w:t>法定代表人授权委托书</w:t>
      </w:r>
    </w:p>
    <w:p>
      <w:pPr>
        <w:snapToGrid w:val="0"/>
        <w:spacing w:before="120" w:beforeLines="50" w:after="50" w:line="460" w:lineRule="exact"/>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rPr>
        <w:t>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before="120" w:beforeLines="50" w:after="50" w:line="460" w:lineRule="exact"/>
        <w:ind w:firstLine="480" w:firstLineChars="200"/>
        <w:rPr>
          <w:rFonts w:ascii="宋体" w:hAnsi="宋体"/>
          <w:color w:val="000000"/>
          <w:sz w:val="24"/>
          <w:szCs w:val="20"/>
        </w:rPr>
      </w:pPr>
      <w:r>
        <w:rPr>
          <w:rFonts w:hint="eastAsia" w:ascii="宋体" w:hAnsi="宋体"/>
          <w:color w:val="000000"/>
          <w:sz w:val="24"/>
        </w:rPr>
        <w:t>我</w:t>
      </w:r>
      <w:bookmarkStart w:id="90" w:name="_Hlk12177807"/>
      <w:r>
        <w:rPr>
          <w:rFonts w:hint="eastAsia" w:ascii="宋体" w:hAnsi="宋体"/>
          <w:color w:val="000000"/>
          <w:sz w:val="24"/>
        </w:rPr>
        <w:t>______</w:t>
      </w:r>
      <w:r>
        <w:rPr>
          <w:rFonts w:hint="eastAsia" w:ascii="宋体" w:hAnsi="宋体"/>
          <w:color w:val="000000"/>
          <w:sz w:val="24"/>
          <w:u w:val="single"/>
        </w:rPr>
        <w:t>_</w:t>
      </w:r>
      <w:r>
        <w:rPr>
          <w:rFonts w:hint="eastAsia" w:ascii="宋体" w:hAnsi="宋体"/>
          <w:color w:val="000000"/>
          <w:sz w:val="24"/>
        </w:rPr>
        <w:t>_</w:t>
      </w:r>
      <w:bookmarkEnd w:id="90"/>
      <w:r>
        <w:rPr>
          <w:rFonts w:hint="eastAsia" w:ascii="宋体" w:hAnsi="宋体"/>
          <w:color w:val="000000"/>
          <w:sz w:val="24"/>
        </w:rPr>
        <w:t>（姓名）系______</w:t>
      </w:r>
      <w:r>
        <w:rPr>
          <w:rFonts w:hint="eastAsia" w:ascii="宋体" w:hAnsi="宋体"/>
          <w:color w:val="000000"/>
          <w:sz w:val="24"/>
          <w:u w:val="single"/>
        </w:rPr>
        <w:t>_     _</w:t>
      </w:r>
      <w:r>
        <w:rPr>
          <w:rFonts w:hint="eastAsia" w:ascii="宋体" w:hAnsi="宋体"/>
          <w:color w:val="000000"/>
          <w:sz w:val="24"/>
        </w:rPr>
        <w:t xml:space="preserve">_（投标单位名称）的法定代表人，现授权委托本单位职工 </w:t>
      </w:r>
      <w:bookmarkStart w:id="91" w:name="_Hlk12177819"/>
      <w:r>
        <w:rPr>
          <w:rFonts w:hint="eastAsia" w:ascii="宋体" w:hAnsi="宋体"/>
          <w:color w:val="000000"/>
          <w:sz w:val="24"/>
        </w:rPr>
        <w:t>______</w:t>
      </w:r>
      <w:r>
        <w:rPr>
          <w:rFonts w:hint="eastAsia" w:ascii="宋体" w:hAnsi="宋体"/>
          <w:color w:val="000000"/>
          <w:sz w:val="24"/>
          <w:u w:val="single"/>
        </w:rPr>
        <w:t xml:space="preserve">_ </w:t>
      </w:r>
      <w:bookmarkEnd w:id="91"/>
      <w:r>
        <w:rPr>
          <w:rFonts w:hint="eastAsia" w:ascii="宋体" w:hAnsi="宋体"/>
          <w:color w:val="000000"/>
          <w:sz w:val="24"/>
        </w:rPr>
        <w:t>（姓名）以我方的名义参加______</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120" w:beforeLines="50" w:after="50" w:line="460" w:lineRule="exact"/>
        <w:rPr>
          <w:rFonts w:ascii="宋体" w:hAnsi="宋体"/>
          <w:color w:val="000000"/>
          <w:sz w:val="24"/>
          <w:szCs w:val="20"/>
        </w:rPr>
      </w:pPr>
      <w:r>
        <w:rPr>
          <w:rFonts w:hint="eastAsia" w:ascii="宋体" w:hAnsi="宋体"/>
          <w:color w:val="000000"/>
          <w:sz w:val="24"/>
        </w:rPr>
        <w:t xml:space="preserve">    我方对被授权人的签名事项负全部责任。</w:t>
      </w:r>
    </w:p>
    <w:p>
      <w:pPr>
        <w:snapToGrid w:val="0"/>
        <w:spacing w:before="120" w:beforeLines="50" w:after="50" w:line="460" w:lineRule="exact"/>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line="460" w:lineRule="exact"/>
        <w:ind w:firstLine="480"/>
        <w:rPr>
          <w:rFonts w:hint="eastAsia" w:ascii="宋体" w:hAnsi="宋体"/>
          <w:color w:val="000000"/>
          <w:sz w:val="24"/>
          <w:szCs w:val="20"/>
        </w:rPr>
      </w:pPr>
      <w:r>
        <w:rPr>
          <w:rFonts w:hint="eastAsia" w:ascii="宋体" w:hAnsi="宋体"/>
          <w:color w:val="000000"/>
          <w:sz w:val="24"/>
        </w:rPr>
        <w:t>被授权人无转委托权，特此委托。</w:t>
      </w:r>
    </w:p>
    <w:p>
      <w:pPr>
        <w:snapToGrid w:val="0"/>
        <w:spacing w:before="120" w:beforeLines="50" w:after="50" w:line="460" w:lineRule="exact"/>
        <w:rPr>
          <w:rFonts w:ascii="宋体" w:hAnsi="宋体"/>
          <w:color w:val="000000"/>
          <w:sz w:val="28"/>
          <w:szCs w:val="28"/>
        </w:rPr>
      </w:pPr>
      <w:r>
        <w:rPr>
          <w:rFonts w:hint="eastAsia" w:ascii="宋体" w:hAnsi="宋体"/>
          <w:b/>
          <w:bCs/>
          <w:color w:val="000000"/>
          <w:sz w:val="28"/>
          <w:szCs w:val="28"/>
          <w:u w:val="single"/>
        </w:rPr>
        <w:t>法定代表人</w:t>
      </w:r>
      <w:r>
        <w:rPr>
          <w:rFonts w:hint="eastAsia" w:ascii="宋体" w:hAnsi="宋体"/>
          <w:b/>
          <w:bCs/>
          <w:sz w:val="28"/>
          <w:szCs w:val="28"/>
          <w:u w:val="single"/>
        </w:rPr>
        <w:t>签名或盖章：</w:t>
      </w:r>
      <w:r>
        <w:rPr>
          <w:rFonts w:hint="eastAsia" w:ascii="宋体" w:hAnsi="宋体"/>
          <w:b/>
          <w:bCs/>
          <w:sz w:val="28"/>
          <w:szCs w:val="28"/>
        </w:rPr>
        <w:t xml:space="preserve"> </w:t>
      </w:r>
      <w:r>
        <w:rPr>
          <w:rFonts w:ascii="宋体" w:hAnsi="宋体"/>
          <w:b/>
          <w:bCs/>
          <w:sz w:val="28"/>
          <w:szCs w:val="28"/>
        </w:rPr>
        <w:t xml:space="preserve">  </w:t>
      </w:r>
      <w:r>
        <w:rPr>
          <w:rFonts w:ascii="宋体" w:hAnsi="宋体"/>
          <w:b/>
          <w:bCs/>
          <w:color w:val="000000"/>
          <w:sz w:val="28"/>
          <w:szCs w:val="28"/>
        </w:rPr>
        <w:t xml:space="preserve">          </w:t>
      </w:r>
      <w:r>
        <w:rPr>
          <w:rFonts w:hint="eastAsia" w:ascii="宋体" w:hAnsi="宋体"/>
          <w:b/>
          <w:bCs/>
          <w:color w:val="000000"/>
          <w:sz w:val="28"/>
          <w:szCs w:val="28"/>
          <w:u w:val="single"/>
        </w:rPr>
        <w:t xml:space="preserve">被授权人签名： </w:t>
      </w:r>
      <w:r>
        <w:rPr>
          <w:rFonts w:hint="eastAsia" w:ascii="宋体" w:hAnsi="宋体"/>
          <w:color w:val="000000"/>
          <w:sz w:val="28"/>
          <w:szCs w:val="28"/>
        </w:rPr>
        <w:t xml:space="preserve">               </w:t>
      </w:r>
    </w:p>
    <w:p>
      <w:pPr>
        <w:snapToGrid w:val="0"/>
        <w:spacing w:before="120" w:beforeLines="50" w:after="50" w:line="460" w:lineRule="exact"/>
        <w:rPr>
          <w:rFonts w:hint="eastAsia" w:ascii="宋体" w:hAnsi="宋体"/>
          <w:color w:val="000000"/>
          <w:sz w:val="24"/>
          <w:szCs w:val="20"/>
          <w:u w:val="single"/>
        </w:rPr>
      </w:pPr>
    </w:p>
    <w:p>
      <w:pPr>
        <w:snapToGrid w:val="0"/>
        <w:spacing w:before="120" w:beforeLines="50" w:after="50" w:line="460" w:lineRule="exact"/>
        <w:rPr>
          <w:rFonts w:ascii="宋体" w:hAnsi="宋体"/>
          <w:b/>
          <w:bCs/>
          <w:sz w:val="28"/>
          <w:szCs w:val="28"/>
        </w:rPr>
      </w:pPr>
      <w:r>
        <w:rPr>
          <w:rFonts w:hint="eastAsia" w:ascii="宋体" w:hAnsi="宋体"/>
          <w:b/>
          <w:bCs/>
          <w:sz w:val="28"/>
          <w:szCs w:val="28"/>
        </w:rPr>
        <w:t xml:space="preserve">法定代表人身份证复印件 </w:t>
      </w:r>
      <w:r>
        <w:rPr>
          <w:rFonts w:ascii="宋体" w:hAnsi="宋体"/>
          <w:b/>
          <w:bCs/>
          <w:sz w:val="28"/>
          <w:szCs w:val="28"/>
        </w:rPr>
        <w:t xml:space="preserve">           </w:t>
      </w:r>
      <w:r>
        <w:rPr>
          <w:rFonts w:hint="eastAsia" w:ascii="宋体" w:hAnsi="宋体"/>
          <w:b/>
          <w:bCs/>
          <w:sz w:val="28"/>
          <w:szCs w:val="28"/>
        </w:rPr>
        <w:t>被授权人身份证复印件</w:t>
      </w:r>
    </w:p>
    <w:tbl>
      <w:tblPr>
        <w:tblStyle w:val="48"/>
        <w:tblW w:w="9923" w:type="dxa"/>
        <w:tblInd w:w="-601"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autofit"/>
        <w:tblCellMar>
          <w:top w:w="0" w:type="dxa"/>
          <w:left w:w="108" w:type="dxa"/>
          <w:bottom w:w="0" w:type="dxa"/>
          <w:right w:w="108" w:type="dxa"/>
        </w:tblCellMar>
      </w:tblPr>
      <w:tblGrid>
        <w:gridCol w:w="4962"/>
        <w:gridCol w:w="4961"/>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238" w:hRule="atLeast"/>
        </w:trPr>
        <w:tc>
          <w:tcPr>
            <w:tcW w:w="4962" w:type="dxa"/>
            <w:noWrap w:val="0"/>
            <w:vAlign w:val="top"/>
          </w:tcPr>
          <w:p>
            <w:pPr>
              <w:spacing w:line="360" w:lineRule="auto"/>
              <w:rPr>
                <w:sz w:val="30"/>
                <w:szCs w:val="30"/>
              </w:rPr>
            </w:pPr>
            <w:r>
              <w:rPr>
                <w:rFonts w:hint="eastAsia"/>
                <w:sz w:val="30"/>
                <w:szCs w:val="30"/>
              </w:rPr>
              <w:t>身份证复印件粘贴处，正反两面均复印，复印件清晰可认。</w:t>
            </w:r>
          </w:p>
        </w:tc>
        <w:tc>
          <w:tcPr>
            <w:tcW w:w="4961" w:type="dxa"/>
            <w:noWrap w:val="0"/>
            <w:vAlign w:val="top"/>
          </w:tcPr>
          <w:p>
            <w:pPr>
              <w:spacing w:line="360" w:lineRule="auto"/>
              <w:rPr>
                <w:sz w:val="30"/>
                <w:szCs w:val="30"/>
              </w:rPr>
            </w:pPr>
            <w:r>
              <w:rPr>
                <w:rFonts w:hint="eastAsia"/>
                <w:sz w:val="30"/>
                <w:szCs w:val="30"/>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99" w:hRule="atLeast"/>
        </w:trPr>
        <w:tc>
          <w:tcPr>
            <w:tcW w:w="4962" w:type="dxa"/>
            <w:noWrap w:val="0"/>
            <w:vAlign w:val="top"/>
          </w:tcPr>
          <w:p>
            <w:pPr>
              <w:spacing w:line="360" w:lineRule="auto"/>
              <w:rPr>
                <w:sz w:val="30"/>
                <w:szCs w:val="30"/>
              </w:rPr>
            </w:pPr>
          </w:p>
        </w:tc>
        <w:tc>
          <w:tcPr>
            <w:tcW w:w="4961" w:type="dxa"/>
            <w:noWrap w:val="0"/>
            <w:vAlign w:val="top"/>
          </w:tcPr>
          <w:p>
            <w:pPr>
              <w:spacing w:line="360" w:lineRule="auto"/>
              <w:rPr>
                <w:sz w:val="30"/>
                <w:szCs w:val="30"/>
              </w:rPr>
            </w:pPr>
          </w:p>
        </w:tc>
      </w:tr>
    </w:tbl>
    <w:p>
      <w:pPr>
        <w:snapToGrid w:val="0"/>
        <w:spacing w:before="120" w:beforeLines="50" w:after="50" w:line="460" w:lineRule="exact"/>
        <w:rPr>
          <w:rFonts w:hint="eastAsia" w:ascii="宋体" w:hAnsi="宋体"/>
          <w:color w:val="000000"/>
          <w:sz w:val="24"/>
        </w:rPr>
      </w:pPr>
      <w:r>
        <w:rPr>
          <w:rFonts w:hint="eastAsia" w:ascii="宋体" w:hAnsi="宋体"/>
          <w:color w:val="000000"/>
          <w:sz w:val="24"/>
        </w:rPr>
        <w:t xml:space="preserve">                                                投标人公章：</w:t>
      </w:r>
    </w:p>
    <w:p>
      <w:pPr>
        <w:snapToGrid w:val="0"/>
        <w:spacing w:before="120" w:beforeLines="50" w:after="50"/>
        <w:jc w:val="center"/>
        <w:rPr>
          <w:rFonts w:ascii="宋体" w:hAnsi="宋体"/>
          <w:color w:val="000000"/>
          <w:sz w:val="24"/>
        </w:rPr>
      </w:pPr>
      <w:r>
        <w:rPr>
          <w:rFonts w:hint="eastAsia" w:ascii="宋体" w:hAnsi="宋体"/>
          <w:color w:val="000000"/>
          <w:sz w:val="24"/>
        </w:rPr>
        <w:t xml:space="preserve">                                        年    月    日</w:t>
      </w:r>
    </w:p>
    <w:p>
      <w:pPr>
        <w:snapToGrid w:val="0"/>
        <w:spacing w:before="50" w:after="120" w:afterLines="50"/>
        <w:jc w:val="left"/>
        <w:rPr>
          <w:rFonts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.项目负责人简历：</w:t>
      </w:r>
    </w:p>
    <w:p>
      <w:pPr>
        <w:snapToGrid w:val="0"/>
        <w:spacing w:before="50" w:after="120" w:afterLines="50"/>
        <w:jc w:val="left"/>
        <w:rPr>
          <w:rFonts w:ascii="宋体" w:hAnsi="宋体"/>
          <w:color w:val="000000"/>
          <w:sz w:val="24"/>
          <w:szCs w:val="20"/>
        </w:rPr>
      </w:pPr>
    </w:p>
    <w:p>
      <w:pPr>
        <w:jc w:val="center"/>
        <w:rPr>
          <w:rFonts w:ascii="宋体" w:hAnsi="宋体"/>
          <w:snapToGrid w:val="0"/>
          <w:color w:val="000000"/>
          <w:sz w:val="28"/>
        </w:rPr>
      </w:pPr>
      <w:r>
        <w:rPr>
          <w:rFonts w:hint="eastAsia" w:ascii="宋体" w:hAnsi="宋体"/>
          <w:snapToGrid w:val="0"/>
          <w:color w:val="000000"/>
          <w:sz w:val="28"/>
        </w:rPr>
        <w:t>项目负责人简历表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pPr w:leftFromText="180" w:rightFromText="180" w:vertAnchor="text" w:tblpY="21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084"/>
        <w:gridCol w:w="2733"/>
        <w:gridCol w:w="195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姓  名</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性  别</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年  龄</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身份证号</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964" w:type="dxa"/>
            <w:gridSpan w:val="2"/>
            <w:tcBorders>
              <w:top w:val="single" w:color="auto" w:sz="4" w:space="0"/>
              <w:left w:val="single" w:color="000000" w:sz="8"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  格</w:t>
            </w:r>
          </w:p>
        </w:tc>
        <w:tc>
          <w:tcPr>
            <w:tcW w:w="2733" w:type="dxa"/>
            <w:tcBorders>
              <w:top w:val="single" w:color="auto" w:sz="4" w:space="0"/>
              <w:left w:val="single" w:color="auto" w:sz="4" w:space="0"/>
              <w:bottom w:val="single" w:color="auto"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资格证书号</w:t>
            </w:r>
          </w:p>
        </w:tc>
        <w:tc>
          <w:tcPr>
            <w:tcW w:w="2928" w:type="dxa"/>
            <w:tcBorders>
              <w:top w:val="single" w:color="auto" w:sz="4" w:space="0"/>
              <w:left w:val="single" w:color="auto" w:sz="4" w:space="0"/>
              <w:bottom w:val="single" w:color="auto"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964" w:type="dxa"/>
            <w:gridSpan w:val="2"/>
            <w:tcBorders>
              <w:top w:val="single" w:color="auto" w:sz="4" w:space="0"/>
              <w:left w:val="single" w:color="000000" w:sz="8" w:space="0"/>
              <w:bottom w:val="single" w:color="000000" w:sz="4" w:space="0"/>
              <w:right w:val="single" w:color="auto" w:sz="4" w:space="0"/>
            </w:tcBorders>
            <w:noWrap w:val="0"/>
            <w:vAlign w:val="center"/>
          </w:tcPr>
          <w:p>
            <w:pPr>
              <w:spacing w:line="351" w:lineRule="atLeast"/>
              <w:ind w:firstLine="557" w:firstLineChars="199"/>
              <w:rPr>
                <w:rFonts w:ascii="宋体" w:hAnsi="宋体"/>
                <w:color w:val="000000"/>
                <w:sz w:val="28"/>
                <w:u w:val="none" w:color="000000"/>
              </w:rPr>
            </w:pPr>
            <w:r>
              <w:rPr>
                <w:rFonts w:hint="eastAsia" w:ascii="宋体" w:hAnsi="宋体"/>
                <w:color w:val="000000"/>
                <w:sz w:val="28"/>
              </w:rPr>
              <w:t>职  称</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ind w:firstLine="419"/>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ind w:firstLine="554" w:firstLineChars="198"/>
              <w:rPr>
                <w:rFonts w:ascii="宋体" w:hAnsi="宋体"/>
                <w:color w:val="000000"/>
                <w:sz w:val="28"/>
                <w:u w:val="none" w:color="000000"/>
              </w:rPr>
            </w:pPr>
            <w:r>
              <w:rPr>
                <w:rFonts w:hint="eastAsia" w:ascii="宋体" w:hAnsi="宋体"/>
                <w:color w:val="000000"/>
                <w:sz w:val="28"/>
              </w:rPr>
              <w:t>学  历</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964"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手机号</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联系电话</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2" w:hRule="atLeast"/>
        </w:trPr>
        <w:tc>
          <w:tcPr>
            <w:tcW w:w="880" w:type="dxa"/>
            <w:tcBorders>
              <w:top w:val="single" w:color="auto" w:sz="4" w:space="0"/>
              <w:left w:val="single" w:color="000000" w:sz="8" w:space="0"/>
              <w:bottom w:val="single" w:color="000000" w:sz="8" w:space="0"/>
              <w:right w:val="single" w:color="000000" w:sz="4" w:space="0"/>
            </w:tcBorders>
            <w:noWrap w:val="0"/>
            <w:vAlign w:val="center"/>
          </w:tcPr>
          <w:p>
            <w:pPr>
              <w:jc w:val="center"/>
              <w:rPr>
                <w:rFonts w:ascii="宋体" w:hAnsi="宋体"/>
                <w:color w:val="000000"/>
                <w:sz w:val="28"/>
                <w:u w:val="none" w:color="000000"/>
              </w:rPr>
            </w:pPr>
            <w:r>
              <w:rPr>
                <w:rFonts w:hint="eastAsia" w:ascii="宋体" w:hAnsi="宋体"/>
                <w:color w:val="000000"/>
                <w:sz w:val="28"/>
              </w:rPr>
              <w:t>简</w:t>
            </w:r>
          </w:p>
          <w:p>
            <w:pPr>
              <w:jc w:val="center"/>
              <w:rPr>
                <w:rFonts w:ascii="宋体" w:hAnsi="宋体"/>
                <w:color w:val="000000"/>
                <w:sz w:val="28"/>
              </w:rPr>
            </w:pPr>
          </w:p>
          <w:p>
            <w:pPr>
              <w:jc w:val="center"/>
              <w:rPr>
                <w:rFonts w:ascii="宋体" w:hAnsi="宋体"/>
                <w:color w:val="000000"/>
                <w:sz w:val="28"/>
              </w:rPr>
            </w:pPr>
          </w:p>
          <w:p>
            <w:pPr>
              <w:spacing w:line="351" w:lineRule="atLeast"/>
              <w:jc w:val="center"/>
              <w:rPr>
                <w:rFonts w:ascii="宋体" w:hAnsi="宋体"/>
                <w:color w:val="000000"/>
                <w:u w:val="none" w:color="000000"/>
              </w:rPr>
            </w:pPr>
            <w:r>
              <w:rPr>
                <w:rFonts w:hint="eastAsia" w:ascii="宋体" w:hAnsi="宋体"/>
                <w:color w:val="000000"/>
                <w:sz w:val="28"/>
              </w:rPr>
              <w:t>历</w:t>
            </w:r>
          </w:p>
        </w:tc>
        <w:tc>
          <w:tcPr>
            <w:tcW w:w="8697" w:type="dxa"/>
            <w:gridSpan w:val="4"/>
            <w:tcBorders>
              <w:top w:val="single" w:color="auto" w:sz="4" w:space="0"/>
              <w:left w:val="single" w:color="auto" w:sz="4" w:space="0"/>
              <w:bottom w:val="single" w:color="000000" w:sz="8" w:space="0"/>
              <w:right w:val="single" w:color="000000" w:sz="8" w:space="0"/>
            </w:tcBorders>
            <w:noWrap w:val="0"/>
            <w:vAlign w:val="center"/>
          </w:tcPr>
          <w:p>
            <w:pPr>
              <w:spacing w:line="351" w:lineRule="atLeast"/>
              <w:jc w:val="center"/>
              <w:rPr>
                <w:rFonts w:ascii="宋体" w:hAnsi="宋体"/>
                <w:color w:val="000000"/>
                <w:u w:val="none" w:color="000000"/>
              </w:rPr>
            </w:pPr>
          </w:p>
        </w:tc>
      </w:tr>
    </w:tbl>
    <w:p>
      <w:pPr>
        <w:rPr>
          <w:rFonts w:ascii="宋体" w:hAnsi="宋体"/>
          <w:bCs/>
          <w:snapToGrid w:val="0"/>
          <w:color w:val="000000"/>
        </w:rPr>
      </w:pPr>
    </w:p>
    <w:p>
      <w:pPr>
        <w:snapToGrid w:val="0"/>
        <w:spacing w:before="50" w:after="120" w:afterLines="50"/>
        <w:jc w:val="left"/>
        <w:rPr>
          <w:rFonts w:ascii="宋体" w:hAnsi="宋体"/>
          <w:color w:val="000000"/>
          <w:spacing w:val="20"/>
          <w:sz w:val="24"/>
        </w:rPr>
      </w:pPr>
      <w:bookmarkStart w:id="92" w:name="_Hlk60757472"/>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hint="eastAsia" w:ascii="宋体" w:hAnsi="宋体"/>
          <w:color w:val="000000"/>
          <w:sz w:val="24"/>
        </w:rPr>
      </w:pPr>
    </w:p>
    <w:bookmarkEnd w:id="92"/>
    <w:p>
      <w:pPr>
        <w:snapToGrid w:val="0"/>
        <w:spacing w:before="50" w:after="120" w:afterLines="50"/>
        <w:jc w:val="left"/>
        <w:rPr>
          <w:rFonts w:hint="eastAsia" w:ascii="宋体" w:hAnsi="宋体"/>
          <w:color w:val="000000"/>
          <w:sz w:val="24"/>
        </w:rPr>
      </w:pPr>
    </w:p>
    <w:p>
      <w:pPr>
        <w:snapToGrid w:val="0"/>
        <w:spacing w:before="50" w:after="120" w:afterLines="50"/>
        <w:jc w:val="left"/>
        <w:rPr>
          <w:rFonts w:ascii="宋体" w:hAnsi="宋体"/>
          <w:color w:val="000000"/>
          <w:sz w:val="24"/>
          <w:szCs w:val="20"/>
        </w:rPr>
      </w:pPr>
      <w:r>
        <w:rPr>
          <w:rFonts w:hint="eastAsia" w:ascii="宋体" w:hAnsi="宋体"/>
          <w:color w:val="000000"/>
          <w:sz w:val="24"/>
          <w:lang w:val="en-US" w:eastAsia="zh-CN"/>
        </w:rPr>
        <w:t>8</w:t>
      </w:r>
      <w:r>
        <w:rPr>
          <w:rFonts w:hint="eastAsia" w:ascii="宋体" w:hAnsi="宋体"/>
          <w:color w:val="000000"/>
          <w:sz w:val="24"/>
        </w:rPr>
        <w:t>、项目实施人员一览表格式</w:t>
      </w:r>
    </w:p>
    <w:p>
      <w:pPr>
        <w:snapToGrid w:val="0"/>
        <w:spacing w:before="50" w:after="120" w:afterLines="50"/>
        <w:jc w:val="left"/>
        <w:rPr>
          <w:rFonts w:ascii="宋体" w:hAnsi="宋体"/>
          <w:color w:val="000000"/>
          <w:sz w:val="24"/>
          <w:szCs w:val="20"/>
        </w:rPr>
      </w:pPr>
    </w:p>
    <w:p>
      <w:pPr>
        <w:snapToGrid w:val="0"/>
        <w:spacing w:before="120" w:beforeLines="50" w:after="50"/>
        <w:jc w:val="center"/>
        <w:rPr>
          <w:rFonts w:ascii="宋体" w:hAnsi="宋体"/>
          <w:b/>
          <w:color w:val="000000"/>
          <w:sz w:val="24"/>
        </w:rPr>
      </w:pPr>
      <w:r>
        <w:rPr>
          <w:rFonts w:hint="eastAsia" w:ascii="宋体" w:hAnsi="宋体"/>
          <w:b/>
          <w:color w:val="000000"/>
          <w:sz w:val="24"/>
        </w:rPr>
        <w:t>项目实施人员（主要从业人员及其技术资格）一览表</w:t>
      </w: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rPr>
      </w:pPr>
      <w:r>
        <w:rPr>
          <w:rFonts w:hint="eastAsia" w:ascii="宋体" w:hAnsi="宋体"/>
          <w:bCs/>
          <w:color w:val="000000"/>
          <w:sz w:val="24"/>
        </w:rPr>
        <w:t>项目编号：</w:t>
      </w:r>
    </w:p>
    <w:tbl>
      <w:tblPr>
        <w:tblStyle w:val="48"/>
        <w:tblW w:w="918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60"/>
        <w:gridCol w:w="1701"/>
        <w:gridCol w:w="1842"/>
        <w:gridCol w:w="1560"/>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rPr>
            </w:pPr>
            <w:r>
              <w:rPr>
                <w:rFonts w:hint="eastAsia" w:ascii="宋体" w:hAnsi="宋体"/>
                <w:sz w:val="24"/>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rPr>
            </w:pPr>
            <w:r>
              <w:rPr>
                <w:rFonts w:hint="eastAsia" w:ascii="宋体" w:hAnsi="宋体"/>
                <w:sz w:val="24"/>
              </w:rPr>
              <w:t>姓名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rPr>
            </w:pPr>
            <w:r>
              <w:rPr>
                <w:rFonts w:hint="eastAsia" w:ascii="宋体" w:hAnsi="宋体"/>
                <w:sz w:val="24"/>
              </w:rPr>
              <w:t>职务</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rPr>
            </w:pPr>
            <w:r>
              <w:rPr>
                <w:rFonts w:hint="eastAsia" w:ascii="宋体" w:hAnsi="宋体"/>
                <w:sz w:val="24"/>
              </w:rPr>
              <w:t>专业技术资格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rPr>
            </w:pPr>
            <w:r>
              <w:rPr>
                <w:rFonts w:hint="eastAsia" w:ascii="宋体" w:hAnsi="宋体"/>
                <w:sz w:val="24"/>
              </w:rPr>
              <w:t>证书编号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sz w:val="24"/>
              </w:rPr>
            </w:pPr>
            <w:r>
              <w:rPr>
                <w:rFonts w:hint="eastAsia" w:ascii="宋体" w:hAnsi="宋体"/>
                <w:bCs/>
                <w:sz w:val="24"/>
              </w:rPr>
              <w:t>进入本单位工作开始时间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pStyle w:val="30"/>
              <w:snapToGrid w:val="0"/>
              <w:spacing w:before="120" w:beforeLines="50" w:after="50" w:line="360" w:lineRule="auto"/>
              <w:ind w:left="5250"/>
              <w:rPr>
                <w:rFonts w:ascii="宋体" w:hAnsi="宋体" w:eastAsia="宋体"/>
                <w:color w:val="000000"/>
                <w:kern w:val="2"/>
                <w:sz w:val="24"/>
                <w:szCs w:val="24"/>
                <w:lang w:val="en-US" w:eastAsia="zh-CN"/>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bl>
    <w:p>
      <w:pPr>
        <w:snapToGrid w:val="0"/>
        <w:spacing w:before="120" w:beforeLines="50" w:after="50" w:line="480" w:lineRule="auto"/>
        <w:rPr>
          <w:rFonts w:ascii="宋体" w:hAnsi="宋体"/>
          <w:bCs/>
          <w:color w:val="000000"/>
          <w:sz w:val="24"/>
        </w:rPr>
      </w:pPr>
    </w:p>
    <w:p>
      <w:pPr>
        <w:snapToGrid w:val="0"/>
        <w:spacing w:before="50" w:after="120" w:afterLines="50"/>
        <w:jc w:val="left"/>
        <w:rPr>
          <w:rFonts w:ascii="宋体" w:hAnsi="宋体"/>
          <w:b/>
          <w:bCs/>
          <w:color w:val="000000"/>
          <w:sz w:val="24"/>
        </w:rPr>
      </w:pPr>
      <w:r>
        <w:rPr>
          <w:rFonts w:hint="eastAsia" w:ascii="宋体" w:hAnsi="宋体"/>
          <w:b/>
          <w:bCs/>
          <w:color w:val="000000"/>
          <w:sz w:val="24"/>
        </w:rPr>
        <w:t>注：在填写时，如本表格不适合投标人的实际情况，可根据本表格式自行划表填写。</w:t>
      </w:r>
    </w:p>
    <w:p>
      <w:pPr>
        <w:snapToGrid w:val="0"/>
        <w:spacing w:before="50" w:after="120" w:afterLines="50" w:line="360" w:lineRule="auto"/>
        <w:jc w:val="left"/>
        <w:rPr>
          <w:rFonts w:ascii="宋体" w:hAnsi="宋体"/>
          <w:color w:val="000000"/>
          <w:sz w:val="24"/>
          <w:szCs w:val="20"/>
        </w:rPr>
      </w:pPr>
    </w:p>
    <w:p>
      <w:pPr>
        <w:snapToGrid w:val="0"/>
        <w:spacing w:before="50" w:after="120" w:afterLines="50" w:line="360" w:lineRule="auto"/>
        <w:jc w:val="left"/>
        <w:rPr>
          <w:rFonts w:hint="eastAsia" w:ascii="宋体" w:hAnsi="宋体"/>
          <w:color w:val="000000"/>
          <w:sz w:val="24"/>
          <w:szCs w:val="20"/>
        </w:rPr>
      </w:pPr>
    </w:p>
    <w:p>
      <w:pPr>
        <w:snapToGrid w:val="0"/>
        <w:spacing w:before="50" w:after="50" w:line="360" w:lineRule="auto"/>
        <w:rPr>
          <w:rFonts w:ascii="宋体" w:hAnsi="宋体"/>
          <w:color w:val="000000"/>
          <w:sz w:val="24"/>
          <w:szCs w:val="20"/>
        </w:rPr>
      </w:pPr>
      <w:r>
        <w:rPr>
          <w:rFonts w:hint="eastAsia" w:ascii="宋体" w:hAnsi="宋体"/>
          <w:color w:val="000000"/>
          <w:spacing w:val="20"/>
          <w:sz w:val="24"/>
        </w:rPr>
        <w:t xml:space="preserve">法定代表人签字（或盖章）：            投标人（盖章）：          </w:t>
      </w:r>
    </w:p>
    <w:p>
      <w:pPr>
        <w:pStyle w:val="29"/>
        <w:snapToGrid w:val="0"/>
        <w:spacing w:beforeLines="0" w:afterLines="0" w:line="240" w:lineRule="auto"/>
        <w:rPr>
          <w:rFonts w:hAnsi="宋体"/>
          <w:color w:val="000000"/>
        </w:rPr>
        <w:sectPr>
          <w:headerReference r:id="rId3" w:type="default"/>
          <w:footerReference r:id="rId4" w:type="default"/>
          <w:footerReference r:id="rId5" w:type="even"/>
          <w:pgSz w:w="11906" w:h="16838"/>
          <w:pgMar w:top="1021" w:right="1588" w:bottom="851" w:left="1588" w:header="567" w:footer="454" w:gutter="0"/>
          <w:cols w:space="720" w:num="1"/>
          <w:docGrid w:linePitch="286" w:charSpace="0"/>
        </w:sectPr>
      </w:pPr>
      <w:r>
        <w:rPr>
          <w:rFonts w:hint="eastAsia" w:hAnsi="宋体"/>
          <w:color w:val="000000"/>
        </w:rPr>
        <w:t>日期：</w:t>
      </w:r>
    </w:p>
    <w:p>
      <w:pPr>
        <w:snapToGrid w:val="0"/>
        <w:spacing w:before="50" w:after="120" w:afterLines="50"/>
        <w:ind w:firstLine="360" w:firstLineChars="150"/>
        <w:jc w:val="left"/>
        <w:rPr>
          <w:rFonts w:ascii="宋体" w:hAnsi="宋体"/>
          <w:sz w:val="24"/>
        </w:rPr>
      </w:pPr>
      <w:r>
        <w:rPr>
          <w:rFonts w:hint="eastAsia" w:ascii="宋体" w:hAnsi="宋体"/>
          <w:color w:val="000000"/>
          <w:sz w:val="24"/>
          <w:lang w:val="en-US" w:eastAsia="zh-CN"/>
        </w:rPr>
        <w:t>9</w:t>
      </w:r>
      <w:r>
        <w:rPr>
          <w:rFonts w:hint="eastAsia" w:ascii="宋体" w:hAnsi="宋体"/>
          <w:color w:val="000000"/>
          <w:sz w:val="24"/>
        </w:rPr>
        <w:t>.投标人类</w:t>
      </w:r>
      <w:r>
        <w:rPr>
          <w:rFonts w:hint="eastAsia" w:ascii="宋体" w:hAnsi="宋体"/>
          <w:sz w:val="24"/>
        </w:rPr>
        <w:t>似合同案例一览表格式：</w:t>
      </w:r>
    </w:p>
    <w:p>
      <w:pPr>
        <w:snapToGrid w:val="0"/>
        <w:spacing w:before="50" w:after="120" w:afterLines="50"/>
        <w:jc w:val="center"/>
        <w:rPr>
          <w:rFonts w:ascii="宋体" w:hAnsi="宋体"/>
          <w:b/>
          <w:sz w:val="24"/>
        </w:rPr>
      </w:pPr>
      <w:r>
        <w:rPr>
          <w:rFonts w:hint="eastAsia" w:ascii="宋体" w:hAnsi="宋体"/>
          <w:b/>
          <w:sz w:val="24"/>
        </w:rPr>
        <w:t>投标人类似合同案例一览表</w:t>
      </w:r>
    </w:p>
    <w:p>
      <w:pPr>
        <w:snapToGrid w:val="0"/>
        <w:spacing w:before="120" w:beforeLines="50" w:after="50" w:line="480" w:lineRule="auto"/>
        <w:ind w:firstLine="1068" w:firstLineChars="445"/>
        <w:rPr>
          <w:rFonts w:ascii="宋体" w:hAnsi="宋体"/>
          <w:bCs/>
          <w:sz w:val="24"/>
        </w:rPr>
      </w:pPr>
    </w:p>
    <w:p>
      <w:pPr>
        <w:snapToGrid w:val="0"/>
        <w:spacing w:before="120" w:beforeLines="50" w:after="50" w:line="480" w:lineRule="auto"/>
        <w:ind w:firstLine="1068" w:firstLineChars="445"/>
        <w:rPr>
          <w:rFonts w:ascii="宋体" w:hAnsi="宋体"/>
          <w:bCs/>
          <w:sz w:val="24"/>
          <w:szCs w:val="20"/>
        </w:rPr>
      </w:pPr>
      <w:r>
        <w:rPr>
          <w:rFonts w:hint="eastAsia" w:ascii="宋体" w:hAnsi="宋体"/>
          <w:bCs/>
          <w:sz w:val="24"/>
        </w:rPr>
        <w:t xml:space="preserve">项目名称：                                            </w:t>
      </w:r>
      <w:r>
        <w:rPr>
          <w:rFonts w:hint="eastAsia" w:ascii="宋体" w:hAnsi="宋体"/>
          <w:sz w:val="24"/>
        </w:rPr>
        <w:t>项目编号：</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3"/>
        <w:gridCol w:w="2835"/>
        <w:gridCol w:w="2003"/>
        <w:gridCol w:w="1843"/>
        <w:gridCol w:w="1764"/>
        <w:gridCol w:w="192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5"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采购单位名称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项目名称</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合同金额（万元）</w:t>
            </w:r>
          </w:p>
        </w:tc>
        <w:tc>
          <w:tcPr>
            <w:tcW w:w="184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合同签订时间</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 w:val="24"/>
              </w:rPr>
            </w:pPr>
            <w:r>
              <w:rPr>
                <w:rFonts w:hint="eastAsia" w:ascii="宋体" w:hAnsi="宋体"/>
                <w:sz w:val="24"/>
              </w:rPr>
              <w:t>合同完成时间</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sz w:val="24"/>
              </w:rPr>
            </w:pPr>
            <w:r>
              <w:rPr>
                <w:rFonts w:hint="eastAsia" w:ascii="宋体" w:hAnsi="宋体"/>
                <w:sz w:val="24"/>
              </w:rPr>
              <w:t>采购单位联系人</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bl>
    <w:p>
      <w:pPr>
        <w:pStyle w:val="14"/>
        <w:snapToGrid w:val="0"/>
        <w:ind w:firstLine="960" w:firstLineChars="400"/>
        <w:rPr>
          <w:rFonts w:ascii="宋体" w:hAnsi="宋体" w:eastAsia="宋体"/>
          <w:color w:val="FF0000"/>
          <w:sz w:val="24"/>
          <w:szCs w:val="24"/>
        </w:rPr>
      </w:pPr>
      <w:r>
        <w:rPr>
          <w:rFonts w:hint="eastAsia" w:ascii="宋体" w:hAnsi="宋体" w:eastAsia="宋体"/>
          <w:color w:val="FF0000"/>
          <w:sz w:val="24"/>
          <w:szCs w:val="24"/>
        </w:rPr>
        <w:t xml:space="preserve"> </w:t>
      </w:r>
    </w:p>
    <w:p>
      <w:pPr>
        <w:pStyle w:val="14"/>
        <w:snapToGrid w:val="0"/>
        <w:ind w:firstLine="360" w:firstLineChars="150"/>
        <w:rPr>
          <w:rFonts w:ascii="宋体" w:hAnsi="宋体" w:eastAsia="宋体"/>
          <w:color w:val="000000"/>
          <w:sz w:val="24"/>
          <w:szCs w:val="24"/>
        </w:rPr>
      </w:pPr>
    </w:p>
    <w:p>
      <w:pPr>
        <w:pStyle w:val="14"/>
        <w:snapToGrid w:val="0"/>
        <w:ind w:firstLine="480" w:firstLineChars="200"/>
        <w:rPr>
          <w:rFonts w:ascii="宋体" w:hAnsi="宋体" w:eastAsia="宋体"/>
          <w:color w:val="000000"/>
          <w:sz w:val="24"/>
          <w:szCs w:val="24"/>
        </w:rPr>
      </w:pPr>
      <w:r>
        <w:rPr>
          <w:rFonts w:hint="eastAsia" w:ascii="宋体" w:hAnsi="宋体" w:eastAsia="宋体"/>
          <w:color w:val="000000"/>
          <w:sz w:val="24"/>
          <w:szCs w:val="24"/>
        </w:rPr>
        <w:t>法定代表人签字（或盖章）：                            投标人（盖章）：                    日期：</w:t>
      </w:r>
    </w:p>
    <w:p>
      <w:pPr>
        <w:pStyle w:val="14"/>
        <w:snapToGrid w:val="0"/>
        <w:rPr>
          <w:rFonts w:ascii="宋体" w:hAnsi="宋体" w:eastAsia="宋体"/>
          <w:color w:val="000000"/>
          <w:sz w:val="24"/>
          <w:szCs w:val="24"/>
        </w:rPr>
        <w:sectPr>
          <w:pgSz w:w="16838" w:h="11906" w:orient="landscape"/>
          <w:pgMar w:top="1588" w:right="1021" w:bottom="1588" w:left="851" w:header="851" w:footer="851" w:gutter="0"/>
          <w:cols w:space="720" w:num="1"/>
        </w:sectPr>
      </w:pPr>
    </w:p>
    <w:p>
      <w:pPr>
        <w:snapToGrid w:val="0"/>
        <w:spacing w:before="50" w:after="120" w:afterLines="50"/>
        <w:jc w:val="left"/>
        <w:rPr>
          <w:rFonts w:ascii="宋体" w:hAnsi="宋体"/>
          <w:color w:val="000000"/>
          <w:sz w:val="24"/>
          <w:szCs w:val="20"/>
        </w:rPr>
      </w:pPr>
      <w:r>
        <w:rPr>
          <w:rFonts w:ascii="宋体" w:hAnsi="宋体"/>
          <w:color w:val="000000"/>
          <w:sz w:val="24"/>
        </w:rPr>
        <w:t>1</w:t>
      </w:r>
      <w:r>
        <w:rPr>
          <w:rFonts w:hint="eastAsia" w:ascii="宋体" w:hAnsi="宋体"/>
          <w:color w:val="000000"/>
          <w:sz w:val="24"/>
          <w:lang w:val="en-US" w:eastAsia="zh-CN"/>
        </w:rPr>
        <w:t>0</w:t>
      </w:r>
      <w:r>
        <w:rPr>
          <w:rFonts w:hint="eastAsia" w:ascii="宋体" w:hAnsi="宋体"/>
          <w:color w:val="000000"/>
          <w:sz w:val="24"/>
        </w:rPr>
        <w:t>.售后服务网点情况表格式：</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 xml:space="preserve"> </w:t>
      </w:r>
    </w:p>
    <w:p>
      <w:pPr>
        <w:pStyle w:val="38"/>
        <w:snapToGrid w:val="0"/>
        <w:ind w:left="480" w:hanging="480"/>
        <w:rPr>
          <w:rFonts w:ascii="宋体" w:hAnsi="宋体"/>
          <w:color w:val="000000"/>
          <w:sz w:val="24"/>
        </w:rPr>
      </w:pPr>
    </w:p>
    <w:p>
      <w:pPr>
        <w:pStyle w:val="38"/>
        <w:snapToGrid w:val="0"/>
        <w:ind w:left="482" w:hanging="482"/>
        <w:jc w:val="center"/>
        <w:rPr>
          <w:rFonts w:ascii="宋体" w:hAnsi="宋体"/>
          <w:b/>
          <w:color w:val="000000"/>
          <w:sz w:val="24"/>
        </w:rPr>
      </w:pPr>
      <w:r>
        <w:rPr>
          <w:rFonts w:hint="eastAsia" w:ascii="宋体" w:hAnsi="宋体"/>
          <w:b/>
          <w:color w:val="000000"/>
          <w:sz w:val="24"/>
        </w:rPr>
        <w:t>售后服务网点情况表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pPr w:leftFromText="180" w:rightFromText="180" w:vertAnchor="text" w:horzAnchor="margin" w:tblpY="66"/>
        <w:tblW w:w="93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540"/>
        <w:gridCol w:w="1326"/>
        <w:gridCol w:w="888"/>
        <w:gridCol w:w="216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服务网点名称</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地址</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其中：投标人出资比例</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ind w:left="120"/>
              <w:jc w:val="left"/>
              <w:rPr>
                <w:rFonts w:ascii="宋体" w:hAnsi="宋体"/>
                <w:color w:val="000000"/>
                <w:sz w:val="24"/>
                <w:szCs w:val="20"/>
              </w:rPr>
            </w:pPr>
            <w:r>
              <w:rPr>
                <w:rFonts w:hint="eastAsia" w:ascii="宋体" w:hAnsi="宋体"/>
                <w:color w:val="000000"/>
                <w:sz w:val="24"/>
              </w:rPr>
              <w:t>其中：技术人员数</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sz w:val="24"/>
                <w:szCs w:val="20"/>
              </w:rPr>
            </w:pPr>
            <w:r>
              <w:rPr>
                <w:rFonts w:hint="eastAsia" w:ascii="宋体" w:hAnsi="宋体"/>
                <w:sz w:val="24"/>
                <w:szCs w:val="20"/>
              </w:rPr>
              <w:t>设立日期</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售后服务内容</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服务承诺</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业务咨询电话</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传 真</w:t>
            </w:r>
          </w:p>
        </w:tc>
        <w:tc>
          <w:tcPr>
            <w:tcW w:w="3050"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负责人</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联系电话</w:t>
            </w:r>
          </w:p>
        </w:tc>
        <w:tc>
          <w:tcPr>
            <w:tcW w:w="3050"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bl>
    <w:p>
      <w:pPr>
        <w:pStyle w:val="38"/>
        <w:snapToGrid w:val="0"/>
        <w:ind w:left="199" w:hanging="199" w:hangingChars="83"/>
        <w:rPr>
          <w:rFonts w:ascii="宋体" w:hAnsi="宋体"/>
          <w:color w:val="000000"/>
          <w:sz w:val="24"/>
        </w:rPr>
      </w:pPr>
    </w:p>
    <w:p>
      <w:pPr>
        <w:pStyle w:val="14"/>
        <w:snapToGrid w:val="0"/>
        <w:rPr>
          <w:rFonts w:ascii="宋体" w:hAnsi="宋体" w:eastAsia="宋体"/>
          <w:color w:val="000000"/>
          <w:sz w:val="24"/>
        </w:rPr>
      </w:pPr>
    </w:p>
    <w:p>
      <w:pPr>
        <w:pStyle w:val="20"/>
        <w:snapToGrid w:val="0"/>
        <w:rPr>
          <w:rFonts w:ascii="宋体" w:hAnsi="宋体"/>
          <w:color w:val="000000"/>
          <w:sz w:val="24"/>
        </w:rPr>
      </w:pPr>
      <w:r>
        <w:rPr>
          <w:rFonts w:hint="eastAsia" w:ascii="宋体" w:hAnsi="宋体"/>
          <w:color w:val="000000"/>
          <w:spacing w:val="20"/>
          <w:sz w:val="24"/>
        </w:rPr>
        <w:t xml:space="preserve">法定代表人签字（或盖章）：            投标人（盖章）： </w:t>
      </w:r>
      <w:r>
        <w:rPr>
          <w:rFonts w:hint="eastAsia" w:ascii="宋体" w:hAnsi="宋体"/>
          <w:color w:val="000000"/>
          <w:sz w:val="24"/>
        </w:rPr>
        <w:t xml:space="preserve">           　 </w:t>
      </w:r>
    </w:p>
    <w:p>
      <w:pPr>
        <w:pStyle w:val="20"/>
        <w:snapToGrid w:val="0"/>
        <w:rPr>
          <w:rFonts w:ascii="宋体" w:hAnsi="宋体"/>
          <w:color w:val="000000"/>
          <w:sz w:val="24"/>
        </w:rPr>
      </w:pPr>
    </w:p>
    <w:p>
      <w:pPr>
        <w:pStyle w:val="20"/>
        <w:snapToGrid w:val="0"/>
        <w:ind w:firstLine="5520" w:firstLineChars="2300"/>
        <w:rPr>
          <w:rFonts w:ascii="宋体" w:hAnsi="宋体"/>
          <w:color w:val="000000"/>
          <w:sz w:val="24"/>
        </w:rPr>
      </w:pPr>
      <w:r>
        <w:rPr>
          <w:rFonts w:hint="eastAsia" w:ascii="宋体" w:hAnsi="宋体"/>
          <w:color w:val="000000"/>
          <w:sz w:val="24"/>
        </w:rPr>
        <w:t>年    月　 日</w:t>
      </w:r>
    </w:p>
    <w:p>
      <w:pPr>
        <w:snapToGrid w:val="0"/>
        <w:spacing w:before="50" w:after="120" w:afterLines="50"/>
        <w:jc w:val="left"/>
        <w:rPr>
          <w:rFonts w:ascii="宋体" w:hAnsi="宋体"/>
          <w:color w:val="000000"/>
          <w:sz w:val="24"/>
          <w:szCs w:val="20"/>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r>
        <w:rPr>
          <w:rFonts w:ascii="宋体" w:hAnsi="宋体"/>
          <w:color w:val="000000"/>
          <w:sz w:val="24"/>
        </w:rPr>
        <w:br w:type="page"/>
      </w:r>
      <w:bookmarkStart w:id="93" w:name="_Hlk77588362"/>
      <w:r>
        <w:rPr>
          <w:rFonts w:ascii="宋体" w:hAnsi="宋体"/>
          <w:color w:val="000000"/>
          <w:sz w:val="24"/>
        </w:rPr>
        <w:t>1</w:t>
      </w:r>
      <w:r>
        <w:rPr>
          <w:rFonts w:hint="eastAsia" w:ascii="宋体" w:hAnsi="宋体"/>
          <w:color w:val="000000"/>
          <w:sz w:val="24"/>
          <w:lang w:val="en-US" w:eastAsia="zh-CN"/>
        </w:rPr>
        <w:t>1</w:t>
      </w:r>
      <w:r>
        <w:rPr>
          <w:rFonts w:hint="eastAsia" w:ascii="宋体" w:hAnsi="宋体"/>
          <w:color w:val="000000"/>
          <w:sz w:val="24"/>
        </w:rPr>
        <w:t>.商务及技术响应表格式：</w:t>
      </w:r>
      <w:bookmarkEnd w:id="93"/>
    </w:p>
    <w:p>
      <w:pPr>
        <w:snapToGrid w:val="0"/>
        <w:spacing w:before="50"/>
        <w:jc w:val="left"/>
        <w:rPr>
          <w:rFonts w:ascii="宋体" w:hAnsi="宋体"/>
          <w:color w:val="000000"/>
          <w:sz w:val="24"/>
        </w:rPr>
      </w:pPr>
    </w:p>
    <w:p>
      <w:pPr>
        <w:snapToGrid w:val="0"/>
        <w:spacing w:before="50"/>
        <w:jc w:val="center"/>
        <w:rPr>
          <w:rFonts w:ascii="宋体" w:hAnsi="宋体"/>
          <w:b/>
          <w:color w:val="000000"/>
          <w:sz w:val="24"/>
        </w:rPr>
      </w:pPr>
      <w:r>
        <w:rPr>
          <w:rFonts w:hint="eastAsia" w:ascii="宋体" w:hAnsi="宋体"/>
          <w:b/>
          <w:color w:val="000000"/>
          <w:sz w:val="24"/>
        </w:rPr>
        <w:t>商务及技术响应表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284"/>
        <w:gridCol w:w="1852"/>
        <w:gridCol w:w="2117"/>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名称</w:t>
            </w:r>
          </w:p>
        </w:tc>
        <w:tc>
          <w:tcPr>
            <w:tcW w:w="22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招标文件要求</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是否响应</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投标人的承诺或说明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b/>
                <w:sz w:val="24"/>
              </w:rPr>
            </w:pPr>
            <w:r>
              <w:rPr>
                <w:rFonts w:hint="eastAsia" w:ascii="宋体" w:hAnsi="宋体"/>
                <w:b/>
                <w:sz w:val="24"/>
              </w:rPr>
              <w:t>相应内容在投标文件中页码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bl>
    <w:p>
      <w:pPr>
        <w:snapToGrid w:val="0"/>
        <w:spacing w:before="120" w:beforeLines="50"/>
        <w:rPr>
          <w:rFonts w:ascii="宋体" w:hAnsi="宋体"/>
          <w:b/>
          <w:sz w:val="24"/>
          <w:szCs w:val="20"/>
          <w:u w:val="single"/>
          <w:shd w:val="pct10" w:color="auto" w:fill="FFFFFF"/>
        </w:rPr>
      </w:pPr>
      <w:r>
        <w:rPr>
          <w:rFonts w:hint="eastAsia" w:ascii="宋体" w:hAnsi="宋体"/>
          <w:b/>
          <w:sz w:val="24"/>
          <w:szCs w:val="20"/>
          <w:u w:val="single"/>
          <w:shd w:val="pct10" w:color="auto" w:fill="FFFFFF"/>
        </w:rPr>
        <w:t>注：1、投标人应在此表中将招标文件中列明</w:t>
      </w:r>
      <w:bookmarkStart w:id="94" w:name="_Hlk535995896"/>
      <w:r>
        <w:rPr>
          <w:rFonts w:hint="eastAsia" w:ascii="宋体" w:hAnsi="宋体"/>
          <w:b/>
          <w:sz w:val="24"/>
          <w:szCs w:val="20"/>
          <w:u w:val="single"/>
          <w:shd w:val="pct10" w:color="auto" w:fill="FFFFFF"/>
        </w:rPr>
        <w:t>的商务要求和技术参数要求的正偏离或负偏离的应标内容详细写明，</w:t>
      </w:r>
      <w:bookmarkEnd w:id="94"/>
      <w:r>
        <w:rPr>
          <w:rFonts w:hint="eastAsia" w:ascii="宋体" w:hAnsi="宋体"/>
          <w:b/>
          <w:sz w:val="24"/>
          <w:szCs w:val="20"/>
          <w:u w:val="single"/>
          <w:shd w:val="pct10" w:color="auto" w:fill="FFFFFF"/>
        </w:rPr>
        <w:t>特别是勿遗漏打▲的商务和技术要求的应标内容。</w:t>
      </w:r>
    </w:p>
    <w:p>
      <w:pPr>
        <w:snapToGrid w:val="0"/>
        <w:spacing w:before="120" w:beforeLines="50"/>
        <w:rPr>
          <w:rFonts w:ascii="宋体" w:hAnsi="宋体"/>
          <w:b/>
          <w:sz w:val="24"/>
          <w:szCs w:val="20"/>
          <w:u w:val="single"/>
          <w:shd w:val="pct10" w:color="auto" w:fill="FFFFFF"/>
        </w:rPr>
      </w:pPr>
      <w:r>
        <w:rPr>
          <w:rFonts w:ascii="宋体" w:hAnsi="宋体"/>
          <w:b/>
          <w:sz w:val="24"/>
          <w:szCs w:val="20"/>
          <w:u w:val="single"/>
          <w:shd w:val="pct10" w:color="auto" w:fill="FFFFFF"/>
        </w:rPr>
        <w:t>2</w:t>
      </w:r>
      <w:r>
        <w:rPr>
          <w:rFonts w:hint="eastAsia" w:ascii="宋体" w:hAnsi="宋体"/>
          <w:b/>
          <w:sz w:val="24"/>
          <w:szCs w:val="20"/>
          <w:u w:val="single"/>
          <w:shd w:val="pct10" w:color="auto" w:fill="FFFFFF"/>
        </w:rPr>
        <w:t>、如果仅标注完全响应而不列出详细的应标内容，不予认可该商务及技术条款已作响应。</w:t>
      </w:r>
    </w:p>
    <w:p>
      <w:pPr>
        <w:pStyle w:val="29"/>
        <w:snapToGrid w:val="0"/>
        <w:spacing w:beforeLines="0" w:afterLines="0" w:line="240" w:lineRule="auto"/>
        <w:ind w:firstLine="280" w:firstLineChars="100"/>
        <w:rPr>
          <w:rFonts w:hAnsi="宋体"/>
          <w:color w:val="000000"/>
        </w:rPr>
      </w:pPr>
      <w:r>
        <w:rPr>
          <w:rFonts w:hint="eastAsia" w:hAnsi="宋体"/>
          <w:color w:val="000000"/>
          <w:spacing w:val="20"/>
        </w:rPr>
        <w:t>法定代表人签字（或盖章）：            投标人（盖章）：</w:t>
      </w:r>
    </w:p>
    <w:p>
      <w:pPr>
        <w:widowControl/>
        <w:jc w:val="left"/>
        <w:rPr>
          <w:rFonts w:ascii="宋体" w:hAnsi="宋体"/>
          <w:color w:val="000000"/>
          <w:sz w:val="24"/>
        </w:rPr>
      </w:pPr>
      <w:r>
        <w:rPr>
          <w:rFonts w:hint="eastAsia" w:ascii="宋体" w:hAnsi="宋体"/>
          <w:color w:val="000000"/>
          <w:sz w:val="24"/>
        </w:rPr>
        <w:t xml:space="preserve">  日期：</w:t>
      </w:r>
    </w:p>
    <w:p>
      <w:pPr>
        <w:snapToGrid w:val="0"/>
        <w:spacing w:line="400" w:lineRule="exact"/>
        <w:jc w:val="left"/>
        <w:rPr>
          <w:rFonts w:ascii="宋体" w:hAnsi="宋体"/>
          <w:b/>
          <w:bCs/>
          <w:color w:val="FF0000"/>
          <w:sz w:val="24"/>
        </w:rPr>
      </w:pPr>
      <w:r>
        <w:rPr>
          <w:rFonts w:ascii="宋体" w:hAnsi="宋体"/>
          <w:color w:val="000000"/>
          <w:sz w:val="24"/>
        </w:rPr>
        <w:br w:type="page"/>
      </w:r>
      <w:bookmarkStart w:id="95" w:name="_Toc265669851"/>
    </w:p>
    <w:p>
      <w:pPr>
        <w:snapToGrid w:val="0"/>
        <w:spacing w:line="400" w:lineRule="exact"/>
        <w:ind w:firstLine="472" w:firstLineChars="196"/>
        <w:jc w:val="left"/>
        <w:rPr>
          <w:rFonts w:ascii="宋体" w:hAnsi="宋体"/>
          <w:b/>
          <w:bCs/>
          <w:color w:val="FF0000"/>
          <w:sz w:val="24"/>
        </w:rPr>
      </w:pPr>
    </w:p>
    <w:p>
      <w:pPr>
        <w:widowControl/>
        <w:jc w:val="left"/>
        <w:rPr>
          <w:rFonts w:hint="eastAsia" w:ascii="宋体" w:hAnsi="宋体"/>
          <w:b/>
          <w:color w:val="000000"/>
          <w:sz w:val="24"/>
        </w:rPr>
      </w:pPr>
    </w:p>
    <w:p>
      <w:pPr>
        <w:snapToGrid w:val="0"/>
        <w:spacing w:before="50" w:after="120" w:afterLines="50"/>
        <w:jc w:val="center"/>
        <w:outlineLvl w:val="1"/>
        <w:rPr>
          <w:rFonts w:ascii="宋体" w:hAnsi="宋体"/>
          <w:b/>
          <w:color w:val="000000"/>
          <w:sz w:val="24"/>
        </w:rPr>
      </w:pPr>
    </w:p>
    <w:p>
      <w:pPr>
        <w:snapToGrid w:val="0"/>
        <w:spacing w:before="50" w:after="120" w:afterLines="50"/>
        <w:jc w:val="center"/>
        <w:outlineLvl w:val="1"/>
        <w:rPr>
          <w:rFonts w:ascii="宋体" w:hAnsi="宋体"/>
          <w:b/>
          <w:color w:val="000000"/>
          <w:sz w:val="30"/>
          <w:szCs w:val="30"/>
        </w:rPr>
      </w:pPr>
      <w:bookmarkStart w:id="96" w:name="_Toc466534754"/>
      <w:bookmarkStart w:id="97" w:name="_Toc9149"/>
      <w:bookmarkStart w:id="98" w:name="_Toc12400"/>
      <w:r>
        <w:rPr>
          <w:rFonts w:hint="eastAsia" w:ascii="宋体" w:hAnsi="宋体"/>
          <w:b/>
          <w:color w:val="000000"/>
          <w:sz w:val="30"/>
          <w:szCs w:val="30"/>
        </w:rPr>
        <w:t>三、报价文件格式</w:t>
      </w:r>
      <w:bookmarkEnd w:id="95"/>
      <w:bookmarkEnd w:id="96"/>
      <w:bookmarkEnd w:id="97"/>
      <w:bookmarkEnd w:id="98"/>
    </w:p>
    <w:p>
      <w:pPr>
        <w:snapToGrid w:val="0"/>
        <w:spacing w:before="120" w:beforeLines="50" w:after="50"/>
        <w:ind w:firstLine="645"/>
        <w:jc w:val="center"/>
        <w:rPr>
          <w:rFonts w:ascii="宋体" w:hAnsi="宋体"/>
          <w:color w:val="000000"/>
          <w:sz w:val="24"/>
          <w:szCs w:val="20"/>
        </w:rPr>
      </w:pPr>
      <w:r>
        <w:rPr>
          <w:rFonts w:ascii="宋体" w:hAnsi="宋体"/>
          <w:bCs/>
          <w:color w:val="000000"/>
          <w:sz w:val="24"/>
        </w:rPr>
        <w:t xml:space="preserve"> </w:t>
      </w: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rPr>
      </w:pPr>
    </w:p>
    <w:p>
      <w:pPr>
        <w:snapToGrid w:val="0"/>
        <w:spacing w:before="120" w:beforeLines="50" w:after="50"/>
        <w:ind w:firstLine="560" w:firstLineChars="200"/>
        <w:rPr>
          <w:rFonts w:ascii="宋体" w:hAnsi="宋体"/>
          <w:color w:val="000000"/>
          <w:sz w:val="28"/>
          <w:szCs w:val="28"/>
        </w:rPr>
      </w:pPr>
      <w:r>
        <w:rPr>
          <w:rFonts w:hint="eastAsia" w:ascii="宋体" w:hAnsi="宋体"/>
          <w:color w:val="000000"/>
          <w:sz w:val="28"/>
          <w:szCs w:val="28"/>
        </w:rPr>
        <w:t>1</w:t>
      </w:r>
      <w:r>
        <w:rPr>
          <w:rFonts w:hint="eastAsia" w:ascii="宋体" w:hAnsi="宋体"/>
          <w:color w:val="000000"/>
          <w:sz w:val="28"/>
          <w:szCs w:val="28"/>
          <w:lang w:val="en-US" w:eastAsia="zh-CN"/>
        </w:rPr>
        <w:t>2</w:t>
      </w:r>
      <w:r>
        <w:rPr>
          <w:rFonts w:hint="eastAsia" w:ascii="宋体" w:hAnsi="宋体"/>
          <w:color w:val="000000"/>
          <w:sz w:val="28"/>
          <w:szCs w:val="28"/>
        </w:rPr>
        <w:t xml:space="preserve">.报价文件封面格式： </w:t>
      </w:r>
    </w:p>
    <w:p>
      <w:pPr>
        <w:snapToGrid w:val="0"/>
        <w:spacing w:before="120" w:beforeLines="50" w:after="50"/>
        <w:jc w:val="center"/>
        <w:rPr>
          <w:rFonts w:ascii="宋体" w:hAnsi="宋体"/>
          <w:bCs/>
          <w:color w:val="000000"/>
          <w:sz w:val="28"/>
          <w:szCs w:val="28"/>
        </w:rPr>
      </w:pPr>
      <w:r>
        <w:rPr>
          <w:rFonts w:hint="eastAsia" w:ascii="宋体" w:hAnsi="宋体"/>
          <w:bCs/>
          <w:color w:val="000000"/>
          <w:sz w:val="28"/>
          <w:szCs w:val="28"/>
        </w:rPr>
        <w:t>报 价 文 件</w:t>
      </w:r>
    </w:p>
    <w:p>
      <w:pPr>
        <w:snapToGrid w:val="0"/>
        <w:spacing w:before="120" w:beforeLines="50" w:after="50"/>
        <w:jc w:val="center"/>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120" w:beforeLines="50" w:after="50" w:line="360" w:lineRule="auto"/>
        <w:jc w:val="center"/>
        <w:rPr>
          <w:rFonts w:ascii="宋体" w:hAnsi="宋体"/>
          <w:bCs/>
          <w:color w:val="000000"/>
          <w:sz w:val="28"/>
          <w:szCs w:val="28"/>
        </w:rPr>
      </w:pPr>
    </w:p>
    <w:p>
      <w:pPr>
        <w:snapToGrid w:val="0"/>
        <w:spacing w:before="120"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120"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snapToGrid w:val="0"/>
        <w:spacing w:before="120" w:beforeLines="50" w:after="50" w:line="360" w:lineRule="auto"/>
        <w:jc w:val="center"/>
        <w:rPr>
          <w:rFonts w:ascii="宋体" w:hAnsi="宋体"/>
          <w:color w:val="000000"/>
          <w:sz w:val="28"/>
          <w:szCs w:val="28"/>
        </w:rPr>
      </w:pPr>
      <w:r>
        <w:rPr>
          <w:rFonts w:hint="eastAsia" w:ascii="宋体" w:hAnsi="宋体"/>
          <w:color w:val="000000"/>
          <w:sz w:val="28"/>
          <w:szCs w:val="28"/>
        </w:rPr>
        <w:t xml:space="preserve">                        </w:t>
      </w:r>
    </w:p>
    <w:p>
      <w:pPr>
        <w:snapToGrid w:val="0"/>
        <w:spacing w:before="120" w:beforeLines="50" w:after="50" w:line="360" w:lineRule="auto"/>
        <w:jc w:val="center"/>
        <w:rPr>
          <w:rFonts w:ascii="宋体" w:hAnsi="宋体"/>
          <w:color w:val="000000"/>
          <w:sz w:val="28"/>
          <w:szCs w:val="28"/>
        </w:rPr>
      </w:pPr>
      <w:r>
        <w:rPr>
          <w:rFonts w:hint="eastAsia" w:ascii="宋体" w:hAnsi="宋体"/>
          <w:color w:val="000000"/>
          <w:sz w:val="28"/>
          <w:szCs w:val="28"/>
        </w:rPr>
        <w:t>年  月  日</w:t>
      </w:r>
    </w:p>
    <w:p>
      <w:pPr>
        <w:pStyle w:val="29"/>
        <w:snapToGrid w:val="0"/>
        <w:spacing w:beforeLines="0" w:afterLines="0" w:line="240" w:lineRule="auto"/>
        <w:rPr>
          <w:rFonts w:hAnsi="宋体"/>
          <w:color w:val="000000"/>
        </w:rPr>
      </w:pPr>
      <w:r>
        <w:rPr>
          <w:rFonts w:hint="eastAsia" w:hAnsi="宋体"/>
          <w:color w:val="000000"/>
        </w:rPr>
        <w:br w:type="page"/>
      </w:r>
      <w:r>
        <w:rPr>
          <w:rFonts w:hint="eastAsia" w:hAnsi="宋体"/>
          <w:color w:val="000000"/>
        </w:rPr>
        <w:t>1</w:t>
      </w:r>
      <w:r>
        <w:rPr>
          <w:rFonts w:hint="eastAsia" w:hAnsi="宋体"/>
          <w:color w:val="000000"/>
          <w:lang w:val="en-US" w:eastAsia="zh-CN"/>
        </w:rPr>
        <w:t>3</w:t>
      </w:r>
      <w:r>
        <w:rPr>
          <w:rFonts w:hint="eastAsia" w:hAnsi="宋体"/>
          <w:color w:val="000000"/>
        </w:rPr>
        <w:t>.开标一览表格式：</w:t>
      </w:r>
    </w:p>
    <w:p>
      <w:pPr>
        <w:pStyle w:val="29"/>
        <w:snapToGrid w:val="0"/>
        <w:spacing w:beforeLines="0" w:afterLines="0" w:line="240" w:lineRule="auto"/>
        <w:jc w:val="center"/>
        <w:rPr>
          <w:rFonts w:hAnsi="宋体"/>
          <w:b/>
          <w:color w:val="000000"/>
        </w:rPr>
      </w:pPr>
      <w:r>
        <w:rPr>
          <w:rFonts w:hint="eastAsia" w:hAnsi="宋体"/>
          <w:b/>
          <w:color w:val="000000"/>
        </w:rPr>
        <w:t>开标一览表</w:t>
      </w:r>
    </w:p>
    <w:p>
      <w:pPr>
        <w:snapToGrid w:val="0"/>
        <w:spacing w:before="120" w:beforeLines="50" w:after="50" w:line="480" w:lineRule="auto"/>
        <w:rPr>
          <w:rFonts w:ascii="宋体" w:hAnsi="宋体"/>
          <w:b/>
          <w:color w:val="000000"/>
          <w:sz w:val="24"/>
        </w:rPr>
      </w:pPr>
    </w:p>
    <w:p>
      <w:pPr>
        <w:snapToGrid w:val="0"/>
        <w:spacing w:before="120" w:beforeLines="50" w:after="50" w:line="480" w:lineRule="auto"/>
        <w:ind w:firstLine="588" w:firstLineChars="2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ind w:firstLine="480" w:firstLineChars="200"/>
        <w:rPr>
          <w:rFonts w:ascii="宋体" w:hAnsi="宋体"/>
          <w:b/>
          <w:color w:val="000000"/>
          <w:sz w:val="24"/>
        </w:rPr>
      </w:pPr>
      <w:r>
        <w:rPr>
          <w:rFonts w:hint="eastAsia" w:ascii="宋体" w:hAnsi="宋体"/>
          <w:color w:val="000000"/>
          <w:sz w:val="24"/>
        </w:rPr>
        <w:t>项目编号：</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noWrap w:val="0"/>
            <w:vAlign w:val="center"/>
          </w:tcPr>
          <w:p>
            <w:pPr>
              <w:pStyle w:val="29"/>
              <w:snapToGrid w:val="0"/>
              <w:spacing w:beforeLines="0" w:afterLines="0" w:line="240" w:lineRule="auto"/>
              <w:jc w:val="center"/>
              <w:rPr>
                <w:rFonts w:hAnsi="宋体"/>
                <w:b/>
                <w:color w:val="000000"/>
                <w:kern w:val="2"/>
                <w:lang w:val="en-US" w:eastAsia="zh-CN"/>
              </w:rPr>
            </w:pPr>
            <w:r>
              <w:rPr>
                <w:rFonts w:hint="eastAsia" w:hAnsi="宋体"/>
                <w:b/>
                <w:color w:val="000000"/>
                <w:kern w:val="2"/>
                <w:lang w:val="en-US" w:eastAsia="zh-CN"/>
              </w:rPr>
              <w:t>名称</w:t>
            </w:r>
          </w:p>
        </w:tc>
        <w:tc>
          <w:tcPr>
            <w:tcW w:w="5760" w:type="dxa"/>
            <w:noWrap w:val="0"/>
            <w:vAlign w:val="center"/>
          </w:tcPr>
          <w:p>
            <w:pPr>
              <w:pStyle w:val="29"/>
              <w:snapToGrid w:val="0"/>
              <w:spacing w:beforeLines="0" w:afterLines="0" w:line="240" w:lineRule="auto"/>
              <w:jc w:val="center"/>
              <w:rPr>
                <w:rFonts w:hAnsi="宋体"/>
                <w:b/>
                <w:color w:val="000000"/>
                <w:kern w:val="2"/>
                <w:lang w:val="en-US" w:eastAsia="zh-CN"/>
              </w:rPr>
            </w:pPr>
            <w:r>
              <w:rPr>
                <w:rFonts w:hint="eastAsia" w:hAnsi="宋体"/>
                <w:b/>
                <w:color w:val="000000"/>
                <w:kern w:val="2"/>
                <w:lang w:val="en-US" w:eastAsia="zh-CN"/>
              </w:rPr>
              <w:t>内容</w:t>
            </w:r>
          </w:p>
        </w:tc>
        <w:tc>
          <w:tcPr>
            <w:tcW w:w="1620" w:type="dxa"/>
            <w:noWrap w:val="0"/>
            <w:vAlign w:val="center"/>
          </w:tcPr>
          <w:p>
            <w:pPr>
              <w:pStyle w:val="29"/>
              <w:snapToGrid w:val="0"/>
              <w:spacing w:beforeLines="0" w:afterLines="0" w:line="240" w:lineRule="auto"/>
              <w:jc w:val="center"/>
              <w:rPr>
                <w:rFonts w:hAnsi="宋体"/>
                <w:b/>
                <w:color w:val="000000"/>
                <w:kern w:val="2"/>
                <w:lang w:val="en-US" w:eastAsia="zh-CN"/>
              </w:rPr>
            </w:pPr>
            <w:r>
              <w:rPr>
                <w:rFonts w:hint="eastAsia" w:hAnsi="宋体"/>
                <w:b/>
                <w:color w:val="000000"/>
                <w:kern w:val="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728" w:type="dxa"/>
            <w:noWrap w:val="0"/>
            <w:vAlign w:val="center"/>
          </w:tcPr>
          <w:p>
            <w:pPr>
              <w:pStyle w:val="29"/>
              <w:snapToGrid w:val="0"/>
              <w:spacing w:beforeLines="0" w:afterLines="0" w:line="240" w:lineRule="auto"/>
              <w:jc w:val="center"/>
              <w:rPr>
                <w:rFonts w:hAnsi="宋体"/>
                <w:b/>
                <w:color w:val="000000"/>
                <w:kern w:val="2"/>
                <w:lang w:val="en-US" w:eastAsia="zh-CN"/>
              </w:rPr>
            </w:pPr>
          </w:p>
          <w:p>
            <w:pPr>
              <w:pStyle w:val="29"/>
              <w:snapToGrid w:val="0"/>
              <w:spacing w:beforeLines="0" w:afterLines="0" w:line="240" w:lineRule="auto"/>
              <w:jc w:val="center"/>
              <w:rPr>
                <w:rFonts w:hAnsi="宋体"/>
                <w:color w:val="000000"/>
                <w:kern w:val="2"/>
                <w:lang w:val="en-US" w:eastAsia="zh-CN"/>
              </w:rPr>
            </w:pPr>
            <w:r>
              <w:rPr>
                <w:rFonts w:hint="eastAsia" w:hAnsi="宋体"/>
                <w:color w:val="000000"/>
                <w:kern w:val="2"/>
                <w:lang w:val="en-US" w:eastAsia="zh-CN"/>
              </w:rPr>
              <w:t>投</w:t>
            </w:r>
            <w:r>
              <w:rPr>
                <w:rFonts w:hint="eastAsia" w:hAnsi="宋体"/>
                <w:kern w:val="2"/>
                <w:lang w:val="en-US" w:eastAsia="zh-CN"/>
              </w:rPr>
              <w:t>标</w:t>
            </w:r>
            <w:r>
              <w:rPr>
                <w:rFonts w:hint="eastAsia" w:hAnsi="宋体"/>
                <w:b/>
                <w:bCs/>
                <w:kern w:val="2"/>
                <w:lang w:val="en-US" w:eastAsia="zh-CN"/>
              </w:rPr>
              <w:t>总</w:t>
            </w:r>
            <w:r>
              <w:rPr>
                <w:rFonts w:hint="eastAsia" w:hAnsi="宋体"/>
                <w:kern w:val="2"/>
                <w:lang w:val="en-US" w:eastAsia="zh-CN"/>
              </w:rPr>
              <w:t>报价</w:t>
            </w:r>
          </w:p>
          <w:p>
            <w:pPr>
              <w:pStyle w:val="29"/>
              <w:snapToGrid w:val="0"/>
              <w:spacing w:beforeLines="0" w:afterLines="0" w:line="240" w:lineRule="auto"/>
              <w:jc w:val="center"/>
              <w:rPr>
                <w:rFonts w:hAnsi="宋体"/>
                <w:b/>
                <w:color w:val="000000"/>
                <w:kern w:val="2"/>
                <w:lang w:val="en-US" w:eastAsia="zh-CN"/>
              </w:rPr>
            </w:pPr>
          </w:p>
          <w:p>
            <w:pPr>
              <w:pStyle w:val="29"/>
              <w:snapToGrid w:val="0"/>
              <w:spacing w:beforeLines="0" w:afterLines="0" w:line="240" w:lineRule="auto"/>
              <w:jc w:val="center"/>
              <w:rPr>
                <w:rFonts w:hAnsi="宋体"/>
                <w:b/>
                <w:color w:val="000000"/>
                <w:kern w:val="2"/>
                <w:lang w:val="en-US" w:eastAsia="zh-CN"/>
              </w:rPr>
            </w:pPr>
          </w:p>
          <w:p>
            <w:pPr>
              <w:pStyle w:val="29"/>
              <w:snapToGrid w:val="0"/>
              <w:spacing w:beforeLines="0" w:afterLines="0" w:line="240" w:lineRule="auto"/>
              <w:jc w:val="center"/>
              <w:rPr>
                <w:rFonts w:hAnsi="宋体"/>
                <w:b/>
                <w:color w:val="000000"/>
                <w:kern w:val="2"/>
                <w:lang w:val="en-US" w:eastAsia="zh-CN"/>
              </w:rPr>
            </w:pPr>
          </w:p>
        </w:tc>
        <w:tc>
          <w:tcPr>
            <w:tcW w:w="5760" w:type="dxa"/>
            <w:noWrap w:val="0"/>
            <w:vAlign w:val="center"/>
          </w:tcPr>
          <w:p>
            <w:pPr>
              <w:pStyle w:val="29"/>
              <w:snapToGrid w:val="0"/>
              <w:spacing w:beforeLines="0" w:afterLines="0" w:line="240" w:lineRule="auto"/>
              <w:rPr>
                <w:rFonts w:hAnsi="宋体"/>
                <w:color w:val="000000"/>
                <w:kern w:val="2"/>
                <w:lang w:val="en-US" w:eastAsia="zh-CN"/>
              </w:rPr>
            </w:pPr>
          </w:p>
          <w:p>
            <w:pPr>
              <w:pStyle w:val="29"/>
              <w:snapToGrid w:val="0"/>
              <w:spacing w:beforeLines="0" w:afterLines="0" w:line="240" w:lineRule="auto"/>
              <w:ind w:left="210" w:leftChars="100" w:firstLine="480" w:firstLineChars="200"/>
              <w:rPr>
                <w:rFonts w:hint="eastAsia" w:hAnsi="宋体"/>
                <w:kern w:val="2"/>
                <w:lang w:val="en-US" w:eastAsia="zh-CN"/>
              </w:rPr>
            </w:pPr>
            <w:r>
              <w:rPr>
                <w:rFonts w:hint="eastAsia" w:hAnsi="宋体"/>
                <w:color w:val="000000"/>
                <w:kern w:val="2"/>
                <w:lang w:val="en-US" w:eastAsia="zh-CN"/>
              </w:rPr>
              <w:t>大写</w:t>
            </w:r>
            <w:r>
              <w:rPr>
                <w:rFonts w:hint="eastAsia" w:hAnsi="宋体"/>
                <w:kern w:val="2"/>
                <w:lang w:val="en-US" w:eastAsia="zh-CN"/>
              </w:rPr>
              <w:t>：人民币</w:t>
            </w:r>
            <w:r>
              <w:rPr>
                <w:rFonts w:hint="eastAsia" w:hAnsi="宋体"/>
                <w:kern w:val="2"/>
                <w:u w:val="single"/>
                <w:lang w:val="en-US" w:eastAsia="zh-CN"/>
              </w:rPr>
              <w:t xml:space="preserve"> </w:t>
            </w:r>
            <w:r>
              <w:rPr>
                <w:rFonts w:hAnsi="宋体"/>
                <w:kern w:val="2"/>
                <w:u w:val="single"/>
                <w:lang w:val="en-US" w:eastAsia="zh-CN"/>
              </w:rPr>
              <w:t xml:space="preserve">  </w:t>
            </w:r>
            <w:r>
              <w:rPr>
                <w:rFonts w:hint="eastAsia" w:hAnsi="宋体"/>
                <w:kern w:val="2"/>
                <w:u w:val="single"/>
                <w:lang w:val="en-US" w:eastAsia="zh-CN"/>
              </w:rPr>
              <w:t xml:space="preserve">          </w:t>
            </w:r>
            <w:r>
              <w:rPr>
                <w:rFonts w:hAnsi="宋体"/>
                <w:kern w:val="2"/>
                <w:u w:val="single"/>
                <w:lang w:val="en-US" w:eastAsia="zh-CN"/>
              </w:rPr>
              <w:t xml:space="preserve">  </w:t>
            </w:r>
            <w:r>
              <w:rPr>
                <w:rFonts w:hint="eastAsia" w:hAnsi="宋体"/>
                <w:kern w:val="2"/>
                <w:u w:val="single"/>
                <w:lang w:val="en-US" w:eastAsia="zh-CN"/>
              </w:rPr>
              <w:t xml:space="preserve"> </w:t>
            </w:r>
            <w:r>
              <w:rPr>
                <w:rFonts w:hAnsi="宋体"/>
                <w:kern w:val="2"/>
                <w:u w:val="single"/>
                <w:lang w:val="en-US" w:eastAsia="zh-CN"/>
              </w:rPr>
              <w:t xml:space="preserve"> </w:t>
            </w:r>
            <w:r>
              <w:rPr>
                <w:rFonts w:hint="eastAsia" w:hAnsi="宋体"/>
                <w:kern w:val="2"/>
                <w:lang w:val="en-US" w:eastAsia="zh-CN"/>
              </w:rPr>
              <w:t>元整</w:t>
            </w:r>
          </w:p>
          <w:p>
            <w:pPr>
              <w:pStyle w:val="29"/>
              <w:snapToGrid w:val="0"/>
              <w:spacing w:beforeLines="0" w:afterLines="0" w:line="240" w:lineRule="auto"/>
              <w:rPr>
                <w:rFonts w:hAnsi="宋体"/>
                <w:kern w:val="2"/>
                <w:lang w:val="en-US" w:eastAsia="zh-CN"/>
              </w:rPr>
            </w:pPr>
          </w:p>
          <w:p>
            <w:pPr>
              <w:pStyle w:val="29"/>
              <w:snapToGrid w:val="0"/>
              <w:spacing w:beforeLines="0" w:afterLines="0" w:line="240" w:lineRule="auto"/>
              <w:ind w:firstLine="720" w:firstLineChars="300"/>
              <w:rPr>
                <w:rFonts w:hAnsi="宋体"/>
                <w:kern w:val="2"/>
                <w:lang w:val="en-US" w:eastAsia="zh-CN"/>
              </w:rPr>
            </w:pPr>
            <w:r>
              <w:rPr>
                <w:rFonts w:hint="eastAsia" w:hAnsi="宋体"/>
                <w:kern w:val="2"/>
                <w:lang w:val="en-US" w:eastAsia="zh-CN"/>
              </w:rPr>
              <w:t>小写：</w:t>
            </w:r>
            <w:r>
              <w:rPr>
                <w:rFonts w:hint="eastAsia" w:hAnsi="宋体"/>
                <w:kern w:val="2"/>
                <w:u w:val="none"/>
                <w:lang w:val="en-US" w:eastAsia="zh-CN"/>
              </w:rPr>
              <w:t>￥_____________________</w:t>
            </w:r>
            <w:r>
              <w:rPr>
                <w:rFonts w:hint="eastAsia" w:hAnsi="宋体"/>
                <w:kern w:val="2"/>
                <w:lang w:val="en-US" w:eastAsia="zh-CN"/>
              </w:rPr>
              <w:t>元整</w:t>
            </w:r>
          </w:p>
          <w:p>
            <w:pPr>
              <w:pStyle w:val="29"/>
              <w:snapToGrid w:val="0"/>
              <w:spacing w:beforeLines="0" w:afterLines="0" w:line="240" w:lineRule="auto"/>
              <w:rPr>
                <w:rFonts w:hAnsi="宋体"/>
                <w:b/>
                <w:color w:val="000000"/>
                <w:kern w:val="2"/>
                <w:lang w:val="en-US" w:eastAsia="zh-CN"/>
              </w:rPr>
            </w:pPr>
          </w:p>
        </w:tc>
        <w:tc>
          <w:tcPr>
            <w:tcW w:w="1620" w:type="dxa"/>
            <w:noWrap w:val="0"/>
            <w:vAlign w:val="top"/>
          </w:tcPr>
          <w:p>
            <w:pPr>
              <w:pStyle w:val="29"/>
              <w:snapToGrid w:val="0"/>
              <w:spacing w:beforeLines="0" w:afterLines="0" w:line="240" w:lineRule="auto"/>
              <w:rPr>
                <w:rFonts w:hAnsi="宋体"/>
                <w:b/>
                <w:color w:val="000000"/>
                <w:kern w:val="2"/>
                <w:lang w:val="en-US" w:eastAsia="zh-CN"/>
              </w:rPr>
            </w:pPr>
          </w:p>
        </w:tc>
      </w:tr>
    </w:tbl>
    <w:p>
      <w:pPr>
        <w:pStyle w:val="29"/>
        <w:snapToGrid w:val="0"/>
        <w:spacing w:beforeLines="0" w:afterLines="0" w:line="240" w:lineRule="auto"/>
        <w:rPr>
          <w:rFonts w:hAnsi="宋体"/>
          <w:b/>
          <w:color w:val="000000"/>
        </w:rPr>
      </w:pPr>
    </w:p>
    <w:p>
      <w:pPr>
        <w:snapToGrid w:val="0"/>
        <w:spacing w:before="50" w:after="120" w:afterLines="50" w:line="360" w:lineRule="auto"/>
        <w:jc w:val="left"/>
        <w:rPr>
          <w:rFonts w:ascii="宋体" w:hAnsi="宋体"/>
          <w:color w:val="000000"/>
          <w:sz w:val="24"/>
          <w:szCs w:val="20"/>
        </w:rPr>
      </w:pPr>
    </w:p>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szCs w:val="20"/>
        </w:rPr>
        <w:t>投标总报价是包括</w:t>
      </w:r>
      <w:r>
        <w:rPr>
          <w:rFonts w:hint="eastAsia" w:ascii="宋体" w:hAnsi="宋体" w:eastAsia="宋体" w:cs="Times New Roman"/>
          <w:color w:val="000000"/>
          <w:kern w:val="0"/>
          <w:sz w:val="24"/>
          <w:szCs w:val="24"/>
          <w:lang w:val="en-US" w:eastAsia="zh-CN" w:bidi="ar-SA"/>
        </w:rPr>
        <w:t>应包括服务、人工、水电费、管理、售后服务、保险、利润、税金、风险费及其他等一切费用。</w:t>
      </w:r>
    </w:p>
    <w:p>
      <w:pPr>
        <w:pStyle w:val="29"/>
        <w:snapToGrid w:val="0"/>
        <w:spacing w:beforeLines="0" w:afterLines="0" w:line="240" w:lineRule="auto"/>
        <w:rPr>
          <w:rFonts w:hAnsi="宋体"/>
          <w:color w:val="000000"/>
          <w:spacing w:val="20"/>
        </w:rPr>
      </w:pPr>
    </w:p>
    <w:p>
      <w:pPr>
        <w:pStyle w:val="29"/>
        <w:snapToGrid w:val="0"/>
        <w:spacing w:beforeLines="0" w:afterLines="0" w:line="240" w:lineRule="auto"/>
        <w:rPr>
          <w:rFonts w:hAnsi="宋体"/>
          <w:color w:val="000000"/>
          <w:spacing w:val="20"/>
        </w:rPr>
      </w:pPr>
    </w:p>
    <w:p>
      <w:pPr>
        <w:pStyle w:val="29"/>
        <w:snapToGrid w:val="0"/>
        <w:spacing w:beforeLines="0" w:afterLines="0" w:line="240" w:lineRule="auto"/>
        <w:rPr>
          <w:rFonts w:hAnsi="宋体"/>
          <w:color w:val="000000"/>
          <w:spacing w:val="20"/>
        </w:rPr>
      </w:pPr>
    </w:p>
    <w:p>
      <w:pPr>
        <w:pStyle w:val="29"/>
        <w:snapToGrid w:val="0"/>
        <w:spacing w:beforeLines="0" w:afterLines="0" w:line="240" w:lineRule="auto"/>
        <w:rPr>
          <w:rFonts w:hAnsi="宋体"/>
          <w:color w:val="000000"/>
          <w:spacing w:val="20"/>
        </w:rPr>
      </w:pPr>
      <w:r>
        <w:rPr>
          <w:rFonts w:hint="eastAsia" w:hAnsi="宋体"/>
          <w:color w:val="000000"/>
          <w:spacing w:val="20"/>
        </w:rPr>
        <w:t xml:space="preserve">法定代表人签字（或盖章）：            投标人（盖章）：  </w:t>
      </w:r>
    </w:p>
    <w:p>
      <w:pPr>
        <w:pStyle w:val="29"/>
        <w:snapToGrid w:val="0"/>
        <w:spacing w:beforeLines="0" w:afterLines="0" w:line="240" w:lineRule="auto"/>
        <w:rPr>
          <w:rFonts w:hAnsi="宋体"/>
          <w:color w:val="000000"/>
        </w:rPr>
      </w:pPr>
    </w:p>
    <w:p>
      <w:pPr>
        <w:pStyle w:val="29"/>
        <w:snapToGrid w:val="0"/>
        <w:spacing w:beforeLines="0" w:afterLines="0" w:line="240" w:lineRule="auto"/>
        <w:rPr>
          <w:rFonts w:hAnsi="宋体"/>
          <w:color w:val="000000"/>
        </w:rPr>
      </w:pPr>
      <w:r>
        <w:rPr>
          <w:rFonts w:hint="eastAsia" w:hAnsi="宋体"/>
          <w:color w:val="000000"/>
        </w:rPr>
        <w:t>日期：</w:t>
      </w:r>
    </w:p>
    <w:p>
      <w:pPr>
        <w:pStyle w:val="29"/>
        <w:snapToGrid w:val="0"/>
        <w:spacing w:beforeLines="0" w:afterLines="0" w:line="240" w:lineRule="auto"/>
        <w:rPr>
          <w:rFonts w:hAnsi="宋体"/>
          <w:color w:val="000000"/>
        </w:rPr>
      </w:pPr>
    </w:p>
    <w:p>
      <w:pPr>
        <w:pStyle w:val="29"/>
        <w:snapToGrid w:val="0"/>
        <w:spacing w:beforeLines="0" w:afterLines="0" w:line="240" w:lineRule="auto"/>
        <w:rPr>
          <w:rFonts w:hAnsi="宋体"/>
          <w:color w:val="000000"/>
        </w:rPr>
      </w:pPr>
    </w:p>
    <w:p>
      <w:pPr>
        <w:pStyle w:val="29"/>
        <w:snapToGrid w:val="0"/>
        <w:spacing w:beforeLines="0" w:afterLines="0" w:line="240" w:lineRule="auto"/>
        <w:rPr>
          <w:rFonts w:hAnsi="宋体"/>
          <w:color w:val="000000"/>
        </w:rPr>
      </w:pPr>
    </w:p>
    <w:p>
      <w:pPr>
        <w:pStyle w:val="29"/>
        <w:snapToGrid w:val="0"/>
        <w:spacing w:beforeLines="0" w:afterLines="0" w:line="240" w:lineRule="auto"/>
        <w:rPr>
          <w:rFonts w:hAnsi="宋体"/>
          <w:color w:val="000000"/>
        </w:rPr>
      </w:pPr>
    </w:p>
    <w:p>
      <w:pPr>
        <w:pStyle w:val="29"/>
        <w:snapToGrid w:val="0"/>
        <w:spacing w:beforeLines="0" w:afterLines="0" w:line="240" w:lineRule="auto"/>
        <w:rPr>
          <w:rFonts w:hAnsi="宋体"/>
          <w:color w:val="000000"/>
        </w:rPr>
      </w:pPr>
    </w:p>
    <w:p>
      <w:pPr>
        <w:pStyle w:val="29"/>
        <w:snapToGrid w:val="0"/>
        <w:spacing w:beforeLines="0" w:afterLines="0" w:line="240" w:lineRule="auto"/>
        <w:rPr>
          <w:rFonts w:hint="eastAsia" w:hAnsi="宋体"/>
          <w:color w:val="000000"/>
        </w:rPr>
      </w:pPr>
    </w:p>
    <w:p>
      <w:pPr>
        <w:pStyle w:val="29"/>
        <w:snapToGrid w:val="0"/>
        <w:spacing w:beforeLines="0" w:afterLines="0" w:line="240" w:lineRule="auto"/>
        <w:rPr>
          <w:rFonts w:hint="eastAsia" w:hAnsi="宋体"/>
          <w:color w:val="000000"/>
        </w:rPr>
      </w:pPr>
    </w:p>
    <w:p>
      <w:pPr>
        <w:pStyle w:val="29"/>
        <w:snapToGrid w:val="0"/>
        <w:spacing w:beforeLines="0" w:afterLines="0" w:line="240" w:lineRule="auto"/>
        <w:rPr>
          <w:rFonts w:hint="eastAsia" w:hAnsi="宋体"/>
          <w:color w:val="000000"/>
        </w:rPr>
      </w:pPr>
    </w:p>
    <w:p>
      <w:pPr>
        <w:pStyle w:val="29"/>
        <w:snapToGrid w:val="0"/>
        <w:spacing w:beforeLines="0" w:afterLines="0" w:line="240" w:lineRule="auto"/>
        <w:rPr>
          <w:rFonts w:hint="eastAsia" w:hAnsi="宋体"/>
          <w:color w:val="000000"/>
        </w:rPr>
      </w:pPr>
    </w:p>
    <w:p>
      <w:pPr>
        <w:pStyle w:val="29"/>
        <w:snapToGrid w:val="0"/>
        <w:spacing w:beforeLines="0" w:afterLines="0" w:line="240" w:lineRule="auto"/>
        <w:rPr>
          <w:rFonts w:hint="eastAsia" w:hAnsi="宋体"/>
          <w:color w:val="000000"/>
        </w:rPr>
      </w:pPr>
    </w:p>
    <w:p>
      <w:pPr>
        <w:pStyle w:val="29"/>
        <w:snapToGrid w:val="0"/>
        <w:spacing w:beforeLines="0" w:afterLines="0" w:line="240" w:lineRule="auto"/>
        <w:rPr>
          <w:rFonts w:hAnsi="宋体"/>
          <w:color w:val="000000"/>
        </w:rPr>
      </w:pPr>
      <w:r>
        <w:rPr>
          <w:rFonts w:hAnsi="宋体"/>
          <w:color w:val="000000"/>
        </w:rPr>
        <w:br w:type="page"/>
      </w:r>
      <w:r>
        <w:rPr>
          <w:rFonts w:hint="eastAsia" w:hAnsi="宋体"/>
          <w:color w:val="000000"/>
        </w:rPr>
        <w:t>1</w:t>
      </w:r>
      <w:r>
        <w:rPr>
          <w:rFonts w:hint="eastAsia" w:hAnsi="宋体"/>
          <w:color w:val="000000"/>
          <w:lang w:val="en-US" w:eastAsia="zh-CN"/>
        </w:rPr>
        <w:t>4</w:t>
      </w:r>
      <w:r>
        <w:rPr>
          <w:rFonts w:hint="eastAsia" w:hAnsi="宋体"/>
          <w:color w:val="000000"/>
        </w:rPr>
        <w:t xml:space="preserve">.报价明细表格式：       </w:t>
      </w:r>
    </w:p>
    <w:p>
      <w:pPr>
        <w:pStyle w:val="20"/>
        <w:jc w:val="center"/>
      </w:pPr>
      <w:r>
        <w:rPr>
          <w:rFonts w:hint="eastAsia" w:hAnsi="宋体"/>
          <w:b/>
          <w:color w:val="000000"/>
        </w:rPr>
        <w:t>报价明细表</w:t>
      </w:r>
      <w:r>
        <w:rPr>
          <w:rFonts w:hint="eastAsia" w:ascii="Times New Roman" w:hAnsi="宋体" w:eastAsia="宋体" w:cs="Times New Roman"/>
          <w:b/>
          <w:color w:val="000000"/>
          <w:lang w:eastAsia="zh-CN"/>
        </w:rPr>
        <w:t>（</w:t>
      </w:r>
      <w:r>
        <w:rPr>
          <w:rFonts w:hint="eastAsia" w:ascii="Times New Roman" w:hAnsi="宋体" w:eastAsia="宋体" w:cs="Times New Roman"/>
          <w:b/>
          <w:color w:val="000000"/>
          <w:lang w:val="en-US" w:eastAsia="zh-CN"/>
        </w:rPr>
        <w:t>标项一</w:t>
      </w:r>
      <w:r>
        <w:rPr>
          <w:rFonts w:hint="eastAsia" w:ascii="Times New Roman" w:hAnsi="宋体" w:eastAsia="宋体" w:cs="Times New Roman"/>
          <w:b/>
          <w:color w:val="000000"/>
          <w:lang w:eastAsia="zh-CN"/>
        </w:rPr>
        <w:t>）</w:t>
      </w:r>
    </w:p>
    <w:p>
      <w:pPr>
        <w:pStyle w:val="29"/>
        <w:snapToGrid w:val="0"/>
        <w:spacing w:beforeLines="0" w:afterLines="0" w:line="240" w:lineRule="auto"/>
        <w:jc w:val="center"/>
        <w:rPr>
          <w:rFonts w:hint="eastAsia" w:hAnsi="宋体"/>
          <w:b/>
          <w:color w:val="000000"/>
        </w:rPr>
      </w:pPr>
    </w:p>
    <w:p>
      <w:pPr>
        <w:snapToGrid w:val="0"/>
        <w:spacing w:before="120" w:beforeLines="50" w:after="50" w:line="36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rPr>
          <w:rFonts w:hint="eastAsia" w:ascii="宋体" w:hAnsi="宋体"/>
          <w:color w:val="000000"/>
          <w:sz w:val="24"/>
        </w:rPr>
      </w:pPr>
      <w:r>
        <w:rPr>
          <w:rFonts w:hint="eastAsia" w:ascii="宋体" w:hAnsi="宋体"/>
          <w:color w:val="000000"/>
          <w:sz w:val="24"/>
        </w:rPr>
        <w:t>项目编号：</w:t>
      </w:r>
    </w:p>
    <w:tbl>
      <w:tblPr>
        <w:tblStyle w:val="49"/>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4125"/>
        <w:gridCol w:w="972"/>
        <w:gridCol w:w="801"/>
        <w:gridCol w:w="13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b/>
                <w:bCs/>
                <w:kern w:val="2"/>
                <w:sz w:val="24"/>
                <w:szCs w:val="24"/>
                <w:highlight w:val="none"/>
                <w:lang w:val="en-US" w:eastAsia="zh-CN" w:bidi="ar-SA"/>
              </w:rPr>
            </w:pPr>
            <w:bookmarkStart w:id="99" w:name="_Hlk78207666"/>
            <w:r>
              <w:rPr>
                <w:rFonts w:hint="eastAsia" w:ascii="宋体" w:hAnsi="宋体" w:eastAsia="宋体" w:cs="Times New Roman"/>
                <w:b/>
                <w:bCs/>
                <w:kern w:val="2"/>
                <w:sz w:val="24"/>
                <w:szCs w:val="24"/>
                <w:highlight w:val="none"/>
                <w:lang w:val="en-US" w:eastAsia="zh-CN" w:bidi="ar-SA"/>
              </w:rPr>
              <w:t>序号</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工作内容</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工作量</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b/>
                <w:bCs/>
                <w:kern w:val="2"/>
                <w:sz w:val="24"/>
                <w:szCs w:val="24"/>
                <w:highlight w:val="yellow"/>
                <w:lang w:val="en-US" w:eastAsia="zh-CN" w:bidi="ar-SA"/>
              </w:rPr>
            </w:pPr>
            <w:r>
              <w:rPr>
                <w:rFonts w:hint="eastAsia" w:ascii="宋体" w:hAnsi="宋体" w:eastAsia="宋体" w:cs="Times New Roman"/>
                <w:b/>
                <w:bCs/>
                <w:kern w:val="2"/>
                <w:sz w:val="24"/>
                <w:szCs w:val="24"/>
                <w:highlight w:val="none"/>
                <w:lang w:val="en-US" w:eastAsia="zh-CN" w:bidi="ar-SA"/>
              </w:rPr>
              <w:t>单价最高限价</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单价</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临海市主城区（古城街道、大洋街道、江南街道、大田街道、邵家渡街道）主干道管线普查更新，管线主节点均建立三维立体模型</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约2200 km</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1100元/km</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2</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临海市主城区（古城街道、大洋街道、江南街道、大田街道、邵家渡街道）街巷管线探测，管线主节点均建立三维立体模型</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约500 km</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5000元/km</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过境管线普查</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约100 km</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3500元/km</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临海市主城区（古城街道、大洋街道、江南街道、大田街道、邵家渡街道）地下暗河调查</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约30 km</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4000元/km</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临海市主城区（古城街道、大洋街道、江南街道、大田街道、邵家渡街道）地下空间（人防、地下公共停车场、人行通道）调查测量及三维立体模型</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约882500㎡</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4元/㎡</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6</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临海市主城区（古城街道、大洋街道、江南街道、大田街道、邵家渡街道）系统建设</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1个</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850000元</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58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7</w:t>
            </w:r>
          </w:p>
        </w:tc>
        <w:tc>
          <w:tcPr>
            <w:tcW w:w="4125"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临海市主城区（古城街道、大洋街道、江南街道、大田街道、邵家渡街道）城市地下市政基础设施普查项目数据建库、入库及检验</w:t>
            </w:r>
          </w:p>
        </w:tc>
        <w:tc>
          <w:tcPr>
            <w:tcW w:w="972"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1批</w:t>
            </w:r>
          </w:p>
        </w:tc>
        <w:tc>
          <w:tcPr>
            <w:tcW w:w="801"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default"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980000元</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788" w:type="dxa"/>
            <w:gridSpan w:val="5"/>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合计（元）</w:t>
            </w:r>
          </w:p>
        </w:tc>
        <w:tc>
          <w:tcPr>
            <w:tcW w:w="1310" w:type="dxa"/>
            <w:noWrap w:val="0"/>
            <w:vAlign w:val="center"/>
          </w:tcPr>
          <w:p>
            <w:pPr>
              <w:pStyle w:val="323"/>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Times New Roman"/>
                <w:kern w:val="2"/>
                <w:sz w:val="24"/>
                <w:szCs w:val="24"/>
                <w:highlight w:val="none"/>
                <w:lang w:val="en-US" w:eastAsia="zh-CN" w:bidi="ar-SA"/>
              </w:rPr>
            </w:pPr>
          </w:p>
        </w:tc>
      </w:tr>
    </w:tbl>
    <w:p>
      <w:pPr>
        <w:snapToGrid w:val="0"/>
        <w:spacing w:before="50" w:after="50" w:line="420" w:lineRule="exact"/>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注：工程量按实结算</w:t>
      </w:r>
    </w:p>
    <w:p>
      <w:pPr>
        <w:snapToGrid w:val="0"/>
        <w:spacing w:before="50" w:after="50" w:line="420" w:lineRule="exact"/>
        <w:jc w:val="left"/>
        <w:rPr>
          <w:rFonts w:ascii="宋体" w:hAnsi="宋体"/>
          <w:b/>
          <w:bCs/>
          <w:color w:val="000000"/>
          <w:sz w:val="24"/>
        </w:rPr>
      </w:pPr>
      <w:r>
        <w:rPr>
          <w:rFonts w:hint="eastAsia" w:ascii="宋体" w:hAnsi="宋体"/>
          <w:b/>
          <w:bCs/>
          <w:color w:val="000000"/>
          <w:sz w:val="24"/>
        </w:rPr>
        <w:t>说明：</w:t>
      </w:r>
    </w:p>
    <w:p>
      <w:pPr>
        <w:snapToGrid w:val="0"/>
        <w:spacing w:before="50" w:after="120" w:afterLines="50" w:line="360" w:lineRule="auto"/>
        <w:jc w:val="left"/>
        <w:rPr>
          <w:rFonts w:ascii="宋体" w:hAnsi="宋体"/>
          <w:b/>
          <w:bCs/>
          <w:color w:val="FF0000"/>
          <w:sz w:val="24"/>
          <w:u w:val="single"/>
          <w:shd w:val="pct10" w:color="auto" w:fill="FFFFFF"/>
        </w:rPr>
      </w:pPr>
      <w:r>
        <w:rPr>
          <w:rFonts w:ascii="宋体" w:hAnsi="宋体"/>
          <w:b/>
          <w:bCs/>
          <w:color w:val="FF0000"/>
          <w:sz w:val="24"/>
          <w:u w:val="single"/>
          <w:shd w:val="pct10" w:color="auto" w:fill="FFFFFF"/>
        </w:rPr>
        <w:t>1</w:t>
      </w:r>
      <w:r>
        <w:rPr>
          <w:rFonts w:hint="eastAsia" w:ascii="宋体" w:hAnsi="宋体"/>
          <w:b/>
          <w:bCs/>
          <w:color w:val="FF0000"/>
          <w:sz w:val="24"/>
          <w:u w:val="single"/>
          <w:shd w:val="pct10" w:color="auto" w:fill="FFFFFF"/>
        </w:rPr>
        <w:t>、制造商所属行业请根据《工业和信息化部、国家统计局、国家发展和改革委员会、财政部关于印发中小企业划型标准规定的通知》（工信部联企业[2011]300号）文件第四条规定的划型标准来填写制造商所属行业。</w:t>
      </w:r>
    </w:p>
    <w:p>
      <w:pPr>
        <w:snapToGrid w:val="0"/>
        <w:spacing w:before="50" w:after="50" w:line="420" w:lineRule="exact"/>
        <w:jc w:val="left"/>
        <w:rPr>
          <w:rFonts w:ascii="宋体" w:hAnsi="宋体"/>
          <w:sz w:val="24"/>
        </w:rPr>
      </w:pPr>
      <w:r>
        <w:rPr>
          <w:rFonts w:hint="eastAsia" w:ascii="宋体" w:hAnsi="宋体"/>
          <w:b/>
          <w:sz w:val="24"/>
        </w:rPr>
        <w:t>2、本报价明细表投标人请根据招标文件采购清单中的内容进行填写，不得漏项。</w:t>
      </w:r>
    </w:p>
    <w:p>
      <w:pPr>
        <w:snapToGrid w:val="0"/>
        <w:spacing w:before="50" w:after="50" w:line="420" w:lineRule="exact"/>
        <w:jc w:val="left"/>
        <w:rPr>
          <w:rFonts w:hint="eastAsia" w:ascii="宋体" w:hAnsi="宋体"/>
          <w:sz w:val="24"/>
        </w:rPr>
      </w:pPr>
      <w:r>
        <w:rPr>
          <w:rFonts w:ascii="宋体" w:hAnsi="宋体"/>
          <w:sz w:val="24"/>
        </w:rPr>
        <w:t>3</w:t>
      </w:r>
      <w:r>
        <w:rPr>
          <w:rFonts w:hint="eastAsia" w:ascii="宋体" w:hAnsi="宋体"/>
          <w:sz w:val="24"/>
        </w:rPr>
        <w:t>、报价一经涂改，应在涂改处加盖单位公章或者由法定代表人签字或盖章</w:t>
      </w:r>
      <w:r>
        <w:rPr>
          <w:rFonts w:hint="eastAsia" w:ascii="宋体" w:hAnsi="宋体"/>
          <w:b/>
          <w:sz w:val="24"/>
          <w:szCs w:val="20"/>
        </w:rPr>
        <w:t>或授权委托人签字或盖章</w:t>
      </w:r>
      <w:r>
        <w:rPr>
          <w:rFonts w:hint="eastAsia" w:ascii="宋体" w:hAnsi="宋体"/>
          <w:sz w:val="24"/>
        </w:rPr>
        <w:t>。</w:t>
      </w:r>
    </w:p>
    <w:p>
      <w:pPr>
        <w:snapToGrid w:val="0"/>
        <w:spacing w:before="50" w:after="50" w:line="420" w:lineRule="exact"/>
        <w:jc w:val="left"/>
        <w:rPr>
          <w:rFonts w:hint="eastAsia" w:ascii="宋体" w:hAnsi="宋体"/>
          <w:sz w:val="24"/>
        </w:rPr>
      </w:pPr>
      <w:r>
        <w:rPr>
          <w:rFonts w:hint="eastAsia" w:ascii="宋体" w:hAnsi="宋体"/>
          <w:sz w:val="24"/>
          <w:lang w:val="en-US" w:eastAsia="zh-CN"/>
        </w:rPr>
        <w:t>4、</w:t>
      </w:r>
      <w:r>
        <w:rPr>
          <w:rFonts w:hint="eastAsia" w:ascii="宋体" w:hAnsi="宋体"/>
          <w:sz w:val="24"/>
        </w:rPr>
        <w:t>投标</w:t>
      </w:r>
      <w:r>
        <w:rPr>
          <w:rFonts w:hint="eastAsia" w:ascii="宋体" w:hAnsi="宋体"/>
          <w:sz w:val="24"/>
          <w:lang w:val="en-US" w:eastAsia="zh-CN"/>
        </w:rPr>
        <w:t>单</w:t>
      </w:r>
      <w:r>
        <w:rPr>
          <w:rFonts w:hint="eastAsia" w:ascii="宋体" w:hAnsi="宋体"/>
          <w:sz w:val="24"/>
        </w:rPr>
        <w:t>价是包括应包括服务、人工、水电费、管理、售后服务、保险、利润、税金、风险费及其他等一切费用。</w:t>
      </w:r>
    </w:p>
    <w:p>
      <w:pPr>
        <w:snapToGrid w:val="0"/>
        <w:spacing w:before="50" w:after="120" w:afterLines="50" w:line="360" w:lineRule="auto"/>
        <w:jc w:val="left"/>
        <w:rPr>
          <w:rFonts w:ascii="宋体" w:hAnsi="宋体"/>
          <w:b/>
          <w:bCs/>
          <w:sz w:val="24"/>
          <w:u w:val="single"/>
          <w:shd w:val="pct10" w:color="auto" w:fill="FFFFFF"/>
        </w:rPr>
      </w:pPr>
    </w:p>
    <w:p>
      <w:pPr>
        <w:snapToGrid w:val="0"/>
        <w:spacing w:before="50" w:after="120" w:afterLines="50" w:line="360" w:lineRule="auto"/>
        <w:jc w:val="left"/>
        <w:rPr>
          <w:rFonts w:ascii="宋体" w:hAnsi="宋体"/>
          <w:b/>
          <w:color w:val="000000"/>
          <w:spacing w:val="20"/>
          <w:sz w:val="24"/>
        </w:rPr>
      </w:pPr>
      <w:r>
        <w:rPr>
          <w:rFonts w:hint="eastAsia" w:ascii="宋体" w:hAnsi="宋体"/>
          <w:b/>
          <w:color w:val="000000"/>
          <w:spacing w:val="20"/>
          <w:sz w:val="24"/>
        </w:rPr>
        <w:t>法定代表人签字（或盖章）：            投标人（盖章）：</w:t>
      </w:r>
    </w:p>
    <w:p>
      <w:pPr>
        <w:tabs>
          <w:tab w:val="left" w:pos="606"/>
        </w:tabs>
        <w:rPr>
          <w:rFonts w:ascii="宋体" w:hAnsi="宋体"/>
          <w:b/>
          <w:color w:val="000000"/>
          <w:spacing w:val="20"/>
          <w:sz w:val="24"/>
        </w:rPr>
      </w:pPr>
    </w:p>
    <w:p>
      <w:pPr>
        <w:tabs>
          <w:tab w:val="left" w:pos="606"/>
        </w:tabs>
        <w:rPr>
          <w:rFonts w:ascii="宋体" w:hAnsi="宋体"/>
          <w:b/>
          <w:color w:val="000000"/>
        </w:rPr>
      </w:pPr>
      <w:r>
        <w:rPr>
          <w:rFonts w:hint="eastAsia" w:ascii="宋体" w:hAnsi="宋体"/>
          <w:b/>
          <w:color w:val="000000"/>
          <w:spacing w:val="20"/>
          <w:sz w:val="24"/>
        </w:rPr>
        <w:t>日期：</w:t>
      </w:r>
    </w:p>
    <w:p>
      <w:pPr>
        <w:pStyle w:val="20"/>
        <w:jc w:val="center"/>
      </w:pPr>
      <w:r>
        <w:rPr>
          <w:rFonts w:hint="eastAsia" w:ascii="宋体" w:hAnsi="宋体" w:eastAsia="宋体" w:cs="Times New Roman"/>
          <w:kern w:val="2"/>
          <w:sz w:val="24"/>
          <w:szCs w:val="24"/>
          <w:highlight w:val="none"/>
          <w:lang w:val="en-US" w:eastAsia="zh-CN" w:bidi="ar-SA"/>
        </w:rPr>
        <w:br w:type="page"/>
      </w:r>
      <w:r>
        <w:rPr>
          <w:rFonts w:hint="eastAsia" w:hAnsi="宋体"/>
          <w:b/>
          <w:color w:val="000000"/>
        </w:rPr>
        <w:t>报价明细表</w:t>
      </w:r>
      <w:r>
        <w:rPr>
          <w:rFonts w:hint="eastAsia" w:ascii="Times New Roman" w:hAnsi="宋体" w:eastAsia="宋体" w:cs="Times New Roman"/>
          <w:b/>
          <w:color w:val="000000"/>
          <w:lang w:eastAsia="zh-CN"/>
        </w:rPr>
        <w:t>（</w:t>
      </w:r>
      <w:r>
        <w:rPr>
          <w:rFonts w:hint="eastAsia" w:ascii="Times New Roman" w:hAnsi="宋体" w:eastAsia="宋体" w:cs="Times New Roman"/>
          <w:b/>
          <w:color w:val="000000"/>
          <w:lang w:val="en-US" w:eastAsia="zh-CN"/>
        </w:rPr>
        <w:t>标项二</w:t>
      </w:r>
      <w:r>
        <w:rPr>
          <w:rFonts w:hint="eastAsia" w:ascii="Times New Roman" w:hAnsi="宋体" w:eastAsia="宋体" w:cs="Times New Roman"/>
          <w:b/>
          <w:color w:val="000000"/>
          <w:lang w:eastAsia="zh-CN"/>
        </w:rPr>
        <w:t>）</w:t>
      </w:r>
    </w:p>
    <w:p>
      <w:pPr>
        <w:pStyle w:val="29"/>
        <w:snapToGrid w:val="0"/>
        <w:spacing w:beforeLines="0" w:afterLines="0" w:line="240" w:lineRule="auto"/>
        <w:jc w:val="center"/>
        <w:rPr>
          <w:rFonts w:hint="eastAsia" w:hAnsi="宋体"/>
          <w:b/>
          <w:color w:val="000000"/>
        </w:rPr>
      </w:pPr>
    </w:p>
    <w:p>
      <w:pPr>
        <w:snapToGrid w:val="0"/>
        <w:spacing w:before="120" w:beforeLines="50" w:after="50" w:line="36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rPr>
          <w:rFonts w:hint="eastAsia" w:ascii="宋体" w:hAnsi="宋体" w:eastAsia="宋体" w:cs="Times New Roman"/>
          <w:kern w:val="2"/>
          <w:sz w:val="24"/>
          <w:szCs w:val="24"/>
          <w:highlight w:val="none"/>
          <w:lang w:val="en-US" w:eastAsia="zh-CN" w:bidi="ar-SA"/>
        </w:rPr>
      </w:pPr>
      <w:r>
        <w:rPr>
          <w:rFonts w:hint="eastAsia" w:ascii="宋体" w:hAnsi="宋体"/>
          <w:color w:val="000000"/>
          <w:sz w:val="24"/>
        </w:rPr>
        <w:t>项目编号：</w:t>
      </w:r>
    </w:p>
    <w:tbl>
      <w:tblPr>
        <w:tblStyle w:val="49"/>
        <w:tblpPr w:leftFromText="180" w:rightFromText="180" w:vertAnchor="text" w:horzAnchor="page" w:tblpX="1950" w:tblpY="189"/>
        <w:tblOverlap w:val="never"/>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3467"/>
        <w:gridCol w:w="1074"/>
        <w:gridCol w:w="1262"/>
        <w:gridCol w:w="126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序号</w:t>
            </w:r>
          </w:p>
        </w:tc>
        <w:tc>
          <w:tcPr>
            <w:tcW w:w="346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工作内容</w:t>
            </w:r>
          </w:p>
        </w:tc>
        <w:tc>
          <w:tcPr>
            <w:tcW w:w="107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工作量</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单价最高限价</w:t>
            </w:r>
          </w:p>
        </w:tc>
        <w:tc>
          <w:tcPr>
            <w:tcW w:w="1262" w:type="dxa"/>
            <w:noWrap w:val="0"/>
            <w:vAlign w:val="center"/>
          </w:tcPr>
          <w:p>
            <w:pPr>
              <w:pStyle w:val="323"/>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单价</w:t>
            </w:r>
          </w:p>
        </w:tc>
        <w:tc>
          <w:tcPr>
            <w:tcW w:w="1262" w:type="dxa"/>
            <w:noWrap w:val="0"/>
            <w:vAlign w:val="center"/>
          </w:tcPr>
          <w:p>
            <w:pPr>
              <w:pStyle w:val="323"/>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w:t>
            </w:r>
          </w:p>
        </w:tc>
        <w:tc>
          <w:tcPr>
            <w:tcW w:w="346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杜桥镇主干道管线普查更新，管线主节点均建立三维立体模型</w:t>
            </w:r>
          </w:p>
        </w:tc>
        <w:tc>
          <w:tcPr>
            <w:tcW w:w="107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约600km</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1100元/km</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w:t>
            </w:r>
          </w:p>
        </w:tc>
        <w:tc>
          <w:tcPr>
            <w:tcW w:w="346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医化园区、头门港开发区管线及管线主节点均建立三维立体模型</w:t>
            </w:r>
          </w:p>
        </w:tc>
        <w:tc>
          <w:tcPr>
            <w:tcW w:w="107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约600km</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3500元/km</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w:t>
            </w:r>
          </w:p>
        </w:tc>
        <w:tc>
          <w:tcPr>
            <w:tcW w:w="346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杜桥镇、医化园区、头门港开发区地下空间调查测量及三维立体模型</w:t>
            </w:r>
          </w:p>
        </w:tc>
        <w:tc>
          <w:tcPr>
            <w:tcW w:w="107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约317500㎡</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4元/㎡</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FF"/>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5</w:t>
            </w:r>
          </w:p>
        </w:tc>
        <w:tc>
          <w:tcPr>
            <w:tcW w:w="3467"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eastAsia="宋体" w:cs="Times New Roman"/>
                <w:color w:val="000000"/>
                <w:kern w:val="2"/>
                <w:sz w:val="24"/>
                <w:szCs w:val="24"/>
                <w:highlight w:val="none"/>
                <w:lang w:val="en-US" w:eastAsia="zh-CN" w:bidi="ar-SA"/>
              </w:rPr>
              <w:t>杜桥镇、医化园区、头门港开发区地下市政基础设施普查项目数据建库、入库及检测</w:t>
            </w:r>
          </w:p>
        </w:tc>
        <w:tc>
          <w:tcPr>
            <w:tcW w:w="1074"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color w:val="000000"/>
                <w:kern w:val="2"/>
                <w:sz w:val="24"/>
                <w:szCs w:val="24"/>
                <w:highlight w:val="none"/>
                <w:lang w:val="en-US" w:eastAsia="zh-CN" w:bidi="ar-SA"/>
              </w:rPr>
            </w:pPr>
            <w:r>
              <w:rPr>
                <w:rFonts w:hint="eastAsia" w:ascii="宋体" w:hAnsi="宋体" w:eastAsia="宋体" w:cs="Times New Roman"/>
                <w:color w:val="000000"/>
                <w:kern w:val="2"/>
                <w:sz w:val="24"/>
                <w:szCs w:val="24"/>
                <w:highlight w:val="none"/>
                <w:lang w:val="en-US" w:eastAsia="zh-CN" w:bidi="ar-SA"/>
              </w:rPr>
              <w:t>1批</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420000</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0" w:type="dxa"/>
            <w:gridSpan w:val="5"/>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合计（元）</w:t>
            </w:r>
          </w:p>
        </w:tc>
        <w:tc>
          <w:tcPr>
            <w:tcW w:w="1262" w:type="dxa"/>
            <w:noWrap w:val="0"/>
            <w:vAlign w:val="center"/>
          </w:tcPr>
          <w:p>
            <w:pPr>
              <w:pStyle w:val="323"/>
              <w:keepNext w:val="0"/>
              <w:keepLines w:val="0"/>
              <w:suppressLineNumbers w:val="0"/>
              <w:spacing w:before="0" w:beforeAutospacing="0" w:after="0" w:afterAutospacing="0" w:line="400" w:lineRule="exact"/>
              <w:ind w:left="0" w:right="0" w:firstLine="0" w:firstLineChars="0"/>
              <w:jc w:val="center"/>
              <w:rPr>
                <w:rFonts w:hint="eastAsia" w:ascii="宋体" w:hAnsi="宋体" w:eastAsia="宋体" w:cs="Times New Roman"/>
                <w:kern w:val="2"/>
                <w:sz w:val="24"/>
                <w:szCs w:val="24"/>
                <w:highlight w:val="none"/>
                <w:lang w:val="en-US" w:eastAsia="zh-CN" w:bidi="ar-SA"/>
              </w:rPr>
            </w:pPr>
          </w:p>
        </w:tc>
      </w:tr>
    </w:tbl>
    <w:p>
      <w:pPr>
        <w:snapToGrid w:val="0"/>
        <w:spacing w:before="50" w:after="50" w:line="420" w:lineRule="exact"/>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注：工程量按实结算</w:t>
      </w:r>
    </w:p>
    <w:p>
      <w:pPr>
        <w:snapToGrid w:val="0"/>
        <w:spacing w:before="50" w:after="50" w:line="420" w:lineRule="exact"/>
        <w:jc w:val="left"/>
        <w:rPr>
          <w:rFonts w:ascii="宋体" w:hAnsi="宋体"/>
          <w:b/>
          <w:bCs/>
          <w:color w:val="000000"/>
          <w:sz w:val="24"/>
        </w:rPr>
      </w:pPr>
      <w:r>
        <w:rPr>
          <w:rFonts w:hint="eastAsia" w:ascii="宋体" w:hAnsi="宋体"/>
          <w:b/>
          <w:bCs/>
          <w:color w:val="000000"/>
          <w:sz w:val="24"/>
        </w:rPr>
        <w:t>说明：</w:t>
      </w:r>
    </w:p>
    <w:p>
      <w:pPr>
        <w:snapToGrid w:val="0"/>
        <w:spacing w:before="50" w:after="120" w:afterLines="50" w:line="360" w:lineRule="auto"/>
        <w:jc w:val="left"/>
        <w:rPr>
          <w:rFonts w:ascii="宋体" w:hAnsi="宋体"/>
          <w:b/>
          <w:bCs/>
          <w:color w:val="FF0000"/>
          <w:sz w:val="24"/>
          <w:u w:val="single"/>
          <w:shd w:val="pct10" w:color="auto" w:fill="FFFFFF"/>
        </w:rPr>
      </w:pPr>
      <w:r>
        <w:rPr>
          <w:rFonts w:ascii="宋体" w:hAnsi="宋体"/>
          <w:b/>
          <w:bCs/>
          <w:color w:val="FF0000"/>
          <w:sz w:val="24"/>
          <w:u w:val="single"/>
          <w:shd w:val="pct10" w:color="auto" w:fill="FFFFFF"/>
        </w:rPr>
        <w:t>1</w:t>
      </w:r>
      <w:r>
        <w:rPr>
          <w:rFonts w:hint="eastAsia" w:ascii="宋体" w:hAnsi="宋体"/>
          <w:b/>
          <w:bCs/>
          <w:color w:val="FF0000"/>
          <w:sz w:val="24"/>
          <w:u w:val="single"/>
          <w:shd w:val="pct10" w:color="auto" w:fill="FFFFFF"/>
        </w:rPr>
        <w:t>、制造商所属行业请根据《工业和信息化部、国家统计局、国家发展和改革委员会、财政部关于印发中小企业划型标准规定的通知》（工信部联企业[2011]300号）文件第四条规定的划型标准来填写制造商所属行业。</w:t>
      </w:r>
    </w:p>
    <w:p>
      <w:pPr>
        <w:snapToGrid w:val="0"/>
        <w:spacing w:before="50" w:after="50" w:line="420" w:lineRule="exact"/>
        <w:jc w:val="left"/>
        <w:rPr>
          <w:rFonts w:ascii="宋体" w:hAnsi="宋体"/>
          <w:sz w:val="24"/>
        </w:rPr>
      </w:pPr>
      <w:r>
        <w:rPr>
          <w:rFonts w:hint="eastAsia" w:ascii="宋体" w:hAnsi="宋体"/>
          <w:b/>
          <w:sz w:val="24"/>
        </w:rPr>
        <w:t>2、本报价明细表投标人请根据招标文件采购清单中的内容进行填写，不得漏项。</w:t>
      </w:r>
    </w:p>
    <w:p>
      <w:pPr>
        <w:snapToGrid w:val="0"/>
        <w:spacing w:before="50" w:after="50" w:line="420" w:lineRule="exact"/>
        <w:jc w:val="left"/>
        <w:rPr>
          <w:rFonts w:ascii="宋体" w:hAnsi="宋体"/>
          <w:sz w:val="24"/>
        </w:rPr>
      </w:pPr>
      <w:r>
        <w:rPr>
          <w:rFonts w:ascii="宋体" w:hAnsi="宋体"/>
          <w:sz w:val="24"/>
        </w:rPr>
        <w:t>3</w:t>
      </w:r>
      <w:r>
        <w:rPr>
          <w:rFonts w:hint="eastAsia" w:ascii="宋体" w:hAnsi="宋体"/>
          <w:sz w:val="24"/>
        </w:rPr>
        <w:t>、报价一经涂改，应在涂改处加盖单位公章或者由法定代表人签字或盖章</w:t>
      </w:r>
      <w:r>
        <w:rPr>
          <w:rFonts w:hint="eastAsia" w:ascii="宋体" w:hAnsi="宋体"/>
          <w:b/>
          <w:sz w:val="24"/>
          <w:szCs w:val="20"/>
        </w:rPr>
        <w:t>或授权委托人签字或盖章</w:t>
      </w:r>
      <w:r>
        <w:rPr>
          <w:rFonts w:hint="eastAsia" w:ascii="宋体" w:hAnsi="宋体"/>
          <w:sz w:val="24"/>
        </w:rPr>
        <w:t>。</w:t>
      </w:r>
    </w:p>
    <w:bookmarkEnd w:id="99"/>
    <w:p>
      <w:pPr>
        <w:snapToGrid w:val="0"/>
        <w:spacing w:before="50" w:after="50" w:line="420" w:lineRule="exact"/>
        <w:jc w:val="left"/>
        <w:rPr>
          <w:rFonts w:hint="eastAsia"/>
        </w:rPr>
      </w:pPr>
      <w:r>
        <w:rPr>
          <w:rFonts w:hint="eastAsia" w:ascii="宋体" w:hAnsi="宋体"/>
          <w:sz w:val="24"/>
        </w:rPr>
        <w:t>4、投标单价是包括应包括服务、人工、水电费、管理、售后服务、保险、利润、税金、风险费及其他等一切费用。</w:t>
      </w:r>
    </w:p>
    <w:p>
      <w:pPr>
        <w:snapToGrid w:val="0"/>
        <w:spacing w:before="50" w:after="120" w:afterLines="50" w:line="360" w:lineRule="auto"/>
        <w:jc w:val="left"/>
        <w:rPr>
          <w:rFonts w:ascii="宋体" w:hAnsi="宋体"/>
          <w:b/>
          <w:color w:val="000000"/>
          <w:spacing w:val="20"/>
          <w:sz w:val="24"/>
        </w:rPr>
      </w:pPr>
      <w:r>
        <w:rPr>
          <w:rFonts w:hint="eastAsia" w:ascii="宋体" w:hAnsi="宋体"/>
          <w:b/>
          <w:color w:val="000000"/>
          <w:spacing w:val="20"/>
          <w:sz w:val="24"/>
        </w:rPr>
        <w:t>法定代表人签字（或盖章）：            投标人（盖章）：</w:t>
      </w:r>
    </w:p>
    <w:p>
      <w:pPr>
        <w:tabs>
          <w:tab w:val="left" w:pos="606"/>
        </w:tabs>
        <w:rPr>
          <w:rFonts w:ascii="宋体" w:hAnsi="宋体"/>
          <w:b/>
          <w:color w:val="000000"/>
          <w:spacing w:val="20"/>
          <w:sz w:val="24"/>
        </w:rPr>
      </w:pPr>
    </w:p>
    <w:p>
      <w:pPr>
        <w:tabs>
          <w:tab w:val="left" w:pos="606"/>
        </w:tabs>
        <w:rPr>
          <w:rFonts w:ascii="宋体" w:hAnsi="宋体"/>
          <w:b/>
          <w:color w:val="000000"/>
        </w:rPr>
      </w:pPr>
      <w:r>
        <w:rPr>
          <w:rFonts w:hint="eastAsia" w:ascii="宋体" w:hAnsi="宋体"/>
          <w:b/>
          <w:color w:val="000000"/>
          <w:spacing w:val="20"/>
          <w:sz w:val="24"/>
        </w:rPr>
        <w:t>日期：</w:t>
      </w:r>
    </w:p>
    <w:p>
      <w:pPr>
        <w:pStyle w:val="29"/>
        <w:pageBreakBefore/>
        <w:snapToGrid w:val="0"/>
        <w:spacing w:before="120" w:beforeLines="0" w:after="120" w:afterLines="0" w:line="240" w:lineRule="auto"/>
        <w:rPr>
          <w:rFonts w:hint="eastAsia" w:hAnsi="宋体"/>
        </w:rPr>
      </w:pPr>
      <w:bookmarkStart w:id="100" w:name="_Hlk60823488"/>
      <w:r>
        <w:rPr>
          <w:rFonts w:hint="eastAsia" w:hAnsi="宋体"/>
          <w:lang w:eastAsia="zh-CN"/>
        </w:rPr>
        <w:t>1</w:t>
      </w:r>
      <w:r>
        <w:rPr>
          <w:rFonts w:hint="eastAsia" w:hAnsi="宋体"/>
          <w:lang w:val="en-US" w:eastAsia="zh-CN"/>
        </w:rPr>
        <w:t>5</w:t>
      </w:r>
      <w:r>
        <w:rPr>
          <w:rFonts w:hint="eastAsia" w:hAnsi="宋体"/>
        </w:rPr>
        <w:t>.</w:t>
      </w:r>
      <w:r>
        <w:rPr>
          <w:rFonts w:hint="eastAsia" w:hAnsi="宋体"/>
          <w:lang w:eastAsia="zh-CN"/>
        </w:rPr>
        <w:t>中小</w:t>
      </w:r>
      <w:r>
        <w:rPr>
          <w:rFonts w:hint="eastAsia" w:hAnsi="宋体"/>
        </w:rPr>
        <w:t>企业声明函</w:t>
      </w:r>
    </w:p>
    <w:p>
      <w:pPr>
        <w:pStyle w:val="29"/>
        <w:snapToGrid w:val="0"/>
        <w:spacing w:before="120" w:beforeLines="0" w:after="120" w:afterLines="0" w:line="240" w:lineRule="auto"/>
        <w:jc w:val="center"/>
        <w:rPr>
          <w:rFonts w:hint="eastAsia"/>
          <w:b/>
          <w:sz w:val="28"/>
          <w:szCs w:val="28"/>
          <w:lang w:eastAsia="zh-CN"/>
        </w:rPr>
      </w:pPr>
      <w:bookmarkStart w:id="101" w:name="_Hlk78207720"/>
      <w:r>
        <w:rPr>
          <w:rFonts w:hint="eastAsia"/>
          <w:b/>
          <w:sz w:val="28"/>
          <w:szCs w:val="28"/>
          <w:lang w:eastAsia="zh-CN"/>
        </w:rPr>
        <w:t>中小</w:t>
      </w:r>
      <w:r>
        <w:rPr>
          <w:rFonts w:hint="eastAsia"/>
          <w:b/>
          <w:sz w:val="28"/>
          <w:szCs w:val="28"/>
        </w:rPr>
        <w:t>企业声明函</w:t>
      </w:r>
      <w:r>
        <w:rPr>
          <w:rFonts w:hint="eastAsia"/>
          <w:b/>
          <w:sz w:val="28"/>
          <w:szCs w:val="28"/>
          <w:lang w:eastAsia="zh-CN"/>
        </w:rPr>
        <w:t>（工程、服务类）</w:t>
      </w:r>
    </w:p>
    <w:p>
      <w:pPr>
        <w:pStyle w:val="29"/>
        <w:snapToGrid w:val="0"/>
        <w:spacing w:before="120" w:beforeLines="0" w:after="120" w:afterLines="0" w:line="360" w:lineRule="auto"/>
        <w:ind w:firstLine="480"/>
        <w:jc w:val="left"/>
        <w:rPr>
          <w:bCs/>
        </w:rPr>
      </w:pPr>
      <w:r>
        <w:rPr>
          <w:rFonts w:hint="eastAsia"/>
          <w:bCs/>
        </w:rPr>
        <w:t>本公司</w:t>
      </w:r>
      <w:r>
        <w:rPr>
          <w:rFonts w:hint="eastAsia"/>
          <w:bCs/>
          <w:lang w:eastAsia="zh-CN"/>
        </w:rPr>
        <w:t>（联合体）</w:t>
      </w:r>
      <w:r>
        <w:rPr>
          <w:rFonts w:hint="eastAsia"/>
          <w:bCs/>
        </w:rPr>
        <w:t>郑重声明，根据《政府采购促进中小企业发展</w:t>
      </w:r>
      <w:r>
        <w:rPr>
          <w:rFonts w:hint="eastAsia"/>
          <w:bCs/>
          <w:lang w:eastAsia="zh-CN"/>
        </w:rPr>
        <w:t>管理</w:t>
      </w:r>
      <w:r>
        <w:rPr>
          <w:rFonts w:hint="eastAsia"/>
          <w:bCs/>
        </w:rPr>
        <w:t>办法》（财库［20</w:t>
      </w:r>
      <w:r>
        <w:rPr>
          <w:bCs/>
        </w:rPr>
        <w:t>20</w:t>
      </w:r>
      <w:r>
        <w:rPr>
          <w:rFonts w:hint="eastAsia"/>
          <w:bCs/>
        </w:rPr>
        <w:t>］</w:t>
      </w:r>
      <w:r>
        <w:rPr>
          <w:bCs/>
        </w:rPr>
        <w:t>46</w:t>
      </w:r>
      <w:r>
        <w:rPr>
          <w:rFonts w:hint="eastAsia"/>
          <w:bCs/>
        </w:rPr>
        <w:t>号）的规定，本公司</w:t>
      </w:r>
      <w:r>
        <w:rPr>
          <w:rFonts w:hint="eastAsia"/>
          <w:bCs/>
          <w:lang w:eastAsia="zh-CN"/>
        </w:rPr>
        <w:t>（联合体）参加</w:t>
      </w:r>
      <w:r>
        <w:rPr>
          <w:rFonts w:hint="eastAsia"/>
          <w:bCs/>
          <w:u w:val="single"/>
          <w:lang w:eastAsia="zh-CN"/>
        </w:rPr>
        <w:t>（单位名称）</w:t>
      </w:r>
      <w:r>
        <w:rPr>
          <w:rFonts w:hint="eastAsia"/>
          <w:bCs/>
        </w:rPr>
        <w:t xml:space="preserve"> </w:t>
      </w:r>
      <w:r>
        <w:rPr>
          <w:rFonts w:hint="eastAsia"/>
          <w:bCs/>
          <w:lang w:eastAsia="zh-CN"/>
        </w:rPr>
        <w:t>的</w:t>
      </w:r>
      <w:r>
        <w:rPr>
          <w:rFonts w:hint="eastAsia"/>
          <w:bCs/>
          <w:u w:val="single"/>
        </w:rPr>
        <w:t xml:space="preserve"> </w:t>
      </w:r>
      <w:r>
        <w:rPr>
          <w:rFonts w:hint="eastAsia"/>
          <w:bCs/>
          <w:u w:val="single"/>
          <w:lang w:eastAsia="zh-CN"/>
        </w:rPr>
        <w:t>（项目名称）</w:t>
      </w:r>
      <w:r>
        <w:rPr>
          <w:rFonts w:hint="eastAsia"/>
          <w:bCs/>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9"/>
        <w:snapToGrid w:val="0"/>
        <w:spacing w:before="120" w:beforeLines="0" w:after="120" w:afterLines="0" w:line="360" w:lineRule="auto"/>
        <w:ind w:firstLine="480"/>
        <w:jc w:val="left"/>
        <w:rPr>
          <w:bCs/>
          <w:u w:val="single"/>
          <w:lang w:eastAsia="zh-CN"/>
        </w:rPr>
      </w:pPr>
      <w:r>
        <w:rPr>
          <w:rFonts w:hint="eastAsia"/>
          <w:bCs/>
          <w:lang w:eastAsia="zh-CN"/>
        </w:rPr>
        <w:t>1、</w:t>
      </w:r>
      <w:bookmarkStart w:id="102" w:name="_Hlk77602836"/>
      <w:r>
        <w:rPr>
          <w:rFonts w:hint="eastAsia"/>
          <w:bCs/>
          <w:u w:val="single"/>
          <w:lang w:eastAsia="zh-CN"/>
        </w:rPr>
        <w:t>（标的名称）</w:t>
      </w:r>
      <w:r>
        <w:rPr>
          <w:rFonts w:hint="eastAsia"/>
          <w:bCs/>
          <w:lang w:eastAsia="zh-CN"/>
        </w:rPr>
        <w:t>，属于</w:t>
      </w:r>
      <w:r>
        <w:rPr>
          <w:rFonts w:hint="eastAsia" w:hAnsi="宋体" w:cs="宋体"/>
          <w:u w:val="single"/>
        </w:rPr>
        <w:t>（招标文件中明确的所属行业）</w:t>
      </w:r>
      <w:r>
        <w:rPr>
          <w:rFonts w:hint="eastAsia" w:hAnsi="宋体" w:cs="宋体"/>
        </w:rPr>
        <w:t>行业</w:t>
      </w:r>
      <w:r>
        <w:rPr>
          <w:rFonts w:hint="eastAsia" w:hAnsi="宋体" w:cs="宋体"/>
          <w:lang w:eastAsia="zh-CN"/>
        </w:rPr>
        <w:t>，</w:t>
      </w:r>
      <w:r>
        <w:rPr>
          <w:rFonts w:hint="eastAsia"/>
          <w:bCs/>
          <w:lang w:eastAsia="zh-CN"/>
        </w:rPr>
        <w:t>承建（承接）企业为</w:t>
      </w:r>
      <w:r>
        <w:rPr>
          <w:rFonts w:hint="eastAsia"/>
          <w:bCs/>
          <w:u w:val="single"/>
          <w:lang w:eastAsia="zh-CN"/>
        </w:rPr>
        <w:t>（企业名称）</w:t>
      </w:r>
      <w:r>
        <w:rPr>
          <w:rFonts w:hint="eastAsia"/>
          <w:bCs/>
          <w:lang w:eastAsia="zh-CN"/>
        </w:rPr>
        <w:t>，</w:t>
      </w:r>
      <w:r>
        <w:rPr>
          <w:rFonts w:hint="eastAsia"/>
          <w:bCs/>
          <w:iCs/>
        </w:rPr>
        <w:t>从业人员</w:t>
      </w:r>
      <w:r>
        <w:rPr>
          <w:rFonts w:hint="eastAsia"/>
          <w:bCs/>
          <w:iCs/>
          <w:u w:val="single"/>
          <w:lang w:eastAsia="zh-CN"/>
        </w:rPr>
        <w:t xml:space="preserve"> </w:t>
      </w:r>
      <w:r>
        <w:rPr>
          <w:bCs/>
          <w:iCs/>
          <w:u w:val="single"/>
          <w:lang w:eastAsia="zh-CN"/>
        </w:rPr>
        <w:t xml:space="preserve"> </w:t>
      </w:r>
      <w:r>
        <w:rPr>
          <w:rFonts w:hint="eastAsia"/>
          <w:bCs/>
          <w:iCs/>
          <w:u w:val="single"/>
          <w:lang w:eastAsia="zh-CN"/>
        </w:rPr>
        <w:t xml:space="preserve"> </w:t>
      </w:r>
      <w:r>
        <w:rPr>
          <w:rFonts w:hint="eastAsia"/>
          <w:bCs/>
          <w:iCs/>
          <w:lang w:eastAsia="zh-CN"/>
        </w:rPr>
        <w:t>人、</w:t>
      </w:r>
      <w:r>
        <w:rPr>
          <w:rFonts w:hint="eastAsia"/>
          <w:bCs/>
          <w:iCs/>
        </w:rPr>
        <w:t>营业收入</w:t>
      </w:r>
      <w:r>
        <w:rPr>
          <w:rFonts w:hint="eastAsia"/>
          <w:bCs/>
          <w:iCs/>
          <w:lang w:eastAsia="zh-CN"/>
        </w:rPr>
        <w:t>为</w:t>
      </w:r>
      <w:r>
        <w:rPr>
          <w:rFonts w:hint="eastAsia"/>
          <w:bCs/>
          <w:iCs/>
          <w:u w:val="single"/>
          <w:lang w:eastAsia="zh-CN"/>
        </w:rPr>
        <w:t xml:space="preserve">   </w:t>
      </w:r>
      <w:r>
        <w:rPr>
          <w:rFonts w:hint="eastAsia"/>
          <w:bCs/>
          <w:iCs/>
          <w:lang w:eastAsia="zh-CN"/>
        </w:rPr>
        <w:t>万元</w:t>
      </w:r>
      <w:r>
        <w:rPr>
          <w:rFonts w:hint="eastAsia"/>
          <w:bCs/>
        </w:rPr>
        <w:t>，</w:t>
      </w:r>
      <w:r>
        <w:rPr>
          <w:rFonts w:hint="eastAsia"/>
          <w:bCs/>
          <w:lang w:eastAsia="zh-CN"/>
        </w:rPr>
        <w:t>资产总额</w:t>
      </w:r>
      <w:r>
        <w:rPr>
          <w:rFonts w:hint="eastAsia"/>
          <w:bCs/>
          <w:iCs/>
          <w:u w:val="single"/>
          <w:lang w:eastAsia="zh-CN"/>
        </w:rPr>
        <w:t xml:space="preserve">   </w:t>
      </w:r>
      <w:r>
        <w:rPr>
          <w:rFonts w:hint="eastAsia"/>
          <w:bCs/>
        </w:rPr>
        <w:t>万元</w:t>
      </w:r>
      <w:r>
        <w:rPr>
          <w:rFonts w:hint="eastAsia"/>
          <w:bCs/>
          <w:lang w:eastAsia="zh-CN"/>
        </w:rPr>
        <w:t>，属于</w:t>
      </w:r>
      <w:r>
        <w:rPr>
          <w:bCs/>
          <w:u w:val="single"/>
        </w:rPr>
        <w:t xml:space="preserve"> </w:t>
      </w:r>
      <w:r>
        <w:rPr>
          <w:rFonts w:hint="eastAsia"/>
          <w:bCs/>
          <w:u w:val="single"/>
          <w:lang w:eastAsia="zh-CN"/>
        </w:rPr>
        <w:t>（中型企业、</w:t>
      </w:r>
      <w:r>
        <w:rPr>
          <w:rFonts w:hint="eastAsia"/>
          <w:bCs/>
          <w:u w:val="single"/>
        </w:rPr>
        <w:t>小型</w:t>
      </w:r>
      <w:r>
        <w:rPr>
          <w:rFonts w:hint="eastAsia"/>
          <w:bCs/>
          <w:u w:val="single"/>
          <w:lang w:eastAsia="zh-CN"/>
        </w:rPr>
        <w:t>企业</w:t>
      </w:r>
      <w:r>
        <w:rPr>
          <w:rFonts w:hint="eastAsia"/>
          <w:bCs/>
          <w:u w:val="single"/>
        </w:rPr>
        <w:t>、微型</w:t>
      </w:r>
      <w:r>
        <w:rPr>
          <w:rFonts w:hint="eastAsia"/>
          <w:bCs/>
          <w:u w:val="single"/>
          <w:lang w:eastAsia="zh-CN"/>
        </w:rPr>
        <w:t>企业</w:t>
      </w:r>
      <w:r>
        <w:rPr>
          <w:rFonts w:hint="eastAsia"/>
          <w:bCs/>
          <w:u w:val="single"/>
        </w:rPr>
        <w:t>）</w:t>
      </w:r>
      <w:r>
        <w:rPr>
          <w:rFonts w:hint="eastAsia"/>
          <w:bCs/>
          <w:u w:val="single"/>
          <w:lang w:eastAsia="zh-CN"/>
        </w:rPr>
        <w:t>；</w:t>
      </w:r>
    </w:p>
    <w:bookmarkEnd w:id="102"/>
    <w:p>
      <w:pPr>
        <w:pStyle w:val="29"/>
        <w:snapToGrid w:val="0"/>
        <w:spacing w:before="120" w:beforeLines="0" w:after="120" w:afterLines="0" w:line="360" w:lineRule="auto"/>
        <w:ind w:firstLine="480"/>
        <w:jc w:val="left"/>
        <w:rPr>
          <w:bCs/>
          <w:u w:val="single"/>
          <w:lang w:eastAsia="zh-CN"/>
        </w:rPr>
      </w:pPr>
      <w:r>
        <w:rPr>
          <w:bCs/>
          <w:lang w:eastAsia="zh-CN"/>
        </w:rPr>
        <w:t>2</w:t>
      </w:r>
      <w:r>
        <w:rPr>
          <w:rFonts w:hint="eastAsia"/>
          <w:bCs/>
          <w:lang w:eastAsia="zh-CN"/>
        </w:rPr>
        <w:t>、</w:t>
      </w:r>
      <w:r>
        <w:rPr>
          <w:rFonts w:hint="eastAsia"/>
          <w:bCs/>
          <w:u w:val="single"/>
          <w:lang w:eastAsia="zh-CN"/>
        </w:rPr>
        <w:t>（标的名称）</w:t>
      </w:r>
      <w:r>
        <w:rPr>
          <w:rFonts w:hint="eastAsia"/>
          <w:bCs/>
          <w:lang w:eastAsia="zh-CN"/>
        </w:rPr>
        <w:t>，属于</w:t>
      </w:r>
      <w:r>
        <w:rPr>
          <w:rFonts w:hint="eastAsia" w:hAnsi="宋体" w:cs="宋体"/>
          <w:u w:val="single"/>
        </w:rPr>
        <w:t>（招标文件中明确的所属行业）</w:t>
      </w:r>
      <w:r>
        <w:rPr>
          <w:rFonts w:hint="eastAsia" w:hAnsi="宋体" w:cs="宋体"/>
        </w:rPr>
        <w:t>行业</w:t>
      </w:r>
      <w:r>
        <w:rPr>
          <w:rFonts w:hint="eastAsia" w:hAnsi="宋体" w:cs="宋体"/>
          <w:lang w:eastAsia="zh-CN"/>
        </w:rPr>
        <w:t>，</w:t>
      </w:r>
      <w:r>
        <w:rPr>
          <w:rFonts w:hint="eastAsia"/>
          <w:bCs/>
          <w:lang w:eastAsia="zh-CN"/>
        </w:rPr>
        <w:t>承建（承接）企业为</w:t>
      </w:r>
      <w:r>
        <w:rPr>
          <w:rFonts w:hint="eastAsia"/>
          <w:bCs/>
          <w:u w:val="single"/>
          <w:lang w:eastAsia="zh-CN"/>
        </w:rPr>
        <w:t>（企业名称）</w:t>
      </w:r>
      <w:r>
        <w:rPr>
          <w:rFonts w:hint="eastAsia"/>
          <w:bCs/>
          <w:lang w:eastAsia="zh-CN"/>
        </w:rPr>
        <w:t>，</w:t>
      </w:r>
      <w:r>
        <w:rPr>
          <w:rFonts w:hint="eastAsia"/>
          <w:bCs/>
          <w:iCs/>
        </w:rPr>
        <w:t>从业人员</w:t>
      </w:r>
      <w:r>
        <w:rPr>
          <w:rFonts w:hint="eastAsia"/>
          <w:bCs/>
          <w:iCs/>
          <w:u w:val="single"/>
          <w:lang w:eastAsia="zh-CN"/>
        </w:rPr>
        <w:t xml:space="preserve"> </w:t>
      </w:r>
      <w:r>
        <w:rPr>
          <w:bCs/>
          <w:iCs/>
          <w:u w:val="single"/>
          <w:lang w:eastAsia="zh-CN"/>
        </w:rPr>
        <w:t xml:space="preserve"> </w:t>
      </w:r>
      <w:r>
        <w:rPr>
          <w:rFonts w:hint="eastAsia"/>
          <w:bCs/>
          <w:iCs/>
          <w:u w:val="single"/>
          <w:lang w:eastAsia="zh-CN"/>
        </w:rPr>
        <w:t xml:space="preserve"> </w:t>
      </w:r>
      <w:r>
        <w:rPr>
          <w:rFonts w:hint="eastAsia"/>
          <w:bCs/>
          <w:iCs/>
          <w:lang w:eastAsia="zh-CN"/>
        </w:rPr>
        <w:t>人、</w:t>
      </w:r>
      <w:r>
        <w:rPr>
          <w:rFonts w:hint="eastAsia"/>
          <w:bCs/>
          <w:iCs/>
        </w:rPr>
        <w:t>营业收入</w:t>
      </w:r>
      <w:r>
        <w:rPr>
          <w:rFonts w:hint="eastAsia"/>
          <w:bCs/>
          <w:iCs/>
          <w:lang w:eastAsia="zh-CN"/>
        </w:rPr>
        <w:t>为</w:t>
      </w:r>
      <w:r>
        <w:rPr>
          <w:rFonts w:hint="eastAsia"/>
          <w:bCs/>
          <w:iCs/>
          <w:u w:val="single"/>
          <w:lang w:eastAsia="zh-CN"/>
        </w:rPr>
        <w:t xml:space="preserve">   </w:t>
      </w:r>
      <w:r>
        <w:rPr>
          <w:rFonts w:hint="eastAsia"/>
          <w:bCs/>
          <w:iCs/>
          <w:lang w:eastAsia="zh-CN"/>
        </w:rPr>
        <w:t>万元</w:t>
      </w:r>
      <w:r>
        <w:rPr>
          <w:rFonts w:hint="eastAsia"/>
          <w:bCs/>
        </w:rPr>
        <w:t>，</w:t>
      </w:r>
      <w:r>
        <w:rPr>
          <w:rFonts w:hint="eastAsia"/>
          <w:bCs/>
          <w:lang w:eastAsia="zh-CN"/>
        </w:rPr>
        <w:t>资产总额</w:t>
      </w:r>
      <w:r>
        <w:rPr>
          <w:rFonts w:hint="eastAsia"/>
          <w:bCs/>
          <w:iCs/>
          <w:u w:val="single"/>
          <w:lang w:eastAsia="zh-CN"/>
        </w:rPr>
        <w:t xml:space="preserve">   </w:t>
      </w:r>
      <w:r>
        <w:rPr>
          <w:rFonts w:hint="eastAsia"/>
          <w:bCs/>
        </w:rPr>
        <w:t>万元</w:t>
      </w:r>
      <w:r>
        <w:rPr>
          <w:rFonts w:hint="eastAsia"/>
          <w:bCs/>
          <w:lang w:eastAsia="zh-CN"/>
        </w:rPr>
        <w:t>，属于</w:t>
      </w:r>
      <w:r>
        <w:rPr>
          <w:bCs/>
          <w:u w:val="single"/>
        </w:rPr>
        <w:t xml:space="preserve"> </w:t>
      </w:r>
      <w:r>
        <w:rPr>
          <w:rFonts w:hint="eastAsia"/>
          <w:bCs/>
          <w:u w:val="single"/>
          <w:lang w:eastAsia="zh-CN"/>
        </w:rPr>
        <w:t>（中型企业、</w:t>
      </w:r>
      <w:r>
        <w:rPr>
          <w:rFonts w:hint="eastAsia"/>
          <w:bCs/>
          <w:u w:val="single"/>
        </w:rPr>
        <w:t>小型</w:t>
      </w:r>
      <w:r>
        <w:rPr>
          <w:rFonts w:hint="eastAsia"/>
          <w:bCs/>
          <w:u w:val="single"/>
          <w:lang w:eastAsia="zh-CN"/>
        </w:rPr>
        <w:t>企业</w:t>
      </w:r>
      <w:r>
        <w:rPr>
          <w:rFonts w:hint="eastAsia"/>
          <w:bCs/>
          <w:u w:val="single"/>
        </w:rPr>
        <w:t>、微型</w:t>
      </w:r>
      <w:r>
        <w:rPr>
          <w:rFonts w:hint="eastAsia"/>
          <w:bCs/>
          <w:u w:val="single"/>
          <w:lang w:eastAsia="zh-CN"/>
        </w:rPr>
        <w:t>企业</w:t>
      </w:r>
      <w:r>
        <w:rPr>
          <w:rFonts w:hint="eastAsia"/>
          <w:bCs/>
          <w:u w:val="single"/>
        </w:rPr>
        <w:t>）</w:t>
      </w:r>
      <w:r>
        <w:rPr>
          <w:rFonts w:hint="eastAsia"/>
          <w:bCs/>
          <w:u w:val="single"/>
          <w:lang w:eastAsia="zh-CN"/>
        </w:rPr>
        <w:t>；</w:t>
      </w:r>
    </w:p>
    <w:p>
      <w:pPr>
        <w:pStyle w:val="29"/>
        <w:snapToGrid w:val="0"/>
        <w:spacing w:before="120" w:beforeLines="0" w:after="120" w:afterLines="0" w:line="360" w:lineRule="auto"/>
        <w:ind w:firstLine="480" w:firstLineChars="200"/>
        <w:jc w:val="left"/>
        <w:rPr>
          <w:bCs/>
          <w:lang w:eastAsia="zh-CN"/>
        </w:rPr>
      </w:pPr>
      <w:r>
        <w:rPr>
          <w:bCs/>
          <w:lang w:eastAsia="zh-CN"/>
        </w:rPr>
        <w:t>………</w:t>
      </w:r>
    </w:p>
    <w:p>
      <w:pPr>
        <w:pStyle w:val="29"/>
        <w:snapToGrid w:val="0"/>
        <w:spacing w:before="120" w:beforeLines="0" w:after="120" w:afterLines="0" w:line="360" w:lineRule="auto"/>
        <w:ind w:firstLine="480" w:firstLineChars="200"/>
        <w:jc w:val="left"/>
        <w:rPr>
          <w:rFonts w:hint="eastAsia"/>
          <w:bCs/>
        </w:rPr>
      </w:pPr>
      <w:r>
        <w:rPr>
          <w:rFonts w:hint="eastAsia"/>
          <w:bCs/>
          <w:lang w:eastAsia="zh-CN"/>
        </w:rPr>
        <w:t>以上企业，不属于大企业的分支机构，不存在控股股东为大企业的情形，也不存在与大企业的负责人为同一人的情形。</w:t>
      </w:r>
    </w:p>
    <w:p>
      <w:pPr>
        <w:pStyle w:val="29"/>
        <w:snapToGrid w:val="0"/>
        <w:spacing w:before="120" w:beforeLines="0" w:after="120" w:afterLines="0" w:line="240" w:lineRule="auto"/>
        <w:rPr>
          <w:b/>
          <w:bCs/>
          <w:u w:val="single"/>
          <w:shd w:val="pct10" w:color="auto" w:fill="FFFFFF"/>
        </w:rPr>
      </w:pPr>
      <w:r>
        <w:rPr>
          <w:rFonts w:hint="eastAsia"/>
          <w:b/>
          <w:bCs/>
          <w:u w:val="single"/>
          <w:shd w:val="pct10" w:color="auto" w:fill="FFFFFF"/>
        </w:rPr>
        <w:t>本企业对上述声明内容的真实性负责。如有虚假，将依法承担相应责任。</w:t>
      </w:r>
    </w:p>
    <w:p>
      <w:pPr>
        <w:pStyle w:val="29"/>
        <w:snapToGrid w:val="0"/>
        <w:spacing w:before="120" w:beforeLines="0" w:after="120" w:afterLines="0" w:line="240" w:lineRule="auto"/>
        <w:rPr>
          <w:rFonts w:hint="eastAsia" w:hAnsi="宋体"/>
          <w:spacing w:val="20"/>
        </w:rPr>
      </w:pPr>
      <w:r>
        <w:rPr>
          <w:rFonts w:hint="eastAsia" w:hAnsi="宋体"/>
          <w:spacing w:val="20"/>
        </w:rPr>
        <w:t xml:space="preserve">法定代表人签字（或盖章）：            投标人（盖章）： </w:t>
      </w:r>
    </w:p>
    <w:p>
      <w:pPr>
        <w:snapToGrid w:val="0"/>
        <w:spacing w:line="360" w:lineRule="auto"/>
        <w:jc w:val="center"/>
        <w:rPr>
          <w:rFonts w:hint="eastAsia" w:ascii="宋体" w:hAnsi="宋体"/>
          <w:sz w:val="24"/>
        </w:rPr>
      </w:pPr>
      <w:r>
        <w:rPr>
          <w:rFonts w:hint="eastAsia" w:ascii="宋体" w:hAnsi="宋体"/>
          <w:sz w:val="24"/>
        </w:rPr>
        <w:t xml:space="preserve">                                              </w:t>
      </w:r>
    </w:p>
    <w:p>
      <w:pPr>
        <w:snapToGrid w:val="0"/>
        <w:spacing w:line="360" w:lineRule="auto"/>
        <w:jc w:val="center"/>
        <w:rPr>
          <w:rFonts w:hint="eastAsia"/>
        </w:rPr>
      </w:pPr>
      <w:r>
        <w:rPr>
          <w:rFonts w:hint="eastAsia"/>
        </w:rPr>
        <w:t xml:space="preserve">                                             日期:_____年___月___日</w:t>
      </w:r>
    </w:p>
    <w:p>
      <w:pPr>
        <w:pStyle w:val="29"/>
        <w:snapToGrid w:val="0"/>
        <w:spacing w:before="120" w:beforeLines="0" w:after="120" w:afterLines="0" w:line="240" w:lineRule="auto"/>
        <w:jc w:val="left"/>
        <w:rPr>
          <w:b/>
          <w:bCs/>
          <w:sz w:val="28"/>
          <w:szCs w:val="28"/>
          <w:u w:val="single"/>
          <w:shd w:val="pct10" w:color="auto" w:fill="FFFFFF"/>
          <w:lang w:eastAsia="zh-CN"/>
        </w:rPr>
      </w:pPr>
      <w:r>
        <w:rPr>
          <w:rFonts w:hint="eastAsia"/>
          <w:b/>
          <w:bCs/>
          <w:sz w:val="28"/>
          <w:szCs w:val="28"/>
          <w:u w:val="single"/>
          <w:shd w:val="pct10" w:color="auto" w:fill="FFFFFF"/>
          <w:lang w:eastAsia="zh-CN"/>
        </w:rPr>
        <w:t>填表说明：</w:t>
      </w:r>
    </w:p>
    <w:p>
      <w:pPr>
        <w:pStyle w:val="29"/>
        <w:snapToGrid w:val="0"/>
        <w:spacing w:before="120" w:beforeLines="0" w:after="120" w:afterLines="0" w:line="240" w:lineRule="auto"/>
        <w:jc w:val="left"/>
        <w:rPr>
          <w:b/>
          <w:bCs/>
          <w:sz w:val="28"/>
          <w:szCs w:val="28"/>
          <w:u w:val="single"/>
          <w:shd w:val="pct10" w:color="auto" w:fill="FFFFFF"/>
          <w:lang w:eastAsia="zh-CN"/>
        </w:rPr>
      </w:pPr>
      <w:r>
        <w:rPr>
          <w:rFonts w:hint="eastAsia"/>
          <w:b/>
          <w:bCs/>
          <w:sz w:val="28"/>
          <w:szCs w:val="28"/>
          <w:u w:val="single"/>
          <w:shd w:val="pct10" w:color="auto" w:fill="FFFFFF"/>
          <w:lang w:eastAsia="zh-CN"/>
        </w:rPr>
        <w:t>1、标的分别由不同</w:t>
      </w:r>
      <w:bookmarkStart w:id="103" w:name="_Hlk77603132"/>
      <w:r>
        <w:rPr>
          <w:rFonts w:hint="eastAsia"/>
          <w:b/>
          <w:bCs/>
          <w:sz w:val="28"/>
          <w:szCs w:val="28"/>
          <w:u w:val="single"/>
          <w:shd w:val="pct10" w:color="auto" w:fill="FFFFFF"/>
          <w:lang w:eastAsia="zh-CN"/>
        </w:rPr>
        <w:t>承接企业</w:t>
      </w:r>
      <w:bookmarkEnd w:id="103"/>
      <w:r>
        <w:rPr>
          <w:rFonts w:hint="eastAsia"/>
          <w:b/>
          <w:bCs/>
          <w:sz w:val="28"/>
          <w:szCs w:val="28"/>
          <w:u w:val="single"/>
          <w:shd w:val="pct10" w:color="auto" w:fill="FFFFFF"/>
          <w:lang w:eastAsia="zh-CN"/>
        </w:rPr>
        <w:t>承接的，请按序号填写齐全所有标的承接企业的信息；</w:t>
      </w:r>
    </w:p>
    <w:p>
      <w:pPr>
        <w:pStyle w:val="29"/>
        <w:snapToGrid w:val="0"/>
        <w:spacing w:before="120" w:beforeLines="0" w:after="120" w:afterLines="0" w:line="240" w:lineRule="auto"/>
        <w:jc w:val="left"/>
        <w:rPr>
          <w:rFonts w:hint="eastAsia"/>
          <w:b/>
          <w:bCs/>
          <w:sz w:val="28"/>
          <w:szCs w:val="28"/>
          <w:u w:val="single"/>
          <w:shd w:val="pct10" w:color="auto" w:fill="FFFFFF"/>
          <w:lang w:eastAsia="zh-CN"/>
        </w:rPr>
      </w:pPr>
      <w:r>
        <w:rPr>
          <w:rFonts w:hint="eastAsia"/>
          <w:b/>
          <w:bCs/>
          <w:sz w:val="28"/>
          <w:szCs w:val="28"/>
          <w:u w:val="single"/>
          <w:shd w:val="pct10" w:color="auto" w:fill="FFFFFF"/>
          <w:lang w:eastAsia="zh-CN"/>
        </w:rPr>
        <w:t>2、从业人员、营业收入、资产总额填报上一年度数据，无上一年度数据的新成立企业可不填报。</w:t>
      </w:r>
    </w:p>
    <w:p>
      <w:pPr>
        <w:pStyle w:val="29"/>
        <w:snapToGrid w:val="0"/>
        <w:spacing w:before="120" w:beforeLines="0" w:after="120" w:afterLines="0" w:line="240" w:lineRule="auto"/>
        <w:jc w:val="left"/>
        <w:rPr>
          <w:b/>
          <w:bCs/>
          <w:sz w:val="28"/>
          <w:szCs w:val="28"/>
          <w:u w:val="single"/>
          <w:shd w:val="pct10" w:color="auto" w:fill="FFFFFF"/>
          <w:lang w:eastAsia="zh-CN"/>
        </w:rPr>
      </w:pPr>
      <w:r>
        <w:rPr>
          <w:b/>
          <w:bCs/>
          <w:sz w:val="28"/>
          <w:szCs w:val="28"/>
          <w:u w:val="single"/>
          <w:shd w:val="pct10" w:color="auto" w:fill="FFFFFF"/>
          <w:lang w:eastAsia="zh-CN"/>
        </w:rPr>
        <w:t>3</w:t>
      </w:r>
      <w:r>
        <w:rPr>
          <w:rFonts w:hint="eastAsia"/>
          <w:b/>
          <w:bCs/>
          <w:sz w:val="28"/>
          <w:szCs w:val="28"/>
          <w:u w:val="single"/>
          <w:shd w:val="pct10" w:color="auto" w:fill="FFFFFF"/>
          <w:lang w:eastAsia="zh-CN"/>
        </w:rPr>
        <w:t>、投标人未提供《中小企业声明函》的、《中小企业声明函》中内容应填写而未进行填写或未如实填写的，将不给予投标人小微企业报价优惠扣除。</w:t>
      </w:r>
    </w:p>
    <w:p>
      <w:pPr>
        <w:pStyle w:val="29"/>
        <w:snapToGrid w:val="0"/>
        <w:spacing w:before="120" w:beforeLines="0" w:after="120" w:afterLines="0" w:line="240" w:lineRule="auto"/>
        <w:jc w:val="left"/>
        <w:rPr>
          <w:b/>
          <w:bCs/>
          <w:color w:val="FF0000"/>
          <w:sz w:val="28"/>
          <w:szCs w:val="28"/>
          <w:u w:val="single"/>
          <w:shd w:val="pct10" w:color="auto" w:fill="FFFFFF"/>
          <w:lang w:eastAsia="zh-CN"/>
        </w:rPr>
      </w:pPr>
      <w:r>
        <w:rPr>
          <w:rFonts w:hint="eastAsia"/>
          <w:b/>
          <w:bCs/>
          <w:color w:val="FF0000"/>
          <w:sz w:val="28"/>
          <w:szCs w:val="28"/>
          <w:u w:val="single"/>
          <w:shd w:val="pct10" w:color="auto" w:fill="FFFFFF"/>
          <w:lang w:eastAsia="zh-CN"/>
        </w:rPr>
        <w:t>预成交供应商享受小微企业报价优惠扣除的，将按规定公开预成交供应商的《中小企业声明函》。</w:t>
      </w:r>
    </w:p>
    <w:p>
      <w:pPr>
        <w:pStyle w:val="29"/>
        <w:snapToGrid w:val="0"/>
        <w:spacing w:before="120" w:beforeLines="0" w:after="120" w:afterLines="0" w:line="240" w:lineRule="auto"/>
        <w:jc w:val="left"/>
        <w:rPr>
          <w:rFonts w:hint="eastAsia"/>
          <w:b/>
          <w:bCs/>
          <w:sz w:val="28"/>
          <w:szCs w:val="28"/>
          <w:u w:val="single"/>
          <w:shd w:val="pct10" w:color="auto" w:fill="FFFFFF"/>
        </w:rPr>
      </w:pPr>
      <w:r>
        <w:rPr>
          <w:b/>
          <w:bCs/>
          <w:sz w:val="28"/>
          <w:szCs w:val="28"/>
          <w:u w:val="single"/>
          <w:shd w:val="pct10" w:color="auto" w:fill="FFFFFF"/>
          <w:lang w:eastAsia="zh-CN"/>
        </w:rPr>
        <w:t>4</w:t>
      </w:r>
      <w:r>
        <w:rPr>
          <w:rFonts w:hint="eastAsia"/>
          <w:b/>
          <w:bCs/>
          <w:sz w:val="28"/>
          <w:szCs w:val="28"/>
          <w:u w:val="single"/>
          <w:shd w:val="pct10" w:color="auto" w:fill="FFFFFF"/>
          <w:lang w:eastAsia="zh-CN"/>
        </w:rPr>
        <w:t>、如国家对中小企业划型标准有新的规定的，从其规定。</w:t>
      </w:r>
    </w:p>
    <w:bookmarkEnd w:id="100"/>
    <w:p>
      <w:pPr>
        <w:snapToGrid w:val="0"/>
        <w:spacing w:line="360" w:lineRule="auto"/>
        <w:rPr>
          <w:rFonts w:hAnsi="宋体"/>
          <w:sz w:val="24"/>
        </w:rPr>
      </w:pPr>
      <w:r>
        <w:br w:type="page"/>
      </w:r>
      <w:bookmarkEnd w:id="101"/>
      <w:r>
        <w:rPr>
          <w:rFonts w:hint="eastAsia" w:hAnsi="宋体"/>
          <w:sz w:val="24"/>
        </w:rPr>
        <w:t>1</w:t>
      </w:r>
      <w:r>
        <w:rPr>
          <w:rFonts w:hint="eastAsia" w:hAnsi="宋体"/>
          <w:sz w:val="24"/>
          <w:lang w:val="en-US" w:eastAsia="zh-CN"/>
        </w:rPr>
        <w:t>6</w:t>
      </w:r>
      <w:r>
        <w:rPr>
          <w:rFonts w:hint="eastAsia" w:hAnsi="宋体"/>
          <w:sz w:val="24"/>
        </w:rPr>
        <w:t>.政府采购活动现场确认声明书</w:t>
      </w:r>
    </w:p>
    <w:p>
      <w:pPr>
        <w:snapToGrid w:val="0"/>
        <w:spacing w:line="500" w:lineRule="exact"/>
        <w:jc w:val="center"/>
        <w:rPr>
          <w:rFonts w:ascii="方正小标宋简体" w:hAnsi="方正小标宋简体" w:eastAsia="方正小标宋简体" w:cs="方正小标宋简体"/>
          <w:color w:val="000000"/>
          <w:sz w:val="44"/>
          <w:szCs w:val="44"/>
        </w:rPr>
      </w:pPr>
    </w:p>
    <w:p>
      <w:pPr>
        <w:snapToGrid w:val="0"/>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政府采购活动现场确认声明书</w:t>
      </w:r>
    </w:p>
    <w:p>
      <w:pPr>
        <w:snapToGrid w:val="0"/>
        <w:spacing w:line="500" w:lineRule="exact"/>
        <w:rPr>
          <w:rFonts w:ascii="仿宋" w:hAnsi="Courier New" w:eastAsia="仿宋"/>
          <w:b/>
          <w:color w:val="000000"/>
          <w:sz w:val="24"/>
        </w:rPr>
      </w:pPr>
      <w:r>
        <w:rPr>
          <w:rFonts w:hint="eastAsia" w:ascii="仿宋" w:hAnsi="仿宋"/>
          <w:color w:val="000000"/>
          <w:kern w:val="0"/>
          <w:sz w:val="24"/>
          <w:u w:val="single"/>
        </w:rPr>
        <w:t xml:space="preserve"> </w:t>
      </w:r>
      <w:r>
        <w:rPr>
          <w:rFonts w:ascii="仿宋" w:hAnsi="仿宋"/>
          <w:color w:val="000000"/>
          <w:kern w:val="0"/>
          <w:sz w:val="24"/>
          <w:u w:val="single"/>
        </w:rPr>
        <w:t xml:space="preserve">               </w:t>
      </w:r>
      <w:r>
        <w:rPr>
          <w:rFonts w:hint="eastAsia" w:ascii="仿宋" w:hAnsi="仿宋"/>
          <w:color w:val="000000"/>
          <w:kern w:val="0"/>
          <w:sz w:val="24"/>
          <w:u w:val="single"/>
        </w:rPr>
        <w:t xml:space="preserve"> </w:t>
      </w:r>
      <w:r>
        <w:rPr>
          <w:rFonts w:hint="eastAsia" w:ascii="仿宋" w:hAnsi="仿宋"/>
          <w:color w:val="000000"/>
          <w:kern w:val="0"/>
          <w:sz w:val="24"/>
        </w:rPr>
        <w:t>（采购组织机构名称）：</w:t>
      </w:r>
    </w:p>
    <w:p>
      <w:pPr>
        <w:widowControl/>
        <w:spacing w:line="360" w:lineRule="exact"/>
        <w:ind w:firstLine="504" w:firstLineChars="200"/>
        <w:jc w:val="left"/>
        <w:rPr>
          <w:rFonts w:ascii="宋体" w:hAnsi="宋体"/>
          <w:color w:val="000000"/>
          <w:kern w:val="0"/>
          <w:sz w:val="24"/>
        </w:rPr>
      </w:pPr>
      <w:r>
        <w:rPr>
          <w:rFonts w:hint="eastAsia" w:ascii="仿宋" w:hAnsi="仿宋"/>
          <w:color w:val="000000"/>
          <w:spacing w:val="6"/>
          <w:kern w:val="0"/>
          <w:sz w:val="24"/>
        </w:rPr>
        <w:t>本人经由</w:t>
      </w:r>
      <w:r>
        <w:rPr>
          <w:rFonts w:hint="eastAsia" w:ascii="仿宋" w:hAnsi="仿宋"/>
          <w:color w:val="000000"/>
          <w:spacing w:val="6"/>
          <w:kern w:val="0"/>
          <w:sz w:val="24"/>
          <w:u w:val="single"/>
        </w:rPr>
        <w:t xml:space="preserve">                   </w:t>
      </w:r>
      <w:r>
        <w:rPr>
          <w:rFonts w:ascii="仿宋" w:hAnsi="仿宋"/>
          <w:color w:val="000000"/>
          <w:spacing w:val="6"/>
          <w:kern w:val="0"/>
          <w:sz w:val="24"/>
          <w:u w:val="single"/>
        </w:rPr>
        <w:t xml:space="preserve">          </w:t>
      </w:r>
      <w:r>
        <w:rPr>
          <w:rFonts w:hint="eastAsia" w:ascii="仿宋" w:hAnsi="仿宋"/>
          <w:color w:val="000000"/>
          <w:spacing w:val="6"/>
          <w:kern w:val="0"/>
          <w:sz w:val="24"/>
        </w:rPr>
        <w:t>单位</w:t>
      </w:r>
      <w:r>
        <w:rPr>
          <w:rFonts w:hint="eastAsia" w:ascii="仿宋" w:hAnsi="仿宋"/>
          <w:color w:val="000000"/>
          <w:spacing w:val="6"/>
          <w:kern w:val="0"/>
          <w:sz w:val="24"/>
          <w:u w:val="single"/>
        </w:rPr>
        <w:t xml:space="preserve">         (法人代表)</w:t>
      </w:r>
      <w:r>
        <w:rPr>
          <w:rFonts w:hint="eastAsia" w:ascii="仿宋" w:hAnsi="仿宋"/>
          <w:color w:val="000000"/>
          <w:spacing w:val="6"/>
          <w:kern w:val="0"/>
          <w:sz w:val="24"/>
        </w:rPr>
        <w:t>合法授权参加</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采购</w:t>
      </w:r>
      <w:r>
        <w:rPr>
          <w:rFonts w:hint="eastAsia" w:ascii="仿宋" w:hAnsi="仿宋"/>
          <w:color w:val="000000"/>
          <w:spacing w:val="6"/>
          <w:kern w:val="0"/>
          <w:sz w:val="24"/>
          <w:u w:val="single"/>
        </w:rPr>
        <w:t xml:space="preserve">（编号： </w:t>
      </w:r>
      <w:r>
        <w:rPr>
          <w:rFonts w:ascii="仿宋" w:hAnsi="仿宋"/>
          <w:color w:val="000000"/>
          <w:spacing w:val="6"/>
          <w:kern w:val="0"/>
          <w:sz w:val="24"/>
          <w:u w:val="single"/>
        </w:rPr>
        <w:t xml:space="preserve">      ）</w:t>
      </w:r>
      <w:r>
        <w:rPr>
          <w:rFonts w:hint="eastAsia" w:ascii="仿宋" w:hAnsi="仿宋"/>
          <w:color w:val="000000"/>
          <w:spacing w:val="6"/>
          <w:kern w:val="0"/>
          <w:sz w:val="24"/>
        </w:rPr>
        <w:t>政府采购活动，经与本单位法人代表（负责人）联系确认，现就有关公平竞争事项郑重声明如下：</w:t>
      </w:r>
    </w:p>
    <w:p>
      <w:pPr>
        <w:widowControl/>
        <w:snapToGrid w:val="0"/>
        <w:spacing w:line="440" w:lineRule="exact"/>
        <w:rPr>
          <w:rFonts w:ascii="仿宋" w:eastAsia="仿宋"/>
          <w:color w:val="000000"/>
          <w:kern w:val="0"/>
          <w:sz w:val="24"/>
        </w:rPr>
      </w:pPr>
      <w:r>
        <w:rPr>
          <w:rFonts w:hint="eastAsia" w:ascii="仿宋" w:hAnsi="仿宋"/>
          <w:color w:val="000000"/>
          <w:kern w:val="0"/>
          <w:sz w:val="24"/>
        </w:rPr>
        <w:t>一、本单位与采购人之间</w:t>
      </w:r>
    </w:p>
    <w:p>
      <w:pPr>
        <w:widowControl/>
        <w:snapToGrid w:val="0"/>
        <w:spacing w:line="440" w:lineRule="exact"/>
        <w:ind w:left="454"/>
        <w:rPr>
          <w:rFonts w:ascii="仿宋" w:eastAsia="仿宋"/>
          <w:color w:val="000000"/>
          <w:kern w:val="0"/>
          <w:sz w:val="24"/>
        </w:rPr>
      </w:pPr>
      <w:r>
        <w:rPr>
          <w:rFonts w:hint="eastAsia" w:ascii="宋体" w:hAnsi="宋体" w:cs="宋体"/>
          <w:color w:val="000000"/>
          <w:kern w:val="0"/>
          <w:sz w:val="24"/>
        </w:rPr>
        <w:t>□</w:t>
      </w:r>
      <w:r>
        <w:rPr>
          <w:rFonts w:hint="eastAsia" w:ascii="仿宋" w:hAnsi="仿宋"/>
          <w:color w:val="000000"/>
          <w:kern w:val="0"/>
          <w:sz w:val="24"/>
        </w:rPr>
        <w:t>不存在利害关系</w:t>
      </w:r>
    </w:p>
    <w:p>
      <w:pPr>
        <w:widowControl/>
        <w:snapToGrid w:val="0"/>
        <w:spacing w:line="440" w:lineRule="exact"/>
        <w:ind w:left="454"/>
        <w:rPr>
          <w:rFonts w:ascii="仿宋" w:eastAsia="仿宋"/>
          <w:color w:val="000000"/>
          <w:kern w:val="0"/>
          <w:sz w:val="24"/>
        </w:rPr>
      </w:pPr>
      <w:r>
        <w:rPr>
          <w:rFonts w:hint="eastAsia" w:ascii="宋体" w:hAnsi="宋体" w:cs="宋体"/>
          <w:color w:val="000000"/>
          <w:kern w:val="0"/>
          <w:sz w:val="24"/>
        </w:rPr>
        <w:t>□</w:t>
      </w:r>
      <w:r>
        <w:rPr>
          <w:rFonts w:hint="eastAsia" w:ascii="仿宋" w:hAnsi="仿宋"/>
          <w:color w:val="000000"/>
          <w:kern w:val="0"/>
          <w:sz w:val="24"/>
        </w:rPr>
        <w:t>存在下列利害关系：</w:t>
      </w:r>
    </w:p>
    <w:p>
      <w:pPr>
        <w:widowControl/>
        <w:snapToGrid w:val="0"/>
        <w:spacing w:line="440" w:lineRule="exact"/>
        <w:rPr>
          <w:rFonts w:ascii="仿宋" w:eastAsia="仿宋"/>
          <w:color w:val="000000"/>
          <w:kern w:val="0"/>
          <w:sz w:val="24"/>
        </w:rPr>
      </w:pPr>
      <w:r>
        <w:rPr>
          <w:rFonts w:ascii="仿宋" w:hAnsi="仿宋"/>
          <w:color w:val="000000"/>
          <w:kern w:val="0"/>
          <w:sz w:val="24"/>
        </w:rPr>
        <w:t xml:space="preserve">  A.</w:t>
      </w:r>
      <w:r>
        <w:rPr>
          <w:rFonts w:hint="eastAsia" w:ascii="仿宋" w:hAnsi="仿宋"/>
          <w:color w:val="000000"/>
          <w:kern w:val="0"/>
          <w:sz w:val="24"/>
        </w:rPr>
        <w:t>投资关系</w:t>
      </w:r>
      <w:r>
        <w:rPr>
          <w:rFonts w:ascii="仿宋" w:hAnsi="仿宋"/>
          <w:color w:val="000000"/>
          <w:kern w:val="0"/>
          <w:sz w:val="24"/>
        </w:rPr>
        <w:t xml:space="preserve">    B.</w:t>
      </w:r>
      <w:r>
        <w:rPr>
          <w:rFonts w:hint="eastAsia" w:ascii="仿宋" w:hAnsi="仿宋"/>
          <w:color w:val="000000"/>
          <w:kern w:val="0"/>
          <w:sz w:val="24"/>
        </w:rPr>
        <w:t>行政隶属关系</w:t>
      </w:r>
      <w:r>
        <w:rPr>
          <w:rFonts w:ascii="仿宋" w:hAnsi="仿宋"/>
          <w:color w:val="000000"/>
          <w:kern w:val="0"/>
          <w:sz w:val="24"/>
        </w:rPr>
        <w:t xml:space="preserve">    C.</w:t>
      </w:r>
      <w:r>
        <w:rPr>
          <w:rFonts w:hint="eastAsia" w:ascii="仿宋" w:hAnsi="仿宋"/>
          <w:color w:val="000000"/>
          <w:kern w:val="0"/>
          <w:sz w:val="24"/>
        </w:rPr>
        <w:t>业务指导关系</w:t>
      </w:r>
    </w:p>
    <w:p>
      <w:pPr>
        <w:widowControl/>
        <w:snapToGrid w:val="0"/>
        <w:spacing w:line="440" w:lineRule="exact"/>
        <w:rPr>
          <w:rFonts w:ascii="仿宋" w:eastAsia="仿宋"/>
          <w:color w:val="000000"/>
          <w:kern w:val="0"/>
          <w:sz w:val="24"/>
        </w:rPr>
      </w:pPr>
      <w:r>
        <w:rPr>
          <w:rFonts w:ascii="仿宋" w:hAnsi="仿宋"/>
          <w:color w:val="000000"/>
          <w:kern w:val="0"/>
          <w:sz w:val="24"/>
        </w:rPr>
        <w:t xml:space="preserve">  D.</w:t>
      </w:r>
      <w:r>
        <w:rPr>
          <w:rFonts w:hint="eastAsia" w:ascii="仿宋" w:hAnsi="仿宋"/>
          <w:color w:val="000000"/>
          <w:kern w:val="0"/>
          <w:sz w:val="24"/>
        </w:rPr>
        <w:t>其他可能</w:t>
      </w:r>
      <w:r>
        <w:rPr>
          <w:rFonts w:hint="eastAsia" w:ascii="仿宋" w:hAnsi="仿宋"/>
          <w:color w:val="000000"/>
          <w:sz w:val="24"/>
        </w:rPr>
        <w:t>影响采购公正的</w:t>
      </w:r>
      <w:r>
        <w:rPr>
          <w:rFonts w:hint="eastAsia" w:ascii="仿宋" w:hAnsi="仿宋"/>
          <w:color w:val="000000"/>
          <w:kern w:val="0"/>
          <w:sz w:val="24"/>
        </w:rPr>
        <w:t>利害关系。</w:t>
      </w:r>
    </w:p>
    <w:p>
      <w:pPr>
        <w:widowControl/>
        <w:snapToGrid w:val="0"/>
        <w:spacing w:line="440" w:lineRule="exact"/>
        <w:rPr>
          <w:rFonts w:ascii="仿宋" w:eastAsia="仿宋"/>
          <w:color w:val="000000"/>
          <w:kern w:val="0"/>
          <w:sz w:val="24"/>
        </w:rPr>
      </w:pPr>
      <w:r>
        <w:rPr>
          <w:rFonts w:hint="eastAsia" w:ascii="仿宋" w:hAnsi="仿宋"/>
          <w:color w:val="000000"/>
          <w:spacing w:val="6"/>
          <w:sz w:val="24"/>
        </w:rPr>
        <w:t>二、</w:t>
      </w:r>
      <w:r>
        <w:rPr>
          <w:rFonts w:hint="eastAsia" w:ascii="仿宋" w:hAnsi="仿宋"/>
          <w:color w:val="000000"/>
          <w:kern w:val="0"/>
          <w:sz w:val="24"/>
        </w:rPr>
        <w:t>现已清楚知道参加本项目采购活动的其他所有供应商名称，本单位</w:t>
      </w:r>
    </w:p>
    <w:p>
      <w:pPr>
        <w:widowControl/>
        <w:snapToGrid w:val="0"/>
        <w:spacing w:line="440" w:lineRule="exact"/>
        <w:ind w:firstLine="480" w:firstLineChars="200"/>
        <w:rPr>
          <w:rFonts w:ascii="仿宋" w:eastAsia="仿宋"/>
          <w:color w:val="000000"/>
          <w:kern w:val="0"/>
          <w:sz w:val="24"/>
        </w:rPr>
      </w:pPr>
      <w:r>
        <w:rPr>
          <w:rFonts w:hint="eastAsia" w:ascii="宋体" w:hAnsi="宋体" w:cs="宋体"/>
          <w:color w:val="000000"/>
          <w:kern w:val="0"/>
          <w:sz w:val="24"/>
        </w:rPr>
        <w:t>□与其他所有供应商之间均</w:t>
      </w:r>
      <w:r>
        <w:rPr>
          <w:rFonts w:hint="eastAsia" w:ascii="仿宋" w:hAnsi="仿宋"/>
          <w:color w:val="000000"/>
          <w:kern w:val="0"/>
          <w:sz w:val="24"/>
        </w:rPr>
        <w:t>不存在利害关系</w:t>
      </w:r>
    </w:p>
    <w:p>
      <w:pPr>
        <w:widowControl/>
        <w:snapToGrid w:val="0"/>
        <w:spacing w:line="440" w:lineRule="exact"/>
        <w:ind w:firstLine="480" w:firstLineChars="200"/>
        <w:rPr>
          <w:rFonts w:ascii="仿宋" w:eastAsia="仿宋"/>
          <w:color w:val="000000"/>
          <w:kern w:val="0"/>
          <w:sz w:val="24"/>
        </w:rPr>
      </w:pPr>
      <w:r>
        <w:rPr>
          <w:rFonts w:hint="eastAsia" w:ascii="宋体" w:hAnsi="宋体" w:cs="宋体"/>
          <w:color w:val="000000"/>
          <w:kern w:val="0"/>
          <w:sz w:val="24"/>
        </w:rPr>
        <w:t>□与之间</w:t>
      </w:r>
      <w:r>
        <w:rPr>
          <w:rFonts w:hint="eastAsia" w:ascii="仿宋" w:hAnsi="仿宋"/>
          <w:color w:val="000000"/>
          <w:kern w:val="0"/>
          <w:sz w:val="24"/>
        </w:rPr>
        <w:t>存在下列利害关系：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A.</w:t>
      </w:r>
      <w:r>
        <w:rPr>
          <w:rFonts w:hint="eastAsia" w:ascii="仿宋" w:hAnsi="仿宋"/>
          <w:color w:val="000000"/>
          <w:kern w:val="0"/>
          <w:sz w:val="24"/>
        </w:rPr>
        <w:t>法定代表人或负责人或实际控制人是同一人</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B.</w:t>
      </w:r>
      <w:r>
        <w:rPr>
          <w:rFonts w:hint="eastAsia" w:ascii="仿宋" w:hAnsi="仿宋"/>
          <w:color w:val="000000"/>
          <w:kern w:val="0"/>
          <w:sz w:val="24"/>
        </w:rPr>
        <w:t>法定代表人或负责人或实际控制人是夫妻关系</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C.</w:t>
      </w:r>
      <w:r>
        <w:rPr>
          <w:rFonts w:hint="eastAsia" w:ascii="仿宋" w:hAnsi="仿宋"/>
          <w:color w:val="000000"/>
          <w:kern w:val="0"/>
          <w:sz w:val="24"/>
        </w:rPr>
        <w:t>法定代表人或负责人或实际控制人是直系血亲关系</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D.</w:t>
      </w:r>
      <w:r>
        <w:rPr>
          <w:rFonts w:hint="eastAsia" w:ascii="仿宋" w:hAnsi="仿宋"/>
          <w:color w:val="000000"/>
          <w:kern w:val="0"/>
          <w:sz w:val="24"/>
        </w:rPr>
        <w:t>法定代表人或负责人或实际控制人存在三代以内旁系血亲关系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E.</w:t>
      </w:r>
      <w:r>
        <w:rPr>
          <w:rFonts w:hint="eastAsia" w:ascii="仿宋" w:hAnsi="仿宋"/>
          <w:color w:val="000000"/>
          <w:kern w:val="0"/>
          <w:sz w:val="24"/>
        </w:rPr>
        <w:t>法定代表人或负责人或实际控制人存在近姻亲关系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F.</w:t>
      </w:r>
      <w:r>
        <w:rPr>
          <w:rFonts w:hint="eastAsia" w:ascii="仿宋" w:hAnsi="仿宋"/>
          <w:color w:val="000000"/>
          <w:kern w:val="0"/>
          <w:sz w:val="24"/>
        </w:rPr>
        <w:t>法定代表人或负责人或实际控制人存在股份控制或实际控制关系</w:t>
      </w:r>
    </w:p>
    <w:p>
      <w:pPr>
        <w:snapToGrid w:val="0"/>
        <w:spacing w:line="440" w:lineRule="exact"/>
        <w:outlineLvl w:val="0"/>
        <w:rPr>
          <w:rFonts w:ascii="仿宋" w:hAnsi="Courier New" w:eastAsia="仿宋"/>
          <w:color w:val="000000"/>
          <w:kern w:val="0"/>
          <w:sz w:val="24"/>
        </w:rPr>
      </w:pPr>
      <w:r>
        <w:rPr>
          <w:rFonts w:ascii="仿宋" w:hAnsi="仿宋"/>
          <w:color w:val="000000"/>
          <w:kern w:val="0"/>
          <w:sz w:val="24"/>
        </w:rPr>
        <w:t xml:space="preserve">  </w:t>
      </w:r>
      <w:bookmarkStart w:id="104" w:name="_Toc14925"/>
      <w:bookmarkStart w:id="105" w:name="_Toc4703"/>
      <w:r>
        <w:rPr>
          <w:rFonts w:ascii="仿宋" w:hAnsi="仿宋"/>
          <w:color w:val="000000"/>
          <w:kern w:val="0"/>
          <w:sz w:val="24"/>
        </w:rPr>
        <w:t>G.</w:t>
      </w:r>
      <w:r>
        <w:rPr>
          <w:rFonts w:hint="eastAsia" w:ascii="仿宋" w:hAnsi="仿宋"/>
          <w:color w:val="000000"/>
          <w:kern w:val="0"/>
          <w:sz w:val="24"/>
        </w:rPr>
        <w:t>存在共同直接或间接投资设立子公司、联营企业和合营企业情况</w:t>
      </w:r>
      <w:bookmarkEnd w:id="104"/>
      <w:bookmarkEnd w:id="105"/>
    </w:p>
    <w:p>
      <w:pPr>
        <w:snapToGrid w:val="0"/>
        <w:spacing w:line="440" w:lineRule="exact"/>
        <w:rPr>
          <w:rFonts w:ascii="仿宋" w:hAnsi="Courier New" w:eastAsia="仿宋"/>
          <w:color w:val="000000"/>
          <w:sz w:val="24"/>
        </w:rPr>
      </w:pPr>
      <w:r>
        <w:rPr>
          <w:rFonts w:ascii="仿宋" w:hAnsi="仿宋"/>
          <w:color w:val="000000"/>
          <w:kern w:val="0"/>
          <w:sz w:val="24"/>
        </w:rPr>
        <w:t xml:space="preserve">  H.</w:t>
      </w:r>
      <w:r>
        <w:rPr>
          <w:rFonts w:hint="eastAsia" w:ascii="仿宋" w:hAnsi="仿宋"/>
          <w:color w:val="000000"/>
          <w:kern w:val="0"/>
          <w:sz w:val="24"/>
        </w:rPr>
        <w:t>存在分级代理或代销关系、同一生产制造商关系、</w:t>
      </w:r>
      <w:r>
        <w:rPr>
          <w:rFonts w:hint="eastAsia" w:ascii="仿宋" w:hAnsi="仿宋"/>
          <w:color w:val="000000"/>
          <w:sz w:val="24"/>
        </w:rPr>
        <w:t>管理关系、重要业务（占主营业务收入</w:t>
      </w:r>
      <w:r>
        <w:rPr>
          <w:rFonts w:ascii="仿宋" w:hAnsi="仿宋"/>
          <w:color w:val="000000"/>
          <w:sz w:val="24"/>
        </w:rPr>
        <w:t>50%</w:t>
      </w:r>
      <w:r>
        <w:rPr>
          <w:rFonts w:hint="eastAsia" w:ascii="仿宋" w:hAnsi="仿宋"/>
          <w:color w:val="000000"/>
          <w:sz w:val="24"/>
        </w:rPr>
        <w:t>以上）或重要财务往来关系（如融资）等其他实质性控制关系</w:t>
      </w:r>
    </w:p>
    <w:p>
      <w:pPr>
        <w:snapToGrid w:val="0"/>
        <w:spacing w:line="440" w:lineRule="exact"/>
        <w:rPr>
          <w:rFonts w:ascii="仿宋" w:hAnsi="Courier New" w:eastAsia="仿宋"/>
          <w:color w:val="000000"/>
          <w:spacing w:val="6"/>
          <w:sz w:val="24"/>
        </w:rPr>
      </w:pPr>
      <w:r>
        <w:rPr>
          <w:rFonts w:ascii="仿宋" w:hAnsi="仿宋"/>
          <w:color w:val="000000"/>
          <w:sz w:val="24"/>
        </w:rPr>
        <w:t>I</w:t>
      </w:r>
      <w:r>
        <w:rPr>
          <w:rFonts w:ascii="仿宋" w:hAnsi="Courier New" w:eastAsia="仿宋"/>
          <w:color w:val="000000"/>
          <w:kern w:val="0"/>
          <w:sz w:val="24"/>
        </w:rPr>
        <w:t>.</w:t>
      </w:r>
      <w:r>
        <w:rPr>
          <w:rFonts w:hint="eastAsia" w:ascii="仿宋" w:hAnsi="仿宋"/>
          <w:color w:val="000000"/>
          <w:sz w:val="24"/>
        </w:rPr>
        <w:t>其他利害关系情况</w:t>
      </w:r>
      <w:r>
        <w:rPr>
          <w:rFonts w:hint="eastAsia" w:ascii="仿宋" w:hAnsi="仿宋"/>
          <w:color w:val="000000"/>
          <w:kern w:val="0"/>
          <w:sz w:val="24"/>
        </w:rPr>
        <w:t>。</w:t>
      </w:r>
    </w:p>
    <w:p>
      <w:pPr>
        <w:widowControl/>
        <w:snapToGrid w:val="0"/>
        <w:spacing w:line="440" w:lineRule="exact"/>
        <w:rPr>
          <w:rFonts w:ascii="仿宋" w:eastAsia="仿宋"/>
          <w:color w:val="000000"/>
          <w:kern w:val="0"/>
          <w:sz w:val="24"/>
        </w:rPr>
      </w:pPr>
      <w:r>
        <w:rPr>
          <w:rFonts w:hint="eastAsia" w:ascii="仿宋" w:hAnsi="仿宋"/>
          <w:color w:val="000000"/>
          <w:sz w:val="24"/>
        </w:rPr>
        <w:t>三、现已清楚知道并</w:t>
      </w:r>
      <w:r>
        <w:rPr>
          <w:rFonts w:hint="eastAsia" w:ascii="仿宋" w:hAnsi="仿宋"/>
          <w:color w:val="000000"/>
          <w:kern w:val="0"/>
          <w:sz w:val="24"/>
        </w:rPr>
        <w:t>严格遵守政府采购法律法规和现场纪律。</w:t>
      </w:r>
    </w:p>
    <w:p>
      <w:pPr>
        <w:widowControl/>
        <w:snapToGrid w:val="0"/>
        <w:spacing w:line="440" w:lineRule="exact"/>
        <w:rPr>
          <w:rFonts w:ascii="仿宋" w:hAnsi="仿宋"/>
          <w:color w:val="000000"/>
          <w:kern w:val="0"/>
          <w:sz w:val="24"/>
        </w:rPr>
      </w:pPr>
      <w:r>
        <w:rPr>
          <w:rFonts w:hint="eastAsia" w:ascii="仿宋" w:hAnsi="仿宋"/>
          <w:color w:val="000000"/>
          <w:kern w:val="0"/>
          <w:sz w:val="24"/>
        </w:rPr>
        <w:t>四、我发现供应商之间存在或可能存在上述第二条第项利害关系。</w:t>
      </w:r>
    </w:p>
    <w:p>
      <w:pPr>
        <w:widowControl/>
        <w:snapToGrid w:val="0"/>
        <w:spacing w:line="440" w:lineRule="exact"/>
        <w:rPr>
          <w:rFonts w:ascii="宋体" w:hAnsi="宋体"/>
          <w:color w:val="000000"/>
          <w:kern w:val="0"/>
          <w:sz w:val="24"/>
        </w:rPr>
      </w:pPr>
      <w:r>
        <w:rPr>
          <w:rFonts w:hint="eastAsia" w:ascii="宋体" w:hAnsi="宋体"/>
          <w:color w:val="000000"/>
          <w:kern w:val="0"/>
          <w:sz w:val="24"/>
        </w:rPr>
        <w:t>□不存在利害关系</w:t>
      </w:r>
    </w:p>
    <w:p>
      <w:pPr>
        <w:widowControl/>
        <w:snapToGrid w:val="0"/>
        <w:spacing w:line="440" w:lineRule="exact"/>
        <w:rPr>
          <w:rFonts w:ascii="宋体" w:hAnsi="宋体"/>
          <w:color w:val="000000"/>
          <w:kern w:val="0"/>
          <w:sz w:val="24"/>
        </w:rPr>
      </w:pPr>
      <w:r>
        <w:rPr>
          <w:rFonts w:hint="eastAsia" w:ascii="宋体" w:hAnsi="宋体"/>
          <w:color w:val="000000"/>
          <w:kern w:val="0"/>
          <w:sz w:val="24"/>
        </w:rPr>
        <w:t>□存在下列利害关系</w:t>
      </w:r>
    </w:p>
    <w:p>
      <w:pPr>
        <w:snapToGrid w:val="0"/>
        <w:spacing w:line="500" w:lineRule="exact"/>
        <w:ind w:firstLine="480" w:firstLineChars="200"/>
        <w:rPr>
          <w:rFonts w:hint="eastAsia" w:ascii="仿宋" w:hAnsi="仿宋"/>
          <w:color w:val="000000"/>
          <w:sz w:val="24"/>
        </w:rPr>
      </w:pPr>
    </w:p>
    <w:p>
      <w:pPr>
        <w:snapToGrid w:val="0"/>
        <w:spacing w:line="500" w:lineRule="exact"/>
        <w:ind w:firstLine="482" w:firstLineChars="200"/>
        <w:rPr>
          <w:rFonts w:ascii="仿宋" w:hAnsi="Courier New" w:eastAsia="仿宋"/>
          <w:b/>
          <w:color w:val="000000"/>
          <w:sz w:val="24"/>
        </w:rPr>
      </w:pPr>
      <w:r>
        <w:rPr>
          <w:rFonts w:hint="eastAsia" w:ascii="仿宋" w:hAnsi="仿宋"/>
          <w:b/>
          <w:color w:val="000000"/>
          <w:sz w:val="24"/>
        </w:rPr>
        <w:t>供应商代表签名：</w:t>
      </w:r>
    </w:p>
    <w:p>
      <w:pPr>
        <w:ind w:firstLine="3840" w:firstLineChars="1600"/>
        <w:rPr>
          <w:rFonts w:ascii="仿宋" w:eastAsia="仿宋"/>
          <w:color w:val="000000"/>
          <w:sz w:val="24"/>
        </w:rPr>
      </w:pPr>
    </w:p>
    <w:p>
      <w:pPr>
        <w:ind w:firstLine="5880" w:firstLineChars="2450"/>
      </w:pPr>
      <w:r>
        <w:rPr>
          <w:rFonts w:hint="eastAsia" w:ascii="仿宋" w:hAnsi="仿宋"/>
          <w:color w:val="000000"/>
          <w:sz w:val="24"/>
        </w:rPr>
        <w:t>年</w:t>
      </w:r>
      <w:r>
        <w:rPr>
          <w:rFonts w:ascii="仿宋" w:hAnsi="仿宋"/>
          <w:color w:val="000000"/>
          <w:sz w:val="24"/>
        </w:rPr>
        <w:t xml:space="preserve">  </w:t>
      </w:r>
      <w:r>
        <w:rPr>
          <w:rFonts w:hint="eastAsia" w:ascii="仿宋" w:hAnsi="仿宋"/>
          <w:color w:val="000000"/>
          <w:sz w:val="24"/>
        </w:rPr>
        <w:t>月</w:t>
      </w:r>
      <w:r>
        <w:rPr>
          <w:rFonts w:ascii="仿宋" w:hAnsi="仿宋"/>
          <w:color w:val="000000"/>
          <w:sz w:val="24"/>
        </w:rPr>
        <w:t xml:space="preserve">   </w:t>
      </w:r>
      <w:r>
        <w:rPr>
          <w:rFonts w:hint="eastAsia" w:ascii="仿宋" w:hAnsi="仿宋"/>
          <w:color w:val="000000"/>
          <w:sz w:val="24"/>
        </w:rPr>
        <w:t>日</w:t>
      </w:r>
    </w:p>
    <w:p>
      <w:pPr>
        <w:rPr>
          <w:rFonts w:ascii="宋体" w:hAnsi="宋体"/>
          <w:b/>
          <w:color w:val="000000"/>
          <w:sz w:val="24"/>
        </w:rPr>
      </w:pPr>
    </w:p>
    <w:sectPr>
      <w:footerReference r:id="rId6" w:type="default"/>
      <w:footerReference r:id="rId7" w:type="even"/>
      <w:pgSz w:w="11906" w:h="16838"/>
      <w:pgMar w:top="1021" w:right="1588" w:bottom="851" w:left="158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HelveticaNeueLT Std Lt">
    <w:altName w:val="新宋体"/>
    <w:panose1 w:val="00000000000000000000"/>
    <w:charset w:val="00"/>
    <w:family w:val="auto"/>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EtGsHeiBold">
    <w:altName w:val="黑体"/>
    <w:panose1 w:val="00000000000000000000"/>
    <w:charset w:val="86"/>
    <w:family w:val="auto"/>
    <w:pitch w:val="default"/>
    <w:sig w:usb0="00000000" w:usb1="00000000" w:usb2="00000010" w:usb3="00000000" w:csb0="00040000" w:csb1="00000000"/>
  </w:font>
  <w:font w:name="Swis721 Lt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创艺简标宋">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pPr>
    <w:r>
      <w:fldChar w:fldCharType="begin"/>
    </w:r>
    <w:r>
      <w:instrText xml:space="preserve">PAGE   \* MERGEFORMAT</w:instrText>
    </w:r>
    <w:r>
      <w:fldChar w:fldCharType="separate"/>
    </w:r>
    <w:r>
      <w:rPr>
        <w:lang w:val="zh-CN"/>
      </w:rPr>
      <w:t>20</w: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2"/>
      </w:rPr>
    </w:pPr>
    <w:r>
      <w:fldChar w:fldCharType="begin"/>
    </w:r>
    <w:r>
      <w:rPr>
        <w:rStyle w:val="52"/>
      </w:rPr>
      <w:instrText xml:space="preserve">PAGE  </w:instrTex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2"/>
      </w:rPr>
    </w:pPr>
    <w:r>
      <w:fldChar w:fldCharType="begin"/>
    </w:r>
    <w:r>
      <w:rPr>
        <w:rStyle w:val="52"/>
      </w:rPr>
      <w:instrText xml:space="preserve">PAGE  </w:instrText>
    </w:r>
    <w:r>
      <w:fldChar w:fldCharType="separate"/>
    </w:r>
    <w:r>
      <w:rPr>
        <w:rStyle w:val="52"/>
      </w:rPr>
      <w:t>40</w:t>
    </w:r>
    <w:r>
      <w:fldChar w:fldCharType="end"/>
    </w:r>
  </w:p>
  <w:p>
    <w:pPr>
      <w:pStyle w:val="3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2"/>
      </w:rPr>
    </w:pPr>
    <w:r>
      <w:fldChar w:fldCharType="begin"/>
    </w:r>
    <w:r>
      <w:rPr>
        <w:rStyle w:val="52"/>
      </w:rPr>
      <w:instrText xml:space="preserve">PAGE  </w:instrText>
    </w:r>
    <w:r>
      <w:fldChar w:fldCharType="separate"/>
    </w:r>
    <w:r>
      <w:rPr>
        <w:rStyle w:val="52"/>
      </w:rPr>
      <w:t>53</w:t>
    </w:r>
    <w:r>
      <w:fldChar w:fldCharType="end"/>
    </w:r>
  </w:p>
  <w:p>
    <w:pPr>
      <w:pStyle w:val="3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410CB6"/>
    <w:multiLevelType w:val="singleLevel"/>
    <w:tmpl w:val="F4410CB6"/>
    <w:lvl w:ilvl="0" w:tentative="0">
      <w:start w:val="1"/>
      <w:numFmt w:val="chineseCounting"/>
      <w:suff w:val="nothing"/>
      <w:lvlText w:val="%1、"/>
      <w:lvlJc w:val="left"/>
      <w:rPr>
        <w:rFonts w:hint="eastAsia"/>
      </w:rPr>
    </w:lvl>
  </w:abstractNum>
  <w:abstractNum w:abstractNumId="1">
    <w:nsid w:val="FFFFFFFE"/>
    <w:multiLevelType w:val="singleLevel"/>
    <w:tmpl w:val="FFFFFFFE"/>
    <w:lvl w:ilvl="0" w:tentative="0">
      <w:start w:val="0"/>
      <w:numFmt w:val="bullet"/>
      <w:lvlText w:val="*"/>
      <w:lvlJc w:val="left"/>
    </w:lvl>
  </w:abstractNum>
  <w:abstractNum w:abstractNumId="2">
    <w:nsid w:val="00000003"/>
    <w:multiLevelType w:val="multilevel"/>
    <w:tmpl w:val="00000003"/>
    <w:lvl w:ilvl="0" w:tentative="0">
      <w:start w:val="1"/>
      <w:numFmt w:val="bullet"/>
      <w:pStyle w:val="277"/>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172322F"/>
    <w:multiLevelType w:val="multilevel"/>
    <w:tmpl w:val="0172322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1D92129"/>
    <w:multiLevelType w:val="multilevel"/>
    <w:tmpl w:val="01D92129"/>
    <w:lvl w:ilvl="0" w:tentative="0">
      <w:start w:val="1"/>
      <w:numFmt w:val="bullet"/>
      <w:pStyle w:val="30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lvlOverride w:ilvl="0">
      <w:lvl w:ilvl="0" w:tentative="1">
        <w:start w:val="0"/>
        <w:numFmt w:val="bullet"/>
        <w:pStyle w:val="305"/>
        <w:lvlText w:val=""/>
        <w:legacy w:legacy="1" w:legacySpace="0" w:legacyIndent="360"/>
        <w:lvlJc w:val="left"/>
        <w:rPr>
          <w:rFonts w:hint="default" w:ascii="Symbol" w:hAnsi="Symbol"/>
        </w:rPr>
      </w:lvl>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0D7"/>
    <w:rsid w:val="000008D7"/>
    <w:rsid w:val="00000982"/>
    <w:rsid w:val="00002483"/>
    <w:rsid w:val="00002CF8"/>
    <w:rsid w:val="00003E16"/>
    <w:rsid w:val="00004E71"/>
    <w:rsid w:val="00005739"/>
    <w:rsid w:val="00005CFF"/>
    <w:rsid w:val="00005DEE"/>
    <w:rsid w:val="00006B0F"/>
    <w:rsid w:val="0001070D"/>
    <w:rsid w:val="0001174B"/>
    <w:rsid w:val="00011CD2"/>
    <w:rsid w:val="00012736"/>
    <w:rsid w:val="00013773"/>
    <w:rsid w:val="00014C16"/>
    <w:rsid w:val="00014DDC"/>
    <w:rsid w:val="0001630F"/>
    <w:rsid w:val="00017AB6"/>
    <w:rsid w:val="00017E53"/>
    <w:rsid w:val="000211DA"/>
    <w:rsid w:val="00021F9D"/>
    <w:rsid w:val="00022148"/>
    <w:rsid w:val="000232A6"/>
    <w:rsid w:val="000247A9"/>
    <w:rsid w:val="0002495D"/>
    <w:rsid w:val="00024BBF"/>
    <w:rsid w:val="00025397"/>
    <w:rsid w:val="000260AE"/>
    <w:rsid w:val="000267D1"/>
    <w:rsid w:val="00030C50"/>
    <w:rsid w:val="00030C77"/>
    <w:rsid w:val="00030FFB"/>
    <w:rsid w:val="00031A8C"/>
    <w:rsid w:val="0003234E"/>
    <w:rsid w:val="00032882"/>
    <w:rsid w:val="00033366"/>
    <w:rsid w:val="000349CC"/>
    <w:rsid w:val="00035249"/>
    <w:rsid w:val="00035D5A"/>
    <w:rsid w:val="00035E6B"/>
    <w:rsid w:val="00036E4C"/>
    <w:rsid w:val="000405F2"/>
    <w:rsid w:val="000408BF"/>
    <w:rsid w:val="0004133E"/>
    <w:rsid w:val="00042B0A"/>
    <w:rsid w:val="00042D09"/>
    <w:rsid w:val="0004358C"/>
    <w:rsid w:val="000443E9"/>
    <w:rsid w:val="00046410"/>
    <w:rsid w:val="000506AD"/>
    <w:rsid w:val="000564F0"/>
    <w:rsid w:val="000613FD"/>
    <w:rsid w:val="000619E3"/>
    <w:rsid w:val="00062B2D"/>
    <w:rsid w:val="000640C5"/>
    <w:rsid w:val="00064A5C"/>
    <w:rsid w:val="000668FF"/>
    <w:rsid w:val="00066AE1"/>
    <w:rsid w:val="00067CD6"/>
    <w:rsid w:val="00071FDA"/>
    <w:rsid w:val="00072A89"/>
    <w:rsid w:val="00073448"/>
    <w:rsid w:val="0007482A"/>
    <w:rsid w:val="0007562E"/>
    <w:rsid w:val="0007575E"/>
    <w:rsid w:val="000772F2"/>
    <w:rsid w:val="00080054"/>
    <w:rsid w:val="000807C6"/>
    <w:rsid w:val="00080FC2"/>
    <w:rsid w:val="00082E88"/>
    <w:rsid w:val="000833F6"/>
    <w:rsid w:val="00085C05"/>
    <w:rsid w:val="000862C5"/>
    <w:rsid w:val="0008697B"/>
    <w:rsid w:val="00087E16"/>
    <w:rsid w:val="00090750"/>
    <w:rsid w:val="00090AB3"/>
    <w:rsid w:val="00090EBE"/>
    <w:rsid w:val="0009159F"/>
    <w:rsid w:val="00091CF5"/>
    <w:rsid w:val="000926D9"/>
    <w:rsid w:val="000930D4"/>
    <w:rsid w:val="000933E2"/>
    <w:rsid w:val="0009341D"/>
    <w:rsid w:val="00094A6B"/>
    <w:rsid w:val="0009696A"/>
    <w:rsid w:val="00097A26"/>
    <w:rsid w:val="000A0F94"/>
    <w:rsid w:val="000A4448"/>
    <w:rsid w:val="000A47A9"/>
    <w:rsid w:val="000A6163"/>
    <w:rsid w:val="000A75AC"/>
    <w:rsid w:val="000A7940"/>
    <w:rsid w:val="000B036D"/>
    <w:rsid w:val="000B0C94"/>
    <w:rsid w:val="000B14E8"/>
    <w:rsid w:val="000B490E"/>
    <w:rsid w:val="000B4EAE"/>
    <w:rsid w:val="000B515B"/>
    <w:rsid w:val="000B6D7C"/>
    <w:rsid w:val="000C0C00"/>
    <w:rsid w:val="000C0D42"/>
    <w:rsid w:val="000C2016"/>
    <w:rsid w:val="000C3CA7"/>
    <w:rsid w:val="000C467E"/>
    <w:rsid w:val="000C66EB"/>
    <w:rsid w:val="000C7836"/>
    <w:rsid w:val="000D13FC"/>
    <w:rsid w:val="000D189B"/>
    <w:rsid w:val="000D3740"/>
    <w:rsid w:val="000D39B4"/>
    <w:rsid w:val="000D4749"/>
    <w:rsid w:val="000D4F44"/>
    <w:rsid w:val="000D5B51"/>
    <w:rsid w:val="000D6F06"/>
    <w:rsid w:val="000D7912"/>
    <w:rsid w:val="000D7B12"/>
    <w:rsid w:val="000E054C"/>
    <w:rsid w:val="000E5DA4"/>
    <w:rsid w:val="000E7566"/>
    <w:rsid w:val="000F1697"/>
    <w:rsid w:val="000F1A7E"/>
    <w:rsid w:val="000F1AAD"/>
    <w:rsid w:val="000F27C0"/>
    <w:rsid w:val="000F3CF8"/>
    <w:rsid w:val="000F49E3"/>
    <w:rsid w:val="0010004F"/>
    <w:rsid w:val="00101ECD"/>
    <w:rsid w:val="00104CD7"/>
    <w:rsid w:val="00105F07"/>
    <w:rsid w:val="001061BD"/>
    <w:rsid w:val="001075D4"/>
    <w:rsid w:val="00107922"/>
    <w:rsid w:val="0011436D"/>
    <w:rsid w:val="0011500F"/>
    <w:rsid w:val="00115AB1"/>
    <w:rsid w:val="00115C8D"/>
    <w:rsid w:val="00117359"/>
    <w:rsid w:val="0012002A"/>
    <w:rsid w:val="001203B4"/>
    <w:rsid w:val="00120E48"/>
    <w:rsid w:val="00120E93"/>
    <w:rsid w:val="001211AF"/>
    <w:rsid w:val="001211C4"/>
    <w:rsid w:val="00122650"/>
    <w:rsid w:val="00123304"/>
    <w:rsid w:val="00123553"/>
    <w:rsid w:val="00123691"/>
    <w:rsid w:val="00123D79"/>
    <w:rsid w:val="001247D7"/>
    <w:rsid w:val="00124E16"/>
    <w:rsid w:val="00125469"/>
    <w:rsid w:val="001272E8"/>
    <w:rsid w:val="001306A3"/>
    <w:rsid w:val="0013093E"/>
    <w:rsid w:val="00130F26"/>
    <w:rsid w:val="001313B7"/>
    <w:rsid w:val="001323AE"/>
    <w:rsid w:val="00134473"/>
    <w:rsid w:val="0013482F"/>
    <w:rsid w:val="00135014"/>
    <w:rsid w:val="0013579A"/>
    <w:rsid w:val="00135814"/>
    <w:rsid w:val="00135B82"/>
    <w:rsid w:val="0013719D"/>
    <w:rsid w:val="001402E8"/>
    <w:rsid w:val="00141CF1"/>
    <w:rsid w:val="00143217"/>
    <w:rsid w:val="00143DD9"/>
    <w:rsid w:val="001442E6"/>
    <w:rsid w:val="00144BC0"/>
    <w:rsid w:val="001463CF"/>
    <w:rsid w:val="00150565"/>
    <w:rsid w:val="00150B67"/>
    <w:rsid w:val="001540FF"/>
    <w:rsid w:val="00154BD2"/>
    <w:rsid w:val="00154E8A"/>
    <w:rsid w:val="001557F9"/>
    <w:rsid w:val="00155E87"/>
    <w:rsid w:val="001569D5"/>
    <w:rsid w:val="0016040E"/>
    <w:rsid w:val="00160693"/>
    <w:rsid w:val="00160960"/>
    <w:rsid w:val="00160F67"/>
    <w:rsid w:val="001612A1"/>
    <w:rsid w:val="00161FC4"/>
    <w:rsid w:val="001628F1"/>
    <w:rsid w:val="00162D1F"/>
    <w:rsid w:val="00163000"/>
    <w:rsid w:val="00164FE2"/>
    <w:rsid w:val="001655AB"/>
    <w:rsid w:val="00165817"/>
    <w:rsid w:val="00165FBB"/>
    <w:rsid w:val="001668AF"/>
    <w:rsid w:val="001707C2"/>
    <w:rsid w:val="0017080C"/>
    <w:rsid w:val="001709B8"/>
    <w:rsid w:val="00170A1A"/>
    <w:rsid w:val="00171E5A"/>
    <w:rsid w:val="00172A4C"/>
    <w:rsid w:val="00174A28"/>
    <w:rsid w:val="0017794D"/>
    <w:rsid w:val="00177E86"/>
    <w:rsid w:val="001803B9"/>
    <w:rsid w:val="00180825"/>
    <w:rsid w:val="00180B2B"/>
    <w:rsid w:val="00180C98"/>
    <w:rsid w:val="00181048"/>
    <w:rsid w:val="00181673"/>
    <w:rsid w:val="001818DD"/>
    <w:rsid w:val="00181E8E"/>
    <w:rsid w:val="00183647"/>
    <w:rsid w:val="0018376B"/>
    <w:rsid w:val="00183D71"/>
    <w:rsid w:val="00183E62"/>
    <w:rsid w:val="001850AE"/>
    <w:rsid w:val="00185E47"/>
    <w:rsid w:val="00186597"/>
    <w:rsid w:val="00186C66"/>
    <w:rsid w:val="001902C2"/>
    <w:rsid w:val="0019157E"/>
    <w:rsid w:val="00191B2D"/>
    <w:rsid w:val="00192082"/>
    <w:rsid w:val="00192E47"/>
    <w:rsid w:val="00193193"/>
    <w:rsid w:val="001933CE"/>
    <w:rsid w:val="0019594D"/>
    <w:rsid w:val="001A040C"/>
    <w:rsid w:val="001A0CA1"/>
    <w:rsid w:val="001A11A5"/>
    <w:rsid w:val="001A1FD5"/>
    <w:rsid w:val="001A2AA0"/>
    <w:rsid w:val="001A2C2D"/>
    <w:rsid w:val="001A3DAC"/>
    <w:rsid w:val="001A5BBC"/>
    <w:rsid w:val="001A6EC5"/>
    <w:rsid w:val="001A6F81"/>
    <w:rsid w:val="001B06CA"/>
    <w:rsid w:val="001B0E28"/>
    <w:rsid w:val="001B161F"/>
    <w:rsid w:val="001B27CC"/>
    <w:rsid w:val="001B2813"/>
    <w:rsid w:val="001B2AB2"/>
    <w:rsid w:val="001B3E84"/>
    <w:rsid w:val="001B4D87"/>
    <w:rsid w:val="001B5C48"/>
    <w:rsid w:val="001B6656"/>
    <w:rsid w:val="001B6E16"/>
    <w:rsid w:val="001B723B"/>
    <w:rsid w:val="001C2997"/>
    <w:rsid w:val="001C2A56"/>
    <w:rsid w:val="001C5E5D"/>
    <w:rsid w:val="001C5F4F"/>
    <w:rsid w:val="001C710B"/>
    <w:rsid w:val="001D14D8"/>
    <w:rsid w:val="001D1795"/>
    <w:rsid w:val="001D25F4"/>
    <w:rsid w:val="001D27ED"/>
    <w:rsid w:val="001D3780"/>
    <w:rsid w:val="001D49BC"/>
    <w:rsid w:val="001D5EEC"/>
    <w:rsid w:val="001D5F4B"/>
    <w:rsid w:val="001D79CF"/>
    <w:rsid w:val="001E127E"/>
    <w:rsid w:val="001E1758"/>
    <w:rsid w:val="001E31D0"/>
    <w:rsid w:val="001E5205"/>
    <w:rsid w:val="001E5BEF"/>
    <w:rsid w:val="001E5E95"/>
    <w:rsid w:val="001E5F02"/>
    <w:rsid w:val="001E6332"/>
    <w:rsid w:val="001E75D7"/>
    <w:rsid w:val="001E7F3C"/>
    <w:rsid w:val="001F2640"/>
    <w:rsid w:val="001F392B"/>
    <w:rsid w:val="001F3E92"/>
    <w:rsid w:val="001F6544"/>
    <w:rsid w:val="001F666D"/>
    <w:rsid w:val="00200040"/>
    <w:rsid w:val="0020128B"/>
    <w:rsid w:val="00201789"/>
    <w:rsid w:val="00202F5D"/>
    <w:rsid w:val="00203374"/>
    <w:rsid w:val="00203987"/>
    <w:rsid w:val="002048B3"/>
    <w:rsid w:val="00205E8B"/>
    <w:rsid w:val="00206BD1"/>
    <w:rsid w:val="002073FD"/>
    <w:rsid w:val="0021041B"/>
    <w:rsid w:val="002115C9"/>
    <w:rsid w:val="00211E99"/>
    <w:rsid w:val="00212D31"/>
    <w:rsid w:val="00213376"/>
    <w:rsid w:val="002140DF"/>
    <w:rsid w:val="002150EF"/>
    <w:rsid w:val="002158A3"/>
    <w:rsid w:val="00216145"/>
    <w:rsid w:val="00216B81"/>
    <w:rsid w:val="002201D6"/>
    <w:rsid w:val="00222CC7"/>
    <w:rsid w:val="00224AC6"/>
    <w:rsid w:val="00225F3C"/>
    <w:rsid w:val="00226696"/>
    <w:rsid w:val="00230405"/>
    <w:rsid w:val="00231102"/>
    <w:rsid w:val="00231BE9"/>
    <w:rsid w:val="00232D58"/>
    <w:rsid w:val="0023377F"/>
    <w:rsid w:val="00234C51"/>
    <w:rsid w:val="00234CFA"/>
    <w:rsid w:val="00234DBC"/>
    <w:rsid w:val="0023522F"/>
    <w:rsid w:val="00236025"/>
    <w:rsid w:val="00237311"/>
    <w:rsid w:val="002376EA"/>
    <w:rsid w:val="00237F85"/>
    <w:rsid w:val="002416B3"/>
    <w:rsid w:val="00241B26"/>
    <w:rsid w:val="002423EE"/>
    <w:rsid w:val="00243F54"/>
    <w:rsid w:val="0024470F"/>
    <w:rsid w:val="002447DE"/>
    <w:rsid w:val="00244A69"/>
    <w:rsid w:val="00245FD3"/>
    <w:rsid w:val="0024795F"/>
    <w:rsid w:val="002502E5"/>
    <w:rsid w:val="00250F86"/>
    <w:rsid w:val="00251E02"/>
    <w:rsid w:val="002523A0"/>
    <w:rsid w:val="002540FE"/>
    <w:rsid w:val="0025580C"/>
    <w:rsid w:val="00257DAF"/>
    <w:rsid w:val="00260B8A"/>
    <w:rsid w:val="002610B7"/>
    <w:rsid w:val="00262746"/>
    <w:rsid w:val="0026279E"/>
    <w:rsid w:val="002629B8"/>
    <w:rsid w:val="002637B7"/>
    <w:rsid w:val="00267E1E"/>
    <w:rsid w:val="002703F5"/>
    <w:rsid w:val="002704A0"/>
    <w:rsid w:val="00270AF3"/>
    <w:rsid w:val="00271033"/>
    <w:rsid w:val="0027225B"/>
    <w:rsid w:val="002732F3"/>
    <w:rsid w:val="0027564C"/>
    <w:rsid w:val="00275BEC"/>
    <w:rsid w:val="00281D6C"/>
    <w:rsid w:val="0028211A"/>
    <w:rsid w:val="00283EEB"/>
    <w:rsid w:val="00283F53"/>
    <w:rsid w:val="00287A4C"/>
    <w:rsid w:val="00287CB6"/>
    <w:rsid w:val="00290279"/>
    <w:rsid w:val="00291639"/>
    <w:rsid w:val="002917A2"/>
    <w:rsid w:val="002919BB"/>
    <w:rsid w:val="00292075"/>
    <w:rsid w:val="002931D7"/>
    <w:rsid w:val="00293D18"/>
    <w:rsid w:val="00293E83"/>
    <w:rsid w:val="00294734"/>
    <w:rsid w:val="00294AA6"/>
    <w:rsid w:val="0029727E"/>
    <w:rsid w:val="002974EF"/>
    <w:rsid w:val="002A058A"/>
    <w:rsid w:val="002A13A2"/>
    <w:rsid w:val="002A20AE"/>
    <w:rsid w:val="002A3510"/>
    <w:rsid w:val="002A42AF"/>
    <w:rsid w:val="002A6BEB"/>
    <w:rsid w:val="002A7012"/>
    <w:rsid w:val="002B1021"/>
    <w:rsid w:val="002B1CC8"/>
    <w:rsid w:val="002B28C1"/>
    <w:rsid w:val="002B3DEC"/>
    <w:rsid w:val="002B4C13"/>
    <w:rsid w:val="002B4F74"/>
    <w:rsid w:val="002B519C"/>
    <w:rsid w:val="002B51A0"/>
    <w:rsid w:val="002B5512"/>
    <w:rsid w:val="002B5D48"/>
    <w:rsid w:val="002B6A29"/>
    <w:rsid w:val="002B6B73"/>
    <w:rsid w:val="002B7E49"/>
    <w:rsid w:val="002C13D2"/>
    <w:rsid w:val="002C1617"/>
    <w:rsid w:val="002C225E"/>
    <w:rsid w:val="002C2458"/>
    <w:rsid w:val="002C3A42"/>
    <w:rsid w:val="002C4831"/>
    <w:rsid w:val="002C75C7"/>
    <w:rsid w:val="002C7C32"/>
    <w:rsid w:val="002C7CEB"/>
    <w:rsid w:val="002D00B5"/>
    <w:rsid w:val="002D0460"/>
    <w:rsid w:val="002D0E9E"/>
    <w:rsid w:val="002D0EF1"/>
    <w:rsid w:val="002D30A1"/>
    <w:rsid w:val="002D3B6A"/>
    <w:rsid w:val="002D3E53"/>
    <w:rsid w:val="002D3F3F"/>
    <w:rsid w:val="002D4FD4"/>
    <w:rsid w:val="002D5618"/>
    <w:rsid w:val="002D5C8A"/>
    <w:rsid w:val="002D64F0"/>
    <w:rsid w:val="002D7319"/>
    <w:rsid w:val="002D7868"/>
    <w:rsid w:val="002D7A6C"/>
    <w:rsid w:val="002E248E"/>
    <w:rsid w:val="002E2720"/>
    <w:rsid w:val="002E41B1"/>
    <w:rsid w:val="002E693C"/>
    <w:rsid w:val="002E7726"/>
    <w:rsid w:val="002E778F"/>
    <w:rsid w:val="002E7FB0"/>
    <w:rsid w:val="002F0145"/>
    <w:rsid w:val="002F12EA"/>
    <w:rsid w:val="002F1A1A"/>
    <w:rsid w:val="002F1B2E"/>
    <w:rsid w:val="002F27FB"/>
    <w:rsid w:val="002F5B07"/>
    <w:rsid w:val="002F6102"/>
    <w:rsid w:val="002F634E"/>
    <w:rsid w:val="002F675E"/>
    <w:rsid w:val="002F76A9"/>
    <w:rsid w:val="002F7C39"/>
    <w:rsid w:val="00300A2B"/>
    <w:rsid w:val="00301A8E"/>
    <w:rsid w:val="0030519A"/>
    <w:rsid w:val="003053BE"/>
    <w:rsid w:val="003067E9"/>
    <w:rsid w:val="00306B17"/>
    <w:rsid w:val="00306E05"/>
    <w:rsid w:val="00312670"/>
    <w:rsid w:val="00312D66"/>
    <w:rsid w:val="003133DD"/>
    <w:rsid w:val="00313F64"/>
    <w:rsid w:val="00315F21"/>
    <w:rsid w:val="00316299"/>
    <w:rsid w:val="00316E19"/>
    <w:rsid w:val="00316FEF"/>
    <w:rsid w:val="0031742A"/>
    <w:rsid w:val="00317517"/>
    <w:rsid w:val="00321869"/>
    <w:rsid w:val="003233B1"/>
    <w:rsid w:val="00324DA4"/>
    <w:rsid w:val="00325AE7"/>
    <w:rsid w:val="00327650"/>
    <w:rsid w:val="0032793D"/>
    <w:rsid w:val="0033143D"/>
    <w:rsid w:val="003316EC"/>
    <w:rsid w:val="00331D49"/>
    <w:rsid w:val="00333787"/>
    <w:rsid w:val="00334654"/>
    <w:rsid w:val="003351C3"/>
    <w:rsid w:val="00336434"/>
    <w:rsid w:val="00337759"/>
    <w:rsid w:val="00341C72"/>
    <w:rsid w:val="0034332B"/>
    <w:rsid w:val="0034357F"/>
    <w:rsid w:val="00346144"/>
    <w:rsid w:val="0034621F"/>
    <w:rsid w:val="00346C75"/>
    <w:rsid w:val="00346CD0"/>
    <w:rsid w:val="00347F44"/>
    <w:rsid w:val="00350821"/>
    <w:rsid w:val="003508EA"/>
    <w:rsid w:val="00351E50"/>
    <w:rsid w:val="00351F10"/>
    <w:rsid w:val="0035289E"/>
    <w:rsid w:val="00352E16"/>
    <w:rsid w:val="00352EF4"/>
    <w:rsid w:val="003530A6"/>
    <w:rsid w:val="00354704"/>
    <w:rsid w:val="00357199"/>
    <w:rsid w:val="00361EE0"/>
    <w:rsid w:val="003625F1"/>
    <w:rsid w:val="00362A23"/>
    <w:rsid w:val="00362BDE"/>
    <w:rsid w:val="0036342C"/>
    <w:rsid w:val="00363A6F"/>
    <w:rsid w:val="0036408B"/>
    <w:rsid w:val="00364BD6"/>
    <w:rsid w:val="00365026"/>
    <w:rsid w:val="00365F00"/>
    <w:rsid w:val="00366E5F"/>
    <w:rsid w:val="00367823"/>
    <w:rsid w:val="003679A6"/>
    <w:rsid w:val="00371097"/>
    <w:rsid w:val="003720F9"/>
    <w:rsid w:val="0037222D"/>
    <w:rsid w:val="0037269D"/>
    <w:rsid w:val="00372AE9"/>
    <w:rsid w:val="00374107"/>
    <w:rsid w:val="00374E81"/>
    <w:rsid w:val="00375C9C"/>
    <w:rsid w:val="00375E4B"/>
    <w:rsid w:val="00376A08"/>
    <w:rsid w:val="00377872"/>
    <w:rsid w:val="00377B86"/>
    <w:rsid w:val="00380248"/>
    <w:rsid w:val="00381AEA"/>
    <w:rsid w:val="00382054"/>
    <w:rsid w:val="00382960"/>
    <w:rsid w:val="00382CFD"/>
    <w:rsid w:val="00383812"/>
    <w:rsid w:val="003844F9"/>
    <w:rsid w:val="00385203"/>
    <w:rsid w:val="00385D19"/>
    <w:rsid w:val="00385E5E"/>
    <w:rsid w:val="00387FE6"/>
    <w:rsid w:val="003907BF"/>
    <w:rsid w:val="00390F53"/>
    <w:rsid w:val="003A0C5F"/>
    <w:rsid w:val="003A16DC"/>
    <w:rsid w:val="003A36F5"/>
    <w:rsid w:val="003A4078"/>
    <w:rsid w:val="003A5A64"/>
    <w:rsid w:val="003A6A60"/>
    <w:rsid w:val="003A7FDF"/>
    <w:rsid w:val="003B00AB"/>
    <w:rsid w:val="003B0824"/>
    <w:rsid w:val="003B1627"/>
    <w:rsid w:val="003B7350"/>
    <w:rsid w:val="003C03BE"/>
    <w:rsid w:val="003C1A76"/>
    <w:rsid w:val="003C2B8C"/>
    <w:rsid w:val="003C3233"/>
    <w:rsid w:val="003C4BD9"/>
    <w:rsid w:val="003D0187"/>
    <w:rsid w:val="003D0193"/>
    <w:rsid w:val="003D03F0"/>
    <w:rsid w:val="003D09B1"/>
    <w:rsid w:val="003D0A44"/>
    <w:rsid w:val="003D0C77"/>
    <w:rsid w:val="003D3178"/>
    <w:rsid w:val="003D5AD6"/>
    <w:rsid w:val="003D5F19"/>
    <w:rsid w:val="003D6A6D"/>
    <w:rsid w:val="003D6D48"/>
    <w:rsid w:val="003D7A34"/>
    <w:rsid w:val="003E20B2"/>
    <w:rsid w:val="003E24A2"/>
    <w:rsid w:val="003E3D48"/>
    <w:rsid w:val="003E5158"/>
    <w:rsid w:val="003E588C"/>
    <w:rsid w:val="003F007C"/>
    <w:rsid w:val="003F0C1B"/>
    <w:rsid w:val="003F1D9D"/>
    <w:rsid w:val="003F2DD4"/>
    <w:rsid w:val="003F3313"/>
    <w:rsid w:val="003F369B"/>
    <w:rsid w:val="003F6F79"/>
    <w:rsid w:val="003F7193"/>
    <w:rsid w:val="003F78B3"/>
    <w:rsid w:val="004001FA"/>
    <w:rsid w:val="004017A8"/>
    <w:rsid w:val="00402599"/>
    <w:rsid w:val="00403482"/>
    <w:rsid w:val="00403761"/>
    <w:rsid w:val="0040384F"/>
    <w:rsid w:val="00403AEF"/>
    <w:rsid w:val="00404DAC"/>
    <w:rsid w:val="00406A0F"/>
    <w:rsid w:val="00406AB4"/>
    <w:rsid w:val="00406D8B"/>
    <w:rsid w:val="00407644"/>
    <w:rsid w:val="00411C92"/>
    <w:rsid w:val="00412585"/>
    <w:rsid w:val="00415670"/>
    <w:rsid w:val="0041683B"/>
    <w:rsid w:val="00417561"/>
    <w:rsid w:val="00421D9C"/>
    <w:rsid w:val="00422546"/>
    <w:rsid w:val="004225FB"/>
    <w:rsid w:val="00422F36"/>
    <w:rsid w:val="004235FB"/>
    <w:rsid w:val="00423C9E"/>
    <w:rsid w:val="00424188"/>
    <w:rsid w:val="0042526A"/>
    <w:rsid w:val="004258F5"/>
    <w:rsid w:val="00425EFE"/>
    <w:rsid w:val="0042653F"/>
    <w:rsid w:val="00426CD5"/>
    <w:rsid w:val="00427253"/>
    <w:rsid w:val="00427DCB"/>
    <w:rsid w:val="00433C4B"/>
    <w:rsid w:val="00434468"/>
    <w:rsid w:val="004347A9"/>
    <w:rsid w:val="00434A1C"/>
    <w:rsid w:val="00435140"/>
    <w:rsid w:val="00435234"/>
    <w:rsid w:val="0043590F"/>
    <w:rsid w:val="00436794"/>
    <w:rsid w:val="00436FAE"/>
    <w:rsid w:val="00437DC0"/>
    <w:rsid w:val="00442284"/>
    <w:rsid w:val="00443C56"/>
    <w:rsid w:val="00443EC0"/>
    <w:rsid w:val="004444DD"/>
    <w:rsid w:val="00444F8D"/>
    <w:rsid w:val="00445682"/>
    <w:rsid w:val="004458FB"/>
    <w:rsid w:val="00447856"/>
    <w:rsid w:val="00450403"/>
    <w:rsid w:val="004506DD"/>
    <w:rsid w:val="0045107F"/>
    <w:rsid w:val="004520E8"/>
    <w:rsid w:val="00454065"/>
    <w:rsid w:val="00454A07"/>
    <w:rsid w:val="00455AC8"/>
    <w:rsid w:val="00456D92"/>
    <w:rsid w:val="0046082A"/>
    <w:rsid w:val="00461E0C"/>
    <w:rsid w:val="00462163"/>
    <w:rsid w:val="00462530"/>
    <w:rsid w:val="00462AB2"/>
    <w:rsid w:val="00463AF0"/>
    <w:rsid w:val="004644B7"/>
    <w:rsid w:val="00464715"/>
    <w:rsid w:val="004710C1"/>
    <w:rsid w:val="0047123A"/>
    <w:rsid w:val="00471EB1"/>
    <w:rsid w:val="00473D2C"/>
    <w:rsid w:val="00473FF5"/>
    <w:rsid w:val="00474A3A"/>
    <w:rsid w:val="00475589"/>
    <w:rsid w:val="00475EB4"/>
    <w:rsid w:val="004762A6"/>
    <w:rsid w:val="00477D1D"/>
    <w:rsid w:val="004805AF"/>
    <w:rsid w:val="004827BA"/>
    <w:rsid w:val="00483C67"/>
    <w:rsid w:val="004855F0"/>
    <w:rsid w:val="00486498"/>
    <w:rsid w:val="004864AB"/>
    <w:rsid w:val="004869F7"/>
    <w:rsid w:val="0048709E"/>
    <w:rsid w:val="00490266"/>
    <w:rsid w:val="00490F0C"/>
    <w:rsid w:val="00490FEB"/>
    <w:rsid w:val="00492EE9"/>
    <w:rsid w:val="004948B7"/>
    <w:rsid w:val="00495094"/>
    <w:rsid w:val="00496DB9"/>
    <w:rsid w:val="00497111"/>
    <w:rsid w:val="0049728A"/>
    <w:rsid w:val="00497453"/>
    <w:rsid w:val="00497BFB"/>
    <w:rsid w:val="00497EDD"/>
    <w:rsid w:val="004A0B6F"/>
    <w:rsid w:val="004A2107"/>
    <w:rsid w:val="004A276F"/>
    <w:rsid w:val="004A2E19"/>
    <w:rsid w:val="004A496A"/>
    <w:rsid w:val="004A4991"/>
    <w:rsid w:val="004A6419"/>
    <w:rsid w:val="004A7021"/>
    <w:rsid w:val="004A77AC"/>
    <w:rsid w:val="004A77E7"/>
    <w:rsid w:val="004B01BD"/>
    <w:rsid w:val="004B2F9A"/>
    <w:rsid w:val="004B4A62"/>
    <w:rsid w:val="004B531D"/>
    <w:rsid w:val="004B5671"/>
    <w:rsid w:val="004B6D98"/>
    <w:rsid w:val="004B70FF"/>
    <w:rsid w:val="004B724F"/>
    <w:rsid w:val="004B785E"/>
    <w:rsid w:val="004C2271"/>
    <w:rsid w:val="004C30B4"/>
    <w:rsid w:val="004C3515"/>
    <w:rsid w:val="004C4467"/>
    <w:rsid w:val="004C4AD0"/>
    <w:rsid w:val="004C58A2"/>
    <w:rsid w:val="004C71AD"/>
    <w:rsid w:val="004D0667"/>
    <w:rsid w:val="004D0FED"/>
    <w:rsid w:val="004D1268"/>
    <w:rsid w:val="004D12A0"/>
    <w:rsid w:val="004D196B"/>
    <w:rsid w:val="004D24E9"/>
    <w:rsid w:val="004D260F"/>
    <w:rsid w:val="004D2A7E"/>
    <w:rsid w:val="004D3359"/>
    <w:rsid w:val="004D36C9"/>
    <w:rsid w:val="004D4305"/>
    <w:rsid w:val="004D5406"/>
    <w:rsid w:val="004D5425"/>
    <w:rsid w:val="004D6017"/>
    <w:rsid w:val="004D78B1"/>
    <w:rsid w:val="004D7D94"/>
    <w:rsid w:val="004E0989"/>
    <w:rsid w:val="004E0B76"/>
    <w:rsid w:val="004E13C2"/>
    <w:rsid w:val="004E2595"/>
    <w:rsid w:val="004E269A"/>
    <w:rsid w:val="004E372B"/>
    <w:rsid w:val="004E3A76"/>
    <w:rsid w:val="004E3B99"/>
    <w:rsid w:val="004E421B"/>
    <w:rsid w:val="004E5C31"/>
    <w:rsid w:val="004E64F8"/>
    <w:rsid w:val="004E6F43"/>
    <w:rsid w:val="004F1E85"/>
    <w:rsid w:val="004F3681"/>
    <w:rsid w:val="004F3858"/>
    <w:rsid w:val="004F5653"/>
    <w:rsid w:val="004F5F8A"/>
    <w:rsid w:val="0050047C"/>
    <w:rsid w:val="005004E5"/>
    <w:rsid w:val="005012EC"/>
    <w:rsid w:val="005013BF"/>
    <w:rsid w:val="0050194A"/>
    <w:rsid w:val="00502075"/>
    <w:rsid w:val="005032B7"/>
    <w:rsid w:val="00503A6E"/>
    <w:rsid w:val="005042E3"/>
    <w:rsid w:val="00504E50"/>
    <w:rsid w:val="0051056C"/>
    <w:rsid w:val="005139EC"/>
    <w:rsid w:val="00515A94"/>
    <w:rsid w:val="0051671C"/>
    <w:rsid w:val="00517BEE"/>
    <w:rsid w:val="005224B8"/>
    <w:rsid w:val="00522816"/>
    <w:rsid w:val="00522C61"/>
    <w:rsid w:val="005243E7"/>
    <w:rsid w:val="00524AEE"/>
    <w:rsid w:val="00524F8C"/>
    <w:rsid w:val="005279F2"/>
    <w:rsid w:val="005317F5"/>
    <w:rsid w:val="00531BA8"/>
    <w:rsid w:val="00531C72"/>
    <w:rsid w:val="00532F3D"/>
    <w:rsid w:val="00533367"/>
    <w:rsid w:val="00533DE1"/>
    <w:rsid w:val="00536F15"/>
    <w:rsid w:val="00537418"/>
    <w:rsid w:val="005378CE"/>
    <w:rsid w:val="005408A6"/>
    <w:rsid w:val="00540916"/>
    <w:rsid w:val="005416BB"/>
    <w:rsid w:val="00541ED5"/>
    <w:rsid w:val="00542554"/>
    <w:rsid w:val="005426D0"/>
    <w:rsid w:val="0054347C"/>
    <w:rsid w:val="0055223C"/>
    <w:rsid w:val="005533F9"/>
    <w:rsid w:val="00553435"/>
    <w:rsid w:val="0055479C"/>
    <w:rsid w:val="005559C3"/>
    <w:rsid w:val="00556BA3"/>
    <w:rsid w:val="00561489"/>
    <w:rsid w:val="00563086"/>
    <w:rsid w:val="0056335F"/>
    <w:rsid w:val="00567536"/>
    <w:rsid w:val="00567F26"/>
    <w:rsid w:val="005701E5"/>
    <w:rsid w:val="0057032B"/>
    <w:rsid w:val="0057062B"/>
    <w:rsid w:val="0057161D"/>
    <w:rsid w:val="00572753"/>
    <w:rsid w:val="00572F07"/>
    <w:rsid w:val="00574C13"/>
    <w:rsid w:val="00576152"/>
    <w:rsid w:val="00576C1A"/>
    <w:rsid w:val="005774B7"/>
    <w:rsid w:val="0057797D"/>
    <w:rsid w:val="0058038B"/>
    <w:rsid w:val="00580545"/>
    <w:rsid w:val="00581B81"/>
    <w:rsid w:val="00581F83"/>
    <w:rsid w:val="00582007"/>
    <w:rsid w:val="00582424"/>
    <w:rsid w:val="0058350E"/>
    <w:rsid w:val="00584029"/>
    <w:rsid w:val="005844B0"/>
    <w:rsid w:val="00584E81"/>
    <w:rsid w:val="0058513A"/>
    <w:rsid w:val="00587090"/>
    <w:rsid w:val="00587E98"/>
    <w:rsid w:val="00590DC6"/>
    <w:rsid w:val="005935DB"/>
    <w:rsid w:val="0059448D"/>
    <w:rsid w:val="00596E6D"/>
    <w:rsid w:val="005A0057"/>
    <w:rsid w:val="005A0344"/>
    <w:rsid w:val="005A0AB9"/>
    <w:rsid w:val="005A1A5E"/>
    <w:rsid w:val="005A237B"/>
    <w:rsid w:val="005A3E34"/>
    <w:rsid w:val="005A464E"/>
    <w:rsid w:val="005A540F"/>
    <w:rsid w:val="005A6BD3"/>
    <w:rsid w:val="005A6D1C"/>
    <w:rsid w:val="005B117A"/>
    <w:rsid w:val="005B1435"/>
    <w:rsid w:val="005B48BE"/>
    <w:rsid w:val="005B510C"/>
    <w:rsid w:val="005B52AE"/>
    <w:rsid w:val="005B53B9"/>
    <w:rsid w:val="005B56B3"/>
    <w:rsid w:val="005B5CF7"/>
    <w:rsid w:val="005B6924"/>
    <w:rsid w:val="005B6B41"/>
    <w:rsid w:val="005B6C02"/>
    <w:rsid w:val="005B6C3A"/>
    <w:rsid w:val="005B710C"/>
    <w:rsid w:val="005B732E"/>
    <w:rsid w:val="005C0A65"/>
    <w:rsid w:val="005C0E1C"/>
    <w:rsid w:val="005C1F88"/>
    <w:rsid w:val="005C2087"/>
    <w:rsid w:val="005C3304"/>
    <w:rsid w:val="005C36BE"/>
    <w:rsid w:val="005C43A7"/>
    <w:rsid w:val="005C4F44"/>
    <w:rsid w:val="005C5B0C"/>
    <w:rsid w:val="005C6998"/>
    <w:rsid w:val="005C7347"/>
    <w:rsid w:val="005D19D6"/>
    <w:rsid w:val="005D2495"/>
    <w:rsid w:val="005D4E36"/>
    <w:rsid w:val="005D61DB"/>
    <w:rsid w:val="005D70FB"/>
    <w:rsid w:val="005D7C55"/>
    <w:rsid w:val="005E0DE8"/>
    <w:rsid w:val="005E1487"/>
    <w:rsid w:val="005E1852"/>
    <w:rsid w:val="005E1C7F"/>
    <w:rsid w:val="005E6403"/>
    <w:rsid w:val="005E720C"/>
    <w:rsid w:val="005E7354"/>
    <w:rsid w:val="005F01EF"/>
    <w:rsid w:val="005F0421"/>
    <w:rsid w:val="005F0D31"/>
    <w:rsid w:val="005F0D3C"/>
    <w:rsid w:val="005F167D"/>
    <w:rsid w:val="005F2B05"/>
    <w:rsid w:val="005F2DB5"/>
    <w:rsid w:val="005F464E"/>
    <w:rsid w:val="005F48A9"/>
    <w:rsid w:val="005F6106"/>
    <w:rsid w:val="006001EE"/>
    <w:rsid w:val="00600200"/>
    <w:rsid w:val="00601D90"/>
    <w:rsid w:val="006041D0"/>
    <w:rsid w:val="0060471A"/>
    <w:rsid w:val="00606F0F"/>
    <w:rsid w:val="0060721F"/>
    <w:rsid w:val="00607615"/>
    <w:rsid w:val="006121F0"/>
    <w:rsid w:val="00614220"/>
    <w:rsid w:val="00615758"/>
    <w:rsid w:val="006158A0"/>
    <w:rsid w:val="00615F69"/>
    <w:rsid w:val="00616129"/>
    <w:rsid w:val="00617319"/>
    <w:rsid w:val="00620782"/>
    <w:rsid w:val="00620A01"/>
    <w:rsid w:val="006210FB"/>
    <w:rsid w:val="0062210A"/>
    <w:rsid w:val="006226E7"/>
    <w:rsid w:val="006235AB"/>
    <w:rsid w:val="0062578B"/>
    <w:rsid w:val="0062692C"/>
    <w:rsid w:val="00627CE5"/>
    <w:rsid w:val="00627F93"/>
    <w:rsid w:val="00630666"/>
    <w:rsid w:val="00630D39"/>
    <w:rsid w:val="00631751"/>
    <w:rsid w:val="0063287B"/>
    <w:rsid w:val="00632901"/>
    <w:rsid w:val="00632944"/>
    <w:rsid w:val="00633341"/>
    <w:rsid w:val="006342C2"/>
    <w:rsid w:val="00635113"/>
    <w:rsid w:val="00636C8F"/>
    <w:rsid w:val="006375BA"/>
    <w:rsid w:val="00641D07"/>
    <w:rsid w:val="00643660"/>
    <w:rsid w:val="0064443E"/>
    <w:rsid w:val="00644991"/>
    <w:rsid w:val="00645148"/>
    <w:rsid w:val="006452B0"/>
    <w:rsid w:val="00647FCD"/>
    <w:rsid w:val="006514C9"/>
    <w:rsid w:val="00652B8D"/>
    <w:rsid w:val="0065473B"/>
    <w:rsid w:val="006549EF"/>
    <w:rsid w:val="00654A8A"/>
    <w:rsid w:val="006561AA"/>
    <w:rsid w:val="0065671E"/>
    <w:rsid w:val="00657814"/>
    <w:rsid w:val="0066038A"/>
    <w:rsid w:val="00660D0C"/>
    <w:rsid w:val="00661232"/>
    <w:rsid w:val="00661575"/>
    <w:rsid w:val="0066160E"/>
    <w:rsid w:val="0066343A"/>
    <w:rsid w:val="0066429D"/>
    <w:rsid w:val="00664962"/>
    <w:rsid w:val="00664B50"/>
    <w:rsid w:val="006658E7"/>
    <w:rsid w:val="00665F27"/>
    <w:rsid w:val="00667963"/>
    <w:rsid w:val="00670A43"/>
    <w:rsid w:val="00672E9E"/>
    <w:rsid w:val="00672FCC"/>
    <w:rsid w:val="006744D7"/>
    <w:rsid w:val="006751FC"/>
    <w:rsid w:val="0067544D"/>
    <w:rsid w:val="00675881"/>
    <w:rsid w:val="00675F26"/>
    <w:rsid w:val="00677B41"/>
    <w:rsid w:val="006812EB"/>
    <w:rsid w:val="00682274"/>
    <w:rsid w:val="006823A7"/>
    <w:rsid w:val="00684866"/>
    <w:rsid w:val="00684979"/>
    <w:rsid w:val="00685BA9"/>
    <w:rsid w:val="00685BAB"/>
    <w:rsid w:val="00687381"/>
    <w:rsid w:val="0068759E"/>
    <w:rsid w:val="00690168"/>
    <w:rsid w:val="0069049A"/>
    <w:rsid w:val="00690CF0"/>
    <w:rsid w:val="00690EA2"/>
    <w:rsid w:val="00690FAD"/>
    <w:rsid w:val="00692C5D"/>
    <w:rsid w:val="006947AC"/>
    <w:rsid w:val="00694E4B"/>
    <w:rsid w:val="00696216"/>
    <w:rsid w:val="00696638"/>
    <w:rsid w:val="006967BC"/>
    <w:rsid w:val="00697919"/>
    <w:rsid w:val="006A126F"/>
    <w:rsid w:val="006A13B5"/>
    <w:rsid w:val="006A15F4"/>
    <w:rsid w:val="006A1831"/>
    <w:rsid w:val="006A3559"/>
    <w:rsid w:val="006A3AC1"/>
    <w:rsid w:val="006A4382"/>
    <w:rsid w:val="006A49ED"/>
    <w:rsid w:val="006A61C9"/>
    <w:rsid w:val="006A6694"/>
    <w:rsid w:val="006A719A"/>
    <w:rsid w:val="006A7967"/>
    <w:rsid w:val="006A7B8A"/>
    <w:rsid w:val="006B1323"/>
    <w:rsid w:val="006B177F"/>
    <w:rsid w:val="006B483B"/>
    <w:rsid w:val="006B4F08"/>
    <w:rsid w:val="006B57F6"/>
    <w:rsid w:val="006B59C3"/>
    <w:rsid w:val="006B6600"/>
    <w:rsid w:val="006C0C20"/>
    <w:rsid w:val="006C4690"/>
    <w:rsid w:val="006C46A0"/>
    <w:rsid w:val="006C50FA"/>
    <w:rsid w:val="006C610F"/>
    <w:rsid w:val="006C68A0"/>
    <w:rsid w:val="006C6A67"/>
    <w:rsid w:val="006D07CC"/>
    <w:rsid w:val="006D0F4A"/>
    <w:rsid w:val="006D1443"/>
    <w:rsid w:val="006D1734"/>
    <w:rsid w:val="006D198F"/>
    <w:rsid w:val="006D3CD2"/>
    <w:rsid w:val="006D41B1"/>
    <w:rsid w:val="006D4F11"/>
    <w:rsid w:val="006D59F3"/>
    <w:rsid w:val="006D5E60"/>
    <w:rsid w:val="006D7637"/>
    <w:rsid w:val="006E0469"/>
    <w:rsid w:val="006E0C48"/>
    <w:rsid w:val="006E0D69"/>
    <w:rsid w:val="006E193B"/>
    <w:rsid w:val="006E1A0A"/>
    <w:rsid w:val="006E22C7"/>
    <w:rsid w:val="006E3E26"/>
    <w:rsid w:val="006E48C8"/>
    <w:rsid w:val="006E77FD"/>
    <w:rsid w:val="006F2A3F"/>
    <w:rsid w:val="006F2C39"/>
    <w:rsid w:val="006F456A"/>
    <w:rsid w:val="006F46A2"/>
    <w:rsid w:val="006F472E"/>
    <w:rsid w:val="006F4EAE"/>
    <w:rsid w:val="006F621C"/>
    <w:rsid w:val="006F6602"/>
    <w:rsid w:val="00701CCF"/>
    <w:rsid w:val="00701F11"/>
    <w:rsid w:val="00703865"/>
    <w:rsid w:val="007045B0"/>
    <w:rsid w:val="0070579E"/>
    <w:rsid w:val="00707799"/>
    <w:rsid w:val="0071017B"/>
    <w:rsid w:val="00711528"/>
    <w:rsid w:val="00713E80"/>
    <w:rsid w:val="00714313"/>
    <w:rsid w:val="0071511B"/>
    <w:rsid w:val="00716CDB"/>
    <w:rsid w:val="0071790B"/>
    <w:rsid w:val="007210E0"/>
    <w:rsid w:val="007227BE"/>
    <w:rsid w:val="0072315A"/>
    <w:rsid w:val="007231B9"/>
    <w:rsid w:val="00723EB9"/>
    <w:rsid w:val="00725572"/>
    <w:rsid w:val="00725F58"/>
    <w:rsid w:val="007271B2"/>
    <w:rsid w:val="0072796F"/>
    <w:rsid w:val="0073127C"/>
    <w:rsid w:val="007328F9"/>
    <w:rsid w:val="007340BD"/>
    <w:rsid w:val="007342DE"/>
    <w:rsid w:val="00735363"/>
    <w:rsid w:val="00737B27"/>
    <w:rsid w:val="00740FC4"/>
    <w:rsid w:val="00741813"/>
    <w:rsid w:val="00743045"/>
    <w:rsid w:val="007436D9"/>
    <w:rsid w:val="00745231"/>
    <w:rsid w:val="00745B75"/>
    <w:rsid w:val="00747E60"/>
    <w:rsid w:val="00750121"/>
    <w:rsid w:val="00753DD0"/>
    <w:rsid w:val="007546D3"/>
    <w:rsid w:val="007551C4"/>
    <w:rsid w:val="00755FA9"/>
    <w:rsid w:val="0075692C"/>
    <w:rsid w:val="00756FF8"/>
    <w:rsid w:val="00757AE5"/>
    <w:rsid w:val="00757B9F"/>
    <w:rsid w:val="007601CB"/>
    <w:rsid w:val="00760400"/>
    <w:rsid w:val="00761E4C"/>
    <w:rsid w:val="007623B9"/>
    <w:rsid w:val="00762D9E"/>
    <w:rsid w:val="007657C5"/>
    <w:rsid w:val="007670D7"/>
    <w:rsid w:val="007724B7"/>
    <w:rsid w:val="00773673"/>
    <w:rsid w:val="007743EF"/>
    <w:rsid w:val="007748FD"/>
    <w:rsid w:val="00780A8F"/>
    <w:rsid w:val="00781A77"/>
    <w:rsid w:val="007820B1"/>
    <w:rsid w:val="00782B2E"/>
    <w:rsid w:val="00782B6C"/>
    <w:rsid w:val="007838C2"/>
    <w:rsid w:val="00784AA8"/>
    <w:rsid w:val="007854D4"/>
    <w:rsid w:val="00785689"/>
    <w:rsid w:val="00785AC9"/>
    <w:rsid w:val="0078631F"/>
    <w:rsid w:val="007870B0"/>
    <w:rsid w:val="0078720E"/>
    <w:rsid w:val="007878D5"/>
    <w:rsid w:val="007908AF"/>
    <w:rsid w:val="00791DF1"/>
    <w:rsid w:val="007926AC"/>
    <w:rsid w:val="007926B9"/>
    <w:rsid w:val="00793D83"/>
    <w:rsid w:val="00794A79"/>
    <w:rsid w:val="0079506E"/>
    <w:rsid w:val="007954D1"/>
    <w:rsid w:val="00796C11"/>
    <w:rsid w:val="007A0F80"/>
    <w:rsid w:val="007A207A"/>
    <w:rsid w:val="007A23EF"/>
    <w:rsid w:val="007A367C"/>
    <w:rsid w:val="007A5825"/>
    <w:rsid w:val="007A60F7"/>
    <w:rsid w:val="007A6B44"/>
    <w:rsid w:val="007A715E"/>
    <w:rsid w:val="007B0B97"/>
    <w:rsid w:val="007B0C07"/>
    <w:rsid w:val="007B199B"/>
    <w:rsid w:val="007B1E68"/>
    <w:rsid w:val="007B2989"/>
    <w:rsid w:val="007B2E5E"/>
    <w:rsid w:val="007B3071"/>
    <w:rsid w:val="007B331B"/>
    <w:rsid w:val="007B4B7A"/>
    <w:rsid w:val="007B51E5"/>
    <w:rsid w:val="007B5287"/>
    <w:rsid w:val="007B7ED0"/>
    <w:rsid w:val="007C2943"/>
    <w:rsid w:val="007C43A1"/>
    <w:rsid w:val="007C5229"/>
    <w:rsid w:val="007C58FB"/>
    <w:rsid w:val="007C6175"/>
    <w:rsid w:val="007D12F8"/>
    <w:rsid w:val="007D1EA4"/>
    <w:rsid w:val="007D2473"/>
    <w:rsid w:val="007D4D4F"/>
    <w:rsid w:val="007D503B"/>
    <w:rsid w:val="007D542C"/>
    <w:rsid w:val="007D71ED"/>
    <w:rsid w:val="007D7CAE"/>
    <w:rsid w:val="007D7E2C"/>
    <w:rsid w:val="007D7F6C"/>
    <w:rsid w:val="007E0810"/>
    <w:rsid w:val="007E144F"/>
    <w:rsid w:val="007E1E71"/>
    <w:rsid w:val="007E2296"/>
    <w:rsid w:val="007E2E5C"/>
    <w:rsid w:val="007E344D"/>
    <w:rsid w:val="007E38EF"/>
    <w:rsid w:val="007E43BF"/>
    <w:rsid w:val="007E5AC0"/>
    <w:rsid w:val="007F29F7"/>
    <w:rsid w:val="007F3045"/>
    <w:rsid w:val="007F37A9"/>
    <w:rsid w:val="007F59E0"/>
    <w:rsid w:val="007F7320"/>
    <w:rsid w:val="00802FFC"/>
    <w:rsid w:val="00803231"/>
    <w:rsid w:val="008046D0"/>
    <w:rsid w:val="008049BF"/>
    <w:rsid w:val="0080521F"/>
    <w:rsid w:val="00805A9E"/>
    <w:rsid w:val="00806541"/>
    <w:rsid w:val="00810171"/>
    <w:rsid w:val="0081067F"/>
    <w:rsid w:val="00810F36"/>
    <w:rsid w:val="00812515"/>
    <w:rsid w:val="00812862"/>
    <w:rsid w:val="00814050"/>
    <w:rsid w:val="00814667"/>
    <w:rsid w:val="00814F9E"/>
    <w:rsid w:val="00816D5D"/>
    <w:rsid w:val="008173AC"/>
    <w:rsid w:val="00817809"/>
    <w:rsid w:val="00817F91"/>
    <w:rsid w:val="00821D47"/>
    <w:rsid w:val="00821E23"/>
    <w:rsid w:val="0082213E"/>
    <w:rsid w:val="00824570"/>
    <w:rsid w:val="008246B8"/>
    <w:rsid w:val="008260AE"/>
    <w:rsid w:val="00827FBC"/>
    <w:rsid w:val="00832789"/>
    <w:rsid w:val="00833191"/>
    <w:rsid w:val="00834373"/>
    <w:rsid w:val="00834BF2"/>
    <w:rsid w:val="00841512"/>
    <w:rsid w:val="0084329B"/>
    <w:rsid w:val="008435F2"/>
    <w:rsid w:val="00843C6C"/>
    <w:rsid w:val="00844647"/>
    <w:rsid w:val="0084670F"/>
    <w:rsid w:val="00846EB2"/>
    <w:rsid w:val="00847501"/>
    <w:rsid w:val="008503F9"/>
    <w:rsid w:val="008519D7"/>
    <w:rsid w:val="00852252"/>
    <w:rsid w:val="00855720"/>
    <w:rsid w:val="00856092"/>
    <w:rsid w:val="00856673"/>
    <w:rsid w:val="00857617"/>
    <w:rsid w:val="008601A7"/>
    <w:rsid w:val="008605B3"/>
    <w:rsid w:val="00861461"/>
    <w:rsid w:val="00861B68"/>
    <w:rsid w:val="00861D30"/>
    <w:rsid w:val="00862432"/>
    <w:rsid w:val="00862F66"/>
    <w:rsid w:val="008630D7"/>
    <w:rsid w:val="008646C4"/>
    <w:rsid w:val="00864CC0"/>
    <w:rsid w:val="00865EA0"/>
    <w:rsid w:val="0087021D"/>
    <w:rsid w:val="008702BD"/>
    <w:rsid w:val="00870E39"/>
    <w:rsid w:val="00873C2C"/>
    <w:rsid w:val="00874874"/>
    <w:rsid w:val="00875877"/>
    <w:rsid w:val="00877580"/>
    <w:rsid w:val="008778D0"/>
    <w:rsid w:val="00877ADF"/>
    <w:rsid w:val="00877BB9"/>
    <w:rsid w:val="00880CEC"/>
    <w:rsid w:val="00880DE5"/>
    <w:rsid w:val="00880FFA"/>
    <w:rsid w:val="00882DC2"/>
    <w:rsid w:val="00883742"/>
    <w:rsid w:val="00884B37"/>
    <w:rsid w:val="00884F3B"/>
    <w:rsid w:val="00884F96"/>
    <w:rsid w:val="008852C8"/>
    <w:rsid w:val="00885738"/>
    <w:rsid w:val="00886C0F"/>
    <w:rsid w:val="00886D59"/>
    <w:rsid w:val="00887FA2"/>
    <w:rsid w:val="008925C1"/>
    <w:rsid w:val="008931C4"/>
    <w:rsid w:val="00894AE4"/>
    <w:rsid w:val="00895313"/>
    <w:rsid w:val="008959E2"/>
    <w:rsid w:val="00896D1E"/>
    <w:rsid w:val="008971A4"/>
    <w:rsid w:val="00897C1C"/>
    <w:rsid w:val="00897DFF"/>
    <w:rsid w:val="008A00E1"/>
    <w:rsid w:val="008A1EA0"/>
    <w:rsid w:val="008A40D8"/>
    <w:rsid w:val="008A6E6A"/>
    <w:rsid w:val="008A7E18"/>
    <w:rsid w:val="008B21E2"/>
    <w:rsid w:val="008B40EA"/>
    <w:rsid w:val="008B41E3"/>
    <w:rsid w:val="008B4939"/>
    <w:rsid w:val="008B5CBC"/>
    <w:rsid w:val="008C0FDA"/>
    <w:rsid w:val="008C251B"/>
    <w:rsid w:val="008C3A00"/>
    <w:rsid w:val="008C46EC"/>
    <w:rsid w:val="008C6B14"/>
    <w:rsid w:val="008C7762"/>
    <w:rsid w:val="008C7B22"/>
    <w:rsid w:val="008C7FDE"/>
    <w:rsid w:val="008D0443"/>
    <w:rsid w:val="008D11F2"/>
    <w:rsid w:val="008D1960"/>
    <w:rsid w:val="008D27C3"/>
    <w:rsid w:val="008D2925"/>
    <w:rsid w:val="008D2C51"/>
    <w:rsid w:val="008D2F7B"/>
    <w:rsid w:val="008D5686"/>
    <w:rsid w:val="008E0497"/>
    <w:rsid w:val="008E1C7A"/>
    <w:rsid w:val="008E27D5"/>
    <w:rsid w:val="008E2CE5"/>
    <w:rsid w:val="008E4231"/>
    <w:rsid w:val="008E5006"/>
    <w:rsid w:val="008E593E"/>
    <w:rsid w:val="008E6C72"/>
    <w:rsid w:val="008E70DC"/>
    <w:rsid w:val="008F0063"/>
    <w:rsid w:val="008F03E1"/>
    <w:rsid w:val="008F0855"/>
    <w:rsid w:val="008F1670"/>
    <w:rsid w:val="008F16F8"/>
    <w:rsid w:val="008F18E9"/>
    <w:rsid w:val="008F4366"/>
    <w:rsid w:val="008F62A5"/>
    <w:rsid w:val="008F7302"/>
    <w:rsid w:val="008F783E"/>
    <w:rsid w:val="008F7BC8"/>
    <w:rsid w:val="00900256"/>
    <w:rsid w:val="00900273"/>
    <w:rsid w:val="00900DF9"/>
    <w:rsid w:val="00902A0E"/>
    <w:rsid w:val="00905BDA"/>
    <w:rsid w:val="00906893"/>
    <w:rsid w:val="0090701B"/>
    <w:rsid w:val="00907215"/>
    <w:rsid w:val="00907547"/>
    <w:rsid w:val="009077FE"/>
    <w:rsid w:val="00910496"/>
    <w:rsid w:val="00913C06"/>
    <w:rsid w:val="00915712"/>
    <w:rsid w:val="009162CA"/>
    <w:rsid w:val="00916387"/>
    <w:rsid w:val="00916FF6"/>
    <w:rsid w:val="009171B2"/>
    <w:rsid w:val="00917F23"/>
    <w:rsid w:val="0092019C"/>
    <w:rsid w:val="00921E59"/>
    <w:rsid w:val="00922605"/>
    <w:rsid w:val="009228EF"/>
    <w:rsid w:val="00923B05"/>
    <w:rsid w:val="00923E4B"/>
    <w:rsid w:val="00925DE9"/>
    <w:rsid w:val="00927270"/>
    <w:rsid w:val="0093007F"/>
    <w:rsid w:val="009304C7"/>
    <w:rsid w:val="00930B3F"/>
    <w:rsid w:val="00930EDB"/>
    <w:rsid w:val="0093317A"/>
    <w:rsid w:val="009332E3"/>
    <w:rsid w:val="009344EC"/>
    <w:rsid w:val="00935FBF"/>
    <w:rsid w:val="0093756C"/>
    <w:rsid w:val="009375A7"/>
    <w:rsid w:val="00942695"/>
    <w:rsid w:val="00943482"/>
    <w:rsid w:val="00943F43"/>
    <w:rsid w:val="00944B76"/>
    <w:rsid w:val="00944F82"/>
    <w:rsid w:val="00946334"/>
    <w:rsid w:val="00946EE7"/>
    <w:rsid w:val="0094738E"/>
    <w:rsid w:val="00950D3C"/>
    <w:rsid w:val="00952822"/>
    <w:rsid w:val="0095350E"/>
    <w:rsid w:val="009538B5"/>
    <w:rsid w:val="00953A33"/>
    <w:rsid w:val="00954827"/>
    <w:rsid w:val="00955819"/>
    <w:rsid w:val="0095635E"/>
    <w:rsid w:val="009573F5"/>
    <w:rsid w:val="00957F39"/>
    <w:rsid w:val="00960993"/>
    <w:rsid w:val="00962264"/>
    <w:rsid w:val="00962555"/>
    <w:rsid w:val="00962AE7"/>
    <w:rsid w:val="00962B4A"/>
    <w:rsid w:val="00964260"/>
    <w:rsid w:val="00964891"/>
    <w:rsid w:val="00964BD2"/>
    <w:rsid w:val="00964E0D"/>
    <w:rsid w:val="00964E95"/>
    <w:rsid w:val="00966543"/>
    <w:rsid w:val="0096665F"/>
    <w:rsid w:val="00966AB7"/>
    <w:rsid w:val="00967024"/>
    <w:rsid w:val="00967561"/>
    <w:rsid w:val="00967F47"/>
    <w:rsid w:val="00970C87"/>
    <w:rsid w:val="009711AC"/>
    <w:rsid w:val="009717DF"/>
    <w:rsid w:val="0097218E"/>
    <w:rsid w:val="00972BC6"/>
    <w:rsid w:val="00973A0E"/>
    <w:rsid w:val="0097692E"/>
    <w:rsid w:val="00977C10"/>
    <w:rsid w:val="009816E0"/>
    <w:rsid w:val="009824C4"/>
    <w:rsid w:val="009827D9"/>
    <w:rsid w:val="00982A7A"/>
    <w:rsid w:val="00983759"/>
    <w:rsid w:val="009841E5"/>
    <w:rsid w:val="009846B3"/>
    <w:rsid w:val="0098573D"/>
    <w:rsid w:val="00985D38"/>
    <w:rsid w:val="00985DA0"/>
    <w:rsid w:val="00986F96"/>
    <w:rsid w:val="009907D6"/>
    <w:rsid w:val="009909D1"/>
    <w:rsid w:val="00991E77"/>
    <w:rsid w:val="00993BCB"/>
    <w:rsid w:val="009943A5"/>
    <w:rsid w:val="00994B29"/>
    <w:rsid w:val="009950E4"/>
    <w:rsid w:val="00996A7C"/>
    <w:rsid w:val="00996CD0"/>
    <w:rsid w:val="009A01D6"/>
    <w:rsid w:val="009A0C0D"/>
    <w:rsid w:val="009A1997"/>
    <w:rsid w:val="009A25BB"/>
    <w:rsid w:val="009A2B42"/>
    <w:rsid w:val="009A47F8"/>
    <w:rsid w:val="009A4AAD"/>
    <w:rsid w:val="009A7ABF"/>
    <w:rsid w:val="009B1619"/>
    <w:rsid w:val="009B1981"/>
    <w:rsid w:val="009B478C"/>
    <w:rsid w:val="009B47A3"/>
    <w:rsid w:val="009B7BE6"/>
    <w:rsid w:val="009C0C6B"/>
    <w:rsid w:val="009C1156"/>
    <w:rsid w:val="009C13CA"/>
    <w:rsid w:val="009C187C"/>
    <w:rsid w:val="009C26FB"/>
    <w:rsid w:val="009C6681"/>
    <w:rsid w:val="009C6B07"/>
    <w:rsid w:val="009C6D60"/>
    <w:rsid w:val="009C7001"/>
    <w:rsid w:val="009C726D"/>
    <w:rsid w:val="009C7B86"/>
    <w:rsid w:val="009C7F85"/>
    <w:rsid w:val="009D0AE8"/>
    <w:rsid w:val="009D1011"/>
    <w:rsid w:val="009D198E"/>
    <w:rsid w:val="009D4743"/>
    <w:rsid w:val="009D584D"/>
    <w:rsid w:val="009D60B5"/>
    <w:rsid w:val="009D764A"/>
    <w:rsid w:val="009E07C3"/>
    <w:rsid w:val="009E13FA"/>
    <w:rsid w:val="009E2141"/>
    <w:rsid w:val="009E2D19"/>
    <w:rsid w:val="009E35F9"/>
    <w:rsid w:val="009E36D8"/>
    <w:rsid w:val="009E3A4F"/>
    <w:rsid w:val="009E3F0D"/>
    <w:rsid w:val="009E408B"/>
    <w:rsid w:val="009E5402"/>
    <w:rsid w:val="009E639C"/>
    <w:rsid w:val="009F0AEB"/>
    <w:rsid w:val="009F0CC2"/>
    <w:rsid w:val="009F12A2"/>
    <w:rsid w:val="009F19E1"/>
    <w:rsid w:val="009F1B81"/>
    <w:rsid w:val="009F21DE"/>
    <w:rsid w:val="009F2453"/>
    <w:rsid w:val="009F3983"/>
    <w:rsid w:val="009F3A4D"/>
    <w:rsid w:val="009F4178"/>
    <w:rsid w:val="009F5C64"/>
    <w:rsid w:val="009F725E"/>
    <w:rsid w:val="009F7582"/>
    <w:rsid w:val="00A009D6"/>
    <w:rsid w:val="00A00A97"/>
    <w:rsid w:val="00A01DB4"/>
    <w:rsid w:val="00A01DE9"/>
    <w:rsid w:val="00A03F5B"/>
    <w:rsid w:val="00A04BCC"/>
    <w:rsid w:val="00A050A4"/>
    <w:rsid w:val="00A05BF7"/>
    <w:rsid w:val="00A06738"/>
    <w:rsid w:val="00A10DC6"/>
    <w:rsid w:val="00A11404"/>
    <w:rsid w:val="00A115D9"/>
    <w:rsid w:val="00A12A0C"/>
    <w:rsid w:val="00A13EA9"/>
    <w:rsid w:val="00A143F7"/>
    <w:rsid w:val="00A146EE"/>
    <w:rsid w:val="00A14DC6"/>
    <w:rsid w:val="00A14F96"/>
    <w:rsid w:val="00A152C8"/>
    <w:rsid w:val="00A15503"/>
    <w:rsid w:val="00A169C6"/>
    <w:rsid w:val="00A1778D"/>
    <w:rsid w:val="00A17CA6"/>
    <w:rsid w:val="00A20EAC"/>
    <w:rsid w:val="00A21F92"/>
    <w:rsid w:val="00A24E90"/>
    <w:rsid w:val="00A24F1F"/>
    <w:rsid w:val="00A25013"/>
    <w:rsid w:val="00A26195"/>
    <w:rsid w:val="00A26BE8"/>
    <w:rsid w:val="00A27081"/>
    <w:rsid w:val="00A279E0"/>
    <w:rsid w:val="00A27EB6"/>
    <w:rsid w:val="00A27FC6"/>
    <w:rsid w:val="00A32A74"/>
    <w:rsid w:val="00A33226"/>
    <w:rsid w:val="00A33B35"/>
    <w:rsid w:val="00A3624D"/>
    <w:rsid w:val="00A362B4"/>
    <w:rsid w:val="00A367BE"/>
    <w:rsid w:val="00A40D39"/>
    <w:rsid w:val="00A442A0"/>
    <w:rsid w:val="00A44926"/>
    <w:rsid w:val="00A44B96"/>
    <w:rsid w:val="00A457B6"/>
    <w:rsid w:val="00A5198D"/>
    <w:rsid w:val="00A541A1"/>
    <w:rsid w:val="00A54AF3"/>
    <w:rsid w:val="00A54FDF"/>
    <w:rsid w:val="00A55FB3"/>
    <w:rsid w:val="00A561B0"/>
    <w:rsid w:val="00A56463"/>
    <w:rsid w:val="00A56B41"/>
    <w:rsid w:val="00A56D78"/>
    <w:rsid w:val="00A577BE"/>
    <w:rsid w:val="00A57A27"/>
    <w:rsid w:val="00A6303B"/>
    <w:rsid w:val="00A63EB6"/>
    <w:rsid w:val="00A640A1"/>
    <w:rsid w:val="00A64565"/>
    <w:rsid w:val="00A64CFC"/>
    <w:rsid w:val="00A65007"/>
    <w:rsid w:val="00A660CC"/>
    <w:rsid w:val="00A6738F"/>
    <w:rsid w:val="00A674CB"/>
    <w:rsid w:val="00A679BB"/>
    <w:rsid w:val="00A703E2"/>
    <w:rsid w:val="00A711AE"/>
    <w:rsid w:val="00A73A59"/>
    <w:rsid w:val="00A74F0C"/>
    <w:rsid w:val="00A757CD"/>
    <w:rsid w:val="00A75CCA"/>
    <w:rsid w:val="00A7606B"/>
    <w:rsid w:val="00A767BF"/>
    <w:rsid w:val="00A77A50"/>
    <w:rsid w:val="00A818AC"/>
    <w:rsid w:val="00A81CFD"/>
    <w:rsid w:val="00A826E5"/>
    <w:rsid w:val="00A8272E"/>
    <w:rsid w:val="00A838FF"/>
    <w:rsid w:val="00A83BE0"/>
    <w:rsid w:val="00A862FA"/>
    <w:rsid w:val="00A9085C"/>
    <w:rsid w:val="00A91762"/>
    <w:rsid w:val="00A918FA"/>
    <w:rsid w:val="00A9227A"/>
    <w:rsid w:val="00A9277C"/>
    <w:rsid w:val="00A9281D"/>
    <w:rsid w:val="00A94028"/>
    <w:rsid w:val="00A9477F"/>
    <w:rsid w:val="00A95425"/>
    <w:rsid w:val="00A976D4"/>
    <w:rsid w:val="00A979A7"/>
    <w:rsid w:val="00AA03BB"/>
    <w:rsid w:val="00AA0C41"/>
    <w:rsid w:val="00AA0DC5"/>
    <w:rsid w:val="00AA239C"/>
    <w:rsid w:val="00AA38C8"/>
    <w:rsid w:val="00AA3B1F"/>
    <w:rsid w:val="00AA53A7"/>
    <w:rsid w:val="00AA589B"/>
    <w:rsid w:val="00AA7118"/>
    <w:rsid w:val="00AB0855"/>
    <w:rsid w:val="00AB0CE1"/>
    <w:rsid w:val="00AB34F8"/>
    <w:rsid w:val="00AB44E7"/>
    <w:rsid w:val="00AB49E8"/>
    <w:rsid w:val="00AB51D1"/>
    <w:rsid w:val="00AB5AB3"/>
    <w:rsid w:val="00AB6396"/>
    <w:rsid w:val="00AB6559"/>
    <w:rsid w:val="00AB7244"/>
    <w:rsid w:val="00AB7309"/>
    <w:rsid w:val="00AB7328"/>
    <w:rsid w:val="00AC0ACB"/>
    <w:rsid w:val="00AC2264"/>
    <w:rsid w:val="00AC3432"/>
    <w:rsid w:val="00AC47FB"/>
    <w:rsid w:val="00AC4A07"/>
    <w:rsid w:val="00AC6CAE"/>
    <w:rsid w:val="00AC7D30"/>
    <w:rsid w:val="00AD0CAF"/>
    <w:rsid w:val="00AD1F1F"/>
    <w:rsid w:val="00AD308A"/>
    <w:rsid w:val="00AD3394"/>
    <w:rsid w:val="00AD41C8"/>
    <w:rsid w:val="00AD455A"/>
    <w:rsid w:val="00AD46FD"/>
    <w:rsid w:val="00AD577C"/>
    <w:rsid w:val="00AD591C"/>
    <w:rsid w:val="00AD61E2"/>
    <w:rsid w:val="00AD6F21"/>
    <w:rsid w:val="00AE0321"/>
    <w:rsid w:val="00AE203C"/>
    <w:rsid w:val="00AE2B91"/>
    <w:rsid w:val="00AE2E7A"/>
    <w:rsid w:val="00AE4294"/>
    <w:rsid w:val="00AE4CCE"/>
    <w:rsid w:val="00AE4DA4"/>
    <w:rsid w:val="00AE5290"/>
    <w:rsid w:val="00AE5864"/>
    <w:rsid w:val="00AE6E0B"/>
    <w:rsid w:val="00AF09D9"/>
    <w:rsid w:val="00AF0DD2"/>
    <w:rsid w:val="00AF1679"/>
    <w:rsid w:val="00AF2BC0"/>
    <w:rsid w:val="00AF3A7C"/>
    <w:rsid w:val="00AF3B8D"/>
    <w:rsid w:val="00AF3BDD"/>
    <w:rsid w:val="00AF478C"/>
    <w:rsid w:val="00AF6198"/>
    <w:rsid w:val="00AF6246"/>
    <w:rsid w:val="00B00353"/>
    <w:rsid w:val="00B029AC"/>
    <w:rsid w:val="00B03C52"/>
    <w:rsid w:val="00B0522C"/>
    <w:rsid w:val="00B0552C"/>
    <w:rsid w:val="00B056EF"/>
    <w:rsid w:val="00B0653E"/>
    <w:rsid w:val="00B069BF"/>
    <w:rsid w:val="00B07748"/>
    <w:rsid w:val="00B07BEF"/>
    <w:rsid w:val="00B10139"/>
    <w:rsid w:val="00B11E6F"/>
    <w:rsid w:val="00B134BA"/>
    <w:rsid w:val="00B136F5"/>
    <w:rsid w:val="00B1370E"/>
    <w:rsid w:val="00B1457E"/>
    <w:rsid w:val="00B15B1A"/>
    <w:rsid w:val="00B21D75"/>
    <w:rsid w:val="00B22951"/>
    <w:rsid w:val="00B233B6"/>
    <w:rsid w:val="00B23AF6"/>
    <w:rsid w:val="00B2468D"/>
    <w:rsid w:val="00B25961"/>
    <w:rsid w:val="00B259CE"/>
    <w:rsid w:val="00B30946"/>
    <w:rsid w:val="00B3244D"/>
    <w:rsid w:val="00B331A7"/>
    <w:rsid w:val="00B338D0"/>
    <w:rsid w:val="00B35628"/>
    <w:rsid w:val="00B361B8"/>
    <w:rsid w:val="00B361D3"/>
    <w:rsid w:val="00B37B3D"/>
    <w:rsid w:val="00B402E7"/>
    <w:rsid w:val="00B41749"/>
    <w:rsid w:val="00B41D1B"/>
    <w:rsid w:val="00B41E3A"/>
    <w:rsid w:val="00B43793"/>
    <w:rsid w:val="00B44771"/>
    <w:rsid w:val="00B465A5"/>
    <w:rsid w:val="00B46BF6"/>
    <w:rsid w:val="00B46C3D"/>
    <w:rsid w:val="00B474C2"/>
    <w:rsid w:val="00B476D6"/>
    <w:rsid w:val="00B5039A"/>
    <w:rsid w:val="00B523A1"/>
    <w:rsid w:val="00B5307A"/>
    <w:rsid w:val="00B550F5"/>
    <w:rsid w:val="00B570DB"/>
    <w:rsid w:val="00B57274"/>
    <w:rsid w:val="00B57704"/>
    <w:rsid w:val="00B60E6A"/>
    <w:rsid w:val="00B61C47"/>
    <w:rsid w:val="00B61EB5"/>
    <w:rsid w:val="00B61FD3"/>
    <w:rsid w:val="00B635F8"/>
    <w:rsid w:val="00B63AB7"/>
    <w:rsid w:val="00B63C33"/>
    <w:rsid w:val="00B64A39"/>
    <w:rsid w:val="00B64AED"/>
    <w:rsid w:val="00B658BD"/>
    <w:rsid w:val="00B65B95"/>
    <w:rsid w:val="00B664BB"/>
    <w:rsid w:val="00B70F05"/>
    <w:rsid w:val="00B71215"/>
    <w:rsid w:val="00B72117"/>
    <w:rsid w:val="00B72580"/>
    <w:rsid w:val="00B72659"/>
    <w:rsid w:val="00B726A9"/>
    <w:rsid w:val="00B72F74"/>
    <w:rsid w:val="00B72FDC"/>
    <w:rsid w:val="00B742B7"/>
    <w:rsid w:val="00B75C14"/>
    <w:rsid w:val="00B775C6"/>
    <w:rsid w:val="00B77CAA"/>
    <w:rsid w:val="00B80A62"/>
    <w:rsid w:val="00B811E6"/>
    <w:rsid w:val="00B8344E"/>
    <w:rsid w:val="00B8423A"/>
    <w:rsid w:val="00B850D6"/>
    <w:rsid w:val="00B85BC4"/>
    <w:rsid w:val="00B85F69"/>
    <w:rsid w:val="00B864B4"/>
    <w:rsid w:val="00B90521"/>
    <w:rsid w:val="00B907C2"/>
    <w:rsid w:val="00B92CE1"/>
    <w:rsid w:val="00B9311E"/>
    <w:rsid w:val="00BA0203"/>
    <w:rsid w:val="00BA02E0"/>
    <w:rsid w:val="00BA062E"/>
    <w:rsid w:val="00BA0B26"/>
    <w:rsid w:val="00BA1350"/>
    <w:rsid w:val="00BA142F"/>
    <w:rsid w:val="00BA2A4E"/>
    <w:rsid w:val="00BA301A"/>
    <w:rsid w:val="00BA5096"/>
    <w:rsid w:val="00BA5CE6"/>
    <w:rsid w:val="00BA6098"/>
    <w:rsid w:val="00BA63DA"/>
    <w:rsid w:val="00BA7123"/>
    <w:rsid w:val="00BA7145"/>
    <w:rsid w:val="00BB1959"/>
    <w:rsid w:val="00BB1F53"/>
    <w:rsid w:val="00BB3284"/>
    <w:rsid w:val="00BB40BB"/>
    <w:rsid w:val="00BB4C45"/>
    <w:rsid w:val="00BB5D6E"/>
    <w:rsid w:val="00BB5DAB"/>
    <w:rsid w:val="00BB7C9C"/>
    <w:rsid w:val="00BB7D68"/>
    <w:rsid w:val="00BC13D7"/>
    <w:rsid w:val="00BC14B5"/>
    <w:rsid w:val="00BC17D8"/>
    <w:rsid w:val="00BC4F80"/>
    <w:rsid w:val="00BC66B6"/>
    <w:rsid w:val="00BC69F1"/>
    <w:rsid w:val="00BC6F66"/>
    <w:rsid w:val="00BD0956"/>
    <w:rsid w:val="00BD162E"/>
    <w:rsid w:val="00BD23A2"/>
    <w:rsid w:val="00BD29CE"/>
    <w:rsid w:val="00BD63F9"/>
    <w:rsid w:val="00BD7989"/>
    <w:rsid w:val="00BD7FB4"/>
    <w:rsid w:val="00BE1276"/>
    <w:rsid w:val="00BE1638"/>
    <w:rsid w:val="00BE1EE3"/>
    <w:rsid w:val="00BE2BCC"/>
    <w:rsid w:val="00BE3AB9"/>
    <w:rsid w:val="00BE4600"/>
    <w:rsid w:val="00BE479C"/>
    <w:rsid w:val="00BE59E5"/>
    <w:rsid w:val="00BE7B8C"/>
    <w:rsid w:val="00BF054B"/>
    <w:rsid w:val="00BF08E1"/>
    <w:rsid w:val="00BF0B01"/>
    <w:rsid w:val="00BF2369"/>
    <w:rsid w:val="00BF3FC9"/>
    <w:rsid w:val="00BF4803"/>
    <w:rsid w:val="00BF70D9"/>
    <w:rsid w:val="00C01B42"/>
    <w:rsid w:val="00C01DA4"/>
    <w:rsid w:val="00C023B7"/>
    <w:rsid w:val="00C03C15"/>
    <w:rsid w:val="00C066DE"/>
    <w:rsid w:val="00C06E4F"/>
    <w:rsid w:val="00C07E4D"/>
    <w:rsid w:val="00C11A42"/>
    <w:rsid w:val="00C13E33"/>
    <w:rsid w:val="00C1509D"/>
    <w:rsid w:val="00C150C0"/>
    <w:rsid w:val="00C16464"/>
    <w:rsid w:val="00C16B0C"/>
    <w:rsid w:val="00C175ED"/>
    <w:rsid w:val="00C22527"/>
    <w:rsid w:val="00C22B15"/>
    <w:rsid w:val="00C23A2B"/>
    <w:rsid w:val="00C25440"/>
    <w:rsid w:val="00C25445"/>
    <w:rsid w:val="00C25FF4"/>
    <w:rsid w:val="00C268A8"/>
    <w:rsid w:val="00C278D1"/>
    <w:rsid w:val="00C30383"/>
    <w:rsid w:val="00C30832"/>
    <w:rsid w:val="00C30A3D"/>
    <w:rsid w:val="00C30E1C"/>
    <w:rsid w:val="00C33984"/>
    <w:rsid w:val="00C33E93"/>
    <w:rsid w:val="00C34679"/>
    <w:rsid w:val="00C3539C"/>
    <w:rsid w:val="00C3557F"/>
    <w:rsid w:val="00C360D3"/>
    <w:rsid w:val="00C3764D"/>
    <w:rsid w:val="00C37B43"/>
    <w:rsid w:val="00C37D46"/>
    <w:rsid w:val="00C40B32"/>
    <w:rsid w:val="00C413E8"/>
    <w:rsid w:val="00C4157D"/>
    <w:rsid w:val="00C43005"/>
    <w:rsid w:val="00C44AB5"/>
    <w:rsid w:val="00C44E1A"/>
    <w:rsid w:val="00C45453"/>
    <w:rsid w:val="00C45806"/>
    <w:rsid w:val="00C45B12"/>
    <w:rsid w:val="00C46E61"/>
    <w:rsid w:val="00C4701D"/>
    <w:rsid w:val="00C4726D"/>
    <w:rsid w:val="00C4753C"/>
    <w:rsid w:val="00C50F78"/>
    <w:rsid w:val="00C51641"/>
    <w:rsid w:val="00C51994"/>
    <w:rsid w:val="00C52B6C"/>
    <w:rsid w:val="00C52EF6"/>
    <w:rsid w:val="00C54555"/>
    <w:rsid w:val="00C55D1C"/>
    <w:rsid w:val="00C57AEF"/>
    <w:rsid w:val="00C57CD2"/>
    <w:rsid w:val="00C6122F"/>
    <w:rsid w:val="00C6328D"/>
    <w:rsid w:val="00C633A9"/>
    <w:rsid w:val="00C637A1"/>
    <w:rsid w:val="00C63A8B"/>
    <w:rsid w:val="00C641B5"/>
    <w:rsid w:val="00C65322"/>
    <w:rsid w:val="00C65AD8"/>
    <w:rsid w:val="00C660ED"/>
    <w:rsid w:val="00C661EC"/>
    <w:rsid w:val="00C669A4"/>
    <w:rsid w:val="00C70316"/>
    <w:rsid w:val="00C71632"/>
    <w:rsid w:val="00C75C00"/>
    <w:rsid w:val="00C76451"/>
    <w:rsid w:val="00C76473"/>
    <w:rsid w:val="00C77B40"/>
    <w:rsid w:val="00C80E68"/>
    <w:rsid w:val="00C80F4B"/>
    <w:rsid w:val="00C830DB"/>
    <w:rsid w:val="00C8395D"/>
    <w:rsid w:val="00C83A12"/>
    <w:rsid w:val="00C84ABD"/>
    <w:rsid w:val="00C8674B"/>
    <w:rsid w:val="00C90443"/>
    <w:rsid w:val="00C916E2"/>
    <w:rsid w:val="00C91A72"/>
    <w:rsid w:val="00C91E51"/>
    <w:rsid w:val="00C94DA7"/>
    <w:rsid w:val="00C94EFC"/>
    <w:rsid w:val="00C96192"/>
    <w:rsid w:val="00C96196"/>
    <w:rsid w:val="00C96476"/>
    <w:rsid w:val="00C978C2"/>
    <w:rsid w:val="00C97E63"/>
    <w:rsid w:val="00CA1018"/>
    <w:rsid w:val="00CA1D02"/>
    <w:rsid w:val="00CA1E64"/>
    <w:rsid w:val="00CA204E"/>
    <w:rsid w:val="00CA2596"/>
    <w:rsid w:val="00CA27D2"/>
    <w:rsid w:val="00CA2D95"/>
    <w:rsid w:val="00CA5120"/>
    <w:rsid w:val="00CA5770"/>
    <w:rsid w:val="00CA584F"/>
    <w:rsid w:val="00CB03BA"/>
    <w:rsid w:val="00CB19F2"/>
    <w:rsid w:val="00CB2A48"/>
    <w:rsid w:val="00CB4630"/>
    <w:rsid w:val="00CB4EE5"/>
    <w:rsid w:val="00CB574F"/>
    <w:rsid w:val="00CB7382"/>
    <w:rsid w:val="00CB7707"/>
    <w:rsid w:val="00CC2B3E"/>
    <w:rsid w:val="00CC4BA0"/>
    <w:rsid w:val="00CC5A6F"/>
    <w:rsid w:val="00CC639B"/>
    <w:rsid w:val="00CC6A74"/>
    <w:rsid w:val="00CC7295"/>
    <w:rsid w:val="00CC7991"/>
    <w:rsid w:val="00CD084C"/>
    <w:rsid w:val="00CD11EF"/>
    <w:rsid w:val="00CD13C6"/>
    <w:rsid w:val="00CD1C5F"/>
    <w:rsid w:val="00CD2543"/>
    <w:rsid w:val="00CD5829"/>
    <w:rsid w:val="00CE129F"/>
    <w:rsid w:val="00CE197B"/>
    <w:rsid w:val="00CE2A4C"/>
    <w:rsid w:val="00CE3297"/>
    <w:rsid w:val="00CE33D2"/>
    <w:rsid w:val="00CE3493"/>
    <w:rsid w:val="00CE4358"/>
    <w:rsid w:val="00CE4D63"/>
    <w:rsid w:val="00CE61DD"/>
    <w:rsid w:val="00CE6234"/>
    <w:rsid w:val="00CE68AD"/>
    <w:rsid w:val="00CE78F3"/>
    <w:rsid w:val="00CF07F9"/>
    <w:rsid w:val="00CF0BDE"/>
    <w:rsid w:val="00CF26E0"/>
    <w:rsid w:val="00CF27E9"/>
    <w:rsid w:val="00CF297F"/>
    <w:rsid w:val="00CF364C"/>
    <w:rsid w:val="00CF491E"/>
    <w:rsid w:val="00CF5B1A"/>
    <w:rsid w:val="00CF5EF9"/>
    <w:rsid w:val="00CF6441"/>
    <w:rsid w:val="00D00234"/>
    <w:rsid w:val="00D00A7E"/>
    <w:rsid w:val="00D01277"/>
    <w:rsid w:val="00D01FE5"/>
    <w:rsid w:val="00D05828"/>
    <w:rsid w:val="00D05DAE"/>
    <w:rsid w:val="00D067D2"/>
    <w:rsid w:val="00D06BCF"/>
    <w:rsid w:val="00D125B0"/>
    <w:rsid w:val="00D12646"/>
    <w:rsid w:val="00D139FD"/>
    <w:rsid w:val="00D15850"/>
    <w:rsid w:val="00D15A5D"/>
    <w:rsid w:val="00D15B63"/>
    <w:rsid w:val="00D15EF9"/>
    <w:rsid w:val="00D16571"/>
    <w:rsid w:val="00D175DF"/>
    <w:rsid w:val="00D1760E"/>
    <w:rsid w:val="00D203D4"/>
    <w:rsid w:val="00D2313B"/>
    <w:rsid w:val="00D2424A"/>
    <w:rsid w:val="00D246DF"/>
    <w:rsid w:val="00D25158"/>
    <w:rsid w:val="00D25C84"/>
    <w:rsid w:val="00D26167"/>
    <w:rsid w:val="00D3123A"/>
    <w:rsid w:val="00D3138A"/>
    <w:rsid w:val="00D31838"/>
    <w:rsid w:val="00D3279B"/>
    <w:rsid w:val="00D35870"/>
    <w:rsid w:val="00D35ABE"/>
    <w:rsid w:val="00D361D7"/>
    <w:rsid w:val="00D40319"/>
    <w:rsid w:val="00D413CD"/>
    <w:rsid w:val="00D414ED"/>
    <w:rsid w:val="00D417B2"/>
    <w:rsid w:val="00D42ECB"/>
    <w:rsid w:val="00D431ED"/>
    <w:rsid w:val="00D43292"/>
    <w:rsid w:val="00D45500"/>
    <w:rsid w:val="00D4665A"/>
    <w:rsid w:val="00D50F12"/>
    <w:rsid w:val="00D52788"/>
    <w:rsid w:val="00D52E51"/>
    <w:rsid w:val="00D537C1"/>
    <w:rsid w:val="00D55F7A"/>
    <w:rsid w:val="00D5624F"/>
    <w:rsid w:val="00D56630"/>
    <w:rsid w:val="00D6059A"/>
    <w:rsid w:val="00D609BA"/>
    <w:rsid w:val="00D60E72"/>
    <w:rsid w:val="00D61311"/>
    <w:rsid w:val="00D61355"/>
    <w:rsid w:val="00D620FD"/>
    <w:rsid w:val="00D62437"/>
    <w:rsid w:val="00D65042"/>
    <w:rsid w:val="00D6678E"/>
    <w:rsid w:val="00D670EC"/>
    <w:rsid w:val="00D71491"/>
    <w:rsid w:val="00D73B66"/>
    <w:rsid w:val="00D7463E"/>
    <w:rsid w:val="00D74746"/>
    <w:rsid w:val="00D75015"/>
    <w:rsid w:val="00D75DEE"/>
    <w:rsid w:val="00D7631C"/>
    <w:rsid w:val="00D76640"/>
    <w:rsid w:val="00D771C1"/>
    <w:rsid w:val="00D80663"/>
    <w:rsid w:val="00D8070E"/>
    <w:rsid w:val="00D85BE9"/>
    <w:rsid w:val="00D85F6A"/>
    <w:rsid w:val="00D86652"/>
    <w:rsid w:val="00D86CFB"/>
    <w:rsid w:val="00D90F59"/>
    <w:rsid w:val="00D91698"/>
    <w:rsid w:val="00D91DB4"/>
    <w:rsid w:val="00D97249"/>
    <w:rsid w:val="00D9775F"/>
    <w:rsid w:val="00DA09E5"/>
    <w:rsid w:val="00DA32F7"/>
    <w:rsid w:val="00DA5246"/>
    <w:rsid w:val="00DA5911"/>
    <w:rsid w:val="00DA6462"/>
    <w:rsid w:val="00DA659F"/>
    <w:rsid w:val="00DA6D8D"/>
    <w:rsid w:val="00DA7E59"/>
    <w:rsid w:val="00DB07EB"/>
    <w:rsid w:val="00DB2062"/>
    <w:rsid w:val="00DB5321"/>
    <w:rsid w:val="00DB5AC0"/>
    <w:rsid w:val="00DB608F"/>
    <w:rsid w:val="00DB7183"/>
    <w:rsid w:val="00DB776B"/>
    <w:rsid w:val="00DC1125"/>
    <w:rsid w:val="00DC1CDA"/>
    <w:rsid w:val="00DC2BE1"/>
    <w:rsid w:val="00DC400E"/>
    <w:rsid w:val="00DC4DF9"/>
    <w:rsid w:val="00DD18CE"/>
    <w:rsid w:val="00DD3779"/>
    <w:rsid w:val="00DD642F"/>
    <w:rsid w:val="00DD6BE7"/>
    <w:rsid w:val="00DD6F90"/>
    <w:rsid w:val="00DD7805"/>
    <w:rsid w:val="00DE149B"/>
    <w:rsid w:val="00DE2935"/>
    <w:rsid w:val="00DE5238"/>
    <w:rsid w:val="00DE58E8"/>
    <w:rsid w:val="00DE6F54"/>
    <w:rsid w:val="00DF0D83"/>
    <w:rsid w:val="00DF1164"/>
    <w:rsid w:val="00DF20F5"/>
    <w:rsid w:val="00DF42B1"/>
    <w:rsid w:val="00DF4F98"/>
    <w:rsid w:val="00DF76D9"/>
    <w:rsid w:val="00E00AB6"/>
    <w:rsid w:val="00E00ADC"/>
    <w:rsid w:val="00E025C6"/>
    <w:rsid w:val="00E05C15"/>
    <w:rsid w:val="00E06ECF"/>
    <w:rsid w:val="00E1197D"/>
    <w:rsid w:val="00E1241D"/>
    <w:rsid w:val="00E12669"/>
    <w:rsid w:val="00E133D4"/>
    <w:rsid w:val="00E16278"/>
    <w:rsid w:val="00E20FFA"/>
    <w:rsid w:val="00E22D89"/>
    <w:rsid w:val="00E22ED8"/>
    <w:rsid w:val="00E234C8"/>
    <w:rsid w:val="00E247E1"/>
    <w:rsid w:val="00E24882"/>
    <w:rsid w:val="00E254CB"/>
    <w:rsid w:val="00E26121"/>
    <w:rsid w:val="00E269C4"/>
    <w:rsid w:val="00E26BE9"/>
    <w:rsid w:val="00E302BF"/>
    <w:rsid w:val="00E31D7E"/>
    <w:rsid w:val="00E33727"/>
    <w:rsid w:val="00E353AE"/>
    <w:rsid w:val="00E36BFB"/>
    <w:rsid w:val="00E373BD"/>
    <w:rsid w:val="00E40DDA"/>
    <w:rsid w:val="00E42879"/>
    <w:rsid w:val="00E43B81"/>
    <w:rsid w:val="00E4517F"/>
    <w:rsid w:val="00E45C24"/>
    <w:rsid w:val="00E45FFF"/>
    <w:rsid w:val="00E46A0F"/>
    <w:rsid w:val="00E46B41"/>
    <w:rsid w:val="00E46C02"/>
    <w:rsid w:val="00E477F4"/>
    <w:rsid w:val="00E47D4B"/>
    <w:rsid w:val="00E47D56"/>
    <w:rsid w:val="00E500C7"/>
    <w:rsid w:val="00E52B60"/>
    <w:rsid w:val="00E53045"/>
    <w:rsid w:val="00E53664"/>
    <w:rsid w:val="00E56B4F"/>
    <w:rsid w:val="00E60141"/>
    <w:rsid w:val="00E6083C"/>
    <w:rsid w:val="00E6433C"/>
    <w:rsid w:val="00E65DE8"/>
    <w:rsid w:val="00E67F88"/>
    <w:rsid w:val="00E70873"/>
    <w:rsid w:val="00E70A31"/>
    <w:rsid w:val="00E71214"/>
    <w:rsid w:val="00E71820"/>
    <w:rsid w:val="00E728AC"/>
    <w:rsid w:val="00E73312"/>
    <w:rsid w:val="00E7345D"/>
    <w:rsid w:val="00E7383D"/>
    <w:rsid w:val="00E747D1"/>
    <w:rsid w:val="00E8161B"/>
    <w:rsid w:val="00E8179F"/>
    <w:rsid w:val="00E817AA"/>
    <w:rsid w:val="00E821F4"/>
    <w:rsid w:val="00E82A05"/>
    <w:rsid w:val="00E82C8C"/>
    <w:rsid w:val="00E8386D"/>
    <w:rsid w:val="00E83FBE"/>
    <w:rsid w:val="00E86F6E"/>
    <w:rsid w:val="00E90212"/>
    <w:rsid w:val="00E90699"/>
    <w:rsid w:val="00E90B73"/>
    <w:rsid w:val="00E90E72"/>
    <w:rsid w:val="00E92173"/>
    <w:rsid w:val="00E9316F"/>
    <w:rsid w:val="00E93724"/>
    <w:rsid w:val="00E94471"/>
    <w:rsid w:val="00E949BF"/>
    <w:rsid w:val="00E94FC6"/>
    <w:rsid w:val="00E9529F"/>
    <w:rsid w:val="00E95E4F"/>
    <w:rsid w:val="00E96856"/>
    <w:rsid w:val="00E977BA"/>
    <w:rsid w:val="00E97E83"/>
    <w:rsid w:val="00EA0BEC"/>
    <w:rsid w:val="00EA193F"/>
    <w:rsid w:val="00EA1AE9"/>
    <w:rsid w:val="00EA3F73"/>
    <w:rsid w:val="00EA3FF0"/>
    <w:rsid w:val="00EA46DC"/>
    <w:rsid w:val="00EA484B"/>
    <w:rsid w:val="00EA5C2F"/>
    <w:rsid w:val="00EA7AA7"/>
    <w:rsid w:val="00EB0890"/>
    <w:rsid w:val="00EB0D20"/>
    <w:rsid w:val="00EB20C0"/>
    <w:rsid w:val="00EB2339"/>
    <w:rsid w:val="00EB2737"/>
    <w:rsid w:val="00EB568D"/>
    <w:rsid w:val="00EB5B0E"/>
    <w:rsid w:val="00EB67D4"/>
    <w:rsid w:val="00EB7953"/>
    <w:rsid w:val="00EC0280"/>
    <w:rsid w:val="00EC13EE"/>
    <w:rsid w:val="00EC1974"/>
    <w:rsid w:val="00EC2DAC"/>
    <w:rsid w:val="00EC2DE1"/>
    <w:rsid w:val="00EC3473"/>
    <w:rsid w:val="00EC3805"/>
    <w:rsid w:val="00EC52D2"/>
    <w:rsid w:val="00EC626F"/>
    <w:rsid w:val="00EC6761"/>
    <w:rsid w:val="00EC6FF7"/>
    <w:rsid w:val="00ED0494"/>
    <w:rsid w:val="00ED04F8"/>
    <w:rsid w:val="00ED0957"/>
    <w:rsid w:val="00ED163C"/>
    <w:rsid w:val="00ED20A9"/>
    <w:rsid w:val="00ED22C2"/>
    <w:rsid w:val="00ED23F4"/>
    <w:rsid w:val="00ED2957"/>
    <w:rsid w:val="00ED4FC5"/>
    <w:rsid w:val="00ED56CB"/>
    <w:rsid w:val="00ED68D6"/>
    <w:rsid w:val="00ED6925"/>
    <w:rsid w:val="00ED6D26"/>
    <w:rsid w:val="00ED7A10"/>
    <w:rsid w:val="00EE0125"/>
    <w:rsid w:val="00EE051F"/>
    <w:rsid w:val="00EE10FD"/>
    <w:rsid w:val="00EE1524"/>
    <w:rsid w:val="00EE3187"/>
    <w:rsid w:val="00EE32ED"/>
    <w:rsid w:val="00EE360F"/>
    <w:rsid w:val="00EE397A"/>
    <w:rsid w:val="00EE65E3"/>
    <w:rsid w:val="00EE6660"/>
    <w:rsid w:val="00EE6DA8"/>
    <w:rsid w:val="00EE7056"/>
    <w:rsid w:val="00EE7690"/>
    <w:rsid w:val="00EE7E39"/>
    <w:rsid w:val="00EF2B62"/>
    <w:rsid w:val="00EF35FC"/>
    <w:rsid w:val="00EF3A95"/>
    <w:rsid w:val="00EF5D7B"/>
    <w:rsid w:val="00EF6038"/>
    <w:rsid w:val="00EF6A3B"/>
    <w:rsid w:val="00EF78A7"/>
    <w:rsid w:val="00EF7D2C"/>
    <w:rsid w:val="00F002E0"/>
    <w:rsid w:val="00F01865"/>
    <w:rsid w:val="00F02C8F"/>
    <w:rsid w:val="00F02F46"/>
    <w:rsid w:val="00F03C7D"/>
    <w:rsid w:val="00F03E24"/>
    <w:rsid w:val="00F04599"/>
    <w:rsid w:val="00F04A34"/>
    <w:rsid w:val="00F05B35"/>
    <w:rsid w:val="00F0619F"/>
    <w:rsid w:val="00F065E1"/>
    <w:rsid w:val="00F06D3D"/>
    <w:rsid w:val="00F07C54"/>
    <w:rsid w:val="00F10718"/>
    <w:rsid w:val="00F107E5"/>
    <w:rsid w:val="00F109ED"/>
    <w:rsid w:val="00F111FA"/>
    <w:rsid w:val="00F120D4"/>
    <w:rsid w:val="00F12C52"/>
    <w:rsid w:val="00F142C7"/>
    <w:rsid w:val="00F14608"/>
    <w:rsid w:val="00F1566B"/>
    <w:rsid w:val="00F16151"/>
    <w:rsid w:val="00F164A8"/>
    <w:rsid w:val="00F1699F"/>
    <w:rsid w:val="00F2154B"/>
    <w:rsid w:val="00F257D7"/>
    <w:rsid w:val="00F266ED"/>
    <w:rsid w:val="00F26960"/>
    <w:rsid w:val="00F26AFA"/>
    <w:rsid w:val="00F27C36"/>
    <w:rsid w:val="00F30869"/>
    <w:rsid w:val="00F32FAA"/>
    <w:rsid w:val="00F3512E"/>
    <w:rsid w:val="00F36029"/>
    <w:rsid w:val="00F36930"/>
    <w:rsid w:val="00F36D80"/>
    <w:rsid w:val="00F36E5C"/>
    <w:rsid w:val="00F37238"/>
    <w:rsid w:val="00F3731A"/>
    <w:rsid w:val="00F37F36"/>
    <w:rsid w:val="00F404D4"/>
    <w:rsid w:val="00F41B71"/>
    <w:rsid w:val="00F44947"/>
    <w:rsid w:val="00F44ED5"/>
    <w:rsid w:val="00F4618A"/>
    <w:rsid w:val="00F46F96"/>
    <w:rsid w:val="00F50644"/>
    <w:rsid w:val="00F508A6"/>
    <w:rsid w:val="00F50945"/>
    <w:rsid w:val="00F50AC4"/>
    <w:rsid w:val="00F52125"/>
    <w:rsid w:val="00F53CF1"/>
    <w:rsid w:val="00F53E33"/>
    <w:rsid w:val="00F547EF"/>
    <w:rsid w:val="00F57071"/>
    <w:rsid w:val="00F60903"/>
    <w:rsid w:val="00F60F99"/>
    <w:rsid w:val="00F621B1"/>
    <w:rsid w:val="00F62400"/>
    <w:rsid w:val="00F62FFF"/>
    <w:rsid w:val="00F63F39"/>
    <w:rsid w:val="00F642BF"/>
    <w:rsid w:val="00F64887"/>
    <w:rsid w:val="00F66E3B"/>
    <w:rsid w:val="00F67762"/>
    <w:rsid w:val="00F71AF7"/>
    <w:rsid w:val="00F741FD"/>
    <w:rsid w:val="00F756EF"/>
    <w:rsid w:val="00F75C9C"/>
    <w:rsid w:val="00F75D24"/>
    <w:rsid w:val="00F775DA"/>
    <w:rsid w:val="00F8162A"/>
    <w:rsid w:val="00F81D2D"/>
    <w:rsid w:val="00F82468"/>
    <w:rsid w:val="00F83936"/>
    <w:rsid w:val="00F85950"/>
    <w:rsid w:val="00F862E9"/>
    <w:rsid w:val="00F87006"/>
    <w:rsid w:val="00F94687"/>
    <w:rsid w:val="00F95507"/>
    <w:rsid w:val="00F95CFE"/>
    <w:rsid w:val="00F96D81"/>
    <w:rsid w:val="00F9735B"/>
    <w:rsid w:val="00F978C1"/>
    <w:rsid w:val="00FA02BD"/>
    <w:rsid w:val="00FA07A5"/>
    <w:rsid w:val="00FA1119"/>
    <w:rsid w:val="00FA15F5"/>
    <w:rsid w:val="00FA211D"/>
    <w:rsid w:val="00FA291D"/>
    <w:rsid w:val="00FA3217"/>
    <w:rsid w:val="00FA33DD"/>
    <w:rsid w:val="00FA3A1D"/>
    <w:rsid w:val="00FA4110"/>
    <w:rsid w:val="00FA6096"/>
    <w:rsid w:val="00FB168B"/>
    <w:rsid w:val="00FB4AB6"/>
    <w:rsid w:val="00FB5891"/>
    <w:rsid w:val="00FB5D60"/>
    <w:rsid w:val="00FB5E0A"/>
    <w:rsid w:val="00FB611D"/>
    <w:rsid w:val="00FC00BE"/>
    <w:rsid w:val="00FC0A44"/>
    <w:rsid w:val="00FC13E5"/>
    <w:rsid w:val="00FC1C68"/>
    <w:rsid w:val="00FC1D60"/>
    <w:rsid w:val="00FC253B"/>
    <w:rsid w:val="00FC3048"/>
    <w:rsid w:val="00FC3243"/>
    <w:rsid w:val="00FC3425"/>
    <w:rsid w:val="00FC4155"/>
    <w:rsid w:val="00FC4C23"/>
    <w:rsid w:val="00FC6F4F"/>
    <w:rsid w:val="00FC796F"/>
    <w:rsid w:val="00FC7DF8"/>
    <w:rsid w:val="00FD058A"/>
    <w:rsid w:val="00FD0FC1"/>
    <w:rsid w:val="00FD1744"/>
    <w:rsid w:val="00FD2061"/>
    <w:rsid w:val="00FD2157"/>
    <w:rsid w:val="00FD557D"/>
    <w:rsid w:val="00FD5699"/>
    <w:rsid w:val="00FD580B"/>
    <w:rsid w:val="00FD60F7"/>
    <w:rsid w:val="00FE1109"/>
    <w:rsid w:val="00FE256A"/>
    <w:rsid w:val="00FE3DA6"/>
    <w:rsid w:val="00FE4209"/>
    <w:rsid w:val="00FE4298"/>
    <w:rsid w:val="00FE5994"/>
    <w:rsid w:val="00FE65F5"/>
    <w:rsid w:val="00FE74A7"/>
    <w:rsid w:val="00FF1458"/>
    <w:rsid w:val="00FF14B0"/>
    <w:rsid w:val="00FF251D"/>
    <w:rsid w:val="00FF39B0"/>
    <w:rsid w:val="00FF3ABA"/>
    <w:rsid w:val="00FF44EB"/>
    <w:rsid w:val="00FF46A9"/>
    <w:rsid w:val="00FF54FF"/>
    <w:rsid w:val="00FF6EF2"/>
    <w:rsid w:val="00FF76CF"/>
    <w:rsid w:val="00FF78FC"/>
    <w:rsid w:val="02764A51"/>
    <w:rsid w:val="02CE05AB"/>
    <w:rsid w:val="063774C7"/>
    <w:rsid w:val="094350C6"/>
    <w:rsid w:val="0E5A1F7B"/>
    <w:rsid w:val="11E5626B"/>
    <w:rsid w:val="141B6199"/>
    <w:rsid w:val="159921E8"/>
    <w:rsid w:val="199C597F"/>
    <w:rsid w:val="1A5A6039"/>
    <w:rsid w:val="1B564334"/>
    <w:rsid w:val="1DE809DC"/>
    <w:rsid w:val="1F5E479D"/>
    <w:rsid w:val="27FA0D7D"/>
    <w:rsid w:val="2A777809"/>
    <w:rsid w:val="2C182496"/>
    <w:rsid w:val="2E531C24"/>
    <w:rsid w:val="33C66556"/>
    <w:rsid w:val="35B36D81"/>
    <w:rsid w:val="3F541E92"/>
    <w:rsid w:val="4065473B"/>
    <w:rsid w:val="42F535F3"/>
    <w:rsid w:val="46664BFD"/>
    <w:rsid w:val="46B77563"/>
    <w:rsid w:val="474C24F5"/>
    <w:rsid w:val="4A6A3BB0"/>
    <w:rsid w:val="4BDE10CB"/>
    <w:rsid w:val="4C2670C2"/>
    <w:rsid w:val="4DA128EF"/>
    <w:rsid w:val="55783837"/>
    <w:rsid w:val="5B0C1534"/>
    <w:rsid w:val="5F032A33"/>
    <w:rsid w:val="5F4D5B4E"/>
    <w:rsid w:val="5F9C36C5"/>
    <w:rsid w:val="625E4788"/>
    <w:rsid w:val="67511D08"/>
    <w:rsid w:val="6D704A5F"/>
    <w:rsid w:val="7425522E"/>
    <w:rsid w:val="7DE67E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60"/>
    <w:qFormat/>
    <w:uiPriority w:val="9"/>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61"/>
    <w:qFormat/>
    <w:uiPriority w:val="0"/>
    <w:pPr>
      <w:keepNext/>
      <w:keepLines/>
      <w:spacing w:before="260" w:after="260" w:line="416" w:lineRule="auto"/>
      <w:jc w:val="center"/>
      <w:outlineLvl w:val="2"/>
    </w:pPr>
    <w:rPr>
      <w:rFonts w:eastAsia="楷体_GB2312"/>
      <w:b/>
      <w:bCs/>
      <w:kern w:val="0"/>
      <w:sz w:val="32"/>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63"/>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64"/>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link w:val="65"/>
    <w:qFormat/>
    <w:uiPriority w:val="0"/>
    <w:pPr>
      <w:keepNext/>
      <w:keepLines/>
      <w:spacing w:before="240" w:after="64" w:line="320" w:lineRule="auto"/>
      <w:outlineLvl w:val="6"/>
    </w:pPr>
    <w:rPr>
      <w:b/>
      <w:bCs/>
      <w:kern w:val="0"/>
      <w:sz w:val="24"/>
    </w:rPr>
  </w:style>
  <w:style w:type="paragraph" w:styleId="9">
    <w:name w:val="heading 8"/>
    <w:basedOn w:val="1"/>
    <w:next w:val="1"/>
    <w:link w:val="66"/>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link w:val="67"/>
    <w:qFormat/>
    <w:uiPriority w:val="0"/>
    <w:pPr>
      <w:keepNext/>
      <w:keepLines/>
      <w:spacing w:before="240" w:after="64" w:line="320" w:lineRule="auto"/>
      <w:outlineLvl w:val="8"/>
    </w:pPr>
    <w:rPr>
      <w:rFonts w:ascii="Arial" w:hAnsi="Arial" w:eastAsia="黑体"/>
      <w:kern w:val="0"/>
      <w:sz w:val="20"/>
      <w:szCs w:val="21"/>
    </w:rPr>
  </w:style>
  <w:style w:type="character" w:default="1" w:styleId="50">
    <w:name w:val="Default Paragraph Font"/>
    <w:unhideWhenUsed/>
    <w:qFormat/>
    <w:uiPriority w:val="1"/>
  </w:style>
  <w:style w:type="table" w:default="1" w:styleId="48">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List Number"/>
    <w:basedOn w:val="1"/>
    <w:qFormat/>
    <w:uiPriority w:val="0"/>
    <w:pPr>
      <w:widowControl/>
      <w:tabs>
        <w:tab w:val="left" w:pos="454"/>
        <w:tab w:val="left" w:pos="720"/>
        <w:tab w:val="left" w:pos="900"/>
      </w:tabs>
      <w:spacing w:afterLines="50"/>
      <w:ind w:left="908" w:hanging="284"/>
      <w:jc w:val="left"/>
    </w:pPr>
    <w:rPr>
      <w:kern w:val="0"/>
      <w:sz w:val="24"/>
      <w:szCs w:val="20"/>
    </w:rPr>
  </w:style>
  <w:style w:type="paragraph" w:styleId="13">
    <w:name w:val="Normal Indent"/>
    <w:basedOn w:val="1"/>
    <w:link w:val="68"/>
    <w:qFormat/>
    <w:uiPriority w:val="0"/>
    <w:pPr>
      <w:ind w:firstLine="420"/>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
    <w:qFormat/>
    <w:uiPriority w:val="0"/>
    <w:pPr>
      <w:spacing w:line="360" w:lineRule="auto"/>
      <w:jc w:val="left"/>
    </w:pPr>
    <w:rPr>
      <w:rFonts w:ascii="宋体"/>
      <w:b/>
      <w:sz w:val="24"/>
    </w:rPr>
  </w:style>
  <w:style w:type="paragraph" w:styleId="16">
    <w:name w:val="Document Map"/>
    <w:basedOn w:val="1"/>
    <w:link w:val="69"/>
    <w:qFormat/>
    <w:uiPriority w:val="99"/>
    <w:pPr>
      <w:shd w:val="clear" w:color="auto" w:fill="000080"/>
    </w:pPr>
    <w:rPr>
      <w:kern w:val="0"/>
      <w:sz w:val="20"/>
    </w:rPr>
  </w:style>
  <w:style w:type="paragraph" w:styleId="17">
    <w:name w:val="toa heading"/>
    <w:basedOn w:val="1"/>
    <w:next w:val="1"/>
    <w:link w:val="70"/>
    <w:qFormat/>
    <w:uiPriority w:val="0"/>
    <w:pPr>
      <w:tabs>
        <w:tab w:val="left" w:pos="0"/>
      </w:tabs>
      <w:spacing w:before="120" w:line="360" w:lineRule="auto"/>
    </w:pPr>
    <w:rPr>
      <w:rFonts w:ascii="Arial" w:hAnsi="Arial"/>
      <w:kern w:val="0"/>
      <w:sz w:val="24"/>
      <w:szCs w:val="20"/>
    </w:rPr>
  </w:style>
  <w:style w:type="paragraph" w:styleId="18">
    <w:name w:val="annotation text"/>
    <w:basedOn w:val="1"/>
    <w:link w:val="71"/>
    <w:qFormat/>
    <w:uiPriority w:val="0"/>
    <w:pPr>
      <w:jc w:val="left"/>
    </w:pPr>
    <w:rPr>
      <w:kern w:val="0"/>
      <w:sz w:val="20"/>
    </w:rPr>
  </w:style>
  <w:style w:type="paragraph" w:styleId="19">
    <w:name w:val="Body Text 3"/>
    <w:basedOn w:val="1"/>
    <w:link w:val="72"/>
    <w:qFormat/>
    <w:uiPriority w:val="0"/>
    <w:pPr>
      <w:snapToGrid w:val="0"/>
      <w:spacing w:before="50" w:after="50"/>
    </w:pPr>
    <w:rPr>
      <w:rFonts w:hAnsi="宋体" w:eastAsia="仿宋_GB2312"/>
      <w:b/>
      <w:bCs/>
      <w:kern w:val="0"/>
      <w:sz w:val="24"/>
      <w:szCs w:val="20"/>
    </w:rPr>
  </w:style>
  <w:style w:type="paragraph" w:styleId="20">
    <w:name w:val="Body Text"/>
    <w:basedOn w:val="1"/>
    <w:next w:val="21"/>
    <w:link w:val="57"/>
    <w:qFormat/>
    <w:uiPriority w:val="0"/>
    <w:pPr>
      <w:spacing w:after="120"/>
    </w:pPr>
    <w:rPr>
      <w:kern w:val="0"/>
      <w:sz w:val="28"/>
    </w:rPr>
  </w:style>
  <w:style w:type="paragraph" w:styleId="21">
    <w:name w:val="Body Text First Indent"/>
    <w:basedOn w:val="20"/>
    <w:next w:val="22"/>
    <w:link w:val="58"/>
    <w:qFormat/>
    <w:uiPriority w:val="0"/>
    <w:pPr>
      <w:spacing w:beforeLines="50" w:afterLines="50" w:line="360" w:lineRule="auto"/>
      <w:ind w:firstLine="480" w:firstLineChars="200"/>
    </w:pPr>
    <w:rPr>
      <w:sz w:val="24"/>
    </w:rPr>
  </w:style>
  <w:style w:type="paragraph" w:styleId="22">
    <w:name w:val="toc 6"/>
    <w:basedOn w:val="1"/>
    <w:next w:val="1"/>
    <w:unhideWhenUsed/>
    <w:qFormat/>
    <w:uiPriority w:val="39"/>
    <w:pPr>
      <w:ind w:left="2100" w:leftChars="1000"/>
    </w:pPr>
    <w:rPr>
      <w:rFonts w:ascii="Calibri" w:hAnsi="Calibri"/>
      <w:szCs w:val="22"/>
    </w:rPr>
  </w:style>
  <w:style w:type="paragraph" w:styleId="23">
    <w:name w:val="Body Text Indent"/>
    <w:basedOn w:val="1"/>
    <w:link w:val="73"/>
    <w:qFormat/>
    <w:uiPriority w:val="0"/>
    <w:pPr>
      <w:spacing w:line="200" w:lineRule="exact"/>
      <w:ind w:firstLine="301"/>
    </w:pPr>
    <w:rPr>
      <w:rFonts w:ascii="宋体" w:hAnsi="Courier New"/>
      <w:spacing w:val="-4"/>
      <w:kern w:val="0"/>
      <w:sz w:val="18"/>
      <w:szCs w:val="20"/>
    </w:rPr>
  </w:style>
  <w:style w:type="paragraph" w:styleId="24">
    <w:name w:val="List Number 3"/>
    <w:basedOn w:val="1"/>
    <w:qFormat/>
    <w:uiPriority w:val="0"/>
    <w:pPr>
      <w:tabs>
        <w:tab w:val="left" w:pos="1200"/>
      </w:tabs>
      <w:ind w:left="1200" w:hanging="360"/>
    </w:pPr>
  </w:style>
  <w:style w:type="paragraph" w:styleId="25">
    <w:name w:val="List 2"/>
    <w:basedOn w:val="1"/>
    <w:qFormat/>
    <w:uiPriority w:val="0"/>
    <w:pPr>
      <w:ind w:left="100" w:leftChars="200" w:hanging="200" w:hangingChars="200"/>
    </w:pPr>
    <w:rPr>
      <w:sz w:val="28"/>
    </w:rPr>
  </w:style>
  <w:style w:type="paragraph" w:styleId="26">
    <w:name w:val="List Bullet 2"/>
    <w:basedOn w:val="1"/>
    <w:qFormat/>
    <w:uiPriority w:val="0"/>
    <w:pPr>
      <w:tabs>
        <w:tab w:val="left" w:pos="840"/>
      </w:tabs>
      <w:spacing w:line="360" w:lineRule="auto"/>
      <w:ind w:left="989" w:leftChars="471" w:firstLine="2" w:firstLineChars="1"/>
    </w:pPr>
    <w:rPr>
      <w:rFonts w:ascii="宋体"/>
      <w:sz w:val="24"/>
    </w:rPr>
  </w:style>
  <w:style w:type="paragraph" w:styleId="27">
    <w:name w:val="toc 5"/>
    <w:basedOn w:val="1"/>
    <w:next w:val="1"/>
    <w:qFormat/>
    <w:uiPriority w:val="39"/>
    <w:pPr>
      <w:ind w:left="1680" w:leftChars="800"/>
    </w:pPr>
  </w:style>
  <w:style w:type="paragraph" w:styleId="28">
    <w:name w:val="toc 3"/>
    <w:basedOn w:val="1"/>
    <w:next w:val="1"/>
    <w:qFormat/>
    <w:uiPriority w:val="39"/>
    <w:pPr>
      <w:ind w:left="840" w:leftChars="400"/>
    </w:pPr>
  </w:style>
  <w:style w:type="paragraph" w:styleId="29">
    <w:name w:val="Plain Text"/>
    <w:basedOn w:val="1"/>
    <w:next w:val="30"/>
    <w:link w:val="74"/>
    <w:qFormat/>
    <w:uiPriority w:val="0"/>
    <w:pPr>
      <w:spacing w:beforeLines="50" w:afterLines="50" w:line="400" w:lineRule="exact"/>
    </w:pPr>
    <w:rPr>
      <w:rFonts w:ascii="宋体" w:hAnsi="Courier New"/>
      <w:kern w:val="0"/>
      <w:sz w:val="24"/>
    </w:rPr>
  </w:style>
  <w:style w:type="paragraph" w:styleId="30">
    <w:name w:val="Date"/>
    <w:basedOn w:val="1"/>
    <w:next w:val="1"/>
    <w:link w:val="75"/>
    <w:qFormat/>
    <w:uiPriority w:val="0"/>
    <w:pPr>
      <w:ind w:left="2500" w:leftChars="2500"/>
    </w:pPr>
    <w:rPr>
      <w:rFonts w:eastAsia="楷体_GB2312"/>
      <w:kern w:val="0"/>
      <w:sz w:val="32"/>
      <w:szCs w:val="20"/>
    </w:rPr>
  </w:style>
  <w:style w:type="paragraph" w:styleId="31">
    <w:name w:val="toc 8"/>
    <w:basedOn w:val="1"/>
    <w:next w:val="1"/>
    <w:unhideWhenUsed/>
    <w:qFormat/>
    <w:uiPriority w:val="39"/>
    <w:pPr>
      <w:ind w:left="2940" w:leftChars="1400"/>
    </w:pPr>
    <w:rPr>
      <w:rFonts w:ascii="Calibri" w:hAnsi="Calibri"/>
      <w:szCs w:val="22"/>
    </w:rPr>
  </w:style>
  <w:style w:type="paragraph" w:styleId="32">
    <w:name w:val="Body Text Indent 2"/>
    <w:basedOn w:val="1"/>
    <w:link w:val="76"/>
    <w:qFormat/>
    <w:uiPriority w:val="0"/>
    <w:pPr>
      <w:snapToGrid w:val="0"/>
      <w:ind w:firstLine="542" w:firstLineChars="225"/>
    </w:pPr>
    <w:rPr>
      <w:rFonts w:ascii="仿宋_GB2312" w:hAnsi="宋体"/>
      <w:b/>
      <w:bCs/>
      <w:color w:val="000000"/>
      <w:kern w:val="0"/>
      <w:sz w:val="24"/>
    </w:rPr>
  </w:style>
  <w:style w:type="paragraph" w:styleId="33">
    <w:name w:val="Balloon Text"/>
    <w:basedOn w:val="1"/>
    <w:link w:val="77"/>
    <w:qFormat/>
    <w:uiPriority w:val="99"/>
    <w:rPr>
      <w:kern w:val="0"/>
      <w:sz w:val="18"/>
      <w:szCs w:val="18"/>
    </w:rPr>
  </w:style>
  <w:style w:type="paragraph" w:styleId="34">
    <w:name w:val="footer"/>
    <w:basedOn w:val="1"/>
    <w:link w:val="78"/>
    <w:qFormat/>
    <w:uiPriority w:val="99"/>
    <w:pPr>
      <w:tabs>
        <w:tab w:val="center" w:pos="4153"/>
        <w:tab w:val="right" w:pos="8306"/>
      </w:tabs>
      <w:snapToGrid w:val="0"/>
      <w:jc w:val="left"/>
    </w:pPr>
    <w:rPr>
      <w:rFonts w:eastAsia="黑体"/>
      <w:kern w:val="0"/>
      <w:sz w:val="18"/>
      <w:szCs w:val="18"/>
    </w:rPr>
  </w:style>
  <w:style w:type="paragraph" w:styleId="35">
    <w:name w:val="header"/>
    <w:basedOn w:val="1"/>
    <w:link w:val="79"/>
    <w:qFormat/>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36">
    <w:name w:val="toc 1"/>
    <w:basedOn w:val="1"/>
    <w:next w:val="1"/>
    <w:qFormat/>
    <w:uiPriority w:val="39"/>
  </w:style>
  <w:style w:type="paragraph" w:styleId="37">
    <w:name w:val="toc 4"/>
    <w:basedOn w:val="1"/>
    <w:next w:val="1"/>
    <w:unhideWhenUsed/>
    <w:qFormat/>
    <w:uiPriority w:val="39"/>
    <w:pPr>
      <w:ind w:left="1260" w:leftChars="600"/>
    </w:pPr>
    <w:rPr>
      <w:rFonts w:ascii="Calibri" w:hAnsi="Calibri"/>
      <w:szCs w:val="22"/>
    </w:rPr>
  </w:style>
  <w:style w:type="paragraph" w:styleId="38">
    <w:name w:val="List"/>
    <w:basedOn w:val="1"/>
    <w:qFormat/>
    <w:uiPriority w:val="0"/>
    <w:pPr>
      <w:ind w:left="200" w:hanging="200" w:hangingChars="200"/>
    </w:pPr>
    <w:rPr>
      <w:sz w:val="28"/>
    </w:rPr>
  </w:style>
  <w:style w:type="paragraph" w:styleId="39">
    <w:name w:val="Body Text Indent 3"/>
    <w:basedOn w:val="1"/>
    <w:link w:val="80"/>
    <w:qFormat/>
    <w:uiPriority w:val="0"/>
    <w:pPr>
      <w:snapToGrid w:val="0"/>
      <w:ind w:firstLine="480" w:firstLineChars="200"/>
      <w:jc w:val="left"/>
    </w:pPr>
    <w:rPr>
      <w:rFonts w:ascii="仿宋_GB2312" w:hAnsi="宋体" w:eastAsia="仿宋_GB2312"/>
      <w:color w:val="000000"/>
      <w:kern w:val="0"/>
      <w:sz w:val="24"/>
    </w:rPr>
  </w:style>
  <w:style w:type="paragraph" w:styleId="40">
    <w:name w:val="table of figures"/>
    <w:basedOn w:val="1"/>
    <w:next w:val="1"/>
    <w:unhideWhenUsed/>
    <w:qFormat/>
    <w:uiPriority w:val="0"/>
    <w:pPr>
      <w:spacing w:line="360" w:lineRule="auto"/>
      <w:ind w:left="480" w:hanging="480"/>
      <w:jc w:val="left"/>
    </w:pPr>
    <w:rPr>
      <w:rFonts w:ascii="Calibri" w:hAnsi="Calibri" w:cs="Calibri"/>
      <w:smallCaps/>
      <w:sz w:val="20"/>
      <w:szCs w:val="20"/>
    </w:rPr>
  </w:style>
  <w:style w:type="paragraph" w:styleId="41">
    <w:name w:val="toc 2"/>
    <w:basedOn w:val="1"/>
    <w:next w:val="1"/>
    <w:qFormat/>
    <w:uiPriority w:val="39"/>
    <w:pPr>
      <w:ind w:left="420" w:leftChars="200"/>
    </w:pPr>
  </w:style>
  <w:style w:type="paragraph" w:styleId="42">
    <w:name w:val="toc 9"/>
    <w:basedOn w:val="1"/>
    <w:next w:val="1"/>
    <w:unhideWhenUsed/>
    <w:qFormat/>
    <w:uiPriority w:val="39"/>
    <w:pPr>
      <w:ind w:left="3360" w:leftChars="1600"/>
    </w:pPr>
    <w:rPr>
      <w:rFonts w:ascii="Calibri" w:hAnsi="Calibri"/>
      <w:szCs w:val="22"/>
    </w:rPr>
  </w:style>
  <w:style w:type="paragraph" w:styleId="43">
    <w:name w:val="Body Text 2"/>
    <w:basedOn w:val="1"/>
    <w:link w:val="81"/>
    <w:qFormat/>
    <w:uiPriority w:val="99"/>
    <w:pPr>
      <w:widowControl/>
      <w:snapToGrid w:val="0"/>
      <w:spacing w:before="50" w:afterLines="50" w:line="400" w:lineRule="exact"/>
      <w:jc w:val="left"/>
    </w:pPr>
    <w:rPr>
      <w:rFonts w:ascii="宋体" w:hAnsi="宋体"/>
      <w:color w:val="000000"/>
      <w:kern w:val="0"/>
      <w:sz w:val="24"/>
    </w:rPr>
  </w:style>
  <w:style w:type="paragraph" w:styleId="44">
    <w:name w:val="Normal (Web)"/>
    <w:basedOn w:val="1"/>
    <w:link w:val="82"/>
    <w:qFormat/>
    <w:uiPriority w:val="0"/>
    <w:pPr>
      <w:widowControl/>
      <w:spacing w:before="100" w:beforeAutospacing="1" w:after="100" w:afterAutospacing="1"/>
      <w:jc w:val="left"/>
    </w:pPr>
    <w:rPr>
      <w:rFonts w:ascii="宋体" w:hAnsi="宋体"/>
      <w:kern w:val="0"/>
      <w:sz w:val="24"/>
    </w:rPr>
  </w:style>
  <w:style w:type="paragraph" w:styleId="45">
    <w:name w:val="index 1"/>
    <w:basedOn w:val="1"/>
    <w:next w:val="1"/>
    <w:qFormat/>
    <w:uiPriority w:val="0"/>
    <w:pPr>
      <w:spacing w:line="360" w:lineRule="auto"/>
      <w:jc w:val="center"/>
    </w:pPr>
    <w:rPr>
      <w:rFonts w:ascii="宋体" w:hAnsi="宋体"/>
      <w:bCs/>
    </w:rPr>
  </w:style>
  <w:style w:type="paragraph" w:styleId="46">
    <w:name w:val="Title"/>
    <w:basedOn w:val="1"/>
    <w:next w:val="1"/>
    <w:link w:val="83"/>
    <w:qFormat/>
    <w:uiPriority w:val="0"/>
    <w:pPr>
      <w:spacing w:before="240" w:after="60"/>
      <w:jc w:val="center"/>
      <w:outlineLvl w:val="0"/>
    </w:pPr>
    <w:rPr>
      <w:rFonts w:ascii="Cambria" w:hAnsi="Cambria"/>
      <w:b/>
      <w:bCs/>
      <w:kern w:val="0"/>
      <w:sz w:val="32"/>
      <w:szCs w:val="32"/>
    </w:rPr>
  </w:style>
  <w:style w:type="paragraph" w:styleId="47">
    <w:name w:val="annotation subject"/>
    <w:basedOn w:val="18"/>
    <w:next w:val="18"/>
    <w:link w:val="84"/>
    <w:qFormat/>
    <w:uiPriority w:val="99"/>
    <w:rPr>
      <w:b/>
      <w:bCs/>
    </w:rPr>
  </w:style>
  <w:style w:type="table" w:styleId="49">
    <w:name w:val="Table Grid"/>
    <w:basedOn w:val="4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color w:val="000000"/>
    </w:rPr>
  </w:style>
  <w:style w:type="character" w:styleId="52">
    <w:name w:val="page number"/>
    <w:qFormat/>
    <w:uiPriority w:val="0"/>
  </w:style>
  <w:style w:type="character" w:styleId="53">
    <w:name w:val="FollowedHyperlink"/>
    <w:qFormat/>
    <w:uiPriority w:val="99"/>
    <w:rPr>
      <w:color w:val="800080"/>
      <w:u w:val="single"/>
    </w:rPr>
  </w:style>
  <w:style w:type="character" w:styleId="54">
    <w:name w:val="Emphasis"/>
    <w:qFormat/>
    <w:uiPriority w:val="0"/>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customStyle="1" w:styleId="57">
    <w:name w:val="正文文本 Char1"/>
    <w:link w:val="20"/>
    <w:qFormat/>
    <w:uiPriority w:val="0"/>
    <w:rPr>
      <w:rFonts w:ascii="Times New Roman" w:hAnsi="Times New Roman" w:eastAsia="宋体" w:cs="Times New Roman"/>
      <w:kern w:val="0"/>
      <w:sz w:val="28"/>
      <w:szCs w:val="24"/>
    </w:rPr>
  </w:style>
  <w:style w:type="character" w:customStyle="1" w:styleId="58">
    <w:name w:val="正文首行缩进 Char"/>
    <w:link w:val="21"/>
    <w:qFormat/>
    <w:uiPriority w:val="0"/>
    <w:rPr>
      <w:sz w:val="24"/>
      <w:szCs w:val="24"/>
    </w:rPr>
  </w:style>
  <w:style w:type="character" w:customStyle="1" w:styleId="59">
    <w:name w:val="标题 1 Char"/>
    <w:link w:val="3"/>
    <w:qFormat/>
    <w:uiPriority w:val="9"/>
    <w:rPr>
      <w:rFonts w:ascii="Times New Roman" w:hAnsi="Times New Roman" w:eastAsia="宋体" w:cs="Times New Roman"/>
      <w:b/>
      <w:bCs/>
      <w:kern w:val="44"/>
      <w:sz w:val="44"/>
      <w:szCs w:val="44"/>
    </w:rPr>
  </w:style>
  <w:style w:type="character" w:customStyle="1" w:styleId="60">
    <w:name w:val="标题 2 Char"/>
    <w:link w:val="2"/>
    <w:qFormat/>
    <w:uiPriority w:val="9"/>
    <w:rPr>
      <w:rFonts w:ascii="Arial" w:hAnsi="Arial" w:eastAsia="黑体" w:cs="Times New Roman"/>
      <w:b/>
      <w:bCs/>
      <w:kern w:val="0"/>
      <w:sz w:val="32"/>
      <w:szCs w:val="32"/>
    </w:rPr>
  </w:style>
  <w:style w:type="character" w:customStyle="1" w:styleId="61">
    <w:name w:val="标题 3 Char"/>
    <w:link w:val="4"/>
    <w:qFormat/>
    <w:uiPriority w:val="0"/>
    <w:rPr>
      <w:rFonts w:ascii="Times New Roman" w:hAnsi="Times New Roman" w:eastAsia="楷体_GB2312" w:cs="Times New Roman"/>
      <w:b/>
      <w:bCs/>
      <w:kern w:val="0"/>
      <w:sz w:val="32"/>
      <w:szCs w:val="32"/>
    </w:rPr>
  </w:style>
  <w:style w:type="character" w:customStyle="1" w:styleId="62">
    <w:name w:val="标题 4 Char"/>
    <w:link w:val="5"/>
    <w:qFormat/>
    <w:uiPriority w:val="0"/>
    <w:rPr>
      <w:rFonts w:ascii="Arial" w:hAnsi="Arial" w:eastAsia="黑体" w:cs="Times New Roman"/>
      <w:b/>
      <w:bCs/>
      <w:kern w:val="0"/>
      <w:sz w:val="28"/>
      <w:szCs w:val="28"/>
    </w:rPr>
  </w:style>
  <w:style w:type="character" w:customStyle="1" w:styleId="63">
    <w:name w:val="标题 5 Char"/>
    <w:link w:val="6"/>
    <w:qFormat/>
    <w:uiPriority w:val="9"/>
    <w:rPr>
      <w:rFonts w:ascii="Times New Roman" w:hAnsi="Times New Roman" w:eastAsia="宋体" w:cs="Times New Roman"/>
      <w:b/>
      <w:bCs/>
      <w:kern w:val="0"/>
      <w:sz w:val="28"/>
      <w:szCs w:val="28"/>
    </w:rPr>
  </w:style>
  <w:style w:type="character" w:customStyle="1" w:styleId="64">
    <w:name w:val="标题 6 Char"/>
    <w:link w:val="7"/>
    <w:qFormat/>
    <w:uiPriority w:val="0"/>
    <w:rPr>
      <w:rFonts w:ascii="Arial" w:hAnsi="Arial" w:eastAsia="黑体" w:cs="Times New Roman"/>
      <w:b/>
      <w:bCs/>
      <w:kern w:val="0"/>
      <w:sz w:val="24"/>
      <w:szCs w:val="24"/>
    </w:rPr>
  </w:style>
  <w:style w:type="character" w:customStyle="1" w:styleId="65">
    <w:name w:val="标题 7 Char"/>
    <w:link w:val="8"/>
    <w:qFormat/>
    <w:uiPriority w:val="0"/>
    <w:rPr>
      <w:rFonts w:ascii="Times New Roman" w:hAnsi="Times New Roman" w:eastAsia="宋体" w:cs="Times New Roman"/>
      <w:b/>
      <w:bCs/>
      <w:kern w:val="0"/>
      <w:sz w:val="24"/>
      <w:szCs w:val="24"/>
    </w:rPr>
  </w:style>
  <w:style w:type="character" w:customStyle="1" w:styleId="66">
    <w:name w:val="标题 8 Char"/>
    <w:link w:val="9"/>
    <w:qFormat/>
    <w:uiPriority w:val="0"/>
    <w:rPr>
      <w:rFonts w:ascii="Arial" w:hAnsi="Arial" w:eastAsia="黑体" w:cs="Times New Roman"/>
      <w:kern w:val="0"/>
      <w:sz w:val="24"/>
      <w:szCs w:val="24"/>
    </w:rPr>
  </w:style>
  <w:style w:type="character" w:customStyle="1" w:styleId="67">
    <w:name w:val="标题 9 Char"/>
    <w:link w:val="10"/>
    <w:qFormat/>
    <w:uiPriority w:val="0"/>
    <w:rPr>
      <w:rFonts w:ascii="Arial" w:hAnsi="Arial" w:eastAsia="黑体" w:cs="Times New Roman"/>
      <w:kern w:val="0"/>
      <w:sz w:val="20"/>
      <w:szCs w:val="21"/>
    </w:rPr>
  </w:style>
  <w:style w:type="character" w:customStyle="1" w:styleId="68">
    <w:name w:val="正文缩进 Char"/>
    <w:link w:val="13"/>
    <w:qFormat/>
    <w:uiPriority w:val="0"/>
    <w:rPr>
      <w:rFonts w:eastAsia="宋体"/>
    </w:rPr>
  </w:style>
  <w:style w:type="character" w:customStyle="1" w:styleId="69">
    <w:name w:val="文档结构图 Char"/>
    <w:link w:val="16"/>
    <w:qFormat/>
    <w:uiPriority w:val="99"/>
    <w:rPr>
      <w:szCs w:val="24"/>
      <w:shd w:val="clear" w:color="auto" w:fill="000080"/>
    </w:rPr>
  </w:style>
  <w:style w:type="character" w:customStyle="1" w:styleId="70">
    <w:name w:val="引文目录标题 Char"/>
    <w:link w:val="17"/>
    <w:qFormat/>
    <w:uiPriority w:val="0"/>
    <w:rPr>
      <w:rFonts w:ascii="Arial" w:hAnsi="Arial" w:eastAsia="宋体" w:cs="Times New Roman"/>
      <w:kern w:val="0"/>
      <w:sz w:val="24"/>
      <w:szCs w:val="20"/>
    </w:rPr>
  </w:style>
  <w:style w:type="character" w:customStyle="1" w:styleId="71">
    <w:name w:val="批注文字 Char"/>
    <w:link w:val="18"/>
    <w:qFormat/>
    <w:uiPriority w:val="0"/>
    <w:rPr>
      <w:szCs w:val="24"/>
    </w:rPr>
  </w:style>
  <w:style w:type="character" w:customStyle="1" w:styleId="72">
    <w:name w:val="正文文本 3 Char"/>
    <w:link w:val="19"/>
    <w:qFormat/>
    <w:uiPriority w:val="0"/>
    <w:rPr>
      <w:rFonts w:hAnsi="宋体" w:eastAsia="仿宋_GB2312"/>
      <w:b/>
      <w:bCs/>
      <w:sz w:val="24"/>
    </w:rPr>
  </w:style>
  <w:style w:type="character" w:customStyle="1" w:styleId="73">
    <w:name w:val="正文文本缩进 Char"/>
    <w:link w:val="23"/>
    <w:qFormat/>
    <w:uiPriority w:val="0"/>
    <w:rPr>
      <w:rFonts w:ascii="宋体" w:hAnsi="Courier New"/>
      <w:spacing w:val="-4"/>
      <w:sz w:val="18"/>
    </w:rPr>
  </w:style>
  <w:style w:type="character" w:customStyle="1" w:styleId="74">
    <w:name w:val="纯文本 Char"/>
    <w:link w:val="29"/>
    <w:qFormat/>
    <w:uiPriority w:val="0"/>
    <w:rPr>
      <w:rFonts w:ascii="宋体" w:hAnsi="Courier New" w:eastAsia="宋体"/>
      <w:sz w:val="24"/>
      <w:szCs w:val="24"/>
    </w:rPr>
  </w:style>
  <w:style w:type="character" w:customStyle="1" w:styleId="75">
    <w:name w:val="日期 Char"/>
    <w:link w:val="30"/>
    <w:qFormat/>
    <w:uiPriority w:val="0"/>
    <w:rPr>
      <w:rFonts w:eastAsia="楷体_GB2312"/>
      <w:sz w:val="32"/>
    </w:rPr>
  </w:style>
  <w:style w:type="character" w:customStyle="1" w:styleId="76">
    <w:name w:val="正文文本缩进 2 Char"/>
    <w:link w:val="32"/>
    <w:qFormat/>
    <w:uiPriority w:val="0"/>
    <w:rPr>
      <w:rFonts w:ascii="仿宋_GB2312" w:hAnsi="宋体" w:cs="Arial"/>
      <w:b/>
      <w:bCs/>
      <w:color w:val="000000"/>
      <w:sz w:val="24"/>
      <w:szCs w:val="24"/>
    </w:rPr>
  </w:style>
  <w:style w:type="character" w:customStyle="1" w:styleId="77">
    <w:name w:val="批注框文本 Char"/>
    <w:link w:val="33"/>
    <w:qFormat/>
    <w:uiPriority w:val="99"/>
    <w:rPr>
      <w:sz w:val="18"/>
      <w:szCs w:val="18"/>
    </w:rPr>
  </w:style>
  <w:style w:type="character" w:customStyle="1" w:styleId="78">
    <w:name w:val="页脚 Char2"/>
    <w:link w:val="34"/>
    <w:qFormat/>
    <w:uiPriority w:val="99"/>
    <w:rPr>
      <w:rFonts w:eastAsia="黑体"/>
      <w:sz w:val="18"/>
      <w:szCs w:val="18"/>
    </w:rPr>
  </w:style>
  <w:style w:type="character" w:customStyle="1" w:styleId="79">
    <w:name w:val="页眉 Char"/>
    <w:link w:val="35"/>
    <w:qFormat/>
    <w:uiPriority w:val="99"/>
    <w:rPr>
      <w:rFonts w:eastAsia="仿宋_GB2312"/>
      <w:sz w:val="18"/>
    </w:rPr>
  </w:style>
  <w:style w:type="character" w:customStyle="1" w:styleId="80">
    <w:name w:val="正文文本缩进 3 Char"/>
    <w:link w:val="39"/>
    <w:qFormat/>
    <w:uiPriority w:val="0"/>
    <w:rPr>
      <w:rFonts w:ascii="仿宋_GB2312" w:hAnsi="宋体" w:eastAsia="仿宋_GB2312"/>
      <w:color w:val="000000"/>
      <w:sz w:val="24"/>
      <w:szCs w:val="24"/>
    </w:rPr>
  </w:style>
  <w:style w:type="character" w:customStyle="1" w:styleId="81">
    <w:name w:val="正文文本 2 Char"/>
    <w:link w:val="43"/>
    <w:qFormat/>
    <w:uiPriority w:val="99"/>
    <w:rPr>
      <w:rFonts w:ascii="宋体" w:hAnsi="宋体"/>
      <w:color w:val="000000"/>
      <w:sz w:val="24"/>
      <w:szCs w:val="24"/>
    </w:rPr>
  </w:style>
  <w:style w:type="character" w:customStyle="1" w:styleId="82">
    <w:name w:val="普通(网站) Char"/>
    <w:link w:val="44"/>
    <w:qFormat/>
    <w:uiPriority w:val="0"/>
    <w:rPr>
      <w:rFonts w:ascii="宋体" w:hAnsi="宋体"/>
      <w:sz w:val="24"/>
      <w:szCs w:val="24"/>
    </w:rPr>
  </w:style>
  <w:style w:type="character" w:customStyle="1" w:styleId="83">
    <w:name w:val="标题 Char"/>
    <w:link w:val="46"/>
    <w:qFormat/>
    <w:uiPriority w:val="0"/>
    <w:rPr>
      <w:rFonts w:ascii="Cambria" w:hAnsi="Cambria"/>
      <w:b/>
      <w:bCs/>
      <w:sz w:val="32"/>
      <w:szCs w:val="32"/>
    </w:rPr>
  </w:style>
  <w:style w:type="character" w:customStyle="1" w:styleId="84">
    <w:name w:val="批注主题 Char"/>
    <w:link w:val="47"/>
    <w:qFormat/>
    <w:uiPriority w:val="99"/>
    <w:rPr>
      <w:b/>
      <w:bCs/>
      <w:szCs w:val="24"/>
    </w:rPr>
  </w:style>
  <w:style w:type="character" w:customStyle="1" w:styleId="85">
    <w:name w:val="Plain Text Char"/>
    <w:semiHidden/>
    <w:qFormat/>
    <w:locked/>
    <w:uiPriority w:val="0"/>
    <w:rPr>
      <w:rFonts w:ascii="宋体" w:hAnsi="Courier New" w:cs="Courier New"/>
      <w:kern w:val="0"/>
      <w:sz w:val="21"/>
      <w:szCs w:val="21"/>
    </w:rPr>
  </w:style>
  <w:style w:type="character" w:customStyle="1" w:styleId="86">
    <w:name w:val="Char Char1111"/>
    <w:qFormat/>
    <w:uiPriority w:val="0"/>
    <w:rPr>
      <w:kern w:val="2"/>
      <w:sz w:val="28"/>
      <w:szCs w:val="24"/>
    </w:rPr>
  </w:style>
  <w:style w:type="character" w:customStyle="1" w:styleId="87">
    <w:name w:val="Heading 8 Char"/>
    <w:semiHidden/>
    <w:qFormat/>
    <w:locked/>
    <w:uiPriority w:val="0"/>
    <w:rPr>
      <w:rFonts w:ascii="Cambria" w:hAnsi="Cambria" w:eastAsia="宋体" w:cs="Times New Roman"/>
      <w:kern w:val="0"/>
      <w:sz w:val="24"/>
      <w:szCs w:val="24"/>
    </w:rPr>
  </w:style>
  <w:style w:type="character" w:customStyle="1" w:styleId="88">
    <w:name w:val="Body Text Char"/>
    <w:semiHidden/>
    <w:qFormat/>
    <w:locked/>
    <w:uiPriority w:val="0"/>
    <w:rPr>
      <w:rFonts w:cs="Times New Roman"/>
      <w:kern w:val="0"/>
      <w:sz w:val="21"/>
      <w:szCs w:val="21"/>
    </w:rPr>
  </w:style>
  <w:style w:type="character" w:customStyle="1" w:styleId="89">
    <w:name w:val="font11"/>
    <w:qFormat/>
    <w:uiPriority w:val="0"/>
    <w:rPr>
      <w:rFonts w:hint="default" w:ascii="Times New Roman" w:hAnsi="Times New Roman" w:cs="Times New Roman"/>
      <w:color w:val="000000"/>
      <w:sz w:val="20"/>
      <w:szCs w:val="20"/>
      <w:u w:val="none"/>
    </w:rPr>
  </w:style>
  <w:style w:type="character" w:customStyle="1" w:styleId="90">
    <w:name w:val="wj1"/>
    <w:qFormat/>
    <w:uiPriority w:val="0"/>
    <w:rPr>
      <w:color w:val="000000"/>
      <w:sz w:val="18"/>
      <w:szCs w:val="18"/>
      <w:u w:val="none"/>
    </w:rPr>
  </w:style>
  <w:style w:type="character" w:customStyle="1" w:styleId="91">
    <w:name w:val="!标题3 Ctrl+3 Char"/>
    <w:link w:val="92"/>
    <w:qFormat/>
    <w:locked/>
    <w:uiPriority w:val="0"/>
    <w:rPr>
      <w:rFonts w:ascii="Arial" w:hAnsi="Arial" w:eastAsia="黑体"/>
      <w:b/>
      <w:kern w:val="2"/>
      <w:sz w:val="32"/>
      <w:szCs w:val="32"/>
    </w:rPr>
  </w:style>
  <w:style w:type="paragraph" w:customStyle="1" w:styleId="92">
    <w:name w:val="!标题3 Ctrl+3"/>
    <w:basedOn w:val="4"/>
    <w:next w:val="1"/>
    <w:link w:val="91"/>
    <w:qFormat/>
    <w:uiPriority w:val="0"/>
    <w:pPr>
      <w:keepNext w:val="0"/>
      <w:keepLines w:val="0"/>
      <w:tabs>
        <w:tab w:val="left" w:pos="709"/>
      </w:tabs>
      <w:adjustRightInd w:val="0"/>
      <w:snapToGrid w:val="0"/>
      <w:spacing w:before="234" w:beforeLines="75" w:after="78" w:afterLines="25" w:line="360" w:lineRule="auto"/>
      <w:ind w:left="709" w:hanging="709"/>
      <w:jc w:val="both"/>
    </w:pPr>
    <w:rPr>
      <w:rFonts w:ascii="Arial" w:hAnsi="Arial" w:eastAsia="黑体"/>
      <w:bCs w:val="0"/>
      <w:kern w:val="2"/>
    </w:rPr>
  </w:style>
  <w:style w:type="character" w:customStyle="1" w:styleId="93">
    <w:name w:val="H4 Char"/>
    <w:qFormat/>
    <w:uiPriority w:val="0"/>
    <w:rPr>
      <w:rFonts w:ascii="Arial" w:hAnsi="Arial" w:eastAsia="黑体" w:cs="Times New Roman"/>
      <w:b/>
      <w:bCs/>
      <w:sz w:val="28"/>
      <w:szCs w:val="28"/>
    </w:rPr>
  </w:style>
  <w:style w:type="character" w:customStyle="1" w:styleId="94">
    <w:name w:val="Char Char15"/>
    <w:qFormat/>
    <w:uiPriority w:val="0"/>
    <w:rPr>
      <w:rFonts w:hAnsi="宋体" w:eastAsia="仿宋_GB2312"/>
      <w:b/>
      <w:bCs/>
      <w:kern w:val="2"/>
      <w:sz w:val="24"/>
    </w:rPr>
  </w:style>
  <w:style w:type="character" w:customStyle="1" w:styleId="95">
    <w:name w:val="Char Char18"/>
    <w:qFormat/>
    <w:uiPriority w:val="0"/>
    <w:rPr>
      <w:rFonts w:eastAsia="黑体"/>
      <w:sz w:val="18"/>
      <w:szCs w:val="18"/>
    </w:rPr>
  </w:style>
  <w:style w:type="character" w:customStyle="1" w:styleId="96">
    <w:name w:val="Char Char12"/>
    <w:qFormat/>
    <w:uiPriority w:val="0"/>
    <w:rPr>
      <w:rFonts w:ascii="仿宋_GB2312" w:hAnsi="宋体" w:eastAsia="仿宋_GB2312"/>
      <w:color w:val="000000"/>
      <w:kern w:val="2"/>
      <w:sz w:val="24"/>
      <w:szCs w:val="24"/>
    </w:rPr>
  </w:style>
  <w:style w:type="character" w:customStyle="1" w:styleId="97">
    <w:name w:val="Char Char3"/>
    <w:qFormat/>
    <w:uiPriority w:val="0"/>
    <w:rPr>
      <w:kern w:val="2"/>
      <w:sz w:val="24"/>
      <w:szCs w:val="24"/>
    </w:rPr>
  </w:style>
  <w:style w:type="character" w:customStyle="1" w:styleId="98">
    <w:name w:val="Char Char7"/>
    <w:qFormat/>
    <w:uiPriority w:val="0"/>
    <w:rPr>
      <w:rFonts w:eastAsia="宋体"/>
      <w:kern w:val="2"/>
      <w:sz w:val="21"/>
      <w:lang w:val="en-US" w:eastAsia="zh-CN" w:bidi="ar-SA"/>
    </w:rPr>
  </w:style>
  <w:style w:type="character" w:customStyle="1" w:styleId="99">
    <w:name w:val="样式7 Char"/>
    <w:qFormat/>
    <w:uiPriority w:val="0"/>
    <w:rPr>
      <w:rFonts w:eastAsia="宋体" w:cs="宋体"/>
      <w:kern w:val="2"/>
      <w:sz w:val="24"/>
      <w:szCs w:val="24"/>
      <w:lang w:val="en-US" w:eastAsia="zh-CN" w:bidi="ar-SA"/>
    </w:rPr>
  </w:style>
  <w:style w:type="character" w:customStyle="1" w:styleId="100">
    <w:name w:val="Char Char13"/>
    <w:qFormat/>
    <w:uiPriority w:val="0"/>
    <w:rPr>
      <w:b/>
      <w:bCs/>
      <w:kern w:val="2"/>
      <w:sz w:val="21"/>
      <w:szCs w:val="24"/>
    </w:rPr>
  </w:style>
  <w:style w:type="character" w:customStyle="1" w:styleId="101">
    <w:name w:val="￥正文 Char Char"/>
    <w:qFormat/>
    <w:uiPriority w:val="0"/>
    <w:rPr>
      <w:rFonts w:ascii="Calibri" w:hAnsi="Calibri"/>
      <w:sz w:val="24"/>
    </w:rPr>
  </w:style>
  <w:style w:type="character" w:customStyle="1" w:styleId="102">
    <w:name w:val="newscontent1"/>
    <w:qFormat/>
    <w:uiPriority w:val="0"/>
    <w:rPr>
      <w:rFonts w:hint="default" w:ascii="Verdana" w:hAnsi="Verdana"/>
      <w:color w:val="333333"/>
      <w:sz w:val="18"/>
      <w:szCs w:val="18"/>
    </w:rPr>
  </w:style>
  <w:style w:type="character" w:customStyle="1" w:styleId="103">
    <w:name w:val="Heading 6 Char"/>
    <w:semiHidden/>
    <w:qFormat/>
    <w:locked/>
    <w:uiPriority w:val="0"/>
    <w:rPr>
      <w:rFonts w:ascii="Cambria" w:hAnsi="Cambria" w:eastAsia="宋体" w:cs="Times New Roman"/>
      <w:b/>
      <w:bCs/>
      <w:kern w:val="0"/>
      <w:sz w:val="24"/>
      <w:szCs w:val="24"/>
    </w:rPr>
  </w:style>
  <w:style w:type="character" w:customStyle="1" w:styleId="104">
    <w:name w:val="中等深浅网格 2 字符"/>
    <w:link w:val="105"/>
    <w:qFormat/>
    <w:uiPriority w:val="1"/>
    <w:rPr>
      <w:kern w:val="2"/>
      <w:sz w:val="21"/>
      <w:szCs w:val="24"/>
      <w:lang w:val="en-US" w:eastAsia="zh-CN" w:bidi="ar-SA"/>
    </w:rPr>
  </w:style>
  <w:style w:type="paragraph" w:customStyle="1" w:styleId="105">
    <w:name w:val="中等深浅网格 21"/>
    <w:link w:val="10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6">
    <w:name w:val="H2 Char"/>
    <w:qFormat/>
    <w:uiPriority w:val="0"/>
    <w:rPr>
      <w:rFonts w:ascii="Cambria" w:hAnsi="Cambria" w:eastAsia="宋体" w:cs="Times New Roman"/>
      <w:b/>
      <w:bCs/>
      <w:sz w:val="32"/>
      <w:szCs w:val="32"/>
    </w:rPr>
  </w:style>
  <w:style w:type="character" w:customStyle="1" w:styleId="107">
    <w:name w:val="正文文字缩进4字符 Char"/>
    <w:qFormat/>
    <w:uiPriority w:val="0"/>
    <w:rPr>
      <w:rFonts w:ascii="Times New Roman" w:hAnsi="Times New Roman" w:eastAsia="宋体" w:cs="Times New Roman"/>
      <w:sz w:val="24"/>
      <w:szCs w:val="24"/>
    </w:rPr>
  </w:style>
  <w:style w:type="character" w:customStyle="1" w:styleId="108">
    <w:name w:val="Balloon Text Char"/>
    <w:qFormat/>
    <w:locked/>
    <w:uiPriority w:val="0"/>
    <w:rPr>
      <w:rFonts w:cs="Times New Roman"/>
      <w:sz w:val="18"/>
      <w:szCs w:val="18"/>
    </w:rPr>
  </w:style>
  <w:style w:type="character" w:customStyle="1" w:styleId="109">
    <w:name w:val="表正文 Char"/>
    <w:qFormat/>
    <w:uiPriority w:val="0"/>
    <w:rPr>
      <w:rFonts w:ascii="Times New Roman" w:hAnsi="Times New Roman" w:eastAsia="宋体" w:cs="Times New Roman"/>
      <w:szCs w:val="24"/>
    </w:rPr>
  </w:style>
  <w:style w:type="character" w:customStyle="1" w:styleId="110">
    <w:name w:val="正文文本 3 Char1"/>
    <w:semiHidden/>
    <w:qFormat/>
    <w:uiPriority w:val="99"/>
    <w:rPr>
      <w:rFonts w:ascii="Times New Roman" w:hAnsi="Times New Roman" w:eastAsia="宋体" w:cs="Times New Roman"/>
      <w:sz w:val="16"/>
      <w:szCs w:val="16"/>
    </w:rPr>
  </w:style>
  <w:style w:type="character" w:customStyle="1" w:styleId="111">
    <w:name w:val="彩色列表 - 着色 1 字符"/>
    <w:link w:val="112"/>
    <w:qFormat/>
    <w:locked/>
    <w:uiPriority w:val="34"/>
    <w:rPr>
      <w:rFonts w:ascii="Times New Roman" w:hAnsi="Times New Roman"/>
      <w:kern w:val="2"/>
      <w:sz w:val="21"/>
      <w:szCs w:val="24"/>
    </w:rPr>
  </w:style>
  <w:style w:type="paragraph" w:customStyle="1" w:styleId="112">
    <w:name w:val="彩色列表 - 着色 11"/>
    <w:basedOn w:val="1"/>
    <w:link w:val="111"/>
    <w:qFormat/>
    <w:uiPriority w:val="34"/>
    <w:pPr>
      <w:ind w:firstLine="420" w:firstLineChars="200"/>
    </w:pPr>
  </w:style>
  <w:style w:type="character" w:customStyle="1" w:styleId="113">
    <w:name w:val="Item List Char"/>
    <w:link w:val="114"/>
    <w:qFormat/>
    <w:uiPriority w:val="0"/>
    <w:rPr>
      <w:rFonts w:cs="Arial"/>
      <w:kern w:val="2"/>
      <w:sz w:val="21"/>
      <w:szCs w:val="21"/>
      <w:lang w:val="en-US" w:eastAsia="zh-CN" w:bidi="ar-SA"/>
    </w:rPr>
  </w:style>
  <w:style w:type="paragraph" w:customStyle="1" w:styleId="114">
    <w:name w:val="Item List"/>
    <w:link w:val="113"/>
    <w:qFormat/>
    <w:uiPriority w:val="0"/>
    <w:pPr>
      <w:tabs>
        <w:tab w:val="left" w:pos="0"/>
        <w:tab w:val="left" w:pos="2126"/>
      </w:tabs>
      <w:adjustRightInd w:val="0"/>
      <w:snapToGrid w:val="0"/>
      <w:spacing w:before="80" w:after="80" w:line="240" w:lineRule="atLeast"/>
      <w:ind w:left="1134" w:hanging="1134"/>
    </w:pPr>
    <w:rPr>
      <w:rFonts w:ascii="Times New Roman" w:hAnsi="Times New Roman" w:eastAsia="宋体" w:cs="Arial"/>
      <w:kern w:val="2"/>
      <w:sz w:val="21"/>
      <w:szCs w:val="21"/>
      <w:lang w:val="en-US" w:eastAsia="zh-CN" w:bidi="ar-SA"/>
    </w:rPr>
  </w:style>
  <w:style w:type="character" w:customStyle="1" w:styleId="115">
    <w:name w:val="样式 (中文) 放宋 小四号"/>
    <w:qFormat/>
    <w:uiPriority w:val="0"/>
    <w:rPr>
      <w:rFonts w:eastAsia="仿宋_GB2312"/>
      <w:sz w:val="24"/>
    </w:rPr>
  </w:style>
  <w:style w:type="character" w:customStyle="1" w:styleId="116">
    <w:name w:val="纯文本 Char1"/>
    <w:qFormat/>
    <w:uiPriority w:val="0"/>
    <w:rPr>
      <w:rFonts w:ascii="宋体" w:hAnsi="Courier New" w:eastAsia="宋体"/>
      <w:kern w:val="2"/>
      <w:sz w:val="24"/>
      <w:szCs w:val="24"/>
      <w:lang w:val="en-US" w:eastAsia="zh-CN" w:bidi="ar-SA"/>
    </w:rPr>
  </w:style>
  <w:style w:type="character" w:customStyle="1" w:styleId="117">
    <w:name w:val="Char Char4"/>
    <w:qFormat/>
    <w:uiPriority w:val="0"/>
    <w:rPr>
      <w:rFonts w:ascii="宋体" w:hAnsi="Courier New" w:eastAsia="宋体"/>
      <w:kern w:val="2"/>
      <w:sz w:val="24"/>
      <w:szCs w:val="24"/>
      <w:lang w:val="en-US" w:eastAsia="zh-CN" w:bidi="ar-SA"/>
    </w:rPr>
  </w:style>
  <w:style w:type="character" w:customStyle="1" w:styleId="118">
    <w:name w:val="文档结构图 Char1"/>
    <w:semiHidden/>
    <w:qFormat/>
    <w:uiPriority w:val="99"/>
    <w:rPr>
      <w:rFonts w:ascii="宋体" w:hAnsi="Times New Roman" w:eastAsia="宋体" w:cs="Times New Roman"/>
      <w:sz w:val="18"/>
      <w:szCs w:val="18"/>
    </w:rPr>
  </w:style>
  <w:style w:type="character" w:customStyle="1" w:styleId="119">
    <w:name w:val="body1"/>
    <w:qFormat/>
    <w:uiPriority w:val="0"/>
    <w:rPr>
      <w:rFonts w:hint="default"/>
      <w:sz w:val="18"/>
    </w:rPr>
  </w:style>
  <w:style w:type="character" w:customStyle="1" w:styleId="120">
    <w:name w:val="font71"/>
    <w:qFormat/>
    <w:uiPriority w:val="0"/>
    <w:rPr>
      <w:rFonts w:hint="default" w:ascii="Arial" w:hAnsi="Arial" w:cs="Arial"/>
      <w:color w:val="auto"/>
      <w:sz w:val="20"/>
      <w:szCs w:val="20"/>
      <w:u w:val="none"/>
    </w:rPr>
  </w:style>
  <w:style w:type="character" w:customStyle="1" w:styleId="121">
    <w:name w:val="正文文本 Char"/>
    <w:qFormat/>
    <w:uiPriority w:val="0"/>
    <w:rPr>
      <w:rFonts w:ascii="Times New Roman" w:hAnsi="Times New Roman" w:eastAsia="宋体" w:cs="Times New Roman"/>
      <w:szCs w:val="24"/>
    </w:rPr>
  </w:style>
  <w:style w:type="character" w:customStyle="1" w:styleId="122">
    <w:name w:val="Body Text Indent 3 Char"/>
    <w:qFormat/>
    <w:locked/>
    <w:uiPriority w:val="0"/>
    <w:rPr>
      <w:rFonts w:cs="Times New Roman"/>
      <w:kern w:val="2"/>
      <w:sz w:val="16"/>
      <w:szCs w:val="16"/>
    </w:rPr>
  </w:style>
  <w:style w:type="character" w:customStyle="1" w:styleId="123">
    <w:name w:val="文章正文 Char Char"/>
    <w:link w:val="124"/>
    <w:qFormat/>
    <w:uiPriority w:val="0"/>
    <w:rPr>
      <w:rFonts w:ascii="宋体" w:hAnsi="宋体"/>
      <w:sz w:val="24"/>
      <w:szCs w:val="24"/>
    </w:rPr>
  </w:style>
  <w:style w:type="paragraph" w:customStyle="1" w:styleId="124">
    <w:name w:val="文章正文"/>
    <w:basedOn w:val="1"/>
    <w:link w:val="123"/>
    <w:qFormat/>
    <w:uiPriority w:val="0"/>
    <w:pPr>
      <w:spacing w:line="360" w:lineRule="auto"/>
      <w:ind w:firstLine="200" w:firstLineChars="200"/>
      <w:jc w:val="left"/>
    </w:pPr>
    <w:rPr>
      <w:rFonts w:ascii="宋体" w:hAnsi="宋体"/>
      <w:kern w:val="0"/>
      <w:sz w:val="24"/>
    </w:rPr>
  </w:style>
  <w:style w:type="character" w:customStyle="1" w:styleId="125">
    <w:name w:val="con-all2"/>
    <w:qFormat/>
    <w:uiPriority w:val="0"/>
  </w:style>
  <w:style w:type="character" w:customStyle="1" w:styleId="126">
    <w:name w:val="正文1 Char Char"/>
    <w:link w:val="127"/>
    <w:qFormat/>
    <w:uiPriority w:val="0"/>
    <w:rPr>
      <w:rFonts w:ascii="宋体" w:hAnsi="宋体" w:eastAsia="宋体"/>
      <w:color w:val="000000"/>
      <w:sz w:val="24"/>
    </w:rPr>
  </w:style>
  <w:style w:type="paragraph" w:customStyle="1" w:styleId="127">
    <w:name w:val="正文1"/>
    <w:basedOn w:val="1"/>
    <w:link w:val="126"/>
    <w:qFormat/>
    <w:uiPriority w:val="0"/>
    <w:pPr>
      <w:spacing w:line="360" w:lineRule="auto"/>
      <w:ind w:firstLine="200" w:firstLineChars="200"/>
      <w:jc w:val="left"/>
    </w:pPr>
    <w:rPr>
      <w:rFonts w:ascii="宋体" w:hAnsi="宋体"/>
      <w:color w:val="000000"/>
      <w:kern w:val="0"/>
      <w:sz w:val="24"/>
      <w:szCs w:val="20"/>
    </w:rPr>
  </w:style>
  <w:style w:type="character" w:customStyle="1" w:styleId="128">
    <w:name w:val="Heading 2 Char"/>
    <w:semiHidden/>
    <w:qFormat/>
    <w:locked/>
    <w:uiPriority w:val="0"/>
    <w:rPr>
      <w:rFonts w:ascii="Cambria" w:hAnsi="Cambria" w:eastAsia="宋体" w:cs="Times New Roman"/>
      <w:b/>
      <w:bCs/>
      <w:kern w:val="0"/>
      <w:sz w:val="32"/>
      <w:szCs w:val="32"/>
    </w:rPr>
  </w:style>
  <w:style w:type="character" w:customStyle="1" w:styleId="129">
    <w:name w:val="粘贴正文 Char"/>
    <w:link w:val="130"/>
    <w:qFormat/>
    <w:uiPriority w:val="0"/>
    <w:rPr>
      <w:kern w:val="2"/>
      <w:sz w:val="24"/>
      <w:szCs w:val="21"/>
      <w:lang w:val="en-US" w:eastAsia="zh-CN" w:bidi="ar-SA"/>
    </w:rPr>
  </w:style>
  <w:style w:type="paragraph" w:customStyle="1" w:styleId="130">
    <w:name w:val="粘贴正文"/>
    <w:link w:val="129"/>
    <w:qFormat/>
    <w:uiPriority w:val="0"/>
    <w:pPr>
      <w:spacing w:before="260" w:after="260" w:line="360" w:lineRule="auto"/>
      <w:ind w:left="578" w:right="210" w:firstLine="480"/>
      <w:jc w:val="both"/>
    </w:pPr>
    <w:rPr>
      <w:rFonts w:ascii="Times New Roman" w:hAnsi="Times New Roman" w:eastAsia="宋体" w:cs="Times New Roman"/>
      <w:kern w:val="2"/>
      <w:sz w:val="24"/>
      <w:szCs w:val="21"/>
      <w:lang w:val="en-US" w:eastAsia="zh-CN" w:bidi="ar-SA"/>
    </w:rPr>
  </w:style>
  <w:style w:type="character" w:customStyle="1" w:styleId="131">
    <w:name w:val="txt1"/>
    <w:qFormat/>
    <w:uiPriority w:val="0"/>
    <w:rPr>
      <w:rFonts w:hint="default" w:ascii="ˎ̥" w:hAnsi="ˎ̥"/>
      <w:sz w:val="18"/>
      <w:szCs w:val="18"/>
    </w:rPr>
  </w:style>
  <w:style w:type="character" w:customStyle="1" w:styleId="132">
    <w:name w:val="font41"/>
    <w:qFormat/>
    <w:uiPriority w:val="0"/>
    <w:rPr>
      <w:rFonts w:hint="eastAsia" w:ascii="宋体" w:hAnsi="宋体" w:eastAsia="宋体" w:cs="宋体"/>
      <w:color w:val="000000"/>
      <w:sz w:val="20"/>
      <w:szCs w:val="20"/>
      <w:u w:val="none"/>
    </w:rPr>
  </w:style>
  <w:style w:type="character" w:customStyle="1" w:styleId="133">
    <w:name w:val="Char Char20"/>
    <w:qFormat/>
    <w:uiPriority w:val="0"/>
    <w:rPr>
      <w:rFonts w:ascii="Arial" w:hAnsi="Arial" w:eastAsia="黑体"/>
      <w:kern w:val="2"/>
      <w:sz w:val="24"/>
      <w:szCs w:val="24"/>
    </w:rPr>
  </w:style>
  <w:style w:type="character" w:customStyle="1" w:styleId="134">
    <w:name w:val="Char Char27"/>
    <w:qFormat/>
    <w:uiPriority w:val="0"/>
    <w:rPr>
      <w:b/>
      <w:bCs/>
      <w:kern w:val="44"/>
      <w:sz w:val="44"/>
      <w:szCs w:val="44"/>
    </w:rPr>
  </w:style>
  <w:style w:type="character" w:customStyle="1" w:styleId="135">
    <w:name w:val="font51"/>
    <w:qFormat/>
    <w:uiPriority w:val="0"/>
    <w:rPr>
      <w:rFonts w:hint="eastAsia" w:ascii="宋体" w:hAnsi="宋体" w:eastAsia="宋体" w:cs="宋体"/>
      <w:color w:val="auto"/>
      <w:sz w:val="18"/>
      <w:szCs w:val="18"/>
      <w:u w:val="none"/>
    </w:rPr>
  </w:style>
  <w:style w:type="character" w:customStyle="1" w:styleId="136">
    <w:name w:val="Heading 7 Char"/>
    <w:semiHidden/>
    <w:qFormat/>
    <w:locked/>
    <w:uiPriority w:val="0"/>
    <w:rPr>
      <w:rFonts w:cs="Times New Roman"/>
      <w:b/>
      <w:bCs/>
      <w:kern w:val="0"/>
      <w:sz w:val="24"/>
      <w:szCs w:val="24"/>
    </w:rPr>
  </w:style>
  <w:style w:type="character" w:customStyle="1" w:styleId="137">
    <w:name w:val="正文样式 Char"/>
    <w:link w:val="138"/>
    <w:qFormat/>
    <w:uiPriority w:val="0"/>
    <w:rPr>
      <w:rFonts w:ascii="宋体" w:hAnsi="Calibri" w:eastAsia="宋体" w:cs="宋体"/>
      <w:sz w:val="24"/>
      <w:szCs w:val="24"/>
      <w:lang w:val="zh-CN" w:eastAsia="en-US" w:bidi="he-IL"/>
    </w:rPr>
  </w:style>
  <w:style w:type="paragraph" w:customStyle="1" w:styleId="138">
    <w:name w:val="正文样式"/>
    <w:basedOn w:val="1"/>
    <w:link w:val="137"/>
    <w:uiPriority w:val="0"/>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139">
    <w:name w:val="Heading 3 Char"/>
    <w:semiHidden/>
    <w:qFormat/>
    <w:locked/>
    <w:uiPriority w:val="0"/>
    <w:rPr>
      <w:rFonts w:cs="Times New Roman"/>
      <w:b/>
      <w:bCs/>
      <w:kern w:val="0"/>
      <w:sz w:val="32"/>
      <w:szCs w:val="32"/>
    </w:rPr>
  </w:style>
  <w:style w:type="character" w:customStyle="1" w:styleId="140">
    <w:name w:val="标书正文格式 Char"/>
    <w:link w:val="141"/>
    <w:qFormat/>
    <w:uiPriority w:val="0"/>
    <w:rPr>
      <w:rFonts w:eastAsia="楷体_GB2312"/>
      <w:kern w:val="2"/>
      <w:sz w:val="24"/>
      <w:szCs w:val="24"/>
      <w:lang w:val="en-US" w:eastAsia="zh-CN" w:bidi="ar-SA"/>
    </w:rPr>
  </w:style>
  <w:style w:type="paragraph" w:customStyle="1" w:styleId="141">
    <w:name w:val="标书正文格式"/>
    <w:link w:val="140"/>
    <w:qFormat/>
    <w:uiPriority w:val="0"/>
    <w:pPr>
      <w:spacing w:line="360" w:lineRule="auto"/>
      <w:ind w:firstLine="200" w:firstLineChars="200"/>
      <w:jc w:val="both"/>
    </w:pPr>
    <w:rPr>
      <w:rFonts w:ascii="Times New Roman" w:hAnsi="Times New Roman" w:eastAsia="楷体_GB2312" w:cs="Times New Roman"/>
      <w:kern w:val="2"/>
      <w:sz w:val="24"/>
      <w:szCs w:val="24"/>
      <w:lang w:val="en-US" w:eastAsia="zh-CN" w:bidi="ar-SA"/>
    </w:rPr>
  </w:style>
  <w:style w:type="character" w:customStyle="1" w:styleId="142">
    <w:name w:val="BOD 4 Char Char"/>
    <w:qFormat/>
    <w:uiPriority w:val="0"/>
    <w:rPr>
      <w:rFonts w:ascii="Arial" w:hAnsi="Arial" w:eastAsia="黑体" w:cs="Times New Roman"/>
      <w:b/>
      <w:bCs/>
      <w:sz w:val="24"/>
      <w:szCs w:val="24"/>
    </w:rPr>
  </w:style>
  <w:style w:type="character" w:customStyle="1" w:styleId="143">
    <w:name w:val="中等深浅网格 1 - 强调文字颜色 2 Char"/>
    <w:link w:val="144"/>
    <w:uiPriority w:val="0"/>
    <w:rPr>
      <w:rFonts w:ascii="Calibri" w:hAnsi="Calibri" w:eastAsia="宋体"/>
      <w:sz w:val="24"/>
      <w:lang w:bidi="ar-SA"/>
    </w:rPr>
  </w:style>
  <w:style w:type="paragraph" w:customStyle="1" w:styleId="144">
    <w:name w:val="中等深浅网格 1 - 强调文字颜色 21"/>
    <w:basedOn w:val="1"/>
    <w:link w:val="143"/>
    <w:qFormat/>
    <w:uiPriority w:val="0"/>
    <w:pPr>
      <w:spacing w:line="360" w:lineRule="auto"/>
      <w:ind w:firstLine="420" w:firstLineChars="200"/>
    </w:pPr>
    <w:rPr>
      <w:rFonts w:ascii="Calibri" w:hAnsi="Calibri"/>
      <w:kern w:val="0"/>
      <w:sz w:val="24"/>
      <w:szCs w:val="20"/>
    </w:rPr>
  </w:style>
  <w:style w:type="character" w:customStyle="1" w:styleId="145">
    <w:name w:val="Char Char26"/>
    <w:qFormat/>
    <w:uiPriority w:val="0"/>
    <w:rPr>
      <w:rFonts w:ascii="Arial" w:hAnsi="Arial" w:eastAsia="黑体"/>
      <w:b/>
      <w:bCs/>
      <w:kern w:val="2"/>
      <w:sz w:val="32"/>
      <w:szCs w:val="32"/>
    </w:rPr>
  </w:style>
  <w:style w:type="character" w:customStyle="1" w:styleId="146">
    <w:name w:val="Char Char17"/>
    <w:qFormat/>
    <w:uiPriority w:val="0"/>
    <w:rPr>
      <w:rFonts w:ascii="仿宋_GB2312" w:hAnsi="宋体" w:cs="Arial"/>
      <w:b/>
      <w:bCs/>
      <w:color w:val="000000"/>
      <w:kern w:val="2"/>
      <w:sz w:val="24"/>
      <w:szCs w:val="24"/>
    </w:rPr>
  </w:style>
  <w:style w:type="character" w:customStyle="1" w:styleId="147">
    <w:name w:val="Char Char22"/>
    <w:uiPriority w:val="0"/>
    <w:rPr>
      <w:rFonts w:ascii="Arial" w:hAnsi="Arial" w:eastAsia="黑体"/>
      <w:b/>
      <w:bCs/>
      <w:kern w:val="2"/>
      <w:sz w:val="24"/>
      <w:szCs w:val="24"/>
    </w:rPr>
  </w:style>
  <w:style w:type="character" w:customStyle="1" w:styleId="148">
    <w:name w:val="正文文本缩进 Char1"/>
    <w:semiHidden/>
    <w:qFormat/>
    <w:uiPriority w:val="99"/>
    <w:rPr>
      <w:rFonts w:ascii="Times New Roman" w:hAnsi="Times New Roman" w:eastAsia="宋体" w:cs="Times New Roman"/>
      <w:szCs w:val="24"/>
    </w:rPr>
  </w:style>
  <w:style w:type="character" w:customStyle="1" w:styleId="149">
    <w:name w:val="Heading 4 Char"/>
    <w:qFormat/>
    <w:locked/>
    <w:uiPriority w:val="0"/>
    <w:rPr>
      <w:rFonts w:cs="Times New Roman"/>
      <w:b/>
      <w:sz w:val="21"/>
    </w:rPr>
  </w:style>
  <w:style w:type="character" w:customStyle="1" w:styleId="150">
    <w:name w:val="Char Char14"/>
    <w:qFormat/>
    <w:uiPriority w:val="0"/>
    <w:rPr>
      <w:kern w:val="2"/>
      <w:sz w:val="18"/>
      <w:szCs w:val="18"/>
    </w:rPr>
  </w:style>
  <w:style w:type="character" w:customStyle="1" w:styleId="151">
    <w:name w:val="批注主题 Char1"/>
    <w:semiHidden/>
    <w:uiPriority w:val="99"/>
    <w:rPr>
      <w:rFonts w:ascii="Times New Roman" w:hAnsi="Times New Roman" w:eastAsia="宋体" w:cs="Times New Roman"/>
      <w:b/>
      <w:bCs/>
      <w:szCs w:val="24"/>
    </w:rPr>
  </w:style>
  <w:style w:type="character" w:customStyle="1" w:styleId="152">
    <w:name w:val="批注文字 Char1"/>
    <w:semiHidden/>
    <w:uiPriority w:val="99"/>
    <w:rPr>
      <w:rFonts w:ascii="Times New Roman" w:hAnsi="Times New Roman" w:eastAsia="宋体" w:cs="Times New Roman"/>
      <w:szCs w:val="24"/>
    </w:rPr>
  </w:style>
  <w:style w:type="character" w:customStyle="1" w:styleId="153">
    <w:name w:val="常规 Char"/>
    <w:link w:val="154"/>
    <w:qFormat/>
    <w:uiPriority w:val="0"/>
    <w:rPr>
      <w:rFonts w:eastAsia="宋体"/>
      <w:szCs w:val="21"/>
      <w:lang w:bidi="ar-SA"/>
    </w:rPr>
  </w:style>
  <w:style w:type="paragraph" w:customStyle="1" w:styleId="154">
    <w:name w:val="常规"/>
    <w:basedOn w:val="1"/>
    <w:link w:val="153"/>
    <w:qFormat/>
    <w:uiPriority w:val="0"/>
    <w:pPr>
      <w:spacing w:before="100" w:beforeLines="100" w:after="100" w:afterLines="100"/>
      <w:ind w:left="1134"/>
    </w:pPr>
    <w:rPr>
      <w:kern w:val="0"/>
      <w:sz w:val="20"/>
      <w:szCs w:val="21"/>
    </w:rPr>
  </w:style>
  <w:style w:type="character" w:customStyle="1" w:styleId="155">
    <w:name w:val="Char Char6"/>
    <w:qFormat/>
    <w:uiPriority w:val="0"/>
    <w:rPr>
      <w:rFonts w:ascii="Cambria" w:hAnsi="Cambria"/>
      <w:b/>
      <w:bCs/>
      <w:kern w:val="2"/>
      <w:sz w:val="32"/>
      <w:szCs w:val="32"/>
    </w:rPr>
  </w:style>
  <w:style w:type="character" w:customStyle="1" w:styleId="156">
    <w:name w:val="Char Char24"/>
    <w:qFormat/>
    <w:uiPriority w:val="0"/>
    <w:rPr>
      <w:rFonts w:ascii="Arial" w:hAnsi="Arial" w:eastAsia="黑体"/>
      <w:b/>
      <w:bCs/>
      <w:kern w:val="2"/>
      <w:sz w:val="28"/>
      <w:szCs w:val="28"/>
    </w:rPr>
  </w:style>
  <w:style w:type="character" w:customStyle="1" w:styleId="157">
    <w:name w:val="无格式标题 Char"/>
    <w:link w:val="158"/>
    <w:uiPriority w:val="0"/>
    <w:rPr>
      <w:rFonts w:ascii="微软雅黑" w:hAnsi="微软雅黑" w:eastAsia="微软雅黑"/>
      <w:b/>
      <w:szCs w:val="24"/>
      <w:lang w:bidi="ar-SA"/>
    </w:rPr>
  </w:style>
  <w:style w:type="paragraph" w:customStyle="1" w:styleId="158">
    <w:name w:val="无格式标题"/>
    <w:basedOn w:val="1"/>
    <w:link w:val="157"/>
    <w:qFormat/>
    <w:uiPriority w:val="0"/>
    <w:pPr>
      <w:spacing w:line="360" w:lineRule="auto"/>
    </w:pPr>
    <w:rPr>
      <w:rFonts w:ascii="微软雅黑" w:hAnsi="微软雅黑" w:eastAsia="微软雅黑"/>
      <w:b/>
      <w:kern w:val="0"/>
      <w:sz w:val="20"/>
    </w:rPr>
  </w:style>
  <w:style w:type="character" w:customStyle="1" w:styleId="159">
    <w:name w:val="Char Char19"/>
    <w:qFormat/>
    <w:uiPriority w:val="0"/>
    <w:rPr>
      <w:rFonts w:ascii="Arial" w:hAnsi="Arial" w:eastAsia="黑体"/>
      <w:kern w:val="2"/>
      <w:sz w:val="21"/>
      <w:szCs w:val="21"/>
    </w:rPr>
  </w:style>
  <w:style w:type="character" w:customStyle="1" w:styleId="160">
    <w:name w:val="Char Char8"/>
    <w:qFormat/>
    <w:uiPriority w:val="0"/>
    <w:rPr>
      <w:rFonts w:eastAsia="楷体_GB2312"/>
      <w:kern w:val="2"/>
      <w:sz w:val="32"/>
    </w:rPr>
  </w:style>
  <w:style w:type="character" w:customStyle="1" w:styleId="161">
    <w:name w:val="正文文本缩进 3 Char1"/>
    <w:semiHidden/>
    <w:qFormat/>
    <w:uiPriority w:val="99"/>
    <w:rPr>
      <w:rFonts w:ascii="Times New Roman" w:hAnsi="Times New Roman" w:eastAsia="宋体" w:cs="Times New Roman"/>
      <w:sz w:val="16"/>
      <w:szCs w:val="16"/>
    </w:rPr>
  </w:style>
  <w:style w:type="character" w:customStyle="1" w:styleId="162">
    <w:name w:val="Heading 9 Char"/>
    <w:semiHidden/>
    <w:qFormat/>
    <w:locked/>
    <w:uiPriority w:val="0"/>
    <w:rPr>
      <w:rFonts w:ascii="Cambria" w:hAnsi="Cambria" w:eastAsia="宋体" w:cs="Times New Roman"/>
      <w:kern w:val="0"/>
      <w:sz w:val="21"/>
      <w:szCs w:val="21"/>
    </w:rPr>
  </w:style>
  <w:style w:type="character" w:customStyle="1" w:styleId="163">
    <w:name w:val="页眉 Char1"/>
    <w:semiHidden/>
    <w:qFormat/>
    <w:uiPriority w:val="99"/>
    <w:rPr>
      <w:rFonts w:ascii="Times New Roman" w:hAnsi="Times New Roman" w:eastAsia="宋体" w:cs="Times New Roman"/>
      <w:sz w:val="18"/>
      <w:szCs w:val="18"/>
    </w:rPr>
  </w:style>
  <w:style w:type="character" w:customStyle="1" w:styleId="164">
    <w:name w:val="批注框文本 Char1"/>
    <w:semiHidden/>
    <w:qFormat/>
    <w:uiPriority w:val="99"/>
    <w:rPr>
      <w:rFonts w:ascii="Times New Roman" w:hAnsi="Times New Roman" w:eastAsia="宋体" w:cs="Times New Roman"/>
      <w:sz w:val="18"/>
      <w:szCs w:val="18"/>
    </w:rPr>
  </w:style>
  <w:style w:type="character" w:customStyle="1" w:styleId="165">
    <w:name w:val="Char Char9"/>
    <w:qFormat/>
    <w:uiPriority w:val="0"/>
    <w:rPr>
      <w:rFonts w:eastAsia="仿宋_GB2312"/>
      <w:kern w:val="2"/>
      <w:sz w:val="18"/>
    </w:rPr>
  </w:style>
  <w:style w:type="character" w:customStyle="1" w:styleId="166">
    <w:name w:val="A7"/>
    <w:qFormat/>
    <w:uiPriority w:val="0"/>
    <w:rPr>
      <w:rFonts w:ascii="HelveticaNeueLT Std Lt" w:eastAsia="HelveticaNeueLT Std Lt" w:cs="HelveticaNeueLT Std Lt"/>
      <w:color w:val="000000"/>
      <w:sz w:val="20"/>
      <w:szCs w:val="20"/>
    </w:rPr>
  </w:style>
  <w:style w:type="character" w:customStyle="1" w:styleId="167">
    <w:name w:val="普通段落 Char"/>
    <w:link w:val="168"/>
    <w:qFormat/>
    <w:uiPriority w:val="0"/>
    <w:rPr>
      <w:rFonts w:ascii="Arial" w:hAnsi="Arial" w:eastAsia="宋体"/>
      <w:lang w:bidi="ar-SA"/>
    </w:rPr>
  </w:style>
  <w:style w:type="paragraph" w:customStyle="1" w:styleId="168">
    <w:name w:val="普通段落"/>
    <w:basedOn w:val="1"/>
    <w:link w:val="167"/>
    <w:qFormat/>
    <w:uiPriority w:val="0"/>
    <w:pPr>
      <w:spacing w:after="240" w:line="276" w:lineRule="auto"/>
    </w:pPr>
    <w:rPr>
      <w:rFonts w:ascii="Arial" w:hAnsi="Arial"/>
      <w:kern w:val="0"/>
      <w:sz w:val="20"/>
      <w:szCs w:val="20"/>
    </w:rPr>
  </w:style>
  <w:style w:type="character" w:customStyle="1" w:styleId="169">
    <w:name w:val="Char Char10"/>
    <w:qFormat/>
    <w:uiPriority w:val="0"/>
    <w:rPr>
      <w:kern w:val="2"/>
      <w:sz w:val="21"/>
      <w:szCs w:val="24"/>
      <w:shd w:val="clear" w:color="auto" w:fill="000080"/>
    </w:rPr>
  </w:style>
  <w:style w:type="character" w:customStyle="1" w:styleId="170">
    <w:name w:val="正文首行缩进1 Char"/>
    <w:qFormat/>
    <w:uiPriority w:val="0"/>
    <w:rPr>
      <w:rFonts w:ascii="Arial" w:hAnsi="Arial" w:eastAsia="宋体"/>
      <w:sz w:val="24"/>
      <w:szCs w:val="21"/>
      <w:lang w:bidi="ar-SA"/>
    </w:rPr>
  </w:style>
  <w:style w:type="character" w:customStyle="1" w:styleId="171">
    <w:name w:val="cn1"/>
    <w:qFormat/>
    <w:uiPriority w:val="0"/>
  </w:style>
  <w:style w:type="character" w:customStyle="1" w:styleId="172">
    <w:name w:val="H1 Char"/>
    <w:qFormat/>
    <w:uiPriority w:val="0"/>
    <w:rPr>
      <w:rFonts w:ascii="Times New Roman" w:hAnsi="Times New Roman" w:eastAsia="宋体" w:cs="Times New Roman"/>
      <w:b/>
      <w:bCs/>
      <w:kern w:val="44"/>
      <w:sz w:val="44"/>
      <w:szCs w:val="44"/>
    </w:rPr>
  </w:style>
  <w:style w:type="character" w:customStyle="1" w:styleId="173">
    <w:name w:val="Heading 3 - old Char"/>
    <w:qFormat/>
    <w:uiPriority w:val="0"/>
    <w:rPr>
      <w:rFonts w:ascii="Times New Roman" w:hAnsi="Times New Roman" w:eastAsia="宋体" w:cs="Times New Roman"/>
      <w:b/>
      <w:bCs/>
      <w:sz w:val="32"/>
      <w:szCs w:val="32"/>
    </w:rPr>
  </w:style>
  <w:style w:type="character" w:customStyle="1" w:styleId="174">
    <w:name w:val="font31"/>
    <w:qFormat/>
    <w:uiPriority w:val="0"/>
    <w:rPr>
      <w:rFonts w:hint="default" w:ascii="Times New Roman" w:hAnsi="Times New Roman" w:cs="Times New Roman"/>
      <w:color w:val="000000"/>
      <w:sz w:val="20"/>
      <w:szCs w:val="20"/>
      <w:u w:val="none"/>
    </w:rPr>
  </w:style>
  <w:style w:type="character" w:customStyle="1" w:styleId="175">
    <w:name w:val="Char Char16"/>
    <w:qFormat/>
    <w:uiPriority w:val="0"/>
    <w:rPr>
      <w:rFonts w:ascii="宋体" w:hAnsi="Courier New"/>
      <w:spacing w:val="-4"/>
      <w:kern w:val="2"/>
      <w:sz w:val="18"/>
    </w:rPr>
  </w:style>
  <w:style w:type="character" w:customStyle="1" w:styleId="176">
    <w:name w:val="正文首行缩进 Char1"/>
    <w:semiHidden/>
    <w:qFormat/>
    <w:uiPriority w:val="99"/>
    <w:rPr>
      <w:rFonts w:ascii="Times New Roman" w:hAnsi="Times New Roman" w:eastAsia="宋体" w:cs="Times New Roman"/>
      <w:szCs w:val="24"/>
    </w:rPr>
  </w:style>
  <w:style w:type="character" w:customStyle="1" w:styleId="177">
    <w:name w:val="普通 (Web) Char"/>
    <w:qFormat/>
    <w:uiPriority w:val="0"/>
    <w:rPr>
      <w:rFonts w:ascii="宋体" w:hAnsi="宋体" w:eastAsia="宋体" w:cs="Times New Roman"/>
      <w:kern w:val="0"/>
      <w:sz w:val="24"/>
      <w:szCs w:val="24"/>
    </w:rPr>
  </w:style>
  <w:style w:type="character" w:customStyle="1" w:styleId="178">
    <w:name w:val="zhenwen14"/>
    <w:qFormat/>
    <w:uiPriority w:val="0"/>
    <w:rPr>
      <w:color w:val="085994"/>
      <w:sz w:val="18"/>
      <w:szCs w:val="18"/>
    </w:rPr>
  </w:style>
  <w:style w:type="character" w:customStyle="1" w:styleId="179">
    <w:name w:val="font81"/>
    <w:qFormat/>
    <w:uiPriority w:val="0"/>
    <w:rPr>
      <w:rFonts w:hint="eastAsia" w:ascii="宋体" w:hAnsi="宋体" w:eastAsia="宋体" w:cs="宋体"/>
      <w:color w:val="000000"/>
      <w:sz w:val="20"/>
      <w:szCs w:val="20"/>
      <w:u w:val="none"/>
      <w:vertAlign w:val="superscript"/>
    </w:rPr>
  </w:style>
  <w:style w:type="character" w:customStyle="1" w:styleId="180">
    <w:name w:val="Heading 5 Char"/>
    <w:semiHidden/>
    <w:qFormat/>
    <w:locked/>
    <w:uiPriority w:val="0"/>
    <w:rPr>
      <w:rFonts w:cs="Times New Roman"/>
      <w:b/>
      <w:bCs/>
      <w:kern w:val="0"/>
      <w:sz w:val="28"/>
      <w:szCs w:val="28"/>
    </w:rPr>
  </w:style>
  <w:style w:type="character" w:customStyle="1" w:styleId="181">
    <w:name w:val="日期 Char1"/>
    <w:semiHidden/>
    <w:qFormat/>
    <w:uiPriority w:val="99"/>
    <w:rPr>
      <w:rFonts w:ascii="Times New Roman" w:hAnsi="Times New Roman" w:eastAsia="宋体" w:cs="Times New Roman"/>
      <w:szCs w:val="24"/>
    </w:rPr>
  </w:style>
  <w:style w:type="character" w:customStyle="1" w:styleId="182">
    <w:name w:val="缺省文本 Char"/>
    <w:link w:val="183"/>
    <w:qFormat/>
    <w:uiPriority w:val="0"/>
    <w:rPr>
      <w:rFonts w:ascii="Arial" w:hAnsi="Arial"/>
      <w:szCs w:val="21"/>
    </w:rPr>
  </w:style>
  <w:style w:type="paragraph" w:customStyle="1" w:styleId="183">
    <w:name w:val="缺省文本"/>
    <w:basedOn w:val="1"/>
    <w:link w:val="182"/>
    <w:qFormat/>
    <w:uiPriority w:val="0"/>
    <w:pPr>
      <w:autoSpaceDE w:val="0"/>
      <w:autoSpaceDN w:val="0"/>
      <w:adjustRightInd w:val="0"/>
      <w:spacing w:line="360" w:lineRule="auto"/>
      <w:jc w:val="left"/>
    </w:pPr>
    <w:rPr>
      <w:rFonts w:ascii="Arial" w:hAnsi="Arial"/>
      <w:kern w:val="0"/>
      <w:sz w:val="20"/>
      <w:szCs w:val="21"/>
    </w:rPr>
  </w:style>
  <w:style w:type="character" w:customStyle="1" w:styleId="184">
    <w:name w:val="A正文 Char"/>
    <w:link w:val="185"/>
    <w:qFormat/>
    <w:uiPriority w:val="0"/>
    <w:rPr>
      <w:szCs w:val="24"/>
    </w:rPr>
  </w:style>
  <w:style w:type="paragraph" w:customStyle="1" w:styleId="185">
    <w:name w:val="A正文"/>
    <w:basedOn w:val="1"/>
    <w:link w:val="184"/>
    <w:qFormat/>
    <w:uiPriority w:val="0"/>
    <w:pPr>
      <w:spacing w:line="360" w:lineRule="auto"/>
      <w:ind w:firstLine="200" w:firstLineChars="200"/>
    </w:pPr>
    <w:rPr>
      <w:kern w:val="0"/>
      <w:sz w:val="20"/>
    </w:rPr>
  </w:style>
  <w:style w:type="character" w:customStyle="1" w:styleId="186">
    <w:name w:val="style211"/>
    <w:qFormat/>
    <w:uiPriority w:val="0"/>
    <w:rPr>
      <w:color w:val="0000FF"/>
    </w:rPr>
  </w:style>
  <w:style w:type="character" w:customStyle="1" w:styleId="187">
    <w:name w:val="def正文 Char Char"/>
    <w:link w:val="188"/>
    <w:qFormat/>
    <w:uiPriority w:val="0"/>
    <w:rPr>
      <w:sz w:val="24"/>
      <w:szCs w:val="24"/>
    </w:rPr>
  </w:style>
  <w:style w:type="paragraph" w:customStyle="1" w:styleId="188">
    <w:name w:val="def正文"/>
    <w:basedOn w:val="20"/>
    <w:link w:val="187"/>
    <w:qFormat/>
    <w:uiPriority w:val="0"/>
    <w:pPr>
      <w:widowControl/>
      <w:spacing w:after="0" w:line="360" w:lineRule="auto"/>
      <w:ind w:firstLine="510"/>
      <w:jc w:val="left"/>
    </w:pPr>
    <w:rPr>
      <w:sz w:val="24"/>
    </w:rPr>
  </w:style>
  <w:style w:type="character" w:customStyle="1" w:styleId="189">
    <w:name w:val="￥正文 Char"/>
    <w:link w:val="190"/>
    <w:qFormat/>
    <w:uiPriority w:val="0"/>
    <w:rPr>
      <w:rFonts w:ascii="Calibri" w:hAnsi="Calibri" w:eastAsia="宋体"/>
      <w:sz w:val="24"/>
      <w:lang w:bidi="ar-SA"/>
    </w:rPr>
  </w:style>
  <w:style w:type="paragraph" w:customStyle="1" w:styleId="190">
    <w:name w:val="￥正文"/>
    <w:basedOn w:val="1"/>
    <w:link w:val="189"/>
    <w:qFormat/>
    <w:uiPriority w:val="0"/>
    <w:pPr>
      <w:spacing w:line="360" w:lineRule="auto"/>
      <w:ind w:firstLine="200" w:firstLineChars="200"/>
    </w:pPr>
    <w:rPr>
      <w:rFonts w:ascii="Calibri" w:hAnsi="Calibri"/>
      <w:kern w:val="0"/>
      <w:sz w:val="24"/>
      <w:szCs w:val="20"/>
    </w:rPr>
  </w:style>
  <w:style w:type="character" w:customStyle="1" w:styleId="191">
    <w:name w:val="Char Char21"/>
    <w:qFormat/>
    <w:uiPriority w:val="0"/>
    <w:rPr>
      <w:b/>
      <w:bCs/>
      <w:kern w:val="2"/>
      <w:sz w:val="24"/>
      <w:szCs w:val="24"/>
    </w:rPr>
  </w:style>
  <w:style w:type="character" w:customStyle="1" w:styleId="192">
    <w:name w:val="页脚 Char1"/>
    <w:semiHidden/>
    <w:qFormat/>
    <w:uiPriority w:val="99"/>
    <w:rPr>
      <w:rFonts w:ascii="Times New Roman" w:hAnsi="Times New Roman" w:eastAsia="宋体" w:cs="Times New Roman"/>
      <w:sz w:val="18"/>
      <w:szCs w:val="18"/>
    </w:rPr>
  </w:style>
  <w:style w:type="character" w:customStyle="1" w:styleId="193">
    <w:name w:val="Char Char25"/>
    <w:uiPriority w:val="0"/>
    <w:rPr>
      <w:rFonts w:eastAsia="楷体_GB2312"/>
      <w:b/>
      <w:bCs/>
      <w:kern w:val="2"/>
      <w:sz w:val="32"/>
      <w:szCs w:val="32"/>
    </w:rPr>
  </w:style>
  <w:style w:type="character" w:customStyle="1" w:styleId="194">
    <w:name w:val="h Char"/>
    <w:qFormat/>
    <w:uiPriority w:val="0"/>
    <w:rPr>
      <w:rFonts w:ascii="Times New Roman" w:hAnsi="Times New Roman" w:eastAsia="宋体" w:cs="Times New Roman"/>
      <w:sz w:val="18"/>
      <w:szCs w:val="18"/>
    </w:rPr>
  </w:style>
  <w:style w:type="character" w:customStyle="1" w:styleId="195">
    <w:name w:val="标题 Char1"/>
    <w:qFormat/>
    <w:uiPriority w:val="10"/>
    <w:rPr>
      <w:rFonts w:ascii="Cambria" w:hAnsi="Cambria" w:eastAsia="宋体" w:cs="Times New Roman"/>
      <w:b/>
      <w:bCs/>
      <w:sz w:val="32"/>
      <w:szCs w:val="32"/>
    </w:rPr>
  </w:style>
  <w:style w:type="character" w:customStyle="1" w:styleId="196">
    <w:name w:val="表格文本 Char Char"/>
    <w:link w:val="197"/>
    <w:qFormat/>
    <w:uiPriority w:val="0"/>
    <w:rPr>
      <w:rFonts w:ascii="Arial" w:hAnsi="Arial"/>
      <w:kern w:val="2"/>
      <w:sz w:val="21"/>
      <w:szCs w:val="21"/>
      <w:lang w:val="en-US" w:eastAsia="zh-CN" w:bidi="ar-SA"/>
    </w:rPr>
  </w:style>
  <w:style w:type="paragraph" w:customStyle="1" w:styleId="197">
    <w:name w:val="表格文本 Char"/>
    <w:link w:val="196"/>
    <w:qFormat/>
    <w:uiPriority w:val="0"/>
    <w:pPr>
      <w:tabs>
        <w:tab w:val="decimal" w:pos="0"/>
      </w:tabs>
    </w:pPr>
    <w:rPr>
      <w:rFonts w:ascii="Arial" w:hAnsi="Arial" w:eastAsia="宋体" w:cs="Times New Roman"/>
      <w:kern w:val="2"/>
      <w:sz w:val="21"/>
      <w:szCs w:val="21"/>
      <w:lang w:val="en-US" w:eastAsia="zh-CN" w:bidi="ar-SA"/>
    </w:rPr>
  </w:style>
  <w:style w:type="character" w:customStyle="1" w:styleId="198">
    <w:name w:val="Char Char23"/>
    <w:qFormat/>
    <w:uiPriority w:val="0"/>
    <w:rPr>
      <w:b/>
      <w:bCs/>
      <w:kern w:val="2"/>
      <w:sz w:val="28"/>
      <w:szCs w:val="28"/>
    </w:rPr>
  </w:style>
  <w:style w:type="character" w:customStyle="1" w:styleId="199">
    <w:name w:val="style551"/>
    <w:qFormat/>
    <w:uiPriority w:val="0"/>
    <w:rPr>
      <w:rFonts w:hint="default" w:ascii="Arial" w:hAnsi="Arial" w:cs="Arial"/>
      <w:color w:val="333333"/>
      <w:sz w:val="18"/>
      <w:szCs w:val="18"/>
    </w:rPr>
  </w:style>
  <w:style w:type="character" w:customStyle="1" w:styleId="200">
    <w:name w:val="unnamed21"/>
    <w:qFormat/>
    <w:uiPriority w:val="0"/>
    <w:rPr>
      <w:b/>
      <w:bCs/>
      <w:spacing w:val="330"/>
      <w:sz w:val="21"/>
      <w:szCs w:val="21"/>
    </w:rPr>
  </w:style>
  <w:style w:type="character" w:customStyle="1" w:styleId="201">
    <w:name w:val="标题 1 Char Char"/>
    <w:qFormat/>
    <w:uiPriority w:val="0"/>
    <w:rPr>
      <w:rFonts w:eastAsia="宋体"/>
      <w:b/>
      <w:spacing w:val="-2"/>
      <w:sz w:val="24"/>
      <w:lang w:val="en-US" w:eastAsia="zh-CN" w:bidi="ar-SA"/>
    </w:rPr>
  </w:style>
  <w:style w:type="character" w:customStyle="1" w:styleId="202">
    <w:name w:val="Char Char5"/>
    <w:qFormat/>
    <w:uiPriority w:val="0"/>
    <w:rPr>
      <w:rFonts w:ascii="宋体" w:hAnsi="宋体"/>
      <w:sz w:val="24"/>
      <w:szCs w:val="24"/>
    </w:rPr>
  </w:style>
  <w:style w:type="character" w:customStyle="1" w:styleId="203">
    <w:name w:val="正文文本 2 Char1"/>
    <w:semiHidden/>
    <w:qFormat/>
    <w:uiPriority w:val="99"/>
    <w:rPr>
      <w:rFonts w:ascii="Times New Roman" w:hAnsi="Times New Roman" w:eastAsia="宋体" w:cs="Times New Roman"/>
      <w:szCs w:val="24"/>
    </w:rPr>
  </w:style>
  <w:style w:type="character" w:customStyle="1" w:styleId="204">
    <w:name w:val="Char Char111"/>
    <w:qFormat/>
    <w:uiPriority w:val="0"/>
    <w:rPr>
      <w:kern w:val="2"/>
      <w:sz w:val="28"/>
      <w:szCs w:val="24"/>
    </w:rPr>
  </w:style>
  <w:style w:type="character" w:customStyle="1" w:styleId="205">
    <w:name w:val="font91"/>
    <w:qFormat/>
    <w:uiPriority w:val="0"/>
    <w:rPr>
      <w:rFonts w:hint="default" w:ascii="Arial" w:hAnsi="Arial" w:cs="Arial"/>
      <w:b/>
      <w:color w:val="auto"/>
      <w:sz w:val="20"/>
      <w:szCs w:val="20"/>
      <w:u w:val="none"/>
    </w:rPr>
  </w:style>
  <w:style w:type="character" w:customStyle="1" w:styleId="206">
    <w:name w:val="普通文字 Char Char"/>
    <w:qFormat/>
    <w:uiPriority w:val="0"/>
    <w:rPr>
      <w:rFonts w:ascii="宋体" w:hAnsi="Courier New" w:eastAsia="宋体" w:cs="Times New Roman"/>
      <w:szCs w:val="20"/>
    </w:rPr>
  </w:style>
  <w:style w:type="character" w:customStyle="1" w:styleId="207">
    <w:name w:val="3zw"/>
    <w:qFormat/>
    <w:uiPriority w:val="0"/>
  </w:style>
  <w:style w:type="character" w:customStyle="1" w:styleId="208">
    <w:name w:val="普通 (Web) Char1"/>
    <w:qFormat/>
    <w:locked/>
    <w:uiPriority w:val="0"/>
    <w:rPr>
      <w:rFonts w:ascii="宋体" w:hAnsi="宋体" w:eastAsia="宋体"/>
      <w:sz w:val="24"/>
      <w:szCs w:val="24"/>
      <w:lang w:val="en-US" w:eastAsia="zh-CN" w:bidi="ar-SA"/>
    </w:rPr>
  </w:style>
  <w:style w:type="character" w:customStyle="1" w:styleId="209">
    <w:name w:val="Heading 1 Char"/>
    <w:qFormat/>
    <w:locked/>
    <w:uiPriority w:val="0"/>
    <w:rPr>
      <w:rFonts w:cs="Times New Roman"/>
      <w:b/>
      <w:bCs/>
      <w:kern w:val="44"/>
      <w:sz w:val="44"/>
      <w:szCs w:val="44"/>
    </w:rPr>
  </w:style>
  <w:style w:type="character" w:customStyle="1" w:styleId="210">
    <w:name w:val="Footer Char"/>
    <w:qFormat/>
    <w:locked/>
    <w:uiPriority w:val="0"/>
    <w:rPr>
      <w:rFonts w:ascii="Calibri" w:hAnsi="Calibri" w:eastAsia="宋体" w:cs="Times New Roman"/>
      <w:sz w:val="18"/>
      <w:szCs w:val="18"/>
    </w:rPr>
  </w:style>
  <w:style w:type="character" w:customStyle="1" w:styleId="211">
    <w:name w:val="Char Char1"/>
    <w:qFormat/>
    <w:uiPriority w:val="0"/>
    <w:rPr>
      <w:kern w:val="2"/>
      <w:sz w:val="21"/>
      <w:szCs w:val="24"/>
    </w:rPr>
  </w:style>
  <w:style w:type="character" w:customStyle="1" w:styleId="212">
    <w:name w:val="font61"/>
    <w:qFormat/>
    <w:uiPriority w:val="0"/>
    <w:rPr>
      <w:rFonts w:hint="eastAsia" w:ascii="宋体" w:hAnsi="宋体" w:eastAsia="宋体" w:cs="宋体"/>
      <w:color w:val="000000"/>
      <w:sz w:val="24"/>
      <w:szCs w:val="24"/>
      <w:u w:val="none"/>
    </w:rPr>
  </w:style>
  <w:style w:type="character" w:customStyle="1" w:styleId="213">
    <w:name w:val="font21"/>
    <w:qFormat/>
    <w:uiPriority w:val="0"/>
    <w:rPr>
      <w:rFonts w:hint="eastAsia" w:ascii="宋体" w:hAnsi="宋体" w:eastAsia="宋体" w:cs="宋体"/>
      <w:color w:val="000000"/>
      <w:sz w:val="20"/>
      <w:szCs w:val="20"/>
      <w:u w:val="none"/>
    </w:rPr>
  </w:style>
  <w:style w:type="character" w:customStyle="1" w:styleId="214">
    <w:name w:val="页脚 Char"/>
    <w:qFormat/>
    <w:uiPriority w:val="99"/>
    <w:rPr>
      <w:rFonts w:eastAsia="Calibri"/>
      <w:sz w:val="21"/>
    </w:rPr>
  </w:style>
  <w:style w:type="character" w:customStyle="1" w:styleId="215">
    <w:name w:val="标题 3 Char1"/>
    <w:qFormat/>
    <w:uiPriority w:val="0"/>
    <w:rPr>
      <w:rFonts w:ascii="Times New Roman" w:hAnsi="Times New Roman" w:eastAsia="宋体" w:cs="Times New Roman"/>
      <w:b/>
      <w:bCs/>
      <w:sz w:val="32"/>
      <w:szCs w:val="32"/>
    </w:rPr>
  </w:style>
  <w:style w:type="character" w:customStyle="1" w:styleId="216">
    <w:name w:val="纯文本 Char2"/>
    <w:semiHidden/>
    <w:qFormat/>
    <w:uiPriority w:val="99"/>
    <w:rPr>
      <w:rFonts w:ascii="宋体" w:hAnsi="Courier New" w:eastAsia="宋体" w:cs="Courier New"/>
      <w:szCs w:val="21"/>
    </w:rPr>
  </w:style>
  <w:style w:type="character" w:customStyle="1" w:styleId="217">
    <w:name w:val="段落文本 Char"/>
    <w:link w:val="218"/>
    <w:qFormat/>
    <w:uiPriority w:val="0"/>
    <w:rPr>
      <w:rFonts w:eastAsia="宋体"/>
      <w:szCs w:val="21"/>
      <w:lang w:bidi="ar-SA"/>
    </w:rPr>
  </w:style>
  <w:style w:type="paragraph" w:customStyle="1" w:styleId="218">
    <w:name w:val="段落文本"/>
    <w:basedOn w:val="1"/>
    <w:link w:val="217"/>
    <w:qFormat/>
    <w:uiPriority w:val="0"/>
    <w:pPr>
      <w:spacing w:line="360" w:lineRule="auto"/>
      <w:ind w:firstLine="420"/>
    </w:pPr>
    <w:rPr>
      <w:kern w:val="0"/>
      <w:sz w:val="20"/>
      <w:szCs w:val="21"/>
    </w:rPr>
  </w:style>
  <w:style w:type="character" w:customStyle="1" w:styleId="219">
    <w:name w:val="彩色列表 - 强调文字颜色 1 Char"/>
    <w:link w:val="220"/>
    <w:qFormat/>
    <w:uiPriority w:val="0"/>
    <w:rPr>
      <w:rFonts w:ascii="微软雅黑" w:hAnsi="微软雅黑" w:eastAsia="微软雅黑" w:cs="宋体"/>
      <w:kern w:val="2"/>
      <w:sz w:val="24"/>
      <w:szCs w:val="21"/>
      <w:lang w:val="en-US" w:eastAsia="zh-CN" w:bidi="ar-SA"/>
    </w:rPr>
  </w:style>
  <w:style w:type="paragraph" w:customStyle="1" w:styleId="220">
    <w:name w:val="列出段落2"/>
    <w:basedOn w:val="1"/>
    <w:link w:val="219"/>
    <w:qFormat/>
    <w:uiPriority w:val="0"/>
    <w:pPr>
      <w:widowControl/>
      <w:adjustRightInd w:val="0"/>
      <w:snapToGrid w:val="0"/>
      <w:spacing w:line="360" w:lineRule="auto"/>
      <w:ind w:firstLine="420" w:firstLineChars="200"/>
      <w:jc w:val="left"/>
    </w:pPr>
    <w:rPr>
      <w:rFonts w:ascii="微软雅黑" w:hAnsi="微软雅黑" w:eastAsia="微软雅黑" w:cs="宋体"/>
      <w:sz w:val="24"/>
      <w:szCs w:val="21"/>
    </w:rPr>
  </w:style>
  <w:style w:type="character" w:customStyle="1" w:styleId="221">
    <w:name w:val="Normal Indent Char"/>
    <w:qFormat/>
    <w:locked/>
    <w:uiPriority w:val="0"/>
    <w:rPr>
      <w:sz w:val="20"/>
    </w:rPr>
  </w:style>
  <w:style w:type="character" w:customStyle="1" w:styleId="222">
    <w:name w:val="内容文本 Char"/>
    <w:link w:val="223"/>
    <w:qFormat/>
    <w:uiPriority w:val="0"/>
    <w:rPr>
      <w:rFonts w:ascii="宋体" w:hAnsi="宋体" w:eastAsia="宋体"/>
      <w:kern w:val="2"/>
      <w:sz w:val="24"/>
      <w:szCs w:val="24"/>
      <w:lang w:bidi="ar-SA"/>
    </w:rPr>
  </w:style>
  <w:style w:type="paragraph" w:customStyle="1" w:styleId="223">
    <w:name w:val="内容文本"/>
    <w:basedOn w:val="1"/>
    <w:link w:val="222"/>
    <w:qFormat/>
    <w:uiPriority w:val="0"/>
    <w:pPr>
      <w:spacing w:line="360" w:lineRule="auto"/>
      <w:ind w:firstLine="480" w:firstLineChars="200"/>
    </w:pPr>
    <w:rPr>
      <w:rFonts w:ascii="宋体" w:hAnsi="宋体"/>
      <w:sz w:val="24"/>
    </w:rPr>
  </w:style>
  <w:style w:type="character" w:customStyle="1" w:styleId="224">
    <w:name w:val="style171"/>
    <w:qFormat/>
    <w:uiPriority w:val="0"/>
    <w:rPr>
      <w:sz w:val="20"/>
      <w:szCs w:val="20"/>
    </w:rPr>
  </w:style>
  <w:style w:type="character" w:customStyle="1" w:styleId="225">
    <w:name w:val="Char Char2"/>
    <w:qFormat/>
    <w:uiPriority w:val="0"/>
    <w:rPr>
      <w:rFonts w:ascii="宋体" w:hAnsi="宋体"/>
      <w:color w:val="000000"/>
      <w:kern w:val="2"/>
      <w:sz w:val="24"/>
      <w:szCs w:val="24"/>
    </w:rPr>
  </w:style>
  <w:style w:type="character" w:customStyle="1" w:styleId="226">
    <w:name w:val="正文文本缩进 2 Char1"/>
    <w:semiHidden/>
    <w:qFormat/>
    <w:uiPriority w:val="99"/>
    <w:rPr>
      <w:rFonts w:ascii="Times New Roman" w:hAnsi="Times New Roman" w:eastAsia="宋体" w:cs="Times New Roman"/>
      <w:szCs w:val="24"/>
    </w:rPr>
  </w:style>
  <w:style w:type="character" w:customStyle="1" w:styleId="227">
    <w:name w:val="* table text Char"/>
    <w:link w:val="228"/>
    <w:qFormat/>
    <w:locked/>
    <w:uiPriority w:val="0"/>
    <w:rPr>
      <w:rFonts w:ascii="Arial" w:hAnsi="Arial" w:eastAsia="宋体"/>
      <w:color w:val="333333"/>
      <w:sz w:val="18"/>
      <w:szCs w:val="18"/>
      <w:lang w:bidi="ar-SA"/>
    </w:rPr>
  </w:style>
  <w:style w:type="paragraph" w:customStyle="1" w:styleId="228">
    <w:name w:val="* table text"/>
    <w:basedOn w:val="1"/>
    <w:link w:val="227"/>
    <w:qFormat/>
    <w:uiPriority w:val="0"/>
    <w:pPr>
      <w:widowControl/>
    </w:pPr>
    <w:rPr>
      <w:rFonts w:ascii="Arial" w:hAnsi="Arial"/>
      <w:color w:val="333333"/>
      <w:kern w:val="0"/>
      <w:sz w:val="18"/>
      <w:szCs w:val="18"/>
    </w:rPr>
  </w:style>
  <w:style w:type="character" w:customStyle="1" w:styleId="229">
    <w:name w:val="样式 加粗"/>
    <w:qFormat/>
    <w:uiPriority w:val="0"/>
    <w:rPr>
      <w:rFonts w:eastAsia="仿宋_GB2312"/>
      <w:b/>
      <w:bCs/>
      <w:sz w:val="24"/>
    </w:rPr>
  </w:style>
  <w:style w:type="character" w:customStyle="1" w:styleId="230">
    <w:name w:val="Header Char"/>
    <w:qFormat/>
    <w:locked/>
    <w:uiPriority w:val="0"/>
    <w:rPr>
      <w:rFonts w:ascii="Calibri" w:hAnsi="Calibri" w:eastAsia="宋体" w:cs="Times New Roman"/>
      <w:sz w:val="18"/>
      <w:szCs w:val="18"/>
    </w:rPr>
  </w:style>
  <w:style w:type="paragraph" w:customStyle="1" w:styleId="23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32">
    <w:name w:val="网格表 3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4">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3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Char11"/>
    <w:basedOn w:val="1"/>
    <w:qFormat/>
    <w:uiPriority w:val="0"/>
    <w:rPr>
      <w:rFonts w:ascii="仿宋_GB2312" w:hAnsi="宋体" w:eastAsia="仿宋_GB2312" w:cs="宋体"/>
      <w:b/>
      <w:sz w:val="32"/>
      <w:szCs w:val="32"/>
    </w:rPr>
  </w:style>
  <w:style w:type="paragraph" w:customStyle="1" w:styleId="237">
    <w:name w:val="简单回函地址"/>
    <w:basedOn w:val="1"/>
    <w:qFormat/>
    <w:uiPriority w:val="0"/>
    <w:rPr>
      <w:szCs w:val="20"/>
    </w:rPr>
  </w:style>
  <w:style w:type="paragraph" w:customStyle="1" w:styleId="238">
    <w:name w:val="正文段"/>
    <w:basedOn w:val="1"/>
    <w:qFormat/>
    <w:uiPriority w:val="0"/>
    <w:pPr>
      <w:widowControl/>
      <w:snapToGrid w:val="0"/>
      <w:spacing w:afterLines="50"/>
      <w:ind w:firstLine="200" w:firstLineChars="200"/>
    </w:pPr>
    <w:rPr>
      <w:kern w:val="0"/>
      <w:sz w:val="24"/>
      <w:szCs w:val="20"/>
    </w:rPr>
  </w:style>
  <w:style w:type="paragraph" w:customStyle="1" w:styleId="239">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40">
    <w:name w:val="p0"/>
    <w:basedOn w:val="1"/>
    <w:qFormat/>
    <w:uiPriority w:val="0"/>
    <w:pPr>
      <w:widowControl/>
      <w:jc w:val="left"/>
    </w:pPr>
    <w:rPr>
      <w:rFonts w:ascii="宋体" w:hAnsi="宋体"/>
      <w:kern w:val="0"/>
      <w:sz w:val="20"/>
      <w:szCs w:val="20"/>
    </w:rPr>
  </w:style>
  <w:style w:type="paragraph" w:customStyle="1" w:styleId="241">
    <w:name w:val="contentnoteheader"/>
    <w:basedOn w:val="1"/>
    <w:qFormat/>
    <w:uiPriority w:val="0"/>
    <w:pPr>
      <w:widowControl/>
      <w:spacing w:before="30" w:after="100" w:afterAutospacing="1"/>
      <w:ind w:left="90"/>
      <w:jc w:val="left"/>
    </w:pPr>
    <w:rPr>
      <w:rFonts w:ascii="宋体" w:hAnsi="宋体"/>
      <w:b/>
      <w:bCs/>
      <w:color w:val="990000"/>
      <w:kern w:val="0"/>
      <w:sz w:val="18"/>
      <w:szCs w:val="18"/>
    </w:rPr>
  </w:style>
  <w:style w:type="paragraph" w:customStyle="1" w:styleId="24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Char Char Char Char Char Char11"/>
    <w:basedOn w:val="1"/>
    <w:qFormat/>
    <w:uiPriority w:val="0"/>
    <w:pPr>
      <w:spacing w:line="360" w:lineRule="auto"/>
      <w:ind w:firstLine="200" w:firstLineChars="200"/>
    </w:pPr>
    <w:rPr>
      <w:rFonts w:ascii="Tahoma" w:hAnsi="Tahoma" w:cs="Tahoma"/>
      <w:sz w:val="24"/>
    </w:rPr>
  </w:style>
  <w:style w:type="paragraph" w:customStyle="1" w:styleId="24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46">
    <w:name w:val="Char Char Char Char Char Char"/>
    <w:basedOn w:val="1"/>
    <w:qFormat/>
    <w:uiPriority w:val="0"/>
    <w:pPr>
      <w:ind w:firstLine="200" w:firstLineChars="200"/>
    </w:pPr>
    <w:rPr>
      <w:szCs w:val="20"/>
    </w:rPr>
  </w:style>
  <w:style w:type="paragraph" w:customStyle="1" w:styleId="247">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4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9">
    <w:name w:val="首行缩进"/>
    <w:basedOn w:val="1"/>
    <w:qFormat/>
    <w:uiPriority w:val="0"/>
    <w:pPr>
      <w:spacing w:line="360" w:lineRule="auto"/>
      <w:ind w:firstLine="720"/>
    </w:pPr>
    <w:rPr>
      <w:szCs w:val="21"/>
    </w:rPr>
  </w:style>
  <w:style w:type="paragraph" w:customStyle="1" w:styleId="250">
    <w:name w:val="样式7"/>
    <w:basedOn w:val="1"/>
    <w:qFormat/>
    <w:uiPriority w:val="0"/>
    <w:pPr>
      <w:spacing w:beforeLines="30" w:afterLines="30" w:line="480" w:lineRule="exact"/>
      <w:ind w:left="840" w:leftChars="400" w:firstLine="480" w:firstLineChars="200"/>
    </w:pPr>
    <w:rPr>
      <w:rFonts w:cs="宋体"/>
      <w:sz w:val="24"/>
    </w:rPr>
  </w:style>
  <w:style w:type="paragraph" w:customStyle="1" w:styleId="2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2">
    <w:name w:val="Char Char1 Char1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53">
    <w:name w:val="列出段落1"/>
    <w:basedOn w:val="1"/>
    <w:uiPriority w:val="0"/>
    <w:pPr>
      <w:spacing w:line="360" w:lineRule="auto"/>
      <w:ind w:firstLine="420" w:firstLineChars="200"/>
    </w:pPr>
    <w:rPr>
      <w:rFonts w:ascii="宋体" w:hAnsi="宋体"/>
      <w:sz w:val="24"/>
    </w:rPr>
  </w:style>
  <w:style w:type="paragraph" w:customStyle="1" w:styleId="254">
    <w:name w:val="xl77"/>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55">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256">
    <w:name w:val="Char Char Char Char Char Char1"/>
    <w:basedOn w:val="1"/>
    <w:qFormat/>
    <w:uiPriority w:val="0"/>
    <w:pPr>
      <w:spacing w:line="360" w:lineRule="auto"/>
      <w:ind w:firstLine="200" w:firstLineChars="200"/>
    </w:pPr>
    <w:rPr>
      <w:rFonts w:ascii="Tahoma" w:hAnsi="Tahoma" w:cs="Tahoma"/>
      <w:sz w:val="24"/>
    </w:rPr>
  </w:style>
  <w:style w:type="paragraph" w:customStyle="1" w:styleId="257">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58">
    <w:name w:val="正文首行缩进11"/>
    <w:basedOn w:val="20"/>
    <w:qFormat/>
    <w:uiPriority w:val="0"/>
    <w:pPr>
      <w:spacing w:line="360" w:lineRule="auto"/>
      <w:ind w:firstLine="420" w:firstLineChars="100"/>
    </w:pPr>
    <w:rPr>
      <w:rFonts w:ascii="Courier New" w:hAnsi="Courier New" w:eastAsia="仿宋_GB2312"/>
      <w:szCs w:val="22"/>
    </w:rPr>
  </w:style>
  <w:style w:type="paragraph" w:customStyle="1" w:styleId="259">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6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6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62">
    <w:name w:val="±íÏî"/>
    <w:basedOn w:val="1"/>
    <w:qFormat/>
    <w:uiPriority w:val="0"/>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26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6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5">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7">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68">
    <w:name w:val="È±Ê¡ÎÄ±¾"/>
    <w:basedOn w:val="1"/>
    <w:qFormat/>
    <w:uiPriority w:val="0"/>
    <w:pPr>
      <w:widowControl/>
      <w:overflowPunct w:val="0"/>
      <w:autoSpaceDE w:val="0"/>
      <w:autoSpaceDN w:val="0"/>
      <w:adjustRightInd w:val="0"/>
      <w:snapToGrid w:val="0"/>
      <w:spacing w:line="360" w:lineRule="auto"/>
      <w:textAlignment w:val="baseline"/>
    </w:pPr>
    <w:rPr>
      <w:kern w:val="0"/>
      <w:szCs w:val="20"/>
    </w:rPr>
  </w:style>
  <w:style w:type="paragraph" w:customStyle="1" w:styleId="269">
    <w:name w:val="Item Step in Table"/>
    <w:basedOn w:val="1"/>
    <w:qFormat/>
    <w:uiPriority w:val="0"/>
    <w:pPr>
      <w:tabs>
        <w:tab w:val="left" w:pos="420"/>
      </w:tabs>
      <w:ind w:left="420" w:hanging="420"/>
      <w:jc w:val="left"/>
    </w:pPr>
  </w:style>
  <w:style w:type="paragraph" w:customStyle="1" w:styleId="270">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71">
    <w:name w:val="样式22"/>
    <w:basedOn w:val="4"/>
    <w:uiPriority w:val="0"/>
    <w:pPr>
      <w:tabs>
        <w:tab w:val="left" w:pos="1080"/>
      </w:tabs>
      <w:spacing w:before="0" w:after="0" w:line="240" w:lineRule="auto"/>
      <w:ind w:left="1260" w:hanging="420"/>
      <w:jc w:val="both"/>
    </w:pPr>
    <w:rPr>
      <w:rFonts w:eastAsia="宋体"/>
      <w:sz w:val="28"/>
    </w:rPr>
  </w:style>
  <w:style w:type="paragraph" w:customStyle="1" w:styleId="272">
    <w:name w:val="首行缩进:  2 字符"/>
    <w:basedOn w:val="1"/>
    <w:qFormat/>
    <w:uiPriority w:val="0"/>
    <w:pPr>
      <w:kinsoku w:val="0"/>
      <w:overflowPunct w:val="0"/>
      <w:snapToGrid w:val="0"/>
      <w:spacing w:line="360" w:lineRule="auto"/>
      <w:ind w:firstLine="200" w:firstLineChars="200"/>
      <w:jc w:val="left"/>
    </w:pPr>
    <w:rPr>
      <w:rFonts w:cs="宋体"/>
      <w:kern w:val="0"/>
      <w:szCs w:val="21"/>
    </w:rPr>
  </w:style>
  <w:style w:type="paragraph" w:customStyle="1" w:styleId="273">
    <w:name w:val="Pa5"/>
    <w:basedOn w:val="1"/>
    <w:next w:val="1"/>
    <w:qFormat/>
    <w:uiPriority w:val="0"/>
    <w:pPr>
      <w:spacing w:line="241" w:lineRule="auto"/>
      <w:ind w:firstLine="1680" w:firstLineChars="200"/>
    </w:pPr>
    <w:rPr>
      <w:rFonts w:ascii="EtGsHeiBold" w:eastAsia="EtGsHeiBold"/>
      <w:sz w:val="24"/>
    </w:rPr>
  </w:style>
  <w:style w:type="paragraph" w:customStyle="1" w:styleId="27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6">
    <w:name w:val="style1"/>
    <w:basedOn w:val="1"/>
    <w:qFormat/>
    <w:uiPriority w:val="0"/>
    <w:pPr>
      <w:widowControl/>
      <w:spacing w:before="100" w:beforeAutospacing="1" w:after="100" w:afterAutospacing="1" w:line="255" w:lineRule="atLeast"/>
      <w:jc w:val="left"/>
    </w:pPr>
    <w:rPr>
      <w:rFonts w:ascii="宋体" w:hAnsi="宋体" w:cs="宋体"/>
      <w:kern w:val="0"/>
      <w:sz w:val="18"/>
      <w:szCs w:val="18"/>
    </w:rPr>
  </w:style>
  <w:style w:type="paragraph" w:customStyle="1" w:styleId="277">
    <w:name w:val="Item List in Table"/>
    <w:basedOn w:val="1"/>
    <w:qFormat/>
    <w:uiPriority w:val="0"/>
    <w:pPr>
      <w:numPr>
        <w:ilvl w:val="0"/>
        <w:numId w:val="1"/>
      </w:numPr>
      <w:jc w:val="left"/>
    </w:pPr>
  </w:style>
  <w:style w:type="paragraph" w:customStyle="1" w:styleId="2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7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80">
    <w:name w:val="_Style 3"/>
    <w:basedOn w:val="1"/>
    <w:qFormat/>
    <w:uiPriority w:val="34"/>
    <w:pPr>
      <w:spacing w:line="360" w:lineRule="auto"/>
      <w:ind w:firstLine="420" w:firstLineChars="200"/>
    </w:pPr>
    <w:rPr>
      <w:rFonts w:ascii="Calibri" w:hAnsi="Calibri"/>
      <w:szCs w:val="22"/>
    </w:rPr>
  </w:style>
  <w:style w:type="paragraph" w:customStyle="1" w:styleId="281">
    <w:name w:val="次小点说明"/>
    <w:basedOn w:val="13"/>
    <w:qFormat/>
    <w:uiPriority w:val="0"/>
    <w:pPr>
      <w:tabs>
        <w:tab w:val="left" w:pos="720"/>
      </w:tabs>
      <w:spacing w:line="360" w:lineRule="auto"/>
      <w:ind w:left="777" w:hanging="417"/>
    </w:pPr>
    <w:rPr>
      <w:sz w:val="24"/>
    </w:rPr>
  </w:style>
  <w:style w:type="paragraph" w:customStyle="1" w:styleId="282">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83">
    <w:name w:val="彩色底纹 - 着色 11"/>
    <w:semiHidden/>
    <w:qFormat/>
    <w:uiPriority w:val="99"/>
    <w:rPr>
      <w:rFonts w:ascii="Times New Roman" w:hAnsi="Times New Roman" w:eastAsia="宋体" w:cs="Times New Roman"/>
      <w:kern w:val="2"/>
      <w:sz w:val="21"/>
      <w:szCs w:val="24"/>
      <w:lang w:val="en-US" w:eastAsia="zh-CN" w:bidi="ar-SA"/>
    </w:rPr>
  </w:style>
  <w:style w:type="paragraph" w:customStyle="1" w:styleId="284">
    <w:name w:val="Char Char"/>
    <w:basedOn w:val="1"/>
    <w:qFormat/>
    <w:uiPriority w:val="0"/>
    <w:pPr>
      <w:jc w:val="center"/>
    </w:pPr>
    <w:rPr>
      <w:rFonts w:ascii="仿宋_GB2312" w:eastAsia="仿宋_GB2312"/>
      <w:b/>
      <w:kern w:val="0"/>
      <w:sz w:val="32"/>
      <w:szCs w:val="32"/>
      <w:lang w:val="en-GB"/>
    </w:rPr>
  </w:style>
  <w:style w:type="paragraph" w:customStyle="1" w:styleId="285">
    <w:name w:val="此正文"/>
    <w:basedOn w:val="1"/>
    <w:qFormat/>
    <w:uiPriority w:val="0"/>
    <w:pPr>
      <w:spacing w:line="360" w:lineRule="auto"/>
      <w:ind w:firstLine="200" w:firstLineChars="200"/>
    </w:pPr>
    <w:rPr>
      <w:sz w:val="24"/>
    </w:rPr>
  </w:style>
  <w:style w:type="paragraph" w:customStyle="1" w:styleId="286">
    <w:name w:val="Ê×ÐÐËõ½ø"/>
    <w:basedOn w:val="1"/>
    <w:qFormat/>
    <w:uiPriority w:val="0"/>
    <w:pPr>
      <w:widowControl/>
      <w:overflowPunct w:val="0"/>
      <w:autoSpaceDE w:val="0"/>
      <w:autoSpaceDN w:val="0"/>
      <w:adjustRightInd w:val="0"/>
      <w:textAlignment w:val="baseline"/>
    </w:pPr>
    <w:rPr>
      <w:kern w:val="0"/>
      <w:sz w:val="28"/>
      <w:szCs w:val="20"/>
    </w:rPr>
  </w:style>
  <w:style w:type="paragraph" w:customStyle="1" w:styleId="287">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288">
    <w:name w:val="È±Ê¡ÎÄ±¾:1"/>
    <w:basedOn w:val="1"/>
    <w:qFormat/>
    <w:uiPriority w:val="0"/>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289">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90">
    <w:name w:val="正文符号1"/>
    <w:basedOn w:val="291"/>
    <w:qFormat/>
    <w:uiPriority w:val="0"/>
    <w:pPr>
      <w:tabs>
        <w:tab w:val="left" w:pos="1080"/>
      </w:tabs>
      <w:ind w:left="1134" w:firstLine="0" w:firstLineChars="0"/>
    </w:pPr>
  </w:style>
  <w:style w:type="paragraph" w:customStyle="1" w:styleId="291">
    <w:name w:val="正文首行缩进2字"/>
    <w:basedOn w:val="1"/>
    <w:qFormat/>
    <w:uiPriority w:val="0"/>
    <w:pPr>
      <w:spacing w:line="360" w:lineRule="auto"/>
      <w:ind w:firstLine="412" w:firstLineChars="196"/>
    </w:pPr>
    <w:rPr>
      <w:rFonts w:ascii="宋体" w:hAnsi="宋体"/>
      <w:kern w:val="0"/>
      <w:szCs w:val="21"/>
    </w:rPr>
  </w:style>
  <w:style w:type="paragraph" w:customStyle="1" w:styleId="292">
    <w:name w:val="图片"/>
    <w:basedOn w:val="1"/>
    <w:next w:val="1"/>
    <w:qFormat/>
    <w:uiPriority w:val="0"/>
    <w:pPr>
      <w:jc w:val="center"/>
    </w:pPr>
  </w:style>
  <w:style w:type="paragraph" w:customStyle="1" w:styleId="293">
    <w:name w:val="xl80"/>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4">
    <w:name w:val="样式 Swis721 Lt BT 左 行距: 固定值 12.5 磅"/>
    <w:basedOn w:val="1"/>
    <w:qFormat/>
    <w:uiPriority w:val="0"/>
    <w:pPr>
      <w:kinsoku w:val="0"/>
      <w:overflowPunct w:val="0"/>
      <w:snapToGrid w:val="0"/>
      <w:spacing w:line="250" w:lineRule="exact"/>
      <w:ind w:firstLine="420" w:firstLineChars="200"/>
      <w:jc w:val="left"/>
    </w:pPr>
    <w:rPr>
      <w:rFonts w:ascii="Swis721 Lt BT" w:hAnsi="Swis721 Lt BT" w:cs="宋体"/>
      <w:kern w:val="0"/>
      <w:szCs w:val="21"/>
    </w:rPr>
  </w:style>
  <w:style w:type="paragraph" w:customStyle="1" w:styleId="295">
    <w:name w:val="正文文本缩进 21"/>
    <w:basedOn w:val="1"/>
    <w:qFormat/>
    <w:uiPriority w:val="0"/>
    <w:pPr>
      <w:autoSpaceDE w:val="0"/>
      <w:autoSpaceDN w:val="0"/>
      <w:adjustRightInd w:val="0"/>
      <w:spacing w:line="360" w:lineRule="auto"/>
      <w:ind w:firstLine="540" w:firstLineChars="200"/>
      <w:textAlignment w:val="baseline"/>
    </w:pPr>
    <w:rPr>
      <w:sz w:val="24"/>
      <w:szCs w:val="20"/>
    </w:rPr>
  </w:style>
  <w:style w:type="paragraph" w:customStyle="1" w:styleId="296">
    <w:name w:val="font8"/>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297">
    <w:name w:val="Char"/>
    <w:basedOn w:val="1"/>
    <w:qFormat/>
    <w:uiPriority w:val="0"/>
    <w:rPr>
      <w:rFonts w:ascii="仿宋_GB2312" w:eastAsia="仿宋_GB2312"/>
      <w:b/>
      <w:sz w:val="32"/>
      <w:szCs w:val="32"/>
    </w:rPr>
  </w:style>
  <w:style w:type="paragraph" w:customStyle="1" w:styleId="298">
    <w:name w:val="项目正文"/>
    <w:basedOn w:val="1"/>
    <w:qFormat/>
    <w:uiPriority w:val="0"/>
    <w:pPr>
      <w:ind w:left="420" w:hanging="420"/>
    </w:pPr>
    <w:rPr>
      <w:sz w:val="28"/>
      <w:szCs w:val="20"/>
    </w:rPr>
  </w:style>
  <w:style w:type="paragraph" w:customStyle="1" w:styleId="29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01">
    <w:name w:val="样式26"/>
    <w:basedOn w:val="302"/>
    <w:qFormat/>
    <w:uiPriority w:val="0"/>
    <w:pPr>
      <w:tabs>
        <w:tab w:val="left" w:pos="180"/>
        <w:tab w:val="left" w:pos="1580"/>
      </w:tabs>
      <w:ind w:left="1603" w:hanging="363"/>
    </w:pPr>
  </w:style>
  <w:style w:type="paragraph" w:customStyle="1" w:styleId="302">
    <w:name w:val="样式25"/>
    <w:basedOn w:val="1"/>
    <w:qFormat/>
    <w:uiPriority w:val="0"/>
    <w:pPr>
      <w:tabs>
        <w:tab w:val="left" w:pos="180"/>
      </w:tabs>
      <w:ind w:left="1260" w:hanging="720"/>
    </w:pPr>
    <w:rPr>
      <w:sz w:val="24"/>
      <w:szCs w:val="20"/>
    </w:rPr>
  </w:style>
  <w:style w:type="paragraph" w:customStyle="1" w:styleId="303">
    <w:name w:val="Block"/>
    <w:basedOn w:val="1"/>
    <w:next w:val="154"/>
    <w:qFormat/>
    <w:uiPriority w:val="0"/>
    <w:pPr>
      <w:tabs>
        <w:tab w:val="left" w:pos="0"/>
      </w:tabs>
    </w:pPr>
    <w:rPr>
      <w:rFonts w:ascii="Arial" w:hAnsi="Arial" w:eastAsia="楷体_GB2312"/>
      <w:color w:val="000080"/>
      <w:sz w:val="28"/>
      <w:szCs w:val="28"/>
    </w:rPr>
  </w:style>
  <w:style w:type="paragraph" w:customStyle="1" w:styleId="30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5">
    <w:name w:val="标题1"/>
    <w:basedOn w:val="3"/>
    <w:next w:val="1"/>
    <w:qFormat/>
    <w:uiPriority w:val="0"/>
    <w:pPr>
      <w:numPr>
        <w:ilvl w:val="0"/>
        <w:numId w:val="2"/>
      </w:numPr>
      <w:spacing w:before="0" w:after="0" w:line="360" w:lineRule="auto"/>
      <w:jc w:val="left"/>
    </w:pPr>
    <w:rPr>
      <w:rFonts w:ascii="华文中宋" w:hAnsi="华文中宋" w:eastAsia="华文中宋"/>
      <w:szCs w:val="36"/>
      <w:lang w:val="en-US" w:eastAsia="zh-CN"/>
    </w:rPr>
  </w:style>
  <w:style w:type="paragraph" w:customStyle="1" w:styleId="30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7">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308">
    <w:name w:val="列出段落211"/>
    <w:basedOn w:val="1"/>
    <w:qFormat/>
    <w:uiPriority w:val="0"/>
    <w:pPr>
      <w:kinsoku w:val="0"/>
      <w:overflowPunct w:val="0"/>
      <w:snapToGrid w:val="0"/>
      <w:spacing w:line="360" w:lineRule="auto"/>
      <w:ind w:firstLine="420" w:firstLineChars="200"/>
      <w:jc w:val="left"/>
    </w:pPr>
    <w:rPr>
      <w:kern w:val="0"/>
      <w:szCs w:val="21"/>
    </w:rPr>
  </w:style>
  <w:style w:type="paragraph" w:customStyle="1" w:styleId="309">
    <w:name w:val="Item Step"/>
    <w:basedOn w:val="1"/>
    <w:qFormat/>
    <w:uiPriority w:val="0"/>
    <w:pPr>
      <w:widowControl/>
      <w:numPr>
        <w:ilvl w:val="0"/>
        <w:numId w:val="3"/>
      </w:numPr>
      <w:spacing w:afterLines="50"/>
      <w:jc w:val="left"/>
    </w:pPr>
  </w:style>
  <w:style w:type="paragraph" w:customStyle="1" w:styleId="310">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1">
    <w:name w:val="正文文本1"/>
    <w:basedOn w:val="1"/>
    <w:uiPriority w:val="0"/>
    <w:pPr>
      <w:snapToGrid w:val="0"/>
      <w:spacing w:before="120" w:line="440" w:lineRule="atLeast"/>
      <w:ind w:firstLine="1680" w:firstLineChars="200"/>
      <w:textAlignment w:val="baseline"/>
    </w:pPr>
    <w:rPr>
      <w:rFonts w:hint="eastAsia" w:ascii="宋体" w:hAnsi="宋体"/>
      <w:spacing w:val="2"/>
      <w:sz w:val="28"/>
      <w:szCs w:val="20"/>
    </w:rPr>
  </w:style>
  <w:style w:type="paragraph" w:customStyle="1" w:styleId="312">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313">
    <w:name w:val="样式 正文文本正文文字 + 首行缩进:  2 字符"/>
    <w:basedOn w:val="20"/>
    <w:qFormat/>
    <w:uiPriority w:val="0"/>
    <w:pPr>
      <w:widowControl/>
      <w:autoSpaceDE w:val="0"/>
      <w:autoSpaceDN w:val="0"/>
      <w:adjustRightInd w:val="0"/>
      <w:spacing w:before="60" w:after="60" w:line="460" w:lineRule="exact"/>
      <w:ind w:firstLine="200" w:firstLineChars="200"/>
      <w:jc w:val="left"/>
      <w:textAlignment w:val="baseline"/>
    </w:pPr>
    <w:rPr>
      <w:rFonts w:ascii="宋体" w:hAnsi="Garamond"/>
      <w:sz w:val="24"/>
      <w:szCs w:val="20"/>
      <w:lang w:val="en-GB" w:bidi="he-IL"/>
    </w:rPr>
  </w:style>
  <w:style w:type="paragraph" w:customStyle="1" w:styleId="31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5">
    <w:name w:val="小点说明"/>
    <w:basedOn w:val="1"/>
    <w:qFormat/>
    <w:uiPriority w:val="0"/>
    <w:pPr>
      <w:tabs>
        <w:tab w:val="left" w:pos="420"/>
      </w:tabs>
      <w:spacing w:after="80" w:line="360" w:lineRule="auto"/>
      <w:ind w:left="420" w:hanging="420"/>
    </w:pPr>
    <w:rPr>
      <w:sz w:val="24"/>
    </w:rPr>
  </w:style>
  <w:style w:type="paragraph" w:customStyle="1" w:styleId="31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7">
    <w:name w:val="Char Char Char Char"/>
    <w:basedOn w:val="1"/>
    <w:qFormat/>
    <w:uiPriority w:val="0"/>
    <w:pPr>
      <w:widowControl/>
      <w:spacing w:line="400" w:lineRule="exact"/>
      <w:jc w:val="center"/>
    </w:pPr>
    <w:rPr>
      <w:rFonts w:ascii="Verdana" w:hAnsi="Verdana"/>
      <w:kern w:val="0"/>
      <w:szCs w:val="20"/>
      <w:lang w:eastAsia="en-US"/>
    </w:rPr>
  </w:style>
  <w:style w:type="paragraph" w:customStyle="1" w:styleId="318">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9">
    <w:name w:val="样式 标题 2H2子系统子系统1子系统2子系统3子系统4子系统11子系统21子系统31子系统5子系统12...1"/>
    <w:basedOn w:val="2"/>
    <w:qFormat/>
    <w:uiPriority w:val="0"/>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lang w:val="en-US" w:eastAsia="zh-CN"/>
    </w:rPr>
  </w:style>
  <w:style w:type="paragraph" w:customStyle="1" w:styleId="320">
    <w:name w:val="段落正文 Char Char"/>
    <w:basedOn w:val="1"/>
    <w:qFormat/>
    <w:uiPriority w:val="0"/>
    <w:pPr>
      <w:spacing w:line="360" w:lineRule="auto"/>
      <w:ind w:firstLine="461" w:firstLineChars="192"/>
    </w:pPr>
    <w:rPr>
      <w:rFonts w:ascii="宋体" w:hAnsi="宋体"/>
      <w:sz w:val="24"/>
    </w:rPr>
  </w:style>
  <w:style w:type="paragraph" w:customStyle="1" w:styleId="321">
    <w:name w:val="Figure Description"/>
    <w:basedOn w:val="322"/>
    <w:next w:val="154"/>
    <w:qFormat/>
    <w:uiPriority w:val="0"/>
    <w:pPr>
      <w:tabs>
        <w:tab w:val="left" w:pos="680"/>
      </w:tabs>
      <w:spacing w:after="312" w:afterLines="100"/>
    </w:pPr>
    <w:rPr>
      <w:sz w:val="18"/>
    </w:rPr>
  </w:style>
  <w:style w:type="paragraph" w:customStyle="1" w:styleId="322">
    <w:name w:val="Figure"/>
    <w:basedOn w:val="1"/>
    <w:next w:val="321"/>
    <w:qFormat/>
    <w:uiPriority w:val="0"/>
    <w:pPr>
      <w:keepNext/>
      <w:keepLines/>
      <w:ind w:left="1134"/>
      <w:jc w:val="center"/>
    </w:pPr>
  </w:style>
  <w:style w:type="paragraph" w:customStyle="1" w:styleId="323">
    <w:name w:val="List Paragraph"/>
    <w:basedOn w:val="1"/>
    <w:qFormat/>
    <w:uiPriority w:val="34"/>
    <w:pPr>
      <w:ind w:firstLine="420" w:firstLineChars="200"/>
    </w:pPr>
  </w:style>
  <w:style w:type="paragraph" w:customStyle="1" w:styleId="32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5">
    <w:name w:val="默认段落字体 Para Char Char Char Char"/>
    <w:basedOn w:val="1"/>
    <w:qFormat/>
    <w:uiPriority w:val="0"/>
    <w:pPr>
      <w:adjustRightInd w:val="0"/>
      <w:spacing w:line="360" w:lineRule="auto"/>
      <w:ind w:firstLine="1680" w:firstLineChars="200"/>
    </w:pPr>
    <w:rPr>
      <w:kern w:val="0"/>
      <w:sz w:val="24"/>
      <w:szCs w:val="20"/>
    </w:rPr>
  </w:style>
  <w:style w:type="paragraph" w:customStyle="1" w:styleId="326">
    <w:name w:val="列出段落21"/>
    <w:basedOn w:val="1"/>
    <w:qFormat/>
    <w:uiPriority w:val="0"/>
    <w:pPr>
      <w:kinsoku w:val="0"/>
      <w:overflowPunct w:val="0"/>
      <w:snapToGrid w:val="0"/>
      <w:spacing w:line="360" w:lineRule="auto"/>
      <w:ind w:firstLine="420" w:firstLineChars="200"/>
      <w:jc w:val="left"/>
    </w:pPr>
    <w:rPr>
      <w:kern w:val="0"/>
      <w:szCs w:val="21"/>
    </w:rPr>
  </w:style>
  <w:style w:type="paragraph" w:customStyle="1" w:styleId="327">
    <w:name w:val="正文缩进2"/>
    <w:basedOn w:val="1"/>
    <w:qFormat/>
    <w:uiPriority w:val="0"/>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328">
    <w:name w:val="Table Text"/>
    <w:basedOn w:val="1"/>
    <w:qFormat/>
    <w:uiPriority w:val="0"/>
    <w:rPr>
      <w:sz w:val="18"/>
    </w:rPr>
  </w:style>
  <w:style w:type="paragraph" w:customStyle="1" w:styleId="329">
    <w:name w:val="默认段落字体 Para Char Char Char Char Char Char Char Char Char1 Char Char Char Char"/>
    <w:basedOn w:val="1"/>
    <w:qFormat/>
    <w:uiPriority w:val="0"/>
    <w:rPr>
      <w:rFonts w:ascii="Tahoma" w:hAnsi="Tahoma"/>
      <w:sz w:val="24"/>
      <w:szCs w:val="20"/>
    </w:rPr>
  </w:style>
  <w:style w:type="paragraph" w:customStyle="1" w:styleId="330">
    <w:name w:val="p18"/>
    <w:basedOn w:val="1"/>
    <w:qFormat/>
    <w:uiPriority w:val="0"/>
    <w:pPr>
      <w:widowControl/>
      <w:spacing w:afterLines="100"/>
      <w:ind w:left="1134"/>
      <w:jc w:val="center"/>
    </w:pPr>
    <w:rPr>
      <w:kern w:val="0"/>
      <w:sz w:val="18"/>
      <w:szCs w:val="18"/>
    </w:rPr>
  </w:style>
  <w:style w:type="paragraph" w:customStyle="1" w:styleId="331">
    <w:name w:val="p16"/>
    <w:basedOn w:val="1"/>
    <w:qFormat/>
    <w:uiPriority w:val="0"/>
    <w:pPr>
      <w:widowControl/>
    </w:pPr>
    <w:rPr>
      <w:rFonts w:ascii="Arial" w:hAnsi="Arial" w:cs="Arial"/>
      <w:color w:val="333333"/>
      <w:kern w:val="0"/>
      <w:sz w:val="18"/>
      <w:szCs w:val="18"/>
    </w:rPr>
  </w:style>
  <w:style w:type="paragraph" w:customStyle="1" w:styleId="3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333">
    <w:name w:val="xl78"/>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34">
    <w:name w:val="±íÌâ"/>
    <w:basedOn w:val="1"/>
    <w:qFormat/>
    <w:uiPriority w:val="0"/>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335">
    <w:name w:val="正文首行缩进1"/>
    <w:qFormat/>
    <w:uiPriority w:val="0"/>
    <w:pPr>
      <w:spacing w:after="120"/>
      <w:ind w:firstLine="420" w:firstLineChars="100"/>
    </w:pPr>
    <w:rPr>
      <w:rFonts w:ascii="Times New Roman" w:hAnsi="Times New Roman" w:eastAsia="宋体" w:cs="Times New Roman"/>
      <w:lang w:val="en-US" w:eastAsia="zh-CN" w:bidi="ar-SA"/>
    </w:rPr>
  </w:style>
  <w:style w:type="paragraph" w:customStyle="1" w:styleId="336">
    <w:name w:val="ÕýÎÄ 1"/>
    <w:basedOn w:val="1"/>
    <w:qFormat/>
    <w:uiPriority w:val="0"/>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337">
    <w:name w:val="标题4"/>
    <w:basedOn w:val="1"/>
    <w:qFormat/>
    <w:uiPriority w:val="0"/>
    <w:pPr>
      <w:autoSpaceDE w:val="0"/>
      <w:autoSpaceDN w:val="0"/>
      <w:adjustRightInd w:val="0"/>
      <w:snapToGrid w:val="0"/>
      <w:spacing w:line="300" w:lineRule="auto"/>
      <w:jc w:val="left"/>
      <w:textAlignment w:val="baseline"/>
      <w:outlineLvl w:val="0"/>
    </w:pPr>
    <w:rPr>
      <w:rFonts w:ascii="黑体" w:hAnsi="Arial" w:eastAsia="黑体"/>
      <w:spacing w:val="30"/>
      <w:kern w:val="0"/>
      <w:sz w:val="28"/>
    </w:rPr>
  </w:style>
  <w:style w:type="paragraph" w:customStyle="1" w:styleId="338">
    <w:name w:val="列表1"/>
    <w:basedOn w:val="1"/>
    <w:qFormat/>
    <w:uiPriority w:val="0"/>
    <w:pPr>
      <w:adjustRightInd w:val="0"/>
      <w:spacing w:line="360" w:lineRule="auto"/>
      <w:ind w:left="902" w:hanging="482"/>
      <w:textAlignment w:val="baseline"/>
    </w:pPr>
    <w:rPr>
      <w:rFonts w:ascii="昆仑仿宋" w:eastAsia="昆仑仿宋"/>
      <w:kern w:val="0"/>
      <w:szCs w:val="20"/>
    </w:rPr>
  </w:style>
  <w:style w:type="paragraph" w:customStyle="1" w:styleId="339">
    <w:name w:val="Char Char11"/>
    <w:basedOn w:val="1"/>
    <w:qFormat/>
    <w:uiPriority w:val="0"/>
    <w:pPr>
      <w:widowControl/>
      <w:jc w:val="left"/>
    </w:pPr>
    <w:rPr>
      <w:sz w:val="36"/>
    </w:rPr>
  </w:style>
  <w:style w:type="paragraph" w:customStyle="1" w:styleId="340">
    <w:name w:val="正文文本2"/>
    <w:basedOn w:val="1"/>
    <w:qFormat/>
    <w:uiPriority w:val="0"/>
    <w:pPr>
      <w:autoSpaceDE w:val="0"/>
      <w:autoSpaceDN w:val="0"/>
      <w:adjustRightInd w:val="0"/>
      <w:spacing w:before="60" w:after="60" w:line="360" w:lineRule="auto"/>
      <w:ind w:firstLine="425" w:firstLineChars="200"/>
      <w:textAlignment w:val="baseline"/>
    </w:pPr>
    <w:rPr>
      <w:rFonts w:ascii="宋体" w:hAnsi="Tms Rmn"/>
      <w:kern w:val="0"/>
      <w:sz w:val="24"/>
      <w:szCs w:val="20"/>
    </w:rPr>
  </w:style>
  <w:style w:type="paragraph" w:customStyle="1" w:styleId="341">
    <w:name w:val="Char2"/>
    <w:basedOn w:val="1"/>
    <w:qFormat/>
    <w:uiPriority w:val="0"/>
    <w:pPr>
      <w:spacing w:line="240" w:lineRule="atLeast"/>
      <w:ind w:left="420" w:firstLine="420"/>
    </w:pPr>
  </w:style>
  <w:style w:type="paragraph" w:customStyle="1" w:styleId="342">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3">
    <w:name w:val="默认段落字体 Para Char"/>
    <w:basedOn w:val="1"/>
    <w:qFormat/>
    <w:uiPriority w:val="0"/>
    <w:rPr>
      <w:szCs w:val="20"/>
    </w:rPr>
  </w:style>
  <w:style w:type="paragraph" w:customStyle="1" w:styleId="344">
    <w:name w:val="二级编号"/>
    <w:basedOn w:val="1"/>
    <w:qFormat/>
    <w:uiPriority w:val="0"/>
    <w:pPr>
      <w:tabs>
        <w:tab w:val="left" w:pos="851"/>
      </w:tabs>
      <w:spacing w:line="360" w:lineRule="auto"/>
      <w:jc w:val="left"/>
    </w:pPr>
    <w:rPr>
      <w:rFonts w:cs="宋体"/>
      <w:sz w:val="24"/>
      <w:szCs w:val="20"/>
    </w:rPr>
  </w:style>
  <w:style w:type="paragraph" w:customStyle="1" w:styleId="34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47">
    <w:name w:val="样式1"/>
    <w:basedOn w:val="1"/>
    <w:qFormat/>
    <w:uiPriority w:val="0"/>
    <w:pPr>
      <w:adjustRightInd w:val="0"/>
      <w:snapToGrid w:val="0"/>
      <w:spacing w:line="360" w:lineRule="auto"/>
      <w:ind w:left="315" w:leftChars="150" w:firstLine="480" w:firstLineChars="200"/>
      <w:textAlignment w:val="baseline"/>
    </w:pPr>
    <w:rPr>
      <w:sz w:val="24"/>
      <w:szCs w:val="20"/>
    </w:rPr>
  </w:style>
  <w:style w:type="paragraph" w:customStyle="1" w:styleId="348">
    <w:name w:val="方案标题4"/>
    <w:basedOn w:val="5"/>
    <w:uiPriority w:val="0"/>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349">
    <w:name w:val="样式 正文缩进 + 首行缩进:  2 字符"/>
    <w:basedOn w:val="13"/>
    <w:qFormat/>
    <w:uiPriority w:val="0"/>
    <w:pPr>
      <w:spacing w:after="80" w:line="360" w:lineRule="auto"/>
      <w:ind w:firstLine="480" w:firstLineChars="200"/>
    </w:pPr>
    <w:rPr>
      <w:sz w:val="24"/>
    </w:rPr>
  </w:style>
  <w:style w:type="paragraph" w:customStyle="1" w:styleId="350">
    <w:name w:val="Char111"/>
    <w:basedOn w:val="1"/>
    <w:qFormat/>
    <w:uiPriority w:val="0"/>
    <w:rPr>
      <w:rFonts w:ascii="仿宋_GB2312" w:hAnsi="宋体" w:eastAsia="仿宋_GB2312" w:cs="宋体"/>
      <w:b/>
      <w:sz w:val="32"/>
      <w:szCs w:val="32"/>
    </w:rPr>
  </w:style>
  <w:style w:type="paragraph" w:customStyle="1" w:styleId="3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52">
    <w:name w:val="TOC 标题1"/>
    <w:basedOn w:val="3"/>
    <w:next w:val="1"/>
    <w:qFormat/>
    <w:uiPriority w:val="0"/>
    <w:pPr>
      <w:widowControl/>
      <w:spacing w:before="0" w:after="0" w:line="276" w:lineRule="auto"/>
      <w:jc w:val="left"/>
      <w:outlineLvl w:val="9"/>
    </w:pPr>
    <w:rPr>
      <w:rFonts w:ascii="Calibri Light" w:hAnsi="Calibri Light"/>
      <w:color w:val="2E74B5"/>
      <w:kern w:val="0"/>
      <w:sz w:val="28"/>
      <w:szCs w:val="28"/>
    </w:rPr>
  </w:style>
  <w:style w:type="paragraph" w:customStyle="1" w:styleId="35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56">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5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358">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59">
    <w:name w:val="p19"/>
    <w:basedOn w:val="1"/>
    <w:qFormat/>
    <w:uiPriority w:val="0"/>
    <w:pPr>
      <w:widowControl/>
      <w:spacing w:beforeLines="100" w:afterLines="100"/>
      <w:ind w:left="1134"/>
    </w:pPr>
    <w:rPr>
      <w:kern w:val="0"/>
      <w:szCs w:val="21"/>
    </w:rPr>
  </w:style>
  <w:style w:type="paragraph" w:customStyle="1" w:styleId="360">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1">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2">
    <w:name w:val="样式23"/>
    <w:basedOn w:val="315"/>
    <w:qFormat/>
    <w:uiPriority w:val="0"/>
    <w:pPr>
      <w:adjustRightInd w:val="0"/>
      <w:snapToGrid w:val="0"/>
      <w:spacing w:after="0" w:line="240" w:lineRule="auto"/>
    </w:pPr>
    <w:rPr>
      <w:szCs w:val="20"/>
    </w:rPr>
  </w:style>
  <w:style w:type="paragraph" w:customStyle="1" w:styleId="363">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364">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66">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6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8">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9">
    <w:name w:val="样式 宋体 小四 段前: 7.8 磅 段后: 7.8 磅 行距: 1.5 倍行距"/>
    <w:basedOn w:val="1"/>
    <w:qFormat/>
    <w:uiPriority w:val="0"/>
    <w:pPr>
      <w:kinsoku w:val="0"/>
      <w:overflowPunct w:val="0"/>
      <w:snapToGrid w:val="0"/>
      <w:spacing w:beforeLines="50" w:afterLines="50" w:line="360" w:lineRule="auto"/>
      <w:ind w:firstLine="200" w:firstLineChars="200"/>
      <w:jc w:val="left"/>
    </w:pPr>
    <w:rPr>
      <w:rFonts w:ascii="宋体"/>
      <w:kern w:val="0"/>
      <w:sz w:val="24"/>
      <w:szCs w:val="20"/>
      <w:lang w:val="zh-CN"/>
    </w:rPr>
  </w:style>
  <w:style w:type="paragraph" w:customStyle="1" w:styleId="370">
    <w:name w:val="itemlistintab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71">
    <w:name w:val="xl79"/>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372">
    <w:name w:val="样式 A正文 + 首行缩进:  0 字符"/>
    <w:basedOn w:val="185"/>
    <w:uiPriority w:val="0"/>
    <w:pPr>
      <w:spacing w:line="240" w:lineRule="auto"/>
      <w:ind w:firstLine="0" w:firstLineChars="0"/>
    </w:pPr>
    <w:rPr>
      <w:rFonts w:cs="宋体"/>
      <w:szCs w:val="20"/>
    </w:rPr>
  </w:style>
  <w:style w:type="paragraph" w:customStyle="1" w:styleId="373">
    <w:name w:val="方案正文"/>
    <w:basedOn w:val="1"/>
    <w:qFormat/>
    <w:uiPriority w:val="0"/>
    <w:pPr>
      <w:adjustRightInd w:val="0"/>
      <w:snapToGrid w:val="0"/>
      <w:spacing w:beforeLines="30" w:line="420" w:lineRule="exact"/>
      <w:ind w:firstLine="567"/>
      <w:textAlignment w:val="baseline"/>
    </w:pPr>
    <w:rPr>
      <w:rFonts w:ascii="Arial" w:hAnsi="Arial" w:eastAsia="仿宋_GB2312"/>
      <w:bCs/>
      <w:snapToGrid w:val="0"/>
      <w:spacing w:val="14"/>
      <w:kern w:val="0"/>
      <w:sz w:val="24"/>
      <w:szCs w:val="20"/>
      <w:lang w:eastAsia="zh-TW"/>
    </w:rPr>
  </w:style>
  <w:style w:type="paragraph" w:customStyle="1" w:styleId="374">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75">
    <w:name w:val="5"/>
    <w:qFormat/>
    <w:uiPriority w:val="0"/>
    <w:rPr>
      <w:rFonts w:ascii="Times New Roman" w:hAnsi="Times New Roman" w:eastAsia="宋体" w:cs="Times New Roman"/>
      <w:kern w:val="2"/>
      <w:sz w:val="21"/>
      <w:szCs w:val="22"/>
      <w:lang w:val="en-US" w:eastAsia="zh-CN" w:bidi="ar-SA"/>
    </w:rPr>
  </w:style>
  <w:style w:type="paragraph" w:customStyle="1" w:styleId="37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377">
    <w:name w:val="xl7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78">
    <w:name w:val="样式 标题 3列表编号3h33rd level + 段前: 1 行"/>
    <w:basedOn w:val="4"/>
    <w:uiPriority w:val="0"/>
    <w:pPr>
      <w:keepNext w:val="0"/>
      <w:keepLines w:val="0"/>
      <w:adjustRightInd w:val="0"/>
      <w:spacing w:before="312" w:after="156" w:afterLines="50" w:line="360" w:lineRule="auto"/>
      <w:jc w:val="both"/>
    </w:pPr>
    <w:rPr>
      <w:rFonts w:ascii="宋体" w:eastAsia="宋体"/>
      <w:bCs w:val="0"/>
      <w:sz w:val="21"/>
      <w:szCs w:val="20"/>
      <w:lang w:val="en-US" w:eastAsia="zh-CN"/>
    </w:rPr>
  </w:style>
  <w:style w:type="paragraph" w:customStyle="1" w:styleId="379">
    <w:name w:val="Table Heading"/>
    <w:basedOn w:val="1"/>
    <w:qFormat/>
    <w:uiPriority w:val="0"/>
    <w:pPr>
      <w:jc w:val="center"/>
    </w:pPr>
    <w:rPr>
      <w:rFonts w:ascii="Arial" w:hAnsi="Arial" w:eastAsia="黑体"/>
      <w:b/>
    </w:rPr>
  </w:style>
  <w:style w:type="paragraph" w:customStyle="1" w:styleId="38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81">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382">
    <w:name w:val="纯文本 Char3"/>
    <w:qFormat/>
    <w:uiPriority w:val="0"/>
    <w:rPr>
      <w:rFonts w:ascii="宋体" w:hAnsi="Courier New" w:eastAsia="宋体"/>
      <w:sz w:val="24"/>
      <w:szCs w:val="24"/>
    </w:rPr>
  </w:style>
  <w:style w:type="character" w:customStyle="1" w:styleId="383">
    <w:name w:val="纯文本 字符"/>
    <w:qFormat/>
    <w:uiPriority w:val="0"/>
    <w:rPr>
      <w:rFonts w:ascii="宋体" w:hAnsi="Courier New"/>
      <w:sz w:val="24"/>
      <w:szCs w:val="24"/>
    </w:rPr>
  </w:style>
  <w:style w:type="character" w:customStyle="1" w:styleId="384">
    <w:name w:val="正文文本缩进 字符"/>
    <w:qFormat/>
    <w:uiPriority w:val="0"/>
    <w:rPr>
      <w:rFonts w:ascii="宋体" w:hAnsi="Courier New"/>
      <w:spacing w:val="-4"/>
      <w:sz w:val="18"/>
    </w:rPr>
  </w:style>
  <w:style w:type="character" w:customStyle="1" w:styleId="385">
    <w:name w:val="纯文本 字符1"/>
    <w:semiHidden/>
    <w:qFormat/>
    <w:locked/>
    <w:uiPriority w:val="0"/>
    <w:rPr>
      <w:rFonts w:ascii="宋体" w:hAnsi="Courier New"/>
      <w:sz w:val="24"/>
      <w:szCs w:val="24"/>
    </w:rPr>
  </w:style>
  <w:style w:type="character" w:customStyle="1" w:styleId="386">
    <w:name w:val="_Style 385"/>
    <w:unhideWhenUsed/>
    <w:qFormat/>
    <w:uiPriority w:val="99"/>
    <w:rPr>
      <w:color w:val="605E5C"/>
      <w:shd w:val="clear" w:color="auto" w:fill="E1DFDD"/>
    </w:rPr>
  </w:style>
  <w:style w:type="table" w:customStyle="1" w:styleId="387">
    <w:name w:val="网格型1"/>
    <w:basedOn w:val="4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8">
    <w:name w:val="正文缩进 字符"/>
    <w:qFormat/>
    <w:uiPriority w:val="0"/>
    <w:rPr>
      <w:rFonts w:eastAsia="宋体"/>
    </w:rPr>
  </w:style>
  <w:style w:type="character" w:customStyle="1" w:styleId="389">
    <w:name w:val="正文文本 字符"/>
    <w:uiPriority w:val="0"/>
    <w:rPr>
      <w:rFonts w:ascii="Times New Roman" w:hAnsi="Times New Roman" w:eastAsia="宋体" w:cs="Times New Roman"/>
      <w:kern w:val="0"/>
      <w:sz w:val="28"/>
      <w:szCs w:val="24"/>
    </w:rPr>
  </w:style>
  <w:style w:type="character" w:customStyle="1" w:styleId="390">
    <w:name w:val="标题 1 字符"/>
    <w:uiPriority w:val="9"/>
    <w:rPr>
      <w:b/>
      <w:bCs/>
      <w:kern w:val="44"/>
      <w:sz w:val="30"/>
      <w:szCs w:val="44"/>
    </w:rPr>
  </w:style>
  <w:style w:type="paragraph" w:customStyle="1" w:styleId="391">
    <w:name w:val="No Spacing"/>
    <w:qFormat/>
    <w:uiPriority w:val="1"/>
    <w:rPr>
      <w:rFonts w:ascii="Calibri" w:hAnsi="Calibri" w:eastAsia="MS Mincho" w:cs="Times New Roman"/>
      <w:sz w:val="24"/>
      <w:szCs w:val="24"/>
      <w:lang w:val="en-US" w:eastAsia="en-US" w:bidi="ar-SA"/>
    </w:rPr>
  </w:style>
  <w:style w:type="character" w:customStyle="1" w:styleId="392">
    <w:name w:val="不明显强调1"/>
    <w:qFormat/>
    <w:uiPriority w:val="19"/>
    <w:rPr>
      <w:i/>
      <w:iCs/>
      <w:color w:val="808080"/>
    </w:rPr>
  </w:style>
  <w:style w:type="paragraph" w:customStyle="1" w:styleId="393">
    <w:name w:val="无间隔1"/>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51</Pages>
  <Words>26830</Words>
  <Characters>28622</Characters>
  <Lines>242</Lines>
  <Paragraphs>68</Paragraphs>
  <TotalTime>36</TotalTime>
  <ScaleCrop>false</ScaleCrop>
  <LinksUpToDate>false</LinksUpToDate>
  <CharactersWithSpaces>30033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2020-10-07T05:12:00Z</dcterms:created>
  <dc:creator>Sky123.Org</dc:creator>
  <cp:lastModifiedBy>sdadf</cp:lastModifiedBy>
  <cp:lastPrinted>2021-09-10T01:56:23Z</cp:lastPrinted>
  <dcterms:modified xsi:type="dcterms:W3CDTF">2021-09-10T01:57:01Z</dcterms:modified>
  <dc:title>临海市政府采购</dc:title>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085F738DDDD742EFABFB291FDB26DC93</vt:lpwstr>
  </property>
</Properties>
</file>