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竞争性磋商文</w:t>
      </w:r>
      <w:bookmarkStart w:id="96" w:name="_GoBack"/>
      <w:bookmarkEnd w:id="96"/>
      <w:r>
        <w:rPr>
          <w:rFonts w:hint="eastAsia" w:ascii="宋体"/>
          <w:b/>
          <w:color w:val="auto"/>
          <w:kern w:val="0"/>
          <w:sz w:val="52"/>
          <w:szCs w:val="52"/>
        </w:rPr>
        <w:t>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32"/>
          <w:lang w:val="en-US" w:eastAsia="zh-CN"/>
        </w:rPr>
      </w:pPr>
      <w:r>
        <w:rPr>
          <w:rFonts w:hint="eastAsia" w:ascii="宋体"/>
          <w:b/>
          <w:color w:val="auto"/>
          <w:kern w:val="0"/>
          <w:sz w:val="32"/>
          <w:lang w:eastAsia="zh-CN"/>
        </w:rPr>
        <w:t>TZTX-2025-CS032</w:t>
      </w:r>
      <w:r>
        <w:rPr>
          <w:rFonts w:hint="eastAsia" w:ascii="宋体"/>
          <w:b/>
          <w:color w:val="auto"/>
          <w:kern w:val="0"/>
          <w:sz w:val="32"/>
          <w:lang w:val="en-US" w:eastAsia="zh-CN"/>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pPr>
        <w:pStyle w:val="11"/>
        <w:rPr>
          <w:rFonts w:ascii="宋体"/>
          <w:color w:val="auto"/>
          <w:kern w:val="0"/>
          <w:sz w:val="24"/>
        </w:rPr>
      </w:pPr>
    </w:p>
    <w:p>
      <w:pPr>
        <w:pStyle w:val="12"/>
        <w:rPr>
          <w:rFonts w:ascii="宋体"/>
          <w:color w:val="auto"/>
          <w:kern w:val="0"/>
          <w:sz w:val="24"/>
        </w:rPr>
      </w:pPr>
    </w:p>
    <w:p>
      <w:pPr>
        <w:pStyle w:val="13"/>
        <w:rPr>
          <w:rFonts w:ascii="宋体"/>
          <w:color w:val="auto"/>
          <w:kern w:val="0"/>
          <w:sz w:val="24"/>
        </w:rPr>
      </w:pPr>
    </w:p>
    <w:p>
      <w:pPr>
        <w:rPr>
          <w:color w:val="auto"/>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hAnsi="宋体" w:cs="宋体"/>
          <w:color w:val="auto"/>
          <w:kern w:val="0"/>
          <w:sz w:val="28"/>
          <w:szCs w:val="28"/>
          <w:lang w:eastAsia="zh-CN"/>
        </w:rPr>
        <w:t>瓯江口（台州）航区划分调整项目</w:t>
      </w:r>
    </w:p>
    <w:p>
      <w:pPr>
        <w:autoSpaceDE w:val="0"/>
        <w:autoSpaceDN w:val="0"/>
        <w:adjustRightInd w:val="0"/>
        <w:spacing w:line="360" w:lineRule="auto"/>
        <w:jc w:val="center"/>
        <w:rPr>
          <w:rFonts w:hint="eastAsia" w:ascii="宋体"/>
          <w:color w:val="auto"/>
          <w:kern w:val="0"/>
          <w:sz w:val="28"/>
        </w:rPr>
      </w:pPr>
    </w:p>
    <w:p>
      <w:pPr>
        <w:autoSpaceDE w:val="0"/>
        <w:autoSpaceDN w:val="0"/>
        <w:adjustRightInd w:val="0"/>
        <w:spacing w:line="360" w:lineRule="auto"/>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 购 人：</w:t>
      </w:r>
      <w:r>
        <w:rPr>
          <w:rFonts w:hint="eastAsia" w:ascii="宋体" w:hAnsi="宋体" w:cs="宋体"/>
          <w:color w:val="auto"/>
          <w:kern w:val="0"/>
          <w:sz w:val="28"/>
          <w:szCs w:val="28"/>
          <w:lang w:eastAsia="zh-CN"/>
        </w:rPr>
        <w:t>台州市港航事业发展中心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pStyle w:val="11"/>
        <w:rPr>
          <w:rFonts w:ascii="宋体"/>
          <w:color w:val="auto"/>
          <w:kern w:val="0"/>
          <w:sz w:val="32"/>
        </w:rPr>
      </w:pPr>
    </w:p>
    <w:p>
      <w:pPr>
        <w:pStyle w:val="12"/>
        <w:rPr>
          <w:rFonts w:ascii="宋体"/>
          <w:color w:val="auto"/>
          <w:kern w:val="0"/>
          <w:sz w:val="32"/>
        </w:rPr>
      </w:pPr>
    </w:p>
    <w:p>
      <w:pPr>
        <w:pStyle w:val="13"/>
        <w:rPr>
          <w:rFonts w:ascii="宋体"/>
          <w:color w:val="auto"/>
          <w:kern w:val="0"/>
          <w:sz w:val="32"/>
        </w:rPr>
      </w:pPr>
    </w:p>
    <w:p>
      <w:pPr>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ascii="宋体" w:hAnsi="宋体" w:cs="宋体"/>
          <w:color w:val="auto"/>
          <w:sz w:val="28"/>
          <w:szCs w:val="28"/>
        </w:rPr>
      </w:pP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06</w:t>
      </w:r>
      <w:r>
        <w:rPr>
          <w:rFonts w:hint="eastAsia" w:ascii="宋体" w:hAnsi="宋体" w:cs="宋体"/>
          <w:color w:val="auto"/>
          <w:kern w:val="0"/>
          <w:sz w:val="28"/>
          <w:szCs w:val="28"/>
        </w:rPr>
        <w:t>月</w:t>
      </w:r>
    </w:p>
    <w:p>
      <w:pPr>
        <w:pStyle w:val="28"/>
        <w:rPr>
          <w:color w:val="auto"/>
        </w:rPr>
      </w:pPr>
    </w:p>
    <w:p>
      <w:pPr>
        <w:spacing w:line="360" w:lineRule="auto"/>
        <w:rPr>
          <w:color w:val="auto"/>
        </w:rPr>
      </w:pPr>
    </w:p>
    <w:p>
      <w:pPr>
        <w:rPr>
          <w:rFonts w:ascii="宋体" w:hAnsi="宋体" w:cs="Arial"/>
          <w:b/>
          <w:bCs/>
          <w:color w:val="auto"/>
          <w:sz w:val="36"/>
          <w:szCs w:val="36"/>
        </w:rPr>
      </w:pPr>
      <w:r>
        <w:rPr>
          <w:rFonts w:hint="eastAsia" w:ascii="宋体" w:hAnsi="宋体" w:cs="Arial"/>
          <w:b/>
          <w:bCs/>
          <w:color w:val="auto"/>
          <w:sz w:val="36"/>
          <w:szCs w:val="36"/>
        </w:rPr>
        <w:br w:type="page"/>
      </w:r>
    </w:p>
    <w:p>
      <w:pPr>
        <w:spacing w:line="480" w:lineRule="auto"/>
        <w:jc w:val="center"/>
        <w:rPr>
          <w:rFonts w:ascii="宋体" w:hAnsi="宋体" w:cs="宋体"/>
          <w:color w:val="auto"/>
          <w:sz w:val="32"/>
          <w:szCs w:val="32"/>
        </w:rPr>
      </w:pPr>
    </w:p>
    <w:p>
      <w:pPr>
        <w:spacing w:line="480" w:lineRule="auto"/>
        <w:jc w:val="center"/>
        <w:rPr>
          <w:color w:val="auto"/>
        </w:rPr>
      </w:pPr>
      <w:r>
        <w:rPr>
          <w:rFonts w:hint="eastAsia" w:ascii="宋体" w:hAnsi="宋体" w:cs="宋体"/>
          <w:color w:val="auto"/>
          <w:sz w:val="44"/>
          <w:szCs w:val="44"/>
        </w:rPr>
        <w:t>目  录</w:t>
      </w:r>
    </w:p>
    <w:p>
      <w:pPr>
        <w:pStyle w:val="18"/>
        <w:tabs>
          <w:tab w:val="right" w:leader="dot" w:pos="9070"/>
        </w:tabs>
        <w:spacing w:line="480" w:lineRule="auto"/>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"_Toc26472" </w:instrText>
      </w:r>
      <w:r>
        <w:rPr>
          <w:color w:val="auto"/>
        </w:rPr>
        <w:fldChar w:fldCharType="separate"/>
      </w:r>
      <w:r>
        <w:rPr>
          <w:rFonts w:hint="eastAsia" w:ascii="宋体" w:hAnsi="宋体" w:cs="宋体"/>
          <w:color w:val="auto"/>
          <w:sz w:val="32"/>
          <w:szCs w:val="32"/>
        </w:rPr>
        <w:t xml:space="preserve">第一章 </w:t>
      </w:r>
      <w:r>
        <w:rPr>
          <w:rFonts w:hint="eastAsia" w:ascii="宋体" w:hAnsi="宋体" w:cs="宋体"/>
          <w:color w:val="auto"/>
          <w:kern w:val="0"/>
          <w:sz w:val="32"/>
          <w:szCs w:val="32"/>
        </w:rPr>
        <w:t>磋商邀请</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_Toc26472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"_Toc13690" </w:instrText>
      </w:r>
      <w:r>
        <w:rPr>
          <w:color w:val="auto"/>
        </w:rPr>
        <w:fldChar w:fldCharType="separate"/>
      </w:r>
      <w:r>
        <w:rPr>
          <w:rFonts w:hint="eastAsia" w:ascii="宋体" w:hAnsi="宋体" w:cs="宋体"/>
          <w:color w:val="auto"/>
          <w:sz w:val="32"/>
          <w:szCs w:val="32"/>
        </w:rPr>
        <w:t>第二章 供应商须知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_Toc13690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"_Toc8888" </w:instrText>
      </w:r>
      <w:r>
        <w:rPr>
          <w:color w:val="auto"/>
        </w:rPr>
        <w:fldChar w:fldCharType="separate"/>
      </w:r>
      <w:r>
        <w:rPr>
          <w:rFonts w:hint="eastAsia" w:ascii="宋体" w:hAnsi="宋体" w:cs="宋体"/>
          <w:color w:val="auto"/>
          <w:sz w:val="32"/>
          <w:szCs w:val="32"/>
        </w:rPr>
        <w:t>第三章 项目需求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_Toc8888 </w:instrText>
      </w:r>
      <w:r>
        <w:rPr>
          <w:rFonts w:hint="eastAsia" w:ascii="宋体" w:hAnsi="宋体" w:cs="宋体"/>
          <w:color w:val="auto"/>
          <w:sz w:val="32"/>
          <w:szCs w:val="32"/>
        </w:rPr>
        <w:fldChar w:fldCharType="separate"/>
      </w:r>
      <w:r>
        <w:rPr>
          <w:rFonts w:hint="eastAsia" w:ascii="宋体" w:hAnsi="宋体" w:cs="宋体"/>
          <w:color w:val="auto"/>
          <w:sz w:val="32"/>
          <w:szCs w:val="32"/>
        </w:rPr>
        <w:t>15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"_Toc17180" </w:instrText>
      </w:r>
      <w:r>
        <w:rPr>
          <w:color w:val="auto"/>
        </w:rPr>
        <w:fldChar w:fldCharType="separate"/>
      </w:r>
      <w:r>
        <w:rPr>
          <w:rFonts w:hint="eastAsia" w:ascii="宋体" w:hAnsi="宋体" w:cs="宋体"/>
          <w:color w:val="auto"/>
          <w:sz w:val="32"/>
          <w:szCs w:val="32"/>
        </w:rPr>
        <w:t>第四章 磋商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_Toc17180 </w:instrText>
      </w:r>
      <w:r>
        <w:rPr>
          <w:rFonts w:hint="eastAsia" w:ascii="宋体" w:hAnsi="宋体" w:cs="宋体"/>
          <w:color w:val="auto"/>
          <w:sz w:val="32"/>
          <w:szCs w:val="32"/>
        </w:rPr>
        <w:fldChar w:fldCharType="separate"/>
      </w:r>
      <w:r>
        <w:rPr>
          <w:rFonts w:hint="eastAsia" w:ascii="宋体" w:hAnsi="宋体" w:cs="宋体"/>
          <w:color w:val="auto"/>
          <w:sz w:val="32"/>
          <w:szCs w:val="32"/>
        </w:rPr>
        <w:t>19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"_Toc29197" </w:instrText>
      </w:r>
      <w:r>
        <w:rPr>
          <w:color w:val="auto"/>
        </w:rPr>
        <w:fldChar w:fldCharType="separate"/>
      </w:r>
      <w:r>
        <w:rPr>
          <w:rFonts w:hint="eastAsia" w:ascii="宋体" w:hAnsi="宋体" w:cs="宋体"/>
          <w:color w:val="auto"/>
          <w:sz w:val="32"/>
          <w:szCs w:val="32"/>
        </w:rPr>
        <w:t>第五章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_Toc29197 </w:instrText>
      </w:r>
      <w:r>
        <w:rPr>
          <w:rFonts w:hint="eastAsia" w:ascii="宋体" w:hAnsi="宋体" w:cs="宋体"/>
          <w:color w:val="auto"/>
          <w:sz w:val="32"/>
          <w:szCs w:val="32"/>
        </w:rPr>
        <w:fldChar w:fldCharType="separate"/>
      </w:r>
      <w:r>
        <w:rPr>
          <w:rFonts w:hint="eastAsia" w:ascii="宋体" w:hAnsi="宋体" w:cs="宋体"/>
          <w:color w:val="auto"/>
          <w:sz w:val="32"/>
          <w:szCs w:val="32"/>
        </w:rPr>
        <w:t>26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"_Toc29163" </w:instrText>
      </w:r>
      <w:r>
        <w:rPr>
          <w:color w:val="auto"/>
        </w:rPr>
        <w:fldChar w:fldCharType="separate"/>
      </w:r>
      <w:r>
        <w:rPr>
          <w:rFonts w:hint="eastAsia" w:ascii="宋体" w:hAnsi="宋体" w:cs="宋体"/>
          <w:color w:val="auto"/>
          <w:sz w:val="32"/>
          <w:szCs w:val="32"/>
        </w:rPr>
        <w:t xml:space="preserve">第六章 </w:t>
      </w:r>
      <w:r>
        <w:rPr>
          <w:rFonts w:hint="eastAsia" w:ascii="宋体" w:hAnsi="宋体" w:cs="宋体"/>
          <w:color w:val="auto"/>
          <w:sz w:val="32"/>
          <w:szCs w:val="32"/>
          <w:lang w:eastAsia="zh-CN"/>
        </w:rPr>
        <w:t>磋商</w:t>
      </w:r>
      <w:r>
        <w:rPr>
          <w:rFonts w:hint="eastAsia" w:ascii="宋体" w:hAnsi="宋体" w:cs="宋体"/>
          <w:color w:val="auto"/>
          <w:sz w:val="32"/>
          <w:szCs w:val="32"/>
        </w:rPr>
        <w:t>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_Toc29163 </w:instrText>
      </w:r>
      <w:r>
        <w:rPr>
          <w:rFonts w:hint="eastAsia" w:ascii="宋体" w:hAnsi="宋体" w:cs="宋体"/>
          <w:color w:val="auto"/>
          <w:sz w:val="32"/>
          <w:szCs w:val="32"/>
        </w:rPr>
        <w:fldChar w:fldCharType="separate"/>
      </w:r>
      <w:r>
        <w:rPr>
          <w:rFonts w:hint="eastAsia" w:ascii="宋体" w:hAnsi="宋体" w:cs="宋体"/>
          <w:color w:val="auto"/>
          <w:sz w:val="32"/>
          <w:szCs w:val="32"/>
        </w:rPr>
        <w:t>30</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spacing w:line="480" w:lineRule="auto"/>
        <w:rPr>
          <w:color w:val="auto"/>
          <w:sz w:val="28"/>
          <w:szCs w:val="28"/>
        </w:rPr>
      </w:pPr>
      <w:r>
        <w:rPr>
          <w:rFonts w:hint="eastAsia" w:ascii="宋体" w:hAnsi="宋体" w:cs="宋体"/>
          <w:color w:val="auto"/>
          <w:sz w:val="32"/>
          <w:szCs w:val="32"/>
        </w:rPr>
        <w:fldChar w:fldCharType="end"/>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宋体" w:hAnsi="宋体" w:eastAsia="宋体"/>
          <w:b/>
          <w:color w:val="auto"/>
          <w:sz w:val="36"/>
          <w:szCs w:val="36"/>
        </w:rPr>
      </w:pPr>
      <w:r>
        <w:rPr>
          <w:rFonts w:hint="eastAsia" w:ascii="宋体" w:hAnsi="宋体" w:eastAsia="宋体"/>
          <w:b/>
          <w:color w:val="auto"/>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eastAsia="宋体"/>
          <w:b/>
          <w:color w:val="auto"/>
          <w:sz w:val="36"/>
          <w:szCs w:val="36"/>
        </w:rPr>
      </w:pPr>
      <w:bookmarkStart w:id="0" w:name="_Toc26472"/>
      <w:r>
        <w:rPr>
          <w:rFonts w:hint="eastAsia" w:ascii="宋体" w:hAnsi="宋体" w:eastAsia="宋体"/>
          <w:b/>
          <w:color w:val="auto"/>
          <w:kern w:val="0"/>
          <w:sz w:val="36"/>
          <w:szCs w:val="36"/>
        </w:rPr>
        <w:t>磋商邀请</w:t>
      </w:r>
      <w:bookmarkEnd w:id="0"/>
    </w:p>
    <w:p>
      <w:pPr>
        <w:pStyle w:val="5"/>
        <w:ind w:right="0" w:firstLine="480" w:firstLineChars="200"/>
        <w:rPr>
          <w:rFonts w:ascii="宋体" w:hAnsi="宋体" w:eastAsia="宋体" w:cs="宋体"/>
          <w:b w:val="0"/>
          <w:color w:val="auto"/>
          <w:sz w:val="24"/>
          <w:szCs w:val="24"/>
        </w:rPr>
      </w:pPr>
      <w:bookmarkStart w:id="1" w:name="_Toc28359002"/>
      <w:bookmarkStart w:id="2" w:name="_Toc35393621"/>
      <w:bookmarkStart w:id="3" w:name="_Toc35393790"/>
      <w:bookmarkStart w:id="4" w:name="_Toc28359079"/>
      <w:bookmarkStart w:id="5" w:name="_Hlk24379207"/>
      <w:r>
        <w:rPr>
          <w:rFonts w:hint="eastAsia" w:ascii="宋体" w:hAnsi="宋体" w:eastAsia="宋体" w:cs="宋体"/>
          <w:b w:val="0"/>
          <w:color w:val="auto"/>
          <w:sz w:val="24"/>
          <w:szCs w:val="24"/>
        </w:rPr>
        <w:t>根据《中华人民共和国政府采购法》、《中华人民共和国政府采购法实施条例》、《政府采购竞争性磋商采购方式管理暂行办法》等有关规定，</w:t>
      </w:r>
      <w:r>
        <w:rPr>
          <w:rFonts w:hint="eastAsia" w:ascii="宋体" w:hAnsi="宋体" w:eastAsia="宋体" w:cs="宋体"/>
          <w:b w:val="0"/>
          <w:bCs w:val="0"/>
          <w:color w:val="auto"/>
          <w:sz w:val="24"/>
          <w:szCs w:val="24"/>
        </w:rPr>
        <w:t>受</w:t>
      </w:r>
      <w:r>
        <w:rPr>
          <w:rFonts w:hint="eastAsia" w:ascii="宋体" w:hAnsi="宋体" w:eastAsia="宋体" w:cs="宋体"/>
          <w:b w:val="0"/>
          <w:color w:val="auto"/>
          <w:sz w:val="24"/>
          <w:szCs w:val="24"/>
        </w:rPr>
        <w:t>采购人的委托，现就</w:t>
      </w:r>
      <w:r>
        <w:rPr>
          <w:rFonts w:hint="eastAsia" w:cs="宋体"/>
          <w:b w:val="0"/>
          <w:color w:val="auto"/>
          <w:sz w:val="24"/>
          <w:szCs w:val="24"/>
          <w:lang w:eastAsia="zh-CN"/>
        </w:rPr>
        <w:t>台州市港航事业发展中心瓯江口（台州）航区划分调整项目</w:t>
      </w:r>
      <w:r>
        <w:rPr>
          <w:rFonts w:hint="eastAsia" w:ascii="宋体" w:hAnsi="宋体" w:eastAsia="宋体" w:cs="宋体"/>
          <w:b w:val="0"/>
          <w:color w:val="auto"/>
          <w:sz w:val="24"/>
          <w:szCs w:val="24"/>
        </w:rPr>
        <w:t>进行竞争性磋商采购，欢迎合格供应商前来磋商。</w:t>
      </w:r>
    </w:p>
    <w:p>
      <w:pPr>
        <w:pStyle w:val="5"/>
        <w:ind w:right="0" w:firstLine="482" w:firstLineChars="200"/>
        <w:rPr>
          <w:rFonts w:ascii="宋体" w:hAnsi="宋体" w:eastAsia="宋体" w:cs="宋体"/>
          <w:bCs/>
          <w:color w:val="auto"/>
          <w:sz w:val="24"/>
          <w:szCs w:val="24"/>
        </w:rPr>
      </w:pPr>
      <w:r>
        <w:rPr>
          <w:rFonts w:hint="eastAsia" w:ascii="宋体" w:hAnsi="宋体" w:eastAsia="宋体" w:cs="宋体"/>
          <w:bCs/>
          <w:color w:val="auto"/>
          <w:sz w:val="24"/>
          <w:szCs w:val="24"/>
        </w:rPr>
        <w:t>一、项目基本情况</w:t>
      </w:r>
      <w:bookmarkEnd w:id="1"/>
      <w:bookmarkEnd w:id="2"/>
      <w:bookmarkEnd w:id="3"/>
      <w:bookmarkEnd w:id="4"/>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项目编号：</w:t>
      </w:r>
      <w:r>
        <w:rPr>
          <w:rFonts w:hint="eastAsia" w:ascii="宋体" w:hAnsi="宋体" w:cs="宋体"/>
          <w:b w:val="0"/>
          <w:color w:val="auto"/>
          <w:sz w:val="24"/>
          <w:szCs w:val="24"/>
          <w:lang w:eastAsia="zh-CN"/>
        </w:rPr>
        <w:t>TZTX-2025-CS032</w:t>
      </w:r>
    </w:p>
    <w:bookmarkEnd w:id="5"/>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cs="宋体"/>
          <w:b w:val="0"/>
          <w:bCs/>
          <w:color w:val="auto"/>
          <w:sz w:val="24"/>
          <w:lang w:eastAsia="zh-CN"/>
        </w:rPr>
        <w:t>瓯江口（台州）航区划分调整项目</w:t>
      </w:r>
    </w:p>
    <w:tbl>
      <w:tblPr>
        <w:tblStyle w:val="23"/>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909"/>
        <w:gridCol w:w="1530"/>
        <w:gridCol w:w="812"/>
        <w:gridCol w:w="78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12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标项号</w:t>
            </w:r>
          </w:p>
        </w:tc>
        <w:tc>
          <w:tcPr>
            <w:tcW w:w="2909" w:type="dxa"/>
            <w:vAlign w:val="center"/>
          </w:tcPr>
          <w:p>
            <w:pPr>
              <w:tabs>
                <w:tab w:val="left" w:pos="8280"/>
              </w:tabs>
              <w:autoSpaceDE w:val="0"/>
              <w:autoSpaceDN w:val="0"/>
              <w:adjustRightInd w:val="0"/>
              <w:ind w:firstLine="120" w:firstLineChars="50"/>
              <w:jc w:val="center"/>
              <w:rPr>
                <w:rFonts w:ascii="宋体" w:hAnsi="宋体" w:eastAsia="宋体" w:cs="宋体"/>
                <w:b/>
                <w:color w:val="auto"/>
                <w:sz w:val="24"/>
              </w:rPr>
            </w:pPr>
            <w:r>
              <w:rPr>
                <w:rFonts w:hint="eastAsia" w:ascii="宋体" w:hAnsi="宋体" w:eastAsia="宋体" w:cs="宋体"/>
                <w:b/>
                <w:color w:val="auto"/>
                <w:sz w:val="24"/>
              </w:rPr>
              <w:t>标项名称</w:t>
            </w:r>
          </w:p>
        </w:tc>
        <w:tc>
          <w:tcPr>
            <w:tcW w:w="1530" w:type="dxa"/>
            <w:vAlign w:val="center"/>
          </w:tcPr>
          <w:p>
            <w:pPr>
              <w:tabs>
                <w:tab w:val="left" w:pos="8280"/>
              </w:tabs>
              <w:autoSpaceDE w:val="0"/>
              <w:autoSpaceDN w:val="0"/>
              <w:adjustRightInd w:val="0"/>
              <w:jc w:val="center"/>
              <w:rPr>
                <w:rFonts w:hint="eastAsia" w:ascii="宋体" w:hAnsi="宋体" w:eastAsia="宋体" w:cs="宋体"/>
                <w:b/>
                <w:color w:val="auto"/>
                <w:kern w:val="0"/>
                <w:sz w:val="24"/>
              </w:rPr>
            </w:pPr>
            <w:r>
              <w:rPr>
                <w:rFonts w:hint="eastAsia" w:ascii="宋体" w:hAnsi="宋体" w:eastAsia="宋体" w:cs="宋体"/>
                <w:b/>
                <w:color w:val="auto"/>
                <w:kern w:val="0"/>
                <w:sz w:val="24"/>
              </w:rPr>
              <w:t>简要技术要求</w:t>
            </w:r>
          </w:p>
        </w:tc>
        <w:tc>
          <w:tcPr>
            <w:tcW w:w="81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kern w:val="0"/>
                <w:sz w:val="24"/>
              </w:rPr>
              <w:t>数量</w:t>
            </w:r>
          </w:p>
        </w:tc>
        <w:tc>
          <w:tcPr>
            <w:tcW w:w="78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单位</w:t>
            </w:r>
          </w:p>
        </w:tc>
        <w:tc>
          <w:tcPr>
            <w:tcW w:w="1381"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预算</w:t>
            </w:r>
          </w:p>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2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1</w:t>
            </w:r>
          </w:p>
        </w:tc>
        <w:tc>
          <w:tcPr>
            <w:tcW w:w="2909" w:type="dxa"/>
            <w:vAlign w:val="center"/>
          </w:tcPr>
          <w:p>
            <w:pPr>
              <w:tabs>
                <w:tab w:val="left" w:pos="8280"/>
              </w:tabs>
              <w:autoSpaceDE w:val="0"/>
              <w:autoSpaceDN w:val="0"/>
              <w:adjustRightInd w:val="0"/>
              <w:jc w:val="center"/>
              <w:rPr>
                <w:rFonts w:hint="eastAsia" w:ascii="宋体" w:hAnsi="宋体" w:eastAsia="宋体" w:cs="宋体"/>
                <w:bCs/>
                <w:color w:val="auto"/>
                <w:sz w:val="24"/>
                <w:lang w:eastAsia="zh-CN"/>
              </w:rPr>
            </w:pPr>
            <w:r>
              <w:rPr>
                <w:rFonts w:hint="eastAsia" w:ascii="宋体" w:hAnsi="宋体" w:cs="宋体"/>
                <w:b/>
                <w:color w:val="auto"/>
                <w:sz w:val="24"/>
                <w:lang w:eastAsia="zh-CN"/>
              </w:rPr>
              <w:t>瓯江口（台州）航区划分调整项目</w:t>
            </w:r>
          </w:p>
        </w:tc>
        <w:tc>
          <w:tcPr>
            <w:tcW w:w="1530" w:type="dxa"/>
            <w:vAlign w:val="center"/>
          </w:tcPr>
          <w:p>
            <w:pPr>
              <w:tabs>
                <w:tab w:val="left" w:pos="8280"/>
              </w:tabs>
              <w:autoSpaceDE w:val="0"/>
              <w:autoSpaceDN w:val="0"/>
              <w:adjustRightInd w:val="0"/>
              <w:jc w:val="both"/>
              <w:rPr>
                <w:rFonts w:hint="eastAsia" w:ascii="宋体" w:hAnsi="宋体" w:eastAsia="宋体" w:cs="宋体"/>
                <w:bCs/>
                <w:color w:val="auto"/>
                <w:sz w:val="24"/>
              </w:rPr>
            </w:pPr>
            <w:r>
              <w:rPr>
                <w:rFonts w:hint="eastAsia" w:ascii="宋体" w:hAnsi="宋体" w:eastAsia="宋体" w:cs="宋体"/>
                <w:bCs/>
                <w:color w:val="auto"/>
                <w:sz w:val="24"/>
              </w:rPr>
              <w:t>详见第三章</w:t>
            </w:r>
            <w:r>
              <w:rPr>
                <w:rFonts w:hint="eastAsia" w:ascii="宋体" w:hAnsi="宋体" w:cs="宋体"/>
                <w:bCs/>
                <w:color w:val="auto"/>
                <w:sz w:val="24"/>
                <w:lang w:eastAsia="zh-CN"/>
              </w:rPr>
              <w:t>项目</w:t>
            </w:r>
            <w:r>
              <w:rPr>
                <w:rFonts w:hint="eastAsia" w:ascii="宋体" w:hAnsi="宋体" w:eastAsia="宋体" w:cs="宋体"/>
                <w:bCs/>
                <w:color w:val="auto"/>
                <w:sz w:val="24"/>
              </w:rPr>
              <w:t>需求</w:t>
            </w:r>
          </w:p>
        </w:tc>
        <w:tc>
          <w:tcPr>
            <w:tcW w:w="812" w:type="dxa"/>
            <w:vAlign w:val="center"/>
          </w:tcPr>
          <w:p>
            <w:pPr>
              <w:tabs>
                <w:tab w:val="left" w:pos="8280"/>
              </w:tabs>
              <w:autoSpaceDE w:val="0"/>
              <w:autoSpaceDN w:val="0"/>
              <w:adjustRightInd w:val="0"/>
              <w:ind w:firstLine="240"/>
              <w:jc w:val="center"/>
              <w:rPr>
                <w:rFonts w:ascii="宋体" w:hAnsi="宋体" w:eastAsia="宋体" w:cs="宋体"/>
                <w:bCs/>
                <w:color w:val="auto"/>
                <w:sz w:val="24"/>
              </w:rPr>
            </w:pPr>
            <w:r>
              <w:rPr>
                <w:rFonts w:hint="eastAsia" w:ascii="宋体" w:hAnsi="宋体" w:eastAsia="宋体" w:cs="宋体"/>
                <w:bCs/>
                <w:color w:val="auto"/>
                <w:sz w:val="24"/>
              </w:rPr>
              <w:t>1</w:t>
            </w:r>
          </w:p>
        </w:tc>
        <w:tc>
          <w:tcPr>
            <w:tcW w:w="782"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项</w:t>
            </w:r>
          </w:p>
        </w:tc>
        <w:tc>
          <w:tcPr>
            <w:tcW w:w="1381"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cs="宋体"/>
                <w:bCs/>
                <w:color w:val="auto"/>
                <w:sz w:val="24"/>
                <w:lang w:val="en-US" w:eastAsia="zh-CN"/>
              </w:rPr>
              <w:t>220</w:t>
            </w:r>
            <w:r>
              <w:rPr>
                <w:rFonts w:hint="eastAsia" w:ascii="宋体" w:hAnsi="宋体" w:eastAsia="宋体" w:cs="宋体"/>
                <w:bCs/>
                <w:color w:val="auto"/>
                <w:sz w:val="24"/>
              </w:rPr>
              <w:t>.00</w:t>
            </w:r>
          </w:p>
        </w:tc>
      </w:tr>
    </w:tbl>
    <w:p>
      <w:pPr>
        <w:pStyle w:val="5"/>
        <w:ind w:right="0" w:firstLine="482" w:firstLineChars="200"/>
        <w:rPr>
          <w:rFonts w:cs="宋体"/>
          <w:bCs/>
          <w:color w:val="auto"/>
          <w:sz w:val="24"/>
          <w:szCs w:val="24"/>
        </w:rPr>
      </w:pPr>
      <w:bookmarkStart w:id="6" w:name="_Toc28359080"/>
      <w:bookmarkStart w:id="7" w:name="_Toc35393622"/>
      <w:bookmarkStart w:id="8" w:name="_Toc28359003"/>
      <w:bookmarkStart w:id="9" w:name="_Toc35393791"/>
      <w:r>
        <w:rPr>
          <w:rFonts w:hint="eastAsia" w:cs="宋体"/>
          <w:bCs/>
          <w:color w:val="auto"/>
          <w:sz w:val="24"/>
          <w:szCs w:val="24"/>
        </w:rPr>
        <w:t>二、供应商的资格要求</w:t>
      </w:r>
      <w:bookmarkEnd w:id="6"/>
      <w:bookmarkEnd w:id="7"/>
      <w:bookmarkEnd w:id="8"/>
      <w:bookmarkEnd w:id="9"/>
    </w:p>
    <w:p>
      <w:pPr>
        <w:spacing w:line="360" w:lineRule="auto"/>
        <w:ind w:firstLine="480" w:firstLineChars="200"/>
        <w:rPr>
          <w:rFonts w:ascii="宋体" w:hAnsi="宋体" w:cs="宋体"/>
          <w:color w:val="auto"/>
          <w:sz w:val="24"/>
        </w:rPr>
      </w:pPr>
      <w:bookmarkStart w:id="10" w:name="_Toc28359081"/>
      <w:bookmarkStart w:id="11" w:name="_Toc35393623"/>
      <w:bookmarkStart w:id="12" w:name="_Toc35393792"/>
      <w:bookmarkStart w:id="13" w:name="_Toc28359004"/>
      <w:r>
        <w:rPr>
          <w:rFonts w:hint="eastAsia" w:ascii="宋体" w:hAnsi="宋体" w:cs="宋体"/>
          <w:color w:val="auto"/>
          <w:sz w:val="24"/>
        </w:rPr>
        <w:t>（一）满足《中华人民共和国政府采购法》第二十二条规定</w:t>
      </w:r>
    </w:p>
    <w:bookmarkEnd w:id="10"/>
    <w:bookmarkEnd w:id="11"/>
    <w:bookmarkEnd w:id="12"/>
    <w:bookmarkEnd w:id="13"/>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（二）本项目</w:t>
      </w:r>
      <w:r>
        <w:rPr>
          <w:rFonts w:hint="eastAsia" w:ascii="宋体" w:hAnsi="宋体" w:cs="宋体"/>
          <w:b/>
          <w:bCs/>
          <w:color w:val="auto"/>
          <w:sz w:val="24"/>
        </w:rPr>
        <w:t>(接受)</w:t>
      </w:r>
      <w:r>
        <w:rPr>
          <w:rFonts w:hint="eastAsia" w:ascii="宋体" w:hAnsi="宋体" w:cs="宋体"/>
          <w:color w:val="auto"/>
          <w:sz w:val="24"/>
        </w:rPr>
        <w:t>联合体</w:t>
      </w:r>
      <w:r>
        <w:rPr>
          <w:rFonts w:hint="eastAsia" w:ascii="宋体" w:hAnsi="宋体" w:cs="宋体"/>
          <w:color w:val="auto"/>
          <w:sz w:val="24"/>
          <w:lang w:eastAsia="zh-CN"/>
        </w:rPr>
        <w:t>磋商</w:t>
      </w:r>
    </w:p>
    <w:p>
      <w:pPr>
        <w:spacing w:line="360" w:lineRule="auto"/>
        <w:ind w:firstLine="480" w:firstLineChars="200"/>
        <w:rPr>
          <w:rFonts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w:t>
      </w:r>
      <w:r>
        <w:rPr>
          <w:rFonts w:hint="eastAsia" w:ascii="宋体" w:hAnsi="宋体" w:cs="宋体"/>
          <w:b/>
          <w:bCs/>
          <w:color w:val="auto"/>
          <w:sz w:val="24"/>
          <w:lang w:eastAsia="zh-CN"/>
        </w:rPr>
        <w:t>否</w:t>
      </w:r>
      <w:r>
        <w:rPr>
          <w:rFonts w:hint="eastAsia" w:ascii="宋体" w:hAnsi="宋体" w:cs="宋体"/>
          <w:b/>
          <w:bCs/>
          <w:color w:val="auto"/>
          <w:sz w:val="24"/>
        </w:rPr>
        <w:t>)</w:t>
      </w:r>
      <w:r>
        <w:rPr>
          <w:rFonts w:hint="eastAsia" w:ascii="宋体" w:hAnsi="宋体" w:cs="宋体"/>
          <w:color w:val="auto"/>
          <w:sz w:val="24"/>
        </w:rPr>
        <w:t>针对为中小企业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（四）信用记录：未被列入“信用中国”失信被执行人或重大税收违法案件当事人名单；未处于“中国政府采购网”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pPr>
        <w:spacing w:line="360" w:lineRule="auto"/>
        <w:ind w:firstLine="480" w:firstLineChars="200"/>
        <w:rPr>
          <w:rFonts w:ascii="宋体" w:hAnsi="宋体" w:cs="宋体"/>
          <w:color w:val="auto"/>
          <w:sz w:val="24"/>
        </w:rPr>
      </w:pPr>
      <w:r>
        <w:rPr>
          <w:rFonts w:hint="eastAsia" w:ascii="宋体" w:hAnsi="宋体" w:cs="宋体"/>
          <w:color w:val="auto"/>
          <w:sz w:val="24"/>
        </w:rPr>
        <w:t>（五）法律、行政法规规定的其他条件：单位负责人为同一人或者存在直接控股、管理关系的不同供应商，不得同时参加同一项目</w:t>
      </w:r>
      <w:r>
        <w:rPr>
          <w:rFonts w:hint="eastAsia" w:ascii="宋体" w:hAnsi="宋体" w:cs="宋体"/>
          <w:color w:val="auto"/>
          <w:sz w:val="24"/>
          <w:lang w:eastAsia="zh-CN"/>
        </w:rPr>
        <w:t>磋商</w:t>
      </w:r>
      <w:r>
        <w:rPr>
          <w:rFonts w:hint="eastAsia" w:ascii="宋体" w:hAnsi="宋体" w:cs="宋体"/>
          <w:color w:val="auto"/>
          <w:sz w:val="24"/>
        </w:rPr>
        <w:t>；为本项目提供整体设计、规范编制或者项目管理、监理、检测等服务的供应商，不得再参与本项目</w:t>
      </w:r>
      <w:r>
        <w:rPr>
          <w:rFonts w:hint="eastAsia" w:ascii="宋体" w:hAnsi="宋体" w:cs="宋体"/>
          <w:color w:val="auto"/>
          <w:sz w:val="24"/>
          <w:lang w:eastAsia="zh-CN"/>
        </w:rPr>
        <w:t>磋商</w:t>
      </w:r>
      <w:r>
        <w:rPr>
          <w:rFonts w:hint="eastAsia" w:ascii="宋体" w:hAnsi="宋体" w:cs="宋体"/>
          <w:color w:val="auto"/>
          <w:sz w:val="24"/>
        </w:rPr>
        <w:t>。（联合体</w:t>
      </w:r>
      <w:r>
        <w:rPr>
          <w:rFonts w:hint="eastAsia" w:ascii="宋体" w:hAnsi="宋体" w:cs="宋体"/>
          <w:color w:val="auto"/>
          <w:sz w:val="24"/>
          <w:lang w:eastAsia="zh-CN"/>
        </w:rPr>
        <w:t>磋商</w:t>
      </w:r>
      <w:r>
        <w:rPr>
          <w:rFonts w:hint="eastAsia" w:ascii="宋体" w:hAnsi="宋体" w:cs="宋体"/>
          <w:color w:val="auto"/>
          <w:sz w:val="24"/>
        </w:rPr>
        <w:t>的，联合体各方均须满足该条款。）</w:t>
      </w:r>
    </w:p>
    <w:p>
      <w:pPr>
        <w:pStyle w:val="5"/>
        <w:ind w:right="0" w:firstLine="482" w:firstLineChars="200"/>
        <w:rPr>
          <w:rFonts w:cs="宋体"/>
          <w:bCs/>
          <w:color w:val="auto"/>
          <w:sz w:val="24"/>
          <w:szCs w:val="24"/>
        </w:rPr>
      </w:pPr>
      <w:r>
        <w:rPr>
          <w:rFonts w:hint="eastAsia" w:cs="宋体"/>
          <w:bCs/>
          <w:color w:val="auto"/>
          <w:sz w:val="24"/>
          <w:szCs w:val="24"/>
        </w:rPr>
        <w:t>三、获取磋商文件</w:t>
      </w:r>
    </w:p>
    <w:p>
      <w:pPr>
        <w:pStyle w:val="5"/>
        <w:ind w:right="0" w:firstLine="482" w:firstLineChars="200"/>
        <w:rPr>
          <w:rFonts w:cs="宋体"/>
          <w:color w:val="auto"/>
          <w:sz w:val="24"/>
        </w:rPr>
      </w:pPr>
      <w:r>
        <w:rPr>
          <w:rFonts w:hint="eastAsia" w:cs="宋体"/>
          <w:color w:val="auto"/>
          <w:sz w:val="24"/>
          <w:szCs w:val="24"/>
        </w:rPr>
        <w:t>（一）时间：</w:t>
      </w:r>
      <w:r>
        <w:rPr>
          <w:rFonts w:hint="eastAsia" w:cs="宋体"/>
          <w:color w:val="auto"/>
          <w:sz w:val="24"/>
          <w:szCs w:val="24"/>
          <w:u w:val="single"/>
        </w:rPr>
        <w:t>公告发布时间至磋商截止时间</w:t>
      </w:r>
    </w:p>
    <w:p>
      <w:pPr>
        <w:pStyle w:val="28"/>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5"/>
        <w:ind w:right="0" w:firstLine="482" w:firstLineChars="200"/>
        <w:rPr>
          <w:rFonts w:cs="宋体"/>
          <w:bCs/>
          <w:color w:val="auto"/>
          <w:sz w:val="24"/>
          <w:szCs w:val="24"/>
        </w:rPr>
      </w:pPr>
      <w:bookmarkStart w:id="14" w:name="_Toc35393793"/>
      <w:bookmarkStart w:id="15" w:name="_Toc28359005"/>
      <w:bookmarkStart w:id="16" w:name="_Toc35393624"/>
      <w:bookmarkStart w:id="17" w:name="_Toc28359082"/>
      <w:r>
        <w:rPr>
          <w:rFonts w:hint="eastAsia" w:cs="宋体"/>
          <w:bCs/>
          <w:color w:val="auto"/>
          <w:sz w:val="24"/>
          <w:szCs w:val="24"/>
        </w:rPr>
        <w:t>四、提交磋商响应文件</w:t>
      </w:r>
      <w:bookmarkEnd w:id="14"/>
      <w:bookmarkEnd w:id="15"/>
      <w:bookmarkEnd w:id="16"/>
      <w:bookmarkEnd w:id="17"/>
    </w:p>
    <w:p>
      <w:pPr>
        <w:spacing w:line="360" w:lineRule="auto"/>
        <w:ind w:firstLine="480" w:firstLineChars="200"/>
        <w:rPr>
          <w:rFonts w:ascii="宋体" w:hAnsi="宋体" w:cs="宋体"/>
          <w:iCs/>
          <w:color w:val="auto"/>
          <w:sz w:val="24"/>
          <w:u w:val="single"/>
        </w:rPr>
      </w:pPr>
      <w:bookmarkStart w:id="18" w:name="_Toc28359084"/>
      <w:bookmarkStart w:id="19" w:name="_Toc35393625"/>
      <w:bookmarkStart w:id="20" w:name="_Toc28359007"/>
      <w:bookmarkStart w:id="21" w:name="_Toc35393794"/>
      <w:r>
        <w:rPr>
          <w:rFonts w:hint="eastAsia" w:ascii="宋体" w:hAnsi="宋体" w:cs="宋体"/>
          <w:color w:val="auto"/>
          <w:sz w:val="24"/>
        </w:rPr>
        <w:t>（一）截止时间（磋商开始时间）：</w:t>
      </w:r>
      <w:r>
        <w:rPr>
          <w:rFonts w:hint="eastAsia" w:ascii="宋体" w:hAnsi="宋体" w:cs="宋体"/>
          <w:bCs/>
          <w:color w:val="auto"/>
          <w:sz w:val="24"/>
          <w:u w:val="single"/>
          <w:lang w:eastAsia="zh-CN"/>
        </w:rPr>
        <w:t>2025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02</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分整</w:t>
      </w:r>
      <w:r>
        <w:rPr>
          <w:rFonts w:hint="eastAsia" w:ascii="宋体" w:hAnsi="宋体" w:cs="宋体"/>
          <w:bCs/>
          <w:color w:val="auto"/>
          <w:sz w:val="24"/>
        </w:rPr>
        <w:t>（北京时间）</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（二）提交网址：浙江政府采购云平台（http://www.zcygov.cn）</w:t>
      </w:r>
    </w:p>
    <w:bookmarkEnd w:id="18"/>
    <w:bookmarkEnd w:id="19"/>
    <w:bookmarkEnd w:id="20"/>
    <w:bookmarkEnd w:id="21"/>
    <w:p>
      <w:pPr>
        <w:pStyle w:val="2"/>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spacing w:after="0" w:line="360" w:lineRule="auto"/>
        <w:ind w:left="0" w:leftChars="0" w:firstLine="480" w:firstLineChars="200"/>
        <w:rPr>
          <w:rFonts w:ascii="宋体" w:hAnsi="宋体" w:eastAsia="宋体" w:cs="宋体"/>
          <w:color w:val="auto"/>
          <w:kern w:val="0"/>
          <w:sz w:val="24"/>
        </w:rPr>
      </w:pPr>
      <w:bookmarkStart w:id="22" w:name="_Toc35393626"/>
      <w:bookmarkStart w:id="23" w:name="_Toc35393795"/>
      <w:r>
        <w:rPr>
          <w:rFonts w:hint="eastAsia" w:ascii="宋体" w:hAnsi="宋体" w:eastAsia="宋体" w:cs="宋体"/>
          <w:color w:val="auto"/>
          <w:kern w:val="0"/>
          <w:sz w:val="24"/>
        </w:rPr>
        <w:t>（一）公告网址：浙江政府采购网（</w:t>
      </w:r>
      <w:r>
        <w:rPr>
          <w:rFonts w:hint="eastAsia" w:ascii="宋体" w:hAnsi="宋体" w:eastAsia="宋体" w:cs="宋体"/>
          <w:color w:val="auto"/>
          <w:sz w:val="24"/>
        </w:rPr>
        <w:t>https://zfcg.czt.zj.gov.cn</w:t>
      </w:r>
      <w:r>
        <w:rPr>
          <w:rFonts w:hint="eastAsia" w:ascii="宋体" w:hAnsi="宋体" w:eastAsia="宋体" w:cs="宋体"/>
          <w:color w:val="auto"/>
          <w:kern w:val="0"/>
          <w:sz w:val="24"/>
        </w:rPr>
        <w:t>）。</w:t>
      </w:r>
    </w:p>
    <w:p>
      <w:pPr>
        <w:pStyle w:val="2"/>
        <w:spacing w:after="0" w:line="360" w:lineRule="auto"/>
        <w:ind w:left="0" w:leftChars="0" w:firstLine="480" w:firstLineChars="200"/>
        <w:rPr>
          <w:rFonts w:ascii="宋体" w:hAnsi="宋体" w:eastAsia="宋体" w:cs="宋体"/>
          <w:color w:val="auto"/>
          <w:kern w:val="0"/>
          <w:sz w:val="24"/>
        </w:rPr>
      </w:pPr>
      <w:r>
        <w:rPr>
          <w:rFonts w:hint="eastAsia" w:ascii="宋体" w:hAnsi="宋体" w:eastAsia="宋体" w:cs="宋体"/>
          <w:color w:val="auto"/>
          <w:kern w:val="0"/>
          <w:sz w:val="24"/>
        </w:rPr>
        <w:t>（二）公告期限：本公告期限自发布之日起五个工作日</w:t>
      </w:r>
    </w:p>
    <w:bookmarkEnd w:id="22"/>
    <w:bookmarkEnd w:id="23"/>
    <w:p>
      <w:pPr>
        <w:pStyle w:val="5"/>
        <w:ind w:right="0" w:firstLine="482" w:firstLineChars="200"/>
        <w:rPr>
          <w:rFonts w:ascii="宋体" w:hAnsi="宋体" w:eastAsia="宋体" w:cs="宋体"/>
          <w:bCs/>
          <w:color w:val="auto"/>
          <w:sz w:val="24"/>
          <w:szCs w:val="24"/>
        </w:rPr>
      </w:pPr>
      <w:bookmarkStart w:id="24" w:name="_Toc28359010"/>
      <w:bookmarkStart w:id="25" w:name="_Toc28359087"/>
      <w:r>
        <w:rPr>
          <w:rFonts w:hint="eastAsia" w:ascii="宋体" w:hAnsi="宋体" w:eastAsia="宋体" w:cs="宋体"/>
          <w:bCs/>
          <w:color w:val="auto"/>
          <w:sz w:val="24"/>
          <w:szCs w:val="24"/>
        </w:rPr>
        <w:t>六、注册报名</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参与政府采购项目的供应商，需登录浙江省政府采购网（https://zfcg.czt.zj.gov.cn/）进行注册后报名。</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firstLine="482" w:firstLineChars="200"/>
        <w:jc w:val="left"/>
        <w:textAlignment w:val="auto"/>
        <w:rPr>
          <w:rFonts w:ascii="宋体" w:hAnsi="宋体" w:cs="宋体"/>
          <w:b/>
          <w:color w:val="auto"/>
          <w:sz w:val="24"/>
          <w:highlight w:val="none"/>
        </w:rPr>
      </w:pPr>
      <w:bookmarkStart w:id="26" w:name="_Toc28359085"/>
      <w:bookmarkStart w:id="27" w:name="_Toc28359008"/>
      <w:bookmarkStart w:id="28" w:name="_Toc35393627"/>
      <w:bookmarkStart w:id="29" w:name="_Toc35393796"/>
      <w:r>
        <w:rPr>
          <w:rFonts w:hint="eastAsia" w:ascii="宋体" w:hAnsi="宋体" w:cs="宋体"/>
          <w:b/>
          <w:color w:val="auto"/>
          <w:sz w:val="24"/>
          <w:highlight w:val="none"/>
        </w:rPr>
        <w:t>七、相关注意事项：</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（一）供应商认为采购文件使自己的权益受到损害的，可以自收到采购文件之日（</w:t>
      </w:r>
      <w:r>
        <w:rPr>
          <w:rFonts w:hint="eastAsia"/>
          <w:color w:val="auto"/>
          <w:highlight w:val="none"/>
          <w:lang w:eastAsia="zh-CN"/>
        </w:rPr>
        <w:t>公告期限届满后获取文件的，以公告期限届满之日为准</w:t>
      </w:r>
      <w:r>
        <w:rPr>
          <w:color w:val="auto"/>
          <w:highlight w:val="none"/>
        </w:rPr>
        <w:t>）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（三）其他补充事宜</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ind w:right="0" w:firstLine="482" w:firstLineChars="200"/>
        <w:rPr>
          <w:rFonts w:ascii="宋体" w:hAnsi="宋体" w:eastAsia="宋体" w:cs="宋体"/>
          <w:bCs/>
          <w:color w:val="auto"/>
          <w:sz w:val="24"/>
          <w:szCs w:val="24"/>
        </w:rPr>
      </w:pPr>
      <w:r>
        <w:rPr>
          <w:rFonts w:hint="eastAsia" w:cs="宋体"/>
          <w:bCs/>
          <w:color w:val="auto"/>
          <w:sz w:val="24"/>
          <w:szCs w:val="24"/>
          <w:lang w:eastAsia="zh-CN"/>
        </w:rPr>
        <w:t>八</w:t>
      </w:r>
      <w:r>
        <w:rPr>
          <w:rFonts w:hint="eastAsia" w:ascii="宋体" w:hAnsi="宋体" w:eastAsia="宋体" w:cs="宋体"/>
          <w:bCs/>
          <w:color w:val="auto"/>
          <w:sz w:val="24"/>
          <w:szCs w:val="24"/>
        </w:rPr>
        <w:t>、联系</w:t>
      </w:r>
      <w:bookmarkEnd w:id="26"/>
      <w:bookmarkEnd w:id="27"/>
      <w:bookmarkEnd w:id="28"/>
      <w:bookmarkEnd w:id="29"/>
      <w:r>
        <w:rPr>
          <w:rFonts w:hint="eastAsia" w:ascii="宋体" w:hAnsi="宋体" w:eastAsia="宋体" w:cs="宋体"/>
          <w:bCs/>
          <w:color w:val="auto"/>
          <w:sz w:val="24"/>
          <w:szCs w:val="24"/>
        </w:rPr>
        <w:t>方式</w:t>
      </w:r>
    </w:p>
    <w:p>
      <w:pPr>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 xml:space="preserve">（一）采购人（受理磋商文件相关质疑及答复） </w:t>
      </w:r>
    </w:p>
    <w:p>
      <w:pPr>
        <w:snapToGrid w:val="0"/>
        <w:spacing w:line="336" w:lineRule="auto"/>
        <w:ind w:firstLine="480" w:firstLineChars="200"/>
        <w:rPr>
          <w:rFonts w:hint="eastAsia" w:ascii="宋体" w:hAnsi="宋体" w:eastAsia="宋体" w:cs="Arial"/>
          <w:color w:val="auto"/>
          <w:sz w:val="24"/>
          <w:lang w:eastAsia="zh-CN"/>
        </w:rPr>
      </w:pPr>
      <w:r>
        <w:rPr>
          <w:rFonts w:ascii="宋体" w:hAnsi="宋体" w:cs="Arial"/>
          <w:color w:val="auto"/>
          <w:sz w:val="24"/>
        </w:rPr>
        <w:t>名称：</w:t>
      </w:r>
      <w:r>
        <w:rPr>
          <w:rFonts w:hint="eastAsia" w:ascii="宋体" w:hAnsi="宋体" w:cs="宋体"/>
          <w:color w:val="auto"/>
          <w:sz w:val="24"/>
          <w:u w:val="single"/>
          <w:lang w:eastAsia="zh-CN"/>
        </w:rPr>
        <w:t>台州市港航事业发展中心</w:t>
      </w:r>
    </w:p>
    <w:p>
      <w:pPr>
        <w:snapToGrid w:val="0"/>
        <w:spacing w:line="336" w:lineRule="auto"/>
        <w:ind w:firstLine="480" w:firstLineChars="200"/>
        <w:rPr>
          <w:rFonts w:hint="eastAsia" w:ascii="宋体" w:hAnsi="宋体" w:cs="Arial"/>
          <w:color w:val="auto"/>
          <w:sz w:val="24"/>
          <w:u w:val="single"/>
        </w:rPr>
      </w:pPr>
      <w:r>
        <w:rPr>
          <w:rFonts w:ascii="宋体" w:hAnsi="宋体" w:cs="Arial"/>
          <w:color w:val="auto"/>
          <w:sz w:val="24"/>
        </w:rPr>
        <w:t>地址：</w:t>
      </w:r>
      <w:r>
        <w:rPr>
          <w:rFonts w:hint="eastAsia" w:ascii="宋体" w:hAnsi="宋体" w:cs="宋体"/>
          <w:color w:val="auto"/>
          <w:sz w:val="24"/>
          <w:highlight w:val="none"/>
          <w:u w:val="single"/>
        </w:rPr>
        <w:t>台州市椒江区江滨路46号</w:t>
      </w:r>
    </w:p>
    <w:p>
      <w:pPr>
        <w:snapToGrid w:val="0"/>
        <w:spacing w:line="336" w:lineRule="auto"/>
        <w:ind w:firstLine="480" w:firstLineChars="200"/>
        <w:rPr>
          <w:rFonts w:hint="eastAsia" w:ascii="宋体" w:hAnsi="宋体" w:cs="Arial"/>
          <w:color w:val="auto"/>
          <w:sz w:val="24"/>
        </w:rPr>
      </w:pPr>
      <w:r>
        <w:rPr>
          <w:rFonts w:ascii="宋体" w:hAnsi="宋体" w:cs="Arial"/>
          <w:color w:val="auto"/>
          <w:sz w:val="24"/>
        </w:rPr>
        <w:t>项目联系人（询问）：</w:t>
      </w:r>
      <w:r>
        <w:rPr>
          <w:rFonts w:hint="eastAsia" w:ascii="宋体" w:hAnsi="宋体" w:cs="宋体"/>
          <w:color w:val="auto"/>
          <w:sz w:val="24"/>
          <w:u w:val="single"/>
          <w:lang w:eastAsia="zh-CN"/>
        </w:rPr>
        <w:t>徐老师</w:t>
      </w:r>
    </w:p>
    <w:p>
      <w:pPr>
        <w:snapToGrid w:val="0"/>
        <w:spacing w:line="336" w:lineRule="auto"/>
        <w:ind w:firstLine="480" w:firstLineChars="200"/>
        <w:rPr>
          <w:rFonts w:hint="eastAsia" w:ascii="宋体" w:hAnsi="宋体" w:eastAsia="宋体" w:cs="Arial"/>
          <w:color w:val="auto"/>
          <w:sz w:val="24"/>
          <w:lang w:val="en-US" w:eastAsia="zh-CN"/>
        </w:rPr>
      </w:pPr>
      <w:r>
        <w:rPr>
          <w:rFonts w:hint="eastAsia" w:ascii="宋体" w:hAnsi="宋体" w:cs="Arial"/>
          <w:color w:val="auto"/>
          <w:sz w:val="24"/>
        </w:rPr>
        <w:t>项目联系方式（询问）：</w:t>
      </w:r>
      <w:r>
        <w:rPr>
          <w:rFonts w:hint="eastAsia" w:ascii="宋体" w:hAnsi="宋体" w:eastAsia="宋体" w:cs="宋体"/>
          <w:color w:val="auto"/>
          <w:sz w:val="24"/>
          <w:u w:val="single"/>
        </w:rPr>
        <w:t>0576-88859025</w:t>
      </w:r>
    </w:p>
    <w:p>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36" w:lineRule="auto"/>
        <w:ind w:left="0" w:leftChars="0" w:right="0" w:rightChars="0" w:firstLine="480" w:firstLineChars="200"/>
        <w:textAlignment w:val="auto"/>
        <w:outlineLvl w:val="9"/>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质疑联系人：</w:t>
      </w:r>
      <w:r>
        <w:rPr>
          <w:rFonts w:hint="eastAsia" w:ascii="宋体" w:hAnsi="宋体" w:cs="Arial"/>
          <w:color w:val="auto"/>
          <w:kern w:val="2"/>
          <w:sz w:val="24"/>
          <w:szCs w:val="24"/>
          <w:u w:val="single"/>
          <w:lang w:val="en-US" w:eastAsia="zh-CN" w:bidi="ar-SA"/>
        </w:rPr>
        <w:t>应老师</w:t>
      </w:r>
    </w:p>
    <w:p>
      <w:pPr>
        <w:pStyle w:val="2"/>
        <w:tabs>
          <w:tab w:val="left" w:pos="720"/>
          <w:tab w:val="left" w:pos="1260"/>
          <w:tab w:val="left" w:pos="2160"/>
          <w:tab w:val="left" w:pos="2880"/>
          <w:tab w:val="left" w:pos="3600"/>
          <w:tab w:val="left" w:pos="4320"/>
          <w:tab w:val="left" w:pos="5040"/>
          <w:tab w:val="left" w:pos="5760"/>
        </w:tabs>
        <w:spacing w:line="336" w:lineRule="auto"/>
        <w:ind w:left="0" w:leftChars="0" w:right="0" w:rightChars="0" w:firstLine="480" w:firstLineChars="20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质疑联系方式：</w:t>
      </w:r>
      <w:r>
        <w:rPr>
          <w:rFonts w:hint="eastAsia" w:ascii="宋体" w:hAnsi="宋体" w:eastAsia="宋体" w:cs="宋体"/>
          <w:color w:val="auto"/>
          <w:sz w:val="24"/>
          <w:u w:val="single"/>
        </w:rPr>
        <w:t>0576-88859009</w:t>
      </w:r>
    </w:p>
    <w:p>
      <w:pPr>
        <w:spacing w:line="36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b/>
          <w:bCs/>
          <w:color w:val="auto"/>
          <w:sz w:val="24"/>
        </w:rPr>
        <w:t>采购组织机构</w:t>
      </w:r>
    </w:p>
    <w:p>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名 称：</w:t>
      </w:r>
      <w:r>
        <w:rPr>
          <w:rFonts w:hint="eastAsia" w:ascii="宋体" w:hAnsi="宋体" w:cs="宋体"/>
          <w:color w:val="auto"/>
          <w:sz w:val="24"/>
          <w:u w:val="single"/>
          <w:lang w:eastAsia="zh-CN"/>
        </w:rPr>
        <w:t>台州天兴工程管理咨询有限公司</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highlight w:val="none"/>
          <w:u w:val="single"/>
        </w:rPr>
        <w:t>浙江省台州市椒江区海门街道建设路105-16号</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highlight w:val="none"/>
          <w:u w:val="single"/>
          <w:lang w:eastAsia="zh-CN"/>
        </w:rPr>
        <w:t>陈先生</w:t>
      </w:r>
      <w:r>
        <w:rPr>
          <w:rFonts w:hint="eastAsia" w:ascii="宋体" w:hAnsi="宋体" w:cs="宋体"/>
          <w:color w:val="auto"/>
          <w:sz w:val="24"/>
          <w:lang w:val="en-US" w:eastAsia="zh-CN"/>
        </w:rPr>
        <w:t xml:space="preserve"> </w:t>
      </w:r>
      <w:r>
        <w:rPr>
          <w:rFonts w:hint="eastAsia" w:ascii="宋体" w:hAnsi="宋体" w:cs="宋体"/>
          <w:color w:val="auto"/>
          <w:sz w:val="24"/>
        </w:rPr>
        <w:t xml:space="preserve">     联系电话：</w:t>
      </w:r>
      <w:r>
        <w:rPr>
          <w:rFonts w:hint="eastAsia" w:ascii="宋体" w:hAnsi="宋体" w:cs="宋体"/>
          <w:color w:val="auto"/>
          <w:sz w:val="24"/>
          <w:highlight w:val="none"/>
          <w:u w:val="single"/>
        </w:rPr>
        <w:t>15057620383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座机</w:t>
      </w:r>
      <w:r>
        <w:rPr>
          <w:rFonts w:hint="eastAsia" w:ascii="宋体" w:hAnsi="宋体" w:cs="宋体"/>
          <w:color w:val="auto"/>
          <w:sz w:val="24"/>
          <w:highlight w:val="none"/>
          <w:u w:val="single"/>
          <w:lang w:eastAsia="zh-CN"/>
        </w:rPr>
        <w:t>）</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受理联系人：</w:t>
      </w:r>
      <w:r>
        <w:rPr>
          <w:rFonts w:hint="eastAsia" w:ascii="宋体" w:hAnsi="宋体" w:cs="宋体"/>
          <w:color w:val="auto"/>
          <w:sz w:val="24"/>
          <w:highlight w:val="none"/>
          <w:u w:val="single"/>
        </w:rPr>
        <w:t>洪先生</w:t>
      </w:r>
      <w:r>
        <w:rPr>
          <w:rFonts w:hint="eastAsia" w:ascii="宋体" w:hAnsi="宋体" w:cs="宋体"/>
          <w:color w:val="auto"/>
          <w:sz w:val="24"/>
          <w:u w:val="single"/>
        </w:rPr>
        <w:t>（受理注册、磋商结果相关质疑及答复）</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highlight w:val="none"/>
          <w:u w:val="single"/>
        </w:rPr>
        <w:t>0576-88322665</w:t>
      </w:r>
      <w:r>
        <w:rPr>
          <w:rFonts w:hint="eastAsia" w:ascii="宋体" w:hAnsi="宋体" w:cs="宋体"/>
          <w:color w:val="auto"/>
          <w:sz w:val="24"/>
          <w:u w:val="single"/>
        </w:rPr>
        <w:t xml:space="preserve"> </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（三）同级政府采购监管机构</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名 称：</w:t>
      </w:r>
      <w:r>
        <w:rPr>
          <w:rFonts w:hint="eastAsia" w:ascii="宋体" w:hAnsi="宋体" w:eastAsia="宋体" w:cs="宋体"/>
          <w:color w:val="auto"/>
          <w:sz w:val="24"/>
          <w:u w:val="single"/>
        </w:rPr>
        <w:t>台州市财政局政府采购监管处</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single"/>
        </w:rPr>
        <w:t>台州市椒江区纬一路66号天元大厦</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single"/>
        </w:rPr>
        <w:t>陈工、李工</w:t>
      </w:r>
    </w:p>
    <w:p>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u w:val="single"/>
        </w:rPr>
        <w:t>0576-88206705、0576-88206731</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（四）政采云平台</w:t>
      </w:r>
    </w:p>
    <w:p>
      <w:pPr>
        <w:spacing w:line="360" w:lineRule="auto"/>
        <w:ind w:firstLine="48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4"/>
        </w:rPr>
        <w:t>联系电话：</w:t>
      </w:r>
      <w:r>
        <w:rPr>
          <w:rFonts w:hint="eastAsia" w:ascii="宋体" w:hAnsi="宋体" w:cs="宋体"/>
          <w:color w:val="auto"/>
          <w:sz w:val="24"/>
          <w:u w:val="single"/>
          <w:lang w:val="en-US" w:eastAsia="zh-CN"/>
        </w:rPr>
        <w:t>95763</w:t>
      </w:r>
      <w:r>
        <w:rPr>
          <w:rFonts w:hint="eastAsia" w:ascii="宋体" w:hAnsi="宋体" w:eastAsia="宋体" w:cs="宋体"/>
          <w:color w:val="auto"/>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eastAsia="宋体" w:cs="宋体"/>
          <w:color w:val="auto"/>
          <w:sz w:val="24"/>
          <w:lang w:eastAsia="zh-CN"/>
        </w:rPr>
      </w:pPr>
      <w:r>
        <w:rPr>
          <w:rFonts w:hint="eastAsia" w:ascii="宋体" w:hAnsi="宋体" w:eastAsia="宋体" w:cs="宋体"/>
          <w:color w:val="auto"/>
          <w:sz w:val="28"/>
          <w:szCs w:val="28"/>
          <w:shd w:val="clear" w:color="auto" w:fill="FFFFFF"/>
        </w:rPr>
        <w:t xml:space="preserve">          </w:t>
      </w:r>
    </w:p>
    <w:bookmarkEnd w:id="24"/>
    <w:bookmarkEnd w:id="25"/>
    <w:p>
      <w:pPr>
        <w:numPr>
          <w:ilvl w:val="0"/>
          <w:numId w:val="4"/>
        </w:numPr>
        <w:spacing w:line="360" w:lineRule="auto"/>
        <w:jc w:val="center"/>
        <w:outlineLvl w:val="0"/>
        <w:rPr>
          <w:rFonts w:ascii="宋体" w:hAnsi="宋体" w:eastAsia="宋体"/>
          <w:b/>
          <w:color w:val="auto"/>
          <w:sz w:val="36"/>
          <w:szCs w:val="36"/>
        </w:rPr>
        <w:sectPr>
          <w:headerReference r:id="rId3" w:type="default"/>
          <w:footerReference r:id="rId4" w:type="default"/>
          <w:pgSz w:w="11906" w:h="16838"/>
          <w:pgMar w:top="1440" w:right="1418" w:bottom="1440" w:left="1418" w:header="851" w:footer="851" w:gutter="0"/>
          <w:cols w:space="720" w:num="1"/>
          <w:docGrid w:linePitch="312" w:charSpace="0"/>
        </w:sectPr>
      </w:pPr>
      <w:bookmarkStart w:id="30" w:name="_Toc13690"/>
    </w:p>
    <w:p>
      <w:pPr>
        <w:numPr>
          <w:ilvl w:val="0"/>
          <w:numId w:val="4"/>
        </w:numPr>
        <w:spacing w:line="360" w:lineRule="auto"/>
        <w:jc w:val="center"/>
        <w:outlineLvl w:val="0"/>
        <w:rPr>
          <w:rFonts w:ascii="宋体" w:hAnsi="宋体" w:eastAsia="宋体"/>
          <w:b/>
          <w:color w:val="auto"/>
          <w:sz w:val="36"/>
          <w:szCs w:val="36"/>
        </w:rPr>
      </w:pPr>
      <w:r>
        <w:rPr>
          <w:rFonts w:hint="eastAsia" w:ascii="宋体" w:hAnsi="宋体" w:eastAsia="宋体"/>
          <w:b/>
          <w:color w:val="auto"/>
          <w:sz w:val="36"/>
          <w:szCs w:val="36"/>
        </w:rPr>
        <w:t>供应商须知</w:t>
      </w:r>
      <w:bookmarkEnd w:id="30"/>
    </w:p>
    <w:p>
      <w:pPr>
        <w:numPr>
          <w:ilvl w:val="0"/>
          <w:numId w:val="5"/>
        </w:numPr>
        <w:spacing w:line="360" w:lineRule="auto"/>
        <w:ind w:firstLine="482" w:firstLineChars="200"/>
        <w:rPr>
          <w:rFonts w:ascii="宋体" w:hAnsi="宋体" w:eastAsia="宋体"/>
          <w:b/>
          <w:color w:val="auto"/>
          <w:sz w:val="24"/>
        </w:rPr>
      </w:pPr>
      <w:r>
        <w:rPr>
          <w:rFonts w:hint="eastAsia" w:ascii="宋体" w:hAnsi="宋体" w:eastAsia="宋体"/>
          <w:b/>
          <w:color w:val="auto"/>
          <w:sz w:val="24"/>
        </w:rPr>
        <w:t>前附表</w:t>
      </w:r>
    </w:p>
    <w:tbl>
      <w:tblPr>
        <w:tblStyle w:val="23"/>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t>不允许，详见</w:t>
            </w:r>
            <w:r>
              <w:rPr>
                <w:rFonts w:hint="eastAsia" w:ascii="黑体" w:hAnsi="黑体" w:eastAsia="黑体" w:cs="黑体"/>
                <w:color w:val="auto"/>
                <w:szCs w:val="21"/>
                <w:shd w:val="clear" w:color="auto" w:fill="FFFFFF"/>
                <w:lang w:eastAsia="zh-CN"/>
              </w:rPr>
              <w:t>采购</w:t>
            </w:r>
            <w:r>
              <w:rPr>
                <w:rFonts w:hint="eastAsia" w:ascii="黑体" w:hAnsi="黑体" w:eastAsia="黑体" w:cs="黑体"/>
                <w:color w:val="auto"/>
                <w:szCs w:val="21"/>
                <w:shd w:val="clear" w:color="auto" w:fill="FFFFFF"/>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黑体" w:hAnsi="黑体" w:eastAsia="黑体" w:cs="黑体"/>
                <w:color w:val="auto"/>
                <w:szCs w:val="21"/>
                <w:shd w:val="clear" w:color="auto" w:fill="FFFFFF"/>
              </w:rPr>
              <w:t>否，具体清单见</w:t>
            </w:r>
            <w:r>
              <w:rPr>
                <w:rFonts w:hint="eastAsia" w:ascii="黑体" w:hAnsi="黑体" w:eastAsia="黑体" w:cs="黑体"/>
                <w:color w:val="auto"/>
                <w:szCs w:val="21"/>
                <w:shd w:val="clear" w:color="auto" w:fill="FFFFFF"/>
                <w:lang w:eastAsia="zh-CN"/>
              </w:rPr>
              <w:t>项目采购</w:t>
            </w:r>
            <w:r>
              <w:rPr>
                <w:rFonts w:hint="eastAsia" w:ascii="黑体" w:hAnsi="黑体" w:eastAsia="黑体" w:cs="黑体"/>
                <w:color w:val="auto"/>
                <w:szCs w:val="21"/>
                <w:shd w:val="clear" w:color="auto" w:fill="FFFFFF"/>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kern w:val="0"/>
                <w:szCs w:val="21"/>
              </w:rPr>
              <w:t>答疑会或</w:t>
            </w:r>
          </w:p>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供应商自行至本项目相关场地进行踏勘。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请供应商仔细阅读“政府采购项目电子交易操作指南”。</w:t>
            </w:r>
          </w:p>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1.响应文件的制作：供应商按照本项目磋商文件和政采云平台的要求,通过政采云电子交易客户端编制、加密并递交响应文件（下载网址：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color w:val="auto"/>
              </w:rPr>
              <w:t>https://zfcg.czt.zj.gov.cn/download/index.html）。</w:t>
            </w:r>
            <w:r>
              <w:rPr>
                <w:rFonts w:hint="eastAsia"/>
                <w:color w:val="auto"/>
              </w:rPr>
              <w:fldChar w:fldCharType="end"/>
            </w:r>
          </w:p>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2.递交响应文件：供应商应当在响应截止时间前（磋商当天北京时间</w:t>
            </w:r>
            <w:r>
              <w:rPr>
                <w:rFonts w:hint="eastAsia"/>
                <w:color w:val="auto"/>
                <w:lang w:val="en-US" w:eastAsia="zh-CN"/>
              </w:rPr>
              <w:t>09</w:t>
            </w:r>
            <w:r>
              <w:rPr>
                <w:rFonts w:hint="eastAsia"/>
                <w:color w:val="auto"/>
              </w:rPr>
              <w:t>:</w:t>
            </w:r>
            <w:r>
              <w:rPr>
                <w:rFonts w:hint="eastAsia"/>
                <w:color w:val="auto"/>
                <w:lang w:val="en-US" w:eastAsia="zh-CN"/>
              </w:rPr>
              <w:t>0</w:t>
            </w:r>
            <w:r>
              <w:rPr>
                <w:rFonts w:hint="eastAsia"/>
                <w:color w:val="auto"/>
              </w:rPr>
              <w:t>0）完成响应文件的递交，逾期递交的响应文件恕不接受。补充或者修改响应文件的，应当先行撤回原文件，补充、修改后重新递交。响应截止时间前未完成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rPr>
              <w:t>递交</w:t>
            </w:r>
            <w:r>
              <w:rPr>
                <w:rFonts w:hint="eastAsia"/>
                <w:color w:val="auto"/>
              </w:rPr>
              <w:t>的，视为撤回响应文件。</w:t>
            </w:r>
          </w:p>
          <w:p>
            <w:pPr>
              <w:keepNext w:val="0"/>
              <w:keepLines w:val="0"/>
              <w:pageBreakBefore w:val="0"/>
              <w:kinsoku/>
              <w:wordWrap/>
              <w:overflowPunct/>
              <w:topLinePunct w:val="0"/>
              <w:bidi w:val="0"/>
              <w:spacing w:line="240" w:lineRule="atLeast"/>
              <w:ind w:firstLine="420" w:firstLineChars="200"/>
              <w:textAlignment w:val="auto"/>
              <w:outlineLvl w:val="9"/>
              <w:rPr>
                <w:rFonts w:ascii="宋体" w:hAnsi="宋体" w:cs="宋体"/>
                <w:color w:val="auto"/>
                <w:kern w:val="0"/>
                <w:szCs w:val="21"/>
              </w:rPr>
            </w:pPr>
            <w:r>
              <w:rPr>
                <w:rFonts w:hint="eastAsia"/>
                <w:color w:val="auto"/>
              </w:rPr>
              <w:t>3.响应文件解密：供应商应在</w:t>
            </w:r>
            <w:r>
              <w:rPr>
                <w:rFonts w:hint="eastAsia"/>
                <w:color w:val="auto"/>
                <w:lang w:eastAsia="zh-CN"/>
              </w:rPr>
              <w:t>磋商</w:t>
            </w:r>
            <w:r>
              <w:rPr>
                <w:rFonts w:hint="eastAsia"/>
                <w:color w:val="auto"/>
              </w:rPr>
              <w:t>当天北京时间</w:t>
            </w:r>
            <w:r>
              <w:rPr>
                <w:rFonts w:hint="eastAsia"/>
                <w:color w:val="auto"/>
                <w:lang w:val="en-US" w:eastAsia="zh-CN"/>
              </w:rPr>
              <w:t>09</w:t>
            </w:r>
            <w:r>
              <w:rPr>
                <w:rFonts w:hint="eastAsia"/>
                <w:color w:val="auto"/>
              </w:rPr>
              <w:t>:</w:t>
            </w:r>
            <w:r>
              <w:rPr>
                <w:rFonts w:hint="eastAsia"/>
                <w:color w:val="auto"/>
                <w:lang w:val="en-US" w:eastAsia="zh-CN"/>
              </w:rPr>
              <w:t>0</w:t>
            </w:r>
            <w:r>
              <w:rPr>
                <w:rFonts w:hint="eastAsia"/>
                <w:color w:val="auto"/>
              </w:rPr>
              <w:t>0至</w:t>
            </w:r>
            <w:r>
              <w:rPr>
                <w:rFonts w:hint="eastAsia"/>
                <w:color w:val="auto"/>
                <w:lang w:val="en-US" w:eastAsia="zh-CN"/>
              </w:rPr>
              <w:t>09</w:t>
            </w:r>
            <w:r>
              <w:rPr>
                <w:rFonts w:hint="eastAsia"/>
                <w:color w:val="auto"/>
              </w:rPr>
              <w:t>:</w:t>
            </w:r>
            <w:r>
              <w:rPr>
                <w:rFonts w:hint="eastAsia"/>
                <w:color w:val="auto"/>
                <w:lang w:val="en-US" w:eastAsia="zh-CN"/>
              </w:rPr>
              <w:t>3</w:t>
            </w:r>
            <w:r>
              <w:rPr>
                <w:rFonts w:hint="eastAsia"/>
                <w:color w:val="auto"/>
              </w:rPr>
              <w:t>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pacing w:after="0" w:line="240" w:lineRule="atLeast"/>
              <w:ind w:left="0" w:leftChars="0" w:firstLine="0"/>
              <w:textAlignment w:val="auto"/>
              <w:outlineLvl w:val="9"/>
              <w:rPr>
                <w:rFonts w:ascii="宋体" w:hAnsi="宋体" w:cs="宋体"/>
                <w:color w:val="auto"/>
                <w:kern w:val="0"/>
                <w:szCs w:val="21"/>
              </w:rPr>
            </w:pPr>
            <w:r>
              <w:rPr>
                <w:rFonts w:hint="eastAsia" w:ascii="宋体" w:hAnsi="宋体" w:cs="宋体"/>
                <w:color w:val="auto"/>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备份响应文件是通过</w:t>
            </w:r>
            <w:r>
              <w:rPr>
                <w:rFonts w:hint="eastAsia"/>
                <w:color w:val="auto"/>
              </w:rPr>
              <w:t>“政采云电子交易客户端”</w:t>
            </w:r>
            <w:r>
              <w:rPr>
                <w:rFonts w:hint="eastAsia" w:ascii="宋体" w:hAnsi="宋体" w:cs="宋体"/>
                <w:color w:val="auto"/>
                <w:szCs w:val="21"/>
              </w:rPr>
              <w:t>制做响应文件产生的备份文件，请供应商自行妥善保管。</w:t>
            </w:r>
          </w:p>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1.使用前提：供应商自行在线解密操作失败无法按时寻求技术人员帮助解密，或者寻求技术人员帮助仍无法按时完成解密。</w:t>
            </w:r>
          </w:p>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2.递交截止时间：磋商当天</w:t>
            </w:r>
            <w:r>
              <w:rPr>
                <w:rFonts w:hint="eastAsia" w:ascii="宋体" w:hAnsi="宋体" w:cs="宋体"/>
                <w:color w:val="auto"/>
                <w:szCs w:val="21"/>
                <w:u w:val="single"/>
                <w:lang w:val="en-US" w:eastAsia="zh-CN"/>
              </w:rPr>
              <w:t>09</w:t>
            </w:r>
            <w:r>
              <w:rPr>
                <w:rFonts w:hint="eastAsia" w:ascii="宋体" w:hAnsi="宋体" w:cs="宋体"/>
                <w:color w:val="auto"/>
                <w:szCs w:val="21"/>
                <w:u w:val="single"/>
              </w:rPr>
              <w:t>:</w:t>
            </w:r>
            <w:r>
              <w:rPr>
                <w:rFonts w:hint="eastAsia" w:ascii="宋体" w:hAnsi="宋体" w:cs="宋体"/>
                <w:color w:val="auto"/>
                <w:szCs w:val="21"/>
                <w:u w:val="single"/>
                <w:lang w:val="en-US" w:eastAsia="zh-CN"/>
              </w:rPr>
              <w:t>0</w:t>
            </w:r>
            <w:r>
              <w:rPr>
                <w:rFonts w:hint="eastAsia" w:ascii="宋体" w:hAnsi="宋体" w:cs="宋体"/>
                <w:color w:val="auto"/>
                <w:szCs w:val="21"/>
                <w:u w:val="single"/>
              </w:rPr>
              <w:t>0</w:t>
            </w:r>
            <w:r>
              <w:rPr>
                <w:rFonts w:hint="eastAsia" w:ascii="宋体" w:hAnsi="宋体" w:cs="宋体"/>
                <w:color w:val="auto"/>
                <w:szCs w:val="21"/>
              </w:rPr>
              <w:t>（北京时间）。</w:t>
            </w:r>
          </w:p>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投递邮箱：解密异常后可发送备份</w:t>
            </w:r>
            <w:r>
              <w:rPr>
                <w:rFonts w:hint="eastAsia" w:ascii="宋体" w:hAnsi="宋体" w:cs="宋体"/>
                <w:color w:val="auto"/>
                <w:szCs w:val="21"/>
                <w:lang w:eastAsia="zh-CN"/>
              </w:rPr>
              <w:t>磋商响应</w:t>
            </w:r>
            <w:r>
              <w:rPr>
                <w:rFonts w:hint="eastAsia" w:ascii="宋体" w:hAnsi="宋体" w:cs="宋体"/>
                <w:color w:val="auto"/>
                <w:szCs w:val="21"/>
              </w:rPr>
              <w:t>文件至</w:t>
            </w:r>
            <w:r>
              <w:rPr>
                <w:rFonts w:hint="eastAsia" w:ascii="宋体" w:hAnsi="宋体" w:cs="宋体"/>
                <w:color w:val="auto"/>
                <w:szCs w:val="21"/>
                <w:lang w:val="en-US" w:eastAsia="zh-CN"/>
              </w:rPr>
              <w:t>dingxuyan82</w:t>
            </w:r>
            <w:r>
              <w:rPr>
                <w:rFonts w:hint="eastAsia" w:ascii="宋体" w:hAnsi="宋体" w:cs="宋体"/>
                <w:color w:val="auto"/>
                <w:szCs w:val="21"/>
              </w:rPr>
              <w:t>@</w:t>
            </w:r>
            <w:r>
              <w:rPr>
                <w:rFonts w:hint="eastAsia" w:ascii="宋体" w:hAnsi="宋体" w:cs="宋体"/>
                <w:color w:val="auto"/>
                <w:szCs w:val="21"/>
                <w:lang w:val="en-US" w:eastAsia="zh-CN"/>
              </w:rPr>
              <w:t>163</w:t>
            </w:r>
            <w:r>
              <w:rPr>
                <w:rFonts w:hint="eastAsia" w:ascii="宋体" w:hAnsi="宋体" w:cs="宋体"/>
                <w:color w:val="auto"/>
                <w:szCs w:val="21"/>
              </w:rPr>
              <w:t>.com。</w:t>
            </w:r>
          </w:p>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kern w:val="0"/>
                <w:szCs w:val="21"/>
              </w:rPr>
            </w:pPr>
            <w:r>
              <w:rPr>
                <w:rFonts w:hint="eastAsia" w:ascii="宋体" w:hAnsi="宋体" w:cs="宋体"/>
                <w:color w:val="auto"/>
                <w:szCs w:val="21"/>
              </w:rPr>
              <w:t>4.未按上述要求递交备份响应文件或所提供的备份响应文件不符合要求的视同放弃本次磋商，</w:t>
            </w:r>
            <w:r>
              <w:rPr>
                <w:rFonts w:hint="eastAsia" w:ascii="微软雅黑" w:hAnsi="微软雅黑" w:eastAsia="微软雅黑" w:cs="微软雅黑"/>
                <w:color w:val="auto"/>
                <w:szCs w:val="21"/>
                <w:shd w:val="clear" w:color="auto" w:fill="FFFFFF"/>
              </w:rPr>
              <w:t>仅提交备份响应文件的，</w:t>
            </w:r>
            <w:r>
              <w:rPr>
                <w:rFonts w:hint="eastAsia" w:ascii="微软雅黑" w:hAnsi="微软雅黑" w:eastAsia="微软雅黑" w:cs="微软雅黑"/>
                <w:color w:val="auto"/>
                <w:szCs w:val="21"/>
                <w:shd w:val="clear" w:color="auto" w:fill="FFFFFF"/>
                <w:lang w:eastAsia="zh-CN"/>
              </w:rPr>
              <w:t>磋商响应</w:t>
            </w:r>
            <w:r>
              <w:rPr>
                <w:rFonts w:hint="eastAsia" w:ascii="微软雅黑" w:hAnsi="微软雅黑" w:eastAsia="微软雅黑" w:cs="微软雅黑"/>
                <w:color w:val="auto"/>
                <w:szCs w:val="21"/>
                <w:shd w:val="clear" w:color="auto" w:fill="FFFF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pacing w:after="0" w:line="240" w:lineRule="atLeast"/>
              <w:ind w:left="0" w:leftChars="0" w:firstLine="0"/>
              <w:textAlignment w:val="auto"/>
              <w:outlineLvl w:val="9"/>
              <w:rPr>
                <w:rFonts w:ascii="宋体" w:hAnsi="宋体" w:cs="宋体"/>
                <w:color w:val="auto"/>
                <w:szCs w:val="21"/>
              </w:rPr>
            </w:pPr>
            <w:r>
              <w:rPr>
                <w:rFonts w:hint="eastAsia" w:ascii="宋体" w:hAnsi="宋体" w:cs="宋体"/>
                <w:color w:val="auto"/>
                <w:szCs w:val="21"/>
              </w:rPr>
              <w:t>成交人存档纸质</w:t>
            </w:r>
            <w:r>
              <w:rPr>
                <w:rFonts w:hint="eastAsia" w:ascii="宋体" w:hAnsi="宋体" w:cs="宋体"/>
                <w:color w:val="auto"/>
                <w:szCs w:val="21"/>
                <w:lang w:eastAsia="zh-CN"/>
              </w:rPr>
              <w:t>响应</w:t>
            </w:r>
            <w:r>
              <w:rPr>
                <w:rFonts w:hint="eastAsia" w:ascii="宋体" w:hAnsi="宋体" w:cs="宋体"/>
                <w:color w:val="auto"/>
                <w:szCs w:val="21"/>
              </w:rPr>
              <w:t>文件的要求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1.存档纸质磋商响应文件是成交人在成交后提供给采购组织机构的用于本项目纸质存档备案用途的文件。</w:t>
            </w:r>
          </w:p>
          <w:p>
            <w:pPr>
              <w:pStyle w:val="2"/>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2.存档纸质</w:t>
            </w:r>
            <w:r>
              <w:rPr>
                <w:rFonts w:hint="eastAsia" w:ascii="宋体" w:hAnsi="宋体" w:cs="宋体"/>
                <w:color w:val="auto"/>
                <w:szCs w:val="21"/>
                <w:lang w:eastAsia="zh-CN"/>
              </w:rPr>
              <w:t>磋商响应</w:t>
            </w:r>
            <w:r>
              <w:rPr>
                <w:rFonts w:hint="eastAsia" w:ascii="宋体" w:hAnsi="宋体" w:cs="宋体"/>
                <w:color w:val="auto"/>
                <w:szCs w:val="21"/>
              </w:rPr>
              <w:t>文件的装订要求：政采云电子</w:t>
            </w:r>
            <w:r>
              <w:rPr>
                <w:rFonts w:hint="eastAsia" w:ascii="宋体" w:hAnsi="宋体" w:cs="宋体"/>
                <w:color w:val="auto"/>
                <w:szCs w:val="21"/>
                <w:lang w:eastAsia="zh-CN"/>
              </w:rPr>
              <w:t>磋商响应</w:t>
            </w:r>
            <w:r>
              <w:rPr>
                <w:rFonts w:hint="eastAsia" w:ascii="宋体" w:hAnsi="宋体" w:cs="宋体"/>
                <w:color w:val="auto"/>
                <w:szCs w:val="21"/>
              </w:rPr>
              <w:t>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pacing w:line="240" w:lineRule="atLeast"/>
              <w:ind w:firstLine="0"/>
              <w:textAlignment w:val="auto"/>
              <w:outlineLvl w:val="9"/>
              <w:rPr>
                <w:rFonts w:ascii="宋体" w:hAnsi="宋体" w:cs="宋体"/>
                <w:color w:val="auto"/>
                <w:kern w:val="0"/>
                <w:szCs w:val="21"/>
              </w:rPr>
            </w:pPr>
            <w:r>
              <w:rPr>
                <w:rFonts w:hint="eastAsia" w:ascii="宋体" w:hAnsi="宋体" w:cs="宋体"/>
                <w:color w:val="auto"/>
                <w:szCs w:val="21"/>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bidi w:val="0"/>
              <w:spacing w:before="0" w:beforeAutospacing="0" w:after="0" w:afterAutospacing="0" w:line="240" w:lineRule="atLeast"/>
              <w:ind w:firstLine="420" w:firstLineChars="200"/>
              <w:jc w:val="both"/>
              <w:textAlignment w:val="auto"/>
              <w:outlineLvl w:val="9"/>
              <w:rPr>
                <w:rFonts w:hint="default" w:cs="宋体"/>
                <w:color w:val="auto"/>
                <w:szCs w:val="21"/>
              </w:rPr>
            </w:pPr>
            <w:r>
              <w:rPr>
                <w:rFonts w:cs="宋体"/>
                <w:color w:val="auto"/>
                <w:sz w:val="21"/>
                <w:szCs w:val="21"/>
              </w:rPr>
              <w:t>采购组织机构按照磋商文件规定的时间通过“政采云平台”组织开标，所有供应商均应当准时在线参加。如未参加，</w:t>
            </w:r>
            <w:r>
              <w:rPr>
                <w:rFonts w:cs="宋体"/>
                <w:bCs/>
                <w:color w:val="auto"/>
                <w:sz w:val="21"/>
                <w:szCs w:val="21"/>
              </w:rPr>
              <w:t>造成无法递交响应文件、递交失败等后果由供应商自行承担。</w:t>
            </w:r>
            <w:r>
              <w:rPr>
                <w:rFonts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pacing w:line="240" w:lineRule="atLeast"/>
              <w:ind w:firstLine="420" w:firstLineChars="200"/>
              <w:jc w:val="both"/>
              <w:textAlignment w:val="auto"/>
              <w:outlineLvl w:val="9"/>
              <w:rPr>
                <w:rFonts w:ascii="宋体" w:hAnsi="宋体" w:cs="宋体"/>
                <w:color w:val="auto"/>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pacing w:line="240" w:lineRule="atLeast"/>
              <w:ind w:firstLine="420" w:firstLineChars="200"/>
              <w:jc w:val="both"/>
              <w:textAlignment w:val="auto"/>
              <w:outlineLvl w:val="9"/>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adjustRightInd w:val="0"/>
              <w:snapToGrid w:val="0"/>
              <w:spacing w:line="240" w:lineRule="atLeast"/>
              <w:ind w:firstLine="420" w:firstLineChars="200"/>
              <w:textAlignment w:val="auto"/>
              <w:outlineLvl w:val="9"/>
              <w:rPr>
                <w:rFonts w:hAnsi="宋体" w:cs="宋体"/>
                <w:bCs/>
                <w:color w:val="auto"/>
                <w:szCs w:val="21"/>
              </w:rPr>
            </w:pPr>
            <w:r>
              <w:rPr>
                <w:rFonts w:hint="eastAsia" w:hAnsi="宋体" w:cs="宋体"/>
                <w:bCs/>
                <w:color w:val="auto"/>
                <w:szCs w:val="21"/>
              </w:rPr>
              <w:t>1.本项目实行电子采购，采用电子响应文件。若供应商参与本项目，自行承担磋商活动一切费用。</w:t>
            </w:r>
          </w:p>
          <w:p>
            <w:pPr>
              <w:pStyle w:val="12"/>
              <w:keepNext w:val="0"/>
              <w:keepLines w:val="0"/>
              <w:pageBreakBefore w:val="0"/>
              <w:kinsoku/>
              <w:wordWrap/>
              <w:overflowPunct/>
              <w:topLinePunct w:val="0"/>
              <w:bidi w:val="0"/>
              <w:adjustRightInd w:val="0"/>
              <w:snapToGrid w:val="0"/>
              <w:spacing w:line="240" w:lineRule="atLeast"/>
              <w:ind w:firstLine="420" w:firstLineChars="200"/>
              <w:textAlignment w:val="auto"/>
              <w:outlineLvl w:val="9"/>
              <w:rPr>
                <w:rFonts w:hAnsi="宋体" w:cs="宋体"/>
                <w:color w:val="auto"/>
                <w:szCs w:val="21"/>
              </w:rPr>
            </w:pPr>
            <w:r>
              <w:rPr>
                <w:rFonts w:hint="eastAsia" w:hAnsi="宋体" w:cs="宋体"/>
                <w:bCs/>
                <w:color w:val="auto"/>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Arial"/>
                <w:color w:val="auto"/>
                <w:szCs w:val="21"/>
              </w:rPr>
              <w:t>http://www.creditchina.gov.cn</w:t>
            </w:r>
            <w:r>
              <w:rPr>
                <w:rFonts w:ascii="宋体" w:hAnsi="宋体" w:eastAsia="宋体" w:cs="Arial"/>
                <w:color w:val="auto"/>
                <w:szCs w:val="21"/>
              </w:rPr>
              <w:fldChar w:fldCharType="end"/>
            </w:r>
            <w:r>
              <w:rPr>
                <w:rFonts w:hint="eastAsia" w:ascii="宋体" w:hAnsi="宋体" w:eastAsia="宋体" w:cs="Arial"/>
                <w:color w:val="auto"/>
                <w:szCs w:val="21"/>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cs="宋体"/>
                <w:color w:val="auto"/>
                <w:szCs w:val="21"/>
              </w:rPr>
            </w:pPr>
            <w:r>
              <w:rPr>
                <w:rFonts w:hint="eastAsia" w:ascii="宋体" w:hAnsi="宋体" w:eastAsia="宋体" w:cs="Arial"/>
                <w:color w:val="auto"/>
                <w:szCs w:val="21"/>
              </w:rPr>
              <w:t>中国政府采购网（网址：</w:t>
            </w:r>
            <w:r>
              <w:rPr>
                <w:rFonts w:ascii="宋体" w:hAnsi="宋体" w:eastAsia="宋体" w:cs="Arial"/>
                <w:color w:val="auto"/>
                <w:szCs w:val="21"/>
              </w:rPr>
              <w:t>http://www.ccgp.gov.cn</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ascii="黑体" w:hAnsi="黑体" w:eastAsia="黑体" w:cs="黑体"/>
                <w:color w:val="auto"/>
                <w:szCs w:val="21"/>
                <w:shd w:val="clear" w:color="auto" w:fill="FFFFFF"/>
              </w:rPr>
            </w:pPr>
            <w:r>
              <w:rPr>
                <w:rFonts w:hint="eastAsia" w:ascii="宋体" w:hAnsi="宋体" w:eastAsia="宋体" w:cs="Arial"/>
                <w:color w:val="auto"/>
                <w:szCs w:val="21"/>
              </w:rPr>
              <w:t>根据《政府采购促进中小企业发展管理办法》财库〔2020〕46号文件的规定，本项目</w:t>
            </w:r>
            <w:r>
              <w:rPr>
                <w:rFonts w:hint="eastAsia" w:ascii="宋体" w:hAnsi="宋体" w:cs="Arial"/>
                <w:color w:val="auto"/>
                <w:szCs w:val="21"/>
                <w:lang w:eastAsia="zh-CN"/>
              </w:rPr>
              <w:t>不</w:t>
            </w:r>
            <w:r>
              <w:rPr>
                <w:rFonts w:hint="eastAsia" w:ascii="宋体" w:hAnsi="宋体" w:eastAsia="宋体" w:cs="Arial"/>
                <w:color w:val="auto"/>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hint="eastAsia" w:ascii="宋体" w:hAnsi="宋体" w:eastAsia="宋体" w:cs="Arial"/>
                <w:color w:val="auto"/>
                <w:szCs w:val="21"/>
              </w:rPr>
            </w:pPr>
            <w:r>
              <w:rPr>
                <w:rFonts w:hint="eastAsia" w:ascii="宋体" w:hAnsi="宋体" w:eastAsia="宋体" w:cs="Arial"/>
                <w:color w:val="auto"/>
                <w:szCs w:val="21"/>
              </w:rPr>
              <w:t>1.项目属性（服务类）</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2.中小企业划分标准所属行业（具体根据《中小企业划型标准规定》执行）</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采购标的：</w:t>
            </w:r>
            <w:r>
              <w:rPr>
                <w:rFonts w:hint="eastAsia" w:ascii="宋体" w:hAnsi="宋体" w:cs="宋体"/>
                <w:b/>
                <w:color w:val="auto"/>
                <w:sz w:val="21"/>
                <w:szCs w:val="21"/>
                <w:lang w:eastAsia="zh-CN"/>
              </w:rPr>
              <w:t>瓯江口（台州）航区划分调整项目</w:t>
            </w:r>
            <w:r>
              <w:rPr>
                <w:rFonts w:hint="eastAsia" w:ascii="宋体" w:hAnsi="宋体" w:eastAsia="宋体" w:cs="Arial"/>
                <w:color w:val="auto"/>
                <w:szCs w:val="21"/>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所属行业：其他未列明行业。</w:t>
            </w:r>
          </w:p>
          <w:p>
            <w:pPr>
              <w:pStyle w:val="2"/>
              <w:keepNext w:val="0"/>
              <w:keepLines w:val="0"/>
              <w:pageBreakBefore w:val="0"/>
              <w:kinsoku/>
              <w:wordWrap/>
              <w:overflowPunct/>
              <w:topLinePunct w:val="0"/>
              <w:bidi w:val="0"/>
              <w:spacing w:line="240" w:lineRule="atLeast"/>
              <w:ind w:left="0" w:leftChars="0" w:firstLine="0"/>
              <w:textAlignment w:val="auto"/>
              <w:outlineLvl w:val="9"/>
              <w:rPr>
                <w:color w:val="auto"/>
              </w:rPr>
            </w:pPr>
            <w:r>
              <w:rPr>
                <w:rFonts w:hint="eastAsia"/>
                <w:color w:val="auto"/>
              </w:rPr>
              <w:t>划分标准如下：</w:t>
            </w:r>
            <w:r>
              <w:rPr>
                <w:rFonts w:hint="eastAsia"/>
                <w:color w:val="auto"/>
                <w:u w:val="single"/>
              </w:rPr>
              <w:t>从业人员300人以下的为中小微型企业。其中，从业人员100人及以上的为中型企业；从业人员10人及以上的为小型企业；从业人员10人以下的为微型企业</w:t>
            </w:r>
            <w:r>
              <w:rPr>
                <w:rFonts w:hint="eastAsia"/>
                <w:color w:val="auto"/>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3.根据财库[2017]141号的相关规定，在政府采购活动中，残疾人福利性单位视同小型、微型企业。属于享受政府采购支持政策的残疾人福利性单位，应满足财库[2017]141号文件第一条的规定，并在</w:t>
            </w:r>
            <w:r>
              <w:rPr>
                <w:rFonts w:hint="eastAsia" w:ascii="宋体" w:hAnsi="宋体" w:cs="宋体"/>
                <w:color w:val="auto"/>
                <w:szCs w:val="21"/>
                <w:lang w:eastAsia="zh-CN"/>
              </w:rPr>
              <w:t>磋商响应</w:t>
            </w:r>
            <w:r>
              <w:rPr>
                <w:rFonts w:hint="eastAsia" w:ascii="宋体" w:hAnsi="宋体" w:eastAsia="宋体" w:cs="Arial"/>
                <w:color w:val="auto"/>
                <w:szCs w:val="21"/>
              </w:rPr>
              <w:t>文件中提供残疾人福利性单位声明函（见附件）。</w:t>
            </w:r>
          </w:p>
          <w:p>
            <w:pPr>
              <w:keepNext w:val="0"/>
              <w:keepLines w:val="0"/>
              <w:pageBreakBefore w:val="0"/>
              <w:kinsoku/>
              <w:wordWrap/>
              <w:overflowPunct/>
              <w:topLinePunct w:val="0"/>
              <w:bidi w:val="0"/>
              <w:snapToGrid w:val="0"/>
              <w:spacing w:line="240" w:lineRule="atLeast"/>
              <w:textAlignment w:val="auto"/>
              <w:outlineLvl w:val="9"/>
              <w:rPr>
                <w:rFonts w:ascii="宋体" w:hAnsi="宋体" w:cs="宋体"/>
                <w:color w:val="auto"/>
                <w:szCs w:val="21"/>
              </w:rPr>
            </w:pPr>
            <w:r>
              <w:rPr>
                <w:rFonts w:hint="eastAsia" w:ascii="宋体" w:hAnsi="宋体" w:eastAsia="宋体" w:cs="Arial"/>
                <w:color w:val="auto"/>
                <w:szCs w:val="21"/>
              </w:rPr>
              <w:t>4.根据财库[2014]68号的相关规定，在政府采购活动中，监狱企业视同小型、微型企业，并在</w:t>
            </w:r>
            <w:r>
              <w:rPr>
                <w:rFonts w:hint="eastAsia" w:ascii="宋体" w:hAnsi="宋体" w:cs="宋体"/>
                <w:color w:val="auto"/>
                <w:szCs w:val="21"/>
                <w:lang w:eastAsia="zh-CN"/>
              </w:rPr>
              <w:t>磋商响应</w:t>
            </w:r>
            <w:r>
              <w:rPr>
                <w:rFonts w:hint="eastAsia" w:ascii="宋体" w:hAnsi="宋体" w:eastAsia="宋体" w:cs="Arial"/>
                <w:color w:val="auto"/>
                <w:szCs w:val="21"/>
              </w:rPr>
              <w:t>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4"/>
                <w:szCs w:val="24"/>
                <w:highlight w:val="none"/>
              </w:rPr>
            </w:pPr>
            <w:r>
              <w:rPr>
                <w:rFonts w:hint="eastAsia"/>
                <w:color w:val="auto"/>
              </w:rPr>
              <w:t>本次采购项目采购代理服务费收取人民币</w:t>
            </w:r>
            <w:r>
              <w:rPr>
                <w:rFonts w:hint="eastAsia"/>
                <w:color w:val="auto"/>
                <w:lang w:eastAsia="zh-CN"/>
              </w:rPr>
              <w:t>壹万柒</w:t>
            </w:r>
            <w:r>
              <w:rPr>
                <w:rFonts w:hint="eastAsia"/>
                <w:color w:val="auto"/>
              </w:rPr>
              <w:t>仟元整</w:t>
            </w:r>
            <w:r>
              <w:rPr>
                <w:rFonts w:hint="eastAsia" w:ascii="宋体" w:hAnsi="宋体" w:eastAsia="宋体" w:cs="宋体"/>
                <w:color w:val="auto"/>
                <w:sz w:val="21"/>
                <w:szCs w:val="21"/>
                <w:highlight w:val="none"/>
              </w:rPr>
              <w:t>；</w:t>
            </w:r>
            <w:r>
              <w:rPr>
                <w:rFonts w:hint="eastAsia"/>
                <w:color w:val="auto"/>
              </w:rPr>
              <w:t>由成交供应商在领取成交通知书之前支付给采购代理机构。</w:t>
            </w: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color w:val="auto"/>
              </w:rPr>
            </w:pPr>
            <w:r>
              <w:rPr>
                <w:rFonts w:hint="eastAsia"/>
                <w:color w:val="auto"/>
              </w:rPr>
              <w:t>服务费缴纳账户信息：</w:t>
            </w:r>
          </w:p>
          <w:p>
            <w:pPr>
              <w:keepNext w:val="0"/>
              <w:keepLines w:val="0"/>
              <w:pageBreakBefore w:val="0"/>
              <w:suppressLineNumbers w:val="0"/>
              <w:kinsoku/>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开户行：台州银行椒江支行    账号：540017383000015</w:t>
            </w:r>
          </w:p>
          <w:p>
            <w:pPr>
              <w:keepNext w:val="0"/>
              <w:keepLines w:val="0"/>
              <w:pageBreakBefore w:val="0"/>
              <w:kinsoku/>
              <w:wordWrap/>
              <w:overflowPunct/>
              <w:topLinePunct w:val="0"/>
              <w:bidi w:val="0"/>
              <w:snapToGrid w:val="0"/>
              <w:spacing w:line="240" w:lineRule="atLeast"/>
              <w:textAlignment w:val="auto"/>
              <w:outlineLvl w:val="9"/>
              <w:rPr>
                <w:rFonts w:hint="eastAsia" w:ascii="宋体" w:hAnsi="宋体" w:eastAsia="宋体" w:cs="宋体"/>
                <w:color w:val="auto"/>
                <w:szCs w:val="21"/>
                <w:lang w:eastAsia="zh-CN"/>
              </w:rPr>
            </w:pPr>
            <w:r>
              <w:rPr>
                <w:rFonts w:hint="eastAsia" w:asciiTheme="minorEastAsia" w:hAnsiTheme="minorEastAsia" w:eastAsiaTheme="minorEastAsia" w:cstheme="minorEastAsia"/>
                <w:color w:val="auto"/>
                <w:sz w:val="21"/>
                <w:szCs w:val="21"/>
                <w:highlight w:val="none"/>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16</w:t>
            </w:r>
          </w:p>
        </w:tc>
        <w:tc>
          <w:tcPr>
            <w:tcW w:w="1760"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szCs w:val="21"/>
              </w:rPr>
            </w:pPr>
            <w:r>
              <w:rPr>
                <w:rFonts w:hint="eastAsia" w:ascii="宋体" w:hAnsi="宋体" w:cs="宋体"/>
                <w:color w:val="auto"/>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本项目不设履约保证金。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w:t>
            </w:r>
            <w:r>
              <w:rPr>
                <w:rFonts w:hint="eastAsia" w:ascii="宋体" w:hAnsi="宋体" w:cs="宋体"/>
                <w:color w:val="auto"/>
                <w:szCs w:val="21"/>
                <w:lang w:eastAsia="zh-CN"/>
              </w:rPr>
              <w:t>磋商响应</w:t>
            </w:r>
            <w:r>
              <w:rPr>
                <w:rFonts w:hint="eastAsia" w:ascii="宋体" w:hAnsi="宋体" w:cs="宋体"/>
                <w:bCs/>
                <w:color w:val="auto"/>
                <w:szCs w:val="21"/>
              </w:rPr>
              <w:t>文件须作出实质性响应，否则作无效</w:t>
            </w:r>
            <w:r>
              <w:rPr>
                <w:rFonts w:hint="eastAsia" w:ascii="宋体" w:hAnsi="宋体" w:cs="宋体"/>
                <w:bCs/>
                <w:color w:val="auto"/>
                <w:szCs w:val="21"/>
                <w:lang w:eastAsia="zh-CN"/>
              </w:rPr>
              <w:t>响应</w:t>
            </w:r>
            <w:r>
              <w:rPr>
                <w:rFonts w:hint="eastAsia" w:ascii="宋体" w:hAnsi="宋体" w:cs="宋体"/>
                <w:bCs/>
                <w:color w:val="auto"/>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ascii="宋体" w:hAnsi="宋体" w:eastAsia="宋体"/>
                <w:color w:val="auto"/>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cs="宋体"/>
                <w:color w:val="auto"/>
                <w:szCs w:val="21"/>
              </w:rPr>
            </w:pPr>
            <w:r>
              <w:rPr>
                <w:rFonts w:hint="eastAsia" w:ascii="宋体" w:hAnsi="宋体" w:cs="宋体"/>
                <w:color w:val="auto"/>
                <w:szCs w:val="21"/>
              </w:rPr>
              <w:t>带“★”的条款是</w:t>
            </w:r>
            <w:r>
              <w:rPr>
                <w:rFonts w:ascii="宋体" w:hAnsi="宋体" w:eastAsia="宋体"/>
                <w:color w:val="auto"/>
              </w:rPr>
              <w:t>主要性能参数</w:t>
            </w:r>
            <w:r>
              <w:rPr>
                <w:rFonts w:hint="eastAsia" w:ascii="宋体" w:hAnsi="宋体"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color w:val="auto"/>
                <w:szCs w:val="21"/>
              </w:rPr>
            </w:pPr>
            <w:r>
              <w:rPr>
                <w:rFonts w:hint="eastAsia" w:ascii="宋体" w:hAnsi="宋体" w:cs="宋体"/>
                <w:color w:val="auto"/>
                <w:szCs w:val="21"/>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eastAsia="zh-CN"/>
              </w:rPr>
              <w:t>采购</w:t>
            </w:r>
            <w:r>
              <w:rPr>
                <w:rFonts w:hint="eastAsia" w:ascii="宋体" w:hAnsi="宋体" w:cs="宋体"/>
                <w:color w:val="auto"/>
                <w:szCs w:val="21"/>
              </w:rPr>
              <w:t>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color w:val="auto"/>
                <w:szCs w:val="21"/>
                <w:lang w:val="en-US" w:eastAsia="zh-CN"/>
              </w:rPr>
            </w:pPr>
            <w:r>
              <w:rPr>
                <w:rFonts w:hint="eastAsia" w:ascii="宋体" w:hAnsi="宋体" w:cs="宋体"/>
                <w:color w:val="auto"/>
                <w:szCs w:val="21"/>
                <w:lang w:val="en-US" w:eastAsia="zh-CN"/>
              </w:rPr>
              <w:t>21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auto"/>
                <w:szCs w:val="21"/>
              </w:rPr>
            </w:pPr>
            <w:r>
              <w:rPr>
                <w:rFonts w:hint="eastAsia" w:ascii="宋体" w:hAnsi="宋体" w:cs="宋体"/>
                <w:color w:val="auto"/>
                <w:szCs w:val="21"/>
              </w:rPr>
              <w:t>磋商响应有效期</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auto"/>
                <w:szCs w:val="21"/>
              </w:rPr>
            </w:pPr>
            <w:r>
              <w:rPr>
                <w:rFonts w:hint="eastAsia" w:ascii="宋体" w:hAnsi="宋体" w:cs="宋体"/>
                <w:color w:val="auto"/>
                <w:szCs w:val="21"/>
              </w:rPr>
              <w:t>磋商有效期为磋商截止日起至少90天。</w:t>
            </w:r>
          </w:p>
        </w:tc>
      </w:tr>
    </w:tbl>
    <w:p>
      <w:pPr>
        <w:pStyle w:val="12"/>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二、说 明</w:t>
      </w:r>
    </w:p>
    <w:p>
      <w:pPr>
        <w:pStyle w:val="13"/>
        <w:numPr>
          <w:ilvl w:val="0"/>
          <w:numId w:val="6"/>
        </w:numPr>
        <w:spacing w:line="360" w:lineRule="auto"/>
        <w:ind w:left="0" w:leftChars="0" w:firstLine="482" w:firstLineChars="200"/>
        <w:rPr>
          <w:rFonts w:ascii="宋体" w:hAnsi="宋体" w:eastAsia="宋体"/>
          <w:b/>
          <w:color w:val="auto"/>
          <w:sz w:val="24"/>
        </w:rPr>
      </w:pPr>
      <w:r>
        <w:rPr>
          <w:rFonts w:hint="eastAsia" w:ascii="宋体" w:hAnsi="宋体" w:eastAsia="宋体"/>
          <w:b/>
          <w:color w:val="auto"/>
          <w:sz w:val="24"/>
        </w:rPr>
        <w:t>总则</w:t>
      </w:r>
    </w:p>
    <w:p>
      <w:pPr>
        <w:snapToGrid w:val="0"/>
        <w:spacing w:line="360" w:lineRule="auto"/>
        <w:ind w:firstLine="480" w:firstLineChars="200"/>
        <w:rPr>
          <w:rFonts w:ascii="宋体" w:hAnsi="宋体" w:eastAsia="宋体"/>
          <w:color w:val="auto"/>
          <w:sz w:val="24"/>
        </w:rPr>
      </w:pPr>
      <w:r>
        <w:rPr>
          <w:rFonts w:ascii="宋体" w:hAnsi="宋体" w:eastAsia="宋体"/>
          <w:color w:val="auto"/>
          <w:sz w:val="24"/>
        </w:rPr>
        <w:t>本</w:t>
      </w:r>
      <w:r>
        <w:rPr>
          <w:rFonts w:hint="eastAsia" w:ascii="宋体" w:hAnsi="宋体" w:eastAsia="宋体"/>
          <w:color w:val="auto"/>
          <w:sz w:val="24"/>
        </w:rPr>
        <w:t>磋商</w:t>
      </w:r>
      <w:r>
        <w:rPr>
          <w:rFonts w:ascii="宋体" w:hAnsi="宋体" w:eastAsia="宋体"/>
          <w:color w:val="auto"/>
          <w:sz w:val="24"/>
        </w:rPr>
        <w:t>文件依据《中华人民共和国政府采购法》、《中华人民共和国政府采购法实施条例》（国务院令第658号）和</w:t>
      </w:r>
      <w:r>
        <w:rPr>
          <w:rFonts w:hAnsi="宋体"/>
          <w:color w:val="auto"/>
          <w:sz w:val="24"/>
        </w:rPr>
        <w:t>《政府采购竞争性磋商采购方式管理暂行办法》</w:t>
      </w:r>
      <w:r>
        <w:rPr>
          <w:rFonts w:ascii="宋体" w:hAnsi="宋体" w:eastAsia="宋体"/>
          <w:color w:val="auto"/>
          <w:sz w:val="24"/>
        </w:rPr>
        <w:t>（</w:t>
      </w:r>
      <w:r>
        <w:rPr>
          <w:rFonts w:hAnsi="宋体"/>
          <w:color w:val="auto"/>
          <w:sz w:val="24"/>
        </w:rPr>
        <w:t>财库〔</w:t>
      </w:r>
      <w:r>
        <w:rPr>
          <w:color w:val="auto"/>
          <w:sz w:val="24"/>
        </w:rPr>
        <w:t>2014</w:t>
      </w:r>
      <w:r>
        <w:rPr>
          <w:rFonts w:hAnsi="宋体"/>
          <w:color w:val="auto"/>
          <w:sz w:val="24"/>
        </w:rPr>
        <w:t>〕</w:t>
      </w:r>
      <w:r>
        <w:rPr>
          <w:color w:val="auto"/>
          <w:sz w:val="24"/>
        </w:rPr>
        <w:t>214</w:t>
      </w:r>
      <w:r>
        <w:rPr>
          <w:rFonts w:hAnsi="宋体"/>
          <w:color w:val="auto"/>
          <w:sz w:val="24"/>
        </w:rPr>
        <w:t>号</w:t>
      </w:r>
      <w:r>
        <w:rPr>
          <w:rFonts w:ascii="宋体" w:hAnsi="宋体" w:eastAsia="宋体"/>
          <w:color w:val="auto"/>
          <w:sz w:val="24"/>
        </w:rPr>
        <w:t>）及国家和</w:t>
      </w:r>
      <w:r>
        <w:rPr>
          <w:rFonts w:hint="eastAsia" w:ascii="宋体" w:hAnsi="宋体" w:eastAsia="宋体"/>
          <w:color w:val="auto"/>
          <w:sz w:val="24"/>
        </w:rPr>
        <w:t>浙江省</w:t>
      </w:r>
      <w:r>
        <w:rPr>
          <w:rFonts w:ascii="宋体" w:hAnsi="宋体" w:eastAsia="宋体"/>
          <w:color w:val="auto"/>
          <w:sz w:val="24"/>
        </w:rPr>
        <w:t>有关法律、法规、规章编制。</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w:t>
      </w:r>
      <w:r>
        <w:rPr>
          <w:rFonts w:ascii="宋体" w:hAnsi="宋体" w:eastAsia="宋体"/>
          <w:color w:val="auto"/>
          <w:sz w:val="24"/>
        </w:rPr>
        <w:t>供应商应仔细阅读本项目</w:t>
      </w:r>
      <w:r>
        <w:rPr>
          <w:rFonts w:hint="eastAsia" w:ascii="宋体" w:hAnsi="宋体" w:eastAsia="宋体"/>
          <w:color w:val="auto"/>
          <w:sz w:val="24"/>
        </w:rPr>
        <w:t>采购</w:t>
      </w:r>
      <w:r>
        <w:rPr>
          <w:rFonts w:ascii="宋体" w:hAnsi="宋体" w:eastAsia="宋体"/>
          <w:color w:val="auto"/>
          <w:sz w:val="24"/>
        </w:rPr>
        <w:t>公告及</w:t>
      </w:r>
      <w:r>
        <w:rPr>
          <w:rFonts w:hint="eastAsia" w:ascii="宋体" w:hAnsi="宋体" w:eastAsia="宋体"/>
          <w:color w:val="auto"/>
          <w:sz w:val="24"/>
        </w:rPr>
        <w:t>磋商</w:t>
      </w:r>
      <w:r>
        <w:rPr>
          <w:rFonts w:ascii="宋体" w:hAnsi="宋体" w:eastAsia="宋体"/>
          <w:color w:val="auto"/>
          <w:sz w:val="24"/>
        </w:rPr>
        <w:t>文件的所有内容（包括变更、补充、澄清以及修改等，均为</w:t>
      </w:r>
      <w:r>
        <w:rPr>
          <w:rFonts w:hint="eastAsia" w:ascii="宋体" w:hAnsi="宋体" w:eastAsia="宋体"/>
          <w:color w:val="auto"/>
          <w:sz w:val="24"/>
        </w:rPr>
        <w:t>磋商</w:t>
      </w:r>
      <w:r>
        <w:rPr>
          <w:rFonts w:ascii="宋体" w:hAnsi="宋体" w:eastAsia="宋体"/>
          <w:color w:val="auto"/>
          <w:sz w:val="24"/>
        </w:rPr>
        <w:t>文件的组成部分），按照</w:t>
      </w:r>
      <w:r>
        <w:rPr>
          <w:rFonts w:hint="eastAsia" w:ascii="宋体" w:hAnsi="宋体" w:eastAsia="宋体"/>
          <w:color w:val="auto"/>
          <w:sz w:val="24"/>
        </w:rPr>
        <w:t>磋商</w:t>
      </w:r>
      <w:r>
        <w:rPr>
          <w:rFonts w:ascii="宋体" w:hAnsi="宋体" w:eastAsia="宋体"/>
          <w:color w:val="auto"/>
          <w:sz w:val="24"/>
        </w:rPr>
        <w:t>文件要求以及格式编制</w:t>
      </w:r>
      <w:r>
        <w:rPr>
          <w:rFonts w:hint="eastAsia" w:ascii="宋体" w:hAnsi="宋体" w:eastAsia="宋体"/>
          <w:color w:val="auto"/>
          <w:sz w:val="24"/>
        </w:rPr>
        <w:t>磋商响应</w:t>
      </w:r>
      <w:r>
        <w:rPr>
          <w:rFonts w:ascii="宋体" w:hAnsi="宋体" w:eastAsia="宋体"/>
          <w:color w:val="auto"/>
          <w:sz w:val="24"/>
        </w:rPr>
        <w:t>文件，并保证其真实性，否则</w:t>
      </w:r>
      <w:r>
        <w:rPr>
          <w:rFonts w:hint="eastAsia"/>
          <w:color w:val="auto"/>
          <w:sz w:val="24"/>
        </w:rPr>
        <w:t>由此引起的一切后果应由</w:t>
      </w:r>
      <w:r>
        <w:rPr>
          <w:rFonts w:hint="eastAsia" w:ascii="宋体" w:hAnsi="宋体"/>
          <w:color w:val="auto"/>
          <w:sz w:val="24"/>
          <w:lang w:eastAsia="zh-CN"/>
        </w:rPr>
        <w:t>磋商</w:t>
      </w:r>
      <w:r>
        <w:rPr>
          <w:rFonts w:ascii="宋体" w:hAnsi="宋体" w:eastAsia="宋体"/>
          <w:color w:val="auto"/>
          <w:sz w:val="24"/>
        </w:rPr>
        <w:t>供应商</w:t>
      </w:r>
      <w:r>
        <w:rPr>
          <w:rFonts w:hint="eastAsia"/>
          <w:color w:val="auto"/>
          <w:sz w:val="24"/>
        </w:rPr>
        <w:t>承担</w:t>
      </w:r>
      <w:r>
        <w:rPr>
          <w:rFonts w:ascii="宋体" w:hAnsi="宋体" w:eastAsia="宋体"/>
          <w:color w:val="auto"/>
          <w:sz w:val="24"/>
        </w:rPr>
        <w:t>。</w:t>
      </w:r>
    </w:p>
    <w:p>
      <w:pPr>
        <w:numPr>
          <w:ilvl w:val="0"/>
          <w:numId w:val="6"/>
        </w:numPr>
        <w:snapToGrid w:val="0"/>
        <w:spacing w:line="360" w:lineRule="auto"/>
        <w:ind w:firstLine="482" w:firstLineChars="200"/>
        <w:outlineLvl w:val="1"/>
        <w:rPr>
          <w:rFonts w:ascii="宋体" w:hAnsi="宋体" w:eastAsia="宋体"/>
          <w:b/>
          <w:color w:val="auto"/>
          <w:sz w:val="24"/>
        </w:rPr>
      </w:pPr>
      <w:r>
        <w:rPr>
          <w:rFonts w:ascii="宋体" w:hAnsi="宋体" w:eastAsia="宋体"/>
          <w:b/>
          <w:color w:val="auto"/>
          <w:sz w:val="24"/>
        </w:rPr>
        <w:t>适用范围</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本磋商文件适用于</w:t>
      </w:r>
      <w:r>
        <w:rPr>
          <w:rFonts w:hint="eastAsia" w:ascii="宋体" w:hAnsi="宋体" w:eastAsia="宋体"/>
          <w:bCs/>
          <w:color w:val="auto"/>
          <w:sz w:val="24"/>
        </w:rPr>
        <w:t>本次</w:t>
      </w:r>
      <w:r>
        <w:rPr>
          <w:rFonts w:hint="eastAsia" w:ascii="宋体" w:hAnsi="宋体" w:eastAsia="宋体"/>
          <w:color w:val="auto"/>
          <w:sz w:val="24"/>
        </w:rPr>
        <w:t>项目的</w:t>
      </w:r>
      <w:r>
        <w:rPr>
          <w:rFonts w:hint="eastAsia" w:ascii="宋体" w:hAnsi="宋体"/>
          <w:color w:val="auto"/>
          <w:sz w:val="24"/>
        </w:rPr>
        <w:t>磋商、</w:t>
      </w:r>
      <w:r>
        <w:rPr>
          <w:rFonts w:hint="eastAsia" w:ascii="宋体" w:hAnsi="宋体"/>
          <w:bCs/>
          <w:color w:val="auto"/>
          <w:sz w:val="24"/>
        </w:rPr>
        <w:t>评审、确定成交供应商</w:t>
      </w:r>
      <w:r>
        <w:rPr>
          <w:rFonts w:hint="eastAsia" w:ascii="宋体" w:hAnsi="宋体" w:eastAsia="宋体"/>
          <w:color w:val="auto"/>
          <w:sz w:val="24"/>
        </w:rPr>
        <w:t>、验收、合同履约、付款等行为（法律、法规另有规定的，从其规定）。</w:t>
      </w:r>
    </w:p>
    <w:p>
      <w:pPr>
        <w:pStyle w:val="8"/>
        <w:spacing w:line="360" w:lineRule="auto"/>
        <w:ind w:firstLine="480" w:firstLineChars="200"/>
        <w:rPr>
          <w:color w:val="auto"/>
        </w:rPr>
      </w:pPr>
      <w:r>
        <w:rPr>
          <w:color w:val="auto"/>
        </w:rPr>
        <w:t>本</w:t>
      </w:r>
      <w:r>
        <w:rPr>
          <w:rFonts w:hint="eastAsia"/>
          <w:color w:val="auto"/>
        </w:rPr>
        <w:t>磋商</w:t>
      </w:r>
      <w:r>
        <w:rPr>
          <w:color w:val="auto"/>
        </w:rPr>
        <w:t>文件仅适用于本次</w:t>
      </w:r>
      <w:r>
        <w:rPr>
          <w:rFonts w:hint="eastAsia"/>
          <w:color w:val="auto"/>
        </w:rPr>
        <w:t>采购</w:t>
      </w:r>
      <w:r>
        <w:rPr>
          <w:color w:val="auto"/>
        </w:rPr>
        <w:t>公告中所涉及的项目和内容。</w:t>
      </w:r>
    </w:p>
    <w:p>
      <w:pPr>
        <w:snapToGrid w:val="0"/>
        <w:spacing w:line="360" w:lineRule="auto"/>
        <w:ind w:firstLine="482" w:firstLineChars="200"/>
        <w:outlineLvl w:val="1"/>
        <w:rPr>
          <w:rFonts w:ascii="宋体" w:hAnsi="宋体" w:eastAsia="宋体"/>
          <w:b/>
          <w:color w:val="auto"/>
          <w:sz w:val="24"/>
        </w:rPr>
      </w:pPr>
      <w:r>
        <w:rPr>
          <w:rFonts w:hint="eastAsia" w:ascii="宋体" w:hAnsi="宋体" w:eastAsia="宋体"/>
          <w:b/>
          <w:color w:val="auto"/>
          <w:sz w:val="24"/>
        </w:rPr>
        <w:t>（三）当事人</w:t>
      </w:r>
    </w:p>
    <w:p>
      <w:pPr>
        <w:pStyle w:val="6"/>
        <w:keepNext w:val="0"/>
        <w:keepLines w:val="0"/>
        <w:tabs>
          <w:tab w:val="left" w:pos="0"/>
          <w:tab w:val="left" w:pos="851"/>
        </w:tabs>
        <w:snapToGrid w:val="0"/>
        <w:spacing w:before="0" w:after="0" w:line="360" w:lineRule="auto"/>
        <w:ind w:firstLine="480" w:firstLineChars="200"/>
        <w:rPr>
          <w:rFonts w:ascii="宋体" w:hAnsi="宋体" w:eastAsia="宋体"/>
          <w:bCs w:val="0"/>
          <w:color w:val="auto"/>
          <w:sz w:val="24"/>
          <w:szCs w:val="24"/>
        </w:rPr>
      </w:pPr>
      <w:r>
        <w:rPr>
          <w:rFonts w:hint="eastAsia" w:ascii="宋体" w:hAnsi="宋体" w:eastAsia="宋体"/>
          <w:color w:val="auto"/>
          <w:sz w:val="24"/>
          <w:szCs w:val="24"/>
        </w:rPr>
        <w:t>1.</w:t>
      </w:r>
      <w:r>
        <w:rPr>
          <w:rFonts w:hint="eastAsia" w:ascii="宋体" w:hAnsi="宋体" w:eastAsia="宋体"/>
          <w:color w:val="auto"/>
          <w:sz w:val="24"/>
        </w:rPr>
        <w:t>采购人：是指依法进行政府采购的国家机关、事业单位和团体组织。</w:t>
      </w:r>
    </w:p>
    <w:p>
      <w:pPr>
        <w:pStyle w:val="6"/>
        <w:keepNext w:val="0"/>
        <w:keepLines w:val="0"/>
        <w:tabs>
          <w:tab w:val="left" w:pos="0"/>
          <w:tab w:val="left" w:pos="851"/>
        </w:tabs>
        <w:snapToGrid w:val="0"/>
        <w:spacing w:before="0" w:after="0" w:line="360" w:lineRule="auto"/>
        <w:ind w:firstLine="480" w:firstLineChars="200"/>
        <w:rPr>
          <w:rFonts w:ascii="宋体" w:hAnsi="宋体" w:eastAsia="宋体"/>
          <w:color w:val="auto"/>
          <w:sz w:val="24"/>
        </w:rPr>
      </w:pPr>
      <w:r>
        <w:rPr>
          <w:rFonts w:hint="eastAsia" w:ascii="宋体" w:hAnsi="宋体" w:eastAsia="宋体"/>
          <w:color w:val="auto"/>
          <w:sz w:val="24"/>
        </w:rPr>
        <w:t>2.</w:t>
      </w:r>
      <w:r>
        <w:rPr>
          <w:rFonts w:hint="eastAsia"/>
          <w:bCs w:val="0"/>
          <w:color w:val="auto"/>
          <w:sz w:val="24"/>
          <w:szCs w:val="24"/>
          <w:lang w:val="zh-CN"/>
        </w:rPr>
        <w:t>采购组织机构：</w:t>
      </w:r>
      <w:r>
        <w:rPr>
          <w:rFonts w:hint="eastAsia"/>
          <w:bCs w:val="0"/>
          <w:color w:val="auto"/>
          <w:sz w:val="24"/>
          <w:szCs w:val="24"/>
        </w:rPr>
        <w:t>是</w:t>
      </w:r>
      <w:r>
        <w:rPr>
          <w:rFonts w:hint="eastAsia"/>
          <w:bCs w:val="0"/>
          <w:color w:val="auto"/>
          <w:sz w:val="24"/>
          <w:szCs w:val="24"/>
          <w:lang w:val="zh-CN"/>
        </w:rPr>
        <w:t>指采购人委托组织</w:t>
      </w:r>
      <w:r>
        <w:rPr>
          <w:rFonts w:hint="eastAsia"/>
          <w:bCs w:val="0"/>
          <w:color w:val="auto"/>
          <w:sz w:val="24"/>
          <w:szCs w:val="24"/>
        </w:rPr>
        <w:t>磋商</w:t>
      </w:r>
      <w:r>
        <w:rPr>
          <w:rFonts w:hint="eastAsia"/>
          <w:bCs w:val="0"/>
          <w:color w:val="auto"/>
          <w:sz w:val="24"/>
          <w:szCs w:val="24"/>
          <w:lang w:val="zh-CN"/>
        </w:rPr>
        <w:t>的集中采购机构</w:t>
      </w:r>
      <w:r>
        <w:rPr>
          <w:rFonts w:hint="eastAsia" w:cs="Arial"/>
          <w:bCs w:val="0"/>
          <w:color w:val="auto"/>
          <w:sz w:val="24"/>
          <w:szCs w:val="24"/>
        </w:rPr>
        <w:t>/</w:t>
      </w:r>
      <w:r>
        <w:rPr>
          <w:rFonts w:hint="eastAsia"/>
          <w:bCs w:val="0"/>
          <w:color w:val="auto"/>
          <w:sz w:val="24"/>
          <w:szCs w:val="24"/>
          <w:lang w:val="zh-CN"/>
        </w:rPr>
        <w:t>采购代理机构。</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3.供应商：是指向采购人提供货物、工程或者服务的法人、其他组织或者自然人</w:t>
      </w:r>
      <w:r>
        <w:rPr>
          <w:rFonts w:ascii="宋体" w:hAnsi="宋体" w:eastAsia="宋体"/>
          <w:color w:val="auto"/>
          <w:sz w:val="24"/>
        </w:rPr>
        <w:t>。</w:t>
      </w:r>
    </w:p>
    <w:p>
      <w:pPr>
        <w:snapToGrid w:val="0"/>
        <w:spacing w:line="360" w:lineRule="auto"/>
        <w:ind w:firstLine="480" w:firstLineChars="200"/>
        <w:rPr>
          <w:rFonts w:ascii="宋体" w:hAnsi="宋体"/>
          <w:color w:val="auto"/>
          <w:sz w:val="24"/>
          <w:lang w:val="zh-CN"/>
        </w:rPr>
      </w:pPr>
      <w:r>
        <w:rPr>
          <w:rFonts w:hint="eastAsia" w:ascii="宋体" w:hAnsi="宋体"/>
          <w:color w:val="auto"/>
          <w:sz w:val="24"/>
        </w:rPr>
        <w:t>4.成交</w:t>
      </w:r>
      <w:r>
        <w:rPr>
          <w:rFonts w:hint="eastAsia" w:ascii="宋体" w:hAnsi="宋体"/>
          <w:color w:val="auto"/>
          <w:sz w:val="24"/>
          <w:lang w:val="zh-CN"/>
        </w:rPr>
        <w:t>供应商：是指经</w:t>
      </w:r>
      <w:r>
        <w:rPr>
          <w:rFonts w:hint="eastAsia" w:ascii="宋体" w:hAnsi="宋体" w:eastAsia="宋体" w:cs="宋体"/>
          <w:color w:val="auto"/>
          <w:sz w:val="24"/>
        </w:rPr>
        <w:t>磋商小组</w:t>
      </w:r>
      <w:r>
        <w:rPr>
          <w:rFonts w:hint="eastAsia" w:ascii="宋体" w:hAnsi="宋体"/>
          <w:color w:val="auto"/>
          <w:sz w:val="24"/>
          <w:lang w:val="zh-CN"/>
        </w:rPr>
        <w:t>评审确定的对</w:t>
      </w:r>
      <w:r>
        <w:rPr>
          <w:rFonts w:hint="eastAsia" w:ascii="宋体" w:hAnsi="宋体"/>
          <w:color w:val="auto"/>
          <w:sz w:val="24"/>
        </w:rPr>
        <w:t>磋商</w:t>
      </w:r>
      <w:r>
        <w:rPr>
          <w:rFonts w:hint="eastAsia" w:ascii="宋体" w:hAnsi="宋体"/>
          <w:color w:val="auto"/>
          <w:sz w:val="24"/>
          <w:lang w:val="zh-CN"/>
        </w:rPr>
        <w:t>文件作出实质性响应，经采购人按照规定在</w:t>
      </w:r>
      <w:r>
        <w:rPr>
          <w:rFonts w:hint="eastAsia" w:ascii="宋体" w:hAnsi="宋体" w:eastAsia="宋体" w:cs="宋体"/>
          <w:color w:val="auto"/>
          <w:sz w:val="24"/>
        </w:rPr>
        <w:t>磋商小组</w:t>
      </w:r>
      <w:r>
        <w:rPr>
          <w:rFonts w:hint="eastAsia" w:ascii="宋体" w:hAnsi="宋体"/>
          <w:color w:val="auto"/>
          <w:sz w:val="24"/>
          <w:lang w:val="zh-CN"/>
        </w:rPr>
        <w:t>推荐的</w:t>
      </w:r>
      <w:r>
        <w:rPr>
          <w:rFonts w:hint="eastAsia" w:ascii="宋体" w:hAnsi="宋体"/>
          <w:color w:val="auto"/>
          <w:sz w:val="24"/>
        </w:rPr>
        <w:t>成交</w:t>
      </w:r>
      <w:r>
        <w:rPr>
          <w:rFonts w:hint="eastAsia" w:ascii="宋体" w:hAnsi="宋体"/>
          <w:color w:val="auto"/>
          <w:sz w:val="24"/>
          <w:lang w:val="zh-CN"/>
        </w:rPr>
        <w:t>候选人中确定的或受采购人委托直接确认的，与采购人签订合同资格的供应商。</w:t>
      </w:r>
    </w:p>
    <w:p>
      <w:pPr>
        <w:pStyle w:val="2"/>
        <w:spacing w:after="0" w:line="360" w:lineRule="auto"/>
        <w:ind w:left="0" w:leftChars="0" w:firstLine="480" w:firstLineChars="200"/>
        <w:rPr>
          <w:color w:val="auto"/>
        </w:rPr>
      </w:pPr>
      <w:r>
        <w:rPr>
          <w:rFonts w:hint="eastAsia" w:ascii="宋体" w:hAnsi="宋体"/>
          <w:color w:val="auto"/>
          <w:sz w:val="24"/>
        </w:rPr>
        <w:t>5.联合体：</w:t>
      </w:r>
      <w:r>
        <w:rPr>
          <w:rFonts w:hint="eastAsia"/>
          <w:color w:val="auto"/>
          <w:sz w:val="24"/>
        </w:rPr>
        <w:t>两个或两个以上法人或者其他组织可以组成一个联合体，以一个供应商的身份共同参与磋商。</w:t>
      </w:r>
    </w:p>
    <w:p>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w:t>
      </w:r>
      <w:r>
        <w:rPr>
          <w:rFonts w:hint="eastAsia"/>
          <w:b/>
          <w:bCs/>
          <w:color w:val="auto"/>
          <w:sz w:val="24"/>
        </w:rPr>
        <w:t>磋商</w:t>
      </w:r>
      <w:r>
        <w:rPr>
          <w:b/>
          <w:bCs/>
          <w:color w:val="auto"/>
          <w:sz w:val="24"/>
        </w:rPr>
        <w:t>的，应符合以下规定：</w:t>
      </w:r>
    </w:p>
    <w:p>
      <w:pPr>
        <w:snapToGrid w:val="0"/>
        <w:spacing w:line="360" w:lineRule="auto"/>
        <w:ind w:firstLine="480" w:firstLineChars="200"/>
        <w:rPr>
          <w:color w:val="auto"/>
          <w:sz w:val="24"/>
        </w:rPr>
      </w:pPr>
      <w:r>
        <w:rPr>
          <w:rFonts w:hint="eastAsia" w:ascii="宋体" w:hAnsi="宋体" w:eastAsia="宋体"/>
          <w:color w:val="auto"/>
          <w:sz w:val="24"/>
        </w:rPr>
        <w:t>1.联</w:t>
      </w:r>
      <w:r>
        <w:rPr>
          <w:color w:val="auto"/>
          <w:sz w:val="24"/>
        </w:rPr>
        <w:t>合体各方应签订联合体协议书，明确联合体牵头人和各方权利义务，并作为</w:t>
      </w:r>
      <w:r>
        <w:rPr>
          <w:rFonts w:hint="eastAsia"/>
          <w:color w:val="auto"/>
          <w:sz w:val="24"/>
        </w:rPr>
        <w:t>磋商响应</w:t>
      </w:r>
      <w:r>
        <w:rPr>
          <w:color w:val="auto"/>
          <w:sz w:val="24"/>
        </w:rPr>
        <w:t>文件组成分部分。</w:t>
      </w:r>
    </w:p>
    <w:p>
      <w:pPr>
        <w:snapToGrid w:val="0"/>
        <w:spacing w:line="360" w:lineRule="auto"/>
        <w:ind w:firstLine="480" w:firstLineChars="200"/>
        <w:rPr>
          <w:color w:val="auto"/>
          <w:sz w:val="24"/>
        </w:rPr>
      </w:pPr>
      <w:r>
        <w:rPr>
          <w:rFonts w:hint="eastAsia" w:ascii="宋体" w:hAnsi="宋体" w:eastAsia="宋体"/>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w:t>
      </w:r>
      <w:r>
        <w:rPr>
          <w:rFonts w:hint="eastAsia"/>
          <w:color w:val="auto"/>
          <w:sz w:val="24"/>
        </w:rPr>
        <w:t>响应</w:t>
      </w:r>
      <w:r>
        <w:rPr>
          <w:color w:val="auto"/>
          <w:sz w:val="24"/>
        </w:rPr>
        <w:t>文件中提供联合体各方的相关证明材料。</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3.联合体成员存在不良信用记录的，视同联合体存在不良信用记录。</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5.联合体各方不得再以自己名义单独参加同一</w:t>
      </w:r>
      <w:r>
        <w:rPr>
          <w:rFonts w:hint="eastAsia" w:ascii="宋体" w:hAnsi="宋体" w:cs="宋体"/>
          <w:color w:val="auto"/>
          <w:sz w:val="24"/>
        </w:rPr>
        <w:t>合同项</w:t>
      </w:r>
      <w:r>
        <w:rPr>
          <w:rFonts w:hint="eastAsia" w:ascii="宋体" w:hAnsi="宋体" w:eastAsia="宋体"/>
          <w:color w:val="auto"/>
          <w:sz w:val="24"/>
        </w:rPr>
        <w:t>，也不得组成新的联合体参加同一项目。</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6.联合体各方应当共同与采购人签订采购合同，就合同约定的事项对采购人承担连带责任。</w:t>
      </w:r>
    </w:p>
    <w:p>
      <w:pPr>
        <w:snapToGrid w:val="0"/>
        <w:spacing w:line="360" w:lineRule="auto"/>
        <w:ind w:firstLine="480" w:firstLineChars="200"/>
        <w:rPr>
          <w:color w:val="auto"/>
          <w:sz w:val="24"/>
        </w:rPr>
      </w:pPr>
      <w:r>
        <w:rPr>
          <w:rFonts w:hint="eastAsia" w:ascii="宋体" w:hAnsi="宋体" w:eastAsia="宋体"/>
          <w:color w:val="auto"/>
          <w:sz w:val="24"/>
        </w:rPr>
        <w:t>7.磋商</w:t>
      </w:r>
      <w:r>
        <w:rPr>
          <w:color w:val="auto"/>
          <w:sz w:val="24"/>
        </w:rPr>
        <w:t>时，应以联合体协议中确定的主体方名义</w:t>
      </w:r>
      <w:r>
        <w:rPr>
          <w:rFonts w:hint="eastAsia" w:ascii="宋体" w:hAnsi="宋体" w:eastAsia="宋体"/>
          <w:color w:val="auto"/>
          <w:sz w:val="24"/>
        </w:rPr>
        <w:t>磋商</w:t>
      </w:r>
      <w:r>
        <w:rPr>
          <w:color w:val="auto"/>
          <w:sz w:val="24"/>
        </w:rPr>
        <w:t>，对联合体各方均具有约束力。</w:t>
      </w:r>
    </w:p>
    <w:p>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pPr>
        <w:snapToGrid w:val="0"/>
        <w:spacing w:line="360" w:lineRule="auto"/>
        <w:ind w:firstLine="480" w:firstLineChars="200"/>
        <w:rPr>
          <w:color w:val="auto"/>
          <w:sz w:val="24"/>
        </w:rPr>
      </w:pPr>
      <w:r>
        <w:rPr>
          <w:rFonts w:hint="eastAsia" w:ascii="宋体" w:hAnsi="宋体" w:eastAsia="宋体"/>
          <w:color w:val="auto"/>
          <w:sz w:val="24"/>
        </w:rPr>
        <w:t>1</w:t>
      </w:r>
      <w:r>
        <w:rPr>
          <w:rFonts w:hint="eastAsia"/>
          <w:color w:val="auto"/>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2.所有计量均采用中国法定的计量单位。</w:t>
      </w:r>
    </w:p>
    <w:p>
      <w:pPr>
        <w:snapToGrid w:val="0"/>
        <w:spacing w:line="360" w:lineRule="auto"/>
        <w:ind w:firstLine="480" w:firstLineChars="200"/>
        <w:rPr>
          <w:color w:val="auto"/>
          <w:sz w:val="24"/>
        </w:rPr>
      </w:pPr>
      <w:r>
        <w:rPr>
          <w:rFonts w:hint="eastAsia" w:ascii="宋体" w:hAnsi="宋体" w:eastAsia="宋体"/>
          <w:color w:val="auto"/>
          <w:sz w:val="24"/>
        </w:rPr>
        <w:t>3.所有</w:t>
      </w:r>
      <w:r>
        <w:rPr>
          <w:color w:val="auto"/>
          <w:sz w:val="24"/>
        </w:rPr>
        <w:t>报价一律使用人民币，货币单位：元。</w:t>
      </w:r>
    </w:p>
    <w:p>
      <w:pPr>
        <w:pStyle w:val="29"/>
        <w:tabs>
          <w:tab w:val="left" w:pos="437"/>
        </w:tabs>
        <w:spacing w:line="360" w:lineRule="auto"/>
        <w:ind w:firstLine="482"/>
        <w:rPr>
          <w:b/>
          <w:bCs/>
          <w:color w:val="auto"/>
          <w:sz w:val="24"/>
          <w:szCs w:val="24"/>
        </w:rPr>
      </w:pPr>
      <w:r>
        <w:rPr>
          <w:rFonts w:hint="eastAsia"/>
          <w:b/>
          <w:bCs/>
          <w:color w:val="auto"/>
          <w:sz w:val="24"/>
          <w:szCs w:val="24"/>
        </w:rPr>
        <w:t>（六）</w:t>
      </w:r>
      <w:r>
        <w:rPr>
          <w:b/>
          <w:bCs/>
          <w:color w:val="auto"/>
          <w:sz w:val="24"/>
          <w:szCs w:val="24"/>
        </w:rPr>
        <w:t>现场踏勘</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1.磋商文件规定组织踏勘现场的，采购人按磋商文件规定的时间、地点组织供应商踏勘项目现场。</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2.供应商自行承担踏勘现场发生的责任、风险和自身费用。</w:t>
      </w:r>
    </w:p>
    <w:p>
      <w:pPr>
        <w:snapToGrid w:val="0"/>
        <w:spacing w:line="360" w:lineRule="auto"/>
        <w:ind w:firstLine="480" w:firstLineChars="200"/>
        <w:rPr>
          <w:color w:val="auto"/>
          <w:sz w:val="24"/>
        </w:rPr>
      </w:pPr>
      <w:r>
        <w:rPr>
          <w:rFonts w:hint="eastAsia" w:ascii="宋体" w:hAnsi="宋体" w:eastAsia="宋体"/>
          <w:color w:val="auto"/>
          <w:sz w:val="24"/>
        </w:rPr>
        <w:t>3.采购人</w:t>
      </w:r>
      <w:r>
        <w:rPr>
          <w:color w:val="auto"/>
          <w:sz w:val="24"/>
        </w:rPr>
        <w:t>在踏勘现场中介绍的资料和数据等，不构成对</w:t>
      </w:r>
      <w:r>
        <w:rPr>
          <w:rFonts w:hint="eastAsia"/>
          <w:color w:val="auto"/>
          <w:sz w:val="24"/>
        </w:rPr>
        <w:t>磋商</w:t>
      </w:r>
      <w:r>
        <w:rPr>
          <w:color w:val="auto"/>
          <w:sz w:val="24"/>
        </w:rPr>
        <w:t>文件的修改或不作为</w:t>
      </w:r>
      <w:r>
        <w:rPr>
          <w:rFonts w:hint="eastAsia"/>
          <w:color w:val="auto"/>
          <w:sz w:val="24"/>
        </w:rPr>
        <w:t>供应商</w:t>
      </w:r>
      <w:r>
        <w:rPr>
          <w:color w:val="auto"/>
          <w:sz w:val="24"/>
        </w:rPr>
        <w:t>编制</w:t>
      </w:r>
      <w:r>
        <w:rPr>
          <w:rFonts w:hint="eastAsia"/>
          <w:color w:val="auto"/>
          <w:sz w:val="24"/>
        </w:rPr>
        <w:t>磋商响应</w:t>
      </w:r>
      <w:r>
        <w:rPr>
          <w:color w:val="auto"/>
          <w:sz w:val="24"/>
        </w:rPr>
        <w:t>文件的依据。</w:t>
      </w:r>
    </w:p>
    <w:p>
      <w:pPr>
        <w:pStyle w:val="12"/>
        <w:snapToGrid w:val="0"/>
        <w:spacing w:line="360" w:lineRule="auto"/>
        <w:ind w:firstLine="482" w:firstLineChars="200"/>
        <w:rPr>
          <w:rFonts w:hAnsi="宋体"/>
          <w:b/>
          <w:color w:val="auto"/>
          <w:sz w:val="24"/>
        </w:rPr>
      </w:pPr>
      <w:r>
        <w:rPr>
          <w:rFonts w:hint="eastAsia" w:hAnsi="宋体"/>
          <w:b/>
          <w:color w:val="auto"/>
          <w:sz w:val="24"/>
        </w:rPr>
        <w:t>（七）特别说明</w:t>
      </w:r>
    </w:p>
    <w:p>
      <w:pPr>
        <w:pStyle w:val="12"/>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1.供应商磋商</w:t>
      </w:r>
      <w:r>
        <w:rPr>
          <w:rFonts w:ascii="宋体" w:hAnsi="宋体" w:eastAsia="宋体"/>
          <w:color w:val="auto"/>
          <w:sz w:val="24"/>
        </w:rPr>
        <w:t>所使用的资格、信誉、荣誉、业绩与企业认证必须为本法人所拥有</w:t>
      </w:r>
      <w:r>
        <w:rPr>
          <w:rFonts w:hint="eastAsia" w:ascii="宋体" w:hAnsi="宋体" w:eastAsia="宋体"/>
          <w:color w:val="auto"/>
          <w:sz w:val="24"/>
        </w:rPr>
        <w:t>且所提供的资料都是真实有效的</w:t>
      </w:r>
      <w:r>
        <w:rPr>
          <w:rFonts w:ascii="宋体" w:hAnsi="宋体" w:eastAsia="宋体"/>
          <w:color w:val="auto"/>
          <w:sz w:val="24"/>
        </w:rPr>
        <w:t>。</w:t>
      </w:r>
      <w:r>
        <w:rPr>
          <w:rFonts w:hint="eastAsia" w:ascii="宋体" w:hAnsi="宋体" w:eastAsia="宋体"/>
          <w:color w:val="auto"/>
          <w:sz w:val="24"/>
        </w:rPr>
        <w:t>供应商磋商</w:t>
      </w:r>
      <w:r>
        <w:rPr>
          <w:rFonts w:ascii="宋体" w:hAnsi="宋体" w:eastAsia="宋体"/>
          <w:color w:val="auto"/>
          <w:sz w:val="24"/>
        </w:rPr>
        <w:t>所使用的采购项目实施人员必须为本法人员工。</w:t>
      </w:r>
    </w:p>
    <w:p>
      <w:pPr>
        <w:pStyle w:val="29"/>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9"/>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二、磋商文件</w:t>
      </w:r>
    </w:p>
    <w:p>
      <w:pPr>
        <w:pStyle w:val="29"/>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（一）磋商文件由磋商文件总目录所列内容组成。</w:t>
      </w:r>
    </w:p>
    <w:p>
      <w:pPr>
        <w:pStyle w:val="29"/>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（二）供应商在规定的时间内未对磋商文件提出疑问、质疑或要求澄清的，将视其为无异议。</w:t>
      </w:r>
    </w:p>
    <w:p>
      <w:pPr>
        <w:pStyle w:val="29"/>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（三）对磋商文件中描述有歧义或前后不一致的地方，磋商小组有权进行评判，但对同一条款的评判应适用于每个供应商。</w:t>
      </w:r>
    </w:p>
    <w:p>
      <w:pPr>
        <w:pStyle w:val="29"/>
        <w:snapToGrid w:val="0"/>
        <w:spacing w:line="360" w:lineRule="auto"/>
        <w:ind w:firstLine="480"/>
        <w:rPr>
          <w:rFonts w:ascii="宋体" w:hAnsi="宋体" w:eastAsia="宋体"/>
          <w:color w:val="auto"/>
          <w:kern w:val="0"/>
          <w:sz w:val="24"/>
        </w:rPr>
      </w:pPr>
      <w:r>
        <w:rPr>
          <w:rFonts w:hint="eastAsia" w:ascii="宋体" w:hAnsi="宋体" w:eastAsia="宋体" w:cs="宋体"/>
          <w:color w:val="auto"/>
          <w:sz w:val="24"/>
        </w:rPr>
        <w:t>（四）采购组织机构对磋商文件进行必要的澄清更正的，澄清或者修改的内容可能影响磋商文件编制的，于磋商截止时间的5日前在浙江省政府采购网上以更正公告的形式通知各潜在的</w:t>
      </w:r>
      <w:r>
        <w:rPr>
          <w:rFonts w:hint="eastAsia" w:ascii="宋体" w:hAnsi="宋体" w:cs="宋体"/>
          <w:color w:val="auto"/>
          <w:sz w:val="24"/>
          <w:lang w:eastAsia="zh-CN"/>
        </w:rPr>
        <w:t>供应商</w:t>
      </w:r>
      <w:r>
        <w:rPr>
          <w:rFonts w:hint="eastAsia" w:ascii="宋体" w:hAnsi="宋体" w:eastAsia="宋体" w:cs="宋体"/>
          <w:color w:val="auto"/>
          <w:sz w:val="24"/>
        </w:rPr>
        <w:t>。不足5日的，采购人或者采购组织机构应当顺延提交响应文件的截止时间。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w:t>
      </w:r>
    </w:p>
    <w:p>
      <w:pPr>
        <w:pStyle w:val="11"/>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（一）响应文件的编制</w:t>
      </w:r>
    </w:p>
    <w:p>
      <w:pPr>
        <w:pStyle w:val="11"/>
        <w:spacing w:line="360" w:lineRule="auto"/>
        <w:ind w:firstLine="480" w:firstLineChars="200"/>
        <w:rPr>
          <w:rFonts w:ascii="宋体" w:hAnsi="宋体" w:eastAsia="宋体"/>
          <w:bCs/>
          <w:color w:val="auto"/>
          <w:kern w:val="0"/>
          <w:sz w:val="24"/>
        </w:rPr>
      </w:pPr>
      <w:r>
        <w:rPr>
          <w:rFonts w:hint="eastAsia" w:ascii="宋体" w:hAnsi="宋体" w:eastAsia="宋体"/>
          <w:color w:val="auto"/>
          <w:kern w:val="0"/>
          <w:sz w:val="24"/>
        </w:rPr>
        <w:t>供应商接到磋商文件后，按照采购组织机构的要求提供：磋商响应文件</w:t>
      </w:r>
      <w:r>
        <w:rPr>
          <w:rFonts w:hint="eastAsia" w:ascii="宋体" w:hAnsi="宋体" w:eastAsia="宋体"/>
          <w:color w:val="auto"/>
          <w:kern w:val="0"/>
          <w:sz w:val="24"/>
          <w:lang w:val="zh-CN"/>
        </w:rPr>
        <w:t>。【特别提示：如在磋商响应时有要求提供资料原件的，将原件扫描放入磋商响应文件。】</w:t>
      </w:r>
      <w:r>
        <w:rPr>
          <w:rFonts w:hint="eastAsia" w:ascii="宋体" w:hAnsi="宋体" w:eastAsia="宋体"/>
          <w:bCs/>
          <w:color w:val="auto"/>
          <w:kern w:val="0"/>
          <w:sz w:val="24"/>
        </w:rPr>
        <w:t>本磋商文件中若有多标项的，若参与多标项</w:t>
      </w:r>
      <w:r>
        <w:rPr>
          <w:rFonts w:hint="eastAsia" w:ascii="宋体" w:hAnsi="宋体" w:eastAsia="宋体"/>
          <w:bCs/>
          <w:color w:val="auto"/>
          <w:kern w:val="0"/>
          <w:sz w:val="24"/>
          <w:lang w:eastAsia="zh-CN"/>
        </w:rPr>
        <w:t>磋商响应</w:t>
      </w:r>
      <w:r>
        <w:rPr>
          <w:rFonts w:hint="eastAsia" w:ascii="宋体" w:hAnsi="宋体" w:eastAsia="宋体"/>
          <w:bCs/>
          <w:color w:val="auto"/>
          <w:kern w:val="0"/>
          <w:sz w:val="24"/>
        </w:rPr>
        <w:t>的，则按每个标项分别独立编制磋商响应文件。</w:t>
      </w:r>
    </w:p>
    <w:p>
      <w:pPr>
        <w:snapToGrid w:val="0"/>
        <w:spacing w:line="360" w:lineRule="auto"/>
        <w:ind w:firstLine="482" w:firstLineChars="200"/>
        <w:rPr>
          <w:rFonts w:ascii="宋体" w:hAnsi="宋体"/>
          <w:color w:val="auto"/>
          <w:kern w:val="0"/>
          <w:sz w:val="24"/>
        </w:rPr>
      </w:pPr>
      <w:r>
        <w:rPr>
          <w:rFonts w:hint="eastAsia" w:ascii="宋体" w:hAnsi="宋体" w:cs="宋体"/>
          <w:b/>
          <w:color w:val="auto"/>
          <w:sz w:val="24"/>
        </w:rPr>
        <w:t>▲</w:t>
      </w:r>
      <w:r>
        <w:rPr>
          <w:rFonts w:hint="eastAsia" w:ascii="宋体" w:hAnsi="宋体"/>
          <w:b/>
          <w:color w:val="auto"/>
          <w:sz w:val="24"/>
        </w:rPr>
        <w:t>1、资格证明内容的组成：</w:t>
      </w:r>
    </w:p>
    <w:p>
      <w:pPr>
        <w:pStyle w:val="19"/>
        <w:ind w:left="0" w:leftChars="0" w:firstLine="470"/>
        <w:rPr>
          <w:rStyle w:val="22"/>
          <w:rFonts w:hint="eastAsia" w:eastAsia="宋体"/>
          <w:b w:val="0"/>
          <w:color w:val="auto"/>
          <w:u w:val="none"/>
          <w:lang w:eastAsia="zh-CN"/>
        </w:rPr>
      </w:pPr>
      <w:r>
        <w:rPr>
          <w:rStyle w:val="22"/>
          <w:rFonts w:hint="eastAsia"/>
          <w:b w:val="0"/>
          <w:color w:val="auto"/>
          <w:u w:val="none"/>
        </w:rPr>
        <w:t>（1）磋商声明书</w:t>
      </w:r>
      <w:r>
        <w:rPr>
          <w:rStyle w:val="22"/>
          <w:rFonts w:hint="eastAsia"/>
          <w:b w:val="0"/>
          <w:color w:val="auto"/>
          <w:u w:val="none"/>
          <w:lang w:eastAsia="zh-CN"/>
        </w:rPr>
        <w:t>。</w:t>
      </w:r>
    </w:p>
    <w:p>
      <w:pPr>
        <w:widowControl/>
        <w:spacing w:line="360" w:lineRule="auto"/>
        <w:ind w:right="60" w:firstLine="480" w:firstLineChars="200"/>
        <w:jc w:val="left"/>
        <w:outlineLvl w:val="0"/>
        <w:rPr>
          <w:rFonts w:ascii="宋体" w:hAnsi="宋体" w:cs="宋体"/>
          <w:color w:val="auto"/>
          <w:sz w:val="24"/>
        </w:rPr>
      </w:pPr>
      <w:bookmarkStart w:id="31" w:name="_Toc22883"/>
      <w:r>
        <w:rPr>
          <w:rFonts w:hint="eastAsia" w:ascii="宋体" w:hAnsi="宋体" w:cs="宋体"/>
          <w:color w:val="auto"/>
          <w:sz w:val="24"/>
        </w:rPr>
        <w:t>（2）授权委托书（法定代表人亲自办理磋商响应事宜的，则无需提交)。</w:t>
      </w:r>
      <w:bookmarkEnd w:id="31"/>
    </w:p>
    <w:p>
      <w:pPr>
        <w:widowControl/>
        <w:spacing w:line="360" w:lineRule="auto"/>
        <w:ind w:right="60" w:firstLine="480" w:firstLineChars="200"/>
        <w:jc w:val="left"/>
        <w:outlineLvl w:val="0"/>
        <w:rPr>
          <w:rFonts w:ascii="宋体" w:hAnsi="宋体" w:cs="宋体"/>
          <w:color w:val="auto"/>
          <w:sz w:val="24"/>
        </w:rPr>
      </w:pPr>
      <w:bookmarkStart w:id="32" w:name="_Toc13824"/>
      <w:r>
        <w:rPr>
          <w:rFonts w:hint="eastAsia" w:ascii="宋体" w:hAnsi="宋体" w:cs="宋体"/>
          <w:color w:val="auto"/>
          <w:sz w:val="24"/>
        </w:rPr>
        <w:t>（3）法人或者其他组织的营业执照等证明文件，自然人的身份证明。</w:t>
      </w:r>
      <w:bookmarkEnd w:id="32"/>
    </w:p>
    <w:p>
      <w:pPr>
        <w:widowControl/>
        <w:spacing w:line="360" w:lineRule="auto"/>
        <w:ind w:right="60" w:firstLine="480" w:firstLineChars="200"/>
        <w:jc w:val="left"/>
        <w:outlineLvl w:val="0"/>
        <w:rPr>
          <w:rFonts w:hint="eastAsia" w:ascii="宋体" w:hAnsi="宋体" w:cs="宋体"/>
          <w:color w:val="auto"/>
          <w:sz w:val="24"/>
          <w:lang w:eastAsia="zh-CN"/>
        </w:rPr>
      </w:pPr>
      <w:bookmarkStart w:id="33" w:name="_Toc12045"/>
      <w:r>
        <w:rPr>
          <w:rFonts w:hint="eastAsia" w:ascii="宋体" w:hAnsi="宋体" w:cs="宋体"/>
          <w:color w:val="auto"/>
          <w:sz w:val="24"/>
        </w:rPr>
        <w:t>（4）</w:t>
      </w:r>
      <w:bookmarkEnd w:id="33"/>
      <w:r>
        <w:rPr>
          <w:rFonts w:hint="eastAsia" w:ascii="宋体" w:hAnsi="宋体" w:cs="宋体"/>
          <w:color w:val="auto"/>
          <w:sz w:val="24"/>
        </w:rPr>
        <w:t>联合体协议（联合体</w:t>
      </w:r>
      <w:r>
        <w:rPr>
          <w:rFonts w:hint="eastAsia" w:ascii="宋体" w:hAnsi="宋体" w:cs="宋体"/>
          <w:color w:val="auto"/>
          <w:sz w:val="24"/>
          <w:lang w:eastAsia="zh-CN"/>
        </w:rPr>
        <w:t>响应</w:t>
      </w:r>
      <w:r>
        <w:rPr>
          <w:rFonts w:hint="eastAsia" w:ascii="宋体" w:hAnsi="宋体" w:cs="宋体"/>
          <w:color w:val="auto"/>
          <w:sz w:val="24"/>
        </w:rPr>
        <w:t>时必须提供）</w:t>
      </w:r>
      <w:r>
        <w:rPr>
          <w:rFonts w:hint="eastAsia" w:ascii="宋体" w:hAnsi="宋体" w:cs="宋体"/>
          <w:color w:val="auto"/>
          <w:sz w:val="24"/>
          <w:lang w:eastAsia="zh-CN"/>
        </w:rPr>
        <w:t>。</w:t>
      </w:r>
    </w:p>
    <w:p>
      <w:pPr>
        <w:widowControl/>
        <w:spacing w:line="360" w:lineRule="auto"/>
        <w:ind w:right="60" w:firstLine="480" w:firstLineChars="200"/>
        <w:jc w:val="left"/>
        <w:outlineLvl w:val="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）承诺</w:t>
      </w:r>
      <w:r>
        <w:rPr>
          <w:rFonts w:hint="eastAsia" w:ascii="宋体" w:hAnsi="宋体" w:eastAsia="宋体" w:cs="宋体"/>
          <w:color w:val="auto"/>
          <w:sz w:val="24"/>
          <w:lang w:eastAsia="zh-CN"/>
        </w:rPr>
        <w:t>函</w:t>
      </w:r>
    </w:p>
    <w:p>
      <w:pPr>
        <w:widowControl/>
        <w:spacing w:line="360" w:lineRule="auto"/>
        <w:ind w:right="60" w:firstLine="482" w:firstLineChars="200"/>
        <w:jc w:val="left"/>
        <w:outlineLvl w:val="0"/>
        <w:rPr>
          <w:rFonts w:hint="eastAsia" w:ascii="宋体" w:hAnsi="宋体" w:cs="宋体"/>
          <w:b/>
          <w:bCs/>
          <w:color w:val="auto"/>
          <w:sz w:val="24"/>
        </w:rPr>
      </w:pPr>
      <w:r>
        <w:rPr>
          <w:rFonts w:hint="eastAsia" w:ascii="宋体" w:hAnsi="宋体" w:cs="宋体"/>
          <w:b/>
          <w:bCs/>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r>
        <w:rPr>
          <w:rFonts w:hint="eastAsia" w:ascii="宋体" w:hAnsi="宋体" w:cs="宋体"/>
          <w:b/>
          <w:bCs/>
          <w:color w:val="auto"/>
          <w:sz w:val="24"/>
          <w:lang w:eastAsia="zh-CN"/>
        </w:rPr>
        <w:t>本项目磋商响应</w:t>
      </w:r>
      <w:r>
        <w:rPr>
          <w:rFonts w:hint="eastAsia" w:ascii="宋体" w:hAnsi="宋体" w:cs="宋体"/>
          <w:b/>
          <w:bCs/>
          <w:color w:val="auto"/>
          <w:sz w:val="24"/>
        </w:rPr>
        <w:t>供应商可以以书面承诺代替相关证明材料。</w:t>
      </w:r>
    </w:p>
    <w:p>
      <w:pPr>
        <w:snapToGrid w:val="0"/>
        <w:spacing w:line="360" w:lineRule="auto"/>
        <w:ind w:firstLine="482" w:firstLineChars="200"/>
        <w:rPr>
          <w:rFonts w:ascii="宋体" w:hAnsi="宋体" w:cs="宋体"/>
          <w:color w:val="auto"/>
          <w:sz w:val="24"/>
          <w:u w:val="single"/>
        </w:rPr>
      </w:pPr>
      <w:r>
        <w:rPr>
          <w:rFonts w:hint="eastAsia" w:ascii="宋体" w:hAnsi="宋体"/>
          <w:b/>
          <w:color w:val="auto"/>
          <w:sz w:val="24"/>
        </w:rPr>
        <w:t>2、商务与技术内容的组成：</w:t>
      </w:r>
    </w:p>
    <w:p>
      <w:pPr>
        <w:autoSpaceDE w:val="0"/>
        <w:autoSpaceDN w:val="0"/>
        <w:adjustRightInd w:val="0"/>
        <w:spacing w:line="360" w:lineRule="auto"/>
        <w:ind w:firstLine="424" w:firstLineChars="177"/>
        <w:rPr>
          <w:color w:val="auto"/>
        </w:rPr>
      </w:pPr>
      <w:r>
        <w:rPr>
          <w:rFonts w:hint="eastAsia" w:ascii="宋体" w:hAnsi="宋体" w:eastAsia="宋体"/>
          <w:color w:val="auto"/>
          <w:kern w:val="0"/>
          <w:sz w:val="24"/>
        </w:rPr>
        <w:t>（1）</w:t>
      </w:r>
      <w:r>
        <w:rPr>
          <w:rFonts w:hint="eastAsia"/>
          <w:b/>
          <w:bCs/>
          <w:color w:val="auto"/>
          <w:sz w:val="24"/>
        </w:rPr>
        <w:t>技术方案描述部分</w:t>
      </w:r>
    </w:p>
    <w:p>
      <w:pPr>
        <w:pStyle w:val="11"/>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供应商情况介绍（人员与技术力量、企业规模、经营业绩等）</w:t>
      </w:r>
      <w:r>
        <w:rPr>
          <w:rFonts w:hint="eastAsia" w:ascii="Calibri" w:hAnsi="Calibri" w:cs="Calibri"/>
          <w:color w:val="auto"/>
          <w:sz w:val="24"/>
          <w:szCs w:val="24"/>
          <w:lang w:val="en-US" w:eastAsia="zh-CN"/>
        </w:rPr>
        <w:t>；</w:t>
      </w:r>
    </w:p>
    <w:p>
      <w:pPr>
        <w:pStyle w:val="11"/>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val="en-US" w:eastAsia="zh-CN"/>
        </w:rPr>
        <w:t>项目实施方案；</w:t>
      </w:r>
    </w:p>
    <w:p>
      <w:pPr>
        <w:pStyle w:val="11"/>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val="en-US" w:eastAsia="zh-CN"/>
        </w:rPr>
        <w:t>工作计划安排；</w:t>
      </w:r>
    </w:p>
    <w:p>
      <w:pPr>
        <w:pStyle w:val="11"/>
        <w:widowControl/>
        <w:numPr>
          <w:ilvl w:val="0"/>
          <w:numId w:val="7"/>
        </w:numPr>
        <w:adjustRightInd w:val="0"/>
        <w:snapToGrid w:val="0"/>
        <w:spacing w:line="360" w:lineRule="auto"/>
        <w:ind w:firstLine="640"/>
        <w:rPr>
          <w:color w:val="auto"/>
        </w:rPr>
      </w:pPr>
      <w:r>
        <w:rPr>
          <w:rFonts w:hint="eastAsia" w:ascii="Calibri" w:hAnsi="Calibri" w:cs="Calibri"/>
          <w:color w:val="auto"/>
          <w:sz w:val="24"/>
          <w:szCs w:val="24"/>
          <w:lang w:val="en-US" w:eastAsia="zh-CN"/>
        </w:rPr>
        <w:t>合理化建议；</w:t>
      </w:r>
    </w:p>
    <w:p>
      <w:pPr>
        <w:pStyle w:val="11"/>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技术需求响应表</w:t>
      </w:r>
      <w:r>
        <w:rPr>
          <w:rFonts w:hint="eastAsia" w:ascii="Calibri" w:hAnsi="Calibri" w:cs="Calibri"/>
          <w:color w:val="auto"/>
          <w:sz w:val="24"/>
          <w:szCs w:val="24"/>
          <w:lang w:val="en-US" w:eastAsia="zh-CN"/>
        </w:rPr>
        <w:t>；</w:t>
      </w:r>
    </w:p>
    <w:p>
      <w:pPr>
        <w:pStyle w:val="11"/>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项目实施人员一览表；</w:t>
      </w:r>
    </w:p>
    <w:p>
      <w:pPr>
        <w:numPr>
          <w:ilvl w:val="0"/>
          <w:numId w:val="7"/>
        </w:numPr>
        <w:spacing w:line="360" w:lineRule="auto"/>
        <w:ind w:firstLine="640"/>
        <w:rPr>
          <w:rFonts w:ascii="Calibri" w:hAnsi="Calibri" w:cs="Calibri"/>
          <w:color w:val="auto"/>
          <w:sz w:val="24"/>
        </w:rPr>
      </w:pPr>
      <w:r>
        <w:rPr>
          <w:rFonts w:hint="eastAsia" w:ascii="Calibri" w:hAnsi="Calibri" w:cs="Calibri"/>
          <w:color w:val="auto"/>
          <w:sz w:val="24"/>
        </w:rPr>
        <w:t>项目负责人资格情况表；</w:t>
      </w:r>
    </w:p>
    <w:p>
      <w:pPr>
        <w:numPr>
          <w:ilvl w:val="0"/>
          <w:numId w:val="7"/>
        </w:numPr>
        <w:spacing w:line="360" w:lineRule="auto"/>
        <w:ind w:firstLine="640"/>
        <w:rPr>
          <w:color w:val="auto"/>
          <w:sz w:val="24"/>
        </w:rPr>
      </w:pPr>
      <w:r>
        <w:rPr>
          <w:rFonts w:hint="eastAsia"/>
          <w:color w:val="auto"/>
          <w:sz w:val="24"/>
        </w:rPr>
        <w:t>供应商需要说明的其他内容</w:t>
      </w:r>
      <w:r>
        <w:rPr>
          <w:rFonts w:hint="eastAsia"/>
          <w:color w:val="auto"/>
          <w:sz w:val="24"/>
          <w:lang w:eastAsia="zh-CN"/>
        </w:rPr>
        <w:t>。</w:t>
      </w:r>
      <w:r>
        <w:rPr>
          <w:rFonts w:hint="eastAsia"/>
          <w:color w:val="auto"/>
          <w:sz w:val="24"/>
        </w:rPr>
        <w:t>（包括可能影响供应商技术性能评分项的各类证明材料）</w:t>
      </w:r>
    </w:p>
    <w:p>
      <w:pPr>
        <w:autoSpaceDE w:val="0"/>
        <w:autoSpaceDN w:val="0"/>
        <w:adjustRightInd w:val="0"/>
        <w:spacing w:line="360" w:lineRule="auto"/>
        <w:ind w:firstLine="424" w:firstLineChars="177"/>
        <w:rPr>
          <w:rFonts w:ascii="宋体" w:hAnsi="宋体" w:eastAsia="宋体"/>
          <w:color w:val="auto"/>
          <w:kern w:val="0"/>
          <w:sz w:val="24"/>
        </w:rPr>
      </w:pPr>
      <w:r>
        <w:rPr>
          <w:rFonts w:hint="eastAsia" w:ascii="宋体" w:hAnsi="宋体" w:eastAsia="宋体"/>
          <w:color w:val="auto"/>
          <w:kern w:val="0"/>
          <w:sz w:val="24"/>
        </w:rPr>
        <w:t>（2）商务及其他部分</w:t>
      </w:r>
    </w:p>
    <w:p>
      <w:pPr>
        <w:numPr>
          <w:ilvl w:val="0"/>
          <w:numId w:val="8"/>
        </w:numPr>
        <w:autoSpaceDE w:val="0"/>
        <w:autoSpaceDN w:val="0"/>
        <w:adjustRightInd w:val="0"/>
        <w:spacing w:line="360" w:lineRule="auto"/>
        <w:ind w:firstLine="640"/>
        <w:rPr>
          <w:rFonts w:ascii="宋体" w:hAnsi="宋体" w:cs="宋体"/>
          <w:color w:val="auto"/>
          <w:sz w:val="24"/>
        </w:rPr>
      </w:pPr>
      <w:r>
        <w:rPr>
          <w:rFonts w:hint="eastAsia"/>
          <w:color w:val="auto"/>
          <w:sz w:val="24"/>
        </w:rPr>
        <w:t>服务</w:t>
      </w:r>
      <w:r>
        <w:rPr>
          <w:rFonts w:hint="eastAsia"/>
          <w:color w:val="auto"/>
          <w:sz w:val="24"/>
          <w:lang w:eastAsia="zh-CN"/>
        </w:rPr>
        <w:t>承诺</w:t>
      </w:r>
      <w:r>
        <w:rPr>
          <w:rFonts w:hint="eastAsia" w:ascii="宋体" w:hAnsi="宋体"/>
          <w:color w:val="auto"/>
          <w:kern w:val="0"/>
          <w:sz w:val="24"/>
          <w:lang w:val="en-US" w:eastAsia="zh-CN"/>
        </w:rPr>
        <w:t>；</w:t>
      </w:r>
    </w:p>
    <w:p>
      <w:pPr>
        <w:pStyle w:val="11"/>
        <w:widowControl/>
        <w:numPr>
          <w:ilvl w:val="0"/>
          <w:numId w:val="8"/>
        </w:numPr>
        <w:adjustRightInd w:val="0"/>
        <w:snapToGrid w:val="0"/>
        <w:spacing w:line="360" w:lineRule="auto"/>
        <w:ind w:firstLine="640"/>
        <w:rPr>
          <w:rFonts w:ascii="宋体" w:hAnsi="宋体" w:cs="宋体"/>
          <w:color w:val="auto"/>
          <w:sz w:val="24"/>
          <w:szCs w:val="24"/>
        </w:rPr>
      </w:pPr>
      <w:r>
        <w:rPr>
          <w:rFonts w:hint="eastAsia" w:ascii="宋体" w:hAnsi="宋体" w:eastAsia="宋体"/>
          <w:color w:val="auto"/>
          <w:kern w:val="0"/>
          <w:sz w:val="24"/>
          <w:szCs w:val="24"/>
        </w:rPr>
        <w:t>项目成功案例（供应商项目实施情况一览表、合同复印件及其</w:t>
      </w:r>
      <w:r>
        <w:rPr>
          <w:rFonts w:hint="eastAsia" w:ascii="宋体" w:hAnsi="宋体" w:eastAsia="宋体"/>
          <w:color w:val="auto"/>
          <w:kern w:val="0"/>
          <w:sz w:val="24"/>
          <w:szCs w:val="24"/>
          <w:lang w:eastAsia="zh-CN"/>
        </w:rPr>
        <w:t>相关的证明材料</w:t>
      </w:r>
      <w:r>
        <w:rPr>
          <w:rFonts w:hint="eastAsia" w:ascii="宋体" w:hAnsi="宋体" w:eastAsia="宋体"/>
          <w:color w:val="auto"/>
          <w:kern w:val="0"/>
          <w:sz w:val="24"/>
          <w:szCs w:val="24"/>
        </w:rPr>
        <w:t>等</w:t>
      </w:r>
      <w:r>
        <w:rPr>
          <w:rFonts w:hint="eastAsia" w:ascii="宋体" w:hAnsi="宋体" w:eastAsia="宋体"/>
          <w:color w:val="auto"/>
          <w:kern w:val="0"/>
          <w:sz w:val="24"/>
          <w:szCs w:val="24"/>
          <w:lang w:eastAsia="zh-CN"/>
        </w:rPr>
        <w:t>）</w:t>
      </w:r>
      <w:r>
        <w:rPr>
          <w:rFonts w:hint="eastAsia" w:ascii="宋体" w:hAnsi="宋体"/>
          <w:color w:val="auto"/>
          <w:kern w:val="0"/>
          <w:sz w:val="24"/>
          <w:szCs w:val="24"/>
          <w:lang w:val="en-US" w:eastAsia="zh-CN"/>
        </w:rPr>
        <w:t>；</w:t>
      </w:r>
    </w:p>
    <w:p>
      <w:pPr>
        <w:pStyle w:val="11"/>
        <w:widowControl/>
        <w:numPr>
          <w:ilvl w:val="0"/>
          <w:numId w:val="8"/>
        </w:numPr>
        <w:adjustRightInd w:val="0"/>
        <w:snapToGrid w:val="0"/>
        <w:spacing w:line="360" w:lineRule="auto"/>
        <w:ind w:firstLine="640"/>
        <w:rPr>
          <w:rFonts w:ascii="宋体" w:hAnsi="宋体" w:cs="宋体"/>
          <w:color w:val="auto"/>
          <w:sz w:val="24"/>
          <w:szCs w:val="24"/>
        </w:rPr>
      </w:pPr>
      <w:r>
        <w:rPr>
          <w:rFonts w:hint="eastAsia"/>
          <w:color w:val="auto"/>
          <w:sz w:val="24"/>
          <w:szCs w:val="24"/>
        </w:rPr>
        <w:t>商务需求响应表。</w:t>
      </w:r>
    </w:p>
    <w:p>
      <w:pPr>
        <w:autoSpaceDE w:val="0"/>
        <w:autoSpaceDN w:val="0"/>
        <w:adjustRightInd w:val="0"/>
        <w:spacing w:line="360" w:lineRule="auto"/>
        <w:ind w:left="426" w:firstLine="65" w:firstLineChars="27"/>
        <w:rPr>
          <w:rFonts w:ascii="宋体" w:hAnsi="宋体" w:eastAsia="宋体"/>
          <w:b/>
          <w:color w:val="auto"/>
          <w:kern w:val="0"/>
          <w:sz w:val="24"/>
        </w:rPr>
      </w:pPr>
      <w:r>
        <w:rPr>
          <w:rFonts w:hint="eastAsia" w:ascii="宋体" w:hAnsi="宋体" w:eastAsia="宋体"/>
          <w:b/>
          <w:color w:val="auto"/>
          <w:kern w:val="0"/>
          <w:sz w:val="24"/>
        </w:rPr>
        <w:t>3、报价内容的组成</w:t>
      </w:r>
    </w:p>
    <w:p>
      <w:pPr>
        <w:autoSpaceDE w:val="0"/>
        <w:autoSpaceDN w:val="0"/>
        <w:adjustRightInd w:val="0"/>
        <w:spacing w:line="360" w:lineRule="auto"/>
        <w:ind w:firstLine="480" w:firstLineChars="200"/>
        <w:rPr>
          <w:rFonts w:hint="eastAsia" w:ascii="宋体" w:hAnsi="宋体" w:eastAsia="宋体"/>
          <w:color w:val="auto"/>
          <w:kern w:val="0"/>
          <w:sz w:val="24"/>
          <w:lang w:val="en-US" w:eastAsia="zh-CN"/>
        </w:rPr>
      </w:pPr>
      <w:r>
        <w:rPr>
          <w:rFonts w:hint="eastAsia" w:ascii="宋体" w:hAnsi="宋体" w:eastAsia="宋体"/>
          <w:color w:val="auto"/>
          <w:kern w:val="0"/>
          <w:sz w:val="24"/>
        </w:rPr>
        <w:t>（1）</w:t>
      </w:r>
      <w:r>
        <w:rPr>
          <w:rFonts w:hint="eastAsia" w:ascii="宋体" w:hAnsi="宋体" w:eastAsia="宋体"/>
          <w:color w:val="auto"/>
          <w:kern w:val="0"/>
          <w:sz w:val="24"/>
          <w:lang w:eastAsia="zh-CN"/>
        </w:rPr>
        <w:t>首次报价</w:t>
      </w:r>
      <w:r>
        <w:rPr>
          <w:rFonts w:hint="eastAsia" w:ascii="宋体" w:hAnsi="宋体" w:eastAsia="宋体"/>
          <w:color w:val="auto"/>
          <w:kern w:val="0"/>
          <w:sz w:val="24"/>
        </w:rPr>
        <w:t>一览表</w:t>
      </w:r>
    </w:p>
    <w:p>
      <w:pPr>
        <w:autoSpaceDE w:val="0"/>
        <w:autoSpaceDN w:val="0"/>
        <w:adjustRightInd w:val="0"/>
        <w:spacing w:line="360" w:lineRule="auto"/>
        <w:ind w:firstLine="480" w:firstLineChars="200"/>
        <w:rPr>
          <w:rFonts w:hint="eastAsia" w:ascii="宋体" w:hAnsi="宋体"/>
          <w:color w:val="auto"/>
          <w:kern w:val="0"/>
          <w:sz w:val="24"/>
          <w:lang w:val="en-US" w:eastAsia="zh-CN"/>
        </w:rPr>
      </w:pPr>
      <w:r>
        <w:rPr>
          <w:rFonts w:hint="eastAsia" w:ascii="宋体" w:hAnsi="宋体" w:eastAsia="宋体"/>
          <w:color w:val="auto"/>
          <w:kern w:val="0"/>
          <w:sz w:val="24"/>
        </w:rPr>
        <w:t>（2）报价明细表</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lang w:val="en-GB"/>
        </w:rPr>
      </w:pP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3</w:t>
      </w: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rPr>
        <w:t>中小企业等声明函</w:t>
      </w: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GB"/>
        </w:rPr>
        <w:t>残疾人福利性单位声明函</w:t>
      </w:r>
    </w:p>
    <w:p>
      <w:pPr>
        <w:autoSpaceDE w:val="0"/>
        <w:autoSpaceDN w:val="0"/>
        <w:adjustRightInd w:val="0"/>
        <w:spacing w:line="360" w:lineRule="auto"/>
        <w:ind w:firstLine="480" w:firstLineChars="200"/>
        <w:rPr>
          <w:rFonts w:hint="eastAsia" w:ascii="宋体" w:hAnsi="宋体" w:eastAsia="宋体"/>
          <w:b/>
          <w:color w:val="auto"/>
          <w:kern w:val="0"/>
          <w:sz w:val="24"/>
          <w:lang w:eastAsia="zh-CN"/>
        </w:rPr>
      </w:pPr>
      <w:r>
        <w:rPr>
          <w:rFonts w:hint="eastAsia" w:ascii="宋体" w:hAnsi="宋体" w:eastAsia="宋体"/>
          <w:color w:val="auto"/>
          <w:kern w:val="0"/>
          <w:sz w:val="24"/>
        </w:rPr>
        <w:t>（</w:t>
      </w:r>
      <w:r>
        <w:rPr>
          <w:rFonts w:hint="eastAsia" w:ascii="宋体" w:hAnsi="宋体"/>
          <w:color w:val="auto"/>
          <w:kern w:val="0"/>
          <w:sz w:val="24"/>
          <w:lang w:val="en-US" w:eastAsia="zh-CN"/>
        </w:rPr>
        <w:t>4</w:t>
      </w:r>
      <w:r>
        <w:rPr>
          <w:rFonts w:hint="eastAsia" w:ascii="宋体" w:hAnsi="宋体" w:eastAsia="宋体"/>
          <w:color w:val="auto"/>
          <w:kern w:val="0"/>
          <w:sz w:val="24"/>
        </w:rPr>
        <w:t>）针对报价</w:t>
      </w:r>
      <w:r>
        <w:rPr>
          <w:rFonts w:hint="eastAsia" w:ascii="宋体" w:hAnsi="宋体"/>
          <w:color w:val="auto"/>
          <w:kern w:val="0"/>
          <w:sz w:val="24"/>
          <w:lang w:eastAsia="zh-CN"/>
        </w:rPr>
        <w:t>磋商供应商</w:t>
      </w:r>
      <w:r>
        <w:rPr>
          <w:rFonts w:hint="eastAsia" w:ascii="宋体" w:hAnsi="宋体" w:eastAsia="宋体"/>
          <w:color w:val="auto"/>
          <w:kern w:val="0"/>
          <w:sz w:val="24"/>
        </w:rPr>
        <w:t>认为其他需要说明的</w:t>
      </w:r>
      <w:r>
        <w:rPr>
          <w:rFonts w:hint="eastAsia" w:ascii="宋体" w:hAnsi="宋体"/>
          <w:color w:val="auto"/>
          <w:kern w:val="0"/>
          <w:sz w:val="24"/>
          <w:lang w:eastAsia="zh-CN"/>
        </w:rPr>
        <w:t>。</w:t>
      </w:r>
    </w:p>
    <w:p>
      <w:pPr>
        <w:pStyle w:val="11"/>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（二）报价</w:t>
      </w:r>
    </w:p>
    <w:p>
      <w:pPr>
        <w:pStyle w:val="11"/>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11"/>
        <w:spacing w:line="360" w:lineRule="auto"/>
        <w:ind w:firstLine="480" w:firstLineChars="200"/>
        <w:rPr>
          <w:rFonts w:hint="eastAsia" w:ascii="宋体" w:hAnsi="宋体" w:eastAsia="宋体"/>
          <w:bCs/>
          <w:color w:val="auto"/>
          <w:kern w:val="0"/>
          <w:sz w:val="24"/>
        </w:rPr>
      </w:pPr>
      <w:r>
        <w:rPr>
          <w:rFonts w:hint="eastAsia" w:ascii="宋体" w:hAnsi="宋体" w:eastAsia="宋体"/>
          <w:bCs/>
          <w:color w:val="auto"/>
          <w:kern w:val="0"/>
          <w:sz w:val="24"/>
        </w:rPr>
        <w:t>2.磋商报价</w:t>
      </w:r>
      <w:r>
        <w:rPr>
          <w:rStyle w:val="54"/>
          <w:rFonts w:hint="eastAsia" w:hAnsi="宋体"/>
          <w:color w:val="auto"/>
          <w:sz w:val="24"/>
          <w:lang w:val="en-US" w:eastAsia="zh-CN"/>
        </w:rPr>
        <w:t>为</w:t>
      </w:r>
      <w:r>
        <w:rPr>
          <w:rFonts w:hint="eastAsia" w:ascii="宋体" w:hAnsi="宋体" w:cs="宋体"/>
          <w:color w:val="auto"/>
          <w:sz w:val="24"/>
          <w:szCs w:val="32"/>
          <w:highlight w:val="none"/>
          <w:lang w:val="en-US" w:eastAsia="zh-CN"/>
        </w:rPr>
        <w:t>本项目采购需求和投入使用的所有费用，包括但不限于本项目服务款、人工费、劳务费用、食宿、交通及保险、现场布置、税金、培训、合同、利润、第三方验收评估费用包含的所有风险责任等各项费用及不可预见费等所需的全部费用</w:t>
      </w:r>
      <w:r>
        <w:rPr>
          <w:rFonts w:hint="eastAsia" w:hAnsi="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并承担一切风险责任</w:t>
      </w:r>
      <w:r>
        <w:rPr>
          <w:rFonts w:hint="eastAsia" w:ascii="宋体" w:hAnsi="宋体" w:eastAsia="宋体"/>
          <w:bCs/>
          <w:color w:val="auto"/>
          <w:kern w:val="0"/>
          <w:sz w:val="24"/>
        </w:rPr>
        <w:t>。</w:t>
      </w:r>
    </w:p>
    <w:p>
      <w:pPr>
        <w:pStyle w:val="11"/>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3.磋商报价不得为选择性报价和附有条件的报价。</w:t>
      </w:r>
    </w:p>
    <w:p>
      <w:pPr>
        <w:pStyle w:val="11"/>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（三）响应文件的有效期</w:t>
      </w:r>
    </w:p>
    <w:p>
      <w:pPr>
        <w:pStyle w:val="11"/>
        <w:spacing w:line="360" w:lineRule="auto"/>
        <w:ind w:firstLine="480" w:firstLineChars="200"/>
        <w:rPr>
          <w:rFonts w:ascii="宋体" w:hAnsi="宋体"/>
          <w:color w:val="auto"/>
          <w:sz w:val="24"/>
          <w:lang w:val="en-GB"/>
        </w:rPr>
      </w:pPr>
      <w:r>
        <w:rPr>
          <w:rFonts w:hint="eastAsia" w:ascii="宋体" w:hAnsi="宋体"/>
          <w:color w:val="auto"/>
          <w:sz w:val="24"/>
        </w:rPr>
        <w:t>1.响应文件有效期为磋商</w:t>
      </w:r>
      <w:r>
        <w:rPr>
          <w:rFonts w:hint="eastAsia" w:ascii="宋体" w:hAnsi="宋体"/>
          <w:color w:val="auto"/>
          <w:sz w:val="24"/>
          <w:lang w:val="en-GB"/>
        </w:rPr>
        <w:t>截止日起90天。</w:t>
      </w:r>
    </w:p>
    <w:p>
      <w:pPr>
        <w:pStyle w:val="11"/>
        <w:spacing w:line="360" w:lineRule="auto"/>
        <w:ind w:firstLine="480" w:firstLineChars="200"/>
        <w:rPr>
          <w:rFonts w:ascii="宋体" w:hAnsi="宋体"/>
          <w:color w:val="auto"/>
          <w:sz w:val="24"/>
          <w:lang w:val="en-GB"/>
        </w:rPr>
      </w:pPr>
      <w:r>
        <w:rPr>
          <w:rFonts w:hint="eastAsia" w:ascii="宋体" w:hAnsi="宋体"/>
          <w:color w:val="auto"/>
          <w:sz w:val="24"/>
        </w:rPr>
        <w:t>2.</w:t>
      </w:r>
      <w:r>
        <w:rPr>
          <w:rFonts w:hint="eastAsia" w:ascii="宋体" w:hAnsi="宋体"/>
          <w:color w:val="auto"/>
          <w:sz w:val="24"/>
          <w:lang w:val="en-GB"/>
        </w:rPr>
        <w:t>在特殊情况下，采购人可与</w:t>
      </w:r>
      <w:r>
        <w:rPr>
          <w:rFonts w:hint="eastAsia" w:ascii="宋体" w:hAnsi="宋体"/>
          <w:color w:val="auto"/>
          <w:sz w:val="24"/>
        </w:rPr>
        <w:t>供应商</w:t>
      </w:r>
      <w:r>
        <w:rPr>
          <w:rFonts w:hint="eastAsia" w:ascii="宋体" w:hAnsi="宋体"/>
          <w:color w:val="auto"/>
          <w:sz w:val="24"/>
          <w:lang w:val="en-GB"/>
        </w:rPr>
        <w:t>协商延长</w:t>
      </w:r>
      <w:r>
        <w:rPr>
          <w:rFonts w:hint="eastAsia" w:ascii="宋体" w:hAnsi="宋体"/>
          <w:color w:val="auto"/>
          <w:sz w:val="24"/>
        </w:rPr>
        <w:t>响应</w:t>
      </w:r>
      <w:r>
        <w:rPr>
          <w:rFonts w:hint="eastAsia" w:ascii="宋体" w:hAnsi="宋体"/>
          <w:color w:val="auto"/>
          <w:sz w:val="24"/>
          <w:lang w:val="en-GB"/>
        </w:rPr>
        <w:t>文件的有效期，这种要求和答复均以书面形式进行。</w:t>
      </w:r>
    </w:p>
    <w:p>
      <w:pPr>
        <w:snapToGrid w:val="0"/>
        <w:spacing w:line="360" w:lineRule="auto"/>
        <w:ind w:firstLine="480" w:firstLineChars="200"/>
        <w:outlineLvl w:val="0"/>
        <w:rPr>
          <w:rFonts w:ascii="宋体" w:hAnsi="宋体" w:eastAsia="宋体"/>
          <w:color w:val="auto"/>
          <w:sz w:val="24"/>
        </w:rPr>
      </w:pPr>
      <w:bookmarkStart w:id="34" w:name="_Toc8754"/>
      <w:bookmarkStart w:id="35" w:name="_Toc8040"/>
      <w:r>
        <w:rPr>
          <w:rFonts w:hint="eastAsia" w:ascii="宋体" w:hAnsi="宋体"/>
          <w:color w:val="auto"/>
          <w:sz w:val="24"/>
        </w:rPr>
        <w:t>3.成交供应商</w:t>
      </w:r>
      <w:r>
        <w:rPr>
          <w:rFonts w:ascii="宋体" w:hAnsi="宋体" w:eastAsia="宋体"/>
          <w:color w:val="auto"/>
          <w:sz w:val="24"/>
        </w:rPr>
        <w:t>的</w:t>
      </w:r>
      <w:r>
        <w:rPr>
          <w:rFonts w:hint="eastAsia" w:ascii="宋体" w:hAnsi="宋体" w:eastAsia="宋体"/>
          <w:color w:val="auto"/>
          <w:sz w:val="24"/>
        </w:rPr>
        <w:t>磋商响应文件</w:t>
      </w:r>
      <w:r>
        <w:rPr>
          <w:rFonts w:ascii="宋体" w:hAnsi="宋体" w:eastAsia="宋体"/>
          <w:color w:val="auto"/>
          <w:sz w:val="24"/>
        </w:rPr>
        <w:t>自开标之日起至合同履行完毕均应保持有效。</w:t>
      </w:r>
      <w:bookmarkEnd w:id="34"/>
      <w:bookmarkEnd w:id="35"/>
    </w:p>
    <w:p>
      <w:pPr>
        <w:snapToGrid w:val="0"/>
        <w:spacing w:line="360" w:lineRule="auto"/>
        <w:ind w:firstLine="482" w:firstLineChars="200"/>
        <w:outlineLvl w:val="0"/>
        <w:rPr>
          <w:rFonts w:ascii="宋体" w:hAnsi="宋体" w:eastAsia="宋体"/>
          <w:b/>
          <w:color w:val="auto"/>
          <w:kern w:val="0"/>
          <w:sz w:val="24"/>
        </w:rPr>
      </w:pPr>
      <w:bookmarkStart w:id="36" w:name="_Toc14235"/>
      <w:bookmarkStart w:id="37" w:name="_Toc25406"/>
      <w:r>
        <w:rPr>
          <w:rFonts w:hint="eastAsia" w:ascii="宋体" w:hAnsi="宋体" w:eastAsia="宋体"/>
          <w:b/>
          <w:color w:val="auto"/>
          <w:kern w:val="0"/>
          <w:sz w:val="24"/>
        </w:rPr>
        <w:t>（四）响应文件的签署</w:t>
      </w:r>
      <w:bookmarkEnd w:id="36"/>
      <w:bookmarkEnd w:id="37"/>
    </w:p>
    <w:p>
      <w:pPr>
        <w:pStyle w:val="11"/>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11"/>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宋体" w:hAnsi="宋体"/>
          <w:b/>
          <w:bCs/>
          <w:color w:val="auto"/>
          <w:sz w:val="24"/>
        </w:rPr>
      </w:pPr>
      <w:r>
        <w:rPr>
          <w:rFonts w:hint="eastAsia" w:ascii="宋体" w:hAnsi="宋体"/>
          <w:b/>
          <w:bCs/>
          <w:color w:val="auto"/>
          <w:sz w:val="24"/>
        </w:rPr>
        <w:t>（五）</w:t>
      </w:r>
      <w:r>
        <w:rPr>
          <w:rFonts w:hint="eastAsia" w:ascii="宋体" w:hAnsi="宋体" w:eastAsia="宋体"/>
          <w:b/>
          <w:color w:val="auto"/>
          <w:kern w:val="0"/>
          <w:sz w:val="24"/>
        </w:rPr>
        <w:t>响应</w:t>
      </w:r>
      <w:r>
        <w:rPr>
          <w:rFonts w:hint="eastAsia" w:ascii="宋体" w:hAnsi="宋体" w:eastAsia="宋体"/>
          <w:b/>
          <w:bCs/>
          <w:color w:val="auto"/>
          <w:sz w:val="24"/>
        </w:rPr>
        <w:t>文件</w:t>
      </w:r>
      <w:r>
        <w:rPr>
          <w:rFonts w:hint="eastAsia" w:ascii="宋体" w:hAnsi="宋体"/>
          <w:b/>
          <w:bCs/>
          <w:color w:val="auto"/>
          <w:sz w:val="24"/>
        </w:rPr>
        <w:t>的递交要求</w:t>
      </w:r>
    </w:p>
    <w:p>
      <w:pPr>
        <w:tabs>
          <w:tab w:val="left" w:pos="1418"/>
        </w:tabs>
        <w:autoSpaceDE w:val="0"/>
        <w:autoSpaceDN w:val="0"/>
        <w:adjustRightInd w:val="0"/>
        <w:spacing w:line="360" w:lineRule="auto"/>
        <w:ind w:firstLine="480" w:firstLineChars="200"/>
        <w:rPr>
          <w:rFonts w:ascii="宋体" w:hAnsi="宋体" w:eastAsia="宋体"/>
          <w:color w:val="auto"/>
          <w:kern w:val="0"/>
          <w:sz w:val="24"/>
        </w:rPr>
      </w:pPr>
      <w:r>
        <w:rPr>
          <w:rFonts w:hint="eastAsia" w:ascii="宋体" w:hAnsi="宋体" w:eastAsia="宋体" w:cs="宋体"/>
          <w:color w:val="auto"/>
          <w:sz w:val="24"/>
        </w:rPr>
        <w:t>按照前附表要求提交，</w:t>
      </w:r>
      <w:r>
        <w:rPr>
          <w:rFonts w:hint="eastAsia" w:ascii="宋体" w:hAnsi="宋体" w:eastAsia="宋体"/>
          <w:color w:val="auto"/>
          <w:kern w:val="0"/>
          <w:sz w:val="24"/>
        </w:rPr>
        <w:t>如采购组织机构延长截止时间和开标时间，采购组织机构和供应商的权利和义务将受到新的截止时间和开标时间的约束。</w:t>
      </w:r>
    </w:p>
    <w:p>
      <w:pPr>
        <w:pStyle w:val="11"/>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（六）演示</w:t>
      </w:r>
    </w:p>
    <w:p>
      <w:pPr>
        <w:pStyle w:val="11"/>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若需要演示的，供应商应提前做好演示准备（包括演示设备）。</w:t>
      </w:r>
    </w:p>
    <w:p>
      <w:pPr>
        <w:snapToGrid w:val="0"/>
        <w:spacing w:line="360" w:lineRule="auto"/>
        <w:ind w:firstLine="482" w:firstLineChars="200"/>
        <w:rPr>
          <w:rFonts w:ascii="宋体" w:hAnsi="宋体" w:eastAsia="宋体"/>
          <w:b/>
          <w:color w:val="auto"/>
          <w:sz w:val="24"/>
        </w:rPr>
      </w:pPr>
      <w:r>
        <w:rPr>
          <w:rFonts w:hint="eastAsia" w:ascii="宋体" w:hAnsi="宋体" w:eastAsia="宋体"/>
          <w:b/>
          <w:color w:val="auto"/>
          <w:kern w:val="0"/>
          <w:sz w:val="24"/>
        </w:rPr>
        <w:t>四、</w:t>
      </w:r>
      <w:r>
        <w:rPr>
          <w:rFonts w:hint="eastAsia" w:ascii="宋体" w:hAnsi="宋体" w:eastAsia="宋体"/>
          <w:b/>
          <w:color w:val="auto"/>
          <w:sz w:val="24"/>
        </w:rPr>
        <w:t>磋商</w:t>
      </w:r>
      <w:r>
        <w:rPr>
          <w:rFonts w:ascii="宋体" w:hAnsi="宋体" w:eastAsia="宋体"/>
          <w:b/>
          <w:color w:val="auto"/>
          <w:sz w:val="24"/>
        </w:rPr>
        <w:t>程序</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（一）磋商开始时间到后，主持人准时组织磋商；</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（二）宣布磋商纪律；</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（三）宣布采购组织机构工作人员；</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（四）供应商登录政采云平台，用“项目采购-开标评标”功能对响应文件进行在线解密。在线解密</w:t>
      </w:r>
      <w:r>
        <w:rPr>
          <w:rFonts w:hint="eastAsia" w:ascii="宋体" w:hAnsi="宋体" w:cs="宋体"/>
          <w:bCs/>
          <w:color w:val="auto"/>
          <w:kern w:val="0"/>
          <w:sz w:val="24"/>
          <w:szCs w:val="24"/>
        </w:rPr>
        <w:t>响应文件</w:t>
      </w:r>
      <w:r>
        <w:rPr>
          <w:rFonts w:hint="eastAsia" w:ascii="宋体" w:hAnsi="宋体" w:cs="宋体"/>
          <w:color w:val="auto"/>
          <w:sz w:val="24"/>
          <w:szCs w:val="24"/>
        </w:rPr>
        <w:t>时间为磋商时间起半个小时内；</w:t>
      </w:r>
    </w:p>
    <w:p>
      <w:pPr>
        <w:pStyle w:val="11"/>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（五）采购组织机构工作人员当众宣布磋商响应供应商名称和磋商文件规定的需要宣布的其他内容；</w:t>
      </w:r>
    </w:p>
    <w:p>
      <w:pPr>
        <w:pStyle w:val="12"/>
        <w:snapToGrid w:val="0"/>
        <w:spacing w:line="360" w:lineRule="auto"/>
        <w:ind w:firstLine="480" w:firstLineChars="200"/>
        <w:outlineLvl w:val="1"/>
        <w:rPr>
          <w:rFonts w:hAnsi="宋体" w:cs="宋体"/>
          <w:bCs/>
          <w:color w:val="auto"/>
          <w:sz w:val="24"/>
        </w:rPr>
      </w:pPr>
      <w:r>
        <w:rPr>
          <w:rFonts w:hint="eastAsia" w:hAnsi="宋体" w:cs="宋体"/>
          <w:bCs/>
          <w:color w:val="auto"/>
          <w:sz w:val="24"/>
        </w:rPr>
        <w:t>（六）磋商(详见第四章)；</w:t>
      </w:r>
    </w:p>
    <w:p>
      <w:pPr>
        <w:pStyle w:val="12"/>
        <w:snapToGrid w:val="0"/>
        <w:spacing w:line="360" w:lineRule="auto"/>
        <w:ind w:firstLine="480" w:firstLineChars="200"/>
        <w:rPr>
          <w:rFonts w:hAnsi="宋体" w:cs="宋体"/>
          <w:color w:val="auto"/>
          <w:sz w:val="24"/>
        </w:rPr>
      </w:pPr>
      <w:r>
        <w:rPr>
          <w:rFonts w:hint="eastAsia" w:hAnsi="宋体" w:cs="宋体"/>
          <w:bCs/>
          <w:color w:val="auto"/>
          <w:sz w:val="24"/>
        </w:rPr>
        <w:t>（七）磋商结果公告。</w:t>
      </w:r>
    </w:p>
    <w:p>
      <w:pPr>
        <w:pStyle w:val="11"/>
        <w:spacing w:line="360" w:lineRule="auto"/>
        <w:ind w:firstLine="482" w:firstLineChars="200"/>
        <w:rPr>
          <w:b/>
          <w:bCs/>
          <w:color w:val="auto"/>
          <w:sz w:val="24"/>
          <w:szCs w:val="24"/>
        </w:rPr>
      </w:pPr>
      <w:r>
        <w:rPr>
          <w:rFonts w:hint="eastAsia"/>
          <w:b/>
          <w:bCs/>
          <w:color w:val="auto"/>
          <w:sz w:val="24"/>
          <w:szCs w:val="24"/>
        </w:rPr>
        <w:t>五、磋商异议</w:t>
      </w:r>
    </w:p>
    <w:p>
      <w:pPr>
        <w:pStyle w:val="11"/>
        <w:spacing w:line="360" w:lineRule="auto"/>
        <w:ind w:firstLine="480" w:firstLineChars="200"/>
        <w:rPr>
          <w:color w:val="auto"/>
          <w:sz w:val="24"/>
          <w:szCs w:val="24"/>
        </w:rPr>
      </w:pPr>
      <w:r>
        <w:rPr>
          <w:rFonts w:hint="eastAsia"/>
          <w:color w:val="auto"/>
          <w:sz w:val="24"/>
          <w:szCs w:val="24"/>
        </w:rPr>
        <w:t>供应商代表对磋商过程和磋商记录有疑义，以及认为采购人、采购</w:t>
      </w:r>
      <w:r>
        <w:rPr>
          <w:rFonts w:hint="eastAsia" w:ascii="宋体" w:hAnsi="宋体" w:eastAsia="宋体" w:cs="宋体"/>
          <w:color w:val="auto"/>
          <w:sz w:val="24"/>
          <w:szCs w:val="24"/>
        </w:rPr>
        <w:t>组织</w:t>
      </w:r>
      <w:r>
        <w:rPr>
          <w:rFonts w:hint="eastAsia"/>
          <w:color w:val="auto"/>
          <w:sz w:val="24"/>
          <w:szCs w:val="24"/>
        </w:rPr>
        <w:t>机构相关工作人员有需要回避的情形的，应当场提出询问或者回避申请，磋商会议结束后不再接受相关询问、质疑或者回避申请。</w:t>
      </w:r>
    </w:p>
    <w:p>
      <w:pPr>
        <w:pStyle w:val="20"/>
        <w:spacing w:before="0" w:beforeAutospacing="0" w:after="0" w:afterAutospacing="0" w:line="360" w:lineRule="auto"/>
        <w:ind w:firstLine="482" w:firstLineChars="200"/>
        <w:jc w:val="both"/>
        <w:rPr>
          <w:rFonts w:hint="default" w:ascii="宋体" w:hAnsi="宋体"/>
          <w:b/>
          <w:color w:val="auto"/>
        </w:rPr>
      </w:pPr>
      <w:r>
        <w:rPr>
          <w:rFonts w:ascii="宋体" w:hAnsi="宋体" w:eastAsia="宋体"/>
          <w:b/>
          <w:color w:val="auto"/>
        </w:rPr>
        <w:t>六、</w:t>
      </w:r>
      <w:r>
        <w:rPr>
          <w:b/>
          <w:color w:val="auto"/>
        </w:rPr>
        <w:t>磋商结果确定</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（一）</w:t>
      </w:r>
      <w:r>
        <w:rPr>
          <w:color w:val="auto"/>
        </w:rPr>
        <w:t>确定成交供应商。</w:t>
      </w:r>
      <w:r>
        <w:rPr>
          <w:rFonts w:ascii="宋体" w:hAnsi="宋体" w:eastAsia="宋体"/>
          <w:color w:val="auto"/>
        </w:rPr>
        <w:t>磋商小组根据采购单位的</w:t>
      </w:r>
      <w:r>
        <w:rPr>
          <w:color w:val="auto"/>
        </w:rPr>
        <w:t>《授权意见确认书》</w:t>
      </w:r>
      <w:r>
        <w:rPr>
          <w:rFonts w:ascii="宋体" w:hAnsi="宋体" w:eastAsia="宋体"/>
          <w:color w:val="auto"/>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rPr>
      </w:pPr>
      <w:r>
        <w:rPr>
          <w:rFonts w:hint="eastAsia" w:ascii="宋体" w:hAnsi="宋体" w:eastAsia="宋体"/>
          <w:color w:val="auto"/>
          <w:sz w:val="24"/>
        </w:rPr>
        <w:t>（二）</w:t>
      </w:r>
      <w:r>
        <w:rPr>
          <w:rFonts w:hint="eastAsia" w:ascii="宋体" w:hAnsi="宋体"/>
          <w:color w:val="auto"/>
          <w:kern w:val="0"/>
          <w:sz w:val="24"/>
        </w:rPr>
        <w:t>发布成交结果公告。采购组织机构自成交供应商</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网上</w:t>
      </w:r>
      <w:r>
        <w:rPr>
          <w:rFonts w:ascii="宋体" w:hAnsi="宋体"/>
          <w:color w:val="auto"/>
          <w:kern w:val="0"/>
          <w:sz w:val="24"/>
        </w:rPr>
        <w:t>公告</w:t>
      </w:r>
      <w:r>
        <w:rPr>
          <w:rFonts w:hint="eastAsia" w:ascii="宋体" w:hAnsi="宋体"/>
          <w:color w:val="auto"/>
          <w:kern w:val="0"/>
          <w:sz w:val="24"/>
        </w:rPr>
        <w:t>成交结果，成交</w:t>
      </w:r>
      <w:r>
        <w:rPr>
          <w:color w:val="auto"/>
          <w:sz w:val="24"/>
        </w:rPr>
        <w:t>结果公告期为 1 个工作日</w:t>
      </w:r>
      <w:r>
        <w:rPr>
          <w:rFonts w:hint="eastAsia" w:ascii="宋体" w:hAnsi="宋体"/>
          <w:color w:val="auto"/>
          <w:kern w:val="0"/>
          <w:sz w:val="24"/>
        </w:rPr>
        <w:t>。</w:t>
      </w:r>
    </w:p>
    <w:p>
      <w:pPr>
        <w:pStyle w:val="14"/>
        <w:spacing w:line="360" w:lineRule="auto"/>
        <w:ind w:firstLine="480" w:firstLineChars="200"/>
        <w:jc w:val="both"/>
        <w:rPr>
          <w:color w:val="auto"/>
        </w:rPr>
      </w:pPr>
      <w:r>
        <w:rPr>
          <w:rFonts w:hint="eastAsia" w:ascii="宋体" w:hAnsi="宋体"/>
          <w:color w:val="auto"/>
          <w:kern w:val="0"/>
          <w:sz w:val="24"/>
        </w:rPr>
        <w:t>（三）发放成交通知书。采购组织机构在发布成交结果公告的同时，</w:t>
      </w:r>
      <w:r>
        <w:rPr>
          <w:rFonts w:hint="eastAsia"/>
          <w:color w:val="auto"/>
          <w:sz w:val="24"/>
        </w:rPr>
        <w:t>通过政采云平台向成交供应商发放成交通知书</w:t>
      </w:r>
      <w:r>
        <w:rPr>
          <w:rFonts w:hint="eastAsia" w:ascii="宋体" w:hAnsi="宋体"/>
          <w:color w:val="auto"/>
          <w:kern w:val="0"/>
          <w:sz w:val="24"/>
        </w:rPr>
        <w:t>。</w:t>
      </w:r>
    </w:p>
    <w:p>
      <w:pPr>
        <w:spacing w:line="360" w:lineRule="auto"/>
        <w:ind w:firstLine="482" w:firstLineChars="200"/>
        <w:rPr>
          <w:rFonts w:ascii="宋体" w:hAnsi="宋体"/>
          <w:color w:val="auto"/>
          <w:kern w:val="0"/>
          <w:sz w:val="24"/>
        </w:rPr>
      </w:pPr>
      <w:r>
        <w:rPr>
          <w:rFonts w:hint="eastAsia" w:ascii="宋体" w:hAnsi="宋体" w:eastAsia="宋体"/>
          <w:b/>
          <w:color w:val="auto"/>
          <w:sz w:val="24"/>
        </w:rPr>
        <w:t>七</w:t>
      </w:r>
      <w:r>
        <w:rPr>
          <w:rFonts w:ascii="宋体" w:hAnsi="宋体" w:eastAsia="宋体"/>
          <w:b/>
          <w:color w:val="auto"/>
          <w:sz w:val="24"/>
        </w:rPr>
        <w:t>、</w:t>
      </w:r>
      <w:r>
        <w:rPr>
          <w:rFonts w:hint="eastAsia" w:ascii="宋体" w:hAnsi="宋体"/>
          <w:b/>
          <w:color w:val="auto"/>
          <w:kern w:val="0"/>
          <w:sz w:val="24"/>
        </w:rPr>
        <w:t>合同签订及公告</w:t>
      </w:r>
    </w:p>
    <w:p>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pPr>
        <w:pStyle w:val="20"/>
        <w:spacing w:before="0" w:beforeAutospacing="0" w:after="0" w:afterAutospacing="0" w:line="360" w:lineRule="auto"/>
        <w:ind w:firstLine="480" w:firstLineChars="200"/>
        <w:jc w:val="both"/>
        <w:rPr>
          <w:rFonts w:hint="default"/>
          <w:color w:val="auto"/>
        </w:rPr>
      </w:pPr>
      <w:r>
        <w:rPr>
          <w:color w:val="auto"/>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0"/>
        <w:spacing w:before="0" w:beforeAutospacing="0" w:after="0" w:afterAutospacing="0" w:line="360" w:lineRule="auto"/>
        <w:ind w:firstLine="480" w:firstLineChars="200"/>
        <w:jc w:val="both"/>
        <w:rPr>
          <w:rFonts w:hint="default"/>
          <w:color w:val="auto"/>
        </w:rPr>
      </w:pPr>
      <w:r>
        <w:rPr>
          <w:color w:val="auto"/>
        </w:rPr>
        <w:t>2.采购人不得向成交供应商提出任何不合理的要求作为签订合同的条件。</w:t>
      </w:r>
    </w:p>
    <w:p>
      <w:pPr>
        <w:pStyle w:val="20"/>
        <w:spacing w:before="0" w:beforeAutospacing="0" w:after="0" w:afterAutospacing="0" w:line="360" w:lineRule="auto"/>
        <w:ind w:firstLine="480" w:firstLineChars="200"/>
        <w:jc w:val="both"/>
        <w:rPr>
          <w:rFonts w:hint="default"/>
          <w:color w:val="auto"/>
        </w:rPr>
      </w:pPr>
      <w:r>
        <w:rPr>
          <w:color w:val="auto"/>
        </w:rPr>
        <w:t>3.成交供应商无故拖延、拒签合同的,将取消成交资格。</w:t>
      </w:r>
    </w:p>
    <w:p>
      <w:pPr>
        <w:pStyle w:val="20"/>
        <w:spacing w:before="0" w:beforeAutospacing="0" w:after="0" w:afterAutospacing="0" w:line="360" w:lineRule="auto"/>
        <w:ind w:firstLine="480" w:firstLineChars="200"/>
        <w:jc w:val="both"/>
        <w:rPr>
          <w:rFonts w:hint="default"/>
          <w:color w:val="auto"/>
        </w:rPr>
      </w:pPr>
      <w:r>
        <w:rPr>
          <w:color w:val="auto"/>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auto"/>
        </w:rPr>
      </w:pPr>
      <w:r>
        <w:rPr>
          <w:color w:val="auto"/>
        </w:rPr>
        <w:t>5.询问或者质疑事项可能影响成交结果的，采购人应当暂停签订合同，已经签订合同的，应当中止履行合同。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pPr>
        <w:pStyle w:val="3"/>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2.采购人应当自政府采购合同签订之日起7个工作日内，</w:t>
      </w:r>
      <w:r>
        <w:rPr>
          <w:rFonts w:hint="eastAsia"/>
          <w:color w:val="auto"/>
          <w:sz w:val="24"/>
        </w:rPr>
        <w:t>将政府采购合同通过政采云平台提交至</w:t>
      </w:r>
      <w:r>
        <w:rPr>
          <w:rFonts w:hint="eastAsia" w:ascii="宋体" w:hAnsi="宋体"/>
          <w:color w:val="auto"/>
          <w:sz w:val="24"/>
        </w:rPr>
        <w:t>同级人民政府财政部门备案存档。</w:t>
      </w:r>
    </w:p>
    <w:p>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磋商供应商对政府采购活动事项（磋商文件、采购过程和成交结果）有疑问的，可以向采购人或采购</w:t>
      </w:r>
      <w:r>
        <w:rPr>
          <w:rFonts w:hint="eastAsia" w:ascii="宋体" w:hAnsi="宋体" w:eastAsia="宋体" w:cs="宋体"/>
          <w:color w:val="auto"/>
          <w:sz w:val="24"/>
        </w:rPr>
        <w:t>组织</w:t>
      </w:r>
      <w:r>
        <w:rPr>
          <w:rFonts w:hint="eastAsia" w:ascii="宋体" w:hAnsi="宋体"/>
          <w:color w:val="auto"/>
          <w:sz w:val="24"/>
        </w:rPr>
        <w:t>机构提出询问，采购人或采购</w:t>
      </w:r>
      <w:r>
        <w:rPr>
          <w:rFonts w:hint="eastAsia" w:ascii="宋体" w:hAnsi="宋体" w:eastAsia="宋体" w:cs="宋体"/>
          <w:color w:val="auto"/>
          <w:sz w:val="24"/>
        </w:rPr>
        <w:t>组织</w:t>
      </w:r>
      <w:r>
        <w:rPr>
          <w:rFonts w:hint="eastAsia" w:ascii="宋体" w:hAnsi="宋体"/>
          <w:color w:val="auto"/>
          <w:sz w:val="24"/>
        </w:rPr>
        <w:t>机构将及时作出答复，但答复的内容不涉及商业秘密。询问可以口头方式提出，也可以书面方式提出。联系方式见第一章“磋商邀请”中“采购人、采购</w:t>
      </w:r>
      <w:r>
        <w:rPr>
          <w:rFonts w:hint="eastAsia" w:ascii="宋体" w:hAnsi="宋体" w:eastAsia="宋体" w:cs="宋体"/>
          <w:color w:val="auto"/>
          <w:sz w:val="24"/>
        </w:rPr>
        <w:t>组织</w:t>
      </w:r>
      <w:r>
        <w:rPr>
          <w:rFonts w:hint="eastAsia" w:ascii="宋体" w:hAnsi="宋体"/>
          <w:color w:val="auto"/>
          <w:sz w:val="24"/>
        </w:rPr>
        <w:t>机构的名称、地址和联系方式”。</w:t>
      </w:r>
    </w:p>
    <w:p>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1.报名本项目的供应商认为磋商文件、采购过程和成交结果使自己的权益受到损害的，以书面形式或政采云平台的质疑系统一次性向采购人或采购</w:t>
      </w:r>
      <w:r>
        <w:rPr>
          <w:rFonts w:hint="eastAsia" w:ascii="宋体" w:hAnsi="宋体" w:eastAsia="宋体" w:cs="宋体"/>
          <w:color w:val="auto"/>
          <w:sz w:val="24"/>
        </w:rPr>
        <w:t>组织</w:t>
      </w:r>
      <w:r>
        <w:rPr>
          <w:rFonts w:hint="eastAsia" w:ascii="宋体" w:hAnsi="宋体"/>
          <w:color w:val="auto"/>
          <w:sz w:val="24"/>
        </w:rPr>
        <w:t>机构书面提出质疑：</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（1）供应商认为磋商文件的内容损害其权益的，对磋商文件提出质疑的，</w:t>
      </w:r>
      <w:r>
        <w:rPr>
          <w:rFonts w:hint="eastAsia" w:asciiTheme="minorEastAsia" w:hAnsiTheme="minorEastAsia" w:eastAsiaTheme="minorEastAsia" w:cstheme="minorEastAsia"/>
          <w:color w:val="auto"/>
          <w:sz w:val="24"/>
          <w:szCs w:val="24"/>
        </w:rPr>
        <w:t>应当自获取之日起（获取截止日之后收到磋商文件的，以获取截止日为准）7个工作日内提出质疑；</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（2）供应商对采购过程提出质疑的，应当在各采购程序环节结束之日起7个工作日内提出质疑；</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（3）供应商对成交结果提出质疑的，应当在成交结果公告期限届满之日起7个工作日内提出质疑；</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w:t>
      </w:r>
      <w:r>
        <w:rPr>
          <w:rFonts w:hint="eastAsia" w:ascii="宋体" w:hAnsi="宋体" w:eastAsia="宋体" w:cs="宋体"/>
          <w:color w:val="auto"/>
          <w:sz w:val="24"/>
        </w:rPr>
        <w:t>组织</w:t>
      </w:r>
      <w:r>
        <w:rPr>
          <w:rFonts w:hint="eastAsia" w:ascii="宋体" w:hAnsi="宋体"/>
          <w:color w:val="auto"/>
          <w:sz w:val="24"/>
        </w:rPr>
        <w:t>机构在收到磋商供应商的书面质疑后7个工作日内作出答复，并以书面形式通知质疑磋商供应商和其他有关磋商供应商，但答复内容不涉及商业秘密。</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pPr>
        <w:pStyle w:val="14"/>
        <w:spacing w:line="360" w:lineRule="auto"/>
        <w:ind w:firstLine="480" w:firstLineChars="200"/>
        <w:jc w:val="both"/>
        <w:rPr>
          <w:rFonts w:ascii="宋体" w:hAnsi="宋体"/>
          <w:color w:val="auto"/>
          <w:sz w:val="24"/>
        </w:rPr>
      </w:pPr>
      <w:r>
        <w:rPr>
          <w:rFonts w:hint="eastAsia" w:ascii="宋体" w:hAnsi="宋体"/>
          <w:color w:val="auto"/>
          <w:sz w:val="24"/>
        </w:rPr>
        <w:t>磋商供应商对采购人或采购</w:t>
      </w:r>
      <w:r>
        <w:rPr>
          <w:rFonts w:hint="eastAsia" w:ascii="宋体" w:hAnsi="宋体" w:eastAsia="宋体" w:cs="宋体"/>
          <w:color w:val="auto"/>
          <w:sz w:val="24"/>
        </w:rPr>
        <w:t>组织</w:t>
      </w:r>
      <w:r>
        <w:rPr>
          <w:rFonts w:hint="eastAsia" w:ascii="宋体" w:hAnsi="宋体"/>
          <w:color w:val="auto"/>
          <w:sz w:val="24"/>
        </w:rPr>
        <w:t>机构的质疑答复不满意或在规定时间内未得到答复的，可以在答复期满后15个工作日内，向同级政府采购监督管理机构投诉。</w:t>
      </w:r>
    </w:p>
    <w:p>
      <w:pPr>
        <w:pStyle w:val="14"/>
        <w:spacing w:line="360" w:lineRule="auto"/>
        <w:ind w:firstLine="480" w:firstLineChars="200"/>
        <w:jc w:val="both"/>
        <w:rPr>
          <w:rFonts w:ascii="宋体" w:hAnsi="宋体"/>
          <w:color w:val="auto"/>
          <w:sz w:val="24"/>
        </w:rPr>
      </w:pPr>
    </w:p>
    <w:p>
      <w:pPr>
        <w:numPr>
          <w:ilvl w:val="0"/>
          <w:numId w:val="4"/>
        </w:numPr>
        <w:spacing w:line="360" w:lineRule="auto"/>
        <w:jc w:val="center"/>
        <w:outlineLvl w:val="0"/>
        <w:rPr>
          <w:rFonts w:ascii="宋体" w:hAnsi="宋体" w:eastAsia="宋体"/>
          <w:b/>
          <w:color w:val="auto"/>
          <w:sz w:val="36"/>
          <w:szCs w:val="36"/>
        </w:rPr>
        <w:sectPr>
          <w:pgSz w:w="11906" w:h="16838"/>
          <w:pgMar w:top="1440" w:right="1418" w:bottom="1440" w:left="1418" w:header="851" w:footer="851" w:gutter="0"/>
          <w:cols w:space="720" w:num="1"/>
          <w:docGrid w:linePitch="312" w:charSpace="0"/>
        </w:sectPr>
      </w:pPr>
      <w:bookmarkStart w:id="38" w:name="_Toc8888"/>
    </w:p>
    <w:p>
      <w:pPr>
        <w:numPr>
          <w:ilvl w:val="0"/>
          <w:numId w:val="4"/>
        </w:numPr>
        <w:spacing w:line="360" w:lineRule="auto"/>
        <w:jc w:val="center"/>
        <w:outlineLvl w:val="0"/>
        <w:rPr>
          <w:rFonts w:ascii="宋体" w:hAnsi="宋体" w:eastAsia="宋体"/>
          <w:b/>
          <w:color w:val="auto"/>
          <w:sz w:val="36"/>
          <w:szCs w:val="36"/>
        </w:rPr>
      </w:pPr>
      <w:r>
        <w:rPr>
          <w:rFonts w:hint="eastAsia" w:ascii="宋体" w:hAnsi="宋体" w:eastAsia="宋体"/>
          <w:b/>
          <w:color w:val="auto"/>
          <w:sz w:val="36"/>
          <w:szCs w:val="36"/>
        </w:rPr>
        <w:t>项目需求</w:t>
      </w:r>
      <w:bookmarkEnd w:id="38"/>
    </w:p>
    <w:p>
      <w:pPr>
        <w:tabs>
          <w:tab w:val="left" w:pos="8280"/>
        </w:tabs>
        <w:autoSpaceDE w:val="0"/>
        <w:autoSpaceDN w:val="0"/>
        <w:adjustRightInd w:val="0"/>
        <w:spacing w:line="360" w:lineRule="auto"/>
        <w:ind w:right="25" w:firstLine="482" w:firstLineChars="200"/>
        <w:rPr>
          <w:rFonts w:ascii="宋体" w:hAnsi="宋体" w:eastAsia="宋体"/>
          <w:color w:val="auto"/>
          <w:sz w:val="24"/>
        </w:rPr>
      </w:pPr>
      <w:r>
        <w:rPr>
          <w:rFonts w:hint="eastAsia" w:ascii="宋体" w:hAnsi="宋体" w:eastAsia="宋体"/>
          <w:b/>
          <w:color w:val="auto"/>
          <w:sz w:val="24"/>
        </w:rPr>
        <w:t>一、项目一览表</w:t>
      </w:r>
    </w:p>
    <w:p>
      <w:pPr>
        <w:tabs>
          <w:tab w:val="left" w:pos="8280"/>
        </w:tabs>
        <w:autoSpaceDE w:val="0"/>
        <w:autoSpaceDN w:val="0"/>
        <w:adjustRightInd w:val="0"/>
        <w:spacing w:line="360" w:lineRule="auto"/>
        <w:ind w:right="25" w:firstLine="480" w:firstLineChars="200"/>
        <w:rPr>
          <w:rFonts w:ascii="宋体" w:hAnsi="宋体" w:eastAsia="宋体"/>
          <w:color w:val="auto"/>
          <w:sz w:val="24"/>
        </w:rPr>
      </w:pPr>
      <w:r>
        <w:rPr>
          <w:rFonts w:hint="eastAsia" w:ascii="宋体" w:hAnsi="宋体" w:eastAsia="宋体"/>
          <w:color w:val="auto"/>
          <w:sz w:val="24"/>
        </w:rPr>
        <w:t>本次磋商共</w:t>
      </w:r>
      <w:r>
        <w:rPr>
          <w:rFonts w:hint="eastAsia" w:ascii="宋体" w:hAnsi="宋体" w:eastAsia="宋体"/>
          <w:color w:val="auto"/>
          <w:sz w:val="24"/>
          <w:u w:val="single"/>
        </w:rPr>
        <w:t>1</w:t>
      </w:r>
      <w:r>
        <w:rPr>
          <w:rFonts w:hint="eastAsia" w:ascii="宋体" w:hAnsi="宋体" w:eastAsia="宋体"/>
          <w:color w:val="auto"/>
          <w:sz w:val="24"/>
        </w:rPr>
        <w:t>个标项，具体内容如下表：</w:t>
      </w:r>
    </w:p>
    <w:tbl>
      <w:tblPr>
        <w:tblStyle w:val="23"/>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776"/>
        <w:gridCol w:w="1378"/>
        <w:gridCol w:w="579"/>
        <w:gridCol w:w="579"/>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50"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标项号</w:t>
            </w:r>
          </w:p>
        </w:tc>
        <w:tc>
          <w:tcPr>
            <w:tcW w:w="3776" w:type="dxa"/>
            <w:vAlign w:val="center"/>
          </w:tcPr>
          <w:p>
            <w:pPr>
              <w:tabs>
                <w:tab w:val="left" w:pos="8280"/>
              </w:tabs>
              <w:autoSpaceDE w:val="0"/>
              <w:autoSpaceDN w:val="0"/>
              <w:adjustRightInd w:val="0"/>
              <w:ind w:firstLine="120" w:firstLineChars="50"/>
              <w:jc w:val="center"/>
              <w:rPr>
                <w:rFonts w:ascii="宋体"/>
                <w:b/>
                <w:color w:val="auto"/>
                <w:sz w:val="24"/>
              </w:rPr>
            </w:pPr>
            <w:r>
              <w:rPr>
                <w:rFonts w:hint="eastAsia" w:ascii="宋体" w:hAnsi="宋体"/>
                <w:b/>
                <w:color w:val="auto"/>
                <w:sz w:val="24"/>
              </w:rPr>
              <w:t>项目名称</w:t>
            </w:r>
          </w:p>
        </w:tc>
        <w:tc>
          <w:tcPr>
            <w:tcW w:w="1378" w:type="dxa"/>
            <w:vAlign w:val="center"/>
          </w:tcPr>
          <w:p>
            <w:pPr>
              <w:tabs>
                <w:tab w:val="left" w:pos="8280"/>
              </w:tabs>
              <w:autoSpaceDE w:val="0"/>
              <w:autoSpaceDN w:val="0"/>
              <w:adjustRightInd w:val="0"/>
              <w:jc w:val="center"/>
              <w:rPr>
                <w:rFonts w:ascii="宋体"/>
                <w:b/>
                <w:color w:val="auto"/>
                <w:sz w:val="24"/>
              </w:rPr>
            </w:pPr>
            <w:r>
              <w:rPr>
                <w:rFonts w:hint="eastAsia" w:ascii="宋体" w:hAnsi="宋体" w:cs="宋体"/>
                <w:b/>
                <w:color w:val="auto"/>
                <w:kern w:val="0"/>
                <w:sz w:val="24"/>
              </w:rPr>
              <w:t>简要技术要求</w:t>
            </w:r>
          </w:p>
        </w:tc>
        <w:tc>
          <w:tcPr>
            <w:tcW w:w="579"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数量</w:t>
            </w:r>
          </w:p>
        </w:tc>
        <w:tc>
          <w:tcPr>
            <w:tcW w:w="579"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单位</w:t>
            </w:r>
          </w:p>
        </w:tc>
        <w:tc>
          <w:tcPr>
            <w:tcW w:w="1578" w:type="dxa"/>
            <w:vAlign w:val="center"/>
          </w:tcPr>
          <w:p>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预算</w:t>
            </w:r>
          </w:p>
          <w:p>
            <w:pPr>
              <w:tabs>
                <w:tab w:val="left" w:pos="8280"/>
              </w:tabs>
              <w:autoSpaceDE w:val="0"/>
              <w:autoSpaceDN w:val="0"/>
              <w:adjustRightInd w:val="0"/>
              <w:jc w:val="center"/>
              <w:rPr>
                <w:rFonts w:ascii="宋体"/>
                <w:b/>
                <w:color w:val="auto"/>
                <w:sz w:val="24"/>
              </w:rPr>
            </w:pPr>
            <w:r>
              <w:rPr>
                <w:rFonts w:hint="eastAsia" w:ascii="宋体" w:hAnsi="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50" w:type="dxa"/>
            <w:vAlign w:val="center"/>
          </w:tcPr>
          <w:p>
            <w:pPr>
              <w:tabs>
                <w:tab w:val="left" w:pos="8280"/>
              </w:tabs>
              <w:autoSpaceDE w:val="0"/>
              <w:autoSpaceDN w:val="0"/>
              <w:adjustRightInd w:val="0"/>
              <w:jc w:val="center"/>
              <w:rPr>
                <w:rFonts w:ascii="宋体" w:hAnsi="宋体"/>
                <w:color w:val="auto"/>
                <w:sz w:val="24"/>
              </w:rPr>
            </w:pPr>
            <w:r>
              <w:rPr>
                <w:rFonts w:hint="eastAsia" w:ascii="宋体" w:hAnsi="宋体"/>
                <w:color w:val="auto"/>
                <w:sz w:val="24"/>
              </w:rPr>
              <w:t>1</w:t>
            </w:r>
          </w:p>
        </w:tc>
        <w:tc>
          <w:tcPr>
            <w:tcW w:w="3776" w:type="dxa"/>
            <w:vAlign w:val="center"/>
          </w:tcPr>
          <w:p>
            <w:pPr>
              <w:tabs>
                <w:tab w:val="left" w:pos="8280"/>
              </w:tabs>
              <w:autoSpaceDE w:val="0"/>
              <w:autoSpaceDN w:val="0"/>
              <w:adjustRightInd w:val="0"/>
              <w:jc w:val="center"/>
              <w:rPr>
                <w:rFonts w:hint="eastAsia" w:ascii="宋体" w:hAnsi="宋体" w:eastAsia="宋体" w:cs="宋体"/>
                <w:b w:val="0"/>
                <w:bCs/>
                <w:color w:val="auto"/>
                <w:sz w:val="24"/>
                <w:lang w:eastAsia="zh-CN"/>
              </w:rPr>
            </w:pPr>
            <w:r>
              <w:rPr>
                <w:rFonts w:hint="eastAsia" w:ascii="宋体" w:hAnsi="宋体" w:cs="宋体"/>
                <w:b w:val="0"/>
                <w:bCs/>
                <w:color w:val="auto"/>
                <w:sz w:val="24"/>
                <w:lang w:eastAsia="zh-CN"/>
              </w:rPr>
              <w:t>瓯江口（台州）航区划分调整项目</w:t>
            </w:r>
          </w:p>
        </w:tc>
        <w:tc>
          <w:tcPr>
            <w:tcW w:w="1378" w:type="dxa"/>
            <w:vAlign w:val="center"/>
          </w:tcPr>
          <w:p>
            <w:pPr>
              <w:tabs>
                <w:tab w:val="left" w:pos="8280"/>
              </w:tabs>
              <w:autoSpaceDE w:val="0"/>
              <w:autoSpaceDN w:val="0"/>
              <w:adjustRightInd w:val="0"/>
              <w:rPr>
                <w:rFonts w:ascii="宋体" w:hAnsi="宋体" w:eastAsia="宋体" w:cs="宋体"/>
                <w:b/>
                <w:color w:val="auto"/>
                <w:sz w:val="24"/>
              </w:rPr>
            </w:pPr>
            <w:r>
              <w:rPr>
                <w:rFonts w:hint="eastAsia" w:ascii="宋体" w:hAnsi="宋体" w:eastAsia="宋体"/>
                <w:color w:val="auto"/>
                <w:sz w:val="24"/>
              </w:rPr>
              <w:t>详见技术需求</w:t>
            </w:r>
          </w:p>
        </w:tc>
        <w:tc>
          <w:tcPr>
            <w:tcW w:w="579" w:type="dxa"/>
            <w:vAlign w:val="center"/>
          </w:tcPr>
          <w:p>
            <w:pPr>
              <w:tabs>
                <w:tab w:val="left" w:pos="8280"/>
              </w:tabs>
              <w:autoSpaceDE w:val="0"/>
              <w:autoSpaceDN w:val="0"/>
              <w:adjustRightInd w:val="0"/>
              <w:ind w:firstLine="240"/>
              <w:rPr>
                <w:rFonts w:ascii="宋体" w:hAnsi="宋体" w:eastAsia="宋体" w:cs="宋体"/>
                <w:bCs/>
                <w:color w:val="auto"/>
                <w:sz w:val="24"/>
              </w:rPr>
            </w:pPr>
            <w:r>
              <w:rPr>
                <w:rFonts w:hint="eastAsia" w:ascii="宋体" w:hAnsi="宋体" w:eastAsia="宋体" w:cs="宋体"/>
                <w:bCs/>
                <w:color w:val="auto"/>
                <w:sz w:val="24"/>
              </w:rPr>
              <w:t>1</w:t>
            </w:r>
          </w:p>
        </w:tc>
        <w:tc>
          <w:tcPr>
            <w:tcW w:w="579"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项</w:t>
            </w:r>
          </w:p>
        </w:tc>
        <w:tc>
          <w:tcPr>
            <w:tcW w:w="1578"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cs="宋体"/>
                <w:bCs/>
                <w:color w:val="auto"/>
                <w:sz w:val="24"/>
                <w:lang w:val="en-US" w:eastAsia="zh-CN"/>
              </w:rPr>
              <w:t>220</w:t>
            </w:r>
            <w:r>
              <w:rPr>
                <w:rFonts w:hint="eastAsia" w:ascii="宋体" w:hAnsi="宋体" w:eastAsia="宋体" w:cs="宋体"/>
                <w:bCs/>
                <w:color w:val="auto"/>
                <w:sz w:val="24"/>
              </w:rPr>
              <w:t>.00</w:t>
            </w:r>
          </w:p>
        </w:tc>
      </w:tr>
    </w:tbl>
    <w:p>
      <w:pPr>
        <w:pStyle w:val="11"/>
        <w:rPr>
          <w:rFonts w:ascii="宋体" w:hAnsi="宋体" w:eastAsia="宋体"/>
          <w:color w:val="auto"/>
          <w:sz w:val="24"/>
          <w:szCs w:val="24"/>
        </w:rPr>
      </w:pPr>
    </w:p>
    <w:p>
      <w:pPr>
        <w:tabs>
          <w:tab w:val="left" w:pos="8280"/>
        </w:tabs>
        <w:autoSpaceDE w:val="0"/>
        <w:autoSpaceDN w:val="0"/>
        <w:adjustRightInd w:val="0"/>
        <w:spacing w:line="360" w:lineRule="auto"/>
        <w:ind w:right="25" w:firstLine="482" w:firstLineChars="200"/>
        <w:jc w:val="left"/>
        <w:rPr>
          <w:rFonts w:ascii="宋体" w:hAnsi="宋体" w:eastAsia="宋体"/>
          <w:b/>
          <w:color w:val="auto"/>
          <w:sz w:val="24"/>
        </w:rPr>
      </w:pPr>
      <w:r>
        <w:rPr>
          <w:rFonts w:hint="eastAsia" w:ascii="宋体" w:hAnsi="宋体" w:eastAsia="宋体"/>
          <w:b/>
          <w:color w:val="auto"/>
          <w:sz w:val="24"/>
        </w:rPr>
        <w:t>二、技术需求</w:t>
      </w:r>
    </w:p>
    <w:p>
      <w:pPr>
        <w:spacing w:line="360" w:lineRule="auto"/>
        <w:ind w:firstLine="480" w:firstLineChars="200"/>
        <w:rPr>
          <w:rFonts w:hint="eastAsia" w:ascii="宋体" w:hAnsi="宋体" w:eastAsia="宋体" w:cs="微软雅黑"/>
          <w:color w:val="auto"/>
          <w:sz w:val="24"/>
          <w:highlight w:val="none"/>
          <w:lang w:eastAsia="zh-CN"/>
        </w:rPr>
      </w:pPr>
      <w:r>
        <w:rPr>
          <w:rFonts w:hint="eastAsia" w:ascii="宋体" w:hAnsi="宋体" w:cs="微软雅黑"/>
          <w:color w:val="auto"/>
          <w:sz w:val="24"/>
          <w:highlight w:val="none"/>
        </w:rPr>
        <w:t>（一）项目概况</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瓯江口是浙南港口主要出海航道，集中了状元岙、乐清湾、大麦屿等港区，而瓯江口的乐清湾湾内水深港阔，岛屿错列。东侧是玉环市，西岸是乐清市，温岭市在其湾顶，湾口是洞头区各岛屿。乐清湾南北长47公里，东西宽15公里，海域面积469平方公里，陆岸线长220多公里。位于玉环市的大麦屿港是浙南最主要的深水港资源分布区，港区水深大多在9－30米之间，最深区达41米，可建1－8万吨级以上泊位30多个，10万吨级的深水泊位11个。大麦屿港区和温岭沙山港点均分布在瓯江口遮蔽航区以内。</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台州港是浙江省沿海地区性重要港口，丽水等地内河集装箱只能到达温州内河港区，无法直达台州港沿海港区，影响了水运及港口的经济效益，在很大程度上制约了台州港发展。根据交通运输部海事局印发的《航区划分规则2021》，目标水域的水文条件基本符合规则中河口海域申报调整为相当内河A级的相关要求，具备进一步论证划定新航区的必备条件。若航区划分调整成功，瓯江至大麦屿港区或温岭沙山港点均可实现海河直达，对于台州物流降本增效具有重要意义。</w:t>
      </w:r>
    </w:p>
    <w:p>
      <w:pPr>
        <w:spacing w:line="360" w:lineRule="auto"/>
        <w:ind w:firstLine="480" w:firstLineChars="200"/>
        <w:rPr>
          <w:rFonts w:hint="default"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研究水域范围：北至温岭沙山港点，南至玉环大岩头与温州大门岛东侧连线以内的乐清湾台州水域。</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（二）采购内容</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1.收集研究水域环境条件(包括水域概况、气象水文、码头、航道、锚地、AIS基站等)和通航情况(包括航线船舶数量、船舶类型、水上交通事故等)；</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2.“瓯江口（台州）航区调整研究”工作大纲评审；</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3.收集申报资料，进行初步整理；</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4.在研究区域内采用波浪浮标开展为期1年（按照浙江省海洋灾害综合防治体系建设工程要求，离岸海洋观测站点到报率和有效率大于等于90%）的海浪观测。</w:t>
      </w:r>
      <w:r>
        <w:rPr>
          <w:rFonts w:hint="eastAsia" w:ascii="宋体" w:hAnsi="宋体" w:cs="微软雅黑"/>
          <w:color w:val="auto"/>
          <w:sz w:val="24"/>
          <w:highlight w:val="none"/>
          <w:lang w:val="en-US" w:eastAsia="zh-CN"/>
        </w:rPr>
        <w:t>观测要素包括有义波高及周期、最大波高及周期、波向，形成波浪观测报表。根据获取的波浪观测资料统计年平均有义波高及周期、最大有义波高及周期、5%保证率对应的有义波高及周期；</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5.根据研究区域内水下地形、计算水域范围等，构建粗细网格嵌套的波浪数值模型，并开展数值模拟，整理形成波浪散布图、5%保证率有义波高及周期。波浪模型要求能够考虑深水向近岸传播过程中的浅水效应、折射、绕射、底摩擦和波浪破碎等物理过程，并进行验证计算及精度控制，验证数据包括波高、周期和波向。模型输入需要考虑模拟的近5年发生的台风、寒潮、季风等大浪驱动过程；</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数值模拟结果输出要求如下：</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①输出研究水域近5年典型点逐时的波浪参数，包括有义波高、周期和波向，整理成5%保证率对应的有义波高和周期，整理得到波浪散布图；</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②根据每日的有义波高最大值，统计研究水域近5年的5%保证率对应的有义波高为0.5m、1.25m和2.0m时的等值线图；</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③统计研究区域在5级、6级、7级风作用下有义波高为0.5m、1.25m和2.0m时的等值线图。</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6.开展研究水域气象资料收集和气象特征分析工作；</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7.开展研究区域近30年风况统计、近6年逐日风况统计；</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8.开展“气象数值模拟研究及特征分析”，进行近5年逐时风场数值模拟，并利用已有站点进行验证分析，在此基础上开展研究区域风况时空分布特征分析，并以NC格式提供逐小时分析场结果作为波浪数值模拟的输入条件；</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9.开展“船舶安全技术条件研究”（根据气象水文条件，开展船舶运动特征及波浪载荷研究，评估船舶安全技术条件，分析内河A级航区船舶在瓯江口（台州）水域的适航性）；</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10.编制论证报告，组织海事、船检、气象、航道及航运公司等单位参加专家中期咨询并出具意见，</w:t>
      </w:r>
      <w:r>
        <w:rPr>
          <w:rFonts w:hint="eastAsia" w:ascii="宋体" w:hAnsi="宋体" w:cs="微软雅黑"/>
          <w:color w:val="auto"/>
          <w:sz w:val="24"/>
          <w:highlight w:val="none"/>
          <w:lang w:val="en-US" w:eastAsia="zh-CN"/>
        </w:rPr>
        <w:t>中期评审完成时间不得晚于2025年12月10日。</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11.梳理完善研究资料，汇编形成瓯江口（台州）相当A级航区申报材料；</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12.协助采购人将相关申报资料报送浙江海事局，并配合浙江海事局召开评审会；</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13.根据评审会意见，补充相关申报材料，完善后提交采购人。</w:t>
      </w:r>
    </w:p>
    <w:p>
      <w:pPr>
        <w:spacing w:line="360" w:lineRule="auto"/>
        <w:ind w:firstLine="480" w:firstLineChars="20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14.本磋商文件中的技术要求不得被认为是详尽无遗的，成交方需对项目的完整性负责，如相关技术支持在项目需求中未列出但在实施时必须提供的，成交方应无条件支持，由此产生的费用由成交方承担。</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eastAsia="zh-CN"/>
        </w:rPr>
        <w:t>（</w:t>
      </w:r>
      <w:r>
        <w:rPr>
          <w:rFonts w:hint="eastAsia" w:ascii="宋体" w:hAnsi="宋体" w:cs="微软雅黑"/>
          <w:color w:val="auto"/>
          <w:sz w:val="24"/>
          <w:highlight w:val="none"/>
          <w:lang w:val="en-US" w:eastAsia="zh-CN"/>
        </w:rPr>
        <w:t>三</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项目成果要求</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val="en-US" w:eastAsia="zh-CN"/>
        </w:rPr>
        <w:t>1.</w:t>
      </w:r>
      <w:r>
        <w:rPr>
          <w:rFonts w:hint="eastAsia" w:ascii="宋体" w:hAnsi="宋体" w:cs="微软雅黑"/>
          <w:color w:val="auto"/>
          <w:sz w:val="24"/>
          <w:highlight w:val="none"/>
        </w:rPr>
        <w:t>瓯江口（台州）航区划分论证研究报告</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val="en-US" w:eastAsia="zh-CN"/>
        </w:rPr>
        <w:t>2.</w:t>
      </w:r>
      <w:r>
        <w:rPr>
          <w:rFonts w:hint="eastAsia" w:ascii="宋体" w:hAnsi="宋体" w:cs="微软雅黑"/>
          <w:color w:val="auto"/>
          <w:sz w:val="24"/>
          <w:highlight w:val="none"/>
        </w:rPr>
        <w:t>瓯江口（台州）风况数值模拟与特征分析报告</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val="en-US" w:eastAsia="zh-CN"/>
        </w:rPr>
        <w:t>3.</w:t>
      </w:r>
      <w:r>
        <w:rPr>
          <w:rFonts w:hint="eastAsia" w:ascii="宋体" w:hAnsi="宋体" w:cs="微软雅黑"/>
          <w:color w:val="auto"/>
          <w:sz w:val="24"/>
          <w:highlight w:val="none"/>
        </w:rPr>
        <w:t>瓯江口（台州）航区划分调整波浪资料统计分析报告</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val="en-US" w:eastAsia="zh-CN"/>
        </w:rPr>
        <w:t>4.</w:t>
      </w:r>
      <w:r>
        <w:rPr>
          <w:rFonts w:hint="eastAsia" w:ascii="宋体" w:hAnsi="宋体" w:cs="微软雅黑"/>
          <w:color w:val="auto"/>
          <w:sz w:val="24"/>
          <w:highlight w:val="none"/>
        </w:rPr>
        <w:t>瓯江口（台州）航区划分调整波浪数值模拟与波浪特征研究技术报告</w:t>
      </w:r>
    </w:p>
    <w:p>
      <w:pPr>
        <w:spacing w:line="360" w:lineRule="auto"/>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lang w:val="en-US" w:eastAsia="zh-CN"/>
        </w:rPr>
        <w:t>5.</w:t>
      </w:r>
      <w:r>
        <w:rPr>
          <w:rFonts w:hint="eastAsia" w:ascii="宋体" w:hAnsi="宋体" w:cs="微软雅黑"/>
          <w:color w:val="auto"/>
          <w:sz w:val="24"/>
          <w:highlight w:val="none"/>
        </w:rPr>
        <w:t>瓯江口（台州）船舶安全技术条件研究报告</w:t>
      </w:r>
    </w:p>
    <w:p>
      <w:pPr>
        <w:keepNext w:val="0"/>
        <w:keepLines w:val="0"/>
        <w:pageBreakBefore w:val="0"/>
        <w:widowControl w:val="0"/>
        <w:kinsoku/>
        <w:wordWrap/>
        <w:overflowPunct/>
        <w:topLinePunct w:val="0"/>
        <w:autoSpaceDE/>
        <w:autoSpaceDN/>
        <w:bidi w:val="0"/>
        <w:adjustRightInd/>
        <w:spacing w:line="360" w:lineRule="auto"/>
        <w:ind w:left="420" w:leftChars="200" w:firstLine="482" w:firstLineChars="200"/>
        <w:textAlignment w:val="auto"/>
        <w:outlineLvl w:val="9"/>
        <w:rPr>
          <w:rFonts w:ascii="宋体" w:hAnsi="宋体"/>
          <w:b/>
          <w:color w:val="auto"/>
          <w:sz w:val="24"/>
        </w:rPr>
      </w:pPr>
      <w:r>
        <w:rPr>
          <w:rFonts w:hint="eastAsia" w:ascii="宋体" w:hAnsi="宋体"/>
          <w:b/>
          <w:color w:val="auto"/>
          <w:sz w:val="24"/>
        </w:rPr>
        <w:t>三、商务需求</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val="en-US" w:eastAsia="zh-CN"/>
        </w:rPr>
        <w:t>履约</w:t>
      </w:r>
      <w:r>
        <w:rPr>
          <w:rFonts w:hint="eastAsia" w:ascii="宋体" w:hAnsi="宋体" w:cs="宋体"/>
          <w:color w:val="auto"/>
          <w:sz w:val="24"/>
        </w:rPr>
        <w:t>周期：</w:t>
      </w:r>
      <w:r>
        <w:rPr>
          <w:rFonts w:hint="eastAsia" w:hAnsi="宋体"/>
          <w:b w:val="0"/>
          <w:bCs/>
          <w:color w:val="auto"/>
          <w:sz w:val="24"/>
          <w:lang w:val="en-US" w:eastAsia="zh-CN"/>
        </w:rPr>
        <w:t>自合同签订生效之日起12个月内</w:t>
      </w:r>
      <w:r>
        <w:rPr>
          <w:rFonts w:hint="eastAsia" w:ascii="宋体" w:hAnsi="宋体" w:cs="宋体"/>
          <w:color w:val="auto"/>
          <w:sz w:val="24"/>
        </w:rPr>
        <w:t>。</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二</w:t>
      </w:r>
      <w:r>
        <w:rPr>
          <w:rFonts w:hint="eastAsia" w:ascii="宋体" w:hAnsi="宋体" w:cs="宋体"/>
          <w:color w:val="auto"/>
          <w:sz w:val="24"/>
        </w:rPr>
        <w:t>）</w:t>
      </w:r>
      <w:r>
        <w:rPr>
          <w:rFonts w:hint="eastAsia" w:ascii="宋体" w:hAnsi="宋体" w:cs="宋体"/>
          <w:color w:val="auto"/>
          <w:sz w:val="24"/>
          <w:lang w:val="en-US" w:eastAsia="zh-CN"/>
        </w:rPr>
        <w:t>履约地点：采购人指定地点</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default"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三</w:t>
      </w:r>
      <w:r>
        <w:rPr>
          <w:rFonts w:hint="eastAsia" w:ascii="宋体" w:hAnsi="宋体" w:cs="宋体"/>
          <w:color w:val="auto"/>
          <w:sz w:val="24"/>
        </w:rPr>
        <w:t>）</w:t>
      </w:r>
      <w:r>
        <w:rPr>
          <w:rFonts w:hint="eastAsia" w:ascii="宋体" w:hAnsi="宋体" w:cs="宋体"/>
          <w:color w:val="auto"/>
          <w:sz w:val="24"/>
          <w:lang w:val="en-US" w:eastAsia="zh-CN"/>
        </w:rPr>
        <w:t>项目组成员基础要求：供应商项目负责人应具有高级及以上职称，配备至少7人专业技术团队；其他相关人员根据需要配置。</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四</w:t>
      </w:r>
      <w:r>
        <w:rPr>
          <w:rFonts w:hint="eastAsia" w:ascii="宋体" w:hAnsi="宋体" w:cs="宋体"/>
          <w:color w:val="auto"/>
          <w:sz w:val="24"/>
        </w:rPr>
        <w:t>）</w:t>
      </w:r>
      <w:r>
        <w:rPr>
          <w:rFonts w:hint="eastAsia" w:ascii="宋体" w:hAnsi="宋体" w:cs="宋体"/>
          <w:color w:val="auto"/>
          <w:sz w:val="24"/>
          <w:lang w:val="en-US" w:eastAsia="zh-CN"/>
        </w:rPr>
        <w:t>项目成果提交方式：成果文档根据各阶段要求和业主方要求按时提交，相关成果文档格式应满足国家和行业相关规范。报告成果以电子版和纸质版方式提供，最终成果以A4装订本（三份）、电子形式（一份）提交。</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五</w:t>
      </w:r>
      <w:r>
        <w:rPr>
          <w:rFonts w:hint="eastAsia" w:ascii="宋体" w:hAnsi="宋体" w:cs="宋体"/>
          <w:color w:val="auto"/>
          <w:sz w:val="24"/>
        </w:rPr>
        <w:t>）</w:t>
      </w:r>
      <w:r>
        <w:rPr>
          <w:rFonts w:hint="eastAsia" w:ascii="宋体" w:hAnsi="宋体" w:cs="宋体"/>
          <w:color w:val="auto"/>
          <w:sz w:val="24"/>
          <w:lang w:val="en-US" w:eastAsia="zh-CN"/>
        </w:rPr>
        <w:t>研究成果归属权：台州市港航事业发展中心拥有在合同履约过程中所产生的技术成果的所有权、专利申请权、使用权、转让权或其他有关权利。由于违约方的原因造成另一方上述权利被侵害的，由违约方负责赔偿与之相关的一切损失。本项目所使用或产生的数据为台州市港航事业发展中心专有，未经书面许可，成交单位不得对第三方泄露或使用该项目的数据进行任何形式的开发利用。</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六</w:t>
      </w:r>
      <w:r>
        <w:rPr>
          <w:rFonts w:hint="eastAsia" w:ascii="宋体" w:hAnsi="宋体" w:cs="宋体"/>
          <w:color w:val="auto"/>
          <w:sz w:val="24"/>
        </w:rPr>
        <w:t>）</w:t>
      </w:r>
      <w:r>
        <w:rPr>
          <w:rFonts w:hint="eastAsia" w:ascii="宋体" w:hAnsi="宋体" w:cs="宋体"/>
          <w:color w:val="auto"/>
          <w:sz w:val="24"/>
          <w:lang w:val="en-US" w:eastAsia="zh-CN"/>
        </w:rPr>
        <w:t>研究数据保密要求:成交方应对采购方提供的资料及研究数据保密。未经采购方同意，不得将采购方的资料及文件向第三人转让或用于本合同项目以外的项目。在完成项目提供最终成果时返还采购方提供的基础资料，不得留有副本。成交方未履行上述规定，由此造成的一切后果及经济损失均由成交方承担，构成犯罪的，采购方提请司法部门，依法追究刑事责任。</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default" w:ascii="宋体" w:hAnsi="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七</w:t>
      </w:r>
      <w:r>
        <w:rPr>
          <w:rFonts w:hint="eastAsia" w:ascii="宋体" w:hAnsi="宋体" w:cs="宋体"/>
          <w:color w:val="auto"/>
          <w:sz w:val="24"/>
        </w:rPr>
        <w:t>）</w:t>
      </w:r>
      <w:r>
        <w:rPr>
          <w:rFonts w:hint="eastAsia" w:ascii="宋体" w:hAnsi="宋体" w:cs="宋体"/>
          <w:color w:val="auto"/>
          <w:sz w:val="24"/>
          <w:lang w:val="en-US" w:eastAsia="zh-CN"/>
        </w:rPr>
        <w:t>项目售后要求：研究成果提交后，申报、评审过程中发现有缺陷的，成交方应按要求弥补缺陷后再次提交，直至项目成果通过评审为止。成交方应无条件配合后期的技术咨询问题，不得以任何理由拒绝采购方。</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八</w:t>
      </w:r>
      <w:r>
        <w:rPr>
          <w:rFonts w:hint="eastAsia" w:ascii="宋体" w:hAnsi="宋体" w:cs="宋体"/>
          <w:color w:val="auto"/>
          <w:sz w:val="24"/>
        </w:rPr>
        <w:t>）付款方式：</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预付款：自合同签订生效以及具备项目实施条件后7个工作日内，向成交方支付合同金额的40%；</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进度款：2025年12月10日前完成中期评审后，再向成交方支付项目进度款，金额不大于合同金额的10%，且累计预付款（合同金额的40%）后，不超过采购人2025年度该项目预算配置金额上限；</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hAnsi="宋体" w:cs="新宋体"/>
          <w:bCs/>
          <w:color w:val="auto"/>
          <w:sz w:val="24"/>
        </w:rPr>
      </w:pPr>
      <w:r>
        <w:rPr>
          <w:rFonts w:hint="eastAsia"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尾款：剩余合同金额于项目全部完成后10个工作日内支付。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outlineLvl w:val="9"/>
        <w:rPr>
          <w:rFonts w:hint="eastAsia" w:hAnsi="宋体" w:cs="新宋体"/>
          <w:bCs/>
          <w:color w:val="auto"/>
          <w:sz w:val="24"/>
        </w:rPr>
      </w:pPr>
      <w:r>
        <w:rPr>
          <w:rFonts w:hint="eastAsia" w:ascii="宋体" w:hAnsi="宋体"/>
          <w:color w:val="auto"/>
          <w:sz w:val="24"/>
          <w:lang w:val="en-US" w:eastAsia="zh-CN"/>
        </w:rPr>
        <w:t>4.</w:t>
      </w:r>
      <w:r>
        <w:rPr>
          <w:rFonts w:hint="eastAsia" w:hAnsi="宋体" w:cs="新宋体"/>
          <w:bCs/>
          <w:color w:val="auto"/>
          <w:sz w:val="24"/>
        </w:rPr>
        <w:t>采购方在支付合同金额前，</w:t>
      </w:r>
      <w:r>
        <w:rPr>
          <w:rFonts w:hint="eastAsia" w:hAnsi="宋体" w:cs="新宋体"/>
          <w:bCs/>
          <w:color w:val="auto"/>
          <w:sz w:val="24"/>
          <w:lang w:eastAsia="zh-CN"/>
        </w:rPr>
        <w:t>成交</w:t>
      </w:r>
      <w:r>
        <w:rPr>
          <w:rFonts w:hint="eastAsia" w:hAnsi="宋体" w:cs="新宋体"/>
          <w:bCs/>
          <w:color w:val="auto"/>
          <w:sz w:val="24"/>
        </w:rPr>
        <w:t>方</w:t>
      </w:r>
      <w:r>
        <w:rPr>
          <w:rFonts w:hint="eastAsia" w:hAnsi="宋体" w:cs="新宋体"/>
          <w:bCs/>
          <w:color w:val="auto"/>
          <w:sz w:val="24"/>
          <w:lang w:eastAsia="zh-CN"/>
        </w:rPr>
        <w:t>需</w:t>
      </w:r>
      <w:r>
        <w:rPr>
          <w:rFonts w:hint="eastAsia" w:hAnsi="宋体" w:cs="新宋体"/>
          <w:bCs/>
          <w:color w:val="auto"/>
          <w:sz w:val="24"/>
        </w:rPr>
        <w:t>按采购方要求提供</w:t>
      </w:r>
      <w:r>
        <w:rPr>
          <w:rFonts w:hint="eastAsia" w:hAnsi="宋体" w:cs="新宋体"/>
          <w:bCs/>
          <w:color w:val="auto"/>
          <w:sz w:val="24"/>
          <w:lang w:eastAsia="zh-CN"/>
        </w:rPr>
        <w:t>正规</w:t>
      </w:r>
      <w:r>
        <w:rPr>
          <w:rFonts w:hint="eastAsia" w:hAnsi="宋体" w:cs="新宋体"/>
          <w:bCs/>
          <w:color w:val="auto"/>
          <w:sz w:val="24"/>
        </w:rPr>
        <w:t>等额发票，</w:t>
      </w:r>
      <w:r>
        <w:rPr>
          <w:rFonts w:hint="eastAsia" w:hAnsi="宋体" w:cs="新宋体"/>
          <w:bCs/>
          <w:color w:val="auto"/>
          <w:sz w:val="24"/>
        </w:rPr>
        <w:t>否则采购方有权不支付合同金额。</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九</w:t>
      </w:r>
      <w:r>
        <w:rPr>
          <w:rFonts w:hint="eastAsia" w:ascii="宋体" w:hAnsi="宋体" w:cs="宋体"/>
          <w:color w:val="auto"/>
          <w:sz w:val="24"/>
        </w:rPr>
        <w:t>）其他要求：</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成交方</w:t>
      </w:r>
      <w:r>
        <w:rPr>
          <w:rFonts w:hint="eastAsia" w:ascii="宋体" w:hAnsi="宋体" w:cs="宋体"/>
          <w:color w:val="auto"/>
          <w:sz w:val="24"/>
        </w:rPr>
        <w:t>提供的服务质量，必须符合文件规定的要求，如有不符，造成的损失由</w:t>
      </w:r>
      <w:r>
        <w:rPr>
          <w:rFonts w:hint="eastAsia" w:ascii="宋体" w:hAnsi="宋体" w:cs="宋体"/>
          <w:color w:val="auto"/>
          <w:sz w:val="24"/>
          <w:lang w:val="en-US" w:eastAsia="zh-CN"/>
        </w:rPr>
        <w:t>成交方</w:t>
      </w:r>
      <w:r>
        <w:rPr>
          <w:rFonts w:hint="eastAsia" w:ascii="宋体" w:hAnsi="宋体" w:cs="宋体"/>
          <w:color w:val="auto"/>
          <w:sz w:val="24"/>
        </w:rPr>
        <w:t>承担。</w:t>
      </w:r>
    </w:p>
    <w:p>
      <w:pPr>
        <w:pStyle w:val="2"/>
        <w:rPr>
          <w:rFonts w:hint="default" w:eastAsia="宋体"/>
          <w:color w:val="auto"/>
          <w:lang w:val="en-US" w:eastAsia="zh-CN"/>
        </w:rPr>
      </w:pPr>
    </w:p>
    <w:p>
      <w:pPr>
        <w:numPr>
          <w:ilvl w:val="0"/>
          <w:numId w:val="4"/>
        </w:numPr>
        <w:spacing w:line="360" w:lineRule="auto"/>
        <w:jc w:val="center"/>
        <w:outlineLvl w:val="0"/>
        <w:rPr>
          <w:rFonts w:ascii="宋体" w:hAnsi="宋体" w:eastAsia="宋体"/>
          <w:b/>
          <w:color w:val="auto"/>
          <w:sz w:val="36"/>
          <w:szCs w:val="36"/>
        </w:rPr>
        <w:sectPr>
          <w:pgSz w:w="11906" w:h="16838"/>
          <w:pgMar w:top="1440" w:right="1418" w:bottom="1440" w:left="1418" w:header="851" w:footer="851" w:gutter="0"/>
          <w:cols w:space="720" w:num="1"/>
          <w:docGrid w:linePitch="312" w:charSpace="0"/>
        </w:sectPr>
      </w:pPr>
      <w:bookmarkStart w:id="39" w:name="_Toc17180"/>
    </w:p>
    <w:p>
      <w:pPr>
        <w:numPr>
          <w:ilvl w:val="0"/>
          <w:numId w:val="4"/>
        </w:numPr>
        <w:spacing w:line="360" w:lineRule="auto"/>
        <w:jc w:val="center"/>
        <w:outlineLvl w:val="0"/>
        <w:rPr>
          <w:rFonts w:ascii="宋体" w:hAnsi="宋体" w:eastAsia="宋体"/>
          <w:b/>
          <w:color w:val="auto"/>
          <w:sz w:val="36"/>
          <w:szCs w:val="36"/>
        </w:rPr>
      </w:pPr>
      <w:r>
        <w:rPr>
          <w:rFonts w:hint="eastAsia" w:ascii="宋体" w:hAnsi="宋体" w:eastAsia="宋体"/>
          <w:b/>
          <w:color w:val="auto"/>
          <w:sz w:val="36"/>
          <w:szCs w:val="36"/>
        </w:rPr>
        <w:t>磋商</w:t>
      </w:r>
      <w:bookmarkEnd w:id="39"/>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一、磋商原则</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二、评审方</w:t>
      </w:r>
      <w:r>
        <w:rPr>
          <w:rFonts w:hint="eastAsia" w:ascii="宋体" w:hAnsi="宋体" w:cs="宋体"/>
          <w:b/>
          <w:bCs/>
          <w:color w:val="auto"/>
          <w:sz w:val="24"/>
          <w:lang w:eastAsia="zh-CN"/>
        </w:rPr>
        <w:t>法</w:t>
      </w:r>
    </w:p>
    <w:p>
      <w:pPr>
        <w:spacing w:line="360" w:lineRule="auto"/>
        <w:ind w:firstLine="480" w:firstLineChars="200"/>
        <w:rPr>
          <w:rFonts w:ascii="宋体" w:hAnsi="宋体" w:cs="宋体"/>
          <w:color w:val="auto"/>
          <w:sz w:val="24"/>
        </w:rPr>
      </w:pPr>
      <w:r>
        <w:rPr>
          <w:rFonts w:hint="eastAsia" w:ascii="宋体" w:hAnsi="宋体" w:cs="宋体"/>
          <w:color w:val="auto"/>
          <w:sz w:val="24"/>
        </w:rPr>
        <w:t>综合评分法,是指响应文件满足磋商文件全部实质性要求且按照评审因素的量化指标评审得分最高的供应商为成交候选人的评标方法。</w:t>
      </w:r>
    </w:p>
    <w:p>
      <w:pPr>
        <w:pStyle w:val="12"/>
        <w:snapToGrid w:val="0"/>
        <w:spacing w:line="360" w:lineRule="auto"/>
        <w:ind w:firstLine="482" w:firstLineChars="200"/>
        <w:rPr>
          <w:rFonts w:ascii="宋体" w:hAnsi="宋体" w:eastAsia="宋体"/>
          <w:b/>
          <w:color w:val="auto"/>
          <w:sz w:val="24"/>
        </w:rPr>
      </w:pPr>
      <w:r>
        <w:rPr>
          <w:rFonts w:hint="eastAsia" w:ascii="宋体" w:hAnsi="宋体" w:eastAsia="宋体"/>
          <w:b/>
          <w:bCs/>
          <w:color w:val="auto"/>
          <w:sz w:val="24"/>
        </w:rPr>
        <w:t>三、磋商小组</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（一）</w:t>
      </w:r>
      <w:r>
        <w:rPr>
          <w:rFonts w:hint="eastAsia" w:ascii="宋体" w:hAnsi="宋体" w:eastAsia="宋体" w:cs="宋体"/>
          <w:color w:val="auto"/>
          <w:sz w:val="24"/>
        </w:rPr>
        <w:t>磋商小组</w:t>
      </w:r>
      <w:r>
        <w:rPr>
          <w:rFonts w:ascii="宋体" w:hAnsi="宋体" w:eastAsia="宋体"/>
          <w:color w:val="auto"/>
          <w:sz w:val="24"/>
        </w:rPr>
        <w:t>由</w:t>
      </w:r>
      <w:r>
        <w:rPr>
          <w:rFonts w:hint="eastAsia" w:ascii="宋体" w:hAnsi="宋体" w:eastAsia="宋体"/>
          <w:color w:val="auto"/>
          <w:sz w:val="24"/>
        </w:rPr>
        <w:t>采购人代表和评审专家共3人以上单数</w:t>
      </w:r>
      <w:r>
        <w:rPr>
          <w:rFonts w:ascii="宋体" w:hAnsi="宋体" w:eastAsia="宋体"/>
          <w:color w:val="auto"/>
          <w:sz w:val="24"/>
        </w:rPr>
        <w:t>组成</w:t>
      </w:r>
      <w:r>
        <w:rPr>
          <w:rFonts w:hint="eastAsia" w:ascii="宋体" w:hAnsi="宋体" w:eastAsia="宋体"/>
          <w:color w:val="auto"/>
          <w:sz w:val="24"/>
        </w:rPr>
        <w:t>。</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（二）</w:t>
      </w:r>
      <w:r>
        <w:rPr>
          <w:rFonts w:hint="eastAsia" w:ascii="宋体" w:hAnsi="宋体" w:eastAsia="宋体" w:cs="宋体"/>
          <w:color w:val="auto"/>
          <w:sz w:val="24"/>
        </w:rPr>
        <w:t>磋商小组</w:t>
      </w:r>
      <w:r>
        <w:rPr>
          <w:rFonts w:hint="eastAsia" w:ascii="宋体" w:hAnsi="宋体" w:eastAsia="宋体"/>
          <w:color w:val="auto"/>
          <w:sz w:val="24"/>
        </w:rPr>
        <w:t>成员</w:t>
      </w:r>
      <w:r>
        <w:rPr>
          <w:rFonts w:hint="eastAsia" w:ascii="宋体" w:hAnsi="宋体" w:cs="宋体"/>
          <w:color w:val="auto"/>
          <w:sz w:val="24"/>
          <w:szCs w:val="24"/>
        </w:rPr>
        <w:t>与参与磋商的供应商</w:t>
      </w:r>
      <w:r>
        <w:rPr>
          <w:rFonts w:hint="eastAsia" w:ascii="宋体" w:hAnsi="宋体" w:eastAsia="宋体"/>
          <w:color w:val="auto"/>
          <w:sz w:val="24"/>
        </w:rPr>
        <w:t>有下列情形之一的，应当回避：</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1.参加采购活动前3年内与供应商存在劳动关系；</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2.参加采购活动前3年内担任供应商的董事、监事；</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3.参加采购活动前3年内是供应商的控股股东或者实际控制人；</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4.与供应商的法定代表人或者负责人有夫妻、直系血亲、三代以内旁系血亲或者近姻亲关系；</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5.与供应商有其他可能影响政府采购活动公平、公正进行的关系。</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（三）</w:t>
      </w:r>
      <w:r>
        <w:rPr>
          <w:rFonts w:hint="eastAsia" w:ascii="宋体" w:hAnsi="宋体" w:eastAsia="宋体" w:cs="宋体"/>
          <w:color w:val="auto"/>
          <w:sz w:val="24"/>
        </w:rPr>
        <w:t>磋商小组</w:t>
      </w:r>
      <w:r>
        <w:rPr>
          <w:rFonts w:hint="eastAsia" w:ascii="宋体" w:hAnsi="宋体" w:eastAsia="宋体"/>
          <w:color w:val="auto"/>
          <w:sz w:val="24"/>
        </w:rPr>
        <w:t>负责具体评审事务，并独立履行下列职责：</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1.审查、评价响应文件是否符合磋商文件的商务、技术等实质性要求；</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2.要求供应商对响应文件有关事项作出澄清或者说明；</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3.对响应文件进行比较和评价；</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4.确定成交候选人名单，以及根据采购人委托直接确定成交供应商；</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5.向采购人、采购</w:t>
      </w:r>
      <w:r>
        <w:rPr>
          <w:rFonts w:hint="eastAsia" w:ascii="宋体" w:hAnsi="宋体" w:eastAsia="宋体" w:cs="宋体"/>
          <w:color w:val="auto"/>
          <w:sz w:val="24"/>
        </w:rPr>
        <w:t>组织</w:t>
      </w:r>
      <w:r>
        <w:rPr>
          <w:rFonts w:hint="eastAsia" w:ascii="宋体" w:hAnsi="宋体" w:eastAsia="宋体"/>
          <w:color w:val="auto"/>
          <w:sz w:val="24"/>
        </w:rPr>
        <w:t>机构或者有关部门报告评审中发现的违法行为；</w:t>
      </w:r>
    </w:p>
    <w:p>
      <w:pPr>
        <w:pStyle w:val="11"/>
        <w:spacing w:line="360" w:lineRule="auto"/>
        <w:ind w:firstLine="480" w:firstLineChars="200"/>
        <w:rPr>
          <w:rFonts w:ascii="宋体" w:hAnsi="宋体" w:eastAsia="宋体"/>
          <w:color w:val="auto"/>
          <w:sz w:val="24"/>
        </w:rPr>
      </w:pPr>
      <w:r>
        <w:rPr>
          <w:rFonts w:hint="eastAsia" w:ascii="宋体" w:hAnsi="宋体" w:eastAsia="宋体"/>
          <w:color w:val="auto"/>
          <w:sz w:val="24"/>
        </w:rPr>
        <w:t>6.法律法规规定的其他职责。</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四、磋商要求</w:t>
      </w:r>
    </w:p>
    <w:p>
      <w:pPr>
        <w:spacing w:line="360" w:lineRule="auto"/>
        <w:ind w:firstLine="480" w:firstLineChars="200"/>
        <w:rPr>
          <w:rFonts w:ascii="宋体" w:hAnsi="宋体" w:cs="宋体"/>
          <w:b/>
          <w:color w:val="auto"/>
          <w:sz w:val="24"/>
        </w:rPr>
      </w:pPr>
      <w:r>
        <w:rPr>
          <w:rFonts w:hint="eastAsia" w:ascii="宋体" w:hAnsi="宋体" w:cs="宋体"/>
          <w:color w:val="auto"/>
          <w:sz w:val="24"/>
        </w:rPr>
        <w:t>（一）采购人、采购代理机构不得对磋商小组中的评审专家作倾向性、误导性的解释或者说明。</w:t>
      </w:r>
    </w:p>
    <w:p>
      <w:pPr>
        <w:spacing w:line="360" w:lineRule="auto"/>
        <w:ind w:firstLine="480" w:firstLineChars="200"/>
        <w:rPr>
          <w:rFonts w:ascii="宋体" w:hAnsi="宋体" w:cs="宋体"/>
          <w:color w:val="auto"/>
          <w:sz w:val="24"/>
        </w:rPr>
      </w:pPr>
      <w:r>
        <w:rPr>
          <w:rFonts w:hint="eastAsia" w:ascii="宋体" w:hAnsi="宋体" w:cs="宋体"/>
          <w:color w:val="auto"/>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color w:val="auto"/>
          <w:sz w:val="24"/>
        </w:rPr>
      </w:pPr>
      <w:r>
        <w:rPr>
          <w:rFonts w:hint="eastAsia" w:ascii="宋体" w:hAnsi="宋体" w:cs="宋体"/>
          <w:color w:val="auto"/>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color w:val="auto"/>
          <w:sz w:val="24"/>
        </w:rPr>
      </w:pPr>
      <w:r>
        <w:rPr>
          <w:rFonts w:hint="eastAsia" w:ascii="宋体" w:hAnsi="宋体" w:cs="宋体"/>
          <w:color w:val="auto"/>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eastAsia="宋体"/>
          <w:color w:val="auto"/>
          <w:sz w:val="24"/>
        </w:rPr>
      </w:pPr>
      <w:r>
        <w:rPr>
          <w:rFonts w:hint="eastAsia" w:ascii="宋体" w:hAnsi="宋体" w:cs="宋体"/>
          <w:color w:val="auto"/>
          <w:sz w:val="24"/>
        </w:rPr>
        <w:t>（六）已提交响应文件的供应商，在提交最后报价之前，可以根据磋商情况退出磋商。</w:t>
      </w:r>
    </w:p>
    <w:p>
      <w:pPr>
        <w:pStyle w:val="20"/>
        <w:spacing w:before="0" w:beforeAutospacing="0" w:after="0" w:afterAutospacing="0" w:line="360" w:lineRule="auto"/>
        <w:ind w:firstLine="482" w:firstLineChars="200"/>
        <w:jc w:val="both"/>
        <w:rPr>
          <w:rFonts w:hint="default" w:ascii="宋体" w:hAnsi="宋体" w:eastAsia="宋体"/>
          <w:b/>
          <w:color w:val="auto"/>
        </w:rPr>
      </w:pPr>
      <w:r>
        <w:rPr>
          <w:rFonts w:ascii="宋体" w:hAnsi="宋体" w:eastAsia="宋体"/>
          <w:b/>
          <w:color w:val="auto"/>
        </w:rPr>
        <w:t>五、无效响应情形</w:t>
      </w:r>
    </w:p>
    <w:p>
      <w:pPr>
        <w:adjustRightInd w:val="0"/>
        <w:snapToGrid w:val="0"/>
        <w:spacing w:line="360" w:lineRule="auto"/>
        <w:ind w:firstLine="480" w:firstLineChars="200"/>
        <w:rPr>
          <w:rFonts w:ascii="宋体" w:hAnsi="宋体" w:eastAsia="宋体"/>
          <w:b/>
          <w:bCs/>
          <w:color w:val="auto"/>
          <w:sz w:val="24"/>
        </w:rPr>
      </w:pPr>
      <w:r>
        <w:rPr>
          <w:rFonts w:hint="eastAsia" w:ascii="宋体" w:hAnsi="宋体" w:eastAsia="宋体"/>
          <w:color w:val="auto"/>
          <w:sz w:val="24"/>
          <w:szCs w:val="32"/>
        </w:rPr>
        <w:t>（一）</w:t>
      </w:r>
      <w:r>
        <w:rPr>
          <w:rFonts w:hint="eastAsia" w:ascii="宋体" w:hAnsi="宋体" w:eastAsia="宋体"/>
          <w:color w:val="auto"/>
          <w:kern w:val="0"/>
          <w:sz w:val="24"/>
        </w:rPr>
        <w:t>在资格证明文件或商务与技术文件中出现响应报价的，或者报价文件中报价的货物跟商务与技术文件中的供应货物出现重大偏差的；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（二）</w:t>
      </w:r>
      <w:r>
        <w:rPr>
          <w:rFonts w:ascii="宋体" w:hAnsi="宋体" w:eastAsia="宋体"/>
          <w:color w:val="auto"/>
        </w:rPr>
        <w:t>不具备磋商文件中规定的资格要求的；</w:t>
      </w:r>
      <w:r>
        <w:rPr>
          <w:rFonts w:hint="default" w:ascii="宋体" w:hAnsi="宋体" w:eastAsia="宋体"/>
          <w:color w:val="auto"/>
        </w:rPr>
        <w:tab/>
      </w:r>
    </w:p>
    <w:p>
      <w:pPr>
        <w:pStyle w:val="20"/>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（三）</w:t>
      </w:r>
      <w:r>
        <w:rPr>
          <w:rFonts w:ascii="宋体" w:hAnsi="宋体" w:eastAsia="宋体"/>
          <w:color w:val="auto"/>
        </w:rPr>
        <w:t>响应文件含有采购人不能接受的附加条件的；</w:t>
      </w:r>
    </w:p>
    <w:p>
      <w:pPr>
        <w:pStyle w:val="20"/>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color w:val="auto"/>
          <w:szCs w:val="32"/>
          <w:lang w:eastAsia="zh-CN"/>
        </w:rPr>
        <w:t>四</w:t>
      </w:r>
      <w:r>
        <w:rPr>
          <w:rFonts w:ascii="宋体" w:hAnsi="宋体" w:eastAsia="宋体"/>
          <w:color w:val="auto"/>
          <w:szCs w:val="32"/>
        </w:rPr>
        <w:t>）</w:t>
      </w:r>
      <w:r>
        <w:rPr>
          <w:rFonts w:ascii="宋体" w:hAnsi="宋体" w:eastAsia="宋体"/>
          <w:color w:val="auto"/>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sz w:val="24"/>
          <w:szCs w:val="32"/>
        </w:rPr>
        <w:t>（</w:t>
      </w:r>
      <w:r>
        <w:rPr>
          <w:rFonts w:hint="eastAsia" w:ascii="宋体" w:hAnsi="宋体"/>
          <w:color w:val="auto"/>
          <w:sz w:val="24"/>
          <w:szCs w:val="32"/>
          <w:lang w:eastAsia="zh-CN"/>
        </w:rPr>
        <w:t>五</w:t>
      </w:r>
      <w:r>
        <w:rPr>
          <w:rFonts w:hint="eastAsia" w:ascii="宋体" w:hAnsi="宋体" w:eastAsia="宋体"/>
          <w:color w:val="auto"/>
          <w:sz w:val="24"/>
          <w:szCs w:val="32"/>
        </w:rPr>
        <w:t>）</w:t>
      </w:r>
      <w:r>
        <w:rPr>
          <w:rFonts w:hint="eastAsia" w:ascii="宋体" w:hAnsi="宋体" w:eastAsia="宋体"/>
          <w:color w:val="auto"/>
          <w:sz w:val="24"/>
        </w:rPr>
        <w:t>响应文件</w:t>
      </w:r>
      <w:r>
        <w:rPr>
          <w:rFonts w:hint="eastAsia" w:ascii="宋体" w:hAnsi="宋体" w:eastAsia="宋体"/>
          <w:color w:val="auto"/>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szCs w:val="32"/>
        </w:rPr>
        <w:t>（</w:t>
      </w:r>
      <w:r>
        <w:rPr>
          <w:rFonts w:hint="eastAsia" w:ascii="宋体" w:hAnsi="宋体"/>
          <w:color w:val="auto"/>
          <w:sz w:val="24"/>
          <w:szCs w:val="32"/>
          <w:lang w:eastAsia="zh-CN"/>
        </w:rPr>
        <w:t>六</w:t>
      </w:r>
      <w:r>
        <w:rPr>
          <w:rFonts w:hint="eastAsia" w:ascii="宋体" w:hAnsi="宋体" w:eastAsia="宋体"/>
          <w:color w:val="auto"/>
          <w:sz w:val="24"/>
          <w:szCs w:val="32"/>
        </w:rPr>
        <w:t>）</w:t>
      </w:r>
      <w:r>
        <w:rPr>
          <w:rFonts w:ascii="宋体" w:hAnsi="宋体" w:eastAsia="宋体"/>
          <w:color w:val="auto"/>
          <w:sz w:val="24"/>
        </w:rPr>
        <w:t>不同</w:t>
      </w:r>
      <w:r>
        <w:rPr>
          <w:rFonts w:hint="eastAsia" w:ascii="宋体" w:hAnsi="宋体" w:eastAsia="宋体"/>
          <w:color w:val="auto"/>
          <w:sz w:val="24"/>
        </w:rPr>
        <w:t>供应商</w:t>
      </w:r>
      <w:r>
        <w:rPr>
          <w:rFonts w:ascii="宋体" w:hAnsi="宋体" w:eastAsia="宋体"/>
          <w:color w:val="auto"/>
          <w:sz w:val="24"/>
        </w:rPr>
        <w:t>的</w:t>
      </w:r>
      <w:r>
        <w:rPr>
          <w:rFonts w:hint="eastAsia" w:ascii="宋体" w:hAnsi="宋体" w:eastAsia="宋体"/>
          <w:color w:val="auto"/>
          <w:sz w:val="24"/>
        </w:rPr>
        <w:t>响应文件</w:t>
      </w:r>
      <w:r>
        <w:rPr>
          <w:rFonts w:ascii="宋体" w:hAnsi="宋体" w:eastAsia="宋体"/>
          <w:color w:val="auto"/>
          <w:sz w:val="24"/>
        </w:rPr>
        <w:t>由同一单位或者个人编制</w:t>
      </w:r>
      <w:r>
        <w:rPr>
          <w:rFonts w:hint="eastAsia" w:ascii="宋体" w:hAnsi="宋体" w:eastAsia="宋体"/>
          <w:color w:val="auto"/>
          <w:sz w:val="24"/>
        </w:rPr>
        <w:t>；</w:t>
      </w:r>
    </w:p>
    <w:p>
      <w:pPr>
        <w:tabs>
          <w:tab w:val="left" w:pos="1898"/>
        </w:tabs>
        <w:autoSpaceDE w:val="0"/>
        <w:autoSpaceDN w:val="0"/>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rPr>
        <w:t>（</w:t>
      </w:r>
      <w:r>
        <w:rPr>
          <w:rFonts w:hint="eastAsia" w:ascii="宋体" w:hAnsi="宋体" w:eastAsia="宋体"/>
          <w:color w:val="auto"/>
          <w:sz w:val="24"/>
          <w:szCs w:val="32"/>
          <w:lang w:eastAsia="zh-CN"/>
        </w:rPr>
        <w:t>七</w:t>
      </w:r>
      <w:r>
        <w:rPr>
          <w:rFonts w:ascii="宋体" w:hAnsi="宋体" w:eastAsia="宋体"/>
          <w:color w:val="auto"/>
          <w:sz w:val="24"/>
        </w:rPr>
        <w:t>）不同供应商委托同一单位或者个人办理磋商事宜；</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ascii="宋体" w:hAnsi="宋体" w:eastAsia="宋体"/>
          <w:color w:val="auto"/>
          <w:sz w:val="24"/>
          <w:lang w:eastAsia="zh-CN"/>
        </w:rPr>
        <w:t>八</w:t>
      </w:r>
      <w:r>
        <w:rPr>
          <w:rFonts w:ascii="宋体" w:hAnsi="宋体" w:eastAsia="宋体"/>
          <w:color w:val="auto"/>
          <w:szCs w:val="32"/>
        </w:rPr>
        <w:t>）</w:t>
      </w:r>
      <w:r>
        <w:rPr>
          <w:rFonts w:ascii="宋体" w:hAnsi="宋体" w:eastAsia="宋体"/>
          <w:color w:val="auto"/>
        </w:rPr>
        <w:t>不同供应商的响应文件载明的项目管理成员或者联系人员为同一人；</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ascii="宋体" w:hAnsi="宋体" w:eastAsia="宋体"/>
          <w:color w:val="auto"/>
          <w:szCs w:val="32"/>
          <w:lang w:eastAsia="zh-CN"/>
        </w:rPr>
        <w:t>九</w:t>
      </w:r>
      <w:r>
        <w:rPr>
          <w:rFonts w:ascii="宋体" w:hAnsi="宋体" w:eastAsia="宋体"/>
          <w:color w:val="auto"/>
          <w:szCs w:val="32"/>
        </w:rPr>
        <w:t>）</w:t>
      </w:r>
      <w:r>
        <w:rPr>
          <w:rFonts w:ascii="宋体" w:hAnsi="宋体" w:eastAsia="宋体"/>
          <w:color w:val="auto"/>
        </w:rPr>
        <w:t>不同供应商的响应文件异常一致或者磋商报价呈规律性差异；</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w:t>
      </w:r>
      <w:r>
        <w:rPr>
          <w:rFonts w:ascii="宋体" w:hAnsi="宋体" w:eastAsia="宋体"/>
          <w:color w:val="auto"/>
          <w:szCs w:val="32"/>
        </w:rPr>
        <w:t>十</w:t>
      </w:r>
      <w:r>
        <w:rPr>
          <w:rFonts w:ascii="宋体" w:hAnsi="宋体" w:eastAsia="宋体"/>
          <w:color w:val="auto"/>
        </w:rPr>
        <w:t>）不同供应商的响应文件相互混装；</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ascii="宋体" w:hAnsi="宋体" w:eastAsia="宋体"/>
          <w:color w:val="auto"/>
        </w:rPr>
        <w:t>十</w:t>
      </w:r>
      <w:r>
        <w:rPr>
          <w:rFonts w:hint="eastAsia" w:ascii="宋体" w:hAnsi="宋体" w:eastAsia="宋体"/>
          <w:color w:val="auto"/>
          <w:lang w:eastAsia="zh-CN"/>
        </w:rPr>
        <w:t>一</w:t>
      </w:r>
      <w:r>
        <w:rPr>
          <w:rFonts w:ascii="宋体" w:hAnsi="宋体" w:eastAsia="宋体"/>
          <w:color w:val="auto"/>
          <w:szCs w:val="32"/>
        </w:rPr>
        <w:t>）</w:t>
      </w:r>
      <w:r>
        <w:rPr>
          <w:rFonts w:cs="宋体"/>
          <w:color w:val="auto"/>
        </w:rPr>
        <w:t>实质性要求（磋商文件中打“▲”内容）不响应的；</w:t>
      </w:r>
    </w:p>
    <w:p>
      <w:pPr>
        <w:pStyle w:val="11"/>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w:t>
      </w:r>
      <w:r>
        <w:rPr>
          <w:rFonts w:ascii="宋体" w:hAnsi="宋体" w:eastAsia="宋体"/>
          <w:color w:val="auto"/>
          <w:szCs w:val="32"/>
        </w:rPr>
        <w:t>十</w:t>
      </w:r>
      <w:r>
        <w:rPr>
          <w:rFonts w:ascii="宋体" w:hAnsi="宋体" w:eastAsia="宋体"/>
          <w:color w:val="auto"/>
        </w:rPr>
        <w:t>二</w:t>
      </w:r>
      <w:r>
        <w:rPr>
          <w:rFonts w:hint="eastAsia" w:ascii="宋体" w:hAnsi="宋体" w:eastAsia="宋体"/>
          <w:color w:val="auto"/>
          <w:sz w:val="24"/>
          <w:szCs w:val="32"/>
        </w:rPr>
        <w:t>）</w:t>
      </w:r>
      <w:r>
        <w:rPr>
          <w:rFonts w:hint="eastAsia" w:ascii="宋体" w:hAnsi="宋体" w:eastAsia="宋体"/>
          <w:color w:val="auto"/>
          <w:kern w:val="0"/>
          <w:sz w:val="24"/>
          <w:szCs w:val="24"/>
        </w:rPr>
        <w:t>商务条款不响应；</w:t>
      </w:r>
    </w:p>
    <w:p>
      <w:pPr>
        <w:pStyle w:val="11"/>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（十</w:t>
      </w:r>
      <w:r>
        <w:rPr>
          <w:rFonts w:ascii="宋体" w:hAnsi="宋体" w:eastAsia="宋体"/>
          <w:color w:val="auto"/>
          <w:szCs w:val="32"/>
        </w:rPr>
        <w:t>三</w:t>
      </w:r>
      <w:r>
        <w:rPr>
          <w:rFonts w:hint="eastAsia" w:ascii="宋体" w:hAnsi="宋体" w:eastAsia="宋体"/>
          <w:color w:val="auto"/>
          <w:sz w:val="24"/>
          <w:szCs w:val="32"/>
        </w:rPr>
        <w:t>）</w:t>
      </w:r>
      <w:r>
        <w:rPr>
          <w:rFonts w:hint="eastAsia" w:cs="宋体"/>
          <w:color w:val="auto"/>
          <w:sz w:val="24"/>
          <w:szCs w:val="24"/>
        </w:rPr>
        <w:t>响应</w:t>
      </w:r>
      <w:r>
        <w:rPr>
          <w:rFonts w:hint="eastAsia" w:ascii="宋体" w:hAnsi="宋体" w:eastAsia="宋体"/>
          <w:color w:val="auto"/>
          <w:kern w:val="0"/>
          <w:sz w:val="24"/>
          <w:szCs w:val="24"/>
        </w:rPr>
        <w:t>文件有效期不足的；</w:t>
      </w:r>
    </w:p>
    <w:p>
      <w:pPr>
        <w:pStyle w:val="11"/>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（十四）</w:t>
      </w:r>
      <w:r>
        <w:rPr>
          <w:rFonts w:hint="eastAsia" w:ascii="宋体" w:hAnsi="宋体" w:eastAsia="宋体"/>
          <w:color w:val="auto"/>
          <w:kern w:val="0"/>
          <w:sz w:val="24"/>
          <w:szCs w:val="24"/>
        </w:rPr>
        <w:t>逾期或未按要求提交</w:t>
      </w:r>
      <w:r>
        <w:rPr>
          <w:rFonts w:hint="eastAsia" w:cs="宋体"/>
          <w:color w:val="auto"/>
          <w:sz w:val="24"/>
          <w:szCs w:val="24"/>
        </w:rPr>
        <w:t>响应</w:t>
      </w:r>
      <w:r>
        <w:rPr>
          <w:rFonts w:hint="eastAsia" w:ascii="宋体" w:hAnsi="宋体" w:eastAsia="宋体"/>
          <w:color w:val="auto"/>
          <w:kern w:val="0"/>
          <w:sz w:val="24"/>
          <w:szCs w:val="24"/>
        </w:rPr>
        <w:t>文件的。</w:t>
      </w:r>
    </w:p>
    <w:p>
      <w:pPr>
        <w:pStyle w:val="11"/>
        <w:spacing w:line="360" w:lineRule="auto"/>
        <w:ind w:firstLine="480" w:firstLineChars="200"/>
        <w:rPr>
          <w:rFonts w:hint="eastAsia" w:ascii="宋体" w:hAnsi="宋体" w:cs="宋体"/>
          <w:color w:val="auto"/>
          <w:sz w:val="24"/>
          <w:szCs w:val="24"/>
        </w:rPr>
      </w:pPr>
      <w:r>
        <w:rPr>
          <w:rFonts w:hint="eastAsia" w:ascii="宋体" w:hAnsi="宋体" w:eastAsia="宋体"/>
          <w:color w:val="auto"/>
          <w:sz w:val="24"/>
          <w:szCs w:val="32"/>
        </w:rPr>
        <w:t>（十五）</w:t>
      </w:r>
      <w:r>
        <w:rPr>
          <w:rFonts w:hint="eastAsia" w:ascii="宋体" w:hAnsi="宋体" w:eastAsia="宋体"/>
          <w:color w:val="auto"/>
          <w:kern w:val="0"/>
          <w:sz w:val="24"/>
          <w:szCs w:val="24"/>
        </w:rPr>
        <w:t>其他</w:t>
      </w:r>
      <w:r>
        <w:rPr>
          <w:rFonts w:ascii="宋体" w:hAnsi="宋体" w:cs="宋体"/>
          <w:color w:val="auto"/>
          <w:sz w:val="24"/>
          <w:szCs w:val="24"/>
        </w:rPr>
        <w:t>不符合法律、法规相关规定的</w:t>
      </w:r>
      <w:r>
        <w:rPr>
          <w:rFonts w:hint="eastAsia" w:ascii="宋体" w:hAnsi="宋体" w:cs="宋体"/>
          <w:color w:val="auto"/>
          <w:sz w:val="24"/>
          <w:szCs w:val="24"/>
        </w:rPr>
        <w:t>。</w:t>
      </w:r>
    </w:p>
    <w:p>
      <w:pPr>
        <w:pStyle w:val="11"/>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（十六）参与同一个采购包（标段）的供应商存在下列情形之一且无法合理解释的，其投标（响应）文件无效：</w:t>
      </w:r>
    </w:p>
    <w:p>
      <w:pPr>
        <w:pStyle w:val="11"/>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1.不同供应商的电子投标（响应）文件上传计算机的网卡MAC地址或硬盘序列号等硬件信息相同的；</w:t>
      </w:r>
    </w:p>
    <w:p>
      <w:pPr>
        <w:pStyle w:val="11"/>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2.上传的电子投标（响应）文件若出现使用本项目其他投标（响应）供应商的数字证书加密的，或者加盖本项目其他投标（响应）供应商的电子印章的；</w:t>
      </w:r>
    </w:p>
    <w:p>
      <w:pPr>
        <w:pStyle w:val="11"/>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3.不同供应商的投标（响应）文件的内容存在3处（含）以上错误一致的；</w:t>
      </w:r>
    </w:p>
    <w:p>
      <w:pPr>
        <w:pStyle w:val="11"/>
        <w:spacing w:line="360" w:lineRule="auto"/>
        <w:ind w:firstLine="480" w:firstLineChars="200"/>
        <w:rPr>
          <w:rFonts w:ascii="宋体" w:hAnsi="宋体"/>
          <w:color w:val="auto"/>
          <w:kern w:val="0"/>
          <w:sz w:val="24"/>
          <w:szCs w:val="24"/>
        </w:rPr>
      </w:pPr>
      <w:r>
        <w:rPr>
          <w:rFonts w:hint="eastAsia" w:ascii="宋体" w:hAnsi="宋体" w:cs="宋体"/>
          <w:color w:val="auto"/>
          <w:sz w:val="24"/>
          <w:szCs w:val="24"/>
        </w:rPr>
        <w:t>4.不同供应商联系人为同一人或不同联系人的联系电话一致的。</w:t>
      </w:r>
    </w:p>
    <w:p>
      <w:pPr>
        <w:autoSpaceDE w:val="0"/>
        <w:autoSpaceDN w:val="0"/>
        <w:adjustRightInd w:val="0"/>
        <w:spacing w:line="360" w:lineRule="auto"/>
        <w:ind w:firstLine="482" w:firstLineChars="200"/>
        <w:rPr>
          <w:rFonts w:ascii="宋体" w:hAnsi="宋体" w:eastAsia="宋体"/>
          <w:color w:val="auto"/>
          <w:kern w:val="0"/>
          <w:sz w:val="24"/>
        </w:rPr>
      </w:pPr>
      <w:r>
        <w:rPr>
          <w:rFonts w:hint="eastAsia" w:ascii="宋体" w:hAnsi="宋体" w:eastAsia="宋体"/>
          <w:b/>
          <w:color w:val="auto"/>
          <w:kern w:val="0"/>
          <w:sz w:val="24"/>
        </w:rPr>
        <w:t>六、终止磋商情形</w:t>
      </w:r>
    </w:p>
    <w:p>
      <w:pPr>
        <w:spacing w:line="360" w:lineRule="auto"/>
        <w:ind w:firstLine="480" w:firstLineChars="200"/>
        <w:rPr>
          <w:rFonts w:ascii="宋体" w:hAnsi="宋体" w:cs="宋体"/>
          <w:color w:val="auto"/>
          <w:sz w:val="24"/>
        </w:rPr>
      </w:pPr>
      <w:r>
        <w:rPr>
          <w:rFonts w:hint="eastAsia" w:ascii="宋体" w:hAnsi="宋体" w:cs="宋体"/>
          <w:color w:val="auto"/>
          <w:sz w:val="24"/>
        </w:rPr>
        <w:t>（一）出现影响采购公正的违法、违规行为的；</w:t>
      </w:r>
    </w:p>
    <w:p>
      <w:pPr>
        <w:spacing w:line="360" w:lineRule="auto"/>
        <w:ind w:firstLine="480" w:firstLineChars="200"/>
        <w:rPr>
          <w:rFonts w:ascii="宋体" w:hAnsi="宋体" w:cs="宋体"/>
          <w:color w:val="auto"/>
          <w:sz w:val="24"/>
        </w:rPr>
      </w:pPr>
      <w:r>
        <w:rPr>
          <w:rFonts w:hint="eastAsia" w:ascii="宋体" w:hAnsi="宋体" w:cs="宋体"/>
          <w:color w:val="auto"/>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color w:val="auto"/>
          <w:sz w:val="24"/>
        </w:rPr>
      </w:pPr>
      <w:r>
        <w:rPr>
          <w:rFonts w:hint="eastAsia" w:ascii="宋体" w:hAnsi="宋体" w:cs="宋体"/>
          <w:color w:val="auto"/>
          <w:sz w:val="24"/>
        </w:rPr>
        <w:t>（三）因重大变故，采购任务取消的；</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ascii="宋体" w:hAnsi="宋体" w:cs="宋体"/>
          <w:color w:val="auto"/>
          <w:sz w:val="24"/>
        </w:rPr>
      </w:pPr>
      <w:r>
        <w:rPr>
          <w:rFonts w:hint="eastAsia" w:ascii="宋体" w:hAnsi="宋体" w:cs="宋体"/>
          <w:color w:val="auto"/>
          <w:sz w:val="24"/>
        </w:rPr>
        <w:t>（五）法律、法规和磋商文件规定的其他导致评审结果无效的。</w:t>
      </w:r>
    </w:p>
    <w:p>
      <w:pPr>
        <w:pStyle w:val="12"/>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七、磋商</w:t>
      </w:r>
      <w:r>
        <w:rPr>
          <w:rFonts w:ascii="宋体" w:hAnsi="宋体" w:eastAsia="宋体"/>
          <w:b/>
          <w:color w:val="auto"/>
          <w:sz w:val="24"/>
        </w:rPr>
        <w:t>过程的监控</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本项目磋商过程实行全程录音、录像监控，政府采购监管部门视情进行现场监督，供应商在磋商过程中所进行的试图影响磋商结果的不公正活动，可能导致其磋商响应被拒绝。</w:t>
      </w:r>
    </w:p>
    <w:p>
      <w:pPr>
        <w:pStyle w:val="20"/>
        <w:spacing w:before="0" w:beforeAutospacing="0" w:after="0" w:afterAutospacing="0" w:line="360" w:lineRule="auto"/>
        <w:ind w:firstLine="482" w:firstLineChars="200"/>
        <w:jc w:val="both"/>
        <w:rPr>
          <w:rFonts w:hint="default"/>
          <w:b/>
          <w:bCs/>
          <w:color w:val="auto"/>
        </w:rPr>
      </w:pPr>
      <w:r>
        <w:rPr>
          <w:rFonts w:ascii="宋体" w:hAnsi="宋体" w:eastAsia="宋体"/>
          <w:b/>
          <w:bCs/>
          <w:color w:val="auto"/>
        </w:rPr>
        <w:t>八、</w:t>
      </w:r>
      <w:r>
        <w:rPr>
          <w:b/>
          <w:bCs/>
          <w:color w:val="auto"/>
        </w:rPr>
        <w:t>政府采购政策落实</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（一）</w:t>
      </w:r>
      <w:r>
        <w:rPr>
          <w:rFonts w:hint="eastAsia" w:ascii="宋体"/>
          <w:color w:val="auto"/>
          <w:sz w:val="24"/>
          <w:lang w:val="zh-CN"/>
        </w:rPr>
        <w:t>政府采购政策及优惠：</w:t>
      </w:r>
    </w:p>
    <w:p>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w:t>
      </w:r>
      <w:r>
        <w:rPr>
          <w:rFonts w:hint="eastAsia" w:ascii="宋体"/>
          <w:color w:val="auto"/>
          <w:sz w:val="24"/>
        </w:rPr>
        <w:t>参与磋商</w:t>
      </w:r>
      <w:r>
        <w:rPr>
          <w:rFonts w:hint="eastAsia" w:ascii="宋体"/>
          <w:color w:val="auto"/>
          <w:sz w:val="24"/>
          <w:lang w:val="zh-CN"/>
        </w:rPr>
        <w:t>：小微企业</w:t>
      </w:r>
      <w:r>
        <w:rPr>
          <w:rFonts w:hint="eastAsia" w:ascii="宋体"/>
          <w:color w:val="auto"/>
          <w:sz w:val="24"/>
        </w:rPr>
        <w:t>参与磋商</w:t>
      </w:r>
      <w:r>
        <w:rPr>
          <w:rFonts w:hint="eastAsia" w:ascii="宋体"/>
          <w:color w:val="auto"/>
          <w:sz w:val="24"/>
          <w:lang w:val="zh-CN"/>
        </w:rPr>
        <w:t>是指符合《中小企业划型标准规定》的</w:t>
      </w:r>
      <w:r>
        <w:rPr>
          <w:rFonts w:hint="eastAsia" w:ascii="宋体"/>
          <w:color w:val="auto"/>
          <w:sz w:val="24"/>
        </w:rPr>
        <w:t>供应商</w:t>
      </w:r>
      <w:r>
        <w:rPr>
          <w:rFonts w:hint="eastAsia" w:ascii="宋体"/>
          <w:color w:val="auto"/>
          <w:sz w:val="24"/>
          <w:lang w:val="zh-CN"/>
        </w:rPr>
        <w:t>，通过</w:t>
      </w:r>
      <w:r>
        <w:rPr>
          <w:rFonts w:hint="eastAsia" w:ascii="宋体"/>
          <w:color w:val="auto"/>
          <w:sz w:val="24"/>
        </w:rPr>
        <w:t>磋商</w:t>
      </w:r>
      <w:r>
        <w:rPr>
          <w:rFonts w:hint="eastAsia" w:ascii="宋体"/>
          <w:color w:val="auto"/>
          <w:sz w:val="24"/>
          <w:lang w:val="zh-CN"/>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w:t>
      </w:r>
      <w:r>
        <w:rPr>
          <w:rFonts w:hint="eastAsia" w:ascii="宋体"/>
          <w:color w:val="auto"/>
          <w:sz w:val="24"/>
          <w:lang w:val="zh-CN"/>
        </w:rPr>
        <w:t>），</w:t>
      </w:r>
      <w:r>
        <w:rPr>
          <w:rFonts w:hint="eastAsia" w:ascii="宋体"/>
          <w:color w:val="auto"/>
          <w:sz w:val="24"/>
        </w:rPr>
        <w:t>供应商未提供以上资料或者经</w:t>
      </w:r>
      <w:r>
        <w:rPr>
          <w:rFonts w:hint="eastAsia" w:ascii="宋体" w:hAnsi="宋体" w:eastAsia="宋体" w:cs="宋体"/>
          <w:color w:val="auto"/>
          <w:sz w:val="24"/>
        </w:rPr>
        <w:t>磋商小组</w:t>
      </w:r>
      <w:r>
        <w:rPr>
          <w:rFonts w:hint="eastAsia" w:ascii="宋体"/>
          <w:color w:val="auto"/>
          <w:sz w:val="24"/>
          <w:lang w:val="zh-CN"/>
        </w:rPr>
        <w:t>核查不符的</w:t>
      </w:r>
      <w:r>
        <w:rPr>
          <w:rFonts w:hint="eastAsia" w:ascii="宋体"/>
          <w:color w:val="auto"/>
          <w:sz w:val="24"/>
        </w:rPr>
        <w:t>，将不能享</w:t>
      </w:r>
      <w:r>
        <w:rPr>
          <w:rFonts w:hint="eastAsia" w:ascii="宋体"/>
          <w:color w:val="auto"/>
          <w:sz w:val="24"/>
          <w:lang w:val="zh-CN"/>
        </w:rPr>
        <w:t>受相应的小微</w:t>
      </w:r>
      <w:r>
        <w:rPr>
          <w:rFonts w:hint="eastAsia" w:ascii="宋体"/>
          <w:color w:val="auto"/>
          <w:sz w:val="24"/>
        </w:rPr>
        <w:t>企业优惠政策。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hint="eastAsia"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残疾人福利性单位在参加政府采购活动时，应提供《残疾人福利性单位声明函》（见附件）和《产品适用政府采购政策情况表》，视同小型、微型企业，享受小微企业政府采购优惠政策。</w:t>
      </w:r>
    </w:p>
    <w:p>
      <w:pPr>
        <w:autoSpaceDE w:val="0"/>
        <w:autoSpaceDN w:val="0"/>
        <w:adjustRightInd w:val="0"/>
        <w:spacing w:line="360" w:lineRule="auto"/>
        <w:ind w:firstLine="480" w:firstLineChars="200"/>
        <w:rPr>
          <w:rFonts w:hint="eastAsia" w:ascii="宋体"/>
          <w:color w:val="auto"/>
          <w:sz w:val="24"/>
          <w:lang w:val="zh-CN"/>
        </w:rPr>
      </w:pPr>
      <w:r>
        <w:rPr>
          <w:rFonts w:hint="eastAsia" w:ascii="宋体"/>
          <w:color w:val="auto"/>
          <w:sz w:val="24"/>
          <w:lang w:val="zh-CN"/>
        </w:rPr>
        <w:t>（二）价格扣除相关要求</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对于非联合体响应磋商，小型微型企业产品的价格给予10%的扣除，用扣除后的价格计算评标基准价和响应报价。对于联合体响应磋商，小型、微型企业的协议合同金额占到联合体协议合同总金额30%以上的，可给予联合体</w:t>
      </w:r>
      <w:r>
        <w:rPr>
          <w:rFonts w:hint="eastAsia" w:ascii="宋体"/>
          <w:color w:val="auto"/>
          <w:sz w:val="24"/>
          <w:lang w:val="en-US" w:eastAsia="zh-CN"/>
        </w:rPr>
        <w:t>6</w:t>
      </w:r>
      <w:r>
        <w:rPr>
          <w:rFonts w:hint="eastAsia" w:ascii="宋体"/>
          <w:color w:val="auto"/>
          <w:sz w:val="24"/>
          <w:lang w:val="zh-CN"/>
        </w:rPr>
        <w:t>%的价格扣除。联合体各方均为小型、微型企业的，联合体视同为小型、微型企业享受扶持政策，对于小型微型企业产品的价格给予 10%的扣除，用扣除后的价格计算评标基准价和响应报价。同一供应商（包括联合体），小微企业、监狱企业、残疾人福利性单位价格扣除优惠只享受一次，不得重复享受。</w:t>
      </w:r>
    </w:p>
    <w:p>
      <w:pPr>
        <w:pStyle w:val="12"/>
        <w:snapToGrid w:val="0"/>
        <w:spacing w:line="360" w:lineRule="auto"/>
        <w:ind w:firstLine="482" w:firstLineChars="200"/>
        <w:rPr>
          <w:rFonts w:ascii="宋体" w:hAnsi="宋体" w:eastAsia="宋体"/>
          <w:b/>
          <w:color w:val="auto"/>
          <w:sz w:val="24"/>
        </w:rPr>
      </w:pPr>
      <w:r>
        <w:rPr>
          <w:rFonts w:hint="eastAsia" w:ascii="宋体" w:hAnsi="宋体" w:eastAsia="宋体"/>
          <w:b/>
          <w:bCs/>
          <w:color w:val="auto"/>
          <w:sz w:val="24"/>
        </w:rPr>
        <w:t>九、评审</w:t>
      </w:r>
      <w:r>
        <w:rPr>
          <w:rFonts w:ascii="宋体" w:hAnsi="宋体" w:eastAsia="宋体"/>
          <w:b/>
          <w:bCs/>
          <w:color w:val="auto"/>
          <w:sz w:val="24"/>
        </w:rPr>
        <w:t>程序</w:t>
      </w:r>
    </w:p>
    <w:p>
      <w:pPr>
        <w:snapToGrid w:val="0"/>
        <w:spacing w:line="360" w:lineRule="auto"/>
        <w:ind w:firstLine="482" w:firstLineChars="200"/>
        <w:rPr>
          <w:rFonts w:ascii="宋体" w:hAnsi="宋体" w:eastAsia="宋体"/>
          <w:b/>
          <w:bCs/>
          <w:color w:val="auto"/>
          <w:sz w:val="24"/>
        </w:rPr>
      </w:pPr>
      <w:r>
        <w:rPr>
          <w:rFonts w:hint="eastAsia" w:ascii="宋体" w:hAnsi="宋体" w:eastAsia="宋体"/>
          <w:b/>
          <w:bCs/>
          <w:color w:val="auto"/>
          <w:sz w:val="24"/>
        </w:rPr>
        <w:t>（一）资格</w:t>
      </w:r>
      <w:r>
        <w:rPr>
          <w:rFonts w:ascii="宋体" w:hAnsi="宋体" w:eastAsia="宋体"/>
          <w:b/>
          <w:bCs/>
          <w:color w:val="auto"/>
          <w:sz w:val="24"/>
        </w:rPr>
        <w:t>审查</w:t>
      </w:r>
    </w:p>
    <w:p>
      <w:pPr>
        <w:pStyle w:val="14"/>
        <w:spacing w:line="360" w:lineRule="auto"/>
        <w:ind w:firstLine="480" w:firstLineChars="200"/>
        <w:jc w:val="both"/>
        <w:rPr>
          <w:rFonts w:ascii="宋体" w:hAnsi="宋体" w:eastAsia="宋体"/>
          <w:color w:val="auto"/>
          <w:sz w:val="24"/>
        </w:rPr>
      </w:pPr>
      <w:r>
        <w:rPr>
          <w:rFonts w:hint="eastAsia" w:ascii="宋体" w:hAnsi="宋体" w:cs="宋体"/>
          <w:color w:val="auto"/>
          <w:sz w:val="24"/>
        </w:rPr>
        <w:t>响应文件解密后</w:t>
      </w:r>
      <w:r>
        <w:rPr>
          <w:rFonts w:ascii="宋体" w:hAnsi="宋体" w:eastAsia="宋体"/>
          <w:color w:val="auto"/>
          <w:sz w:val="24"/>
        </w:rPr>
        <w:t>，采购人</w:t>
      </w:r>
      <w:r>
        <w:rPr>
          <w:rFonts w:hint="eastAsia" w:ascii="宋体" w:hAnsi="宋体" w:eastAsia="宋体"/>
          <w:color w:val="auto"/>
          <w:sz w:val="24"/>
        </w:rPr>
        <w:t>或</w:t>
      </w:r>
      <w:r>
        <w:rPr>
          <w:rFonts w:ascii="宋体" w:hAnsi="宋体" w:eastAsia="宋体"/>
          <w:color w:val="auto"/>
          <w:sz w:val="24"/>
        </w:rPr>
        <w:t>采购组织机构依法对</w:t>
      </w:r>
      <w:r>
        <w:rPr>
          <w:rFonts w:hint="eastAsia" w:ascii="宋体" w:hAnsi="宋体" w:eastAsia="宋体"/>
          <w:color w:val="auto"/>
          <w:sz w:val="24"/>
        </w:rPr>
        <w:t>供应商</w:t>
      </w:r>
      <w:r>
        <w:rPr>
          <w:rFonts w:ascii="宋体" w:hAnsi="宋体" w:eastAsia="宋体"/>
          <w:color w:val="auto"/>
          <w:sz w:val="24"/>
        </w:rPr>
        <w:t>的资格进行审查，对审查发现无效的进行必要的询标，</w:t>
      </w:r>
      <w:r>
        <w:rPr>
          <w:rFonts w:hint="eastAsia"/>
          <w:color w:val="auto"/>
          <w:sz w:val="24"/>
        </w:rPr>
        <w:t>在政采云平台公布</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响应</w:t>
      </w:r>
      <w:r>
        <w:rPr>
          <w:rFonts w:ascii="宋体" w:hAnsi="宋体" w:eastAsia="宋体"/>
          <w:color w:val="auto"/>
          <w:sz w:val="24"/>
        </w:rPr>
        <w:t>无效的原因。</w:t>
      </w:r>
    </w:p>
    <w:tbl>
      <w:tblPr>
        <w:tblStyle w:val="23"/>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8"/>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8"/>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具有独立承担民事责任的能力</w:t>
            </w:r>
          </w:p>
        </w:tc>
        <w:tc>
          <w:tcPr>
            <w:tcW w:w="7423"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firstLine="420" w:firstLineChars="200"/>
              <w:textAlignment w:val="auto"/>
              <w:rPr>
                <w:color w:val="auto"/>
                <w:szCs w:val="21"/>
              </w:rPr>
            </w:pPr>
            <w:r>
              <w:rPr>
                <w:rFonts w:hint="eastAsia"/>
                <w:color w:val="auto"/>
                <w:szCs w:val="21"/>
              </w:rPr>
              <w:t>在中华人民共和国境内注册的法人或其他组织或自然人，磋商时提交有效的营业执照（或事业法人登记证或身份证等相关证明）副本扫描件。（以联合体形式参与磋商时，联合体各方均须满足该条款）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有依法缴纳税收和社会保障资金的良好记录</w:t>
            </w:r>
          </w:p>
        </w:tc>
        <w:tc>
          <w:tcPr>
            <w:tcW w:w="7423" w:type="dxa"/>
            <w:gridSpan w:val="2"/>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firstLine="420" w:firstLineChars="200"/>
              <w:textAlignment w:val="auto"/>
              <w:rPr>
                <w:rFonts w:hint="eastAsia" w:eastAsia="宋体"/>
                <w:color w:val="auto"/>
                <w:szCs w:val="21"/>
                <w:lang w:val="en-US" w:eastAsia="zh-CN"/>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8"/>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具有良好的商业信誉和健全的财务会计制度</w:t>
            </w:r>
          </w:p>
        </w:tc>
        <w:tc>
          <w:tcPr>
            <w:tcW w:w="7423"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before="117" w:line="240" w:lineRule="atLeast"/>
              <w:ind w:left="0" w:right="0" w:firstLine="420" w:firstLineChars="200"/>
              <w:textAlignment w:val="auto"/>
              <w:rPr>
                <w:color w:val="auto"/>
                <w:szCs w:val="21"/>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履行合同所必需的设备和专业技术能力</w:t>
            </w:r>
          </w:p>
        </w:tc>
        <w:tc>
          <w:tcPr>
            <w:tcW w:w="7423" w:type="dxa"/>
            <w:gridSpan w:val="2"/>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1" w:line="240" w:lineRule="atLeast"/>
              <w:ind w:left="0" w:right="0" w:firstLine="420" w:firstLineChars="200"/>
              <w:textAlignment w:val="auto"/>
              <w:rPr>
                <w:color w:val="auto"/>
                <w:szCs w:val="21"/>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color w:val="auto"/>
                <w:szCs w:val="21"/>
              </w:rPr>
            </w:pPr>
            <w:r>
              <w:rPr>
                <w:rFonts w:hint="eastAsia"/>
                <w:color w:val="auto"/>
                <w:szCs w:val="21"/>
              </w:rPr>
              <w:t>参加采购活动前</w:t>
            </w:r>
            <w:r>
              <w:rPr>
                <w:rFonts w:hint="eastAsia"/>
                <w:color w:val="auto"/>
                <w:w w:val="110"/>
                <w:szCs w:val="21"/>
              </w:rPr>
              <w:t>3</w:t>
            </w:r>
            <w:r>
              <w:rPr>
                <w:rFonts w:hint="eastAsia"/>
                <w:color w:val="auto"/>
                <w:szCs w:val="21"/>
              </w:rPr>
              <w:t>年内，在经营活动中没有重大违法记录</w:t>
            </w:r>
          </w:p>
        </w:tc>
        <w:tc>
          <w:tcPr>
            <w:tcW w:w="7423"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color w:val="auto"/>
                <w:szCs w:val="21"/>
              </w:rPr>
            </w:pPr>
            <w:r>
              <w:rPr>
                <w:rFonts w:hint="eastAsia"/>
                <w:color w:val="auto"/>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textAlignment w:val="auto"/>
              <w:outlineLvl w:val="9"/>
              <w:rPr>
                <w:color w:val="auto"/>
                <w:szCs w:val="21"/>
              </w:rPr>
            </w:pPr>
            <w:r>
              <w:rPr>
                <w:rFonts w:hint="eastAsia"/>
                <w:color w:val="auto"/>
                <w:szCs w:val="21"/>
              </w:rPr>
              <w:t>供应商必须符合法律、行政法规规定的其他条件</w:t>
            </w:r>
          </w:p>
        </w:tc>
        <w:tc>
          <w:tcPr>
            <w:tcW w:w="7423"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outlineLvl w:val="9"/>
              <w:rPr>
                <w:color w:val="auto"/>
                <w:spacing w:val="-3"/>
                <w:szCs w:val="21"/>
              </w:rPr>
            </w:pPr>
            <w:r>
              <w:rPr>
                <w:rFonts w:hint="eastAsia"/>
                <w:color w:val="auto"/>
                <w:szCs w:val="21"/>
              </w:rPr>
              <w:t>1.单位负责人为同一人或者存在直接控股、管理关系的不同供应商，不得参加同一合同项下的政府采购活动</w:t>
            </w:r>
            <w:r>
              <w:rPr>
                <w:rFonts w:hint="eastAsia"/>
                <w:color w:val="auto"/>
                <w:spacing w:val="-3"/>
                <w:szCs w:val="21"/>
              </w:rPr>
              <w:t>。</w:t>
            </w:r>
          </w:p>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08" w:firstLineChars="200"/>
              <w:textAlignment w:val="auto"/>
              <w:outlineLvl w:val="9"/>
              <w:rPr>
                <w:color w:val="auto"/>
                <w:szCs w:val="21"/>
              </w:rPr>
            </w:pPr>
            <w:r>
              <w:rPr>
                <w:rFonts w:hint="eastAsia"/>
                <w:color w:val="auto"/>
                <w:spacing w:val="-3"/>
                <w:szCs w:val="21"/>
              </w:rPr>
              <w:t>2.为本项目提供整体设计、规范编制或者项目管理、监理、检测等服务的供应商</w:t>
            </w:r>
            <w:r>
              <w:rPr>
                <w:rFonts w:hint="eastAsia"/>
                <w:color w:val="auto"/>
                <w:spacing w:val="1"/>
                <w:szCs w:val="21"/>
              </w:rPr>
              <w:t>，不得再参与本项目磋商。</w:t>
            </w:r>
          </w:p>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24" w:firstLineChars="200"/>
              <w:textAlignment w:val="auto"/>
              <w:outlineLvl w:val="9"/>
              <w:rPr>
                <w:color w:val="auto"/>
                <w:szCs w:val="21"/>
              </w:rPr>
            </w:pPr>
            <w:r>
              <w:rPr>
                <w:rFonts w:hint="eastAsia"/>
                <w:color w:val="auto"/>
                <w:spacing w:val="1"/>
                <w:szCs w:val="21"/>
              </w:rPr>
              <w:t>3.</w:t>
            </w:r>
            <w:r>
              <w:rPr>
                <w:rFonts w:hint="eastAsia"/>
                <w:color w:val="auto"/>
                <w:szCs w:val="21"/>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gridSpan w:val="2"/>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textAlignment w:val="auto"/>
              <w:outlineLvl w:val="9"/>
              <w:rPr>
                <w:color w:val="auto"/>
                <w:szCs w:val="21"/>
              </w:rPr>
            </w:pPr>
            <w:r>
              <w:rPr>
                <w:rFonts w:hint="eastAsia"/>
                <w:color w:val="auto"/>
                <w:szCs w:val="21"/>
              </w:rPr>
              <w:t>法定代表人/负责人资格证明书及授权委托书</w:t>
            </w:r>
          </w:p>
        </w:tc>
        <w:tc>
          <w:tcPr>
            <w:tcW w:w="7415" w:type="dxa"/>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textAlignment w:val="auto"/>
              <w:outlineLvl w:val="9"/>
              <w:rPr>
                <w:color w:val="auto"/>
                <w:szCs w:val="21"/>
              </w:rPr>
            </w:pPr>
            <w:r>
              <w:rPr>
                <w:rFonts w:hint="eastAsia"/>
                <w:color w:val="auto"/>
                <w:szCs w:val="21"/>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textAlignment w:val="auto"/>
              <w:rPr>
                <w:color w:val="auto"/>
                <w:szCs w:val="21"/>
              </w:rPr>
            </w:pPr>
            <w:r>
              <w:rPr>
                <w:rFonts w:hint="eastAsia"/>
                <w:color w:val="auto"/>
                <w:szCs w:val="21"/>
              </w:rPr>
              <w:t>联合体参与磋商</w:t>
            </w:r>
          </w:p>
        </w:tc>
        <w:tc>
          <w:tcPr>
            <w:tcW w:w="7423" w:type="dxa"/>
            <w:gridSpan w:val="2"/>
            <w:shd w:val="clear" w:color="auto" w:fill="F6F6F6"/>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color w:val="auto"/>
                <w:szCs w:val="21"/>
              </w:rPr>
            </w:pPr>
            <w:r>
              <w:rPr>
                <w:rFonts w:hint="eastAsia"/>
                <w:color w:val="auto"/>
                <w:szCs w:val="21"/>
              </w:rPr>
              <w:t>本项目接受联合体参与磋商。（以联合体形式参与磋商时，提交《联合体协议》原件扫描件）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color w:val="auto"/>
                <w:szCs w:val="21"/>
              </w:rPr>
            </w:pPr>
            <w:r>
              <w:rPr>
                <w:rFonts w:hint="eastAsia"/>
                <w:color w:val="auto"/>
                <w:szCs w:val="21"/>
              </w:rPr>
              <w:t>资质</w:t>
            </w:r>
          </w:p>
        </w:tc>
        <w:tc>
          <w:tcPr>
            <w:tcW w:w="7423"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rFonts w:hint="eastAsia" w:eastAsia="宋体"/>
                <w:color w:val="auto"/>
                <w:szCs w:val="21"/>
                <w:lang w:eastAsia="zh-CN"/>
              </w:rPr>
            </w:pPr>
            <w:r>
              <w:rPr>
                <w:rFonts w:hint="eastAsia"/>
                <w:color w:val="auto"/>
                <w:szCs w:val="21"/>
                <w:lang w:eastAsia="zh-CN"/>
              </w:rPr>
              <w:t>无</w:t>
            </w:r>
          </w:p>
        </w:tc>
      </w:tr>
    </w:tbl>
    <w:p>
      <w:pPr>
        <w:pStyle w:val="14"/>
        <w:spacing w:line="360" w:lineRule="auto"/>
        <w:ind w:firstLine="422" w:firstLineChars="200"/>
        <w:jc w:val="both"/>
        <w:rPr>
          <w:rFonts w:ascii="宋体" w:hAnsi="宋体" w:eastAsia="宋体"/>
          <w:b/>
          <w:bCs/>
          <w:color w:val="auto"/>
        </w:rPr>
      </w:pPr>
    </w:p>
    <w:p>
      <w:pPr>
        <w:pStyle w:val="14"/>
        <w:spacing w:line="360" w:lineRule="auto"/>
        <w:ind w:firstLine="422" w:firstLineChars="200"/>
        <w:jc w:val="both"/>
        <w:rPr>
          <w:rFonts w:ascii="宋体" w:hAnsi="宋体" w:eastAsia="宋体"/>
          <w:b/>
          <w:bCs/>
          <w:color w:val="auto"/>
        </w:rPr>
      </w:pPr>
      <w:r>
        <w:rPr>
          <w:rFonts w:hint="eastAsia" w:ascii="宋体" w:hAnsi="宋体" w:eastAsia="宋体"/>
          <w:b/>
          <w:bCs/>
          <w:color w:val="auto"/>
        </w:rPr>
        <w:t>（二）</w:t>
      </w:r>
      <w:r>
        <w:rPr>
          <w:rFonts w:ascii="宋体" w:hAnsi="宋体" w:eastAsia="宋体"/>
          <w:b/>
          <w:bCs/>
          <w:color w:val="auto"/>
        </w:rPr>
        <w:t>符合性审查</w:t>
      </w:r>
    </w:p>
    <w:p>
      <w:pPr>
        <w:pStyle w:val="14"/>
        <w:spacing w:line="360" w:lineRule="auto"/>
        <w:ind w:firstLine="480" w:firstLineChars="200"/>
        <w:jc w:val="both"/>
        <w:rPr>
          <w:rFonts w:ascii="宋体" w:hAnsi="宋体" w:eastAsia="宋体"/>
          <w:color w:val="auto"/>
          <w:sz w:val="24"/>
        </w:rPr>
      </w:pPr>
      <w:r>
        <w:rPr>
          <w:rFonts w:hint="eastAsia" w:ascii="宋体" w:hAnsi="宋体" w:eastAsia="宋体" w:cs="宋体"/>
          <w:color w:val="auto"/>
          <w:sz w:val="24"/>
        </w:rPr>
        <w:t>磋商小组</w:t>
      </w:r>
      <w:r>
        <w:rPr>
          <w:rFonts w:ascii="宋体" w:hAnsi="宋体" w:eastAsia="宋体"/>
          <w:color w:val="auto"/>
          <w:sz w:val="24"/>
        </w:rPr>
        <w:t>应当对符合资格的</w:t>
      </w:r>
      <w:r>
        <w:rPr>
          <w:rFonts w:hint="eastAsia" w:ascii="宋体" w:hAnsi="宋体" w:eastAsia="宋体"/>
          <w:color w:val="auto"/>
          <w:sz w:val="24"/>
        </w:rPr>
        <w:t>供应商</w:t>
      </w:r>
      <w:r>
        <w:rPr>
          <w:rFonts w:ascii="宋体" w:hAnsi="宋体" w:eastAsia="宋体"/>
          <w:color w:val="auto"/>
          <w:sz w:val="24"/>
        </w:rPr>
        <w:t>的</w:t>
      </w:r>
      <w:r>
        <w:rPr>
          <w:rFonts w:hint="eastAsia" w:ascii="宋体" w:hAnsi="宋体" w:eastAsia="宋体"/>
          <w:color w:val="auto"/>
          <w:sz w:val="24"/>
        </w:rPr>
        <w:t>磋商响应</w:t>
      </w:r>
      <w:r>
        <w:rPr>
          <w:rFonts w:ascii="宋体" w:hAnsi="宋体" w:eastAsia="宋体"/>
          <w:color w:val="auto"/>
          <w:sz w:val="24"/>
        </w:rPr>
        <w:t>文件进行符合性审查，以确定其是否满足</w:t>
      </w:r>
      <w:r>
        <w:rPr>
          <w:rFonts w:hint="eastAsia" w:ascii="宋体" w:hAnsi="宋体" w:eastAsia="宋体"/>
          <w:color w:val="auto"/>
          <w:sz w:val="24"/>
        </w:rPr>
        <w:t>磋商</w:t>
      </w:r>
      <w:r>
        <w:rPr>
          <w:rFonts w:ascii="宋体" w:hAnsi="宋体" w:eastAsia="宋体"/>
          <w:color w:val="auto"/>
          <w:sz w:val="24"/>
        </w:rPr>
        <w:t>文件的实质性要求，对审查发现无效的进行必要的询标，</w:t>
      </w:r>
      <w:r>
        <w:rPr>
          <w:rFonts w:hint="eastAsia"/>
          <w:color w:val="auto"/>
          <w:sz w:val="24"/>
        </w:rPr>
        <w:t>对</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及响应</w:t>
      </w:r>
      <w:r>
        <w:rPr>
          <w:rFonts w:ascii="宋体" w:hAnsi="宋体" w:eastAsia="宋体"/>
          <w:color w:val="auto"/>
          <w:sz w:val="24"/>
        </w:rPr>
        <w:t>无效原因</w:t>
      </w:r>
      <w:r>
        <w:rPr>
          <w:rFonts w:hint="eastAsia" w:ascii="宋体" w:hAnsi="宋体" w:eastAsia="宋体"/>
          <w:color w:val="auto"/>
          <w:sz w:val="24"/>
        </w:rPr>
        <w:t>的公布方式同上。</w:t>
      </w:r>
    </w:p>
    <w:tbl>
      <w:tblPr>
        <w:tblStyle w:val="23"/>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磋商响应文件</w:t>
            </w:r>
          </w:p>
        </w:tc>
        <w:tc>
          <w:tcPr>
            <w:tcW w:w="7476" w:type="dxa"/>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“▲”实质性条款</w:t>
            </w:r>
          </w:p>
        </w:tc>
        <w:tc>
          <w:tcPr>
            <w:tcW w:w="7476" w:type="dxa"/>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附加条件</w:t>
            </w:r>
          </w:p>
        </w:tc>
        <w:tc>
          <w:tcPr>
            <w:tcW w:w="7476" w:type="dxa"/>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eastAsia="宋体"/>
                <w:color w:val="auto"/>
                <w:szCs w:val="21"/>
                <w:lang w:eastAsia="zh-CN"/>
              </w:rPr>
            </w:pPr>
            <w:r>
              <w:rPr>
                <w:rFonts w:hint="eastAsia"/>
                <w:color w:val="auto"/>
                <w:szCs w:val="21"/>
                <w:lang w:eastAsia="zh-CN"/>
              </w:rPr>
              <w:t>报价</w:t>
            </w:r>
          </w:p>
        </w:tc>
        <w:tc>
          <w:tcPr>
            <w:tcW w:w="7476" w:type="dxa"/>
            <w:vAlign w:val="center"/>
          </w:tcPr>
          <w:p>
            <w:pPr>
              <w:pStyle w:val="48"/>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eastAsia="宋体"/>
                <w:color w:val="auto"/>
                <w:szCs w:val="21"/>
                <w:lang w:val="en-US" w:eastAsia="zh-CN"/>
              </w:rPr>
            </w:pPr>
            <w:r>
              <w:rPr>
                <w:rFonts w:hint="eastAsia"/>
                <w:color w:val="auto"/>
                <w:szCs w:val="21"/>
                <w:lang w:eastAsia="zh-CN"/>
              </w:rPr>
              <w:t>报价不超过磋商文件中规定的预算金额</w:t>
            </w:r>
            <w:r>
              <w:rPr>
                <w:rFonts w:hint="eastAsia"/>
                <w:color w:val="auto"/>
                <w:szCs w:val="21"/>
                <w:lang w:val="en-US" w:eastAsia="zh-CN"/>
              </w:rPr>
              <w:t>/最高限价。</w:t>
            </w:r>
          </w:p>
        </w:tc>
      </w:tr>
    </w:tbl>
    <w:p>
      <w:pPr>
        <w:autoSpaceDE w:val="0"/>
        <w:autoSpaceDN w:val="0"/>
        <w:spacing w:line="360" w:lineRule="auto"/>
        <w:ind w:firstLine="482" w:firstLineChars="200"/>
        <w:rPr>
          <w:rFonts w:ascii="宋体" w:hAnsi="宋体" w:eastAsia="宋体"/>
          <w:b/>
          <w:bCs/>
          <w:color w:val="auto"/>
          <w:kern w:val="0"/>
          <w:sz w:val="24"/>
        </w:rPr>
      </w:pPr>
      <w:r>
        <w:rPr>
          <w:rFonts w:hint="eastAsia" w:ascii="宋体" w:hAnsi="宋体" w:eastAsia="宋体"/>
          <w:b/>
          <w:bCs/>
          <w:color w:val="auto"/>
          <w:kern w:val="0"/>
          <w:sz w:val="24"/>
        </w:rPr>
        <w:t>（三）</w:t>
      </w:r>
      <w:r>
        <w:rPr>
          <w:rFonts w:hint="eastAsia" w:ascii="宋体" w:hAnsi="宋体" w:eastAsia="宋体"/>
          <w:b/>
          <w:bCs/>
          <w:color w:val="auto"/>
          <w:sz w:val="24"/>
        </w:rPr>
        <w:t>商务技术及价格评审</w:t>
      </w:r>
    </w:p>
    <w:p>
      <w:pPr>
        <w:autoSpaceDE w:val="0"/>
        <w:autoSpaceDN w:val="0"/>
        <w:spacing w:line="360" w:lineRule="auto"/>
        <w:ind w:firstLine="480" w:firstLineChars="200"/>
        <w:rPr>
          <w:rFonts w:ascii="宋体" w:hAnsi="宋体" w:eastAsia="宋体"/>
          <w:color w:val="auto"/>
          <w:sz w:val="24"/>
        </w:rPr>
      </w:pPr>
      <w:r>
        <w:rPr>
          <w:rFonts w:hint="eastAsia" w:ascii="宋体" w:hAnsi="宋体" w:eastAsia="宋体" w:cs="宋体"/>
          <w:color w:val="auto"/>
          <w:sz w:val="24"/>
        </w:rPr>
        <w:t>本</w:t>
      </w:r>
      <w:r>
        <w:rPr>
          <w:rFonts w:hint="eastAsia" w:ascii="宋体" w:hAnsi="宋体" w:eastAsia="宋体"/>
          <w:color w:val="auto"/>
          <w:kern w:val="0"/>
          <w:sz w:val="24"/>
        </w:rPr>
        <w:t>项目评审方法为综合评分法，总计100分，评</w:t>
      </w:r>
      <w:r>
        <w:rPr>
          <w:rFonts w:hint="eastAsia" w:ascii="宋体" w:hAnsi="宋体" w:eastAsia="宋体"/>
          <w:color w:val="auto"/>
          <w:sz w:val="24"/>
        </w:rPr>
        <w:t>审</w:t>
      </w:r>
      <w:r>
        <w:rPr>
          <w:rFonts w:hint="eastAsia" w:ascii="宋体" w:hAnsi="宋体" w:eastAsia="宋体"/>
          <w:color w:val="auto"/>
          <w:kern w:val="0"/>
          <w:sz w:val="24"/>
        </w:rPr>
        <w:t>按以下标准及要求进行：</w:t>
      </w:r>
    </w:p>
    <w:p>
      <w:pPr>
        <w:autoSpaceDE w:val="0"/>
        <w:autoSpaceDN w:val="0"/>
        <w:adjustRightInd w:val="0"/>
        <w:spacing w:line="360" w:lineRule="auto"/>
        <w:ind w:right="85" w:firstLine="482" w:firstLineChars="200"/>
        <w:rPr>
          <w:color w:val="auto"/>
          <w:sz w:val="24"/>
        </w:rPr>
      </w:pPr>
      <w:r>
        <w:rPr>
          <w:rFonts w:hint="eastAsia" w:ascii="宋体"/>
          <w:b/>
          <w:bCs/>
          <w:color w:val="auto"/>
          <w:sz w:val="24"/>
        </w:rPr>
        <w:t>1.评分标准</w:t>
      </w:r>
    </w:p>
    <w:tbl>
      <w:tblPr>
        <w:tblStyle w:val="23"/>
        <w:tblW w:w="10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10"/>
        <w:gridCol w:w="7617"/>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5"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分值构成</w:t>
            </w:r>
          </w:p>
        </w:tc>
        <w:tc>
          <w:tcPr>
            <w:tcW w:w="8727" w:type="dxa"/>
            <w:gridSpan w:val="2"/>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1.技术部分</w:t>
            </w:r>
            <w:r>
              <w:rPr>
                <w:rFonts w:hint="eastAsia" w:asciiTheme="minorEastAsia" w:hAnsiTheme="minorEastAsia" w:eastAsiaTheme="minorEastAsia" w:cstheme="minorEastAsia"/>
                <w:b/>
                <w:color w:val="auto"/>
                <w:sz w:val="21"/>
                <w:szCs w:val="21"/>
                <w:lang w:val="en-US" w:eastAsia="zh-CN"/>
              </w:rPr>
              <w:t>60</w:t>
            </w:r>
            <w:r>
              <w:rPr>
                <w:rFonts w:hint="eastAsia" w:asciiTheme="minorEastAsia" w:hAnsiTheme="minorEastAsia" w:eastAsiaTheme="minorEastAsia" w:cstheme="minorEastAsia"/>
                <w:b/>
                <w:color w:val="auto"/>
                <w:sz w:val="21"/>
                <w:szCs w:val="21"/>
              </w:rPr>
              <w:t>分  2.商务部分</w:t>
            </w:r>
            <w:r>
              <w:rPr>
                <w:rFonts w:hint="eastAsia" w:asciiTheme="minorEastAsia" w:hAnsiTheme="minorEastAsia" w:eastAsiaTheme="minorEastAsia" w:cstheme="minorEastAsia"/>
                <w:b/>
                <w:color w:val="auto"/>
                <w:sz w:val="21"/>
                <w:szCs w:val="21"/>
                <w:lang w:val="en-US" w:eastAsia="zh-CN"/>
              </w:rPr>
              <w:t>15</w:t>
            </w:r>
            <w:r>
              <w:rPr>
                <w:rFonts w:hint="eastAsia" w:asciiTheme="minorEastAsia" w:hAnsiTheme="minorEastAsia" w:eastAsiaTheme="minorEastAsia" w:cstheme="minorEastAsia"/>
                <w:b/>
                <w:color w:val="auto"/>
                <w:sz w:val="21"/>
                <w:szCs w:val="21"/>
              </w:rPr>
              <w:t>分  3.报价得分</w:t>
            </w:r>
            <w:r>
              <w:rPr>
                <w:rFonts w:hint="eastAsia" w:asciiTheme="minorEastAsia" w:hAnsiTheme="minorEastAsia" w:eastAsiaTheme="minorEastAsia" w:cstheme="minorEastAsia"/>
                <w:b/>
                <w:color w:val="auto"/>
                <w:sz w:val="21"/>
                <w:szCs w:val="21"/>
                <w:lang w:val="en-US" w:eastAsia="zh-CN"/>
              </w:rPr>
              <w:t>25</w:t>
            </w:r>
            <w:r>
              <w:rPr>
                <w:rFonts w:hint="eastAsia" w:asciiTheme="minorEastAsia" w:hAnsiTheme="minorEastAsia" w:eastAsiaTheme="minorEastAsia" w:cstheme="minorEastAsia"/>
                <w:b/>
                <w:color w:val="auto"/>
                <w:sz w:val="21"/>
                <w:szCs w:val="21"/>
              </w:rPr>
              <w:t>分</w:t>
            </w:r>
          </w:p>
        </w:tc>
        <w:tc>
          <w:tcPr>
            <w:tcW w:w="553"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735"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8727" w:type="dxa"/>
            <w:gridSpan w:val="2"/>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553"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restart"/>
            <w:vAlign w:val="center"/>
          </w:tcPr>
          <w:p>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技术部分</w:t>
            </w:r>
          </w:p>
          <w:p>
            <w:pPr>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60</w:t>
            </w:r>
            <w:r>
              <w:rPr>
                <w:rFonts w:hint="eastAsia" w:asciiTheme="minorEastAsia" w:hAnsiTheme="minorEastAsia" w:eastAsiaTheme="minorEastAsia" w:cstheme="minorEastAsia"/>
                <w:b/>
                <w:bCs/>
                <w:color w:val="auto"/>
                <w:sz w:val="21"/>
                <w:szCs w:val="21"/>
              </w:rPr>
              <w:t>分</w:t>
            </w:r>
          </w:p>
        </w:tc>
        <w:tc>
          <w:tcPr>
            <w:tcW w:w="1110" w:type="dxa"/>
            <w:vMerge w:val="restart"/>
            <w:vAlign w:val="center"/>
          </w:tcPr>
          <w:p>
            <w:pPr>
              <w:autoSpaceDE w:val="0"/>
              <w:autoSpaceDN w:val="0"/>
              <w:adjustRightIn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项目实施方案</w:t>
            </w:r>
          </w:p>
        </w:tc>
        <w:tc>
          <w:tcPr>
            <w:tcW w:w="7617" w:type="dxa"/>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1.【5分】根据</w:t>
            </w:r>
            <w:r>
              <w:rPr>
                <w:rFonts w:hint="eastAsia" w:asciiTheme="minorEastAsia" w:hAnsiTheme="minorEastAsia" w:eastAsiaTheme="minorEastAsia" w:cstheme="minorEastAsia"/>
                <w:color w:val="auto"/>
                <w:lang w:val="en-US" w:eastAsia="zh-CN"/>
              </w:rPr>
              <w:t>供应商</w:t>
            </w:r>
            <w:r>
              <w:rPr>
                <w:rFonts w:hint="eastAsia" w:asciiTheme="minorEastAsia" w:hAnsiTheme="minorEastAsia" w:eastAsiaTheme="minorEastAsia" w:cstheme="minorEastAsia"/>
                <w:color w:val="auto"/>
              </w:rPr>
              <w:t>对本项目研究服务工作范围、工作任务进行描述评分：</w:t>
            </w:r>
            <w:r>
              <w:rPr>
                <w:rFonts w:hint="eastAsia" w:asciiTheme="minorEastAsia" w:hAnsiTheme="minorEastAsia" w:eastAsiaTheme="minorEastAsia" w:cstheme="minorEastAsia"/>
                <w:color w:val="auto"/>
                <w:lang w:val="en-US" w:eastAsia="zh-CN"/>
              </w:rPr>
              <w:t>供应商</w:t>
            </w:r>
            <w:r>
              <w:rPr>
                <w:rFonts w:hint="eastAsia" w:asciiTheme="minorEastAsia" w:hAnsiTheme="minorEastAsia" w:eastAsiaTheme="minorEastAsia" w:cstheme="minorEastAsia"/>
                <w:color w:val="auto"/>
              </w:rPr>
              <w:t>描述范围准确、内容到位、任务明确的得5分；基本合理的得4分；欠缺的得3分；严重欠缺的得2分；未能理解分析到位的得1分；未提供不得分。</w:t>
            </w:r>
          </w:p>
          <w:p>
            <w:pPr>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rPr>
              <w:t>2.【5分】根据</w:t>
            </w:r>
            <w:r>
              <w:rPr>
                <w:rFonts w:hint="eastAsia" w:asciiTheme="minorEastAsia" w:hAnsiTheme="minorEastAsia" w:eastAsiaTheme="minorEastAsia" w:cstheme="minorEastAsia"/>
                <w:color w:val="auto"/>
                <w:lang w:val="en-US" w:eastAsia="zh-CN"/>
              </w:rPr>
              <w:t>供应商</w:t>
            </w:r>
            <w:r>
              <w:rPr>
                <w:rFonts w:hint="eastAsia" w:asciiTheme="minorEastAsia" w:hAnsiTheme="minorEastAsia" w:eastAsiaTheme="minorEastAsia" w:cstheme="minorEastAsia"/>
                <w:color w:val="auto"/>
              </w:rPr>
              <w:t>对项目工作现状及工作内容进行描述评分。</w:t>
            </w:r>
            <w:r>
              <w:rPr>
                <w:rFonts w:hint="eastAsia" w:asciiTheme="minorEastAsia" w:hAnsiTheme="minorEastAsia" w:eastAsiaTheme="minorEastAsia" w:cstheme="minorEastAsia"/>
                <w:color w:val="auto"/>
                <w:lang w:val="en-US" w:eastAsia="zh-CN"/>
              </w:rPr>
              <w:t>供应商</w:t>
            </w:r>
            <w:r>
              <w:rPr>
                <w:rFonts w:hint="eastAsia" w:asciiTheme="minorEastAsia" w:hAnsiTheme="minorEastAsia" w:eastAsiaTheme="minorEastAsia" w:cstheme="minorEastAsia"/>
                <w:color w:val="auto"/>
              </w:rPr>
              <w:t>描述内容到位、目标定位准确的得5分；基本合理的得4分；欠缺的得3分；严重欠缺的得2分；未能理解分析到位的得1分；未提供不得分。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lang w:val="en-US" w:eastAsia="zh-CN"/>
              </w:rPr>
            </w:pPr>
          </w:p>
        </w:tc>
        <w:tc>
          <w:tcPr>
            <w:tcW w:w="1110" w:type="dxa"/>
            <w:vMerge w:val="continue"/>
            <w:vAlign w:val="center"/>
          </w:tcPr>
          <w:p>
            <w:pPr>
              <w:autoSpaceDE w:val="0"/>
              <w:autoSpaceDN w:val="0"/>
              <w:adjustRightInd w:val="0"/>
              <w:jc w:val="center"/>
              <w:rPr>
                <w:rFonts w:hint="eastAsia" w:asciiTheme="minorEastAsia" w:hAnsiTheme="minorEastAsia" w:eastAsiaTheme="minorEastAsia" w:cstheme="minorEastAsia"/>
                <w:color w:val="auto"/>
                <w:sz w:val="21"/>
                <w:szCs w:val="21"/>
              </w:rPr>
            </w:pPr>
          </w:p>
        </w:tc>
        <w:tc>
          <w:tcPr>
            <w:tcW w:w="7617" w:type="dxa"/>
            <w:vAlign w:val="center"/>
          </w:tcPr>
          <w:p>
            <w:pPr>
              <w:jc w:val="left"/>
              <w:rPr>
                <w:rFonts w:hint="eastAsia" w:asciiTheme="minorEastAsia" w:hAnsiTheme="minorEastAsia" w:eastAsiaTheme="minorEastAsia" w:cstheme="minorEastAsia"/>
                <w:color w:val="auto"/>
              </w:rPr>
            </w:pPr>
            <w:r>
              <w:rPr>
                <w:rFonts w:hint="eastAsia" w:ascii="宋体" w:hAnsi="宋体" w:cs="宋体"/>
                <w:color w:val="auto"/>
              </w:rPr>
              <w:t>项目的重难点及应对措施：供应商提出对本项目关键技术问题、难点和要点并有应对措施及解决方案的，每提出1条并有应对措施及解决方案的得3分</w:t>
            </w:r>
            <w:r>
              <w:rPr>
                <w:rFonts w:hint="eastAsia" w:ascii="宋体" w:hAnsi="宋体" w:cs="宋体"/>
                <w:color w:val="auto"/>
                <w:lang w:eastAsia="zh-CN"/>
              </w:rPr>
              <w:t>，</w:t>
            </w:r>
            <w:r>
              <w:rPr>
                <w:rFonts w:hint="eastAsia" w:ascii="宋体" w:hAnsi="宋体" w:cs="宋体"/>
                <w:color w:val="auto"/>
              </w:rPr>
              <w:t>最高</w:t>
            </w:r>
            <w:r>
              <w:rPr>
                <w:rFonts w:hint="eastAsia" w:ascii="宋体" w:hAnsi="宋体" w:cs="宋体"/>
                <w:color w:val="auto"/>
                <w:lang w:val="en-US" w:eastAsia="zh-CN"/>
              </w:rPr>
              <w:t>得</w:t>
            </w:r>
            <w:r>
              <w:rPr>
                <w:rFonts w:hint="eastAsia" w:ascii="宋体" w:hAnsi="宋体" w:cs="宋体"/>
                <w:color w:val="auto"/>
              </w:rPr>
              <w:t>9分</w:t>
            </w:r>
            <w:r>
              <w:rPr>
                <w:rFonts w:hint="eastAsia" w:ascii="宋体" w:hAnsi="宋体" w:cs="宋体"/>
                <w:color w:val="auto"/>
                <w:lang w:eastAsia="zh-CN"/>
              </w:rPr>
              <w:t>；</w:t>
            </w:r>
            <w:r>
              <w:rPr>
                <w:rFonts w:hint="eastAsia" w:ascii="宋体" w:hAnsi="宋体" w:cs="宋体"/>
                <w:color w:val="auto"/>
              </w:rPr>
              <w:t>模糊不清、内容要素缺失或遗漏或仅有标题大纲无正文内容或不可行的不得分。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Merge w:val="continue"/>
            <w:vAlign w:val="center"/>
          </w:tcPr>
          <w:p>
            <w:pPr>
              <w:jc w:val="center"/>
              <w:rPr>
                <w:rFonts w:hint="eastAsia" w:asciiTheme="minorEastAsia" w:hAnsiTheme="minorEastAsia" w:eastAsiaTheme="minorEastAsia" w:cstheme="minorEastAsia"/>
                <w:color w:val="auto"/>
              </w:rPr>
            </w:pPr>
          </w:p>
        </w:tc>
        <w:tc>
          <w:tcPr>
            <w:tcW w:w="7617" w:type="dxa"/>
            <w:vAlign w:val="center"/>
          </w:tcPr>
          <w:p>
            <w:pPr>
              <w:jc w:val="left"/>
              <w:rPr>
                <w:rFonts w:hint="eastAsia" w:ascii="宋体" w:hAnsi="宋体" w:eastAsia="宋体" w:cs="宋体"/>
                <w:color w:val="auto"/>
              </w:rPr>
            </w:pPr>
            <w:r>
              <w:rPr>
                <w:rFonts w:hint="eastAsia" w:ascii="宋体" w:hAnsi="宋体" w:eastAsia="宋体" w:cs="宋体"/>
                <w:color w:val="auto"/>
              </w:rPr>
              <w:t>国家认证认可监督管理委员会颁发的认证机构批准证书，或具有有效的ISO9001企业质量体系认证证书，得</w:t>
            </w:r>
            <w:r>
              <w:rPr>
                <w:rFonts w:hint="eastAsia" w:ascii="宋体" w:hAnsi="宋体" w:eastAsia="宋体" w:cs="宋体"/>
                <w:color w:val="auto"/>
                <w:lang w:val="en-US" w:eastAsia="zh-CN"/>
              </w:rPr>
              <w:t>2</w:t>
            </w:r>
            <w:r>
              <w:rPr>
                <w:rFonts w:hint="eastAsia" w:ascii="宋体" w:hAnsi="宋体" w:eastAsia="宋体" w:cs="宋体"/>
                <w:color w:val="auto"/>
              </w:rPr>
              <w:t>分，否则不得分。</w:t>
            </w:r>
          </w:p>
          <w:p>
            <w:pPr>
              <w:jc w:val="left"/>
              <w:rPr>
                <w:rFonts w:hint="eastAsia" w:ascii="宋体" w:hAnsi="宋体" w:eastAsia="宋体" w:cs="宋体"/>
                <w:color w:val="auto"/>
              </w:rPr>
            </w:pPr>
            <w:r>
              <w:rPr>
                <w:rFonts w:hint="eastAsia" w:ascii="宋体" w:hAnsi="宋体" w:eastAsia="宋体" w:cs="宋体"/>
                <w:color w:val="auto"/>
              </w:rPr>
              <w:t>（需提供相关证书扫描件，以上内容未提供或超过有效期的均不得分）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工作计划安排</w:t>
            </w:r>
          </w:p>
        </w:tc>
        <w:tc>
          <w:tcPr>
            <w:tcW w:w="7617" w:type="dxa"/>
            <w:vAlign w:val="center"/>
          </w:tcPr>
          <w:p>
            <w:pPr>
              <w:jc w:val="left"/>
              <w:rPr>
                <w:rFonts w:hint="eastAsia" w:ascii="宋体" w:hAnsi="宋体" w:cs="宋体"/>
                <w:color w:val="auto"/>
              </w:rPr>
            </w:pPr>
            <w:r>
              <w:rPr>
                <w:rFonts w:hint="eastAsia" w:ascii="宋体" w:hAnsi="宋体" w:cs="宋体"/>
                <w:color w:val="auto"/>
              </w:rPr>
              <w:t>为保证项目有序开展，以及工作顺利实施，</w:t>
            </w:r>
            <w:r>
              <w:rPr>
                <w:rFonts w:hint="eastAsia" w:ascii="宋体" w:hAnsi="宋体" w:cs="宋体"/>
                <w:color w:val="auto"/>
                <w:lang w:val="en-US" w:eastAsia="zh-CN"/>
              </w:rPr>
              <w:t>响应</w:t>
            </w:r>
            <w:r>
              <w:rPr>
                <w:rFonts w:hint="eastAsia" w:ascii="宋体" w:hAnsi="宋体" w:cs="宋体"/>
                <w:color w:val="auto"/>
              </w:rPr>
              <w:t>文件中应提供实施进度计划及进度保障方案。</w:t>
            </w:r>
          </w:p>
          <w:p>
            <w:pPr>
              <w:jc w:val="left"/>
              <w:rPr>
                <w:rFonts w:hint="eastAsia" w:ascii="宋体" w:hAnsi="宋体" w:cs="宋体"/>
                <w:color w:val="auto"/>
              </w:rPr>
            </w:pPr>
            <w:r>
              <w:rPr>
                <w:rFonts w:hint="eastAsia" w:ascii="宋体" w:hAnsi="宋体" w:cs="宋体"/>
                <w:color w:val="auto"/>
              </w:rPr>
              <w:t>(1)【4分】实施进度计划安排合理、科学，进度内容分解和描述详细，各时间节点突出，有效结合项目特点与推进的时间规划评分。（评分值：4分、3分、2分、1分，无内容得0分）</w:t>
            </w:r>
          </w:p>
          <w:p>
            <w:pPr>
              <w:jc w:val="left"/>
              <w:rPr>
                <w:rFonts w:hint="eastAsia" w:ascii="宋体" w:hAnsi="宋体" w:cs="宋体"/>
                <w:color w:val="auto"/>
              </w:rPr>
            </w:pPr>
            <w:r>
              <w:rPr>
                <w:rFonts w:hint="eastAsia" w:ascii="宋体" w:hAnsi="宋体" w:cs="宋体"/>
                <w:color w:val="auto"/>
              </w:rPr>
              <w:t>(2)【4分】进度方案合理可行、有保障、有针对性进行评分。（评分值：4分、3分、2分、1分，无内容得0分）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合理化建议</w:t>
            </w:r>
          </w:p>
        </w:tc>
        <w:tc>
          <w:tcPr>
            <w:tcW w:w="7617" w:type="dxa"/>
            <w:vAlign w:val="center"/>
          </w:tcPr>
          <w:p>
            <w:pPr>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val="en-US" w:eastAsia="zh-CN"/>
              </w:rPr>
              <w:t>供应商</w:t>
            </w:r>
            <w:r>
              <w:rPr>
                <w:rFonts w:hint="eastAsia" w:ascii="宋体" w:hAnsi="宋体" w:cs="宋体"/>
                <w:color w:val="auto"/>
              </w:rPr>
              <w:t>针对本项目提出的合理化建议与本项目的匹配性进行评价打分。合理化建议内容全面且与项目匹配度高并符合实际情况的每提供1条得1分，模糊不清、内容要素缺失或遗漏或仅有标题大纲无正文内容或不实际的不得分，本项最高</w:t>
            </w:r>
            <w:r>
              <w:rPr>
                <w:rFonts w:hint="eastAsia" w:ascii="宋体" w:hAnsi="宋体" w:cs="宋体"/>
                <w:color w:val="auto"/>
                <w:lang w:val="en-US" w:eastAsia="zh-CN"/>
              </w:rPr>
              <w:t>4</w:t>
            </w:r>
            <w:r>
              <w:rPr>
                <w:rFonts w:hint="eastAsia" w:ascii="宋体" w:hAnsi="宋体" w:cs="宋体"/>
                <w:color w:val="auto"/>
              </w:rPr>
              <w:t>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项目负责人</w:t>
            </w:r>
          </w:p>
        </w:tc>
        <w:tc>
          <w:tcPr>
            <w:tcW w:w="7617" w:type="dxa"/>
            <w:vAlign w:val="center"/>
          </w:tcPr>
          <w:p>
            <w:pPr>
              <w:numPr>
                <w:ilvl w:val="0"/>
                <w:numId w:val="0"/>
              </w:numPr>
              <w:jc w:val="left"/>
              <w:rPr>
                <w:rFonts w:hint="eastAsia" w:ascii="宋体" w:hAnsi="宋体" w:cs="宋体"/>
                <w:color w:val="auto"/>
                <w:lang w:val="en-US" w:eastAsia="zh-CN"/>
              </w:rPr>
            </w:pPr>
            <w:r>
              <w:rPr>
                <w:rFonts w:hint="eastAsia" w:ascii="宋体" w:hAnsi="宋体" w:cs="宋体"/>
                <w:color w:val="auto"/>
              </w:rPr>
              <w:t>项目负责人</w:t>
            </w:r>
            <w:r>
              <w:rPr>
                <w:rFonts w:hint="eastAsia" w:ascii="宋体" w:hAnsi="宋体" w:cs="宋体"/>
                <w:color w:val="auto"/>
                <w:lang w:eastAsia="zh-CN"/>
              </w:rPr>
              <w:t>具</w:t>
            </w:r>
            <w:r>
              <w:rPr>
                <w:rFonts w:hint="eastAsia" w:ascii="宋体" w:hAnsi="宋体" w:cs="宋体"/>
                <w:color w:val="auto"/>
              </w:rPr>
              <w:t>有正高级职称</w:t>
            </w:r>
            <w:r>
              <w:rPr>
                <w:rFonts w:hint="eastAsia" w:ascii="宋体" w:hAnsi="宋体" w:cs="宋体"/>
                <w:color w:val="auto"/>
                <w:lang w:eastAsia="zh-CN"/>
              </w:rPr>
              <w:t>得</w:t>
            </w:r>
            <w:r>
              <w:rPr>
                <w:rFonts w:hint="eastAsia" w:ascii="宋体" w:hAnsi="宋体" w:cs="宋体"/>
                <w:color w:val="auto"/>
              </w:rPr>
              <w:t>5分。</w:t>
            </w:r>
          </w:p>
          <w:p>
            <w:pPr>
              <w:numPr>
                <w:ilvl w:val="0"/>
                <w:numId w:val="0"/>
              </w:numPr>
              <w:jc w:val="left"/>
              <w:rPr>
                <w:rFonts w:hint="eastAsia" w:ascii="宋体" w:hAnsi="宋体" w:cs="宋体"/>
                <w:color w:val="auto"/>
              </w:rPr>
            </w:pPr>
            <w:r>
              <w:rPr>
                <w:rFonts w:hint="eastAsia" w:ascii="宋体" w:hAnsi="宋体" w:cs="宋体"/>
                <w:color w:val="auto"/>
                <w:lang w:eastAsia="zh-CN"/>
              </w:rPr>
              <w:t>注：</w:t>
            </w:r>
            <w:r>
              <w:rPr>
                <w:rFonts w:hint="eastAsia" w:ascii="宋体" w:hAnsi="宋体" w:cs="宋体"/>
                <w:color w:val="auto"/>
              </w:rPr>
              <w:t>提供人员证书扫描件和人员在本单位近三个月的社保证明扫描件</w:t>
            </w:r>
            <w:r>
              <w:rPr>
                <w:rFonts w:hint="eastAsia" w:ascii="宋体" w:hAnsi="宋体" w:cs="宋体"/>
                <w:color w:val="auto"/>
                <w:lang w:val="en-US" w:eastAsia="zh-CN"/>
              </w:rPr>
              <w:t>(非本单位缴纳的需提供劳务派遣合同及相关缴款清单或汇款清单)</w:t>
            </w:r>
            <w:r>
              <w:rPr>
                <w:rFonts w:hint="eastAsia" w:ascii="宋体" w:hAnsi="宋体" w:cs="宋体"/>
                <w:color w:val="auto"/>
              </w:rPr>
              <w:t>，否则不得分。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Merge w:val="restar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项目组成员（项目负责人除外）</w:t>
            </w:r>
          </w:p>
        </w:tc>
        <w:tc>
          <w:tcPr>
            <w:tcW w:w="7617" w:type="dxa"/>
            <w:vAlign w:val="center"/>
          </w:tcPr>
          <w:p>
            <w:pPr>
              <w:jc w:val="left"/>
              <w:rPr>
                <w:rFonts w:hint="eastAsia" w:ascii="宋体" w:hAnsi="宋体" w:cs="宋体"/>
                <w:color w:val="auto"/>
              </w:rPr>
            </w:pPr>
            <w:r>
              <w:rPr>
                <w:rFonts w:hint="eastAsia" w:ascii="宋体" w:hAnsi="宋体" w:cs="宋体"/>
                <w:color w:val="auto"/>
              </w:rPr>
              <w:t>本项目组成人员中，投入本项目的人员每具有1个</w:t>
            </w:r>
            <w:r>
              <w:rPr>
                <w:rFonts w:hint="eastAsia" w:ascii="宋体" w:hAnsi="宋体" w:cs="宋体"/>
                <w:color w:val="auto"/>
                <w:lang w:val="en-US" w:eastAsia="zh-CN"/>
              </w:rPr>
              <w:t>正</w:t>
            </w:r>
            <w:r>
              <w:rPr>
                <w:rFonts w:hint="eastAsia" w:ascii="宋体" w:hAnsi="宋体" w:cs="宋体"/>
                <w:color w:val="auto"/>
              </w:rPr>
              <w:t>高级职称每人得</w:t>
            </w:r>
            <w:r>
              <w:rPr>
                <w:rFonts w:hint="eastAsia" w:ascii="宋体" w:hAnsi="宋体" w:cs="宋体"/>
                <w:color w:val="auto"/>
                <w:lang w:val="en-US" w:eastAsia="zh-CN"/>
              </w:rPr>
              <w:t>5</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lang w:val="en-US" w:eastAsia="zh-CN"/>
              </w:rPr>
              <w:t>副高级职称每人得3分；</w:t>
            </w:r>
            <w:r>
              <w:rPr>
                <w:rFonts w:hint="eastAsia" w:ascii="宋体" w:hAnsi="宋体" w:cs="宋体"/>
                <w:color w:val="auto"/>
              </w:rPr>
              <w:t>最高得</w:t>
            </w:r>
            <w:r>
              <w:rPr>
                <w:rFonts w:hint="eastAsia" w:ascii="宋体" w:hAnsi="宋体" w:cs="宋体"/>
                <w:color w:val="auto"/>
                <w:lang w:val="en-US" w:eastAsia="zh-CN"/>
              </w:rPr>
              <w:t>15</w:t>
            </w:r>
            <w:r>
              <w:rPr>
                <w:rFonts w:hint="eastAsia" w:ascii="宋体" w:hAnsi="宋体" w:cs="宋体"/>
                <w:color w:val="auto"/>
              </w:rPr>
              <w:t>分。</w:t>
            </w:r>
            <w:r>
              <w:rPr>
                <w:rFonts w:hint="eastAsia" w:ascii="宋体" w:hAnsi="宋体" w:cs="宋体"/>
                <w:color w:val="auto"/>
                <w:lang w:eastAsia="zh-CN"/>
              </w:rPr>
              <w:t>注：</w:t>
            </w:r>
            <w:r>
              <w:rPr>
                <w:rFonts w:hint="eastAsia" w:ascii="宋体" w:hAnsi="宋体" w:cs="宋体"/>
                <w:color w:val="auto"/>
              </w:rPr>
              <w:t>提供人员证书扫描件和人员在本单位近三个月的社保证明扫描件</w:t>
            </w:r>
            <w:r>
              <w:rPr>
                <w:rFonts w:hint="eastAsia" w:ascii="宋体" w:hAnsi="宋体" w:cs="宋体"/>
                <w:color w:val="auto"/>
                <w:lang w:val="en-US" w:eastAsia="zh-CN"/>
              </w:rPr>
              <w:t>(非本单位缴纳的需提供劳务派遣合同及相关缴款清单或汇款清单)</w:t>
            </w:r>
            <w:r>
              <w:rPr>
                <w:rFonts w:hint="eastAsia" w:ascii="宋体" w:hAnsi="宋体" w:cs="宋体"/>
                <w:color w:val="auto"/>
              </w:rPr>
              <w:t>，否则不得分。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Merge w:val="continue"/>
            <w:vAlign w:val="center"/>
          </w:tcPr>
          <w:p>
            <w:pPr>
              <w:jc w:val="center"/>
              <w:rPr>
                <w:rFonts w:hint="eastAsia" w:asciiTheme="minorEastAsia" w:hAnsiTheme="minorEastAsia" w:eastAsiaTheme="minorEastAsia" w:cstheme="minorEastAsia"/>
                <w:color w:val="auto"/>
              </w:rPr>
            </w:pPr>
          </w:p>
        </w:tc>
        <w:tc>
          <w:tcPr>
            <w:tcW w:w="7617" w:type="dxa"/>
            <w:vAlign w:val="center"/>
          </w:tcPr>
          <w:p>
            <w:pPr>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eastAsia="zh-CN"/>
              </w:rPr>
              <w:t>本</w:t>
            </w:r>
            <w:r>
              <w:rPr>
                <w:rFonts w:hint="eastAsia" w:ascii="宋体" w:hAnsi="宋体" w:cs="宋体"/>
                <w:color w:val="auto"/>
              </w:rPr>
              <w:t>项目</w:t>
            </w:r>
            <w:r>
              <w:rPr>
                <w:rFonts w:hint="eastAsia" w:ascii="宋体" w:hAnsi="宋体" w:cs="宋体"/>
                <w:color w:val="auto"/>
                <w:lang w:eastAsia="zh-CN"/>
              </w:rPr>
              <w:t>组成员</w:t>
            </w:r>
            <w:r>
              <w:rPr>
                <w:rFonts w:hint="eastAsia" w:ascii="宋体" w:hAnsi="宋体" w:cs="宋体"/>
                <w:color w:val="auto"/>
              </w:rPr>
              <w:t>的</w:t>
            </w:r>
            <w:r>
              <w:rPr>
                <w:rFonts w:hint="eastAsia" w:ascii="宋体" w:hAnsi="宋体" w:cs="宋体"/>
                <w:color w:val="auto"/>
                <w:lang w:eastAsia="zh-CN"/>
              </w:rPr>
              <w:t>人员专业</w:t>
            </w:r>
            <w:r>
              <w:rPr>
                <w:rFonts w:hint="eastAsia" w:ascii="宋体" w:hAnsi="宋体" w:cs="宋体"/>
                <w:color w:val="auto"/>
              </w:rPr>
              <w:t>、职责分工、</w:t>
            </w:r>
            <w:r>
              <w:rPr>
                <w:rFonts w:hint="eastAsia" w:ascii="宋体" w:hAnsi="宋体" w:cs="宋体"/>
                <w:color w:val="auto"/>
                <w:lang w:eastAsia="zh-CN"/>
              </w:rPr>
              <w:t>工作经验、</w:t>
            </w:r>
            <w:r>
              <w:rPr>
                <w:rFonts w:hint="eastAsia" w:ascii="宋体" w:hAnsi="宋体" w:cs="宋体"/>
                <w:color w:val="auto"/>
              </w:rPr>
              <w:t>相应管理措施进行评分：</w:t>
            </w:r>
            <w:r>
              <w:rPr>
                <w:rFonts w:hint="eastAsia" w:ascii="宋体" w:hAnsi="宋体" w:cs="宋体"/>
                <w:color w:val="auto"/>
                <w:lang w:eastAsia="zh-CN"/>
              </w:rPr>
              <w:t>每具备</w:t>
            </w:r>
            <w:r>
              <w:rPr>
                <w:rFonts w:hint="eastAsia" w:ascii="宋体" w:hAnsi="宋体" w:cs="宋体"/>
                <w:color w:val="auto"/>
                <w:lang w:val="en-US" w:eastAsia="zh-CN"/>
              </w:rPr>
              <w:t>1条具有上述详细配备说明的得1分，漏项或</w:t>
            </w:r>
            <w:r>
              <w:rPr>
                <w:rFonts w:hint="eastAsia" w:ascii="宋体" w:hAnsi="宋体" w:cs="宋体"/>
                <w:color w:val="auto"/>
              </w:rPr>
              <w:t>未提供</w:t>
            </w:r>
            <w:r>
              <w:rPr>
                <w:rFonts w:hint="eastAsia" w:ascii="宋体" w:hAnsi="宋体" w:cs="宋体"/>
                <w:color w:val="auto"/>
                <w:lang w:eastAsia="zh-CN"/>
              </w:rPr>
              <w:t>的</w:t>
            </w:r>
            <w:r>
              <w:rPr>
                <w:rFonts w:hint="eastAsia" w:ascii="宋体" w:hAnsi="宋体" w:cs="宋体"/>
                <w:color w:val="auto"/>
              </w:rPr>
              <w:t>不得分。</w:t>
            </w:r>
          </w:p>
        </w:tc>
        <w:tc>
          <w:tcPr>
            <w:tcW w:w="553" w:type="dxa"/>
            <w:vAlign w:val="center"/>
          </w:tcPr>
          <w:p>
            <w:pPr>
              <w:pStyle w:val="14"/>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restart"/>
            <w:vAlign w:val="center"/>
          </w:tcPr>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商务部分1</w:t>
            </w: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b/>
                <w:bCs/>
                <w:color w:val="auto"/>
                <w:sz w:val="21"/>
                <w:szCs w:val="21"/>
              </w:rPr>
              <w:t>分</w:t>
            </w:r>
          </w:p>
        </w:tc>
        <w:tc>
          <w:tcPr>
            <w:tcW w:w="1110" w:type="dxa"/>
            <w:vMerge w:val="restart"/>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sz w:val="21"/>
                <w:szCs w:val="21"/>
                <w:lang w:eastAsia="zh-CN"/>
              </w:rPr>
              <w:t>承诺</w:t>
            </w:r>
          </w:p>
        </w:tc>
        <w:tc>
          <w:tcPr>
            <w:tcW w:w="7617" w:type="dxa"/>
            <w:vAlign w:val="center"/>
          </w:tcPr>
          <w:p>
            <w:pPr>
              <w:jc w:val="left"/>
              <w:rPr>
                <w:rFonts w:hint="eastAsia" w:eastAsia="宋体" w:asciiTheme="minorEastAsia" w:hAnsiTheme="minorEastAsia" w:cstheme="minorEastAsia"/>
                <w:color w:val="auto"/>
                <w:sz w:val="21"/>
                <w:szCs w:val="21"/>
                <w:lang w:eastAsia="zh-CN"/>
              </w:rPr>
            </w:pPr>
            <w:r>
              <w:rPr>
                <w:rFonts w:hint="eastAsia"/>
                <w:color w:val="auto"/>
              </w:rPr>
              <w:t>针对信守合同、售后服务等承诺进行评分。承诺合理</w:t>
            </w:r>
            <w:r>
              <w:rPr>
                <w:rFonts w:hint="eastAsia"/>
                <w:color w:val="auto"/>
                <w:lang w:eastAsia="zh-CN"/>
              </w:rPr>
              <w:t>、</w:t>
            </w:r>
            <w:r>
              <w:rPr>
                <w:rFonts w:hint="eastAsia"/>
                <w:color w:val="auto"/>
              </w:rPr>
              <w:t>符合实</w:t>
            </w:r>
            <w:r>
              <w:rPr>
                <w:rFonts w:hint="eastAsia"/>
                <w:color w:val="auto"/>
                <w:lang w:val="en-US" w:eastAsia="zh-CN"/>
              </w:rPr>
              <w:t>际</w:t>
            </w:r>
            <w:r>
              <w:rPr>
                <w:rFonts w:hint="eastAsia"/>
                <w:color w:val="auto"/>
              </w:rPr>
              <w:t>情况的得5分；欠缺的得4分；严重欠缺的得3分；存疑得2分；模糊不清的得1分</w:t>
            </w:r>
            <w:r>
              <w:rPr>
                <w:rFonts w:hint="eastAsia"/>
                <w:color w:val="auto"/>
                <w:lang w:val="en-US" w:eastAsia="zh-CN"/>
              </w:rPr>
              <w:t>；未提供不得分</w:t>
            </w:r>
            <w:r>
              <w:rPr>
                <w:rFonts w:hint="eastAsia"/>
                <w:color w:val="auto"/>
              </w:rPr>
              <w:t>。</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continue"/>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1110"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7617" w:type="dxa"/>
            <w:vAlign w:val="center"/>
          </w:tcPr>
          <w:p>
            <w:pPr>
              <w:jc w:val="left"/>
              <w:rPr>
                <w:rFonts w:hint="eastAsia"/>
                <w:color w:val="auto"/>
              </w:rPr>
            </w:pPr>
            <w:r>
              <w:rPr>
                <w:rFonts w:hint="eastAsia"/>
                <w:color w:val="auto"/>
              </w:rPr>
              <w:t>针对保密承诺进行评分。承诺合理</w:t>
            </w:r>
            <w:r>
              <w:rPr>
                <w:rFonts w:hint="eastAsia"/>
                <w:color w:val="auto"/>
                <w:lang w:eastAsia="zh-CN"/>
              </w:rPr>
              <w:t>、</w:t>
            </w:r>
            <w:r>
              <w:rPr>
                <w:rFonts w:hint="eastAsia"/>
                <w:color w:val="auto"/>
              </w:rPr>
              <w:t>符合实</w:t>
            </w:r>
            <w:r>
              <w:rPr>
                <w:rFonts w:hint="eastAsia"/>
                <w:color w:val="auto"/>
                <w:lang w:val="en-US" w:eastAsia="zh-CN"/>
              </w:rPr>
              <w:t>际</w:t>
            </w:r>
            <w:r>
              <w:rPr>
                <w:rFonts w:hint="eastAsia"/>
                <w:color w:val="auto"/>
              </w:rPr>
              <w:t>情况的得5分；欠缺的得4分；严重欠缺的得3分；存疑得2分；模糊不清的得1分</w:t>
            </w:r>
            <w:r>
              <w:rPr>
                <w:rFonts w:hint="eastAsia"/>
                <w:color w:val="auto"/>
                <w:lang w:val="en-US" w:eastAsia="zh-CN"/>
              </w:rPr>
              <w:t>；未提供不得分</w:t>
            </w:r>
            <w:r>
              <w:rPr>
                <w:rFonts w:hint="eastAsia"/>
                <w:color w:val="auto"/>
              </w:rPr>
              <w:t>。</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continue"/>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1110" w:type="dxa"/>
            <w:vMerge w:val="continue"/>
            <w:vAlign w:val="center"/>
          </w:tcPr>
          <w:p>
            <w:pPr>
              <w:jc w:val="center"/>
              <w:rPr>
                <w:rFonts w:hint="eastAsia" w:eastAsia="宋体"/>
                <w:color w:val="auto"/>
                <w:lang w:val="en-US" w:eastAsia="zh-CN"/>
              </w:rPr>
            </w:pPr>
          </w:p>
        </w:tc>
        <w:tc>
          <w:tcPr>
            <w:tcW w:w="7617" w:type="dxa"/>
            <w:vAlign w:val="center"/>
          </w:tcPr>
          <w:p>
            <w:pPr>
              <w:jc w:val="left"/>
              <w:rPr>
                <w:rFonts w:hint="eastAsia"/>
                <w:color w:val="auto"/>
                <w:lang w:val="en-US"/>
              </w:rPr>
            </w:pPr>
            <w:r>
              <w:rPr>
                <w:rFonts w:hint="eastAsia"/>
                <w:color w:val="auto"/>
              </w:rPr>
              <w:t>根据供应商提供的</w:t>
            </w:r>
            <w:r>
              <w:rPr>
                <w:rFonts w:hint="eastAsia"/>
                <w:color w:val="auto"/>
                <w:lang w:val="en-US" w:eastAsia="zh-CN"/>
              </w:rPr>
              <w:t>响应方式及</w:t>
            </w:r>
            <w:r>
              <w:rPr>
                <w:rFonts w:hint="eastAsia"/>
                <w:color w:val="auto"/>
              </w:rPr>
              <w:t>响应</w:t>
            </w:r>
            <w:r>
              <w:rPr>
                <w:rFonts w:hint="eastAsia"/>
                <w:color w:val="auto"/>
                <w:lang w:val="en-US" w:eastAsia="zh-CN"/>
              </w:rPr>
              <w:t>时间</w:t>
            </w:r>
            <w:r>
              <w:rPr>
                <w:rFonts w:hint="eastAsia"/>
                <w:color w:val="auto"/>
              </w:rPr>
              <w:t>情况进行综合打分。</w:t>
            </w:r>
            <w:r>
              <w:rPr>
                <w:rFonts w:hint="eastAsia"/>
                <w:color w:val="auto"/>
                <w:lang w:eastAsia="zh-CN"/>
              </w:rPr>
              <w:t>有明确、</w:t>
            </w:r>
            <w:r>
              <w:rPr>
                <w:rFonts w:hint="eastAsia"/>
                <w:color w:val="auto"/>
                <w:lang w:val="en-US" w:eastAsia="zh-CN"/>
              </w:rPr>
              <w:t>合理响应方式及</w:t>
            </w:r>
            <w:r>
              <w:rPr>
                <w:rFonts w:hint="eastAsia"/>
                <w:color w:val="auto"/>
                <w:lang w:eastAsia="zh-CN"/>
              </w:rPr>
              <w:t>响应时间的得3分；欠缺的得2分；存疑得1分</w:t>
            </w:r>
            <w:r>
              <w:rPr>
                <w:rFonts w:hint="eastAsia"/>
                <w:color w:val="auto"/>
                <w:lang w:val="en-US" w:eastAsia="zh-CN"/>
              </w:rPr>
              <w:t>；未提供不得分。</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continue"/>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w:t>
            </w:r>
          </w:p>
        </w:tc>
        <w:tc>
          <w:tcPr>
            <w:tcW w:w="7617" w:type="dxa"/>
            <w:vAlign w:val="center"/>
          </w:tcPr>
          <w:p>
            <w:pPr>
              <w:jc w:val="left"/>
              <w:rPr>
                <w:rFonts w:hint="eastAsia"/>
                <w:color w:val="auto"/>
              </w:rPr>
            </w:pPr>
            <w:r>
              <w:rPr>
                <w:rFonts w:hint="eastAsia"/>
                <w:color w:val="auto"/>
              </w:rPr>
              <w:t>根据各</w:t>
            </w:r>
            <w:r>
              <w:rPr>
                <w:rFonts w:hint="eastAsia"/>
                <w:color w:val="auto"/>
                <w:lang w:eastAsia="zh-CN"/>
              </w:rPr>
              <w:t>供应商</w:t>
            </w:r>
            <w:r>
              <w:rPr>
                <w:rFonts w:hint="eastAsia"/>
                <w:color w:val="auto"/>
              </w:rPr>
              <w:t>提供的自20</w:t>
            </w:r>
            <w:r>
              <w:rPr>
                <w:rFonts w:hint="eastAsia"/>
                <w:color w:val="auto"/>
                <w:lang w:val="en-US" w:eastAsia="zh-CN"/>
              </w:rPr>
              <w:t>22</w:t>
            </w:r>
            <w:r>
              <w:rPr>
                <w:rFonts w:hint="eastAsia"/>
                <w:color w:val="auto"/>
              </w:rPr>
              <w:t>年1月1日至本次</w:t>
            </w:r>
            <w:r>
              <w:rPr>
                <w:rFonts w:hint="eastAsia"/>
                <w:color w:val="auto"/>
                <w:lang w:eastAsia="zh-CN"/>
              </w:rPr>
              <w:t>磋商响应</w:t>
            </w:r>
            <w:r>
              <w:rPr>
                <w:rFonts w:hint="eastAsia"/>
                <w:color w:val="auto"/>
              </w:rPr>
              <w:t>截止日期（日期以合同为准）具有类似成功业绩的，每</w:t>
            </w:r>
            <w:r>
              <w:rPr>
                <w:rFonts w:hint="eastAsia"/>
                <w:color w:val="auto"/>
                <w:lang w:eastAsia="zh-CN"/>
              </w:rPr>
              <w:t>个</w:t>
            </w:r>
            <w:r>
              <w:rPr>
                <w:rFonts w:hint="eastAsia"/>
                <w:color w:val="auto"/>
              </w:rPr>
              <w:t>得1分，上限</w:t>
            </w:r>
            <w:r>
              <w:rPr>
                <w:rFonts w:hint="eastAsia"/>
                <w:color w:val="auto"/>
                <w:lang w:val="en-US" w:eastAsia="zh-CN"/>
              </w:rPr>
              <w:t>2</w:t>
            </w:r>
            <w:r>
              <w:rPr>
                <w:rFonts w:hint="eastAsia"/>
                <w:color w:val="auto"/>
              </w:rPr>
              <w:t>分。</w:t>
            </w:r>
          </w:p>
          <w:p>
            <w:pPr>
              <w:jc w:val="left"/>
              <w:rPr>
                <w:rFonts w:hint="eastAsia" w:asciiTheme="minorEastAsia" w:hAnsiTheme="minorEastAsia" w:eastAsiaTheme="minorEastAsia" w:cstheme="minorEastAsia"/>
                <w:color w:val="auto"/>
                <w:sz w:val="21"/>
                <w:szCs w:val="21"/>
              </w:rPr>
            </w:pPr>
            <w:r>
              <w:rPr>
                <w:rFonts w:hint="eastAsia"/>
                <w:b/>
                <w:bCs/>
                <w:color w:val="auto"/>
                <w:lang w:val="en-US" w:eastAsia="zh-CN"/>
              </w:rPr>
              <w:t>注：需提供合同复印件并加盖供应商公章，不提供不得分。</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845" w:type="dxa"/>
            <w:gridSpan w:val="2"/>
            <w:vAlign w:val="center"/>
          </w:tcPr>
          <w:p>
            <w:pPr>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w:t>
            </w:r>
            <w:r>
              <w:rPr>
                <w:rFonts w:hint="eastAsia" w:asciiTheme="minorEastAsia" w:hAnsiTheme="minorEastAsia" w:eastAsiaTheme="minorEastAsia" w:cstheme="minorEastAsia"/>
                <w:b/>
                <w:color w:val="auto"/>
                <w:sz w:val="21"/>
                <w:szCs w:val="21"/>
                <w:lang w:val="en-US" w:eastAsia="zh-CN"/>
              </w:rPr>
              <w:t>25</w:t>
            </w:r>
            <w:r>
              <w:rPr>
                <w:rFonts w:hint="eastAsia" w:asciiTheme="minorEastAsia" w:hAnsiTheme="minorEastAsia" w:eastAsiaTheme="minorEastAsia" w:cstheme="minorEastAsia"/>
                <w:b/>
                <w:color w:val="auto"/>
                <w:sz w:val="21"/>
                <w:szCs w:val="21"/>
              </w:rPr>
              <w:t>分</w:t>
            </w:r>
          </w:p>
        </w:tc>
        <w:tc>
          <w:tcPr>
            <w:tcW w:w="7617" w:type="dxa"/>
            <w:vAlign w:val="center"/>
          </w:tcPr>
          <w:p>
            <w:pPr>
              <w:autoSpaceDE w:val="0"/>
              <w:autoSpaceDN w:val="0"/>
              <w:adjustRightInd w:val="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以合格</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有效</w:t>
            </w:r>
            <w:r>
              <w:rPr>
                <w:rFonts w:hint="eastAsia" w:asciiTheme="minorEastAsia" w:hAnsiTheme="minorEastAsia" w:eastAsiaTheme="minorEastAsia" w:cstheme="minorEastAsia"/>
                <w:color w:val="auto"/>
                <w:sz w:val="21"/>
                <w:szCs w:val="21"/>
                <w:lang w:eastAsia="zh-CN"/>
              </w:rPr>
              <w:t>磋商报价</w:t>
            </w:r>
            <w:r>
              <w:rPr>
                <w:rFonts w:hint="eastAsia" w:asciiTheme="minorEastAsia" w:hAnsiTheme="minorEastAsia" w:eastAsiaTheme="minorEastAsia" w:cstheme="minorEastAsia"/>
                <w:color w:val="auto"/>
                <w:sz w:val="21"/>
                <w:szCs w:val="21"/>
              </w:rPr>
              <w:t>单价中的最低价为基准价，基准价为</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报价得分＝（评标基准价/最终</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报价）×</w:t>
            </w:r>
            <w:r>
              <w:rPr>
                <w:rFonts w:hint="eastAsia" w:asciiTheme="minorEastAsia" w:hAnsiTheme="minorEastAsia" w:eastAsiaTheme="minorEastAsia" w:cstheme="minorEastAsia"/>
                <w:color w:val="auto"/>
                <w:kern w:val="0"/>
                <w:sz w:val="21"/>
                <w:szCs w:val="21"/>
                <w:lang w:val="en-US" w:eastAsia="zh-CN"/>
              </w:rPr>
              <w:t>25</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100</w:t>
            </w:r>
            <w:r>
              <w:rPr>
                <w:rFonts w:hint="eastAsia" w:asciiTheme="minorEastAsia" w:hAnsiTheme="minorEastAsia" w:eastAsiaTheme="minorEastAsia" w:cstheme="minorEastAsia"/>
                <w:color w:val="auto"/>
                <w:sz w:val="21"/>
                <w:szCs w:val="21"/>
              </w:rPr>
              <w:t>（小数点后保留2位小数）。（注：对于小型和微型企业产品的价格给予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%的扣除</w:t>
            </w:r>
            <w:r>
              <w:rPr>
                <w:rFonts w:hint="eastAsia" w:asciiTheme="minorEastAsia" w:hAnsiTheme="minorEastAsia" w:eastAsiaTheme="minorEastAsia" w:cstheme="minorEastAsia"/>
                <w:color w:val="auto"/>
                <w:sz w:val="21"/>
                <w:szCs w:val="21"/>
                <w:lang w:eastAsia="zh-CN"/>
              </w:rPr>
              <w:t>（联合体具体详见“价格扣除相关要求”）</w:t>
            </w:r>
            <w:r>
              <w:rPr>
                <w:rFonts w:hint="eastAsia" w:asciiTheme="minorEastAsia" w:hAnsiTheme="minorEastAsia" w:eastAsiaTheme="minorEastAsia" w:cstheme="minorEastAsia"/>
                <w:color w:val="auto"/>
                <w:sz w:val="21"/>
                <w:szCs w:val="21"/>
              </w:rPr>
              <w:t>，用扣除后的价格参与评审)</w:t>
            </w:r>
          </w:p>
        </w:tc>
        <w:tc>
          <w:tcPr>
            <w:tcW w:w="553" w:type="dxa"/>
            <w:vAlign w:val="center"/>
          </w:tcPr>
          <w:p>
            <w:pPr>
              <w:spacing w:line="220" w:lineRule="exact"/>
              <w:jc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25</w:t>
            </w:r>
          </w:p>
        </w:tc>
      </w:tr>
    </w:tbl>
    <w:p>
      <w:pPr>
        <w:rPr>
          <w:rFonts w:ascii="宋体"/>
          <w:b/>
          <w:color w:val="auto"/>
          <w:sz w:val="24"/>
        </w:rPr>
      </w:pPr>
      <w:r>
        <w:rPr>
          <w:rFonts w:hint="eastAsia"/>
          <w:b/>
          <w:color w:val="auto"/>
        </w:rPr>
        <w:t>注：</w:t>
      </w:r>
    </w:p>
    <w:p>
      <w:pPr>
        <w:ind w:firstLine="420" w:firstLineChars="200"/>
        <w:rPr>
          <w:rFonts w:ascii="宋体" w:hAnsi="宋体" w:cs="宋体"/>
          <w:b/>
          <w:bCs/>
          <w:color w:val="auto"/>
          <w:sz w:val="24"/>
        </w:rPr>
      </w:pPr>
      <w:r>
        <w:rPr>
          <w:rFonts w:hint="eastAsia"/>
          <w:color w:val="auto"/>
        </w:rPr>
        <w:t>①合同、证书、报告及其他相关证明材料，将原件扫描上传至响应文件，并加盖电子印章。</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2.最后报价</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（1）磋商文件能够详细列明采购标的的技术、服务要求的，磋商结束后，磋商小组将要求所有实质性响应的供应商在规定时间内提交最后报价，最后报价是供应商响应文件的有效组成部分。</w:t>
      </w:r>
    </w:p>
    <w:p>
      <w:pPr>
        <w:pStyle w:val="28"/>
        <w:spacing w:line="360" w:lineRule="auto"/>
        <w:ind w:firstLine="480" w:firstLineChars="200"/>
        <w:jc w:val="both"/>
        <w:rPr>
          <w:color w:val="auto"/>
        </w:rPr>
      </w:pPr>
      <w:r>
        <w:rPr>
          <w:rFonts w:hint="eastAsia" w:ascii="宋体" w:hAnsi="宋体" w:eastAsia="宋体" w:cs="宋体"/>
          <w:color w:val="auto"/>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2"/>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3.评审要求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(1)磋商小组应当按照磋商文件中规定的评标方法和标准，对符合性审查合格的响应文件的商务部分和技术部分进行综合比较与评价，其中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pPr>
        <w:spacing w:line="360" w:lineRule="auto"/>
        <w:ind w:firstLine="480" w:firstLineChars="200"/>
        <w:rPr>
          <w:rFonts w:ascii="宋体" w:hAnsi="宋体" w:cs="宋体"/>
          <w:color w:val="auto"/>
          <w:sz w:val="24"/>
        </w:rPr>
      </w:pPr>
      <w:r>
        <w:rPr>
          <w:rFonts w:hint="eastAsia" w:ascii="宋体" w:hAnsi="宋体" w:cs="宋体"/>
          <w:color w:val="auto"/>
          <w:sz w:val="24"/>
        </w:rPr>
        <w:t>（2）对于磋商响应文件中含义不明确、同类问题表述不一致或者有明显文字和计算错误的内容，磋商小组应当要求</w:t>
      </w:r>
      <w:r>
        <w:rPr>
          <w:rFonts w:hint="eastAsia" w:ascii="宋体" w:hAnsi="宋体" w:cs="宋体"/>
          <w:color w:val="auto"/>
          <w:sz w:val="24"/>
          <w:lang w:eastAsia="zh-CN"/>
        </w:rPr>
        <w:t>磋商供应商</w:t>
      </w:r>
      <w:r>
        <w:rPr>
          <w:rFonts w:hint="eastAsia" w:ascii="宋体" w:hAnsi="宋体" w:cs="宋体"/>
          <w:color w:val="auto"/>
          <w:sz w:val="24"/>
        </w:rPr>
        <w:t>作出必要的澄清、说明或者补正。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（四）结果汇总及排序</w:t>
      </w:r>
    </w:p>
    <w:p>
      <w:pPr>
        <w:spacing w:line="360" w:lineRule="auto"/>
        <w:ind w:firstLine="480" w:firstLineChars="200"/>
        <w:rPr>
          <w:rFonts w:ascii="宋体" w:hAnsi="宋体" w:cs="宋体"/>
          <w:color w:val="auto"/>
          <w:sz w:val="24"/>
        </w:rPr>
      </w:pP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w:t>
      </w:r>
      <w:r>
        <w:rPr>
          <w:rFonts w:hint="eastAsia" w:ascii="宋体" w:hAnsi="宋体" w:cs="宋体"/>
          <w:color w:val="auto"/>
          <w:sz w:val="24"/>
          <w:lang w:eastAsia="zh-CN"/>
        </w:rPr>
        <w:t>磋商响应</w:t>
      </w:r>
      <w:r>
        <w:rPr>
          <w:rFonts w:hint="eastAsia" w:ascii="宋体" w:hAnsi="宋体" w:cs="宋体"/>
          <w:color w:val="auto"/>
          <w:sz w:val="24"/>
        </w:rPr>
        <w:t>报价相同的，按照技术指标优劣顺序推荐。</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（五）编写评审报告</w:t>
      </w:r>
    </w:p>
    <w:p>
      <w:pPr>
        <w:spacing w:line="360" w:lineRule="auto"/>
        <w:ind w:firstLine="480" w:firstLineChars="200"/>
        <w:rPr>
          <w:rFonts w:hint="eastAsia"/>
          <w:color w:val="auto"/>
        </w:rPr>
      </w:pPr>
      <w:r>
        <w:rPr>
          <w:rFonts w:hint="eastAsia" w:ascii="宋体" w:hAnsi="宋体" w:cs="宋体"/>
          <w:color w:val="auto"/>
          <w:sz w:val="24"/>
        </w:rPr>
        <w:t>磋商小组根据全体评审人员签字的原始记录和得分情况编写评审报告。</w:t>
      </w:r>
    </w:p>
    <w:p>
      <w:pPr>
        <w:spacing w:line="360" w:lineRule="auto"/>
        <w:jc w:val="center"/>
        <w:outlineLvl w:val="0"/>
        <w:rPr>
          <w:rFonts w:hint="eastAsia" w:ascii="宋体" w:hAnsi="宋体" w:eastAsia="宋体"/>
          <w:b/>
          <w:color w:val="auto"/>
          <w:sz w:val="36"/>
          <w:szCs w:val="36"/>
        </w:rPr>
        <w:sectPr>
          <w:pgSz w:w="11906" w:h="16838"/>
          <w:pgMar w:top="1440" w:right="1418" w:bottom="1440" w:left="1418" w:header="851" w:footer="851" w:gutter="0"/>
          <w:cols w:space="720" w:num="1"/>
          <w:docGrid w:linePitch="312" w:charSpace="0"/>
        </w:sectPr>
      </w:pPr>
      <w:bookmarkStart w:id="40" w:name="_Toc29197"/>
    </w:p>
    <w:p>
      <w:pPr>
        <w:spacing w:line="360" w:lineRule="auto"/>
        <w:jc w:val="center"/>
        <w:outlineLvl w:val="0"/>
        <w:rPr>
          <w:rFonts w:ascii="宋体" w:hAnsi="宋体" w:eastAsia="宋体"/>
          <w:color w:val="auto"/>
          <w:sz w:val="24"/>
        </w:rPr>
      </w:pPr>
      <w:r>
        <w:rPr>
          <w:rFonts w:hint="eastAsia" w:ascii="宋体" w:hAnsi="宋体" w:eastAsia="宋体"/>
          <w:b/>
          <w:color w:val="auto"/>
          <w:sz w:val="36"/>
          <w:szCs w:val="36"/>
        </w:rPr>
        <w:t>第五章  拟签订的合同文本</w:t>
      </w:r>
      <w:bookmarkEnd w:id="40"/>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本项目合同的通用条款，成交供应商不得提出实质性的修改，关于专用条款将由采购人与成交供应商结合本项目具体情况协商后签订。</w:t>
      </w:r>
    </w:p>
    <w:p>
      <w:pPr>
        <w:pStyle w:val="12"/>
        <w:keepNext w:val="0"/>
        <w:keepLines w:val="0"/>
        <w:pageBreakBefore w:val="0"/>
        <w:kinsoku/>
        <w:wordWrap/>
        <w:overflowPunct/>
        <w:topLinePunct w:val="0"/>
        <w:autoSpaceDE/>
        <w:autoSpaceDN/>
        <w:bidi w:val="0"/>
        <w:adjustRightInd/>
        <w:snapToGrid w:val="0"/>
        <w:spacing w:line="360" w:lineRule="auto"/>
        <w:rPr>
          <w:rFonts w:hAnsi="宋体"/>
          <w:color w:val="auto"/>
          <w:sz w:val="24"/>
        </w:rPr>
      </w:pPr>
      <w:r>
        <w:rPr>
          <w:rFonts w:hAnsi="宋体"/>
          <w:color w:val="auto"/>
          <w:sz w:val="24"/>
        </w:rPr>
        <w:t>项目名称：                                     项目编号：</w:t>
      </w:r>
    </w:p>
    <w:p>
      <w:pPr>
        <w:pStyle w:val="12"/>
        <w:keepNext w:val="0"/>
        <w:keepLines w:val="0"/>
        <w:pageBreakBefore w:val="0"/>
        <w:kinsoku/>
        <w:wordWrap/>
        <w:overflowPunct/>
        <w:topLinePunct w:val="0"/>
        <w:autoSpaceDE/>
        <w:autoSpaceDN/>
        <w:bidi w:val="0"/>
        <w:adjustRightInd/>
        <w:snapToGrid w:val="0"/>
        <w:spacing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 xml:space="preserve">        所在地：   </w:t>
      </w:r>
    </w:p>
    <w:p>
      <w:pPr>
        <w:pStyle w:val="12"/>
        <w:keepNext w:val="0"/>
        <w:keepLines w:val="0"/>
        <w:pageBreakBefore w:val="0"/>
        <w:kinsoku/>
        <w:wordWrap/>
        <w:overflowPunct/>
        <w:topLinePunct w:val="0"/>
        <w:autoSpaceDE/>
        <w:autoSpaceDN/>
        <w:bidi w:val="0"/>
        <w:adjustRightInd/>
        <w:snapToGrid w:val="0"/>
        <w:spacing w:line="360" w:lineRule="auto"/>
        <w:rPr>
          <w:rFonts w:hAnsi="宋体"/>
          <w:color w:val="auto"/>
          <w:sz w:val="24"/>
        </w:rPr>
      </w:pPr>
      <w:r>
        <w:rPr>
          <w:rFonts w:hAnsi="宋体"/>
          <w:color w:val="auto"/>
          <w:sz w:val="24"/>
        </w:rPr>
        <w:t>乙方：（</w:t>
      </w:r>
      <w:r>
        <w:rPr>
          <w:rFonts w:hint="eastAsia" w:hAnsi="宋体"/>
          <w:color w:val="auto"/>
          <w:sz w:val="24"/>
        </w:rPr>
        <w:t>成交供应商</w:t>
      </w:r>
      <w:r>
        <w:rPr>
          <w:rFonts w:hint="eastAsia" w:hAnsi="宋体"/>
          <w:color w:val="auto"/>
          <w:sz w:val="24"/>
          <w:lang w:eastAsia="zh-CN"/>
        </w:rPr>
        <w:t>或联合体</w:t>
      </w:r>
      <w:r>
        <w:rPr>
          <w:rFonts w:hAnsi="宋体"/>
          <w:color w:val="auto"/>
          <w:sz w:val="24"/>
        </w:rPr>
        <w:t>）</w:t>
      </w:r>
      <w:r>
        <w:rPr>
          <w:rFonts w:hint="eastAsia" w:hAnsi="宋体"/>
          <w:color w:val="auto"/>
          <w:sz w:val="24"/>
        </w:rPr>
        <w:t xml:space="preserve">                          所在地：</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rPr>
          <w:rFonts w:ascii="宋体" w:hAnsi="宋体"/>
          <w:color w:val="auto"/>
          <w:sz w:val="24"/>
        </w:rPr>
      </w:pPr>
      <w:r>
        <w:rPr>
          <w:rFonts w:ascii="宋体" w:hAnsi="宋体"/>
          <w:color w:val="auto"/>
          <w:sz w:val="24"/>
        </w:rPr>
        <w:t>甲、乙双方根据</w:t>
      </w:r>
      <w:r>
        <w:rPr>
          <w:rFonts w:hint="eastAsia" w:ascii="宋体" w:hAnsi="宋体" w:eastAsia="宋体" w:cs="Arial"/>
          <w:color w:val="auto"/>
          <w:sz w:val="24"/>
        </w:rPr>
        <w:t>××</w:t>
      </w:r>
      <w:r>
        <w:rPr>
          <w:rFonts w:hint="eastAsia" w:ascii="宋体" w:hAnsi="宋体" w:eastAsia="宋体"/>
          <w:color w:val="auto"/>
          <w:sz w:val="24"/>
        </w:rPr>
        <w:t>(采购组织机构名称）</w:t>
      </w:r>
      <w:r>
        <w:rPr>
          <w:rFonts w:ascii="宋体" w:hAnsi="宋体"/>
          <w:color w:val="auto"/>
          <w:sz w:val="24"/>
        </w:rPr>
        <w:t>关于</w:t>
      </w:r>
      <w:r>
        <w:rPr>
          <w:rFonts w:hint="eastAsia" w:ascii="宋体" w:hAnsi="宋体" w:eastAsia="宋体" w:cs="Arial"/>
          <w:color w:val="auto"/>
          <w:sz w:val="24"/>
        </w:rPr>
        <w:t>××</w:t>
      </w:r>
      <w:r>
        <w:rPr>
          <w:rFonts w:ascii="宋体" w:hAnsi="宋体"/>
          <w:color w:val="auto"/>
          <w:sz w:val="24"/>
        </w:rPr>
        <w:t>项目</w:t>
      </w:r>
      <w:r>
        <w:rPr>
          <w:rFonts w:hint="eastAsia" w:ascii="宋体" w:hAnsi="宋体"/>
          <w:color w:val="auto"/>
          <w:sz w:val="24"/>
        </w:rPr>
        <w:t>竞争性磋商</w:t>
      </w:r>
      <w:r>
        <w:rPr>
          <w:rFonts w:ascii="宋体" w:hAnsi="宋体"/>
          <w:color w:val="auto"/>
          <w:sz w:val="24"/>
        </w:rPr>
        <w:t>的结果，签署本合同。</w:t>
      </w:r>
    </w:p>
    <w:p>
      <w:pPr>
        <w:keepNext w:val="0"/>
        <w:keepLines w:val="0"/>
        <w:pageBreakBefore w:val="0"/>
        <w:kinsoku/>
        <w:wordWrap/>
        <w:overflowPunct/>
        <w:topLinePunct w:val="0"/>
        <w:autoSpaceDE/>
        <w:autoSpaceDN/>
        <w:bidi w:val="0"/>
        <w:adjustRightInd/>
        <w:spacing w:line="360" w:lineRule="auto"/>
        <w:rPr>
          <w:rFonts w:ascii="宋体"/>
          <w:b/>
          <w:color w:val="auto"/>
          <w:sz w:val="24"/>
          <w:lang w:val="zh-CN"/>
        </w:rPr>
      </w:pPr>
      <w:r>
        <w:rPr>
          <w:rFonts w:hint="eastAsia" w:ascii="宋体"/>
          <w:b/>
          <w:color w:val="auto"/>
          <w:sz w:val="24"/>
          <w:lang w:val="zh-CN"/>
        </w:rPr>
        <w:t xml:space="preserve">一、合同文件： </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1.合同条款。</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2.成交通知书。</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3.更正补充文件（</w:t>
      </w:r>
      <w:r>
        <w:rPr>
          <w:rFonts w:hint="eastAsia" w:ascii="宋体"/>
          <w:color w:val="auto"/>
          <w:sz w:val="24"/>
          <w:lang w:val="en-US" w:eastAsia="zh-CN"/>
        </w:rPr>
        <w:t>若有</w:t>
      </w:r>
      <w:r>
        <w:rPr>
          <w:rFonts w:hint="eastAsia" w:ascii="宋体"/>
          <w:color w:val="auto"/>
          <w:sz w:val="24"/>
          <w:lang w:val="zh-CN"/>
        </w:rPr>
        <w:t>）。</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4.磋商文件。</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5.成交供应商磋商响应文件。</w:t>
      </w:r>
    </w:p>
    <w:p>
      <w:pPr>
        <w:keepNext w:val="0"/>
        <w:keepLines w:val="0"/>
        <w:pageBreakBefore w:val="0"/>
        <w:kinsoku/>
        <w:wordWrap/>
        <w:overflowPunct/>
        <w:topLinePunct w:val="0"/>
        <w:autoSpaceDE/>
        <w:autoSpaceDN/>
        <w:bidi w:val="0"/>
        <w:adjustRightInd/>
        <w:spacing w:line="360" w:lineRule="auto"/>
        <w:ind w:firstLine="480" w:firstLineChars="200"/>
        <w:rPr>
          <w:rFonts w:ascii="宋体"/>
          <w:color w:val="auto"/>
          <w:sz w:val="24"/>
          <w:lang w:val="zh-CN"/>
        </w:rPr>
      </w:pPr>
      <w:r>
        <w:rPr>
          <w:rFonts w:hint="eastAsia" w:ascii="宋体"/>
          <w:color w:val="auto"/>
          <w:sz w:val="24"/>
          <w:lang w:val="zh-CN"/>
        </w:rPr>
        <w:t>6.其他。</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autoSpaceDE/>
        <w:autoSpaceDN/>
        <w:bidi w:val="0"/>
        <w:adjustRightInd/>
        <w:spacing w:line="360" w:lineRule="auto"/>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rPr>
          <w:rFonts w:hint="eastAsia" w:ascii="宋体" w:hAnsi="宋体" w:cs="Arial"/>
          <w:color w:val="auto"/>
          <w:kern w:val="0"/>
          <w:sz w:val="24"/>
        </w:rPr>
      </w:pPr>
      <w:r>
        <w:rPr>
          <w:rFonts w:ascii="宋体" w:hAnsi="宋体" w:cs="Arial"/>
          <w:color w:val="auto"/>
          <w:kern w:val="0"/>
          <w:sz w:val="24"/>
        </w:rPr>
        <w:t>（具体见项目需求）</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rPr>
          <w:color w:val="auto"/>
        </w:rPr>
      </w:pPr>
      <w:r>
        <w:rPr>
          <w:rFonts w:hint="eastAsia" w:ascii="宋体" w:hAnsi="宋体" w:cs="Arial"/>
          <w:color w:val="auto"/>
          <w:kern w:val="0"/>
          <w:sz w:val="24"/>
        </w:rPr>
        <w:t>本合同中的</w:t>
      </w:r>
      <w:r>
        <w:rPr>
          <w:rFonts w:hint="eastAsia" w:ascii="宋体" w:hAnsi="宋体" w:cs="Arial"/>
          <w:color w:val="auto"/>
          <w:kern w:val="0"/>
          <w:sz w:val="24"/>
          <w:lang w:eastAsia="zh-CN"/>
        </w:rPr>
        <w:t>技术</w:t>
      </w:r>
      <w:r>
        <w:rPr>
          <w:rFonts w:hint="eastAsia" w:ascii="宋体" w:hAnsi="宋体" w:cs="Arial"/>
          <w:color w:val="auto"/>
          <w:kern w:val="0"/>
          <w:sz w:val="24"/>
        </w:rPr>
        <w:t>内容及服务标准不得被认为是详尽无遗的，乙方需对项目的完整性负责，如相关技术支持在合同中未列出但在实施时必须提供的，乙方应无条件支持，由此产生的费用由乙方承担</w:t>
      </w:r>
      <w:r>
        <w:rPr>
          <w:rFonts w:hint="eastAsia" w:ascii="宋体" w:hAnsi="宋体" w:cs="Arial"/>
          <w:color w:val="auto"/>
          <w:kern w:val="0"/>
          <w:sz w:val="24"/>
          <w:lang w:eastAsia="zh-CN"/>
        </w:rPr>
        <w:t>。</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int="eastAsia" w:hAnsi="宋体"/>
          <w:b/>
          <w:color w:val="auto"/>
          <w:sz w:val="24"/>
        </w:rPr>
        <w:t>三</w:t>
      </w:r>
      <w:r>
        <w:rPr>
          <w:rFonts w:hAnsi="宋体"/>
          <w:b/>
          <w:color w:val="auto"/>
          <w:sz w:val="24"/>
        </w:rPr>
        <w:t>、合同金额</w:t>
      </w:r>
    </w:p>
    <w:p>
      <w:pPr>
        <w:pStyle w:val="53"/>
        <w:keepNext w:val="0"/>
        <w:keepLines w:val="0"/>
        <w:pageBreakBefore w:val="0"/>
        <w:kinsoku/>
        <w:wordWrap/>
        <w:overflowPunct/>
        <w:topLinePunct w:val="0"/>
        <w:autoSpaceDE/>
        <w:autoSpaceDN/>
        <w:bidi w:val="0"/>
        <w:adjustRightInd/>
        <w:snapToGrid w:val="0"/>
        <w:spacing w:before="120" w:after="120" w:line="360" w:lineRule="auto"/>
        <w:ind w:left="410" w:hanging="410" w:hangingChars="171"/>
        <w:rPr>
          <w:rStyle w:val="54"/>
          <w:rFonts w:hAnsi="宋体"/>
          <w:color w:val="auto"/>
          <w:sz w:val="24"/>
        </w:rPr>
      </w:pPr>
      <w:r>
        <w:rPr>
          <w:rStyle w:val="54"/>
          <w:rFonts w:hAnsi="宋体"/>
          <w:color w:val="auto"/>
          <w:sz w:val="24"/>
        </w:rPr>
        <w:t xml:space="preserve"> 本合同金额为人民币（大写）：______________________（</w:t>
      </w:r>
      <w:r>
        <w:rPr>
          <w:rStyle w:val="54"/>
          <w:rFonts w:hint="eastAsia" w:hAnsi="宋体"/>
          <w:color w:val="auto"/>
          <w:sz w:val="24"/>
        </w:rPr>
        <w:t>¥</w:t>
      </w:r>
      <w:r>
        <w:rPr>
          <w:rStyle w:val="54"/>
          <w:rFonts w:hAnsi="宋体"/>
          <w:color w:val="auto"/>
          <w:sz w:val="24"/>
        </w:rPr>
        <w:t>_______________）。</w:t>
      </w:r>
    </w:p>
    <w:p>
      <w:pPr>
        <w:pStyle w:val="53"/>
        <w:keepNext w:val="0"/>
        <w:keepLines w:val="0"/>
        <w:pageBreakBefore w:val="0"/>
        <w:kinsoku/>
        <w:wordWrap/>
        <w:overflowPunct/>
        <w:topLinePunct w:val="0"/>
        <w:autoSpaceDE/>
        <w:autoSpaceDN/>
        <w:bidi w:val="0"/>
        <w:adjustRightInd/>
        <w:snapToGrid w:val="0"/>
        <w:spacing w:line="360" w:lineRule="auto"/>
        <w:ind w:firstLine="480" w:firstLineChars="200"/>
        <w:rPr>
          <w:rStyle w:val="54"/>
          <w:rFonts w:hAnsi="宋体"/>
          <w:color w:val="auto"/>
          <w:sz w:val="24"/>
          <w:lang w:val="zh-CN"/>
        </w:rPr>
      </w:pPr>
      <w:r>
        <w:rPr>
          <w:rStyle w:val="54"/>
          <w:rFonts w:hint="eastAsia" w:hAnsi="宋体"/>
          <w:color w:val="auto"/>
          <w:sz w:val="24"/>
          <w:lang w:val="zh-CN"/>
        </w:rPr>
        <w:t>合同金额</w:t>
      </w:r>
      <w:r>
        <w:rPr>
          <w:rStyle w:val="54"/>
          <w:rFonts w:hint="eastAsia" w:hAnsi="宋体"/>
          <w:color w:val="auto"/>
          <w:sz w:val="24"/>
          <w:lang w:val="en-US" w:eastAsia="zh-CN"/>
        </w:rPr>
        <w:t>为</w:t>
      </w:r>
      <w:r>
        <w:rPr>
          <w:rFonts w:hint="eastAsia" w:ascii="宋体" w:hAnsi="宋体" w:cs="宋体"/>
          <w:color w:val="auto"/>
          <w:sz w:val="24"/>
          <w:szCs w:val="32"/>
          <w:highlight w:val="none"/>
          <w:lang w:val="en-US" w:eastAsia="zh-CN"/>
        </w:rPr>
        <w:t>本项目采购需求和投入使用的所有费用，包括但不限于本项目服务款、人工费、劳务费用、食宿、交通及保险、现场布置、税金、培训、合同、利润、第三方验收评估费用包含的所有风险责任等各项费用及不可预见费等所需的全部费用</w:t>
      </w:r>
      <w:r>
        <w:rPr>
          <w:rFonts w:hint="eastAsia" w:hAnsi="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并承担一切风险责任</w:t>
      </w:r>
      <w:r>
        <w:rPr>
          <w:rStyle w:val="54"/>
          <w:rFonts w:hint="eastAsia" w:hAnsi="宋体"/>
          <w:color w:val="auto"/>
          <w:sz w:val="24"/>
          <w:lang w:val="zh-CN"/>
        </w:rPr>
        <w:t>。</w:t>
      </w:r>
    </w:p>
    <w:p>
      <w:pPr>
        <w:keepNext w:val="0"/>
        <w:keepLines w:val="0"/>
        <w:pageBreakBefore w:val="0"/>
        <w:widowControl/>
        <w:shd w:val="clear" w:color="auto" w:fill="FFFFFF"/>
        <w:kinsoku/>
        <w:wordWrap/>
        <w:overflowPunct/>
        <w:topLinePunct w:val="0"/>
        <w:autoSpaceDE/>
        <w:autoSpaceDN/>
        <w:bidi w:val="0"/>
        <w:adjustRightInd/>
        <w:spacing w:line="360" w:lineRule="auto"/>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w:t>
      </w:r>
      <w:r>
        <w:rPr>
          <w:rFonts w:hint="eastAsia" w:ascii="宋体" w:hAnsi="宋体" w:cs="Arial"/>
          <w:b/>
          <w:color w:val="auto"/>
          <w:kern w:val="0"/>
          <w:sz w:val="24"/>
        </w:rPr>
        <w:t>双方义务</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val="en-US"/>
        </w:rPr>
      </w:pPr>
      <w:r>
        <w:rPr>
          <w:rFonts w:hint="eastAsia" w:asciiTheme="minorEastAsia" w:hAnsiTheme="minorEastAsia" w:eastAsiaTheme="minorEastAsia" w:cstheme="minorEastAsia"/>
          <w:color w:val="auto"/>
          <w:sz w:val="24"/>
          <w:szCs w:val="24"/>
          <w:highlight w:val="none"/>
          <w:shd w:val="clear" w:fill="FFFFFF"/>
          <w:lang w:val="en-US" w:eastAsia="zh-CN"/>
        </w:rPr>
        <w:t>1.</w:t>
      </w:r>
      <w:r>
        <w:rPr>
          <w:rFonts w:hint="eastAsia" w:asciiTheme="minorEastAsia" w:hAnsiTheme="minorEastAsia" w:eastAsiaTheme="minorEastAsia" w:cstheme="minorEastAsia"/>
          <w:color w:val="auto"/>
          <w:sz w:val="24"/>
          <w:szCs w:val="24"/>
          <w:highlight w:val="none"/>
          <w:shd w:val="clear" w:fill="FFFFFF"/>
          <w:lang w:eastAsia="zh-CN"/>
        </w:rPr>
        <w:t>甲方责任</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val="en-US"/>
        </w:rPr>
      </w:pPr>
      <w:r>
        <w:rPr>
          <w:rFonts w:hint="eastAsia" w:asciiTheme="minorEastAsia" w:hAnsiTheme="minorEastAsia" w:eastAsiaTheme="minorEastAsia" w:cstheme="minorEastAsia"/>
          <w:color w:val="auto"/>
          <w:sz w:val="24"/>
          <w:szCs w:val="24"/>
          <w:highlight w:val="none"/>
          <w:shd w:val="clear" w:fill="FFFFFF"/>
          <w:lang w:eastAsia="zh-CN"/>
        </w:rPr>
        <w:t>甲方根据合同规定及时支付合同款。</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val="en-US"/>
        </w:rPr>
      </w:pPr>
      <w:r>
        <w:rPr>
          <w:rFonts w:hint="eastAsia" w:asciiTheme="minorEastAsia" w:hAnsiTheme="minorEastAsia" w:eastAsiaTheme="minorEastAsia" w:cstheme="minorEastAsia"/>
          <w:color w:val="auto"/>
          <w:sz w:val="24"/>
          <w:szCs w:val="24"/>
          <w:highlight w:val="none"/>
          <w:shd w:val="clear" w:fill="FFFFFF"/>
          <w:lang w:val="en-US" w:eastAsia="zh-CN"/>
        </w:rPr>
        <w:t>2.</w:t>
      </w:r>
      <w:r>
        <w:rPr>
          <w:rFonts w:hint="eastAsia" w:asciiTheme="minorEastAsia" w:hAnsiTheme="minorEastAsia" w:eastAsiaTheme="minorEastAsia" w:cstheme="minorEastAsia"/>
          <w:color w:val="auto"/>
          <w:sz w:val="24"/>
          <w:szCs w:val="24"/>
          <w:highlight w:val="none"/>
          <w:shd w:val="clear" w:fill="FFFFFF"/>
          <w:lang w:eastAsia="zh-CN"/>
        </w:rPr>
        <w:t>乙方责任</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lang w:eastAsia="zh-CN"/>
        </w:rPr>
        <w:t>乙方根据磋商响应文件和合同规定按时开展</w:t>
      </w:r>
      <w:r>
        <w:rPr>
          <w:rFonts w:hint="eastAsia" w:asciiTheme="minorEastAsia" w:hAnsiTheme="minorEastAsia" w:eastAsiaTheme="minorEastAsia" w:cstheme="minorEastAsia"/>
          <w:color w:val="auto"/>
          <w:sz w:val="24"/>
          <w:szCs w:val="24"/>
          <w:highlight w:val="none"/>
          <w:shd w:val="clear" w:fill="FFFFFF"/>
          <w:lang w:val="en-US" w:eastAsia="zh-CN"/>
        </w:rPr>
        <w:t>并完成</w:t>
      </w:r>
      <w:r>
        <w:rPr>
          <w:rFonts w:hint="eastAsia" w:asciiTheme="minorEastAsia" w:hAnsiTheme="minorEastAsia" w:eastAsiaTheme="minorEastAsia" w:cstheme="minorEastAsia"/>
          <w:color w:val="auto"/>
          <w:sz w:val="24"/>
          <w:szCs w:val="24"/>
          <w:highlight w:val="none"/>
          <w:shd w:val="clear" w:fill="FFFFFF"/>
          <w:lang w:eastAsia="zh-CN"/>
        </w:rPr>
        <w:t>服务工作并保证工作质量。</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lang w:eastAsia="zh-CN"/>
        </w:rPr>
        <w:t>联合体成员，需明确本次服务中，乙方具体分工：</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lang w:eastAsia="zh-CN"/>
        </w:rPr>
        <w:t>（联合体成员</w:t>
      </w:r>
      <w:r>
        <w:rPr>
          <w:rFonts w:hint="eastAsia" w:asciiTheme="minorEastAsia" w:hAnsiTheme="minorEastAsia" w:eastAsiaTheme="minorEastAsia" w:cstheme="minorEastAsia"/>
          <w:color w:val="auto"/>
          <w:sz w:val="24"/>
          <w:szCs w:val="24"/>
          <w:highlight w:val="none"/>
          <w:shd w:val="clear" w:fill="FFFFFF"/>
          <w:lang w:val="en-US" w:eastAsia="zh-CN"/>
        </w:rPr>
        <w:t>1名称：</w:t>
      </w:r>
      <w:r>
        <w:rPr>
          <w:rFonts w:hint="eastAsia" w:asciiTheme="minorEastAsia" w:hAnsiTheme="minorEastAsia" w:eastAsiaTheme="minorEastAsia" w:cstheme="minorEastAsia"/>
          <w:color w:val="auto"/>
          <w:sz w:val="24"/>
          <w:szCs w:val="24"/>
          <w:highlight w:val="none"/>
          <w:u w:val="single"/>
          <w:shd w:val="clear" w:fill="FFFFFF"/>
          <w:lang w:val="en-US"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）承担的工作和义务为：</w:t>
      </w:r>
      <w:r>
        <w:rPr>
          <w:rFonts w:hint="eastAsia" w:asciiTheme="minorEastAsia" w:hAnsiTheme="minorEastAsia" w:eastAsiaTheme="minorEastAsia" w:cstheme="minorEastAsia"/>
          <w:color w:val="auto"/>
          <w:sz w:val="24"/>
          <w:szCs w:val="24"/>
          <w:highlight w:val="none"/>
          <w:u w:val="single"/>
          <w:shd w:val="clear" w:fill="FFFFFF"/>
          <w:lang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；其合同份额占到合同总金额</w:t>
      </w:r>
      <w:r>
        <w:rPr>
          <w:rFonts w:hint="eastAsia" w:asciiTheme="minorEastAsia" w:hAnsiTheme="minorEastAsia" w:eastAsiaTheme="minorEastAsia" w:cstheme="minorEastAsia"/>
          <w:color w:val="auto"/>
          <w:sz w:val="24"/>
          <w:szCs w:val="24"/>
          <w:highlight w:val="none"/>
          <w:u w:val="single"/>
          <w:shd w:val="clear" w:fill="FFFFFF"/>
          <w:lang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lang w:eastAsia="zh-CN"/>
        </w:rPr>
        <w:t>（联合体成员2名称：</w:t>
      </w:r>
      <w:r>
        <w:rPr>
          <w:rFonts w:hint="eastAsia" w:asciiTheme="minorEastAsia" w:hAnsiTheme="minorEastAsia" w:eastAsiaTheme="minorEastAsia" w:cstheme="minorEastAsia"/>
          <w:color w:val="auto"/>
          <w:sz w:val="24"/>
          <w:szCs w:val="24"/>
          <w:highlight w:val="none"/>
          <w:u w:val="single"/>
          <w:shd w:val="clear" w:fill="FFFFFF"/>
          <w:lang w:val="en-US"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）承担的工作和义务为:</w:t>
      </w:r>
      <w:r>
        <w:rPr>
          <w:rFonts w:hint="eastAsia" w:asciiTheme="minorEastAsia" w:hAnsiTheme="minorEastAsia" w:eastAsiaTheme="minorEastAsia" w:cstheme="minorEastAsia"/>
          <w:color w:val="auto"/>
          <w:sz w:val="24"/>
          <w:szCs w:val="24"/>
          <w:highlight w:val="none"/>
          <w:u w:val="single"/>
          <w:shd w:val="clear" w:fill="FFFFFF"/>
          <w:lang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；其合同份额占到合同总金额</w:t>
      </w:r>
      <w:r>
        <w:rPr>
          <w:rFonts w:hint="eastAsia" w:asciiTheme="minorEastAsia" w:hAnsiTheme="minorEastAsia" w:eastAsiaTheme="minorEastAsia" w:cstheme="minorEastAsia"/>
          <w:color w:val="auto"/>
          <w:sz w:val="24"/>
          <w:szCs w:val="24"/>
          <w:highlight w:val="none"/>
          <w:u w:val="single"/>
          <w:shd w:val="clear" w:fill="FFFFFF"/>
          <w:lang w:eastAsia="zh-CN"/>
        </w:rPr>
        <w:t xml:space="preserve">     </w:t>
      </w:r>
      <w:r>
        <w:rPr>
          <w:rFonts w:hint="eastAsia" w:asciiTheme="minorEastAsia" w:hAnsiTheme="minorEastAsia" w:eastAsiaTheme="minorEastAsia" w:cstheme="minorEastAsia"/>
          <w:color w:val="auto"/>
          <w:sz w:val="24"/>
          <w:szCs w:val="24"/>
          <w:highlight w:val="none"/>
          <w:shd w:val="clear" w:fill="FFFFFF"/>
          <w:lang w:eastAsia="zh-CN"/>
        </w:rPr>
        <w:t>%。</w:t>
      </w:r>
    </w:p>
    <w:p>
      <w:pPr>
        <w:pStyle w:val="53"/>
        <w:keepNext w:val="0"/>
        <w:keepLines w:val="0"/>
        <w:pageBreakBefore w:val="0"/>
        <w:kinsoku/>
        <w:wordWrap/>
        <w:overflowPunct/>
        <w:topLinePunct w:val="0"/>
        <w:autoSpaceDE/>
        <w:autoSpaceDN/>
        <w:bidi w:val="0"/>
        <w:adjustRightInd/>
        <w:snapToGrid w:val="0"/>
        <w:spacing w:before="120" w:after="120" w:line="360" w:lineRule="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五、技术资料</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1.乙方应按本合同及招标文件规定的时间向甲方提供有关技术资料。</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2.没有甲方事先书面同意，乙方不得将由甲方提供的有关合同或任何合同条文、规格、计划、图纸、样品或资料、信息提供给与履行本合同无关的任何其他人。即使向履行本合同有关的人员提供，也应注意保密并限于履行合同的必需范围。</w:t>
      </w:r>
    </w:p>
    <w:p>
      <w:pPr>
        <w:pStyle w:val="2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
        </w:rPr>
      </w:pPr>
      <w:r>
        <w:rPr>
          <w:rFonts w:hint="eastAsia" w:hAnsi="宋体"/>
          <w:color w:val="auto"/>
          <w:sz w:val="24"/>
          <w:lang w:val="en-US" w:eastAsia="zh-CN"/>
        </w:rPr>
        <w:t>3.研究数据保密要求:乙方应对甲方提供的资料及研究数据保密。未经甲方同意，不得将甲方的资料及文件向第三人转让或用于本合同项目以外的项目。在完成项目提供最终成果时返还甲方提供的基础资料，不得留有副本。乙方未履行上述规定，由此造成的一切后果及经济损失均由乙方承担，构成犯罪的，甲方提请司法部门，依法追究刑事责任。</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int="eastAsia" w:hAnsi="宋体"/>
          <w:b/>
          <w:color w:val="auto"/>
          <w:sz w:val="24"/>
          <w:lang w:val="en-US" w:eastAsia="zh-CN"/>
        </w:rPr>
        <w:t>六</w:t>
      </w:r>
      <w:r>
        <w:rPr>
          <w:rFonts w:hAnsi="宋体"/>
          <w:b/>
          <w:color w:val="auto"/>
          <w:sz w:val="24"/>
        </w:rPr>
        <w:t>、知识产权</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hAnsi="宋体"/>
          <w:color w:val="auto"/>
          <w:sz w:val="24"/>
          <w:lang w:val="en-US" w:eastAsia="zh-CN"/>
        </w:rPr>
      </w:pPr>
      <w:r>
        <w:rPr>
          <w:rFonts w:hint="eastAsia" w:hAnsi="宋体"/>
          <w:color w:val="auto"/>
          <w:sz w:val="24"/>
          <w:lang w:val="en-US" w:eastAsia="zh-CN"/>
        </w:rPr>
        <w:t>1.研究成果归属权：台州市港航事业发展中心拥有在合同履约过程中所产生的技术成果的所有权、专利申请权、使用权、转让权或其他有关权利。由于违约方的原因造成另一方上述权利被侵害的，由违约方负责赔偿与之相关的一切损失。本项目所使用或产生的数据为台州市港航事业发展中心专有，未经书面许可，乙方不得对第三方泄露或使用该项目的数据进行任何形式的开发利用。</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color w:val="auto"/>
          <w:sz w:val="24"/>
        </w:rPr>
      </w:pPr>
      <w:r>
        <w:rPr>
          <w:rFonts w:hint="eastAsia" w:hAnsi="宋体"/>
          <w:color w:val="auto"/>
          <w:sz w:val="24"/>
          <w:lang w:val="en-US" w:eastAsia="zh-CN"/>
        </w:rPr>
        <w:t>2.</w:t>
      </w:r>
      <w:r>
        <w:rPr>
          <w:rFonts w:hAnsi="宋体"/>
          <w:color w:val="auto"/>
          <w:sz w:val="24"/>
        </w:rPr>
        <w:t>乙方应保证提供服务过程中不会侵犯任何第三方的知识产权。</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color w:val="auto"/>
        </w:rPr>
      </w:pPr>
      <w:r>
        <w:rPr>
          <w:rFonts w:hint="eastAsia" w:hAnsi="宋体"/>
          <w:color w:val="auto"/>
          <w:sz w:val="24"/>
          <w:lang w:val="en-US" w:eastAsia="zh-CN"/>
        </w:rPr>
        <w:t>3.</w:t>
      </w:r>
      <w:r>
        <w:rPr>
          <w:rFonts w:hint="eastAsia" w:ascii="宋体" w:hAnsi="宋体" w:eastAsia="宋体"/>
          <w:color w:val="auto"/>
          <w:sz w:val="24"/>
        </w:rPr>
        <w:t>若侵犯,乙方</w:t>
      </w:r>
      <w:r>
        <w:rPr>
          <w:rFonts w:hint="eastAsia" w:hAnsi="宋体"/>
          <w:color w:val="auto"/>
          <w:sz w:val="24"/>
          <w:lang w:val="en-US" w:eastAsia="zh-CN"/>
        </w:rPr>
        <w:t>应当</w:t>
      </w:r>
      <w:r>
        <w:rPr>
          <w:rFonts w:hint="eastAsia" w:ascii="宋体" w:hAnsi="宋体" w:eastAsia="宋体"/>
          <w:color w:val="auto"/>
          <w:sz w:val="24"/>
        </w:rPr>
        <w:t>赔偿甲方因此遭受的损失（包括但不限于应对及追偿过程中所支付的律师费、差旅费、</w:t>
      </w:r>
      <w:r>
        <w:rPr>
          <w:rFonts w:hint="eastAsia" w:hAnsi="宋体"/>
          <w:color w:val="auto"/>
          <w:sz w:val="24"/>
          <w:lang w:val="en-US" w:eastAsia="zh-CN"/>
        </w:rPr>
        <w:t>仲裁费用</w:t>
      </w:r>
      <w:r>
        <w:rPr>
          <w:rFonts w:hint="eastAsia" w:ascii="宋体" w:hAnsi="宋体" w:eastAsia="宋体"/>
          <w:color w:val="auto"/>
          <w:sz w:val="24"/>
        </w:rPr>
        <w:t>、保全费、</w:t>
      </w:r>
      <w:r>
        <w:rPr>
          <w:rFonts w:hint="eastAsia" w:ascii="宋体" w:hAnsi="宋体" w:eastAsia="宋体"/>
          <w:color w:val="auto"/>
          <w:sz w:val="24"/>
        </w:rPr>
        <w:t>保全保险费、</w:t>
      </w:r>
      <w:r>
        <w:rPr>
          <w:rFonts w:hint="eastAsia" w:ascii="宋体" w:hAnsi="宋体" w:eastAsia="宋体"/>
          <w:color w:val="auto"/>
          <w:sz w:val="24"/>
        </w:rPr>
        <w:t>鉴定费、评估费等）。</w:t>
      </w:r>
    </w:p>
    <w:p>
      <w:pPr>
        <w:keepNext w:val="0"/>
        <w:keepLines w:val="0"/>
        <w:pageBreakBefore w:val="0"/>
        <w:kinsoku/>
        <w:wordWrap/>
        <w:overflowPunct/>
        <w:topLinePunct w:val="0"/>
        <w:autoSpaceDE/>
        <w:autoSpaceDN/>
        <w:bidi w:val="0"/>
        <w:adjustRightInd/>
        <w:snapToGrid w:val="0"/>
        <w:spacing w:line="360" w:lineRule="auto"/>
        <w:rPr>
          <w:rFonts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、转包或分包</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eastAsia="zh-CN"/>
        </w:rPr>
        <w:t>.</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.如有转让和未经甲方同意的分包行为，甲方有权解除合同并追究乙方的违约责任。</w:t>
      </w:r>
    </w:p>
    <w:p>
      <w:pPr>
        <w:pStyle w:val="12"/>
        <w:snapToGrid w:val="0"/>
        <w:spacing w:after="0" w:line="360" w:lineRule="auto"/>
        <w:rPr>
          <w:rFonts w:hAnsi="宋体"/>
          <w:b/>
          <w:color w:val="auto"/>
          <w:sz w:val="24"/>
        </w:rPr>
      </w:pPr>
      <w:r>
        <w:rPr>
          <w:rFonts w:hint="eastAsia" w:hAnsi="宋体"/>
          <w:b/>
          <w:color w:val="auto"/>
          <w:sz w:val="24"/>
          <w:lang w:eastAsia="zh-CN"/>
        </w:rPr>
        <w:t>八</w:t>
      </w:r>
      <w:r>
        <w:rPr>
          <w:rFonts w:hAnsi="宋体"/>
          <w:b/>
          <w:color w:val="auto"/>
          <w:sz w:val="24"/>
        </w:rPr>
        <w:t>、履约保证金</w:t>
      </w:r>
    </w:p>
    <w:p>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本项目不设履约保证金。</w:t>
      </w:r>
    </w:p>
    <w:p>
      <w:pPr>
        <w:pStyle w:val="12"/>
        <w:keepNext w:val="0"/>
        <w:keepLines w:val="0"/>
        <w:pageBreakBefore w:val="0"/>
        <w:kinsoku/>
        <w:wordWrap/>
        <w:overflowPunct/>
        <w:topLinePunct w:val="0"/>
        <w:autoSpaceDE/>
        <w:autoSpaceDN/>
        <w:bidi w:val="0"/>
        <w:adjustRightInd/>
        <w:snapToGrid w:val="0"/>
        <w:spacing w:line="360" w:lineRule="auto"/>
        <w:rPr>
          <w:rFonts w:hint="eastAsia" w:hAnsi="宋体" w:eastAsia="宋体"/>
          <w:b w:val="0"/>
          <w:bCs/>
          <w:color w:val="auto"/>
          <w:sz w:val="24"/>
          <w:lang w:eastAsia="zh-CN"/>
        </w:rPr>
      </w:pPr>
      <w:r>
        <w:rPr>
          <w:rFonts w:hint="eastAsia" w:ascii="宋体" w:hAnsi="宋体"/>
          <w:b/>
          <w:color w:val="auto"/>
          <w:sz w:val="24"/>
          <w:lang w:val="en-US" w:eastAsia="zh-CN"/>
        </w:rPr>
        <w:t>九</w:t>
      </w:r>
      <w:r>
        <w:rPr>
          <w:rFonts w:hAnsi="宋体"/>
          <w:b/>
          <w:color w:val="auto"/>
          <w:sz w:val="24"/>
        </w:rPr>
        <w:t>、</w:t>
      </w:r>
      <w:r>
        <w:rPr>
          <w:rFonts w:hint="eastAsia" w:hAnsi="宋体"/>
          <w:b/>
          <w:color w:val="auto"/>
          <w:sz w:val="24"/>
        </w:rPr>
        <w:t>项目周期：</w:t>
      </w:r>
      <w:r>
        <w:rPr>
          <w:rFonts w:hint="eastAsia" w:hAnsi="宋体"/>
          <w:b w:val="0"/>
          <w:bCs/>
          <w:color w:val="auto"/>
          <w:sz w:val="24"/>
          <w:lang w:val="en-US" w:eastAsia="zh-CN"/>
        </w:rPr>
        <w:t>自合同签订生效之日起12个月</w:t>
      </w:r>
      <w:r>
        <w:rPr>
          <w:rFonts w:hint="eastAsia" w:hAnsi="宋体"/>
          <w:b w:val="0"/>
          <w:bCs/>
          <w:color w:val="auto"/>
          <w:sz w:val="24"/>
          <w:lang w:eastAsia="zh-CN"/>
        </w:rPr>
        <w:t>。</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Ansi="宋体"/>
          <w:b/>
          <w:color w:val="auto"/>
          <w:sz w:val="24"/>
        </w:rPr>
        <w:t>十、款项支付</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bCs/>
          <w:color w:val="auto"/>
          <w:sz w:val="24"/>
        </w:rPr>
      </w:pPr>
      <w:r>
        <w:rPr>
          <w:rFonts w:hAnsi="宋体"/>
          <w:bCs/>
          <w:color w:val="auto"/>
          <w:sz w:val="24"/>
        </w:rPr>
        <w:t>付款方式：</w:t>
      </w:r>
      <w:r>
        <w:rPr>
          <w:rFonts w:hint="eastAsia" w:hAnsi="宋体"/>
          <w:bCs/>
          <w:color w:val="auto"/>
          <w:sz w:val="24"/>
        </w:rPr>
        <w:t>(详见</w:t>
      </w:r>
      <w:r>
        <w:rPr>
          <w:rFonts w:hint="eastAsia" w:hAnsi="宋体"/>
          <w:bCs/>
          <w:color w:val="auto"/>
          <w:sz w:val="24"/>
          <w:lang w:eastAsia="zh-CN"/>
        </w:rPr>
        <w:t>磋商需求</w:t>
      </w:r>
      <w:r>
        <w:rPr>
          <w:rFonts w:hint="eastAsia" w:hAnsi="宋体"/>
          <w:bCs/>
          <w:color w:val="auto"/>
          <w:sz w:val="24"/>
        </w:rPr>
        <w:t>内付款方式)</w:t>
      </w:r>
    </w:p>
    <w:p>
      <w:pPr>
        <w:keepNext w:val="0"/>
        <w:keepLines w:val="0"/>
        <w:pageBreakBefore w:val="0"/>
        <w:kinsoku/>
        <w:wordWrap/>
        <w:overflowPunct/>
        <w:topLinePunct w:val="0"/>
        <w:autoSpaceDE/>
        <w:autoSpaceDN/>
        <w:bidi w:val="0"/>
        <w:adjustRightInd/>
        <w:snapToGrid w:val="0"/>
        <w:spacing w:line="360" w:lineRule="auto"/>
        <w:rPr>
          <w:rFonts w:ascii="宋体" w:hAnsi="宋体"/>
          <w:b/>
          <w:color w:val="auto"/>
          <w:sz w:val="24"/>
        </w:rPr>
      </w:pPr>
      <w:r>
        <w:rPr>
          <w:rFonts w:hAnsi="宋体"/>
          <w:b/>
          <w:color w:val="auto"/>
          <w:sz w:val="24"/>
        </w:rPr>
        <w:t>十</w:t>
      </w:r>
      <w:r>
        <w:rPr>
          <w:rFonts w:hint="eastAsia" w:hAnsi="宋体"/>
          <w:b/>
          <w:color w:val="auto"/>
          <w:sz w:val="24"/>
          <w:lang w:val="en-US" w:eastAsia="zh-CN"/>
        </w:rPr>
        <w:t>一</w:t>
      </w:r>
      <w:r>
        <w:rPr>
          <w:rFonts w:hint="eastAsia" w:ascii="宋体" w:hAnsi="宋体"/>
          <w:b/>
          <w:color w:val="auto"/>
          <w:sz w:val="24"/>
        </w:rPr>
        <w:t>、税费</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pPr>
        <w:pStyle w:val="12"/>
        <w:keepNext w:val="0"/>
        <w:keepLines w:val="0"/>
        <w:pageBreakBefore w:val="0"/>
        <w:kinsoku/>
        <w:wordWrap/>
        <w:overflowPunct/>
        <w:topLinePunct w:val="0"/>
        <w:autoSpaceDE/>
        <w:autoSpaceDN/>
        <w:bidi w:val="0"/>
        <w:adjustRightInd/>
        <w:snapToGrid w:val="0"/>
        <w:spacing w:line="360" w:lineRule="auto"/>
        <w:rPr>
          <w:rFonts w:hAnsi="宋体"/>
          <w:color w:val="auto"/>
          <w:sz w:val="24"/>
        </w:rPr>
      </w:pPr>
      <w:r>
        <w:rPr>
          <w:rFonts w:hAnsi="宋体"/>
          <w:b/>
          <w:color w:val="auto"/>
          <w:sz w:val="24"/>
        </w:rPr>
        <w:t>十</w:t>
      </w:r>
      <w:r>
        <w:rPr>
          <w:rFonts w:hint="eastAsia" w:hAnsi="宋体"/>
          <w:b/>
          <w:color w:val="auto"/>
          <w:sz w:val="24"/>
          <w:lang w:val="en-US" w:eastAsia="zh-CN"/>
        </w:rPr>
        <w:t>二</w:t>
      </w:r>
      <w:r>
        <w:rPr>
          <w:rFonts w:hAnsi="宋体"/>
          <w:b/>
          <w:color w:val="auto"/>
          <w:sz w:val="24"/>
        </w:rPr>
        <w:t>、质量保证及后续服务</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1.乙方应按</w:t>
      </w:r>
      <w:r>
        <w:rPr>
          <w:rFonts w:hint="eastAsia" w:ascii="宋体" w:hAnsi="宋体"/>
          <w:color w:val="auto"/>
          <w:sz w:val="24"/>
          <w:highlight w:val="none"/>
          <w:lang w:eastAsia="zh-CN"/>
        </w:rPr>
        <w:t>磋商</w:t>
      </w:r>
      <w:r>
        <w:rPr>
          <w:rFonts w:hint="eastAsia" w:ascii="宋体" w:hAnsi="宋体"/>
          <w:color w:val="auto"/>
          <w:sz w:val="24"/>
          <w:highlight w:val="none"/>
        </w:rPr>
        <w:t>文件规定向甲方提供服务，甲方按规定对乙方提供的服务进行考核。</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2.如在服务过程中发生问题，乙方在接到甲方通知后在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小时内到达甲方现场。</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3.在服务期内，乙方</w:t>
      </w:r>
      <w:r>
        <w:rPr>
          <w:rFonts w:hint="eastAsia" w:ascii="宋体" w:hAnsi="宋体"/>
          <w:color w:val="auto"/>
          <w:sz w:val="24"/>
          <w:highlight w:val="none"/>
          <w:lang w:eastAsia="zh-CN"/>
        </w:rPr>
        <w:t>委派</w:t>
      </w:r>
      <w:r>
        <w:rPr>
          <w:rFonts w:hint="eastAsia" w:ascii="宋体" w:hAnsi="宋体"/>
          <w:color w:val="auto"/>
          <w:sz w:val="24"/>
          <w:highlight w:val="none"/>
        </w:rPr>
        <w:t>的人员未通过甲方考核要求的，乙方应及时更换符合要求的人员并对出现的质量及安全问题负责处理解决，且承担一切费用。</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Ansi="宋体"/>
          <w:b/>
          <w:color w:val="auto"/>
          <w:sz w:val="24"/>
        </w:rPr>
        <w:t>十</w:t>
      </w:r>
      <w:r>
        <w:rPr>
          <w:rFonts w:hint="eastAsia" w:hAnsi="宋体"/>
          <w:b/>
          <w:color w:val="auto"/>
          <w:sz w:val="24"/>
          <w:lang w:val="en-US" w:eastAsia="zh-CN"/>
        </w:rPr>
        <w:t>三</w:t>
      </w:r>
      <w:r>
        <w:rPr>
          <w:rFonts w:hAnsi="宋体"/>
          <w:b/>
          <w:color w:val="auto"/>
          <w:sz w:val="24"/>
        </w:rPr>
        <w:t>、违约责任</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1.甲方无正当理由拒</w:t>
      </w:r>
      <w:r>
        <w:rPr>
          <w:rFonts w:hint="eastAsia" w:ascii="宋体" w:hAnsi="宋体"/>
          <w:color w:val="auto"/>
          <w:sz w:val="24"/>
          <w:highlight w:val="none"/>
          <w:lang w:eastAsia="zh-CN"/>
        </w:rPr>
        <w:t>绝</w:t>
      </w:r>
      <w:r>
        <w:rPr>
          <w:rFonts w:hint="eastAsia" w:ascii="宋体" w:hAnsi="宋体"/>
          <w:color w:val="auto"/>
          <w:sz w:val="24"/>
          <w:highlight w:val="none"/>
        </w:rPr>
        <w:t>接受服务的，甲方向乙方偿付合同款项百分之五作为违约金。</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pPr>
        <w:pStyle w:val="8"/>
        <w:keepNext w:val="0"/>
        <w:keepLines w:val="0"/>
        <w:pageBreakBefore w:val="0"/>
        <w:widowControl/>
        <w:kinsoku/>
        <w:wordWrap/>
        <w:overflowPunct/>
        <w:topLinePunct w:val="0"/>
        <w:autoSpaceDE/>
        <w:autoSpaceDN/>
        <w:bidi w:val="0"/>
        <w:adjustRightInd/>
        <w:spacing w:line="360" w:lineRule="auto"/>
        <w:ind w:right="-88" w:firstLine="480" w:firstLineChars="200"/>
        <w:rPr>
          <w:rFonts w:hint="eastAsia" w:ascii="宋体" w:hAnsi="宋体"/>
          <w:color w:val="auto"/>
          <w:sz w:val="24"/>
          <w:highlight w:val="none"/>
        </w:rPr>
      </w:pPr>
      <w:r>
        <w:rPr>
          <w:rFonts w:hint="eastAsia" w:ascii="宋体" w:hAnsi="宋体"/>
          <w:color w:val="auto"/>
          <w:sz w:val="24"/>
          <w:highlight w:val="none"/>
        </w:rPr>
        <w:t>3.乙方未能如期提供服务的，每日向甲方支付合同款项的千分之六作为违约金。乙方超过约定日期10个工作日仍不能提供服务或提供的服务不能满足甲方需求的，甲方可直接解除本合同。乙方因未能如期提供服务或因其他违约行为导致甲方解除合同的，乙方应向甲方支付合同总值5%的违约金，</w:t>
      </w:r>
      <w:r>
        <w:rPr>
          <w:rFonts w:hint="eastAsia" w:ascii="宋体" w:hAnsi="宋体"/>
          <w:color w:val="auto"/>
          <w:sz w:val="24"/>
          <w:highlight w:val="none"/>
        </w:rPr>
        <w:t>并返还甲方已支付的费用，</w:t>
      </w:r>
      <w:r>
        <w:rPr>
          <w:rFonts w:hint="eastAsia" w:ascii="宋体" w:hAnsi="宋体"/>
          <w:color w:val="auto"/>
          <w:sz w:val="24"/>
          <w:highlight w:val="none"/>
        </w:rPr>
        <w:t xml:space="preserve">如造成甲方损失超过违约金的，超出部分由乙方继续承担赔偿责任。 </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Ansi="宋体"/>
          <w:b/>
          <w:color w:val="auto"/>
          <w:sz w:val="24"/>
        </w:rPr>
        <w:t>十</w:t>
      </w:r>
      <w:r>
        <w:rPr>
          <w:rFonts w:hint="eastAsia" w:hAnsi="宋体"/>
          <w:b/>
          <w:color w:val="auto"/>
          <w:sz w:val="24"/>
          <w:lang w:val="en-US" w:eastAsia="zh-CN"/>
        </w:rPr>
        <w:t>四</w:t>
      </w:r>
      <w:r>
        <w:rPr>
          <w:rFonts w:hAnsi="宋体"/>
          <w:b/>
          <w:color w:val="auto"/>
          <w:sz w:val="24"/>
        </w:rPr>
        <w:t>、不可抗力事件处理</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lang w:val="en-US" w:eastAsia="zh-CN"/>
        </w:rPr>
        <w:t>.</w:t>
      </w:r>
      <w:r>
        <w:rPr>
          <w:rFonts w:hAnsi="宋体"/>
          <w:color w:val="auto"/>
          <w:sz w:val="24"/>
        </w:rPr>
        <w:t>不可抗力事件发生后，应立即通知对方，并寄送有关权威机构出具的证明。</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lang w:val="en-US" w:eastAsia="zh-CN"/>
        </w:rPr>
        <w:t>.</w:t>
      </w:r>
      <w:r>
        <w:rPr>
          <w:rFonts w:hAnsi="宋体"/>
          <w:color w:val="auto"/>
          <w:sz w:val="24"/>
        </w:rPr>
        <w:t>不可抗力事件延续120天以上，双方应通过友好协商，确定是否继续履行合同。</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int="eastAsia" w:hAnsi="宋体"/>
          <w:b/>
          <w:color w:val="auto"/>
          <w:sz w:val="24"/>
          <w:lang w:eastAsia="zh-CN"/>
        </w:rPr>
        <w:t>十五</w:t>
      </w:r>
      <w:r>
        <w:rPr>
          <w:rFonts w:hAnsi="宋体"/>
          <w:b/>
          <w:color w:val="auto"/>
          <w:sz w:val="24"/>
        </w:rPr>
        <w:t>、</w:t>
      </w:r>
      <w:r>
        <w:rPr>
          <w:rFonts w:hint="eastAsia" w:ascii="宋体" w:hAnsi="宋体" w:eastAsia="宋体"/>
          <w:b/>
          <w:color w:val="auto"/>
          <w:sz w:val="24"/>
        </w:rPr>
        <w:t>解决争议的方法</w:t>
      </w:r>
    </w:p>
    <w:p>
      <w:pPr>
        <w:keepNext w:val="0"/>
        <w:keepLines w:val="0"/>
        <w:pageBreakBefore w:val="0"/>
        <w:widowControl/>
        <w:kinsoku/>
        <w:wordWrap/>
        <w:overflowPunct/>
        <w:topLinePunct w:val="0"/>
        <w:autoSpaceDE/>
        <w:autoSpaceDN/>
        <w:bidi w:val="0"/>
        <w:adjustRightInd/>
        <w:spacing w:line="360" w:lineRule="auto"/>
        <w:ind w:firstLine="480" w:firstLineChars="200"/>
        <w:rPr>
          <w:rFonts w:ascii="宋体" w:hAnsi="宋体" w:cs="宋体"/>
          <w:color w:val="auto"/>
          <w:kern w:val="0"/>
          <w:sz w:val="24"/>
        </w:rPr>
      </w:pPr>
      <w:r>
        <w:rPr>
          <w:rFonts w:ascii="宋体" w:hAnsi="宋体" w:eastAsia="宋体"/>
          <w:color w:val="auto"/>
          <w:sz w:val="24"/>
        </w:rPr>
        <w:t>如双方在履行合同时发生纠纷，应协商解决；协商不成时，可提请政府采购管理部门调解；</w:t>
      </w:r>
      <w:r>
        <w:rPr>
          <w:rFonts w:hint="eastAsia" w:ascii="宋体" w:hAnsi="宋体" w:eastAsia="宋体"/>
          <w:color w:val="auto"/>
          <w:sz w:val="24"/>
        </w:rPr>
        <w:t>调解不成的提交台州仲裁委员会仲裁</w:t>
      </w:r>
      <w:r>
        <w:rPr>
          <w:rFonts w:ascii="宋体" w:hAnsi="宋体" w:cs="宋体"/>
          <w:color w:val="auto"/>
          <w:kern w:val="0"/>
          <w:sz w:val="24"/>
        </w:rPr>
        <w:t>。</w:t>
      </w:r>
    </w:p>
    <w:p>
      <w:pPr>
        <w:pStyle w:val="12"/>
        <w:keepNext w:val="0"/>
        <w:keepLines w:val="0"/>
        <w:pageBreakBefore w:val="0"/>
        <w:kinsoku/>
        <w:wordWrap/>
        <w:overflowPunct/>
        <w:topLinePunct w:val="0"/>
        <w:autoSpaceDE/>
        <w:autoSpaceDN/>
        <w:bidi w:val="0"/>
        <w:adjustRightInd/>
        <w:snapToGrid w:val="0"/>
        <w:spacing w:line="360" w:lineRule="auto"/>
        <w:rPr>
          <w:rFonts w:hAnsi="宋体"/>
          <w:b/>
          <w:color w:val="auto"/>
          <w:sz w:val="24"/>
        </w:rPr>
      </w:pPr>
      <w:r>
        <w:rPr>
          <w:rFonts w:hint="eastAsia" w:hAnsi="宋体"/>
          <w:b/>
          <w:color w:val="auto"/>
          <w:sz w:val="24"/>
          <w:lang w:eastAsia="zh-CN"/>
        </w:rPr>
        <w:t>十六</w:t>
      </w:r>
      <w:r>
        <w:rPr>
          <w:rFonts w:hAnsi="宋体"/>
          <w:b/>
          <w:color w:val="auto"/>
          <w:sz w:val="24"/>
        </w:rPr>
        <w:t>、合同生效及其它</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合同经双方法定代表人或授权代表</w:t>
      </w:r>
      <w:r>
        <w:rPr>
          <w:rFonts w:hint="eastAsia" w:hAnsi="宋体"/>
          <w:color w:val="auto"/>
          <w:sz w:val="24"/>
        </w:rPr>
        <w:t>签字</w:t>
      </w:r>
      <w:r>
        <w:rPr>
          <w:rFonts w:hAnsi="宋体"/>
          <w:color w:val="auto"/>
          <w:sz w:val="24"/>
        </w:rPr>
        <w:t>并加盖单位公章后生效。</w:t>
      </w:r>
    </w:p>
    <w:p>
      <w:pPr>
        <w:pStyle w:val="12"/>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hAnsi="宋体"/>
          <w:color w:val="auto"/>
          <w:sz w:val="24"/>
        </w:rPr>
      </w:pPr>
      <w:r>
        <w:rPr>
          <w:rFonts w:hint="eastAsia" w:hAnsi="宋体"/>
          <w:color w:val="auto"/>
          <w:sz w:val="24"/>
        </w:rPr>
        <w:t>2</w:t>
      </w:r>
      <w:r>
        <w:rPr>
          <w:rFonts w:hint="eastAsia" w:hAnsi="宋体"/>
          <w:color w:val="auto"/>
          <w:sz w:val="24"/>
          <w:lang w:val="en-US" w:eastAsia="zh-CN"/>
        </w:rPr>
        <w:t>.</w:t>
      </w:r>
      <w:r>
        <w:rPr>
          <w:rFonts w:hAnsi="宋体"/>
          <w:color w:val="auto"/>
          <w:sz w:val="24"/>
        </w:rPr>
        <w:t>本合同未尽事</w:t>
      </w:r>
      <w:r>
        <w:rPr>
          <w:rFonts w:hint="eastAsia" w:hAnsi="宋体"/>
          <w:color w:val="auto"/>
          <w:sz w:val="24"/>
        </w:rPr>
        <w:t>宜，若磋商采购文件、磋商响应文件及澄清文件有规定的，则以上述文件规定的内容为准，若均无规定，则遵照《中华人民共和国民法典》</w:t>
      </w:r>
      <w:r>
        <w:rPr>
          <w:rFonts w:hint="eastAsia" w:hAnsi="宋体"/>
          <w:color w:val="auto"/>
          <w:sz w:val="24"/>
          <w:lang w:val="en-US" w:eastAsia="zh-CN"/>
        </w:rPr>
        <w:t>等</w:t>
      </w:r>
      <w:r>
        <w:rPr>
          <w:rFonts w:hint="eastAsia" w:hAnsi="宋体"/>
          <w:color w:val="auto"/>
          <w:sz w:val="24"/>
        </w:rPr>
        <w:t>有关条文执行。</w:t>
      </w:r>
    </w:p>
    <w:p>
      <w:pPr>
        <w:keepNext w:val="0"/>
        <w:keepLines w:val="0"/>
        <w:pageBreakBefore w:val="0"/>
        <w:widowControl/>
        <w:kinsoku/>
        <w:wordWrap/>
        <w:overflowPunct/>
        <w:topLinePunct w:val="0"/>
        <w:autoSpaceDE/>
        <w:autoSpaceDN/>
        <w:bidi w:val="0"/>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本合同一式</w:t>
      </w:r>
      <w:r>
        <w:rPr>
          <w:rFonts w:hint="eastAsia" w:ascii="宋体" w:hAnsi="宋体" w:cs="宋体"/>
          <w:color w:val="auto"/>
          <w:sz w:val="24"/>
          <w:lang w:val="en-US" w:eastAsia="zh-CN"/>
        </w:rPr>
        <w:t>柒</w:t>
      </w:r>
      <w:r>
        <w:rPr>
          <w:rFonts w:hint="eastAsia" w:ascii="宋体" w:hAnsi="宋体" w:cs="宋体"/>
          <w:color w:val="auto"/>
          <w:sz w:val="24"/>
        </w:rPr>
        <w:t>份。甲、乙双方各执</w:t>
      </w:r>
      <w:r>
        <w:rPr>
          <w:rFonts w:hint="eastAsia" w:ascii="宋体" w:hAnsi="宋体" w:cs="宋体"/>
          <w:color w:val="auto"/>
          <w:sz w:val="24"/>
          <w:lang w:val="en-US" w:eastAsia="zh-CN"/>
        </w:rPr>
        <w:t>叁</w:t>
      </w:r>
      <w:r>
        <w:rPr>
          <w:rFonts w:hint="eastAsia" w:ascii="宋体" w:hAnsi="宋体" w:cs="宋体"/>
          <w:color w:val="auto"/>
          <w:sz w:val="24"/>
        </w:rPr>
        <w:t>份，</w:t>
      </w:r>
      <w:r>
        <w:rPr>
          <w:rFonts w:hint="eastAsia" w:ascii="宋体" w:hAnsi="宋体"/>
          <w:color w:val="auto"/>
          <w:sz w:val="24"/>
        </w:rPr>
        <w:t>采购组织机构执</w:t>
      </w:r>
      <w:r>
        <w:rPr>
          <w:rFonts w:hint="eastAsia" w:ascii="宋体" w:hAnsi="宋体"/>
          <w:color w:val="auto"/>
          <w:sz w:val="24"/>
          <w:lang w:val="en-US" w:eastAsia="zh-CN"/>
        </w:rPr>
        <w:t>壹</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具有同等法律效力</w:t>
      </w:r>
      <w:r>
        <w:rPr>
          <w:rFonts w:hint="eastAsia" w:ascii="宋体" w:hAnsi="宋体" w:cs="宋体"/>
          <w:color w:val="auto"/>
          <w:sz w:val="24"/>
        </w:rPr>
        <w:t>。</w:t>
      </w:r>
    </w:p>
    <w:p>
      <w:pPr>
        <w:pStyle w:val="8"/>
        <w:keepNext w:val="0"/>
        <w:keepLines w:val="0"/>
        <w:pageBreakBefore w:val="0"/>
        <w:kinsoku/>
        <w:wordWrap/>
        <w:overflowPunct/>
        <w:topLinePunct w:val="0"/>
        <w:autoSpaceDE/>
        <w:autoSpaceDN/>
        <w:bidi w:val="0"/>
        <w:adjustRightInd/>
        <w:spacing w:line="360" w:lineRule="auto"/>
        <w:rPr>
          <w:rFonts w:hint="eastAsia" w:ascii="宋体" w:hAnsi="宋体" w:cs="宋体"/>
          <w:color w:val="auto"/>
          <w:sz w:val="24"/>
        </w:rPr>
      </w:pPr>
    </w:p>
    <w:p>
      <w:pPr>
        <w:pStyle w:val="7"/>
        <w:keepNext w:val="0"/>
        <w:keepLines w:val="0"/>
        <w:pageBreakBefore w:val="0"/>
        <w:kinsoku/>
        <w:wordWrap/>
        <w:overflowPunct/>
        <w:topLinePunct w:val="0"/>
        <w:autoSpaceDE/>
        <w:autoSpaceDN/>
        <w:bidi w:val="0"/>
        <w:adjustRightInd/>
        <w:spacing w:line="360" w:lineRule="auto"/>
        <w:rPr>
          <w:color w:val="auto"/>
        </w:rPr>
      </w:pP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甲方（公章）                                     乙方（公章）</w:t>
      </w: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法定代表人：                                     法定代表人：</w:t>
      </w: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委托代理人：                                     委托代理人：</w:t>
      </w: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联系电话：                                       联系电话：</w:t>
      </w: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开户银行：                                       开户银行：</w:t>
      </w:r>
    </w:p>
    <w:p>
      <w:pPr>
        <w:keepNext w:val="0"/>
        <w:keepLines w:val="0"/>
        <w:pageBreakBefore w:val="0"/>
        <w:kinsoku/>
        <w:wordWrap/>
        <w:overflowPunct/>
        <w:topLinePunct w:val="0"/>
        <w:autoSpaceDE/>
        <w:autoSpaceDN/>
        <w:bidi w:val="0"/>
        <w:adjustRightInd/>
        <w:spacing w:line="360" w:lineRule="auto"/>
        <w:rPr>
          <w:rFonts w:ascii="宋体" w:hAnsi="宋体"/>
          <w:color w:val="auto"/>
          <w:sz w:val="24"/>
        </w:rPr>
      </w:pPr>
      <w:r>
        <w:rPr>
          <w:rFonts w:hint="eastAsia" w:ascii="宋体" w:hAnsi="宋体"/>
          <w:color w:val="auto"/>
          <w:sz w:val="24"/>
        </w:rPr>
        <w:t>帐号：                                           帐号：</w:t>
      </w:r>
    </w:p>
    <w:p>
      <w:pPr>
        <w:keepNext w:val="0"/>
        <w:keepLines w:val="0"/>
        <w:pageBreakBefore w:val="0"/>
        <w:kinsoku/>
        <w:wordWrap/>
        <w:overflowPunct/>
        <w:topLinePunct w:val="0"/>
        <w:autoSpaceDE/>
        <w:autoSpaceDN/>
        <w:bidi w:val="0"/>
        <w:adjustRightInd/>
        <w:spacing w:line="360" w:lineRule="auto"/>
        <w:rPr>
          <w:rFonts w:hint="eastAsia" w:ascii="宋体" w:hAnsi="宋体"/>
          <w:color w:val="auto"/>
          <w:sz w:val="24"/>
        </w:rPr>
      </w:pPr>
      <w:r>
        <w:rPr>
          <w:rFonts w:hint="eastAsia" w:ascii="宋体" w:hAnsi="宋体"/>
          <w:color w:val="auto"/>
          <w:sz w:val="24"/>
        </w:rPr>
        <w:t>地址及邮编：                                     地址及邮编：</w:t>
      </w:r>
    </w:p>
    <w:p>
      <w:pPr>
        <w:pStyle w:val="8"/>
        <w:rPr>
          <w:color w:val="auto"/>
        </w:rPr>
      </w:pPr>
    </w:p>
    <w:p>
      <w:pPr>
        <w:keepNext w:val="0"/>
        <w:keepLines w:val="0"/>
        <w:pageBreakBefore w:val="0"/>
        <w:kinsoku/>
        <w:wordWrap/>
        <w:overflowPunct/>
        <w:topLinePunct w:val="0"/>
        <w:autoSpaceDE/>
        <w:autoSpaceDN/>
        <w:bidi w:val="0"/>
        <w:adjustRightInd/>
        <w:spacing w:line="360" w:lineRule="auto"/>
        <w:ind w:firstLine="4920" w:firstLineChars="2050"/>
        <w:rPr>
          <w:rFonts w:hint="eastAsia" w:ascii="宋体" w:hAnsi="宋体"/>
          <w:color w:val="auto"/>
          <w:sz w:val="24"/>
        </w:rPr>
      </w:pPr>
      <w:r>
        <w:rPr>
          <w:rFonts w:hint="eastAsia" w:ascii="宋体" w:hAnsi="宋体"/>
          <w:color w:val="auto"/>
          <w:sz w:val="24"/>
        </w:rPr>
        <w:t>签订时间：    年   月    日</w:t>
      </w:r>
    </w:p>
    <w:p>
      <w:pPr>
        <w:pStyle w:val="8"/>
        <w:rPr>
          <w:color w:val="auto"/>
        </w:rPr>
      </w:pPr>
    </w:p>
    <w:p>
      <w:pPr>
        <w:spacing w:line="360" w:lineRule="auto"/>
        <w:jc w:val="center"/>
        <w:outlineLvl w:val="0"/>
        <w:rPr>
          <w:rFonts w:hint="eastAsia" w:ascii="宋体" w:hAnsi="宋体" w:eastAsia="宋体"/>
          <w:b/>
          <w:color w:val="auto"/>
          <w:sz w:val="36"/>
          <w:szCs w:val="36"/>
        </w:rPr>
        <w:sectPr>
          <w:pgSz w:w="11906" w:h="16838"/>
          <w:pgMar w:top="1440" w:right="1418" w:bottom="1440" w:left="1418" w:header="851" w:footer="851" w:gutter="0"/>
          <w:cols w:space="720" w:num="1"/>
          <w:docGrid w:linePitch="312" w:charSpace="0"/>
        </w:sectPr>
      </w:pPr>
      <w:bookmarkStart w:id="41" w:name="_Toc29163"/>
      <w:bookmarkStart w:id="42" w:name="_Toc5481_WPSOffice_Level1"/>
    </w:p>
    <w:p>
      <w:pPr>
        <w:spacing w:line="360" w:lineRule="auto"/>
        <w:jc w:val="center"/>
        <w:outlineLvl w:val="0"/>
        <w:rPr>
          <w:rFonts w:ascii="宋体" w:hAnsi="宋体" w:eastAsia="宋体"/>
          <w:b/>
          <w:color w:val="auto"/>
          <w:sz w:val="36"/>
          <w:szCs w:val="36"/>
        </w:rPr>
      </w:pPr>
      <w:r>
        <w:rPr>
          <w:rFonts w:hint="eastAsia" w:ascii="宋体" w:hAnsi="宋体" w:eastAsia="宋体"/>
          <w:b/>
          <w:color w:val="auto"/>
          <w:sz w:val="36"/>
          <w:szCs w:val="36"/>
        </w:rPr>
        <w:t xml:space="preserve">第六章  </w:t>
      </w:r>
      <w:r>
        <w:rPr>
          <w:rFonts w:hint="eastAsia" w:ascii="宋体" w:hAnsi="宋体"/>
          <w:b/>
          <w:color w:val="auto"/>
          <w:sz w:val="36"/>
          <w:szCs w:val="36"/>
          <w:lang w:eastAsia="zh-CN"/>
        </w:rPr>
        <w:t>磋商响应</w:t>
      </w:r>
      <w:r>
        <w:rPr>
          <w:rFonts w:hint="eastAsia" w:ascii="宋体" w:hAnsi="宋体" w:eastAsia="宋体"/>
          <w:b/>
          <w:color w:val="auto"/>
          <w:sz w:val="36"/>
          <w:szCs w:val="36"/>
        </w:rPr>
        <w:t>文件格式</w:t>
      </w:r>
      <w:bookmarkEnd w:id="41"/>
      <w:bookmarkEnd w:id="42"/>
    </w:p>
    <w:p>
      <w:pPr>
        <w:rPr>
          <w:rFonts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color w:val="auto"/>
          <w:sz w:val="30"/>
          <w:szCs w:val="30"/>
          <w:lang w:val="en-US" w:eastAsia="zh-CN"/>
        </w:rPr>
        <w:t xml:space="preserve"> </w:t>
      </w:r>
      <w:r>
        <w:rPr>
          <w:rFonts w:hint="eastAsia" w:ascii="宋体" w:hAnsi="宋体"/>
          <w:b/>
          <w:color w:val="auto"/>
          <w:sz w:val="28"/>
        </w:rPr>
        <w:t xml:space="preserve">        </w:t>
      </w:r>
    </w:p>
    <w:p>
      <w:pPr>
        <w:jc w:val="center"/>
        <w:rPr>
          <w:rFonts w:hint="eastAsia"/>
          <w:color w:val="auto"/>
          <w:sz w:val="44"/>
          <w:szCs w:val="44"/>
          <w:lang w:eastAsia="zh-CN"/>
        </w:rPr>
      </w:pPr>
      <w:r>
        <w:rPr>
          <w:rFonts w:hint="eastAsia"/>
          <w:color w:val="auto"/>
          <w:sz w:val="44"/>
          <w:szCs w:val="44"/>
          <w:lang w:eastAsia="zh-CN"/>
        </w:rPr>
        <w:t>台州市港航事业发展中心</w:t>
      </w:r>
    </w:p>
    <w:p>
      <w:pPr>
        <w:spacing w:beforeLines="100" w:line="360" w:lineRule="auto"/>
        <w:ind w:right="-108"/>
        <w:jc w:val="center"/>
        <w:rPr>
          <w:rFonts w:hint="eastAsia"/>
          <w:color w:val="auto"/>
          <w:sz w:val="44"/>
          <w:szCs w:val="44"/>
          <w:lang w:eastAsia="zh-CN"/>
        </w:rPr>
      </w:pPr>
      <w:r>
        <w:rPr>
          <w:rFonts w:hint="eastAsia"/>
          <w:color w:val="auto"/>
          <w:sz w:val="44"/>
          <w:szCs w:val="44"/>
          <w:lang w:eastAsia="zh-CN"/>
        </w:rPr>
        <w:t>瓯江口（台州）航区划分调整项目</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TZTX-2025-CS032</w:t>
      </w:r>
      <w:r>
        <w:rPr>
          <w:rFonts w:hint="eastAsia" w:ascii="宋体" w:hAnsi="宋体"/>
          <w:color w:val="auto"/>
          <w:sz w:val="36"/>
          <w:szCs w:val="36"/>
        </w:rPr>
        <w:t>（标项一）</w:t>
      </w:r>
    </w:p>
    <w:p>
      <w:pPr>
        <w:pStyle w:val="11"/>
        <w:rPr>
          <w:color w:val="auto"/>
        </w:rPr>
      </w:pPr>
    </w:p>
    <w:p>
      <w:pPr>
        <w:jc w:val="center"/>
        <w:rPr>
          <w:color w:val="auto"/>
          <w:sz w:val="84"/>
          <w:szCs w:val="84"/>
          <w:lang w:val="zh-CN"/>
        </w:rPr>
      </w:pPr>
      <w:r>
        <w:rPr>
          <w:rFonts w:hint="eastAsia"/>
          <w:color w:val="auto"/>
          <w:sz w:val="84"/>
          <w:szCs w:val="84"/>
          <w:lang w:val="zh-CN"/>
        </w:rPr>
        <w:t>磋</w:t>
      </w:r>
    </w:p>
    <w:p>
      <w:pPr>
        <w:jc w:val="center"/>
        <w:rPr>
          <w:color w:val="auto"/>
          <w:sz w:val="84"/>
          <w:szCs w:val="84"/>
          <w:lang w:val="zh-CN"/>
        </w:rPr>
      </w:pPr>
      <w:r>
        <w:rPr>
          <w:rFonts w:hint="eastAsia"/>
          <w:color w:val="auto"/>
          <w:sz w:val="84"/>
          <w:szCs w:val="84"/>
          <w:lang w:val="zh-CN"/>
        </w:rPr>
        <w:t>商</w:t>
      </w:r>
    </w:p>
    <w:p>
      <w:pPr>
        <w:jc w:val="center"/>
        <w:rPr>
          <w:color w:val="auto"/>
          <w:sz w:val="84"/>
          <w:szCs w:val="84"/>
          <w:lang w:val="zh-CN"/>
        </w:rPr>
      </w:pPr>
      <w:r>
        <w:rPr>
          <w:rFonts w:hint="eastAsia"/>
          <w:color w:val="auto"/>
          <w:sz w:val="84"/>
          <w:szCs w:val="84"/>
          <w:lang w:val="zh-CN"/>
        </w:rPr>
        <w:t>响</w:t>
      </w:r>
    </w:p>
    <w:p>
      <w:pPr>
        <w:jc w:val="center"/>
        <w:rPr>
          <w:color w:val="auto"/>
          <w:sz w:val="84"/>
          <w:szCs w:val="84"/>
          <w:lang w:val="zh-CN"/>
        </w:rPr>
      </w:pPr>
      <w:r>
        <w:rPr>
          <w:rFonts w:hint="eastAsia"/>
          <w:color w:val="auto"/>
          <w:sz w:val="84"/>
          <w:szCs w:val="84"/>
          <w:lang w:val="zh-CN"/>
        </w:rPr>
        <w:t>应</w:t>
      </w:r>
    </w:p>
    <w:p>
      <w:pPr>
        <w:jc w:val="center"/>
        <w:rPr>
          <w:color w:val="auto"/>
          <w:sz w:val="84"/>
          <w:szCs w:val="84"/>
        </w:rPr>
      </w:pPr>
      <w:r>
        <w:rPr>
          <w:rFonts w:hint="eastAsia"/>
          <w:color w:val="auto"/>
          <w:sz w:val="84"/>
          <w:szCs w:val="84"/>
          <w:lang w:val="zh-CN"/>
        </w:rPr>
        <w:t>文</w:t>
      </w:r>
    </w:p>
    <w:p>
      <w:pPr>
        <w:jc w:val="center"/>
        <w:rPr>
          <w:color w:val="auto"/>
          <w:sz w:val="84"/>
          <w:szCs w:val="84"/>
          <w:lang w:val="zh-CN"/>
        </w:rPr>
      </w:pPr>
      <w:r>
        <w:rPr>
          <w:rFonts w:hint="eastAsia"/>
          <w:color w:val="auto"/>
          <w:sz w:val="84"/>
          <w:szCs w:val="84"/>
          <w:lang w:val="zh-CN"/>
        </w:rPr>
        <w:t>件</w:t>
      </w:r>
    </w:p>
    <w:p>
      <w:pPr>
        <w:pStyle w:val="11"/>
        <w:rPr>
          <w:rFonts w:ascii="宋体" w:hAnsi="宋体" w:cs="宋体"/>
          <w:color w:val="auto"/>
          <w:sz w:val="28"/>
          <w:szCs w:val="28"/>
        </w:rPr>
      </w:pPr>
      <w:r>
        <w:rPr>
          <w:rFonts w:hint="eastAsia" w:ascii="宋体" w:hAnsi="宋体" w:cs="宋体"/>
          <w:color w:val="auto"/>
          <w:sz w:val="28"/>
          <w:szCs w:val="28"/>
        </w:rPr>
        <w:t xml:space="preserve"> </w:t>
      </w:r>
    </w:p>
    <w:p>
      <w:pPr>
        <w:pStyle w:val="11"/>
        <w:rPr>
          <w:rFonts w:ascii="宋体" w:hAnsi="宋体" w:cs="宋体"/>
          <w:color w:val="auto"/>
          <w:sz w:val="28"/>
          <w:szCs w:val="28"/>
        </w:rPr>
      </w:pP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供应商全称（电子印章）：</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pPr>
        <w:pStyle w:val="11"/>
        <w:rPr>
          <w:rFonts w:ascii="仿宋_GB2312" w:hAnsi="宋体" w:eastAsia="仿宋_GB2312"/>
          <w:b/>
          <w:color w:val="auto"/>
          <w:sz w:val="36"/>
          <w:szCs w:val="36"/>
        </w:rPr>
      </w:pPr>
    </w:p>
    <w:p>
      <w:pPr>
        <w:spacing w:line="360" w:lineRule="auto"/>
        <w:jc w:val="center"/>
        <w:rPr>
          <w:rFonts w:hint="eastAsia"/>
          <w:b/>
          <w:bCs/>
          <w:color w:val="auto"/>
          <w:sz w:val="32"/>
          <w:szCs w:val="40"/>
        </w:rPr>
      </w:pPr>
    </w:p>
    <w:p>
      <w:pPr>
        <w:pStyle w:val="8"/>
        <w:rPr>
          <w:rFonts w:hint="eastAsia"/>
          <w:color w:val="auto"/>
        </w:rPr>
      </w:pPr>
    </w:p>
    <w:p>
      <w:pPr>
        <w:spacing w:line="360" w:lineRule="auto"/>
        <w:jc w:val="center"/>
        <w:rPr>
          <w:rFonts w:hint="eastAsia"/>
          <w:b/>
          <w:bCs/>
          <w:color w:val="auto"/>
          <w:sz w:val="32"/>
          <w:szCs w:val="40"/>
        </w:rPr>
      </w:pPr>
    </w:p>
    <w:p>
      <w:pPr>
        <w:spacing w:line="360" w:lineRule="auto"/>
        <w:jc w:val="center"/>
        <w:rPr>
          <w:b/>
          <w:bCs/>
          <w:color w:val="auto"/>
          <w:sz w:val="32"/>
          <w:szCs w:val="40"/>
        </w:rPr>
      </w:pPr>
      <w:r>
        <w:rPr>
          <w:rFonts w:hint="eastAsia"/>
          <w:b/>
          <w:bCs/>
          <w:color w:val="auto"/>
          <w:sz w:val="32"/>
          <w:szCs w:val="40"/>
        </w:rPr>
        <w:t>资格证明内容目录</w:t>
      </w:r>
    </w:p>
    <w:p>
      <w:pPr>
        <w:spacing w:line="360" w:lineRule="auto"/>
        <w:rPr>
          <w:color w:val="auto"/>
        </w:rPr>
      </w:pPr>
    </w:p>
    <w:p>
      <w:pPr>
        <w:spacing w:line="360" w:lineRule="auto"/>
        <w:ind w:firstLine="480" w:firstLineChars="200"/>
        <w:rPr>
          <w:color w:val="auto"/>
          <w:sz w:val="24"/>
        </w:rPr>
      </w:pPr>
      <w:bookmarkStart w:id="43" w:name="_Toc12587_WPSOffice_Level1"/>
      <w:bookmarkStart w:id="44" w:name="_Toc27049_WPSOffice_Level1"/>
      <w:r>
        <w:rPr>
          <w:rFonts w:hint="eastAsia"/>
          <w:color w:val="auto"/>
          <w:sz w:val="24"/>
        </w:rPr>
        <w:t>1、磋商声明书（附件2）</w:t>
      </w:r>
      <w:bookmarkEnd w:id="43"/>
      <w:bookmarkEnd w:id="44"/>
    </w:p>
    <w:p>
      <w:pPr>
        <w:spacing w:line="360" w:lineRule="auto"/>
        <w:ind w:firstLine="480" w:firstLineChars="200"/>
        <w:rPr>
          <w:color w:val="auto"/>
          <w:sz w:val="24"/>
        </w:rPr>
      </w:pPr>
      <w:bookmarkStart w:id="45" w:name="_Toc28306_WPSOffice_Level1"/>
      <w:bookmarkStart w:id="46" w:name="_Toc25574_WPSOffice_Level1"/>
      <w:r>
        <w:rPr>
          <w:rFonts w:hint="eastAsia"/>
          <w:color w:val="auto"/>
          <w:sz w:val="24"/>
        </w:rPr>
        <w:t>2、</w:t>
      </w:r>
      <w:r>
        <w:rPr>
          <w:color w:val="auto"/>
          <w:sz w:val="24"/>
        </w:rPr>
        <w:t>授权</w:t>
      </w:r>
      <w:r>
        <w:rPr>
          <w:rFonts w:hint="eastAsia"/>
          <w:color w:val="auto"/>
          <w:sz w:val="24"/>
        </w:rPr>
        <w:t>委托</w:t>
      </w:r>
      <w:r>
        <w:rPr>
          <w:color w:val="auto"/>
          <w:sz w:val="24"/>
        </w:rPr>
        <w:t>书</w:t>
      </w:r>
      <w:r>
        <w:rPr>
          <w:rFonts w:hint="eastAsia"/>
          <w:color w:val="auto"/>
          <w:sz w:val="24"/>
        </w:rPr>
        <w:t>（法定代表人办理</w:t>
      </w:r>
      <w:r>
        <w:rPr>
          <w:rFonts w:hint="eastAsia"/>
          <w:color w:val="auto"/>
          <w:sz w:val="24"/>
          <w:lang w:eastAsia="zh-CN"/>
        </w:rPr>
        <w:t>磋商</w:t>
      </w:r>
      <w:r>
        <w:rPr>
          <w:rFonts w:hint="eastAsia"/>
          <w:color w:val="auto"/>
          <w:sz w:val="24"/>
        </w:rPr>
        <w:t>事宜的，则无需提交)（附件3）</w:t>
      </w:r>
      <w:bookmarkEnd w:id="45"/>
      <w:bookmarkEnd w:id="46"/>
    </w:p>
    <w:p>
      <w:pPr>
        <w:spacing w:line="360" w:lineRule="auto"/>
        <w:ind w:firstLine="480" w:firstLineChars="200"/>
        <w:rPr>
          <w:color w:val="auto"/>
          <w:sz w:val="24"/>
        </w:rPr>
      </w:pPr>
      <w:bookmarkStart w:id="47" w:name="_Toc29616_WPSOffice_Level1"/>
      <w:bookmarkStart w:id="48" w:name="_Toc32100_WPSOffice_Level1"/>
      <w:r>
        <w:rPr>
          <w:rFonts w:hint="eastAsia"/>
          <w:color w:val="auto"/>
          <w:sz w:val="24"/>
        </w:rPr>
        <w:t>3、</w:t>
      </w:r>
      <w:r>
        <w:rPr>
          <w:color w:val="auto"/>
          <w:sz w:val="24"/>
        </w:rPr>
        <w:t>法人或者其他组织的营业执照等证明文件，自然人的身份证明</w:t>
      </w:r>
      <w:bookmarkEnd w:id="47"/>
      <w:bookmarkEnd w:id="48"/>
    </w:p>
    <w:p>
      <w:pPr>
        <w:pStyle w:val="2"/>
        <w:ind w:left="0" w:leftChars="0" w:firstLine="480" w:firstLineChars="200"/>
        <w:rPr>
          <w:rFonts w:hint="eastAsia" w:ascii="宋体" w:hAnsi="宋体" w:cs="宋体"/>
          <w:color w:val="auto"/>
          <w:sz w:val="24"/>
        </w:rPr>
      </w:pPr>
      <w:bookmarkStart w:id="49" w:name="_Toc9981_WPSOffice_Level1"/>
      <w:bookmarkStart w:id="50" w:name="_Toc25807_WPSOffice_Level1"/>
      <w:r>
        <w:rPr>
          <w:rFonts w:hint="eastAsia"/>
          <w:color w:val="auto"/>
          <w:sz w:val="24"/>
        </w:rPr>
        <w:t>4、</w:t>
      </w:r>
      <w:bookmarkEnd w:id="49"/>
      <w:bookmarkEnd w:id="50"/>
      <w:r>
        <w:rPr>
          <w:rFonts w:hint="eastAsia" w:ascii="宋体" w:hAnsi="宋体" w:cs="宋体"/>
          <w:color w:val="auto"/>
          <w:sz w:val="24"/>
        </w:rPr>
        <w:t>联合体协议（联合体</w:t>
      </w:r>
      <w:r>
        <w:rPr>
          <w:rFonts w:hint="eastAsia" w:ascii="宋体" w:hAnsi="宋体" w:cs="宋体"/>
          <w:color w:val="auto"/>
          <w:sz w:val="24"/>
          <w:lang w:eastAsia="zh-CN"/>
        </w:rPr>
        <w:t>磋商响应</w:t>
      </w:r>
      <w:r>
        <w:rPr>
          <w:rFonts w:hint="eastAsia" w:ascii="宋体" w:hAnsi="宋体" w:cs="宋体"/>
          <w:color w:val="auto"/>
          <w:sz w:val="24"/>
        </w:rPr>
        <w:t>时必须提供）</w:t>
      </w:r>
      <w:r>
        <w:rPr>
          <w:rFonts w:hint="eastAsia" w:ascii="宋体" w:hAnsi="宋体" w:cs="宋体"/>
          <w:color w:val="auto"/>
          <w:sz w:val="24"/>
          <w:lang w:val="en-US" w:eastAsia="zh-CN"/>
        </w:rPr>
        <w:t>（附件3）</w:t>
      </w:r>
    </w:p>
    <w:p>
      <w:pPr>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lang w:val="en-US" w:eastAsia="zh-CN"/>
        </w:rPr>
        <w:t>5、</w:t>
      </w:r>
      <w:r>
        <w:rPr>
          <w:rFonts w:hint="eastAsia" w:ascii="宋体" w:hAnsi="宋体" w:cs="宋体"/>
          <w:color w:val="auto"/>
          <w:sz w:val="24"/>
          <w:lang w:eastAsia="zh-CN"/>
        </w:rPr>
        <w:t>承诺函</w:t>
      </w:r>
      <w:r>
        <w:rPr>
          <w:rFonts w:hint="eastAsia" w:ascii="宋体" w:hAnsi="宋体" w:cs="宋体"/>
          <w:color w:val="auto"/>
          <w:sz w:val="24"/>
        </w:rPr>
        <w:t>（附件4）</w:t>
      </w:r>
    </w:p>
    <w:p>
      <w:pPr>
        <w:widowControl/>
        <w:spacing w:line="360" w:lineRule="auto"/>
        <w:ind w:right="60" w:firstLine="480" w:firstLineChars="200"/>
        <w:jc w:val="left"/>
        <w:outlineLvl w:val="0"/>
        <w:rPr>
          <w:rFonts w:hint="eastAsia" w:ascii="宋体" w:hAnsi="宋体" w:cs="宋体"/>
          <w:color w:val="auto"/>
          <w:sz w:val="24"/>
        </w:rPr>
      </w:pPr>
      <w:r>
        <w:rPr>
          <w:rFonts w:hint="eastAsia" w:ascii="宋体" w:hAnsi="宋体" w:cs="宋体"/>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w:t>
      </w:r>
      <w:r>
        <w:rPr>
          <w:rFonts w:hint="eastAsia" w:ascii="宋体" w:hAnsi="宋体" w:cs="宋体"/>
          <w:color w:val="auto"/>
          <w:sz w:val="24"/>
          <w:lang w:eastAsia="zh-CN"/>
        </w:rPr>
        <w:t>磋商响应</w:t>
      </w:r>
      <w:r>
        <w:rPr>
          <w:rFonts w:hint="eastAsia" w:ascii="宋体" w:hAnsi="宋体" w:cs="宋体"/>
          <w:color w:val="auto"/>
          <w:sz w:val="24"/>
        </w:rPr>
        <w:t>供应商可以以书面承诺代替相关证明材料。</w:t>
      </w:r>
    </w:p>
    <w:p>
      <w:pPr>
        <w:pStyle w:val="28"/>
        <w:rPr>
          <w:rFonts w:ascii="宋体" w:hAnsi="宋体"/>
          <w:b/>
          <w:color w:val="auto"/>
          <w:sz w:val="28"/>
        </w:rPr>
      </w:pPr>
    </w:p>
    <w:p>
      <w:pPr>
        <w:pStyle w:val="28"/>
        <w:rPr>
          <w:rFonts w:ascii="宋体" w:hAnsi="宋体"/>
          <w:b/>
          <w:color w:val="auto"/>
          <w:sz w:val="28"/>
        </w:rPr>
      </w:pPr>
    </w:p>
    <w:p>
      <w:pPr>
        <w:pStyle w:val="28"/>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pStyle w:val="8"/>
        <w:rPr>
          <w:rFonts w:ascii="宋体" w:hAnsi="宋体"/>
          <w:b/>
          <w:color w:val="auto"/>
          <w:sz w:val="28"/>
        </w:rPr>
      </w:pPr>
    </w:p>
    <w:p>
      <w:pPr>
        <w:pStyle w:val="8"/>
        <w:rPr>
          <w:rFonts w:ascii="宋体" w:hAnsi="宋体"/>
          <w:b/>
          <w:color w:val="auto"/>
          <w:sz w:val="28"/>
        </w:rPr>
      </w:pPr>
    </w:p>
    <w:p>
      <w:pPr>
        <w:pStyle w:val="8"/>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9"/>
        <w:rPr>
          <w:color w:val="auto"/>
        </w:rPr>
      </w:pPr>
    </w:p>
    <w:p>
      <w:pPr>
        <w:spacing w:line="360" w:lineRule="auto"/>
        <w:rPr>
          <w:rFonts w:ascii="宋体" w:hAnsi="宋体"/>
          <w:b/>
          <w:color w:val="auto"/>
          <w:sz w:val="28"/>
        </w:rPr>
      </w:pPr>
    </w:p>
    <w:p>
      <w:pPr>
        <w:spacing w:line="312" w:lineRule="auto"/>
        <w:rPr>
          <w:rFonts w:ascii="宋体" w:hAnsi="宋体"/>
          <w:b/>
          <w:color w:val="auto"/>
          <w:sz w:val="28"/>
        </w:rPr>
      </w:pPr>
      <w:r>
        <w:rPr>
          <w:rFonts w:hint="eastAsia" w:ascii="宋体" w:hAnsi="宋体"/>
          <w:b/>
          <w:color w:val="auto"/>
          <w:sz w:val="28"/>
        </w:rPr>
        <w:t>附件2</w:t>
      </w:r>
    </w:p>
    <w:p>
      <w:pPr>
        <w:adjustRightInd w:val="0"/>
        <w:snapToGrid w:val="0"/>
        <w:spacing w:line="312" w:lineRule="auto"/>
        <w:ind w:right="480"/>
        <w:jc w:val="center"/>
        <w:rPr>
          <w:rFonts w:ascii="宋体" w:hAnsi="宋体"/>
          <w:b/>
          <w:color w:val="auto"/>
          <w:kern w:val="0"/>
          <w:sz w:val="32"/>
          <w:szCs w:val="32"/>
          <w:lang w:val="zh-CN"/>
        </w:rPr>
      </w:pPr>
      <w:bookmarkStart w:id="51" w:name="_Toc31708_WPSOffice_Level1"/>
      <w:bookmarkStart w:id="52" w:name="_Toc30723_WPSOffice_Level1"/>
      <w:r>
        <w:rPr>
          <w:rFonts w:hint="eastAsia" w:ascii="宋体" w:hAnsi="宋体"/>
          <w:b/>
          <w:color w:val="auto"/>
          <w:kern w:val="0"/>
          <w:sz w:val="32"/>
          <w:szCs w:val="32"/>
        </w:rPr>
        <w:t>磋商</w:t>
      </w:r>
      <w:r>
        <w:rPr>
          <w:rFonts w:hint="eastAsia" w:ascii="宋体" w:hAnsi="宋体"/>
          <w:b/>
          <w:color w:val="auto"/>
          <w:kern w:val="0"/>
          <w:sz w:val="32"/>
          <w:szCs w:val="32"/>
          <w:lang w:val="zh-CN"/>
        </w:rPr>
        <w:t>声明书</w:t>
      </w:r>
      <w:bookmarkEnd w:id="51"/>
      <w:bookmarkEnd w:id="52"/>
    </w:p>
    <w:p>
      <w:pPr>
        <w:keepNext w:val="0"/>
        <w:keepLines w:val="0"/>
        <w:pageBreakBefore w:val="0"/>
        <w:widowControl w:val="0"/>
        <w:kinsoku/>
        <w:wordWrap/>
        <w:overflowPunct/>
        <w:topLinePunct w:val="0"/>
        <w:autoSpaceDE/>
        <w:autoSpaceDN/>
        <w:bidi w:val="0"/>
        <w:adjustRightInd/>
        <w:snapToGrid w:val="0"/>
        <w:spacing w:after="50" w:line="312" w:lineRule="auto"/>
        <w:textAlignment w:val="auto"/>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eastAsia="宋体"/>
          <w:color w:val="auto"/>
          <w:sz w:val="24"/>
        </w:rPr>
        <w:t>采购组织机构名称</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lang w:eastAsia="zh-CN"/>
        </w:rPr>
        <w:t>采购</w:t>
      </w:r>
      <w:r>
        <w:rPr>
          <w:rFonts w:hint="eastAsia" w:ascii="宋体" w:hAnsi="宋体" w:cs="宋体"/>
          <w:color w:val="auto"/>
          <w:kern w:val="0"/>
          <w:sz w:val="24"/>
          <w:u w:val="single"/>
        </w:rPr>
        <w:t>项目名称</w:t>
      </w:r>
      <w:r>
        <w:rPr>
          <w:rFonts w:hint="eastAsia" w:ascii="宋体" w:hAnsi="宋体" w:cs="宋体"/>
          <w:color w:val="auto"/>
          <w:kern w:val="0"/>
          <w:sz w:val="24"/>
        </w:rPr>
        <w:t>）（编号为</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）的</w:t>
      </w:r>
      <w:r>
        <w:rPr>
          <w:rFonts w:hint="eastAsia" w:ascii="宋体" w:hAnsi="宋体" w:cs="宋体"/>
          <w:color w:val="auto"/>
          <w:kern w:val="0"/>
          <w:sz w:val="24"/>
          <w:lang w:eastAsia="zh-CN"/>
        </w:rPr>
        <w:t>磋商</w:t>
      </w:r>
      <w:r>
        <w:rPr>
          <w:rFonts w:hint="eastAsia" w:ascii="宋体" w:hAnsi="宋体" w:cs="宋体"/>
          <w:color w:val="auto"/>
          <w:kern w:val="0"/>
          <w:sz w:val="24"/>
        </w:rPr>
        <w:t>，为此，我公司就本次投标有关事项郑重声明如下：</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lang w:eastAsia="zh-CN"/>
        </w:rPr>
        <w:t>磋商供应商</w:t>
      </w:r>
      <w:r>
        <w:rPr>
          <w:rFonts w:hint="eastAsia" w:ascii="宋体" w:hAnsi="宋体" w:cs="宋体"/>
          <w:color w:val="auto"/>
          <w:kern w:val="0"/>
          <w:sz w:val="24"/>
        </w:rPr>
        <w:t>在截止</w:t>
      </w:r>
      <w:r>
        <w:rPr>
          <w:rFonts w:hint="eastAsia" w:ascii="宋体" w:hAnsi="宋体" w:cs="宋体"/>
          <w:color w:val="auto"/>
          <w:kern w:val="0"/>
          <w:sz w:val="24"/>
          <w:lang w:eastAsia="zh-CN"/>
        </w:rPr>
        <w:t>响应</w:t>
      </w:r>
      <w:r>
        <w:rPr>
          <w:rFonts w:hint="eastAsia" w:ascii="宋体" w:hAnsi="宋体" w:cs="宋体"/>
          <w:color w:val="auto"/>
          <w:kern w:val="0"/>
          <w:sz w:val="24"/>
        </w:rPr>
        <w:t>时间近三年以来，如有上述所列情形，但限制期届满的，可按实陈述，并提供相应证明文件。】</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我公司在参与</w:t>
      </w:r>
      <w:r>
        <w:rPr>
          <w:rFonts w:hint="eastAsia" w:ascii="宋体" w:hAnsi="宋体" w:cs="宋体"/>
          <w:color w:val="auto"/>
          <w:kern w:val="0"/>
          <w:sz w:val="24"/>
          <w:lang w:eastAsia="zh-CN"/>
        </w:rPr>
        <w:t>磋商响应</w:t>
      </w:r>
      <w:r>
        <w:rPr>
          <w:rFonts w:hint="eastAsia" w:ascii="宋体" w:hAnsi="宋体" w:cs="宋体"/>
          <w:color w:val="auto"/>
          <w:kern w:val="0"/>
          <w:sz w:val="24"/>
        </w:rPr>
        <w:t>前已详细审查了</w:t>
      </w:r>
      <w:r>
        <w:rPr>
          <w:rFonts w:hint="eastAsia" w:ascii="宋体" w:hAnsi="宋体" w:cs="宋体"/>
          <w:color w:val="auto"/>
          <w:kern w:val="0"/>
          <w:sz w:val="24"/>
          <w:lang w:eastAsia="zh-CN"/>
        </w:rPr>
        <w:t>采购</w:t>
      </w:r>
      <w:r>
        <w:rPr>
          <w:rFonts w:hint="eastAsia" w:ascii="宋体" w:hAnsi="宋体" w:cs="宋体"/>
          <w:color w:val="auto"/>
          <w:kern w:val="0"/>
          <w:sz w:val="24"/>
        </w:rPr>
        <w:t>文件和所有相关资料，我方完全知悉并认为此</w:t>
      </w:r>
      <w:r>
        <w:rPr>
          <w:rFonts w:hint="eastAsia" w:ascii="宋体" w:hAnsi="宋体" w:cs="宋体"/>
          <w:color w:val="auto"/>
          <w:kern w:val="0"/>
          <w:sz w:val="24"/>
          <w:lang w:eastAsia="zh-CN"/>
        </w:rPr>
        <w:t>采购</w:t>
      </w:r>
      <w:r>
        <w:rPr>
          <w:rFonts w:hint="eastAsia" w:ascii="宋体" w:hAnsi="宋体" w:cs="宋体"/>
          <w:color w:val="auto"/>
          <w:kern w:val="0"/>
          <w:sz w:val="24"/>
        </w:rPr>
        <w:t>文件没有倾向性，也没有存在排斥潜在</w:t>
      </w:r>
      <w:r>
        <w:rPr>
          <w:rFonts w:hint="eastAsia" w:ascii="宋体" w:hAnsi="宋体" w:cs="宋体"/>
          <w:color w:val="auto"/>
          <w:kern w:val="0"/>
          <w:sz w:val="24"/>
          <w:lang w:eastAsia="zh-CN"/>
        </w:rPr>
        <w:t>供应商</w:t>
      </w:r>
      <w:r>
        <w:rPr>
          <w:rFonts w:hint="eastAsia" w:ascii="宋体" w:hAnsi="宋体" w:cs="宋体"/>
          <w:color w:val="auto"/>
          <w:kern w:val="0"/>
          <w:sz w:val="24"/>
        </w:rPr>
        <w:t>的内容，我方对</w:t>
      </w:r>
      <w:r>
        <w:rPr>
          <w:rFonts w:hint="eastAsia" w:ascii="宋体" w:hAnsi="宋体" w:cs="宋体"/>
          <w:color w:val="auto"/>
          <w:kern w:val="0"/>
          <w:sz w:val="24"/>
          <w:lang w:eastAsia="zh-CN"/>
        </w:rPr>
        <w:t>采购</w:t>
      </w:r>
      <w:r>
        <w:rPr>
          <w:rFonts w:hint="eastAsia" w:ascii="宋体" w:hAnsi="宋体" w:cs="宋体"/>
          <w:color w:val="auto"/>
          <w:kern w:val="0"/>
          <w:sz w:val="24"/>
        </w:rPr>
        <w:t>文件的所有内容没有任何异议，不申请澄清和质疑。</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Style w:val="54"/>
          <w:rFonts w:ascii="宋体" w:hAnsi="宋体"/>
          <w:color w:val="auto"/>
          <w:sz w:val="24"/>
          <w:szCs w:val="24"/>
          <w:highlight w:val="none"/>
        </w:rPr>
      </w:pPr>
      <w:r>
        <w:rPr>
          <w:rStyle w:val="54"/>
          <w:rFonts w:ascii="宋体" w:hAnsi="宋体"/>
          <w:color w:val="auto"/>
          <w:sz w:val="24"/>
          <w:szCs w:val="24"/>
          <w:highlight w:val="none"/>
        </w:rPr>
        <w:t>3、我</w:t>
      </w:r>
      <w:r>
        <w:rPr>
          <w:rStyle w:val="54"/>
          <w:rFonts w:ascii="宋体" w:hAnsi="宋体"/>
          <w:color w:val="auto"/>
          <w:kern w:val="0"/>
          <w:sz w:val="24"/>
          <w:szCs w:val="24"/>
          <w:highlight w:val="none"/>
          <w:lang w:val="zh-CN"/>
        </w:rPr>
        <w:t>公司</w:t>
      </w:r>
      <w:r>
        <w:rPr>
          <w:rStyle w:val="54"/>
          <w:rFonts w:ascii="宋体" w:hAnsi="宋体"/>
          <w:color w:val="auto"/>
          <w:sz w:val="24"/>
          <w:szCs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eastAsia="zh-CN"/>
        </w:rPr>
        <w:t>磋商响应</w:t>
      </w:r>
      <w:r>
        <w:rPr>
          <w:rFonts w:hint="eastAsia" w:ascii="宋体" w:hAnsi="宋体"/>
          <w:color w:val="auto"/>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eastAsia="zh-CN"/>
        </w:rPr>
        <w:t>磋商</w:t>
      </w:r>
      <w:r>
        <w:rPr>
          <w:rFonts w:hint="eastAsia" w:ascii="宋体" w:hAnsi="宋体"/>
          <w:color w:val="auto"/>
          <w:kern w:val="0"/>
          <w:sz w:val="24"/>
          <w:lang w:val="af-ZA"/>
        </w:rPr>
        <w:t>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Theme="minorEastAsia" w:hAnsiTheme="minorEastAsia" w:eastAsiaTheme="minorEastAsia" w:cstheme="minorEastAsia"/>
          <w:color w:val="auto"/>
          <w:sz w:val="24"/>
          <w:szCs w:val="24"/>
          <w:lang w:val="af-ZA"/>
        </w:rPr>
      </w:pPr>
      <w:r>
        <w:rPr>
          <w:rFonts w:hint="eastAsia" w:asciiTheme="minorEastAsia" w:hAnsiTheme="minorEastAsia" w:eastAsiaTheme="minorEastAsia" w:cstheme="minorEastAsia"/>
          <w:color w:val="auto"/>
          <w:sz w:val="24"/>
          <w:szCs w:val="24"/>
          <w:lang w:val="af-ZA"/>
        </w:rPr>
        <w:t>6、我公司如被确定为成交供应商，保证在成交结果公示后五个工作日内缴纳</w:t>
      </w:r>
      <w:r>
        <w:rPr>
          <w:rFonts w:hint="eastAsia" w:asciiTheme="minorEastAsia" w:hAnsiTheme="minorEastAsia" w:eastAsiaTheme="minorEastAsia" w:cstheme="minorEastAsia"/>
          <w:color w:val="auto"/>
          <w:sz w:val="24"/>
          <w:szCs w:val="24"/>
          <w:lang w:val="af-ZA" w:eastAsia="zh-CN"/>
        </w:rPr>
        <w:t>代理</w:t>
      </w:r>
      <w:r>
        <w:rPr>
          <w:rFonts w:hint="eastAsia" w:asciiTheme="minorEastAsia" w:hAnsiTheme="minorEastAsia" w:eastAsiaTheme="minorEastAsia" w:cstheme="minorEastAsia"/>
          <w:color w:val="auto"/>
          <w:sz w:val="24"/>
          <w:szCs w:val="24"/>
          <w:lang w:val="af-ZA"/>
        </w:rPr>
        <w:t>服务费。</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tbl>
      <w:tblPr>
        <w:tblStyle w:val="23"/>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77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tLeast"/>
              <w:ind w:firstLine="480" w:firstLineChars="200"/>
              <w:textAlignment w:val="auto"/>
              <w:outlineLvl w:val="9"/>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服务费发票类型</w:t>
            </w:r>
          </w:p>
        </w:tc>
        <w:tc>
          <w:tcPr>
            <w:tcW w:w="4984" w:type="dxa"/>
            <w:vAlign w:val="top"/>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tLeast"/>
              <w:ind w:firstLine="480" w:firstLineChars="200"/>
              <w:textAlignment w:val="auto"/>
              <w:outlineLvl w:val="9"/>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开票信息</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（普通发票只需要提供纳税识别号，专用发票需要财务确认过的开票信息）</w:t>
            </w:r>
          </w:p>
        </w:tc>
        <w:tc>
          <w:tcPr>
            <w:tcW w:w="4984" w:type="dxa"/>
            <w:vAlign w:val="top"/>
          </w:tcPr>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纳税人名称：</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纳税识别号：</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（税务部门备案的）地址：</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（税务部门备案的）电话：</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开户行：</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银行账号：</w:t>
            </w:r>
          </w:p>
        </w:tc>
      </w:tr>
    </w:tbl>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680" w:firstLineChars="1950"/>
        <w:textAlignment w:val="auto"/>
        <w:outlineLvl w:val="9"/>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供应商名称(电子</w:t>
      </w:r>
      <w:r>
        <w:rPr>
          <w:rFonts w:hint="eastAsia" w:ascii="宋体" w:hAnsi="宋体" w:cs="仿宋_GB2312"/>
          <w:color w:val="auto"/>
          <w:kern w:val="0"/>
          <w:sz w:val="24"/>
          <w:lang w:val="zh-CN" w:eastAsia="zh-CN"/>
        </w:rPr>
        <w:t>公</w:t>
      </w:r>
      <w:r>
        <w:rPr>
          <w:rFonts w:hint="eastAsia" w:ascii="宋体" w:hAnsi="宋体" w:cs="仿宋_GB2312"/>
          <w:color w:val="auto"/>
          <w:kern w:val="0"/>
          <w:sz w:val="24"/>
          <w:lang w:val="zh-CN"/>
        </w:rPr>
        <w:t>章)：</w:t>
      </w:r>
    </w:p>
    <w:p>
      <w:pPr>
        <w:keepNext w:val="0"/>
        <w:keepLines w:val="0"/>
        <w:pageBreakBefore w:val="0"/>
        <w:widowControl w:val="0"/>
        <w:kinsoku/>
        <w:wordWrap/>
        <w:overflowPunct/>
        <w:topLinePunct w:val="0"/>
        <w:autoSpaceDE/>
        <w:autoSpaceDN/>
        <w:bidi w:val="0"/>
        <w:adjustRightInd w:val="0"/>
        <w:snapToGrid w:val="0"/>
        <w:spacing w:line="336" w:lineRule="auto"/>
        <w:ind w:left="5042" w:leftChars="0" w:hanging="5042" w:hangingChars="2101"/>
        <w:textAlignment w:val="auto"/>
        <w:outlineLvl w:val="9"/>
        <w:rPr>
          <w:rFonts w:ascii="宋体" w:hAnsi="宋体"/>
          <w:b/>
          <w:color w:val="auto"/>
          <w:sz w:val="28"/>
        </w:rPr>
      </w:pPr>
      <w:r>
        <w:rPr>
          <w:rFonts w:hint="eastAsia" w:ascii="宋体" w:hAnsi="宋体" w:cs="仿宋_GB2312"/>
          <w:color w:val="auto"/>
          <w:kern w:val="0"/>
          <w:sz w:val="24"/>
          <w:lang w:val="zh-CN"/>
        </w:rPr>
        <w:t xml:space="preserve">                                     法定代表人或授权委托人签字或电子印章：                                       日期：</w:t>
      </w:r>
      <w:r>
        <w:rPr>
          <w:rFonts w:hint="eastAsia" w:ascii="宋体" w:hAnsi="宋体" w:cs="宋体"/>
          <w:color w:val="auto"/>
          <w:sz w:val="24"/>
        </w:rPr>
        <w:t>××</w:t>
      </w:r>
      <w:r>
        <w:rPr>
          <w:rFonts w:hint="eastAsia" w:ascii="宋体" w:hAnsi="宋体" w:cs="仿宋_GB2312"/>
          <w:color w:val="auto"/>
          <w:kern w:val="0"/>
          <w:sz w:val="24"/>
          <w:lang w:val="zh-CN"/>
        </w:rPr>
        <w:t xml:space="preserve">年 </w:t>
      </w:r>
      <w:r>
        <w:rPr>
          <w:rFonts w:hint="eastAsia" w:ascii="宋体" w:hAnsi="宋体" w:cs="宋体"/>
          <w:color w:val="auto"/>
          <w:sz w:val="24"/>
        </w:rPr>
        <w:t>××</w:t>
      </w:r>
      <w:r>
        <w:rPr>
          <w:rFonts w:hint="eastAsia" w:ascii="宋体" w:hAnsi="宋体" w:cs="仿宋_GB2312"/>
          <w:color w:val="auto"/>
          <w:kern w:val="0"/>
          <w:sz w:val="24"/>
          <w:lang w:val="zh-CN"/>
        </w:rPr>
        <w:t xml:space="preserve"> 月 </w:t>
      </w:r>
      <w:r>
        <w:rPr>
          <w:rFonts w:hint="eastAsia" w:ascii="宋体" w:hAnsi="宋体" w:cs="宋体"/>
          <w:color w:val="auto"/>
          <w:sz w:val="24"/>
        </w:rPr>
        <w:t>××</w:t>
      </w:r>
      <w:r>
        <w:rPr>
          <w:rFonts w:hint="eastAsia" w:ascii="宋体" w:hAnsi="宋体" w:cs="仿宋_GB2312"/>
          <w:color w:val="auto"/>
          <w:kern w:val="0"/>
          <w:sz w:val="24"/>
          <w:lang w:val="zh-CN"/>
        </w:rPr>
        <w:t xml:space="preserve">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pPr>
        <w:spacing w:line="360" w:lineRule="auto"/>
        <w:ind w:firstLine="321" w:firstLineChars="100"/>
        <w:jc w:val="center"/>
        <w:rPr>
          <w:rFonts w:hAnsi="宋体"/>
          <w:b/>
          <w:color w:val="auto"/>
          <w:sz w:val="32"/>
          <w:szCs w:val="32"/>
          <w:u w:val="single"/>
        </w:rPr>
      </w:pPr>
      <w:bookmarkStart w:id="53" w:name="_Toc24373_WPSOffice_Level1"/>
      <w:bookmarkStart w:id="54" w:name="_Toc6870_WPSOffice_Level1"/>
      <w:r>
        <w:rPr>
          <w:b/>
          <w:color w:val="auto"/>
          <w:sz w:val="32"/>
          <w:szCs w:val="32"/>
        </w:rPr>
        <w:t>授权</w:t>
      </w:r>
      <w:r>
        <w:rPr>
          <w:rFonts w:hint="eastAsia"/>
          <w:b/>
          <w:color w:val="auto"/>
          <w:sz w:val="32"/>
          <w:szCs w:val="32"/>
        </w:rPr>
        <w:t>委托</w:t>
      </w:r>
      <w:r>
        <w:rPr>
          <w:b/>
          <w:color w:val="auto"/>
          <w:sz w:val="32"/>
          <w:szCs w:val="32"/>
        </w:rPr>
        <w:t>书</w:t>
      </w:r>
      <w:bookmarkEnd w:id="53"/>
      <w:bookmarkEnd w:id="54"/>
    </w:p>
    <w:p>
      <w:pPr>
        <w:snapToGrid w:val="0"/>
        <w:spacing w:beforeLines="50" w:after="50" w:line="360" w:lineRule="auto"/>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（采购代理机构名称）：</w:t>
      </w:r>
    </w:p>
    <w:p>
      <w:pPr>
        <w:pStyle w:val="12"/>
        <w:spacing w:line="360" w:lineRule="auto"/>
        <w:ind w:firstLine="480" w:firstLineChars="2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w:t>
      </w:r>
      <w:r>
        <w:rPr>
          <w:rFonts w:hint="eastAsia" w:hAnsi="宋体"/>
          <w:color w:val="auto"/>
          <w:sz w:val="24"/>
        </w:rPr>
        <w:t>磋商</w:t>
      </w:r>
      <w:r>
        <w:rPr>
          <w:rFonts w:hAnsi="宋体"/>
          <w:color w:val="auto"/>
          <w:sz w:val="24"/>
        </w:rPr>
        <w:t>、签约等具体事务和签署相关文件。</w:t>
      </w:r>
      <w:r>
        <w:rPr>
          <w:rFonts w:hint="eastAsia" w:hAnsi="宋体"/>
          <w:color w:val="auto"/>
          <w:sz w:val="24"/>
        </w:rPr>
        <w:t>我方对全权代表的签字事项负全部责任。</w:t>
      </w:r>
    </w:p>
    <w:p>
      <w:pPr>
        <w:pStyle w:val="12"/>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r>
        <w:rPr>
          <w:rFonts w:hint="eastAsia" w:ascii="宋体"/>
          <w:color w:val="auto"/>
          <w:sz w:val="24"/>
          <w:lang w:eastAsia="zh-CN"/>
        </w:rPr>
        <w:t>或电子印章</w:t>
      </w:r>
      <w:r>
        <w:rPr>
          <w:rFonts w:hint="eastAsia" w:ascii="宋体"/>
          <w:color w:val="auto"/>
          <w:sz w:val="24"/>
        </w:rPr>
        <w:t>：</w:t>
      </w:r>
    </w:p>
    <w:p>
      <w:pPr>
        <w:spacing w:line="360" w:lineRule="auto"/>
        <w:rPr>
          <w:color w:val="auto"/>
          <w:sz w:val="24"/>
        </w:rPr>
      </w:pPr>
      <w:r>
        <w:rPr>
          <w:rFonts w:hint="eastAsia" w:ascii="宋体"/>
          <w:color w:val="auto"/>
          <w:sz w:val="24"/>
        </w:rPr>
        <w:t>供应商全称（电子</w:t>
      </w:r>
      <w:r>
        <w:rPr>
          <w:rFonts w:hint="eastAsia" w:ascii="宋体"/>
          <w:color w:val="auto"/>
          <w:sz w:val="24"/>
          <w:lang w:eastAsia="zh-CN"/>
        </w:rPr>
        <w:t>公</w:t>
      </w:r>
      <w:r>
        <w:rPr>
          <w:rFonts w:hint="eastAsia" w:ascii="宋体"/>
          <w:color w:val="auto"/>
          <w:sz w:val="24"/>
        </w:rPr>
        <w:t>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法定代表身份证复印件粘贴处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全权代表身份证复印件粘贴处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spacing w:line="360" w:lineRule="auto"/>
        <w:ind w:firstLine="321" w:firstLineChars="100"/>
        <w:jc w:val="center"/>
        <w:rPr>
          <w:b/>
          <w:color w:val="auto"/>
          <w:sz w:val="32"/>
          <w:szCs w:val="32"/>
          <w:lang w:val="zh-CN"/>
        </w:rPr>
      </w:pPr>
      <w:r>
        <w:rPr>
          <w:rFonts w:hint="eastAsia"/>
          <w:b/>
          <w:color w:val="auto"/>
          <w:sz w:val="32"/>
          <w:szCs w:val="32"/>
          <w:lang w:val="zh-CN"/>
        </w:rPr>
        <w:t>授权委托书</w:t>
      </w:r>
    </w:p>
    <w:p>
      <w:pPr>
        <w:spacing w:line="360" w:lineRule="auto"/>
        <w:ind w:firstLine="301" w:firstLineChars="100"/>
        <w:jc w:val="center"/>
        <w:rPr>
          <w:b/>
          <w:color w:val="auto"/>
          <w:sz w:val="30"/>
          <w:szCs w:val="30"/>
        </w:rPr>
      </w:pPr>
      <w:r>
        <w:rPr>
          <w:rFonts w:hint="eastAsia"/>
          <w:b/>
          <w:color w:val="auto"/>
          <w:sz w:val="30"/>
          <w:szCs w:val="30"/>
          <w:lang w:val="zh-CN"/>
        </w:rPr>
        <w:t>（适用于联合体磋商）</w:t>
      </w:r>
    </w:p>
    <w:p>
      <w:pPr>
        <w:snapToGrid w:val="0"/>
        <w:spacing w:beforeLines="50" w:after="50" w:line="360" w:lineRule="auto"/>
        <w:rPr>
          <w:rFonts w:ascii="宋体" w:hAnsi="宋体" w:cs="宋体"/>
          <w:color w:val="auto"/>
          <w:kern w:val="0"/>
          <w:sz w:val="24"/>
        </w:rPr>
      </w:pPr>
      <w:r>
        <w:rPr>
          <w:rFonts w:hint="eastAsia" w:ascii="宋体" w:hAnsi="宋体" w:cs="宋体"/>
          <w:color w:val="auto"/>
          <w:sz w:val="24"/>
        </w:rPr>
        <w:t>××（采购代理机构名称）</w:t>
      </w:r>
      <w:r>
        <w:rPr>
          <w:rFonts w:hint="eastAsia" w:ascii="宋体" w:hAnsi="宋体" w:cs="宋体"/>
          <w:color w:val="auto"/>
          <w:kern w:val="0"/>
          <w:sz w:val="24"/>
        </w:rPr>
        <w:t>：</w:t>
      </w:r>
    </w:p>
    <w:p>
      <w:pPr>
        <w:snapToGrid w:val="0"/>
        <w:spacing w:beforeLines="50" w:after="50" w:line="360" w:lineRule="auto"/>
        <w:ind w:firstLine="480" w:firstLineChars="200"/>
        <w:rPr>
          <w:rFonts w:ascii="宋体" w:hAnsi="宋体" w:cs="宋体"/>
          <w:color w:val="auto"/>
          <w:sz w:val="24"/>
          <w:lang w:val="zh-CN"/>
        </w:rPr>
      </w:pPr>
      <w:r>
        <w:rPr>
          <w:rFonts w:hint="eastAsia" w:ascii="宋体" w:hAnsi="宋体" w:cs="宋体"/>
          <w:color w:val="auto"/>
          <w:sz w:val="24"/>
        </w:rPr>
        <w:t>现</w:t>
      </w:r>
      <w:r>
        <w:rPr>
          <w:rFonts w:hint="eastAsia" w:ascii="宋体" w:hAnsi="宋体" w:cs="宋体"/>
          <w:color w:val="auto"/>
          <w:sz w:val="24"/>
          <w:lang w:val="zh-CN"/>
        </w:rPr>
        <w:t>委托</w:t>
      </w:r>
      <w:r>
        <w:rPr>
          <w:rFonts w:hint="eastAsia" w:ascii="宋体" w:hAnsi="宋体" w:cs="宋体"/>
          <w:color w:val="auto"/>
          <w:sz w:val="24"/>
          <w:u w:val="single"/>
          <w:lang w:val="zh-CN"/>
        </w:rPr>
        <w:t xml:space="preserve">          （姓名）</w:t>
      </w:r>
      <w:r>
        <w:rPr>
          <w:rFonts w:hint="eastAsia" w:ascii="宋体" w:hAnsi="宋体" w:cs="宋体"/>
          <w:color w:val="auto"/>
          <w:sz w:val="24"/>
          <w:lang w:val="zh-CN"/>
        </w:rPr>
        <w:t>为我方代理人</w:t>
      </w:r>
      <w:r>
        <w:rPr>
          <w:rFonts w:hint="eastAsia" w:ascii="宋体" w:hAnsi="宋体" w:cs="宋体"/>
          <w:color w:val="auto"/>
          <w:sz w:val="24"/>
          <w:u w:val="single"/>
          <w:lang w:val="zh-CN"/>
        </w:rPr>
        <w:t>（身份证号码：          ，手机：          ）</w:t>
      </w:r>
      <w:r>
        <w:rPr>
          <w:rFonts w:hint="eastAsia" w:ascii="宋体" w:hAnsi="宋体" w:cs="宋体"/>
          <w:color w:val="auto"/>
          <w:sz w:val="24"/>
          <w:lang w:val="zh-CN"/>
        </w:rPr>
        <w:t>，以我方名义处理</w:t>
      </w:r>
      <w:r>
        <w:rPr>
          <w:rFonts w:hint="eastAsia" w:ascii="宋体" w:hAnsi="宋体" w:cs="宋体"/>
          <w:color w:val="auto"/>
          <w:sz w:val="24"/>
        </w:rPr>
        <w:t>采购项目（项目编号：</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val="zh-CN"/>
        </w:rPr>
        <w:t>政府采购磋商的一切事项，其法律后果由我方承担。</w:t>
      </w:r>
    </w:p>
    <w:p>
      <w:pPr>
        <w:snapToGrid w:val="0"/>
        <w:spacing w:beforeLines="50" w:after="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委托期限</w:t>
      </w:r>
      <w:r>
        <w:rPr>
          <w:rFonts w:hint="eastAsia" w:ascii="宋体" w:hAnsi="宋体" w:cs="宋体"/>
          <w:color w:val="auto"/>
          <w:sz w:val="24"/>
        </w:rPr>
        <w:t>：</w:t>
      </w:r>
      <w:r>
        <w:rPr>
          <w:rFonts w:hint="eastAsia" w:ascii="宋体" w:hAnsi="宋体" w:cs="宋体"/>
          <w:color w:val="auto"/>
          <w:sz w:val="24"/>
          <w:lang w:val="zh-CN"/>
        </w:rPr>
        <w:t>自</w:t>
      </w:r>
      <w:r>
        <w:rPr>
          <w:rFonts w:hint="eastAsia" w:ascii="宋体" w:hAnsi="宋体" w:cs="宋体"/>
          <w:color w:val="auto"/>
          <w:sz w:val="24"/>
        </w:rPr>
        <w:t>XX</w:t>
      </w:r>
      <w:r>
        <w:rPr>
          <w:rFonts w:hint="eastAsia" w:ascii="宋体" w:hAnsi="宋体" w:cs="宋体"/>
          <w:color w:val="auto"/>
          <w:sz w:val="24"/>
          <w:lang w:val="zh-CN"/>
        </w:rPr>
        <w:t>年</w:t>
      </w:r>
      <w:r>
        <w:rPr>
          <w:rFonts w:hint="eastAsia" w:ascii="宋体" w:hAnsi="宋体" w:cs="宋体"/>
          <w:color w:val="auto"/>
          <w:sz w:val="24"/>
        </w:rPr>
        <w:t>XX</w:t>
      </w:r>
      <w:r>
        <w:rPr>
          <w:rFonts w:hint="eastAsia" w:ascii="宋体" w:hAnsi="宋体" w:cs="宋体"/>
          <w:color w:val="auto"/>
          <w:sz w:val="24"/>
          <w:lang w:val="zh-CN"/>
        </w:rPr>
        <w:t>月</w:t>
      </w:r>
      <w:r>
        <w:rPr>
          <w:rFonts w:hint="eastAsia" w:ascii="宋体" w:hAnsi="宋体" w:cs="宋体"/>
          <w:color w:val="auto"/>
          <w:sz w:val="24"/>
        </w:rPr>
        <w:t>XX</w:t>
      </w:r>
      <w:r>
        <w:rPr>
          <w:rFonts w:hint="eastAsia" w:ascii="宋体" w:hAnsi="宋体" w:cs="宋体"/>
          <w:color w:val="auto"/>
          <w:sz w:val="24"/>
          <w:lang w:val="zh-CN"/>
        </w:rPr>
        <w:t>日起至</w:t>
      </w:r>
      <w:r>
        <w:rPr>
          <w:rFonts w:hint="eastAsia" w:ascii="宋体" w:hAnsi="宋体" w:cs="宋体"/>
          <w:color w:val="auto"/>
          <w:sz w:val="24"/>
        </w:rPr>
        <w:t>XX</w:t>
      </w:r>
      <w:r>
        <w:rPr>
          <w:rFonts w:hint="eastAsia" w:ascii="宋体" w:hAnsi="宋体" w:cs="宋体"/>
          <w:color w:val="auto"/>
          <w:sz w:val="24"/>
          <w:lang w:val="zh-CN"/>
        </w:rPr>
        <w:t>年</w:t>
      </w:r>
      <w:r>
        <w:rPr>
          <w:rFonts w:hint="eastAsia" w:ascii="宋体" w:hAnsi="宋体" w:cs="宋体"/>
          <w:color w:val="auto"/>
          <w:sz w:val="24"/>
        </w:rPr>
        <w:t>XX</w:t>
      </w:r>
      <w:r>
        <w:rPr>
          <w:rFonts w:hint="eastAsia" w:ascii="宋体" w:hAnsi="宋体" w:cs="宋体"/>
          <w:color w:val="auto"/>
          <w:sz w:val="24"/>
          <w:lang w:val="zh-CN"/>
        </w:rPr>
        <w:t>月</w:t>
      </w:r>
      <w:r>
        <w:rPr>
          <w:rFonts w:hint="eastAsia" w:ascii="宋体" w:hAnsi="宋体" w:cs="宋体"/>
          <w:color w:val="auto"/>
          <w:sz w:val="24"/>
        </w:rPr>
        <w:t>XX</w:t>
      </w:r>
      <w:r>
        <w:rPr>
          <w:rFonts w:hint="eastAsia" w:ascii="宋体" w:hAnsi="宋体" w:cs="宋体"/>
          <w:color w:val="auto"/>
          <w:sz w:val="24"/>
          <w:lang w:val="zh-CN"/>
        </w:rPr>
        <w:t>日止。</w:t>
      </w:r>
    </w:p>
    <w:p>
      <w:pPr>
        <w:snapToGrid w:val="0"/>
        <w:spacing w:beforeLines="50" w:after="50" w:line="360" w:lineRule="auto"/>
        <w:ind w:firstLine="480" w:firstLineChars="200"/>
        <w:rPr>
          <w:rFonts w:ascii="宋体" w:hAnsi="宋体" w:cs="宋体"/>
          <w:color w:val="auto"/>
          <w:sz w:val="24"/>
        </w:rPr>
      </w:pPr>
      <w:r>
        <w:rPr>
          <w:rFonts w:hint="eastAsia" w:ascii="宋体" w:hAnsi="宋体" w:cs="宋体"/>
          <w:color w:val="auto"/>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联合体协议</w:t>
      </w:r>
    </w:p>
    <w:p>
      <w:pPr>
        <w:widowControl/>
        <w:spacing w:line="360" w:lineRule="auto"/>
        <w:ind w:firstLine="482" w:firstLineChars="200"/>
        <w:jc w:val="center"/>
        <w:rPr>
          <w:rFonts w:ascii="宋体" w:hAnsi="宋体" w:cs="宋体"/>
          <w:b/>
          <w:color w:val="auto"/>
          <w:sz w:val="24"/>
        </w:rPr>
      </w:pPr>
      <w:r>
        <w:rPr>
          <w:rFonts w:hint="eastAsia" w:ascii="宋体" w:hAnsi="宋体" w:cs="宋体"/>
          <w:b/>
          <w:color w:val="auto"/>
          <w:sz w:val="24"/>
        </w:rPr>
        <w:t>（以联合体形式</w:t>
      </w:r>
      <w:r>
        <w:rPr>
          <w:rFonts w:hint="eastAsia" w:ascii="宋体" w:hAnsi="宋体" w:cs="宋体"/>
          <w:b/>
          <w:color w:val="auto"/>
          <w:sz w:val="24"/>
          <w:lang w:eastAsia="zh-CN"/>
        </w:rPr>
        <w:t>磋商</w:t>
      </w:r>
      <w:r>
        <w:rPr>
          <w:rFonts w:hint="eastAsia" w:ascii="宋体" w:hAnsi="宋体" w:cs="宋体"/>
          <w:b/>
          <w:color w:val="auto"/>
          <w:sz w:val="24"/>
        </w:rPr>
        <w:t>的，需提供联合协议，按照本版本填写，不得修改相关内容）</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组成一个联合体，以一个磋商供应商的身份</w:t>
      </w:r>
      <w:r>
        <w:rPr>
          <w:rFonts w:hint="eastAsia" w:ascii="宋体" w:hAnsi="宋体" w:cs="宋体"/>
          <w:color w:val="auto"/>
          <w:kern w:val="0"/>
          <w:sz w:val="24"/>
        </w:rPr>
        <w:t>参加</w:t>
      </w:r>
      <w:r>
        <w:rPr>
          <w:rFonts w:hint="eastAsia" w:ascii="宋体" w:hAnsi="宋体" w:cs="宋体"/>
          <w:color w:val="auto"/>
          <w:kern w:val="0"/>
          <w:sz w:val="24"/>
          <w:lang w:eastAsia="zh-CN"/>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磋商</w:t>
      </w:r>
      <w:r>
        <w:rPr>
          <w:rFonts w:hint="eastAsia" w:ascii="宋体" w:hAnsi="宋体" w:cs="宋体"/>
          <w:color w:val="auto"/>
          <w:sz w:val="24"/>
        </w:rPr>
        <w:t>编号：</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磋商。</w:t>
      </w:r>
    </w:p>
    <w:p>
      <w:pPr>
        <w:numPr>
          <w:ilvl w:val="0"/>
          <w:numId w:val="10"/>
        </w:numPr>
        <w:snapToGrid w:val="0"/>
        <w:spacing w:line="420" w:lineRule="exact"/>
        <w:ind w:firstLine="435"/>
        <w:rPr>
          <w:rFonts w:ascii="宋体" w:hAnsi="宋体" w:cs="宋体"/>
          <w:color w:val="auto"/>
          <w:kern w:val="0"/>
          <w:sz w:val="24"/>
          <w:lang w:val="zh-CN"/>
        </w:rPr>
      </w:pPr>
      <w:r>
        <w:rPr>
          <w:rFonts w:hint="eastAsia" w:ascii="宋体" w:hAnsi="宋体" w:cs="宋体"/>
          <w:color w:val="auto"/>
          <w:kern w:val="0"/>
          <w:sz w:val="24"/>
          <w:lang w:val="zh-CN"/>
        </w:rPr>
        <w:t>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w:t>
      </w:r>
      <w:r>
        <w:rPr>
          <w:rFonts w:hint="eastAsia" w:ascii="宋体" w:hAnsi="宋体" w:cs="宋体"/>
          <w:color w:val="auto"/>
          <w:sz w:val="24"/>
          <w:lang w:eastAsia="zh-CN"/>
        </w:rPr>
        <w:t>磋商</w:t>
      </w:r>
      <w:r>
        <w:rPr>
          <w:rFonts w:hint="eastAsia" w:ascii="宋体" w:hAnsi="宋体" w:cs="宋体"/>
          <w:color w:val="auto"/>
          <w:sz w:val="24"/>
        </w:rPr>
        <w:t>和合同实施阶段的主办、协调工作</w:t>
      </w:r>
      <w:r>
        <w:rPr>
          <w:rFonts w:hint="eastAsia" w:ascii="宋体" w:hAnsi="宋体" w:cs="宋体"/>
          <w:color w:val="auto"/>
          <w:kern w:val="0"/>
          <w:sz w:val="24"/>
          <w:lang w:val="zh-CN"/>
        </w:rPr>
        <w:t>。</w:t>
      </w:r>
    </w:p>
    <w:p>
      <w:pPr>
        <w:numPr>
          <w:ilvl w:val="0"/>
          <w:numId w:val="10"/>
        </w:numPr>
        <w:snapToGrid w:val="0"/>
        <w:spacing w:line="420" w:lineRule="exact"/>
        <w:ind w:firstLine="435"/>
        <w:rPr>
          <w:rFonts w:ascii="宋体" w:hAnsi="宋体" w:cs="宋体"/>
          <w:color w:val="auto"/>
          <w:kern w:val="0"/>
          <w:sz w:val="24"/>
        </w:rPr>
      </w:pPr>
      <w:r>
        <w:rPr>
          <w:rFonts w:hint="eastAsia" w:ascii="宋体" w:hAnsi="宋体" w:cs="宋体"/>
          <w:color w:val="auto"/>
          <w:kern w:val="0"/>
          <w:sz w:val="24"/>
        </w:rPr>
        <w:t>联合体牵头人合法代表联合体各成员负责本项目响应文件递交和合同签署活动，并代表联合体提交和接受相关的资料、信息及指示，并处理与之有关的一切事务，并负责合同实施阶段的主办、组织和协调工作。</w:t>
      </w:r>
    </w:p>
    <w:p>
      <w:pPr>
        <w:numPr>
          <w:ilvl w:val="0"/>
          <w:numId w:val="10"/>
        </w:numPr>
        <w:snapToGrid w:val="0"/>
        <w:spacing w:line="420" w:lineRule="exact"/>
        <w:ind w:firstLine="435"/>
        <w:rPr>
          <w:rFonts w:ascii="宋体" w:hAnsi="宋体" w:cs="宋体"/>
          <w:color w:val="auto"/>
          <w:kern w:val="0"/>
          <w:sz w:val="24"/>
        </w:rPr>
      </w:pPr>
      <w:r>
        <w:rPr>
          <w:rFonts w:hint="eastAsia" w:ascii="宋体" w:hAnsi="宋体" w:cs="宋体"/>
          <w:color w:val="auto"/>
          <w:kern w:val="0"/>
          <w:sz w:val="24"/>
        </w:rPr>
        <w:t>联合体将严格按照响应文件的各项要求，递交响应文件，履行合同，并对外承担连带责任。</w:t>
      </w:r>
    </w:p>
    <w:p>
      <w:pPr>
        <w:numPr>
          <w:ilvl w:val="0"/>
          <w:numId w:val="10"/>
        </w:numPr>
        <w:snapToGrid w:val="0"/>
        <w:spacing w:line="420" w:lineRule="exact"/>
        <w:ind w:firstLine="435"/>
        <w:rPr>
          <w:rFonts w:ascii="宋体" w:hAnsi="宋体" w:cs="宋体"/>
          <w:color w:val="auto"/>
          <w:kern w:val="0"/>
          <w:sz w:val="24"/>
          <w:lang w:val="zh-CN"/>
        </w:rPr>
      </w:pPr>
      <w:r>
        <w:rPr>
          <w:rFonts w:hint="eastAsia" w:ascii="宋体" w:hAnsi="宋体" w:cs="宋体"/>
          <w:color w:val="auto"/>
          <w:kern w:val="0"/>
          <w:sz w:val="24"/>
        </w:rPr>
        <w:t>联合体牵头人代表联合体签署响应文件，联合体牵头人的所有承诺均认为代表了联合体各成员。</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rPr>
        <w:t>五</w:t>
      </w:r>
      <w:r>
        <w:rPr>
          <w:rFonts w:hint="eastAsia" w:ascii="宋体" w:hAnsi="宋体" w:cs="宋体"/>
          <w:color w:val="auto"/>
          <w:kern w:val="0"/>
          <w:sz w:val="24"/>
          <w:lang w:val="zh-CN"/>
        </w:rPr>
        <w:t>、</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授权代表根据磋商文件规定及磋商响应内容而对采购人、采购机构所作的任何合法承诺，包括书面澄清及相应等均对联合磋商各方产生约束力。</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六</w:t>
      </w:r>
      <w:r>
        <w:rPr>
          <w:rFonts w:hint="eastAsia" w:ascii="宋体" w:hAnsi="宋体" w:cs="宋体"/>
          <w:color w:val="auto"/>
          <w:kern w:val="0"/>
          <w:sz w:val="24"/>
          <w:lang w:eastAsia="zh-CN"/>
        </w:rPr>
        <w:t>、</w:t>
      </w:r>
      <w:r>
        <w:rPr>
          <w:rFonts w:hint="eastAsia" w:ascii="宋体" w:hAnsi="宋体" w:cs="宋体"/>
          <w:color w:val="auto"/>
          <w:kern w:val="0"/>
          <w:sz w:val="24"/>
          <w:lang w:val="zh-CN"/>
        </w:rPr>
        <w:t>本次联合磋商中，分工如下：</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（联合体成员1）承担的工作和义务为：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（联合体成员2）承担的工作和义务为</w:t>
      </w:r>
      <w:r>
        <w:rPr>
          <w:rFonts w:hint="eastAsia" w:ascii="宋体" w:hAnsi="宋体" w:cs="宋体"/>
          <w:color w:val="auto"/>
          <w:kern w:val="0"/>
          <w:sz w:val="24"/>
          <w:lang w:val="en-US" w:eastAsia="zh-CN"/>
        </w:rPr>
        <w:t>:</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rPr>
        <w:t>七</w:t>
      </w:r>
      <w:r>
        <w:rPr>
          <w:rFonts w:hint="eastAsia" w:ascii="宋体" w:hAnsi="宋体" w:cs="宋体"/>
          <w:color w:val="auto"/>
          <w:kern w:val="0"/>
          <w:sz w:val="24"/>
          <w:lang w:val="zh-CN"/>
        </w:rPr>
        <w:t>、</w:t>
      </w:r>
      <w:r>
        <w:rPr>
          <w:rFonts w:hint="eastAsia" w:ascii="宋体" w:hAnsi="宋体" w:cs="宋体"/>
          <w:color w:val="auto"/>
          <w:kern w:val="0"/>
          <w:sz w:val="24"/>
          <w:u w:val="single"/>
          <w:lang w:bidi="ar"/>
        </w:rPr>
        <w:t>（联合体成员X,……）</w:t>
      </w:r>
      <w:r>
        <w:rPr>
          <w:rFonts w:hint="eastAsia" w:ascii="宋体" w:hAnsi="宋体" w:cs="宋体"/>
          <w:color w:val="auto"/>
          <w:kern w:val="0"/>
          <w:sz w:val="24"/>
          <w:lang w:bidi="ar"/>
        </w:rPr>
        <w:t>提供的</w:t>
      </w:r>
      <w:r>
        <w:rPr>
          <w:rFonts w:hint="eastAsia" w:ascii="宋体" w:hAnsi="宋体" w:cs="宋体"/>
          <w:color w:val="auto"/>
          <w:kern w:val="0"/>
          <w:sz w:val="24"/>
          <w:lang w:eastAsia="zh-CN" w:bidi="ar"/>
        </w:rPr>
        <w:t>服务</w:t>
      </w:r>
      <w:r>
        <w:rPr>
          <w:rFonts w:hint="eastAsia" w:ascii="宋体" w:hAnsi="宋体" w:cs="宋体"/>
          <w:color w:val="auto"/>
          <w:kern w:val="0"/>
          <w:sz w:val="24"/>
          <w:lang w:bidi="ar"/>
        </w:rPr>
        <w:t>由小微企业</w:t>
      </w:r>
      <w:r>
        <w:rPr>
          <w:rFonts w:hint="eastAsia" w:ascii="宋体" w:hAnsi="宋体" w:cs="宋体"/>
          <w:color w:val="auto"/>
          <w:kern w:val="0"/>
          <w:sz w:val="24"/>
          <w:lang w:eastAsia="zh-CN" w:bidi="ar"/>
        </w:rPr>
        <w:t>承担</w:t>
      </w:r>
      <w:r>
        <w:rPr>
          <w:rFonts w:hint="eastAsia" w:ascii="宋体" w:hAnsi="宋体" w:cs="宋体"/>
          <w:color w:val="auto"/>
          <w:kern w:val="0"/>
          <w:sz w:val="24"/>
          <w:lang w:bidi="ar"/>
        </w:rPr>
        <w:t>，其合同份额占到合同总金额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%以上；</w:t>
      </w:r>
      <w:r>
        <w:rPr>
          <w:rFonts w:hint="eastAsia" w:ascii="宋体" w:hAnsi="宋体" w:cs="宋体"/>
          <w:color w:val="auto"/>
          <w:kern w:val="0"/>
          <w:sz w:val="24"/>
          <w:lang w:val="zh-CN" w:bidi="ar"/>
        </w:rPr>
        <w:t>……。</w:t>
      </w:r>
      <w:r>
        <w:rPr>
          <w:rFonts w:hint="eastAsia" w:ascii="宋体" w:hAnsi="宋体" w:cs="宋体"/>
          <w:b/>
          <w:color w:val="auto"/>
          <w:kern w:val="0"/>
          <w:sz w:val="24"/>
          <w:lang w:val="zh-CN" w:bidi="ar"/>
        </w:rPr>
        <w:t>（未预留份额专门面向中小企业采购的的采购项目，以及预留份额中的非预留部分采购包，接受联合体磋商的，联合协议约定小微企业的合同份额占到合同总金额30%以上的，对联合体报价按评标标准确定的比例给予扣除。供应商</w:t>
      </w:r>
      <w:r>
        <w:rPr>
          <w:rFonts w:hint="eastAsia" w:ascii="宋体" w:hAnsi="宋体" w:cs="宋体"/>
          <w:b/>
          <w:color w:val="auto"/>
          <w:sz w:val="24"/>
          <w:lang w:bidi="ar"/>
        </w:rPr>
        <w:t>拟享受以上价格扣除政策的，填写有关内容。</w:t>
      </w:r>
      <w:r>
        <w:rPr>
          <w:rFonts w:hint="eastAsia" w:ascii="宋体" w:hAnsi="宋体" w:cs="宋体"/>
          <w:b/>
          <w:color w:val="auto"/>
          <w:kern w:val="0"/>
          <w:sz w:val="24"/>
          <w:lang w:val="zh-CN" w:bidi="ar"/>
        </w:rPr>
        <w:t>）</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rPr>
        <w:t>八</w:t>
      </w:r>
      <w:r>
        <w:rPr>
          <w:rFonts w:hint="eastAsia" w:ascii="宋体" w:hAnsi="宋体" w:cs="宋体"/>
          <w:color w:val="auto"/>
          <w:kern w:val="0"/>
          <w:sz w:val="24"/>
          <w:lang w:val="zh-CN"/>
        </w:rPr>
        <w:t>、如果中标，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rPr>
        <w:t>九</w:t>
      </w:r>
      <w:r>
        <w:rPr>
          <w:rFonts w:hint="eastAsia" w:ascii="宋体" w:hAnsi="宋体" w:cs="宋体"/>
          <w:color w:val="auto"/>
          <w:kern w:val="0"/>
          <w:sz w:val="24"/>
          <w:lang w:val="zh-CN"/>
        </w:rPr>
        <w:t>、有关本次联合磋商的其他事宜：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联合体牵头人名称(签名</w:t>
      </w:r>
      <w:r>
        <w:rPr>
          <w:rFonts w:hint="eastAsia" w:ascii="宋体" w:hAnsi="宋体" w:cs="宋体"/>
          <w:color w:val="auto"/>
          <w:kern w:val="0"/>
          <w:sz w:val="24"/>
        </w:rPr>
        <w:t>和</w:t>
      </w:r>
      <w:r>
        <w:rPr>
          <w:rFonts w:hint="eastAsia" w:ascii="宋体" w:hAnsi="宋体" w:cs="宋体"/>
          <w:color w:val="auto"/>
          <w:kern w:val="0"/>
          <w:sz w:val="24"/>
          <w:lang w:val="zh-CN"/>
        </w:rPr>
        <w:t>公章)：</w:t>
      </w: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联合体成员名称(签名</w:t>
      </w:r>
      <w:r>
        <w:rPr>
          <w:rFonts w:hint="eastAsia" w:ascii="宋体" w:hAnsi="宋体" w:cs="宋体"/>
          <w:color w:val="auto"/>
          <w:kern w:val="0"/>
          <w:sz w:val="24"/>
        </w:rPr>
        <w:t>和</w:t>
      </w:r>
      <w:r>
        <w:rPr>
          <w:rFonts w:hint="eastAsia" w:ascii="宋体" w:hAnsi="宋体" w:cs="宋体"/>
          <w:color w:val="auto"/>
          <w:kern w:val="0"/>
          <w:sz w:val="24"/>
          <w:lang w:val="zh-CN"/>
        </w:rPr>
        <w:t>公章)：</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jc w:val="right"/>
        <w:rPr>
          <w:rFonts w:ascii="宋体" w:hAnsi="宋体" w:cs="宋体"/>
          <w:color w:val="auto"/>
          <w:kern w:val="0"/>
          <w:sz w:val="24"/>
          <w:lang w:val="zh-CN"/>
        </w:rPr>
      </w:pPr>
    </w:p>
    <w:p>
      <w:pPr>
        <w:snapToGrid w:val="0"/>
        <w:spacing w:line="360" w:lineRule="auto"/>
        <w:jc w:val="left"/>
        <w:rPr>
          <w:rFonts w:ascii="宋体" w:hAnsi="宋体" w:cs="宋体"/>
          <w:color w:val="auto"/>
          <w:kern w:val="0"/>
          <w:sz w:val="24"/>
          <w:lang w:val="zh-CN"/>
        </w:rPr>
      </w:pPr>
      <w:r>
        <w:rPr>
          <w:rFonts w:hint="eastAsia" w:ascii="宋体" w:hAnsi="宋体" w:cs="宋体"/>
          <w:b/>
          <w:color w:val="auto"/>
          <w:szCs w:val="21"/>
        </w:rPr>
        <w:t>注：</w:t>
      </w:r>
      <w:r>
        <w:rPr>
          <w:rFonts w:hint="eastAsia" w:ascii="宋体" w:hAnsi="宋体" w:cs="宋体"/>
          <w:b/>
          <w:bCs/>
          <w:color w:val="auto"/>
          <w:szCs w:val="21"/>
        </w:rPr>
        <w:t>协议书中须明确联合体各方在项目招投标</w:t>
      </w:r>
      <w:r>
        <w:rPr>
          <w:rFonts w:hint="eastAsia" w:ascii="宋体" w:hAnsi="宋体" w:cs="宋体"/>
          <w:b/>
          <w:bCs/>
          <w:color w:val="auto"/>
          <w:szCs w:val="21"/>
          <w:lang w:eastAsia="zh-CN"/>
        </w:rPr>
        <w:t>、磋商响应</w:t>
      </w:r>
      <w:r>
        <w:rPr>
          <w:rFonts w:hint="eastAsia" w:ascii="宋体" w:hAnsi="宋体" w:cs="宋体"/>
          <w:b/>
          <w:bCs/>
          <w:color w:val="auto"/>
          <w:szCs w:val="21"/>
        </w:rPr>
        <w:t>、项目合同签订、项目实施等所有阶段中涉及到的工作分工。</w:t>
      </w: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pStyle w:val="2"/>
        <w:rPr>
          <w:rFonts w:hint="eastAsia"/>
          <w:color w:val="auto"/>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ascii="宋体"/>
          <w:b/>
          <w:color w:val="auto"/>
          <w:sz w:val="30"/>
          <w:szCs w:val="30"/>
        </w:rPr>
      </w:pPr>
      <w:r>
        <w:rPr>
          <w:rFonts w:hint="eastAsia" w:ascii="宋体" w:hAnsi="宋体"/>
          <w:b/>
          <w:color w:val="auto"/>
          <w:sz w:val="28"/>
        </w:rPr>
        <w:t>附件4</w:t>
      </w:r>
    </w:p>
    <w:p>
      <w:pPr>
        <w:jc w:val="center"/>
        <w:rPr>
          <w:rFonts w:hint="eastAsia"/>
          <w:b/>
          <w:bCs/>
          <w:color w:val="auto"/>
          <w:sz w:val="40"/>
          <w:szCs w:val="40"/>
        </w:rPr>
      </w:pPr>
      <w:r>
        <w:rPr>
          <w:rFonts w:hint="eastAsia"/>
          <w:b/>
          <w:bCs/>
          <w:color w:val="auto"/>
          <w:sz w:val="40"/>
          <w:szCs w:val="40"/>
        </w:rPr>
        <w:t>承诺函</w:t>
      </w:r>
    </w:p>
    <w:p>
      <w:pPr>
        <w:pStyle w:val="2"/>
        <w:ind w:firstLine="720"/>
        <w:rPr>
          <w:rFonts w:hint="eastAsia"/>
          <w:color w:val="auto"/>
        </w:rPr>
      </w:pPr>
    </w:p>
    <w:p>
      <w:pPr>
        <w:pageBreakBefore w:val="0"/>
        <w:widowControl w:val="0"/>
        <w:kinsoku/>
        <w:overflowPunct/>
        <w:topLinePunct w:val="0"/>
        <w:autoSpaceDE/>
        <w:autoSpaceDN/>
        <w:bidi w:val="0"/>
        <w:adjustRightInd/>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如有虚假，采购人可取消我方任何资格（参与磋商/成交/签订合同），我方对此无任何异议。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特此承诺！</w:t>
      </w:r>
    </w:p>
    <w:p>
      <w:pPr>
        <w:ind w:firstLine="420" w:firstLineChars="200"/>
        <w:rPr>
          <w:rFonts w:hint="eastAsia"/>
          <w:color w:val="auto"/>
          <w:lang w:val="en-US" w:eastAsia="zh-CN"/>
        </w:rPr>
      </w:pPr>
    </w:p>
    <w:p>
      <w:pPr>
        <w:pStyle w:val="2"/>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2"/>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2"/>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2"/>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rPr>
          <w:rFonts w:hint="eastAsia"/>
          <w:color w:val="auto"/>
          <w:lang w:val="en-US" w:eastAsia="zh-CN"/>
        </w:rPr>
      </w:pPr>
    </w:p>
    <w:p>
      <w:pPr>
        <w:pageBreakBefore w:val="0"/>
        <w:widowControl w:val="0"/>
        <w:kinsoku/>
        <w:wordWrap w:val="0"/>
        <w:overflowPunct/>
        <w:topLinePunct w:val="0"/>
        <w:autoSpaceDE/>
        <w:autoSpaceDN/>
        <w:bidi w:val="0"/>
        <w:adjustRightInd/>
        <w:spacing w:line="360" w:lineRule="auto"/>
        <w:ind w:right="0" w:firstLine="4760" w:firstLineChars="17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供应商名称（电子公章）：       </w:t>
      </w:r>
    </w:p>
    <w:p>
      <w:pPr>
        <w:pageBreakBefore w:val="0"/>
        <w:widowControl w:val="0"/>
        <w:kinsoku/>
        <w:overflowPunct/>
        <w:topLinePunct w:val="0"/>
        <w:autoSpaceDE/>
        <w:autoSpaceDN/>
        <w:bidi w:val="0"/>
        <w:adjustRightInd/>
        <w:spacing w:line="360" w:lineRule="auto"/>
        <w:ind w:right="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法定代表人或授权委托人（签字</w:t>
      </w:r>
      <w:r>
        <w:rPr>
          <w:rFonts w:hint="eastAsia" w:ascii="宋体" w:hAnsi="宋体" w:cs="宋体"/>
          <w:color w:val="auto"/>
          <w:sz w:val="28"/>
          <w:szCs w:val="28"/>
          <w:lang w:eastAsia="zh-CN"/>
        </w:rPr>
        <w:t>或电子印章</w:t>
      </w:r>
      <w:r>
        <w:rPr>
          <w:rFonts w:hint="eastAsia" w:ascii="宋体" w:hAnsi="宋体" w:eastAsia="宋体" w:cs="宋体"/>
          <w:color w:val="auto"/>
          <w:sz w:val="28"/>
          <w:szCs w:val="28"/>
        </w:rPr>
        <w:t>）：</w:t>
      </w:r>
    </w:p>
    <w:p>
      <w:pPr>
        <w:pStyle w:val="4"/>
        <w:pageBreakBefore w:val="0"/>
        <w:widowControl w:val="0"/>
        <w:numPr>
          <w:ilvl w:val="0"/>
          <w:numId w:val="0"/>
        </w:numPr>
        <w:kinsoku/>
        <w:overflowPunct/>
        <w:topLinePunct w:val="0"/>
        <w:autoSpaceDE/>
        <w:autoSpaceDN/>
        <w:bidi w:val="0"/>
        <w:adjustRightInd/>
        <w:spacing w:line="360" w:lineRule="auto"/>
        <w:ind w:left="0" w:leftChars="0" w:right="0" w:firstLine="4760" w:firstLineChars="17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日期：    年    月    日  </w:t>
      </w:r>
    </w:p>
    <w:p>
      <w:pPr>
        <w:rPr>
          <w:rFonts w:ascii="宋体" w:hAnsi="宋体"/>
          <w:b/>
          <w:color w:val="auto"/>
          <w:sz w:val="28"/>
        </w:rPr>
      </w:pPr>
      <w:r>
        <w:rPr>
          <w:rFonts w:hint="eastAsia" w:ascii="宋体" w:hAnsi="宋体"/>
          <w:b/>
          <w:color w:val="auto"/>
          <w:sz w:val="28"/>
        </w:rPr>
        <w:br w:type="page"/>
      </w:r>
    </w:p>
    <w:p>
      <w:pPr>
        <w:spacing w:line="360" w:lineRule="auto"/>
        <w:rPr>
          <w:rFonts w:hint="eastAsia" w:ascii="宋体" w:hAnsi="宋体" w:eastAsia="宋体" w:cs="宋体"/>
          <w:b/>
          <w:color w:val="auto"/>
          <w:sz w:val="28"/>
          <w:lang w:val="en-US" w:eastAsia="zh-CN"/>
        </w:rPr>
      </w:pPr>
      <w:bookmarkStart w:id="55" w:name="_Toc351_WPSOffice_Level1"/>
      <w:bookmarkStart w:id="56" w:name="_Toc20519_WPSOffice_Level1"/>
      <w:r>
        <w:rPr>
          <w:rFonts w:hint="eastAsia" w:ascii="宋体" w:hAnsi="宋体" w:eastAsia="宋体" w:cs="宋体"/>
          <w:b/>
          <w:color w:val="auto"/>
          <w:sz w:val="28"/>
        </w:rPr>
        <w:t>附件</w:t>
      </w:r>
      <w:r>
        <w:rPr>
          <w:rFonts w:hint="eastAsia" w:ascii="宋体" w:hAnsi="宋体" w:cs="宋体"/>
          <w:b/>
          <w:color w:val="auto"/>
          <w:sz w:val="28"/>
          <w:lang w:val="en-US" w:eastAsia="zh-CN"/>
        </w:rPr>
        <w:t>5</w:t>
      </w:r>
    </w:p>
    <w:p>
      <w:pPr>
        <w:pStyle w:val="26"/>
        <w:rPr>
          <w:rFonts w:hint="eastAsia" w:ascii="宋体" w:hAnsi="宋体" w:eastAsia="宋体" w:cs="宋体"/>
          <w:color w:val="auto"/>
          <w:sz w:val="24"/>
        </w:rPr>
      </w:pPr>
    </w:p>
    <w:bookmarkEnd w:id="55"/>
    <w:bookmarkEnd w:id="56"/>
    <w:p>
      <w:pPr>
        <w:jc w:val="center"/>
        <w:rPr>
          <w:b/>
          <w:bCs/>
          <w:color w:val="auto"/>
          <w:sz w:val="32"/>
          <w:szCs w:val="32"/>
        </w:rPr>
      </w:pPr>
      <w:bookmarkStart w:id="57" w:name="_Toc5889_WPSOffice_Level1"/>
      <w:bookmarkStart w:id="58" w:name="_Toc11308_WPSOffice_Level1"/>
      <w:r>
        <w:rPr>
          <w:rFonts w:hint="eastAsia"/>
          <w:b/>
          <w:bCs/>
          <w:color w:val="auto"/>
          <w:sz w:val="32"/>
          <w:szCs w:val="32"/>
          <w:lang w:val="zh-CN"/>
        </w:rPr>
        <w:t>商务与技术文件</w:t>
      </w:r>
      <w:r>
        <w:rPr>
          <w:rFonts w:hint="eastAsia"/>
          <w:b/>
          <w:bCs/>
          <w:color w:val="auto"/>
          <w:sz w:val="32"/>
          <w:szCs w:val="32"/>
        </w:rPr>
        <w:t>目录</w:t>
      </w:r>
      <w:bookmarkEnd w:id="57"/>
      <w:bookmarkEnd w:id="58"/>
    </w:p>
    <w:p>
      <w:pPr>
        <w:pStyle w:val="11"/>
        <w:spacing w:line="360" w:lineRule="auto"/>
        <w:ind w:firstLine="480" w:firstLineChars="200"/>
        <w:rPr>
          <w:color w:val="auto"/>
          <w:sz w:val="24"/>
          <w:szCs w:val="24"/>
        </w:rPr>
      </w:pPr>
    </w:p>
    <w:p>
      <w:pPr>
        <w:keepNext w:val="0"/>
        <w:keepLines w:val="0"/>
        <w:pageBreakBefore w:val="0"/>
        <w:kinsoku/>
        <w:wordWrap/>
        <w:overflowPunct/>
        <w:topLinePunct w:val="0"/>
        <w:bidi w:val="0"/>
        <w:spacing w:line="336" w:lineRule="auto"/>
        <w:ind w:left="0" w:firstLine="482" w:firstLineChars="200"/>
        <w:textAlignment w:val="auto"/>
        <w:outlineLvl w:val="9"/>
        <w:rPr>
          <w:b/>
          <w:bCs/>
          <w:color w:val="auto"/>
          <w:sz w:val="24"/>
        </w:rPr>
      </w:pPr>
      <w:bookmarkStart w:id="59" w:name="_Toc21250_WPSOffice_Level1"/>
      <w:bookmarkStart w:id="60" w:name="_Toc20529_WPSOffice_Level1"/>
      <w:r>
        <w:rPr>
          <w:rFonts w:hint="eastAsia"/>
          <w:b/>
          <w:bCs/>
          <w:color w:val="auto"/>
          <w:sz w:val="24"/>
        </w:rPr>
        <w:t>第一部分  技术方案描述部分</w:t>
      </w:r>
      <w:bookmarkEnd w:id="59"/>
      <w:bookmarkEnd w:id="60"/>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color w:val="auto"/>
          <w:sz w:val="24"/>
          <w:lang w:val="en-US" w:eastAsia="zh-CN"/>
        </w:rPr>
        <w:t>1、</w:t>
      </w:r>
      <w:r>
        <w:rPr>
          <w:rFonts w:hint="eastAsia"/>
          <w:color w:val="auto"/>
          <w:sz w:val="24"/>
        </w:rPr>
        <w:t>供应商情况介绍（附件6）</w:t>
      </w:r>
      <w:r>
        <w:rPr>
          <w:rFonts w:hint="eastAsia" w:ascii="Calibri" w:hAnsi="Calibri" w:cs="Calibri"/>
          <w:color w:val="auto"/>
          <w:sz w:val="24"/>
          <w:szCs w:val="24"/>
        </w:rPr>
        <w:t>。</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2、</w:t>
      </w:r>
      <w:r>
        <w:rPr>
          <w:rFonts w:hint="eastAsia" w:ascii="Calibri" w:hAnsi="Calibri" w:cs="Calibri"/>
          <w:color w:val="auto"/>
          <w:sz w:val="24"/>
          <w:szCs w:val="24"/>
          <w:lang w:eastAsia="zh-CN"/>
        </w:rPr>
        <w:t>项目实施方案</w:t>
      </w:r>
      <w:r>
        <w:rPr>
          <w:rFonts w:hint="eastAsia" w:ascii="Calibri" w:hAnsi="Calibri" w:cs="Calibri"/>
          <w:color w:val="auto"/>
          <w:sz w:val="24"/>
          <w:szCs w:val="24"/>
        </w:rPr>
        <w:t>。</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3、</w:t>
      </w:r>
      <w:r>
        <w:rPr>
          <w:rFonts w:hint="eastAsia" w:ascii="Calibri" w:hAnsi="Calibri" w:cs="Calibri"/>
          <w:color w:val="auto"/>
          <w:sz w:val="24"/>
          <w:szCs w:val="24"/>
        </w:rPr>
        <w:t>工作计划安排。</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4、</w:t>
      </w:r>
      <w:r>
        <w:rPr>
          <w:rFonts w:hint="eastAsia" w:ascii="Calibri" w:hAnsi="Calibri" w:cs="Calibri"/>
          <w:color w:val="auto"/>
          <w:sz w:val="24"/>
          <w:szCs w:val="24"/>
        </w:rPr>
        <w:t>技术需求响应表（附件</w:t>
      </w:r>
      <w:r>
        <w:rPr>
          <w:rFonts w:hint="eastAsia" w:ascii="Calibri" w:hAnsi="Calibri" w:cs="Calibri"/>
          <w:color w:val="auto"/>
          <w:sz w:val="24"/>
          <w:szCs w:val="24"/>
          <w:lang w:val="en-US" w:eastAsia="zh-CN"/>
        </w:rPr>
        <w:t>7</w:t>
      </w:r>
      <w:r>
        <w:rPr>
          <w:rFonts w:hint="eastAsia" w:ascii="Calibri" w:hAnsi="Calibri" w:cs="Calibri"/>
          <w:color w:val="auto"/>
          <w:sz w:val="24"/>
          <w:szCs w:val="24"/>
        </w:rPr>
        <w:t>）。</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5、</w:t>
      </w:r>
      <w:r>
        <w:rPr>
          <w:rFonts w:hint="eastAsia" w:ascii="Calibri" w:hAnsi="Calibri" w:cs="Calibri"/>
          <w:color w:val="auto"/>
          <w:sz w:val="24"/>
          <w:szCs w:val="24"/>
        </w:rPr>
        <w:t>项目实施人员一览表（附件8）；</w:t>
      </w:r>
    </w:p>
    <w:p>
      <w:pPr>
        <w:keepNext w:val="0"/>
        <w:keepLines w:val="0"/>
        <w:pageBreakBefore w:val="0"/>
        <w:numPr>
          <w:ilvl w:val="0"/>
          <w:numId w:val="0"/>
        </w:numPr>
        <w:kinsoku/>
        <w:wordWrap/>
        <w:overflowPunct/>
        <w:topLinePunct w:val="0"/>
        <w:bidi w:val="0"/>
        <w:spacing w:line="336" w:lineRule="auto"/>
        <w:ind w:left="0" w:leftChars="0"/>
        <w:textAlignment w:val="auto"/>
        <w:outlineLvl w:val="9"/>
        <w:rPr>
          <w:rFonts w:ascii="Calibri" w:hAnsi="Calibri" w:cs="Calibri"/>
          <w:color w:val="auto"/>
          <w:sz w:val="24"/>
        </w:rPr>
      </w:pPr>
      <w:r>
        <w:rPr>
          <w:rFonts w:hint="eastAsia" w:ascii="Calibri" w:hAnsi="Calibri" w:cs="Calibri"/>
          <w:color w:val="auto"/>
          <w:sz w:val="24"/>
          <w:lang w:val="en-US" w:eastAsia="zh-CN"/>
        </w:rPr>
        <w:t>6、</w:t>
      </w:r>
      <w:r>
        <w:rPr>
          <w:rFonts w:hint="eastAsia" w:ascii="Calibri" w:hAnsi="Calibri" w:cs="Calibri"/>
          <w:color w:val="auto"/>
          <w:sz w:val="24"/>
        </w:rPr>
        <w:t>项目负责人资格情况表（附件9）；</w:t>
      </w:r>
    </w:p>
    <w:p>
      <w:pPr>
        <w:keepNext w:val="0"/>
        <w:keepLines w:val="0"/>
        <w:pageBreakBefore w:val="0"/>
        <w:numPr>
          <w:ilvl w:val="0"/>
          <w:numId w:val="0"/>
        </w:numPr>
        <w:kinsoku/>
        <w:wordWrap/>
        <w:overflowPunct/>
        <w:topLinePunct w:val="0"/>
        <w:bidi w:val="0"/>
        <w:spacing w:line="336" w:lineRule="auto"/>
        <w:ind w:left="0" w:leftChars="0"/>
        <w:textAlignment w:val="auto"/>
        <w:outlineLvl w:val="9"/>
        <w:rPr>
          <w:color w:val="auto"/>
          <w:sz w:val="24"/>
        </w:rPr>
      </w:pPr>
      <w:r>
        <w:rPr>
          <w:rFonts w:hint="eastAsia"/>
          <w:color w:val="auto"/>
          <w:sz w:val="24"/>
          <w:lang w:val="en-US" w:eastAsia="zh-CN"/>
        </w:rPr>
        <w:t>7、</w:t>
      </w:r>
      <w:r>
        <w:rPr>
          <w:rFonts w:hint="eastAsia"/>
          <w:color w:val="auto"/>
          <w:sz w:val="24"/>
        </w:rPr>
        <w:t>供应商需要说明的其他内容；（包括可能影响供应商技术性能评分项的各类证明材料）</w:t>
      </w:r>
    </w:p>
    <w:p>
      <w:pPr>
        <w:keepNext w:val="0"/>
        <w:keepLines w:val="0"/>
        <w:pageBreakBefore w:val="0"/>
        <w:kinsoku/>
        <w:wordWrap/>
        <w:overflowPunct/>
        <w:topLinePunct w:val="0"/>
        <w:bidi w:val="0"/>
        <w:spacing w:line="336" w:lineRule="auto"/>
        <w:ind w:left="0" w:firstLine="482" w:firstLineChars="200"/>
        <w:textAlignment w:val="auto"/>
        <w:outlineLvl w:val="9"/>
        <w:rPr>
          <w:b/>
          <w:bCs/>
          <w:color w:val="auto"/>
          <w:sz w:val="24"/>
        </w:rPr>
      </w:pPr>
      <w:bookmarkStart w:id="61" w:name="_Toc30029_WPSOffice_Level1"/>
      <w:bookmarkStart w:id="62" w:name="_Toc20986_WPSOffice_Level1"/>
      <w:r>
        <w:rPr>
          <w:rFonts w:hint="eastAsia"/>
          <w:b/>
          <w:bCs/>
          <w:color w:val="auto"/>
          <w:sz w:val="24"/>
        </w:rPr>
        <w:t>第二部分  商务响应及其他部分</w:t>
      </w:r>
      <w:bookmarkEnd w:id="61"/>
      <w:bookmarkEnd w:id="62"/>
    </w:p>
    <w:p>
      <w:pPr>
        <w:keepNext w:val="0"/>
        <w:keepLines w:val="0"/>
        <w:pageBreakBefore w:val="0"/>
        <w:numPr>
          <w:ilvl w:val="0"/>
          <w:numId w:val="0"/>
        </w:numPr>
        <w:kinsoku/>
        <w:wordWrap/>
        <w:overflowPunct/>
        <w:topLinePunct w:val="0"/>
        <w:autoSpaceDE w:val="0"/>
        <w:autoSpaceDN w:val="0"/>
        <w:bidi w:val="0"/>
        <w:adjustRightInd w:val="0"/>
        <w:spacing w:line="336" w:lineRule="auto"/>
        <w:ind w:left="0" w:leftChars="0"/>
        <w:textAlignment w:val="auto"/>
        <w:outlineLvl w:val="9"/>
        <w:rPr>
          <w:rFonts w:ascii="宋体" w:hAnsi="宋体" w:cs="宋体"/>
          <w:color w:val="auto"/>
          <w:sz w:val="24"/>
        </w:rPr>
      </w:pPr>
      <w:r>
        <w:rPr>
          <w:rFonts w:hint="eastAsia"/>
          <w:color w:val="auto"/>
          <w:sz w:val="24"/>
          <w:lang w:val="en-US" w:eastAsia="zh-CN"/>
        </w:rPr>
        <w:t>1、</w:t>
      </w:r>
      <w:r>
        <w:rPr>
          <w:rFonts w:hint="eastAsia"/>
          <w:color w:val="auto"/>
          <w:sz w:val="24"/>
        </w:rPr>
        <w:t>服务</w:t>
      </w:r>
      <w:r>
        <w:rPr>
          <w:rFonts w:hint="eastAsia"/>
          <w:color w:val="auto"/>
          <w:sz w:val="24"/>
          <w:lang w:eastAsia="zh-CN"/>
        </w:rPr>
        <w:t>承诺</w:t>
      </w:r>
      <w:r>
        <w:rPr>
          <w:rFonts w:hint="eastAsia" w:ascii="宋体" w:hAnsi="宋体"/>
          <w:color w:val="auto"/>
          <w:kern w:val="0"/>
          <w:sz w:val="24"/>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336" w:lineRule="auto"/>
        <w:ind w:left="0" w:leftChars="0"/>
        <w:textAlignment w:val="auto"/>
        <w:outlineLvl w:val="9"/>
        <w:rPr>
          <w:rFonts w:ascii="宋体" w:hAnsi="宋体" w:cs="宋体"/>
          <w:color w:val="auto"/>
          <w:sz w:val="24"/>
        </w:rPr>
      </w:pPr>
      <w:r>
        <w:rPr>
          <w:rFonts w:hint="eastAsia" w:ascii="宋体" w:hAnsi="宋体"/>
          <w:color w:val="auto"/>
          <w:kern w:val="0"/>
          <w:sz w:val="24"/>
          <w:lang w:val="en-US" w:eastAsia="zh-CN"/>
        </w:rPr>
        <w:t>2、</w:t>
      </w:r>
      <w:r>
        <w:rPr>
          <w:rFonts w:hint="eastAsia" w:ascii="宋体" w:hAnsi="宋体" w:eastAsia="宋体"/>
          <w:color w:val="auto"/>
          <w:kern w:val="0"/>
          <w:sz w:val="24"/>
          <w:szCs w:val="24"/>
        </w:rPr>
        <w:t>项目成功案例</w:t>
      </w:r>
      <w:r>
        <w:rPr>
          <w:rFonts w:hint="eastAsia"/>
          <w:color w:val="auto"/>
          <w:sz w:val="24"/>
        </w:rPr>
        <w:t>（附件</w:t>
      </w:r>
      <w:r>
        <w:rPr>
          <w:rFonts w:hint="eastAsia"/>
          <w:color w:val="auto"/>
          <w:sz w:val="24"/>
          <w:lang w:val="en-US" w:eastAsia="zh-CN"/>
        </w:rPr>
        <w:t>10</w:t>
      </w:r>
      <w:r>
        <w:rPr>
          <w:rFonts w:hint="eastAsia"/>
          <w:color w:val="auto"/>
          <w:sz w:val="24"/>
        </w:rPr>
        <w:t>）</w:t>
      </w:r>
      <w:r>
        <w:rPr>
          <w:rFonts w:hint="eastAsia" w:ascii="宋体" w:hAnsi="宋体"/>
          <w:color w:val="auto"/>
          <w:kern w:val="0"/>
          <w:sz w:val="24"/>
          <w:szCs w:val="24"/>
          <w:lang w:eastAsia="zh-CN"/>
        </w:rPr>
        <w:t>。</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宋体" w:hAnsi="宋体" w:cs="宋体"/>
          <w:color w:val="auto"/>
          <w:sz w:val="24"/>
          <w:szCs w:val="24"/>
        </w:rPr>
      </w:pPr>
      <w:r>
        <w:rPr>
          <w:rFonts w:hint="eastAsia" w:ascii="宋体" w:hAnsi="宋体"/>
          <w:color w:val="auto"/>
          <w:kern w:val="0"/>
          <w:sz w:val="24"/>
          <w:szCs w:val="24"/>
          <w:lang w:val="en-US" w:eastAsia="zh-CN"/>
        </w:rPr>
        <w:t>3、</w:t>
      </w:r>
      <w:r>
        <w:rPr>
          <w:rFonts w:hint="eastAsia"/>
          <w:color w:val="auto"/>
          <w:sz w:val="24"/>
          <w:szCs w:val="24"/>
        </w:rPr>
        <w:t>商务需求响应表</w:t>
      </w:r>
      <w:r>
        <w:rPr>
          <w:rFonts w:hint="eastAsia"/>
          <w:color w:val="auto"/>
          <w:sz w:val="24"/>
        </w:rPr>
        <w:t>（附件</w:t>
      </w:r>
      <w:r>
        <w:rPr>
          <w:rFonts w:hint="eastAsia"/>
          <w:color w:val="auto"/>
          <w:sz w:val="24"/>
          <w:lang w:val="en-US" w:eastAsia="zh-CN"/>
        </w:rPr>
        <w:t>11</w:t>
      </w:r>
      <w:r>
        <w:rPr>
          <w:rFonts w:hint="eastAsia"/>
          <w:color w:val="auto"/>
          <w:sz w:val="24"/>
        </w:rPr>
        <w:t>）</w:t>
      </w:r>
      <w:r>
        <w:rPr>
          <w:rFonts w:hint="eastAsia"/>
          <w:color w:val="auto"/>
          <w:sz w:val="24"/>
          <w:szCs w:val="24"/>
        </w:rPr>
        <w:t>。</w:t>
      </w:r>
    </w:p>
    <w:p>
      <w:pPr>
        <w:pStyle w:val="11"/>
        <w:keepNext w:val="0"/>
        <w:keepLines w:val="0"/>
        <w:pageBreakBefore w:val="0"/>
        <w:widowControl/>
        <w:numPr>
          <w:ilvl w:val="0"/>
          <w:numId w:val="0"/>
        </w:numPr>
        <w:kinsoku/>
        <w:wordWrap/>
        <w:overflowPunct/>
        <w:topLinePunct w:val="0"/>
        <w:bidi w:val="0"/>
        <w:adjustRightInd w:val="0"/>
        <w:snapToGrid w:val="0"/>
        <w:spacing w:line="336" w:lineRule="auto"/>
        <w:ind w:left="0" w:leftChars="0"/>
        <w:textAlignment w:val="auto"/>
        <w:outlineLvl w:val="9"/>
        <w:rPr>
          <w:rFonts w:ascii="宋体" w:hAnsi="宋体" w:cs="宋体"/>
          <w:color w:val="auto"/>
          <w:sz w:val="24"/>
          <w:szCs w:val="24"/>
        </w:rPr>
      </w:pPr>
      <w:r>
        <w:rPr>
          <w:rFonts w:hint="eastAsia"/>
          <w:color w:val="auto"/>
          <w:sz w:val="24"/>
          <w:szCs w:val="24"/>
          <w:lang w:val="en-US" w:eastAsia="zh-CN"/>
        </w:rPr>
        <w:t>4、</w:t>
      </w:r>
      <w:r>
        <w:rPr>
          <w:rFonts w:hint="eastAsia"/>
          <w:color w:val="auto"/>
          <w:sz w:val="24"/>
        </w:rPr>
        <w:t>供应商需要说明的其他内容。（包括可能影响供应商企业实力及信誉评分项以及售后服务评分项的各类证明材料）</w:t>
      </w:r>
    </w:p>
    <w:p>
      <w:pPr>
        <w:keepNext w:val="0"/>
        <w:keepLines w:val="0"/>
        <w:pageBreakBefore w:val="0"/>
        <w:kinsoku/>
        <w:wordWrap/>
        <w:overflowPunct/>
        <w:topLinePunct w:val="0"/>
        <w:bidi w:val="0"/>
        <w:spacing w:line="336" w:lineRule="auto"/>
        <w:textAlignment w:val="auto"/>
        <w:outlineLvl w:val="9"/>
        <w:rPr>
          <w:color w:val="auto"/>
          <w:sz w:val="24"/>
        </w:rPr>
      </w:pPr>
    </w:p>
    <w:p>
      <w:pPr>
        <w:pStyle w:val="8"/>
        <w:rPr>
          <w:color w:val="auto"/>
          <w:sz w:val="24"/>
        </w:rPr>
      </w:pPr>
    </w:p>
    <w:p>
      <w:pPr>
        <w:pStyle w:val="7"/>
        <w:rPr>
          <w:color w:val="auto"/>
          <w:sz w:val="24"/>
        </w:rPr>
      </w:pPr>
    </w:p>
    <w:p>
      <w:pPr>
        <w:pStyle w:val="9"/>
        <w:rPr>
          <w:color w:val="auto"/>
          <w:sz w:val="24"/>
        </w:rPr>
      </w:pPr>
    </w:p>
    <w:p>
      <w:pPr>
        <w:rPr>
          <w:color w:val="auto"/>
          <w:sz w:val="24"/>
        </w:rPr>
      </w:pPr>
    </w:p>
    <w:p>
      <w:pPr>
        <w:pStyle w:val="8"/>
        <w:rPr>
          <w:color w:val="auto"/>
          <w:sz w:val="24"/>
        </w:rPr>
      </w:pPr>
    </w:p>
    <w:p>
      <w:pPr>
        <w:pStyle w:val="7"/>
        <w:rPr>
          <w:color w:val="auto"/>
          <w:sz w:val="24"/>
        </w:rPr>
      </w:pPr>
    </w:p>
    <w:p>
      <w:pPr>
        <w:pStyle w:val="9"/>
        <w:rPr>
          <w:color w:val="auto"/>
          <w:sz w:val="24"/>
        </w:rPr>
      </w:pPr>
    </w:p>
    <w:p>
      <w:pPr>
        <w:rPr>
          <w:color w:val="auto"/>
          <w:sz w:val="24"/>
        </w:rPr>
      </w:pPr>
    </w:p>
    <w:p>
      <w:pPr>
        <w:pStyle w:val="8"/>
        <w:rPr>
          <w:color w:val="auto"/>
          <w:sz w:val="24"/>
        </w:rPr>
      </w:pPr>
    </w:p>
    <w:p>
      <w:pPr>
        <w:pStyle w:val="7"/>
        <w:rPr>
          <w:color w:val="auto"/>
          <w:sz w:val="24"/>
        </w:rPr>
      </w:pPr>
    </w:p>
    <w:p>
      <w:pPr>
        <w:pStyle w:val="9"/>
        <w:rPr>
          <w:color w:val="auto"/>
          <w:sz w:val="24"/>
        </w:rPr>
      </w:pPr>
    </w:p>
    <w:p>
      <w:pPr>
        <w:pStyle w:val="7"/>
        <w:rPr>
          <w:color w:val="auto"/>
          <w:sz w:val="24"/>
        </w:rPr>
      </w:pPr>
    </w:p>
    <w:p>
      <w:pPr>
        <w:pStyle w:val="9"/>
        <w:rPr>
          <w:color w:val="auto"/>
          <w:sz w:val="24"/>
        </w:rPr>
      </w:pPr>
    </w:p>
    <w:p>
      <w:pPr>
        <w:rPr>
          <w:color w:val="auto"/>
          <w:sz w:val="24"/>
        </w:rPr>
      </w:pPr>
    </w:p>
    <w:p>
      <w:pPr>
        <w:pStyle w:val="8"/>
        <w:rPr>
          <w:color w:val="auto"/>
        </w:rPr>
      </w:pPr>
    </w:p>
    <w:p>
      <w:pPr>
        <w:pStyle w:val="32"/>
        <w:shd w:val="clear" w:color="auto" w:fill="FFFFFF"/>
        <w:spacing w:before="0" w:beforeAutospacing="0" w:after="0" w:afterAutospacing="0" w:line="360" w:lineRule="auto"/>
        <w:rPr>
          <w:rFonts w:hint="eastAsia"/>
          <w:b/>
          <w:color w:val="auto"/>
          <w:sz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附件6</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3" w:name="_Toc14261_WPSOffice_Level1"/>
      <w:bookmarkStart w:id="64" w:name="_Toc13307_WPSOffice_Level1"/>
      <w:r>
        <w:rPr>
          <w:rFonts w:hint="eastAsia"/>
          <w:b/>
          <w:color w:val="auto"/>
          <w:sz w:val="32"/>
          <w:szCs w:val="32"/>
        </w:rPr>
        <w:t>供应商</w:t>
      </w:r>
      <w:r>
        <w:rPr>
          <w:rFonts w:hint="eastAsia"/>
          <w:b/>
          <w:bCs/>
          <w:color w:val="auto"/>
          <w:spacing w:val="21"/>
          <w:sz w:val="32"/>
          <w:szCs w:val="32"/>
        </w:rPr>
        <w:t>基本情况表</w:t>
      </w:r>
      <w:bookmarkEnd w:id="63"/>
      <w:bookmarkEnd w:id="64"/>
    </w:p>
    <w:tbl>
      <w:tblPr>
        <w:tblStyle w:val="23"/>
        <w:tblW w:w="9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0"/>
        <w:gridCol w:w="910"/>
        <w:gridCol w:w="274"/>
        <w:gridCol w:w="1050"/>
        <w:gridCol w:w="382"/>
        <w:gridCol w:w="955"/>
        <w:gridCol w:w="600"/>
        <w:gridCol w:w="1063"/>
        <w:gridCol w:w="185"/>
        <w:gridCol w:w="10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97"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27"/>
                <w:sz w:val="21"/>
                <w:szCs w:val="21"/>
              </w:rPr>
              <w:t>企业名称</w:t>
            </w:r>
          </w:p>
        </w:tc>
        <w:tc>
          <w:tcPr>
            <w:tcW w:w="4541" w:type="dxa"/>
            <w:gridSpan w:val="6"/>
            <w:vAlign w:val="center"/>
          </w:tcPr>
          <w:p>
            <w:pPr>
              <w:pStyle w:val="32"/>
              <w:shd w:val="clear" w:color="auto" w:fill="FFFFFF"/>
              <w:spacing w:before="0" w:beforeAutospacing="0" w:after="0" w:afterAutospacing="0"/>
              <w:jc w:val="center"/>
              <w:rPr>
                <w:bCs/>
                <w:color w:val="auto"/>
                <w:sz w:val="21"/>
                <w:szCs w:val="21"/>
              </w:rPr>
            </w:pPr>
          </w:p>
        </w:tc>
        <w:tc>
          <w:tcPr>
            <w:tcW w:w="1848" w:type="dxa"/>
            <w:gridSpan w:val="3"/>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法人代表</w:t>
            </w:r>
          </w:p>
        </w:tc>
        <w:tc>
          <w:tcPr>
            <w:tcW w:w="2011" w:type="dxa"/>
            <w:gridSpan w:val="2"/>
            <w:vAlign w:val="center"/>
          </w:tcPr>
          <w:p>
            <w:pPr>
              <w:pStyle w:val="32"/>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97" w:type="dxa"/>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地址</w:t>
            </w:r>
          </w:p>
        </w:tc>
        <w:tc>
          <w:tcPr>
            <w:tcW w:w="4541" w:type="dxa"/>
            <w:gridSpan w:val="6"/>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企业性质</w:t>
            </w:r>
          </w:p>
        </w:tc>
        <w:tc>
          <w:tcPr>
            <w:tcW w:w="2011" w:type="dxa"/>
            <w:gridSpan w:val="2"/>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7"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股东姓名</w:t>
            </w:r>
          </w:p>
        </w:tc>
        <w:tc>
          <w:tcPr>
            <w:tcW w:w="970"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p>
        </w:tc>
        <w:tc>
          <w:tcPr>
            <w:tcW w:w="910"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股权结构（%）</w:t>
            </w:r>
          </w:p>
        </w:tc>
        <w:tc>
          <w:tcPr>
            <w:tcW w:w="2661" w:type="dxa"/>
            <w:gridSpan w:val="4"/>
            <w:tcBorders>
              <w:bottom w:val="single" w:color="auto" w:sz="4" w:space="0"/>
            </w:tcBorders>
            <w:vAlign w:val="center"/>
          </w:tcPr>
          <w:p>
            <w:pPr>
              <w:widowControl/>
              <w:jc w:val="center"/>
              <w:rPr>
                <w:rFonts w:ascii="宋体" w:hAnsi="宋体" w:cs="宋体"/>
                <w:bCs/>
                <w:color w:val="auto"/>
                <w:spacing w:val="16"/>
                <w:kern w:val="0"/>
                <w:sz w:val="21"/>
                <w:szCs w:val="21"/>
              </w:rPr>
            </w:pPr>
          </w:p>
          <w:p>
            <w:pPr>
              <w:pStyle w:val="32"/>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股东关系</w:t>
            </w:r>
          </w:p>
        </w:tc>
        <w:tc>
          <w:tcPr>
            <w:tcW w:w="2011" w:type="dxa"/>
            <w:gridSpan w:val="2"/>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7" w:type="dxa"/>
            <w:vMerge w:val="restart"/>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970" w:type="dxa"/>
            <w:vMerge w:val="restart"/>
            <w:tcBorders>
              <w:top w:val="nil"/>
            </w:tcBorders>
            <w:vAlign w:val="center"/>
          </w:tcPr>
          <w:p>
            <w:pPr>
              <w:pStyle w:val="32"/>
              <w:shd w:val="clear" w:color="auto" w:fill="FFFFFF"/>
              <w:spacing w:before="0" w:beforeAutospacing="0" w:after="0" w:afterAutospacing="0"/>
              <w:jc w:val="center"/>
              <w:rPr>
                <w:bCs/>
                <w:color w:val="auto"/>
                <w:spacing w:val="16"/>
                <w:sz w:val="21"/>
                <w:szCs w:val="21"/>
              </w:rPr>
            </w:pPr>
          </w:p>
        </w:tc>
        <w:tc>
          <w:tcPr>
            <w:tcW w:w="910" w:type="dxa"/>
            <w:tcBorders>
              <w:top w:val="nil"/>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固定电话</w:t>
            </w:r>
          </w:p>
        </w:tc>
        <w:tc>
          <w:tcPr>
            <w:tcW w:w="2661" w:type="dxa"/>
            <w:gridSpan w:val="4"/>
            <w:tcBorders>
              <w:top w:val="nil"/>
              <w:bottom w:val="single" w:color="auto" w:sz="4" w:space="0"/>
            </w:tcBorders>
            <w:vAlign w:val="center"/>
          </w:tcPr>
          <w:p>
            <w:pPr>
              <w:widowControl/>
              <w:jc w:val="center"/>
              <w:rPr>
                <w:rFonts w:ascii="宋体" w:hAnsi="宋体" w:cs="宋体"/>
                <w:bCs/>
                <w:color w:val="auto"/>
                <w:spacing w:val="16"/>
                <w:kern w:val="0"/>
                <w:sz w:val="21"/>
                <w:szCs w:val="21"/>
              </w:rPr>
            </w:pPr>
          </w:p>
          <w:p>
            <w:pPr>
              <w:pStyle w:val="32"/>
              <w:shd w:val="clear" w:color="auto" w:fill="FFFFFF"/>
              <w:spacing w:before="0" w:beforeAutospacing="0" w:after="0" w:afterAutospacing="0"/>
              <w:jc w:val="center"/>
              <w:rPr>
                <w:bCs/>
                <w:color w:val="auto"/>
                <w:spacing w:val="16"/>
                <w:sz w:val="21"/>
                <w:szCs w:val="21"/>
              </w:rPr>
            </w:pPr>
          </w:p>
        </w:tc>
        <w:tc>
          <w:tcPr>
            <w:tcW w:w="1848" w:type="dxa"/>
            <w:gridSpan w:val="3"/>
            <w:vMerge w:val="restart"/>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传真</w:t>
            </w:r>
          </w:p>
        </w:tc>
        <w:tc>
          <w:tcPr>
            <w:tcW w:w="2011" w:type="dxa"/>
            <w:gridSpan w:val="2"/>
            <w:vMerge w:val="restart"/>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97" w:type="dxa"/>
            <w:vMerge w:val="continue"/>
            <w:tcBorders>
              <w:bottom w:val="single" w:color="auto" w:sz="4" w:space="0"/>
            </w:tcBorders>
            <w:vAlign w:val="center"/>
          </w:tcPr>
          <w:p>
            <w:pPr>
              <w:pStyle w:val="32"/>
              <w:shd w:val="clear" w:color="auto" w:fill="FFFFFF"/>
              <w:spacing w:before="0" w:beforeAutospacing="0" w:after="0" w:afterAutospacing="0"/>
              <w:jc w:val="center"/>
              <w:rPr>
                <w:bCs/>
                <w:color w:val="auto"/>
                <w:sz w:val="21"/>
                <w:szCs w:val="21"/>
              </w:rPr>
            </w:pPr>
          </w:p>
        </w:tc>
        <w:tc>
          <w:tcPr>
            <w:tcW w:w="970" w:type="dxa"/>
            <w:vMerge w:val="continue"/>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p>
        </w:tc>
        <w:tc>
          <w:tcPr>
            <w:tcW w:w="910"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手机</w:t>
            </w:r>
          </w:p>
        </w:tc>
        <w:tc>
          <w:tcPr>
            <w:tcW w:w="2661" w:type="dxa"/>
            <w:gridSpan w:val="4"/>
            <w:tcBorders>
              <w:bottom w:val="single" w:color="auto" w:sz="4" w:space="0"/>
            </w:tcBorders>
            <w:vAlign w:val="center"/>
          </w:tcPr>
          <w:p>
            <w:pPr>
              <w:pStyle w:val="32"/>
              <w:shd w:val="clear" w:color="auto" w:fill="FFFFFF"/>
              <w:spacing w:before="0" w:beforeAutospacing="0" w:after="0" w:afterAutospacing="0"/>
              <w:jc w:val="center"/>
              <w:rPr>
                <w:bCs/>
                <w:color w:val="auto"/>
                <w:spacing w:val="16"/>
                <w:sz w:val="21"/>
                <w:szCs w:val="21"/>
              </w:rPr>
            </w:pPr>
          </w:p>
        </w:tc>
        <w:tc>
          <w:tcPr>
            <w:tcW w:w="1848" w:type="dxa"/>
            <w:gridSpan w:val="3"/>
            <w:vMerge w:val="continue"/>
            <w:vAlign w:val="center"/>
          </w:tcPr>
          <w:p>
            <w:pPr>
              <w:pStyle w:val="32"/>
              <w:shd w:val="clear" w:color="auto" w:fill="FFFFFF"/>
              <w:spacing w:before="0" w:beforeAutospacing="0" w:after="0" w:afterAutospacing="0"/>
              <w:jc w:val="center"/>
              <w:rPr>
                <w:bCs/>
                <w:color w:val="auto"/>
                <w:spacing w:val="16"/>
                <w:sz w:val="21"/>
                <w:szCs w:val="21"/>
              </w:rPr>
            </w:pPr>
          </w:p>
        </w:tc>
        <w:tc>
          <w:tcPr>
            <w:tcW w:w="2011" w:type="dxa"/>
            <w:gridSpan w:val="2"/>
            <w:vMerge w:val="continue"/>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97" w:type="dxa"/>
            <w:vMerge w:val="restart"/>
            <w:vAlign w:val="center"/>
          </w:tcPr>
          <w:p>
            <w:pPr>
              <w:pStyle w:val="32"/>
              <w:shd w:val="clear" w:color="auto" w:fill="FFFFFF"/>
              <w:spacing w:before="0" w:beforeAutospacing="0" w:after="0" w:afterAutospacing="0"/>
              <w:jc w:val="center"/>
              <w:rPr>
                <w:bCs/>
                <w:color w:val="auto"/>
                <w:sz w:val="21"/>
                <w:szCs w:val="21"/>
              </w:rPr>
            </w:pPr>
            <w:r>
              <w:rPr>
                <w:bCs/>
                <w:color w:val="auto"/>
                <w:sz w:val="21"/>
                <w:szCs w:val="21"/>
              </w:rPr>
              <w:t>1</w:t>
            </w:r>
            <w:r>
              <w:rPr>
                <w:rFonts w:hint="eastAsia"/>
                <w:bCs/>
                <w:color w:val="auto"/>
                <w:sz w:val="21"/>
                <w:szCs w:val="21"/>
              </w:rPr>
              <w:t>.</w:t>
            </w:r>
          </w:p>
          <w:p>
            <w:pPr>
              <w:pStyle w:val="32"/>
              <w:shd w:val="clear" w:color="auto" w:fill="FFFFFF"/>
              <w:spacing w:before="0" w:beforeAutospacing="0" w:after="0" w:afterAutospacing="0"/>
              <w:jc w:val="center"/>
              <w:rPr>
                <w:bCs/>
                <w:color w:val="auto"/>
                <w:sz w:val="21"/>
                <w:szCs w:val="21"/>
              </w:rPr>
            </w:pPr>
            <w:r>
              <w:rPr>
                <w:rFonts w:hint="eastAsia"/>
                <w:bCs/>
                <w:color w:val="auto"/>
                <w:sz w:val="21"/>
                <w:szCs w:val="21"/>
              </w:rPr>
              <w:t>企</w:t>
            </w:r>
          </w:p>
          <w:p>
            <w:pPr>
              <w:pStyle w:val="32"/>
              <w:shd w:val="clear" w:color="auto" w:fill="FFFFFF"/>
              <w:spacing w:before="0" w:beforeAutospacing="0" w:after="0" w:afterAutospacing="0"/>
              <w:jc w:val="center"/>
              <w:rPr>
                <w:bCs/>
                <w:color w:val="auto"/>
                <w:sz w:val="21"/>
                <w:szCs w:val="21"/>
              </w:rPr>
            </w:pPr>
            <w:r>
              <w:rPr>
                <w:rFonts w:hint="eastAsia"/>
                <w:bCs/>
                <w:color w:val="auto"/>
                <w:sz w:val="21"/>
                <w:szCs w:val="21"/>
              </w:rPr>
              <w:t>业</w:t>
            </w:r>
          </w:p>
          <w:p>
            <w:pPr>
              <w:pStyle w:val="32"/>
              <w:shd w:val="clear" w:color="auto" w:fill="FFFFFF"/>
              <w:spacing w:before="0" w:beforeAutospacing="0" w:after="0" w:afterAutospacing="0"/>
              <w:jc w:val="center"/>
              <w:rPr>
                <w:bCs/>
                <w:color w:val="auto"/>
                <w:spacing w:val="27"/>
                <w:sz w:val="21"/>
                <w:szCs w:val="21"/>
              </w:rPr>
            </w:pPr>
            <w:r>
              <w:rPr>
                <w:rFonts w:hint="eastAsia"/>
                <w:bCs/>
                <w:color w:val="auto"/>
                <w:spacing w:val="27"/>
                <w:sz w:val="21"/>
                <w:szCs w:val="21"/>
              </w:rPr>
              <w:t>概</w:t>
            </w:r>
          </w:p>
          <w:p>
            <w:pPr>
              <w:pStyle w:val="32"/>
              <w:shd w:val="clear" w:color="auto" w:fill="FFFFFF"/>
              <w:spacing w:before="0" w:beforeAutospacing="0" w:after="0" w:afterAutospacing="0"/>
              <w:jc w:val="center"/>
              <w:rPr>
                <w:bCs/>
                <w:color w:val="auto"/>
                <w:sz w:val="21"/>
                <w:szCs w:val="21"/>
              </w:rPr>
            </w:pPr>
            <w:r>
              <w:rPr>
                <w:rFonts w:hint="eastAsia"/>
                <w:bCs/>
                <w:color w:val="auto"/>
                <w:spacing w:val="27"/>
                <w:sz w:val="21"/>
                <w:szCs w:val="21"/>
              </w:rPr>
              <w:t>况</w:t>
            </w:r>
          </w:p>
        </w:tc>
        <w:tc>
          <w:tcPr>
            <w:tcW w:w="970" w:type="dxa"/>
            <w:tcBorders>
              <w:top w:val="nil"/>
            </w:tcBorders>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职工人数</w:t>
            </w:r>
          </w:p>
        </w:tc>
        <w:tc>
          <w:tcPr>
            <w:tcW w:w="910" w:type="dxa"/>
            <w:tcBorders>
              <w:top w:val="nil"/>
            </w:tcBorders>
            <w:vAlign w:val="center"/>
          </w:tcPr>
          <w:p>
            <w:pPr>
              <w:pStyle w:val="32"/>
              <w:shd w:val="clear" w:color="auto" w:fill="FFFFFF"/>
              <w:spacing w:before="0" w:beforeAutospacing="0" w:after="0" w:afterAutospacing="0"/>
              <w:jc w:val="center"/>
              <w:rPr>
                <w:bCs/>
                <w:color w:val="auto"/>
                <w:spacing w:val="16"/>
                <w:sz w:val="21"/>
                <w:szCs w:val="21"/>
              </w:rPr>
            </w:pPr>
          </w:p>
        </w:tc>
        <w:tc>
          <w:tcPr>
            <w:tcW w:w="1324" w:type="dxa"/>
            <w:gridSpan w:val="2"/>
            <w:tcBorders>
              <w:top w:val="nil"/>
            </w:tcBorders>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337" w:type="dxa"/>
            <w:gridSpan w:val="2"/>
            <w:tcBorders>
              <w:top w:val="nil"/>
            </w:tcBorders>
            <w:vAlign w:val="center"/>
          </w:tcPr>
          <w:p>
            <w:pPr>
              <w:widowControl/>
              <w:jc w:val="center"/>
              <w:rPr>
                <w:rFonts w:ascii="宋体" w:hAnsi="宋体" w:cs="宋体"/>
                <w:bCs/>
                <w:color w:val="auto"/>
                <w:spacing w:val="16"/>
                <w:kern w:val="0"/>
                <w:sz w:val="21"/>
                <w:szCs w:val="21"/>
              </w:rPr>
            </w:pPr>
          </w:p>
          <w:p>
            <w:pPr>
              <w:widowControl/>
              <w:jc w:val="center"/>
              <w:rPr>
                <w:rFonts w:ascii="宋体" w:hAnsi="宋体" w:cs="宋体"/>
                <w:bCs/>
                <w:color w:val="auto"/>
                <w:spacing w:val="16"/>
                <w:kern w:val="0"/>
                <w:sz w:val="21"/>
                <w:szCs w:val="21"/>
              </w:rPr>
            </w:pPr>
          </w:p>
          <w:p>
            <w:pPr>
              <w:pStyle w:val="32"/>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011" w:type="dxa"/>
            <w:gridSpan w:val="2"/>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z w:val="21"/>
                <w:szCs w:val="21"/>
              </w:rPr>
            </w:pPr>
          </w:p>
        </w:tc>
        <w:tc>
          <w:tcPr>
            <w:tcW w:w="970"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占地面积</w:t>
            </w:r>
          </w:p>
        </w:tc>
        <w:tc>
          <w:tcPr>
            <w:tcW w:w="910" w:type="dxa"/>
            <w:vAlign w:val="center"/>
          </w:tcPr>
          <w:p>
            <w:pPr>
              <w:pStyle w:val="32"/>
              <w:shd w:val="clear" w:color="auto" w:fill="FFFFFF"/>
              <w:spacing w:before="0" w:beforeAutospacing="0" w:after="0" w:afterAutospacing="0"/>
              <w:jc w:val="center"/>
              <w:rPr>
                <w:bCs/>
                <w:color w:val="auto"/>
                <w:sz w:val="21"/>
                <w:szCs w:val="21"/>
              </w:rPr>
            </w:pPr>
          </w:p>
        </w:tc>
        <w:tc>
          <w:tcPr>
            <w:tcW w:w="1324" w:type="dxa"/>
            <w:gridSpan w:val="2"/>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建筑面积</w:t>
            </w:r>
          </w:p>
        </w:tc>
        <w:tc>
          <w:tcPr>
            <w:tcW w:w="1337" w:type="dxa"/>
            <w:gridSpan w:val="2"/>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z w:val="21"/>
                <w:szCs w:val="21"/>
              </w:rPr>
              <w:t>平方米</w:t>
            </w:r>
          </w:p>
          <w:p>
            <w:pPr>
              <w:pStyle w:val="32"/>
              <w:shd w:val="clear" w:color="auto" w:fill="FFFFFF"/>
              <w:spacing w:before="0" w:beforeAutospacing="0" w:after="0" w:afterAutospacing="0"/>
              <w:jc w:val="center"/>
              <w:rPr>
                <w:rFonts w:hint="eastAsia"/>
                <w:bCs/>
                <w:color w:val="auto"/>
                <w:spacing w:val="16"/>
                <w:sz w:val="21"/>
                <w:szCs w:val="21"/>
              </w:rPr>
            </w:pPr>
            <w:r>
              <w:rPr>
                <w:rFonts w:hint="eastAsia"/>
                <w:bCs/>
                <w:color w:val="auto"/>
                <w:spacing w:val="16"/>
                <w:sz w:val="21"/>
                <w:szCs w:val="21"/>
              </w:rPr>
              <w:t>□自有</w:t>
            </w:r>
          </w:p>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□租赁</w:t>
            </w:r>
          </w:p>
        </w:tc>
        <w:tc>
          <w:tcPr>
            <w:tcW w:w="1848" w:type="dxa"/>
            <w:gridSpan w:val="3"/>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生产经营场所及场所的设施与设备</w:t>
            </w:r>
          </w:p>
        </w:tc>
        <w:tc>
          <w:tcPr>
            <w:tcW w:w="2011" w:type="dxa"/>
            <w:gridSpan w:val="2"/>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z w:val="21"/>
                <w:szCs w:val="21"/>
              </w:rPr>
            </w:pPr>
          </w:p>
        </w:tc>
        <w:tc>
          <w:tcPr>
            <w:tcW w:w="970" w:type="dxa"/>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注册资金</w:t>
            </w:r>
          </w:p>
        </w:tc>
        <w:tc>
          <w:tcPr>
            <w:tcW w:w="910" w:type="dxa"/>
            <w:vAlign w:val="center"/>
          </w:tcPr>
          <w:p>
            <w:pPr>
              <w:pStyle w:val="32"/>
              <w:shd w:val="clear" w:color="auto" w:fill="FFFFFF"/>
              <w:spacing w:before="0" w:beforeAutospacing="0" w:after="0" w:afterAutospacing="0"/>
              <w:jc w:val="center"/>
              <w:rPr>
                <w:bCs/>
                <w:color w:val="auto"/>
                <w:sz w:val="21"/>
                <w:szCs w:val="21"/>
              </w:rPr>
            </w:pPr>
          </w:p>
        </w:tc>
        <w:tc>
          <w:tcPr>
            <w:tcW w:w="1324" w:type="dxa"/>
            <w:gridSpan w:val="2"/>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185" w:type="dxa"/>
            <w:gridSpan w:val="5"/>
            <w:vAlign w:val="center"/>
          </w:tcPr>
          <w:p>
            <w:pPr>
              <w:widowControl/>
              <w:jc w:val="center"/>
              <w:rPr>
                <w:rFonts w:ascii="宋体" w:hAnsi="宋体" w:cs="宋体"/>
                <w:bCs/>
                <w:color w:val="auto"/>
                <w:kern w:val="0"/>
                <w:sz w:val="21"/>
                <w:szCs w:val="21"/>
              </w:rPr>
            </w:pPr>
          </w:p>
          <w:p>
            <w:pPr>
              <w:pStyle w:val="32"/>
              <w:shd w:val="clear" w:color="auto" w:fill="FFFFFF"/>
              <w:spacing w:before="0" w:beforeAutospacing="0" w:after="0" w:afterAutospacing="0"/>
              <w:jc w:val="center"/>
              <w:rPr>
                <w:bCs/>
                <w:color w:val="auto"/>
                <w:sz w:val="21"/>
                <w:szCs w:val="21"/>
              </w:rPr>
            </w:pPr>
          </w:p>
        </w:tc>
        <w:tc>
          <w:tcPr>
            <w:tcW w:w="1078"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vAlign w:val="center"/>
          </w:tcPr>
          <w:p>
            <w:pPr>
              <w:pStyle w:val="32"/>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z w:val="21"/>
                <w:szCs w:val="21"/>
              </w:rPr>
            </w:pPr>
          </w:p>
        </w:tc>
        <w:tc>
          <w:tcPr>
            <w:tcW w:w="970"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z w:val="21"/>
                <w:szCs w:val="21"/>
              </w:rPr>
              <w:t>核准经营范围</w:t>
            </w:r>
          </w:p>
        </w:tc>
        <w:tc>
          <w:tcPr>
            <w:tcW w:w="7430" w:type="dxa"/>
            <w:gridSpan w:val="10"/>
            <w:vAlign w:val="center"/>
          </w:tcPr>
          <w:p>
            <w:pPr>
              <w:pStyle w:val="32"/>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z w:val="21"/>
                <w:szCs w:val="21"/>
              </w:rPr>
            </w:pPr>
          </w:p>
        </w:tc>
        <w:tc>
          <w:tcPr>
            <w:tcW w:w="8400" w:type="dxa"/>
            <w:gridSpan w:val="11"/>
            <w:vAlign w:val="center"/>
          </w:tcPr>
          <w:p>
            <w:pPr>
              <w:pStyle w:val="32"/>
              <w:shd w:val="clear" w:color="auto" w:fill="FFFFFF"/>
              <w:spacing w:before="0" w:beforeAutospacing="0" w:after="0" w:afterAutospacing="0"/>
              <w:jc w:val="center"/>
              <w:rPr>
                <w:bCs/>
                <w:color w:val="auto"/>
                <w:spacing w:val="13"/>
                <w:sz w:val="21"/>
                <w:szCs w:val="21"/>
              </w:rPr>
            </w:pPr>
            <w:r>
              <w:rPr>
                <w:rFonts w:hint="eastAsia"/>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97" w:type="dxa"/>
            <w:vMerge w:val="restart"/>
            <w:vAlign w:val="center"/>
          </w:tcPr>
          <w:p>
            <w:pPr>
              <w:pStyle w:val="32"/>
              <w:shd w:val="clear" w:color="auto" w:fill="FFFFFF"/>
              <w:spacing w:before="0" w:beforeAutospacing="0" w:after="0" w:afterAutospacing="0"/>
              <w:jc w:val="center"/>
              <w:rPr>
                <w:bCs/>
                <w:color w:val="auto"/>
                <w:sz w:val="21"/>
                <w:szCs w:val="21"/>
              </w:rPr>
            </w:pPr>
            <w:r>
              <w:rPr>
                <w:bCs/>
                <w:color w:val="auto"/>
                <w:sz w:val="21"/>
                <w:szCs w:val="21"/>
              </w:rPr>
              <w:t>2</w:t>
            </w:r>
            <w:r>
              <w:rPr>
                <w:rFonts w:hint="eastAsia"/>
                <w:bCs/>
                <w:color w:val="auto"/>
                <w:sz w:val="21"/>
                <w:szCs w:val="21"/>
              </w:rPr>
              <w:t>．</w:t>
            </w:r>
          </w:p>
          <w:p>
            <w:pPr>
              <w:pStyle w:val="32"/>
              <w:shd w:val="clear" w:color="auto" w:fill="FFFFFF"/>
              <w:spacing w:before="0" w:beforeAutospacing="0" w:after="0" w:afterAutospacing="0"/>
              <w:jc w:val="center"/>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2154" w:type="dxa"/>
            <w:gridSpan w:val="3"/>
            <w:vMerge w:val="restart"/>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432" w:type="dxa"/>
            <w:gridSpan w:val="2"/>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产品名称</w:t>
            </w:r>
          </w:p>
        </w:tc>
        <w:tc>
          <w:tcPr>
            <w:tcW w:w="1555" w:type="dxa"/>
            <w:gridSpan w:val="2"/>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发证机关</w:t>
            </w:r>
          </w:p>
        </w:tc>
        <w:tc>
          <w:tcPr>
            <w:tcW w:w="1063"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27"/>
                <w:sz w:val="21"/>
                <w:szCs w:val="21"/>
              </w:rPr>
              <w:t>编号</w:t>
            </w:r>
          </w:p>
        </w:tc>
        <w:tc>
          <w:tcPr>
            <w:tcW w:w="1263" w:type="dxa"/>
            <w:gridSpan w:val="2"/>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vAlign w:val="center"/>
          </w:tcPr>
          <w:p>
            <w:pPr>
              <w:pStyle w:val="32"/>
              <w:shd w:val="clear" w:color="auto" w:fill="FFFFFF"/>
              <w:spacing w:before="0" w:beforeAutospacing="0" w:after="0" w:afterAutospacing="0"/>
              <w:jc w:val="center"/>
              <w:rPr>
                <w:bCs/>
                <w:color w:val="auto"/>
                <w:sz w:val="21"/>
                <w:szCs w:val="21"/>
              </w:rPr>
            </w:pPr>
            <w:r>
              <w:rPr>
                <w:rFonts w:hint="eastAsia"/>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z w:val="21"/>
                <w:szCs w:val="21"/>
              </w:rPr>
            </w:pPr>
          </w:p>
        </w:tc>
        <w:tc>
          <w:tcPr>
            <w:tcW w:w="2154" w:type="dxa"/>
            <w:gridSpan w:val="3"/>
            <w:vMerge w:val="continue"/>
            <w:vAlign w:val="center"/>
          </w:tcPr>
          <w:p>
            <w:pPr>
              <w:pStyle w:val="32"/>
              <w:shd w:val="clear" w:color="auto" w:fill="FFFFFF"/>
              <w:spacing w:before="0" w:beforeAutospacing="0" w:after="0" w:afterAutospacing="0"/>
              <w:jc w:val="center"/>
              <w:rPr>
                <w:bCs/>
                <w:color w:val="auto"/>
                <w:sz w:val="21"/>
                <w:szCs w:val="21"/>
              </w:rPr>
            </w:pPr>
          </w:p>
        </w:tc>
        <w:tc>
          <w:tcPr>
            <w:tcW w:w="1432" w:type="dxa"/>
            <w:gridSpan w:val="2"/>
            <w:vAlign w:val="center"/>
          </w:tcPr>
          <w:p>
            <w:pPr>
              <w:pStyle w:val="32"/>
              <w:shd w:val="clear" w:color="auto" w:fill="FFFFFF"/>
              <w:spacing w:before="0" w:beforeAutospacing="0" w:after="0" w:afterAutospacing="0"/>
              <w:jc w:val="center"/>
              <w:rPr>
                <w:bCs/>
                <w:color w:val="auto"/>
                <w:sz w:val="21"/>
                <w:szCs w:val="21"/>
              </w:rPr>
            </w:pPr>
          </w:p>
        </w:tc>
        <w:tc>
          <w:tcPr>
            <w:tcW w:w="1555" w:type="dxa"/>
            <w:gridSpan w:val="2"/>
            <w:vAlign w:val="center"/>
          </w:tcPr>
          <w:p>
            <w:pPr>
              <w:pStyle w:val="32"/>
              <w:shd w:val="clear" w:color="auto" w:fill="FFFFFF"/>
              <w:spacing w:before="0" w:beforeAutospacing="0" w:after="0" w:afterAutospacing="0"/>
              <w:jc w:val="center"/>
              <w:rPr>
                <w:bCs/>
                <w:color w:val="auto"/>
                <w:sz w:val="21"/>
                <w:szCs w:val="21"/>
              </w:rPr>
            </w:pPr>
          </w:p>
        </w:tc>
        <w:tc>
          <w:tcPr>
            <w:tcW w:w="1063" w:type="dxa"/>
            <w:vAlign w:val="center"/>
          </w:tcPr>
          <w:p>
            <w:pPr>
              <w:pStyle w:val="32"/>
              <w:shd w:val="clear" w:color="auto" w:fill="FFFFFF"/>
              <w:spacing w:before="0" w:beforeAutospacing="0" w:after="0" w:afterAutospacing="0"/>
              <w:jc w:val="center"/>
              <w:rPr>
                <w:bCs/>
                <w:color w:val="auto"/>
                <w:sz w:val="21"/>
                <w:szCs w:val="21"/>
              </w:rPr>
            </w:pPr>
          </w:p>
        </w:tc>
        <w:tc>
          <w:tcPr>
            <w:tcW w:w="2196" w:type="dxa"/>
            <w:gridSpan w:val="3"/>
            <w:vAlign w:val="center"/>
          </w:tcPr>
          <w:p>
            <w:pPr>
              <w:pStyle w:val="32"/>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pacing w:val="16"/>
                <w:sz w:val="21"/>
                <w:szCs w:val="21"/>
              </w:rPr>
            </w:pPr>
          </w:p>
        </w:tc>
        <w:tc>
          <w:tcPr>
            <w:tcW w:w="2154" w:type="dxa"/>
            <w:gridSpan w:val="3"/>
            <w:vAlign w:val="center"/>
          </w:tcPr>
          <w:p>
            <w:pPr>
              <w:pStyle w:val="32"/>
              <w:shd w:val="clear" w:color="auto" w:fill="FFFFFF"/>
              <w:spacing w:before="0" w:beforeAutospacing="0" w:after="0" w:afterAutospacing="0"/>
              <w:jc w:val="center"/>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246" w:type="dxa"/>
            <w:gridSpan w:val="8"/>
            <w:vAlign w:val="center"/>
          </w:tcPr>
          <w:p>
            <w:pPr>
              <w:pStyle w:val="32"/>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97" w:type="dxa"/>
            <w:vMerge w:val="continue"/>
            <w:vAlign w:val="center"/>
          </w:tcPr>
          <w:p>
            <w:pPr>
              <w:pStyle w:val="32"/>
              <w:shd w:val="clear" w:color="auto" w:fill="FFFFFF"/>
              <w:spacing w:before="0" w:beforeAutospacing="0" w:after="0" w:afterAutospacing="0"/>
              <w:jc w:val="center"/>
              <w:rPr>
                <w:bCs/>
                <w:color w:val="auto"/>
                <w:spacing w:val="27"/>
                <w:sz w:val="21"/>
                <w:szCs w:val="21"/>
              </w:rPr>
            </w:pPr>
          </w:p>
        </w:tc>
        <w:tc>
          <w:tcPr>
            <w:tcW w:w="2154" w:type="dxa"/>
            <w:gridSpan w:val="3"/>
            <w:vAlign w:val="center"/>
          </w:tcPr>
          <w:p>
            <w:pPr>
              <w:pStyle w:val="32"/>
              <w:shd w:val="clear" w:color="auto" w:fill="FFFFFF"/>
              <w:spacing w:before="0" w:beforeAutospacing="0" w:after="0" w:afterAutospacing="0"/>
              <w:jc w:val="center"/>
              <w:rPr>
                <w:bCs/>
                <w:color w:val="auto"/>
                <w:spacing w:val="16"/>
                <w:sz w:val="21"/>
                <w:szCs w:val="21"/>
              </w:rPr>
            </w:pPr>
            <w:r>
              <w:rPr>
                <w:rFonts w:hint="eastAsia"/>
                <w:bCs/>
                <w:color w:val="auto"/>
                <w:spacing w:val="10"/>
                <w:sz w:val="21"/>
                <w:szCs w:val="21"/>
              </w:rPr>
              <w:t>企业获得专利情况</w:t>
            </w:r>
          </w:p>
        </w:tc>
        <w:tc>
          <w:tcPr>
            <w:tcW w:w="6246" w:type="dxa"/>
            <w:gridSpan w:val="8"/>
            <w:vAlign w:val="center"/>
          </w:tcPr>
          <w:p>
            <w:pPr>
              <w:pStyle w:val="32"/>
              <w:shd w:val="clear" w:color="auto" w:fill="FFFFFF"/>
              <w:spacing w:before="0" w:beforeAutospacing="0" w:after="0" w:afterAutospacing="0"/>
              <w:jc w:val="center"/>
              <w:rPr>
                <w:bCs/>
                <w:color w:val="auto"/>
                <w:spacing w:val="16"/>
                <w:sz w:val="21"/>
                <w:szCs w:val="21"/>
              </w:rPr>
            </w:pPr>
          </w:p>
        </w:tc>
      </w:tr>
    </w:tbl>
    <w:p>
      <w:pPr>
        <w:pStyle w:val="32"/>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32"/>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firstLine="424" w:firstLineChars="177"/>
        <w:rPr>
          <w:rFonts w:ascii="宋体" w:hAnsi="宋体"/>
          <w:color w:val="auto"/>
          <w:sz w:val="24"/>
        </w:rPr>
      </w:pPr>
      <w:r>
        <w:rPr>
          <w:rFonts w:hint="eastAsia" w:ascii="宋体" w:hAnsi="宋体"/>
          <w:color w:val="auto"/>
          <w:sz w:val="24"/>
        </w:rPr>
        <w:t>供应商代表签字或电子印章：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pStyle w:val="32"/>
        <w:shd w:val="clear" w:color="auto" w:fill="FFFFFF"/>
        <w:spacing w:before="0" w:beforeAutospacing="0" w:after="0" w:afterAutospacing="0" w:line="360" w:lineRule="auto"/>
        <w:ind w:firstLine="424" w:firstLineChars="177"/>
        <w:rPr>
          <w:rFonts w:hint="eastAsia"/>
          <w:color w:val="auto"/>
        </w:rPr>
      </w:pPr>
      <w:r>
        <w:rPr>
          <w:rFonts w:hint="eastAsia"/>
          <w:color w:val="auto"/>
        </w:rPr>
        <w:t>日        期：</w:t>
      </w:r>
    </w:p>
    <w:p>
      <w:pPr>
        <w:pStyle w:val="32"/>
        <w:shd w:val="clear" w:color="auto" w:fill="FFFFFF"/>
        <w:spacing w:before="0" w:beforeAutospacing="0" w:after="0" w:afterAutospacing="0" w:line="360" w:lineRule="auto"/>
        <w:ind w:firstLine="424" w:firstLineChars="177"/>
        <w:rPr>
          <w:rFonts w:hint="eastAsia"/>
          <w:color w:val="auto"/>
        </w:rPr>
      </w:pPr>
    </w:p>
    <w:p>
      <w:pPr>
        <w:pStyle w:val="32"/>
        <w:shd w:val="clear" w:color="auto" w:fill="FFFFFF"/>
        <w:spacing w:before="0" w:beforeAutospacing="0" w:after="0" w:afterAutospacing="0" w:line="360" w:lineRule="auto"/>
        <w:ind w:firstLine="424" w:firstLineChars="177"/>
        <w:rPr>
          <w:rFonts w:hint="eastAsia"/>
          <w:color w:val="auto"/>
        </w:rPr>
      </w:pPr>
    </w:p>
    <w:p>
      <w:pPr>
        <w:pStyle w:val="32"/>
        <w:shd w:val="clear" w:color="auto" w:fill="FFFFFF"/>
        <w:spacing w:before="0" w:beforeAutospacing="0" w:after="0" w:afterAutospacing="0" w:line="360" w:lineRule="auto"/>
        <w:ind w:firstLine="424" w:firstLineChars="177"/>
        <w:rPr>
          <w:rFonts w:hint="eastAsia"/>
          <w:color w:val="auto"/>
        </w:rPr>
      </w:pPr>
    </w:p>
    <w:p>
      <w:pPr>
        <w:spacing w:line="360" w:lineRule="auto"/>
        <w:rPr>
          <w:rFonts w:ascii="宋体" w:hAnsi="宋体"/>
          <w:b/>
          <w:color w:val="auto"/>
          <w:sz w:val="28"/>
        </w:rPr>
      </w:pPr>
      <w:r>
        <w:rPr>
          <w:rFonts w:hint="eastAsia" w:ascii="宋体" w:hAnsi="宋体"/>
          <w:b/>
          <w:color w:val="auto"/>
          <w:sz w:val="28"/>
        </w:rPr>
        <w:t>附件7</w:t>
      </w:r>
    </w:p>
    <w:p>
      <w:pPr>
        <w:spacing w:line="360" w:lineRule="auto"/>
        <w:ind w:left="480"/>
        <w:jc w:val="center"/>
        <w:rPr>
          <w:rFonts w:ascii="宋体" w:hAnsi="宋体"/>
          <w:color w:val="auto"/>
          <w:sz w:val="24"/>
        </w:rPr>
      </w:pPr>
      <w:bookmarkStart w:id="65" w:name="_Toc26601_WPSOffice_Level1"/>
      <w:bookmarkStart w:id="66" w:name="_Toc12856_WPSOffice_Level1"/>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r>
        <w:rPr>
          <w:rFonts w:hint="eastAsia" w:ascii="宋体" w:hAnsi="宋体"/>
          <w:b/>
          <w:color w:val="auto"/>
          <w:sz w:val="32"/>
          <w:szCs w:val="32"/>
        </w:rPr>
        <w:t>(第 标)</w:t>
      </w:r>
      <w:bookmarkEnd w:id="65"/>
      <w:bookmarkEnd w:id="66"/>
    </w:p>
    <w:tbl>
      <w:tblPr>
        <w:tblStyle w:val="23"/>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1"/>
        <w:gridCol w:w="2700"/>
        <w:gridCol w:w="266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color w:val="auto"/>
                <w:sz w:val="24"/>
              </w:rPr>
            </w:pPr>
            <w:r>
              <w:rPr>
                <w:rFonts w:hint="eastAsia" w:ascii="宋体" w:hAnsi="宋体"/>
                <w:b/>
                <w:color w:val="auto"/>
                <w:sz w:val="24"/>
              </w:rPr>
              <w:t>序号</w:t>
            </w:r>
          </w:p>
        </w:tc>
        <w:tc>
          <w:tcPr>
            <w:tcW w:w="1631" w:type="dxa"/>
            <w:vAlign w:val="center"/>
          </w:tcPr>
          <w:p>
            <w:pPr>
              <w:jc w:val="center"/>
              <w:rPr>
                <w:rFonts w:ascii="宋体" w:hAnsi="宋体"/>
                <w:b/>
                <w:color w:val="auto"/>
                <w:sz w:val="24"/>
              </w:rPr>
            </w:pPr>
            <w:r>
              <w:rPr>
                <w:rFonts w:hint="eastAsia" w:ascii="宋体" w:hAnsi="宋体"/>
                <w:b/>
                <w:color w:val="auto"/>
                <w:sz w:val="24"/>
              </w:rPr>
              <w:t>名 称</w:t>
            </w:r>
          </w:p>
        </w:tc>
        <w:tc>
          <w:tcPr>
            <w:tcW w:w="2700" w:type="dxa"/>
            <w:vAlign w:val="center"/>
          </w:tcPr>
          <w:p>
            <w:pPr>
              <w:jc w:val="center"/>
              <w:rPr>
                <w:rFonts w:ascii="宋体" w:hAnsi="宋体"/>
                <w:b/>
                <w:color w:val="auto"/>
                <w:sz w:val="24"/>
              </w:rPr>
            </w:pPr>
            <w:r>
              <w:rPr>
                <w:rFonts w:hint="eastAsia" w:ascii="宋体" w:hAnsi="宋体"/>
                <w:b/>
                <w:color w:val="auto"/>
                <w:sz w:val="24"/>
                <w:lang w:eastAsia="zh-CN"/>
              </w:rPr>
              <w:t>采购</w:t>
            </w:r>
            <w:r>
              <w:rPr>
                <w:rFonts w:hint="eastAsia" w:ascii="宋体" w:hAnsi="宋体"/>
                <w:b/>
                <w:color w:val="auto"/>
                <w:sz w:val="24"/>
              </w:rPr>
              <w:t>参数</w:t>
            </w:r>
          </w:p>
        </w:tc>
        <w:tc>
          <w:tcPr>
            <w:tcW w:w="2660" w:type="dxa"/>
            <w:vAlign w:val="center"/>
          </w:tcPr>
          <w:p>
            <w:pPr>
              <w:jc w:val="center"/>
              <w:rPr>
                <w:rFonts w:ascii="宋体" w:hAnsi="宋体"/>
                <w:b/>
                <w:color w:val="auto"/>
                <w:sz w:val="24"/>
              </w:rPr>
            </w:pPr>
            <w:r>
              <w:rPr>
                <w:rFonts w:hint="eastAsia" w:ascii="宋体" w:hAnsi="宋体"/>
                <w:b/>
                <w:color w:val="auto"/>
                <w:sz w:val="24"/>
                <w:lang w:eastAsia="zh-CN"/>
              </w:rPr>
              <w:t>响应</w:t>
            </w:r>
            <w:r>
              <w:rPr>
                <w:rFonts w:hint="eastAsia" w:ascii="宋体" w:hAnsi="宋体"/>
                <w:b/>
                <w:color w:val="auto"/>
                <w:sz w:val="24"/>
              </w:rPr>
              <w:t>参数</w:t>
            </w:r>
          </w:p>
        </w:tc>
        <w:tc>
          <w:tcPr>
            <w:tcW w:w="1365" w:type="dxa"/>
            <w:vAlign w:val="center"/>
          </w:tcPr>
          <w:p>
            <w:pPr>
              <w:jc w:val="center"/>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bl>
    <w:p>
      <w:pPr>
        <w:pStyle w:val="34"/>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34"/>
        <w:spacing w:line="360" w:lineRule="auto"/>
        <w:ind w:right="84" w:rightChars="40" w:firstLine="420" w:firstLineChars="200"/>
        <w:rPr>
          <w:rFonts w:ascii="宋体"/>
          <w:color w:val="auto"/>
          <w:szCs w:val="21"/>
        </w:rPr>
      </w:pPr>
      <w:r>
        <w:rPr>
          <w:rFonts w:hint="eastAsia" w:ascii="宋体"/>
          <w:color w:val="auto"/>
          <w:szCs w:val="21"/>
        </w:rPr>
        <w:t>1.本表参照本</w:t>
      </w:r>
      <w:r>
        <w:rPr>
          <w:rFonts w:hint="eastAsia" w:ascii="宋体"/>
          <w:color w:val="auto"/>
          <w:szCs w:val="21"/>
          <w:lang w:eastAsia="zh-CN"/>
        </w:rPr>
        <w:t>采购</w:t>
      </w:r>
      <w:r>
        <w:rPr>
          <w:rFonts w:hint="eastAsia" w:ascii="宋体"/>
          <w:color w:val="auto"/>
          <w:szCs w:val="21"/>
        </w:rPr>
        <w:t>文件第二部分“</w:t>
      </w:r>
      <w:r>
        <w:rPr>
          <w:rFonts w:hint="eastAsia" w:ascii="宋体"/>
          <w:color w:val="auto"/>
          <w:szCs w:val="21"/>
          <w:lang w:eastAsia="zh-CN"/>
        </w:rPr>
        <w:t>项目</w:t>
      </w:r>
      <w:r>
        <w:rPr>
          <w:rFonts w:hint="eastAsia" w:ascii="宋体"/>
          <w:color w:val="auto"/>
          <w:szCs w:val="21"/>
        </w:rPr>
        <w:t>需求”内第二条“具体技术需求”填制，供应商应根据</w:t>
      </w:r>
      <w:r>
        <w:rPr>
          <w:rFonts w:hint="eastAsia" w:ascii="宋体"/>
          <w:color w:val="auto"/>
          <w:szCs w:val="21"/>
          <w:lang w:eastAsia="zh-CN"/>
        </w:rPr>
        <w:t>磋商响应</w:t>
      </w:r>
      <w:r>
        <w:rPr>
          <w:rFonts w:hint="eastAsia" w:ascii="宋体"/>
          <w:color w:val="auto"/>
          <w:szCs w:val="21"/>
        </w:rPr>
        <w:t>设备的性能指标、服务指标，对照</w:t>
      </w:r>
      <w:r>
        <w:rPr>
          <w:rFonts w:hint="eastAsia" w:ascii="宋体"/>
          <w:color w:val="auto"/>
          <w:szCs w:val="21"/>
          <w:lang w:eastAsia="zh-CN"/>
        </w:rPr>
        <w:t>采购</w:t>
      </w:r>
      <w:r>
        <w:rPr>
          <w:rFonts w:hint="eastAsia" w:ascii="宋体"/>
          <w:color w:val="auto"/>
          <w:szCs w:val="21"/>
        </w:rPr>
        <w:t>文件要求在“偏离情况”栏注明“正偏离”、“负偏离”或“无偏离”。</w:t>
      </w:r>
    </w:p>
    <w:p>
      <w:pPr>
        <w:pStyle w:val="34"/>
        <w:spacing w:line="360" w:lineRule="auto"/>
        <w:ind w:right="84" w:rightChars="40" w:firstLine="420" w:firstLineChars="200"/>
        <w:rPr>
          <w:rFonts w:ascii="宋体"/>
          <w:color w:val="auto"/>
          <w:szCs w:val="21"/>
        </w:rPr>
      </w:pPr>
      <w:r>
        <w:rPr>
          <w:rFonts w:hint="eastAsia" w:ascii="宋体"/>
          <w:color w:val="auto"/>
          <w:szCs w:val="21"/>
          <w:lang w:val="en-US" w:eastAsia="zh-CN"/>
        </w:rPr>
        <w:t>2.</w:t>
      </w:r>
      <w:r>
        <w:rPr>
          <w:rFonts w:hint="eastAsia" w:ascii="宋体"/>
          <w:color w:val="auto"/>
          <w:szCs w:val="21"/>
        </w:rPr>
        <w:t>对于</w:t>
      </w:r>
      <w:r>
        <w:rPr>
          <w:rFonts w:hint="eastAsia" w:ascii="宋体"/>
          <w:color w:val="auto"/>
          <w:szCs w:val="21"/>
          <w:lang w:eastAsia="zh-CN"/>
        </w:rPr>
        <w:t>磋商</w:t>
      </w:r>
      <w:r>
        <w:rPr>
          <w:rFonts w:hint="eastAsia" w:ascii="宋体"/>
          <w:color w:val="auto"/>
          <w:szCs w:val="21"/>
        </w:rPr>
        <w:t>产品的技术偏离情况需严格按照</w:t>
      </w:r>
      <w:r>
        <w:rPr>
          <w:rFonts w:hint="eastAsia" w:ascii="宋体"/>
          <w:color w:val="auto"/>
          <w:szCs w:val="21"/>
          <w:lang w:eastAsia="zh-CN"/>
        </w:rPr>
        <w:t>采购</w:t>
      </w:r>
      <w:r>
        <w:rPr>
          <w:rFonts w:hint="eastAsia" w:ascii="宋体"/>
          <w:color w:val="auto"/>
          <w:szCs w:val="21"/>
        </w:rPr>
        <w:t>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ind w:left="420"/>
        <w:rPr>
          <w:rFonts w:hint="eastAsia"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ind w:firstLine="435"/>
        <w:rPr>
          <w:rFonts w:hint="eastAsia"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spacing w:line="360" w:lineRule="auto"/>
        <w:rPr>
          <w:rFonts w:ascii="宋体" w:hAnsi="宋体"/>
          <w:b/>
          <w:color w:val="auto"/>
          <w:sz w:val="28"/>
        </w:rPr>
      </w:pPr>
    </w:p>
    <w:p>
      <w:pPr>
        <w:pStyle w:val="26"/>
        <w:rPr>
          <w:color w:val="auto"/>
        </w:rPr>
      </w:pPr>
    </w:p>
    <w:p>
      <w:pPr>
        <w:pStyle w:val="26"/>
        <w:rPr>
          <w:color w:val="auto"/>
        </w:rPr>
      </w:pPr>
    </w:p>
    <w:p>
      <w:pPr>
        <w:spacing w:line="360" w:lineRule="auto"/>
        <w:rPr>
          <w:rFonts w:ascii="宋体" w:hAnsi="宋体"/>
          <w:color w:val="auto"/>
          <w:sz w:val="24"/>
        </w:rPr>
      </w:pPr>
      <w:r>
        <w:rPr>
          <w:rFonts w:hint="eastAsia" w:ascii="宋体" w:hAnsi="宋体"/>
          <w:b/>
          <w:color w:val="auto"/>
          <w:sz w:val="28"/>
        </w:rPr>
        <w:t>附件8</w:t>
      </w:r>
    </w:p>
    <w:p>
      <w:pPr>
        <w:snapToGrid w:val="0"/>
        <w:spacing w:beforeLines="50" w:after="50" w:line="360" w:lineRule="auto"/>
        <w:jc w:val="center"/>
        <w:rPr>
          <w:rFonts w:ascii="宋体" w:hAnsi="宋体"/>
          <w:b/>
          <w:color w:val="auto"/>
          <w:sz w:val="36"/>
          <w:szCs w:val="36"/>
        </w:rPr>
      </w:pPr>
      <w:bookmarkStart w:id="67" w:name="_Toc20569_WPSOffice_Level1"/>
      <w:bookmarkStart w:id="68" w:name="_Toc23671_WPSOffice_Level1"/>
      <w:r>
        <w:rPr>
          <w:rFonts w:hint="eastAsia" w:ascii="宋体" w:hAnsi="宋体"/>
          <w:b/>
          <w:color w:val="auto"/>
          <w:sz w:val="32"/>
          <w:szCs w:val="32"/>
        </w:rPr>
        <w:t>项目实施人员一览表（第 标）</w:t>
      </w:r>
      <w:bookmarkEnd w:id="67"/>
      <w:bookmarkEnd w:id="68"/>
    </w:p>
    <w:p>
      <w:pPr>
        <w:snapToGrid w:val="0"/>
        <w:spacing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w:t>
      </w:r>
      <w:r>
        <w:rPr>
          <w:rFonts w:hint="eastAsia" w:ascii="宋体" w:hAnsi="宋体"/>
          <w:color w:val="auto"/>
          <w:szCs w:val="21"/>
          <w:lang w:eastAsia="zh-CN"/>
        </w:rPr>
        <w:t>磋商</w:t>
      </w:r>
      <w:r>
        <w:rPr>
          <w:rFonts w:hint="eastAsia" w:ascii="宋体" w:hAnsi="宋体"/>
          <w:color w:val="auto"/>
          <w:szCs w:val="21"/>
        </w:rPr>
        <w:t>单位的实际情况，可根据本表格式自行划表填写。</w:t>
      </w:r>
    </w:p>
    <w:p>
      <w:pPr>
        <w:pStyle w:val="33"/>
        <w:spacing w:line="360" w:lineRule="auto"/>
        <w:ind w:left="424" w:leftChars="202"/>
        <w:rPr>
          <w:rFonts w:ascii="宋体" w:hAnsi="宋体"/>
          <w:color w:val="auto"/>
          <w:szCs w:val="21"/>
        </w:rPr>
      </w:pPr>
      <w:r>
        <w:rPr>
          <w:rFonts w:hint="eastAsia" w:ascii="宋体" w:hAnsi="宋体"/>
          <w:color w:val="auto"/>
          <w:szCs w:val="21"/>
        </w:rPr>
        <w:t>2.附人员证书复印件；</w:t>
      </w:r>
    </w:p>
    <w:p>
      <w:pPr>
        <w:pStyle w:val="33"/>
        <w:spacing w:line="360" w:lineRule="auto"/>
        <w:ind w:left="424" w:hanging="424" w:hangingChars="202"/>
        <w:rPr>
          <w:rFonts w:ascii="宋体" w:hAnsi="宋体"/>
          <w:color w:val="auto"/>
          <w:szCs w:val="21"/>
        </w:rPr>
      </w:pPr>
    </w:p>
    <w:p>
      <w:pPr>
        <w:snapToGrid w:val="0"/>
        <w:spacing w:before="50" w:afterLines="50" w:line="360" w:lineRule="auto"/>
        <w:jc w:val="left"/>
        <w:rPr>
          <w:rFonts w:ascii="宋体" w:hAnsi="宋体"/>
          <w:color w:val="auto"/>
          <w:sz w:val="24"/>
          <w:szCs w:val="20"/>
        </w:rPr>
      </w:pPr>
    </w:p>
    <w:p>
      <w:pPr>
        <w:snapToGrid w:val="0"/>
        <w:spacing w:before="50" w:afterLines="50" w:line="360" w:lineRule="auto"/>
        <w:jc w:val="left"/>
        <w:rPr>
          <w:rFonts w:ascii="宋体" w:hAnsi="宋体"/>
          <w:color w:val="auto"/>
          <w:sz w:val="24"/>
          <w:szCs w:val="20"/>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spacing w:line="360" w:lineRule="auto"/>
        <w:rPr>
          <w:rFonts w:ascii="宋体" w:hAnsi="宋体"/>
          <w:color w:val="auto"/>
        </w:rPr>
      </w:pPr>
      <w:r>
        <w:rPr>
          <w:rFonts w:hint="eastAsia" w:ascii="宋体" w:hAnsi="宋体"/>
          <w:b/>
          <w:color w:val="auto"/>
          <w:sz w:val="28"/>
        </w:rPr>
        <w:t>附件9</w:t>
      </w:r>
    </w:p>
    <w:p>
      <w:pPr>
        <w:spacing w:beforeLines="50" w:afterLines="50" w:line="360" w:lineRule="auto"/>
        <w:ind w:right="-10"/>
        <w:jc w:val="center"/>
        <w:rPr>
          <w:rFonts w:ascii="宋体" w:hAnsi="宋体"/>
          <w:b/>
          <w:bCs/>
          <w:color w:val="auto"/>
          <w:sz w:val="32"/>
          <w:szCs w:val="32"/>
        </w:rPr>
      </w:pPr>
      <w:bookmarkStart w:id="69" w:name="_Toc12710_WPSOffice_Level1"/>
      <w:bookmarkStart w:id="70" w:name="_Toc23055_WPSOffice_Level1"/>
      <w:r>
        <w:rPr>
          <w:rFonts w:hint="eastAsia" w:ascii="宋体" w:hAnsi="宋体"/>
          <w:b/>
          <w:bCs/>
          <w:color w:val="auto"/>
          <w:sz w:val="32"/>
          <w:szCs w:val="32"/>
        </w:rPr>
        <w:t>项目负责人资格情况表</w:t>
      </w:r>
      <w:bookmarkEnd w:id="69"/>
      <w:bookmarkEnd w:id="70"/>
    </w:p>
    <w:p>
      <w:pPr>
        <w:spacing w:line="360" w:lineRule="auto"/>
        <w:rPr>
          <w:rFonts w:ascii="宋体" w:hAnsi="宋体"/>
          <w:color w:val="auto"/>
        </w:rPr>
      </w:pPr>
      <w:r>
        <w:rPr>
          <w:rFonts w:hint="eastAsia" w:ascii="宋体" w:hAnsi="宋体"/>
          <w:color w:val="auto"/>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bl>
    <w:p>
      <w:pPr>
        <w:spacing w:line="360" w:lineRule="auto"/>
        <w:ind w:left="420"/>
        <w:rPr>
          <w:rFonts w:ascii="宋体" w:hAnsi="宋体"/>
          <w:color w:val="auto"/>
          <w:sz w:val="24"/>
        </w:rPr>
      </w:pPr>
    </w:p>
    <w:p>
      <w:pPr>
        <w:spacing w:line="360" w:lineRule="auto"/>
        <w:ind w:firstLine="480" w:firstLineChars="20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6"/>
        <w:rPr>
          <w:color w:val="auto"/>
        </w:rPr>
      </w:pPr>
    </w:p>
    <w:p>
      <w:pPr>
        <w:spacing w:line="360" w:lineRule="auto"/>
        <w:rPr>
          <w:rFonts w:hint="eastAsia"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pPr>
        <w:pStyle w:val="35"/>
        <w:spacing w:line="360" w:lineRule="auto"/>
        <w:jc w:val="center"/>
        <w:rPr>
          <w:rFonts w:ascii="宋体" w:hAnsi="宋体"/>
          <w:b/>
          <w:color w:val="auto"/>
          <w:sz w:val="32"/>
          <w:szCs w:val="32"/>
        </w:rPr>
      </w:pPr>
      <w:bookmarkStart w:id="71" w:name="_Toc7134_WPSOffice_Level1"/>
      <w:bookmarkStart w:id="72" w:name="_Toc19231_WPSOffice_Level1"/>
      <w:r>
        <w:rPr>
          <w:rFonts w:hint="eastAsia" w:ascii="宋体" w:hAnsi="宋体"/>
          <w:b/>
          <w:color w:val="auto"/>
          <w:sz w:val="32"/>
          <w:szCs w:val="32"/>
        </w:rPr>
        <w:t>供应商类似项目实施情况一览表</w:t>
      </w:r>
      <w:bookmarkEnd w:id="71"/>
      <w:bookmarkEnd w:id="72"/>
    </w:p>
    <w:p>
      <w:pPr>
        <w:pStyle w:val="35"/>
        <w:spacing w:line="360" w:lineRule="auto"/>
        <w:jc w:val="center"/>
        <w:rPr>
          <w:rFonts w:ascii="仿宋_GB2312" w:eastAsia="仿宋_GB2312"/>
          <w:b/>
          <w:color w:val="auto"/>
          <w:sz w:val="28"/>
          <w:szCs w:val="28"/>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auto"/>
                <w:sz w:val="24"/>
              </w:rPr>
            </w:pPr>
          </w:p>
        </w:tc>
      </w:tr>
    </w:tbl>
    <w:p>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复印件可只提供首页、含金额页、盖章页并加盖供应商电子印章</w:t>
      </w:r>
      <w:r>
        <w:rPr>
          <w:rFonts w:ascii="宋体" w:hAnsi="宋体" w:cs="Arial"/>
          <w:color w:val="auto"/>
          <w:szCs w:val="21"/>
        </w:rPr>
        <w:t>）；</w:t>
      </w:r>
    </w:p>
    <w:p>
      <w:pPr>
        <w:spacing w:line="360" w:lineRule="auto"/>
        <w:ind w:firstLine="424" w:firstLineChars="202"/>
        <w:jc w:val="left"/>
        <w:rPr>
          <w:rFonts w:ascii="宋体" w:hAnsi="宋体" w:cs="Arial"/>
          <w:color w:val="auto"/>
          <w:szCs w:val="21"/>
        </w:rPr>
      </w:pPr>
    </w:p>
    <w:p>
      <w:pPr>
        <w:spacing w:line="360" w:lineRule="auto"/>
        <w:rPr>
          <w:rFonts w:ascii="宋体" w:hAnsi="宋体"/>
          <w:color w:val="auto"/>
          <w:sz w:val="22"/>
          <w:szCs w:val="22"/>
        </w:rPr>
      </w:pP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pStyle w:val="36"/>
        <w:tabs>
          <w:tab w:val="left" w:pos="1050"/>
        </w:tabs>
        <w:spacing w:line="360" w:lineRule="auto"/>
        <w:rPr>
          <w:rFonts w:hint="eastAsia" w:ascii="仿宋_GB2312" w:hAnsi="宋体" w:eastAsia="宋体"/>
          <w:color w:val="auto"/>
          <w:sz w:val="24"/>
          <w:lang w:val="en-US" w:eastAsia="zh-CN"/>
        </w:rPr>
      </w:pPr>
      <w:r>
        <w:rPr>
          <w:rFonts w:hint="eastAsia" w:ascii="宋体" w:hAnsi="宋体"/>
          <w:b/>
          <w:color w:val="auto"/>
          <w:sz w:val="28"/>
        </w:rPr>
        <w:t>附件1</w:t>
      </w:r>
      <w:r>
        <w:rPr>
          <w:rFonts w:hint="eastAsia" w:ascii="宋体" w:hAnsi="宋体"/>
          <w:b/>
          <w:color w:val="auto"/>
          <w:sz w:val="28"/>
          <w:lang w:val="en-US" w:eastAsia="zh-CN"/>
        </w:rPr>
        <w:t>1</w:t>
      </w:r>
    </w:p>
    <w:p>
      <w:pPr>
        <w:spacing w:line="360" w:lineRule="auto"/>
        <w:ind w:left="549" w:hanging="549" w:hangingChars="171"/>
        <w:jc w:val="center"/>
        <w:rPr>
          <w:rFonts w:ascii="宋体" w:hAnsi="宋体"/>
          <w:b/>
          <w:color w:val="auto"/>
          <w:sz w:val="32"/>
          <w:szCs w:val="32"/>
        </w:rPr>
      </w:pPr>
      <w:bookmarkStart w:id="73" w:name="_Toc3068_WPSOffice_Level1"/>
      <w:bookmarkStart w:id="74" w:name="_Toc21582_WPSOffice_Level1"/>
      <w:r>
        <w:rPr>
          <w:rFonts w:hint="eastAsia" w:ascii="宋体" w:hAnsi="宋体"/>
          <w:b/>
          <w:color w:val="auto"/>
          <w:sz w:val="32"/>
          <w:szCs w:val="32"/>
        </w:rPr>
        <w:t>商务需求响应表(第 标)</w:t>
      </w:r>
      <w:bookmarkEnd w:id="73"/>
      <w:bookmarkEnd w:id="74"/>
    </w:p>
    <w:p>
      <w:pPr>
        <w:spacing w:line="360" w:lineRule="auto"/>
        <w:ind w:left="481" w:leftChars="229" w:firstLine="813" w:firstLineChars="450"/>
        <w:rPr>
          <w:rFonts w:ascii="宋体" w:hAnsi="宋体"/>
          <w:b/>
          <w:color w:val="auto"/>
          <w:sz w:val="18"/>
          <w:szCs w:val="18"/>
        </w:rPr>
      </w:pPr>
    </w:p>
    <w:tbl>
      <w:tblPr>
        <w:tblStyle w:val="23"/>
        <w:tblW w:w="829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lang w:eastAsia="zh-CN"/>
              </w:rPr>
              <w:t>采购</w:t>
            </w:r>
            <w:r>
              <w:rPr>
                <w:rFonts w:hint="eastAsia" w:ascii="宋体" w:hAnsi="宋体"/>
                <w:b/>
                <w:color w:val="auto"/>
                <w:sz w:val="24"/>
              </w:rPr>
              <w:t>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pStyle w:val="26"/>
        <w:rPr>
          <w:rFonts w:ascii="宋体" w:hAnsi="宋体"/>
          <w:b/>
          <w:color w:val="auto"/>
          <w:sz w:val="28"/>
        </w:rPr>
      </w:pPr>
    </w:p>
    <w:p>
      <w:pPr>
        <w:pStyle w:val="26"/>
        <w:rPr>
          <w:rFonts w:ascii="宋体" w:hAnsi="宋体"/>
          <w:b/>
          <w:color w:val="auto"/>
          <w:sz w:val="28"/>
        </w:rPr>
      </w:pPr>
    </w:p>
    <w:p>
      <w:pPr>
        <w:pStyle w:val="26"/>
        <w:rPr>
          <w:rFonts w:ascii="宋体" w:hAnsi="宋体"/>
          <w:b/>
          <w:color w:val="auto"/>
          <w:sz w:val="28"/>
        </w:rPr>
      </w:pPr>
    </w:p>
    <w:p>
      <w:pPr>
        <w:tabs>
          <w:tab w:val="left" w:pos="2460"/>
        </w:tabs>
        <w:spacing w:line="360" w:lineRule="auto"/>
        <w:ind w:firstLine="435"/>
        <w:rPr>
          <w:rFonts w:ascii="宋体" w:hAnsi="宋体"/>
          <w:b/>
          <w:color w:val="auto"/>
          <w:sz w:val="28"/>
        </w:rPr>
      </w:pPr>
    </w:p>
    <w:p>
      <w:pPr>
        <w:rPr>
          <w:rFonts w:hint="eastAsia" w:ascii="宋体" w:hAnsi="宋体" w:eastAsia="宋体"/>
          <w:b/>
          <w:color w:val="auto"/>
          <w:sz w:val="28"/>
          <w:lang w:eastAsia="zh-CN"/>
        </w:rPr>
      </w:pPr>
      <w:r>
        <w:rPr>
          <w:rFonts w:hint="eastAsia" w:ascii="宋体" w:hAnsi="宋体"/>
          <w:b/>
          <w:color w:val="auto"/>
          <w:sz w:val="28"/>
        </w:rPr>
        <w:t>附件1</w:t>
      </w:r>
      <w:bookmarkStart w:id="75" w:name="_Toc19972_WPSOffice_Level1"/>
      <w:bookmarkStart w:id="76" w:name="_Toc29537_WPSOffice_Level1"/>
      <w:r>
        <w:rPr>
          <w:rFonts w:hint="eastAsia" w:ascii="宋体" w:hAnsi="宋体"/>
          <w:b/>
          <w:color w:val="auto"/>
          <w:sz w:val="28"/>
          <w:lang w:val="en-US" w:eastAsia="zh-CN"/>
        </w:rPr>
        <w:t>2</w:t>
      </w:r>
    </w:p>
    <w:p>
      <w:pPr>
        <w:jc w:val="center"/>
        <w:rPr>
          <w:b/>
          <w:bCs/>
          <w:color w:val="auto"/>
          <w:sz w:val="32"/>
          <w:szCs w:val="32"/>
        </w:rPr>
      </w:pPr>
      <w:r>
        <w:rPr>
          <w:rFonts w:hint="eastAsia"/>
          <w:b/>
          <w:bCs/>
          <w:color w:val="auto"/>
          <w:sz w:val="32"/>
          <w:szCs w:val="32"/>
        </w:rPr>
        <w:t>报价内容目录</w:t>
      </w:r>
      <w:bookmarkEnd w:id="75"/>
      <w:bookmarkEnd w:id="76"/>
    </w:p>
    <w:p>
      <w:pPr>
        <w:rPr>
          <w:color w:val="auto"/>
          <w:sz w:val="28"/>
          <w:szCs w:val="28"/>
        </w:rPr>
      </w:pPr>
    </w:p>
    <w:p>
      <w:pPr>
        <w:rPr>
          <w:color w:val="auto"/>
          <w:sz w:val="28"/>
          <w:szCs w:val="28"/>
        </w:rPr>
      </w:pPr>
    </w:p>
    <w:p>
      <w:pPr>
        <w:spacing w:line="360" w:lineRule="auto"/>
        <w:ind w:firstLine="480" w:firstLineChars="200"/>
        <w:rPr>
          <w:color w:val="auto"/>
          <w:sz w:val="24"/>
        </w:rPr>
      </w:pPr>
      <w:bookmarkStart w:id="77" w:name="_Toc6778_WPSOffice_Level1"/>
      <w:bookmarkStart w:id="78" w:name="_Toc29988_WPSOffice_Level1"/>
      <w:r>
        <w:rPr>
          <w:rFonts w:hint="eastAsia"/>
          <w:color w:val="auto"/>
          <w:sz w:val="24"/>
        </w:rPr>
        <w:t>1、</w:t>
      </w:r>
      <w:r>
        <w:rPr>
          <w:rFonts w:hint="eastAsia"/>
          <w:color w:val="auto"/>
          <w:sz w:val="24"/>
          <w:lang w:eastAsia="zh-CN"/>
        </w:rPr>
        <w:t>首次报价一</w:t>
      </w:r>
      <w:r>
        <w:rPr>
          <w:rFonts w:hint="eastAsia"/>
          <w:color w:val="auto"/>
          <w:sz w:val="24"/>
        </w:rPr>
        <w:t>览表（附件1</w:t>
      </w:r>
      <w:r>
        <w:rPr>
          <w:rFonts w:hint="eastAsia"/>
          <w:color w:val="auto"/>
          <w:sz w:val="24"/>
          <w:lang w:val="en-US" w:eastAsia="zh-CN"/>
        </w:rPr>
        <w:t>3</w:t>
      </w:r>
      <w:r>
        <w:rPr>
          <w:rFonts w:hint="eastAsia"/>
          <w:color w:val="auto"/>
          <w:sz w:val="24"/>
        </w:rPr>
        <w:t>）；</w:t>
      </w:r>
      <w:bookmarkEnd w:id="77"/>
      <w:bookmarkEnd w:id="78"/>
    </w:p>
    <w:p>
      <w:pPr>
        <w:spacing w:line="360" w:lineRule="auto"/>
        <w:ind w:firstLine="480" w:firstLineChars="200"/>
        <w:rPr>
          <w:color w:val="auto"/>
          <w:sz w:val="24"/>
        </w:rPr>
      </w:pPr>
      <w:bookmarkStart w:id="79" w:name="_Toc15601_WPSOffice_Level1"/>
      <w:bookmarkStart w:id="80" w:name="_Toc11601_WPSOffice_Level1"/>
      <w:r>
        <w:rPr>
          <w:rFonts w:hint="eastAsia"/>
          <w:color w:val="auto"/>
          <w:sz w:val="24"/>
        </w:rPr>
        <w:t>2、报价明细表（附件1</w:t>
      </w:r>
      <w:r>
        <w:rPr>
          <w:rFonts w:hint="eastAsia"/>
          <w:color w:val="auto"/>
          <w:sz w:val="24"/>
          <w:lang w:val="en-US" w:eastAsia="zh-CN"/>
        </w:rPr>
        <w:t>4</w:t>
      </w:r>
      <w:r>
        <w:rPr>
          <w:rFonts w:hint="eastAsia"/>
          <w:color w:val="auto"/>
          <w:sz w:val="24"/>
        </w:rPr>
        <w:t>）；</w:t>
      </w:r>
      <w:bookmarkEnd w:id="79"/>
      <w:bookmarkEnd w:id="80"/>
    </w:p>
    <w:p>
      <w:pPr>
        <w:spacing w:line="360" w:lineRule="auto"/>
        <w:ind w:firstLine="480" w:firstLineChars="200"/>
        <w:rPr>
          <w:color w:val="auto"/>
          <w:sz w:val="24"/>
        </w:rPr>
      </w:pPr>
      <w:bookmarkStart w:id="81" w:name="_Toc3001_WPSOffice_Level1"/>
      <w:bookmarkStart w:id="82" w:name="_Toc14672_WPSOffice_Level1"/>
      <w:r>
        <w:rPr>
          <w:rFonts w:hint="eastAsia"/>
          <w:color w:val="auto"/>
          <w:sz w:val="24"/>
          <w:lang w:val="en-US" w:eastAsia="zh-CN"/>
        </w:rPr>
        <w:t>3</w:t>
      </w:r>
      <w:r>
        <w:rPr>
          <w:rFonts w:hint="eastAsia"/>
          <w:color w:val="auto"/>
          <w:sz w:val="24"/>
        </w:rPr>
        <w:t>、针对报价供应商认为其他需要说明的；</w:t>
      </w:r>
      <w:bookmarkEnd w:id="81"/>
      <w:bookmarkEnd w:id="82"/>
    </w:p>
    <w:p>
      <w:pPr>
        <w:spacing w:line="360" w:lineRule="auto"/>
        <w:ind w:firstLine="480" w:firstLineChars="200"/>
        <w:rPr>
          <w:color w:val="auto"/>
          <w:sz w:val="24"/>
        </w:rPr>
      </w:pPr>
      <w:r>
        <w:rPr>
          <w:rFonts w:hint="eastAsia" w:asciiTheme="minorEastAsia" w:hAnsiTheme="minorEastAsia" w:eastAsiaTheme="minorEastAsia" w:cstheme="minorEastAsia"/>
          <w:color w:val="auto"/>
          <w:sz w:val="24"/>
        </w:rPr>
        <w:t>4、中小企业等声明函（附件1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w:t>
      </w:r>
    </w:p>
    <w:p>
      <w:pPr>
        <w:spacing w:line="360" w:lineRule="auto"/>
        <w:ind w:firstLine="482" w:firstLineChars="200"/>
        <w:rPr>
          <w:rFonts w:ascii="宋体" w:hAnsi="宋体"/>
          <w:b/>
          <w:color w:val="auto"/>
          <w:sz w:val="24"/>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pStyle w:val="11"/>
        <w:rPr>
          <w:rFonts w:ascii="宋体" w:hAnsi="宋体"/>
          <w:b/>
          <w:color w:val="auto"/>
          <w:sz w:val="28"/>
        </w:rPr>
      </w:pPr>
    </w:p>
    <w:p>
      <w:pPr>
        <w:pStyle w:val="11"/>
        <w:rPr>
          <w:rFonts w:ascii="宋体" w:hAnsi="宋体"/>
          <w:b/>
          <w:color w:val="auto"/>
          <w:sz w:val="28"/>
        </w:rPr>
      </w:pPr>
    </w:p>
    <w:p>
      <w:pPr>
        <w:pStyle w:val="12"/>
        <w:rPr>
          <w:rFonts w:ascii="宋体" w:hAnsi="宋体"/>
          <w:b/>
          <w:color w:val="auto"/>
          <w:sz w:val="28"/>
        </w:rPr>
      </w:pPr>
    </w:p>
    <w:p>
      <w:pPr>
        <w:pStyle w:val="13"/>
        <w:rPr>
          <w:rFonts w:ascii="宋体" w:hAnsi="宋体"/>
          <w:b/>
          <w:color w:val="auto"/>
          <w:sz w:val="28"/>
        </w:rPr>
      </w:pPr>
    </w:p>
    <w:p>
      <w:pPr>
        <w:rPr>
          <w:rFonts w:ascii="宋体" w:hAnsi="宋体"/>
          <w:b/>
          <w:color w:val="auto"/>
          <w:sz w:val="28"/>
        </w:rPr>
      </w:pPr>
    </w:p>
    <w:p>
      <w:pPr>
        <w:pStyle w:val="8"/>
        <w:rPr>
          <w:rFonts w:ascii="宋体" w:hAnsi="宋体"/>
          <w:b/>
          <w:color w:val="auto"/>
          <w:sz w:val="28"/>
        </w:rPr>
      </w:pPr>
    </w:p>
    <w:p>
      <w:pPr>
        <w:pStyle w:val="7"/>
        <w:rPr>
          <w:rFonts w:ascii="宋体" w:hAnsi="宋体"/>
          <w:b/>
          <w:color w:val="auto"/>
          <w:sz w:val="28"/>
        </w:rPr>
      </w:pPr>
    </w:p>
    <w:p>
      <w:pPr>
        <w:pStyle w:val="9"/>
        <w:rPr>
          <w:rFonts w:ascii="宋体" w:hAnsi="宋体"/>
          <w:b/>
          <w:color w:val="auto"/>
          <w:sz w:val="28"/>
        </w:rPr>
      </w:pPr>
    </w:p>
    <w:p>
      <w:pPr>
        <w:pStyle w:val="26"/>
        <w:rPr>
          <w:rFonts w:ascii="宋体" w:hAnsi="宋体"/>
          <w:b/>
          <w:color w:val="auto"/>
          <w:sz w:val="28"/>
        </w:rPr>
      </w:pPr>
    </w:p>
    <w:p>
      <w:pPr>
        <w:pStyle w:val="26"/>
        <w:rPr>
          <w:rFonts w:ascii="宋体" w:hAnsi="宋体"/>
          <w:b/>
          <w:color w:val="auto"/>
          <w:sz w:val="28"/>
        </w:rPr>
      </w:pPr>
    </w:p>
    <w:p>
      <w:pPr>
        <w:pStyle w:val="26"/>
        <w:rPr>
          <w:rFonts w:ascii="宋体" w:hAnsi="宋体"/>
          <w:b/>
          <w:color w:val="auto"/>
          <w:sz w:val="28"/>
        </w:rPr>
      </w:pPr>
    </w:p>
    <w:p>
      <w:pPr>
        <w:spacing w:line="360" w:lineRule="auto"/>
        <w:rPr>
          <w:rFonts w:hint="eastAsia" w:ascii="宋体" w:hAnsi="宋体" w:eastAsia="宋体"/>
          <w:b/>
          <w:color w:val="auto"/>
          <w:sz w:val="28"/>
          <w:lang w:val="en-US" w:eastAsia="zh-CN"/>
        </w:rPr>
      </w:pPr>
      <w:r>
        <w:rPr>
          <w:rFonts w:hint="eastAsia" w:ascii="宋体" w:hAnsi="宋体"/>
          <w:b/>
          <w:color w:val="auto"/>
          <w:sz w:val="28"/>
        </w:rPr>
        <w:t>附件1</w:t>
      </w:r>
      <w:r>
        <w:rPr>
          <w:rFonts w:hint="eastAsia" w:ascii="宋体" w:hAnsi="宋体"/>
          <w:b/>
          <w:color w:val="auto"/>
          <w:sz w:val="28"/>
          <w:lang w:val="en-US" w:eastAsia="zh-CN"/>
        </w:rPr>
        <w:t>3</w:t>
      </w:r>
    </w:p>
    <w:p>
      <w:pPr>
        <w:spacing w:line="360" w:lineRule="auto"/>
        <w:ind w:left="-2" w:hanging="2"/>
        <w:jc w:val="center"/>
        <w:rPr>
          <w:rFonts w:ascii="宋体" w:hAnsi="宋体"/>
          <w:b/>
          <w:color w:val="auto"/>
          <w:sz w:val="32"/>
          <w:szCs w:val="32"/>
        </w:rPr>
      </w:pPr>
      <w:bookmarkStart w:id="83" w:name="_Toc30363_WPSOffice_Level1"/>
      <w:bookmarkStart w:id="84" w:name="_Toc16144_WPSOffice_Level1"/>
      <w:r>
        <w:rPr>
          <w:rFonts w:hint="eastAsia" w:ascii="宋体" w:hAnsi="宋体"/>
          <w:b/>
          <w:color w:val="auto"/>
          <w:sz w:val="32"/>
          <w:szCs w:val="32"/>
        </w:rPr>
        <w:t>首次报价一览表 (第 标)</w:t>
      </w:r>
      <w:bookmarkEnd w:id="83"/>
      <w:bookmarkEnd w:id="84"/>
    </w:p>
    <w:p>
      <w:pPr>
        <w:spacing w:line="360" w:lineRule="auto"/>
        <w:ind w:left="-2" w:hanging="2"/>
        <w:jc w:val="center"/>
        <w:rPr>
          <w:rFonts w:ascii="宋体" w:hAnsi="宋体"/>
          <w:b/>
          <w:color w:val="auto"/>
          <w:sz w:val="32"/>
          <w:szCs w:val="32"/>
        </w:rPr>
      </w:pPr>
    </w:p>
    <w:p>
      <w:pPr>
        <w:pStyle w:val="12"/>
        <w:spacing w:line="320" w:lineRule="exact"/>
        <w:rPr>
          <w:rFonts w:hAnsi="宋体"/>
          <w:b/>
          <w:color w:val="auto"/>
          <w:sz w:val="24"/>
        </w:rPr>
      </w:pPr>
      <w:r>
        <w:rPr>
          <w:rFonts w:hAnsi="宋体"/>
          <w:b/>
          <w:color w:val="auto"/>
          <w:sz w:val="24"/>
        </w:rPr>
        <w:t>项目编号：</w:t>
      </w:r>
    </w:p>
    <w:p>
      <w:pPr>
        <w:pStyle w:val="41"/>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3"/>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bl>
    <w:p>
      <w:pPr>
        <w:spacing w:line="360" w:lineRule="auto"/>
        <w:ind w:left="480"/>
        <w:rPr>
          <w:rFonts w:ascii="宋体" w:hAnsi="宋体"/>
          <w:b/>
          <w:color w:val="auto"/>
          <w:sz w:val="30"/>
        </w:rPr>
      </w:pPr>
    </w:p>
    <w:p>
      <w:pPr>
        <w:spacing w:line="360" w:lineRule="auto"/>
        <w:rPr>
          <w:rFonts w:ascii="宋体" w:hAnsi="宋体"/>
          <w:color w:val="auto"/>
          <w:sz w:val="24"/>
        </w:rPr>
      </w:pPr>
      <w:r>
        <w:rPr>
          <w:rFonts w:hint="eastAsia" w:ascii="宋体" w:hAnsi="宋体"/>
          <w:b/>
          <w:color w:val="auto"/>
          <w:szCs w:val="21"/>
        </w:rPr>
        <w:t>填报要求：</w:t>
      </w:r>
    </w:p>
    <w:p>
      <w:pPr>
        <w:spacing w:line="360" w:lineRule="auto"/>
        <w:ind w:left="435" w:firstLine="420" w:firstLineChars="200"/>
        <w:rPr>
          <w:rFonts w:hint="eastAsia" w:ascii="宋体" w:hAnsi="宋体"/>
          <w:color w:val="auto"/>
          <w:szCs w:val="21"/>
        </w:rPr>
      </w:pPr>
      <w:r>
        <w:rPr>
          <w:rFonts w:hint="eastAsia" w:ascii="宋体" w:hAnsi="宋体"/>
          <w:color w:val="auto"/>
          <w:szCs w:val="21"/>
        </w:rPr>
        <w:t>磋商总报价为本项目采购需求和投入使用的所有费用，包括但不限于本项目服务款、人工费、劳务费用、食宿、交通及保险、现场布置、税金、培训、合同、利润、第三方验收评估费用包含的所有风险责任等各项费用及不可预见费等所需的全部费用，并承担一切风险责任。</w:t>
      </w:r>
    </w:p>
    <w:p>
      <w:pPr>
        <w:spacing w:line="360" w:lineRule="auto"/>
        <w:ind w:left="420"/>
        <w:rPr>
          <w:rFonts w:ascii="宋体" w:hAnsi="宋体"/>
          <w:color w:val="auto"/>
          <w:sz w:val="24"/>
        </w:rPr>
      </w:pPr>
    </w:p>
    <w:p>
      <w:pPr>
        <w:pStyle w:val="2"/>
        <w:rPr>
          <w:color w:val="auto"/>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pStyle w:val="26"/>
        <w:rPr>
          <w:rFonts w:hint="eastAsia" w:ascii="宋体" w:hAnsi="宋体"/>
          <w:color w:val="auto"/>
          <w:sz w:val="24"/>
        </w:rPr>
      </w:pPr>
    </w:p>
    <w:p>
      <w:pPr>
        <w:spacing w:line="360" w:lineRule="auto"/>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4</w:t>
      </w:r>
    </w:p>
    <w:p>
      <w:pPr>
        <w:spacing w:line="360" w:lineRule="auto"/>
        <w:ind w:left="480"/>
        <w:jc w:val="center"/>
        <w:rPr>
          <w:rFonts w:ascii="宋体" w:hAnsi="宋体"/>
          <w:color w:val="auto"/>
        </w:rPr>
      </w:pPr>
      <w:r>
        <w:rPr>
          <w:rFonts w:hint="eastAsia" w:ascii="宋体" w:hAnsi="宋体"/>
          <w:b/>
          <w:color w:val="auto"/>
          <w:sz w:val="32"/>
          <w:szCs w:val="32"/>
        </w:rPr>
        <w:t>报价明细表 (第 标)</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 xml:space="preserve">  项目编号：</w:t>
      </w:r>
      <w:r>
        <w:rPr>
          <w:rFonts w:hint="eastAsia" w:ascii="宋体" w:hAnsi="宋体"/>
          <w:color w:val="auto"/>
          <w:sz w:val="24"/>
          <w:u w:val="single"/>
        </w:rPr>
        <w:t xml:space="preserve">             </w:t>
      </w:r>
    </w:p>
    <w:p>
      <w:pPr>
        <w:pStyle w:val="41"/>
        <w:spacing w:line="360" w:lineRule="auto"/>
        <w:ind w:right="480"/>
        <w:jc w:val="right"/>
        <w:rPr>
          <w:rFonts w:ascii="宋体" w:hAnsi="宋体"/>
          <w:color w:val="auto"/>
          <w:sz w:val="24"/>
        </w:rPr>
      </w:pPr>
      <w:r>
        <w:rPr>
          <w:rFonts w:hint="eastAsia" w:ascii="宋体" w:hAnsi="宋体"/>
          <w:color w:val="auto"/>
          <w:sz w:val="24"/>
        </w:rPr>
        <w:t>[货币单位：人民币元]</w:t>
      </w:r>
    </w:p>
    <w:tbl>
      <w:tblPr>
        <w:tblStyle w:val="23"/>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734"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1921" w:type="dxa"/>
            <w:vAlign w:val="center"/>
          </w:tcPr>
          <w:p>
            <w:pPr>
              <w:spacing w:line="360" w:lineRule="auto"/>
              <w:rPr>
                <w:rFonts w:ascii="宋体" w:hAnsi="宋体"/>
                <w:b/>
                <w:color w:val="auto"/>
                <w:sz w:val="24"/>
              </w:rPr>
            </w:pPr>
            <w:r>
              <w:rPr>
                <w:rFonts w:hint="eastAsia" w:ascii="宋体" w:hAnsi="宋体"/>
                <w:b/>
                <w:color w:val="auto"/>
                <w:sz w:val="24"/>
              </w:rPr>
              <w:t>报价名称（成本组成内容）</w:t>
            </w:r>
          </w:p>
        </w:tc>
        <w:tc>
          <w:tcPr>
            <w:tcW w:w="1405" w:type="dxa"/>
            <w:vAlign w:val="center"/>
          </w:tcPr>
          <w:p>
            <w:pPr>
              <w:spacing w:line="360" w:lineRule="auto"/>
              <w:ind w:left="152"/>
              <w:jc w:val="center"/>
              <w:rPr>
                <w:rFonts w:ascii="宋体" w:hAnsi="宋体"/>
                <w:b/>
                <w:color w:val="auto"/>
                <w:sz w:val="24"/>
              </w:rPr>
            </w:pPr>
            <w:r>
              <w:rPr>
                <w:rFonts w:hint="eastAsia" w:ascii="宋体" w:hAnsi="宋体"/>
                <w:b/>
                <w:color w:val="auto"/>
                <w:sz w:val="24"/>
              </w:rPr>
              <w:t>人员数量</w:t>
            </w:r>
          </w:p>
        </w:tc>
        <w:tc>
          <w:tcPr>
            <w:tcW w:w="2101" w:type="dxa"/>
            <w:vAlign w:val="center"/>
          </w:tcPr>
          <w:p>
            <w:pPr>
              <w:spacing w:line="360" w:lineRule="auto"/>
              <w:jc w:val="center"/>
              <w:rPr>
                <w:rFonts w:ascii="宋体" w:hAnsi="宋体"/>
                <w:b/>
                <w:color w:val="auto"/>
                <w:sz w:val="24"/>
              </w:rPr>
            </w:pPr>
            <w:r>
              <w:rPr>
                <w:rFonts w:hint="eastAsia" w:ascii="宋体" w:hAnsi="宋体"/>
                <w:b/>
                <w:color w:val="auto"/>
                <w:sz w:val="24"/>
              </w:rPr>
              <w:t>单价（元/人/</w:t>
            </w:r>
            <w:r>
              <w:rPr>
                <w:rFonts w:hint="eastAsia" w:ascii="宋体" w:hAnsi="宋体"/>
                <w:b/>
                <w:color w:val="auto"/>
                <w:szCs w:val="21"/>
              </w:rPr>
              <w:t>月）</w:t>
            </w:r>
          </w:p>
        </w:tc>
        <w:tc>
          <w:tcPr>
            <w:tcW w:w="1473"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266"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trPr>
        <w:tc>
          <w:tcPr>
            <w:tcW w:w="734" w:type="dxa"/>
          </w:tcPr>
          <w:p>
            <w:pPr>
              <w:pStyle w:val="50"/>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1</w:t>
            </w:r>
          </w:p>
        </w:tc>
        <w:tc>
          <w:tcPr>
            <w:tcW w:w="1921" w:type="dxa"/>
            <w:vAlign w:val="center"/>
          </w:tcPr>
          <w:p>
            <w:pPr>
              <w:spacing w:line="360" w:lineRule="auto"/>
              <w:rPr>
                <w:rFonts w:ascii="仿宋_GB2312" w:hAnsi="仿宋" w:eastAsia="仿宋_GB2312"/>
                <w:color w:val="auto"/>
                <w:sz w:val="28"/>
                <w:szCs w:val="28"/>
              </w:rPr>
            </w:pPr>
            <w:r>
              <w:rPr>
                <w:rFonts w:hint="eastAsia" w:ascii="仿宋_GB2312" w:hAnsi="仿宋" w:eastAsia="仿宋_GB2312"/>
                <w:color w:val="auto"/>
                <w:sz w:val="28"/>
                <w:szCs w:val="28"/>
              </w:rPr>
              <w:t>人员费用</w:t>
            </w: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Pr>
          <w:p>
            <w:pPr>
              <w:pStyle w:val="50"/>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2</w:t>
            </w:r>
          </w:p>
        </w:tc>
        <w:tc>
          <w:tcPr>
            <w:tcW w:w="1921" w:type="dxa"/>
            <w:vAlign w:val="center"/>
          </w:tcPr>
          <w:p>
            <w:pPr>
              <w:spacing w:line="360" w:lineRule="auto"/>
              <w:rPr>
                <w:rFonts w:ascii="仿宋_GB2312" w:hAnsi="仿宋" w:eastAsia="仿宋_GB2312"/>
                <w:color w:val="auto"/>
                <w:sz w:val="28"/>
                <w:szCs w:val="28"/>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jc w:val="center"/>
              <w:rPr>
                <w:rFonts w:ascii="宋体" w:hAnsi="宋体"/>
                <w:color w:val="auto"/>
                <w:sz w:val="24"/>
              </w:rPr>
            </w:pPr>
            <w:r>
              <w:rPr>
                <w:rFonts w:hint="eastAsia" w:ascii="仿宋_GB2312" w:hAnsi="仿宋" w:eastAsia="仿宋_GB2312"/>
                <w:color w:val="auto"/>
                <w:sz w:val="30"/>
                <w:szCs w:val="30"/>
              </w:rPr>
              <w:t>3</w:t>
            </w:r>
          </w:p>
        </w:tc>
        <w:tc>
          <w:tcPr>
            <w:tcW w:w="1921" w:type="dxa"/>
            <w:vAlign w:val="center"/>
          </w:tcPr>
          <w:p>
            <w:pPr>
              <w:spacing w:line="360" w:lineRule="auto"/>
              <w:rPr>
                <w:rFonts w:ascii="宋体" w:hAnsi="宋体"/>
                <w:color w:val="auto"/>
                <w:sz w:val="24"/>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rPr>
                <w:rFonts w:ascii="宋体" w:hAnsi="宋体"/>
                <w:color w:val="auto"/>
                <w:sz w:val="24"/>
              </w:rPr>
            </w:pPr>
            <w:r>
              <w:rPr>
                <w:rFonts w:hint="eastAsia" w:ascii="仿宋_GB2312" w:hAnsi="仿宋" w:eastAsia="仿宋_GB2312"/>
                <w:color w:val="auto"/>
                <w:sz w:val="30"/>
                <w:szCs w:val="30"/>
              </w:rPr>
              <w:t>……</w:t>
            </w:r>
          </w:p>
        </w:tc>
        <w:tc>
          <w:tcPr>
            <w:tcW w:w="1921" w:type="dxa"/>
            <w:vAlign w:val="center"/>
          </w:tcPr>
          <w:p>
            <w:pPr>
              <w:spacing w:line="360" w:lineRule="auto"/>
              <w:rPr>
                <w:rFonts w:ascii="宋体" w:hAnsi="宋体"/>
                <w:color w:val="auto"/>
                <w:sz w:val="24"/>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900" w:type="dxa"/>
            <w:gridSpan w:val="6"/>
            <w:vAlign w:val="center"/>
          </w:tcPr>
          <w:p>
            <w:pPr>
              <w:spacing w:line="360" w:lineRule="auto"/>
              <w:rPr>
                <w:rFonts w:ascii="宋体" w:hAnsi="宋体"/>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5"/>
        <w:rPr>
          <w:rFonts w:ascii="宋体" w:hAnsi="宋体"/>
          <w:color w:val="auto"/>
          <w:szCs w:val="21"/>
        </w:rPr>
      </w:pPr>
      <w:r>
        <w:rPr>
          <w:rFonts w:hint="eastAsia" w:ascii="宋体" w:hAnsi="宋体"/>
          <w:color w:val="auto"/>
          <w:szCs w:val="21"/>
        </w:rPr>
        <w:t>1. 本表为《首次报价一览表》的报价明细表，如有缺项、漏项，视为</w:t>
      </w:r>
      <w:r>
        <w:rPr>
          <w:rFonts w:hint="eastAsia" w:ascii="宋体" w:hAnsi="宋体"/>
          <w:color w:val="auto"/>
          <w:szCs w:val="21"/>
          <w:lang w:eastAsia="zh-CN"/>
        </w:rPr>
        <w:t>磋商</w:t>
      </w:r>
      <w:r>
        <w:rPr>
          <w:rFonts w:hint="eastAsia" w:ascii="宋体" w:hAnsi="宋体"/>
          <w:color w:val="auto"/>
          <w:szCs w:val="21"/>
        </w:rPr>
        <w:t>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“报价明细表”中的报价合计应与“首次报价一览表”中的磋商总报价相一致，不一致时，以首次报价一览表为准。</w:t>
      </w:r>
    </w:p>
    <w:p>
      <w:pPr>
        <w:spacing w:line="360" w:lineRule="auto"/>
        <w:rPr>
          <w:rFonts w:ascii="宋体" w:hAnsi="宋体" w:cs="宋体"/>
          <w:color w:val="auto"/>
          <w:kern w:val="0"/>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hint="eastAsia" w:ascii="宋体" w:hAnsi="宋体"/>
          <w:color w:val="auto"/>
          <w:sz w:val="24"/>
        </w:rPr>
      </w:pPr>
      <w:r>
        <w:rPr>
          <w:rFonts w:hint="eastAsia" w:ascii="宋体" w:hAnsi="宋体"/>
          <w:color w:val="auto"/>
          <w:sz w:val="24"/>
        </w:rPr>
        <w:t>日        期：</w:t>
      </w:r>
    </w:p>
    <w:p>
      <w:pPr>
        <w:spacing w:line="360" w:lineRule="auto"/>
        <w:rPr>
          <w:rFonts w:hint="eastAsia" w:ascii="宋体" w:hAnsi="宋体" w:eastAsia="宋体" w:cs="宋体"/>
          <w:color w:val="auto"/>
          <w:sz w:val="24"/>
          <w:lang w:val="en-US" w:eastAsia="zh-CN"/>
        </w:rPr>
        <w:sectPr>
          <w:pgSz w:w="11906" w:h="16838"/>
          <w:pgMar w:top="1440" w:right="1418" w:bottom="1440" w:left="1418" w:header="851" w:footer="851" w:gutter="0"/>
          <w:cols w:space="720" w:num="1"/>
          <w:docGrid w:linePitch="312" w:charSpace="0"/>
        </w:sectPr>
      </w:pPr>
      <w:bookmarkStart w:id="85" w:name="_Toc2479"/>
    </w:p>
    <w:p>
      <w:pPr>
        <w:snapToGrid w:val="0"/>
        <w:spacing w:beforeLines="50" w:after="50" w:line="360" w:lineRule="auto"/>
        <w:outlineLvl w:val="0"/>
        <w:rPr>
          <w:rFonts w:hint="eastAsia" w:ascii="仿宋_GB2312" w:hAnsi="宋体" w:eastAsia="宋体"/>
          <w:bCs/>
          <w:color w:val="auto"/>
          <w:sz w:val="30"/>
          <w:szCs w:val="30"/>
          <w:lang w:val="en-US" w:eastAsia="zh-CN"/>
        </w:rPr>
      </w:pPr>
      <w:r>
        <w:rPr>
          <w:rFonts w:hint="eastAsia" w:ascii="宋体" w:hAnsi="宋体"/>
          <w:b/>
          <w:color w:val="auto"/>
          <w:sz w:val="28"/>
        </w:rPr>
        <w:t>附件1</w:t>
      </w:r>
      <w:r>
        <w:rPr>
          <w:rFonts w:hint="eastAsia" w:ascii="宋体" w:hAnsi="宋体"/>
          <w:b/>
          <w:color w:val="auto"/>
          <w:sz w:val="28"/>
          <w:lang w:val="en-US" w:eastAsia="zh-CN"/>
        </w:rPr>
        <w:t>5</w:t>
      </w:r>
    </w:p>
    <w:p>
      <w:pPr>
        <w:pStyle w:val="42"/>
        <w:spacing w:line="360" w:lineRule="auto"/>
        <w:jc w:val="center"/>
        <w:rPr>
          <w:rFonts w:hint="eastAsia" w:ascii="宋体" w:hAnsi="宋体" w:eastAsia="宋体" w:cs="宋体"/>
          <w:b/>
          <w:color w:val="auto"/>
          <w:sz w:val="32"/>
          <w:szCs w:val="32"/>
          <w:lang w:val="en-GB"/>
        </w:rPr>
      </w:pPr>
      <w:r>
        <w:rPr>
          <w:rFonts w:hint="eastAsia" w:ascii="宋体" w:hAnsi="宋体" w:eastAsia="宋体" w:cs="宋体"/>
          <w:b/>
          <w:color w:val="auto"/>
          <w:sz w:val="32"/>
          <w:szCs w:val="32"/>
          <w:lang w:val="en-GB"/>
        </w:rPr>
        <w:t>中小企业声明函</w:t>
      </w:r>
    </w:p>
    <w:p>
      <w:pPr>
        <w:pStyle w:val="42"/>
        <w:spacing w:line="360" w:lineRule="auto"/>
        <w:jc w:val="center"/>
        <w:rPr>
          <w:rFonts w:hint="eastAsia" w:ascii="宋体" w:hAnsi="宋体" w:eastAsia="宋体" w:cs="宋体"/>
          <w:b/>
          <w:color w:val="auto"/>
          <w:sz w:val="24"/>
          <w:lang w:val="en-GB"/>
        </w:rPr>
      </w:pPr>
    </w:p>
    <w:p>
      <w:pPr>
        <w:pStyle w:val="42"/>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公司郑重声明，根据《政府采购促进中小企业发展管理办法》（财库﹝2020﹞46号）的规定，本公司参加（单位名称）的（项目名称）采购活动，服务全部由符合政策要求的中小企业承接）。相关企业的具体情况如下：</w:t>
      </w:r>
    </w:p>
    <w:p>
      <w:pPr>
        <w:pStyle w:val="42"/>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1.（标的名称），属于（采购文件中明确的所属行业）；承建（承接）企业为（企业名称），从业人员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pacing w:val="6"/>
          <w:sz w:val="24"/>
        </w:rPr>
        <w:t>，属于（中型企业、小型企业、微型企业）；</w:t>
      </w:r>
    </w:p>
    <w:p>
      <w:pPr>
        <w:pStyle w:val="42"/>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2.（标的名称），属于（采购文件中明确的所属行业）；承建（承接）企业为（企业名称），从业人员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万元，属于（中型企业、小型企业、微型企业）；</w:t>
      </w:r>
    </w:p>
    <w:p>
      <w:pPr>
        <w:pStyle w:val="42"/>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pStyle w:val="42"/>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pStyle w:val="42"/>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信息查询网址为：</w:t>
      </w: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要求：</w:t>
      </w:r>
    </w:p>
    <w:p>
      <w:pPr>
        <w:numPr>
          <w:ilvl w:val="0"/>
          <w:numId w:val="11"/>
        </w:numPr>
        <w:spacing w:line="360" w:lineRule="auto"/>
        <w:ind w:left="435"/>
        <w:rPr>
          <w:rFonts w:hint="eastAsia" w:ascii="宋体" w:hAnsi="宋体" w:eastAsia="宋体" w:cs="宋体"/>
          <w:color w:val="auto"/>
          <w:szCs w:val="21"/>
        </w:rPr>
      </w:pPr>
      <w:r>
        <w:rPr>
          <w:rFonts w:hint="eastAsia" w:ascii="宋体" w:hAnsi="宋体" w:eastAsia="宋体" w:cs="宋体"/>
          <w:color w:val="auto"/>
          <w:szCs w:val="21"/>
        </w:rPr>
        <w:t>如成交人声明为小微企业，本声明函将随成交结果同时公告，接受社会监督。</w:t>
      </w:r>
    </w:p>
    <w:p>
      <w:pPr>
        <w:numPr>
          <w:ilvl w:val="0"/>
          <w:numId w:val="11"/>
        </w:numPr>
        <w:spacing w:line="360" w:lineRule="auto"/>
        <w:ind w:left="435"/>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采购标的及项目所属行业请按照“第二章-前附表-中小企业优惠措施”所示填写。</w:t>
      </w:r>
    </w:p>
    <w:p>
      <w:pPr>
        <w:pStyle w:val="42"/>
        <w:spacing w:line="360" w:lineRule="auto"/>
        <w:rPr>
          <w:rFonts w:hint="eastAsia" w:ascii="宋体" w:hAnsi="宋体" w:eastAsia="宋体" w:cs="宋体"/>
          <w:color w:val="auto"/>
          <w:spacing w:val="6"/>
          <w:sz w:val="24"/>
        </w:rPr>
      </w:pPr>
    </w:p>
    <w:p>
      <w:pPr>
        <w:pStyle w:val="42"/>
        <w:spacing w:line="360" w:lineRule="auto"/>
        <w:rPr>
          <w:rFonts w:hint="eastAsia" w:ascii="宋体" w:hAnsi="宋体" w:eastAsia="宋体" w:cs="宋体"/>
          <w:color w:val="auto"/>
          <w:spacing w:val="6"/>
          <w:sz w:val="24"/>
        </w:rPr>
      </w:pPr>
    </w:p>
    <w:p>
      <w:pPr>
        <w:pStyle w:val="42"/>
        <w:spacing w:line="360" w:lineRule="auto"/>
        <w:ind w:firstLine="5040" w:firstLineChars="2000"/>
        <w:jc w:val="right"/>
        <w:rPr>
          <w:rFonts w:hint="eastAsia" w:ascii="宋体" w:hAnsi="宋体" w:eastAsia="宋体" w:cs="宋体"/>
          <w:color w:val="auto"/>
          <w:spacing w:val="6"/>
          <w:sz w:val="24"/>
        </w:rPr>
      </w:pPr>
      <w:r>
        <w:rPr>
          <w:rFonts w:hint="eastAsia" w:ascii="宋体" w:hAnsi="宋体" w:eastAsia="宋体" w:cs="宋体"/>
          <w:color w:val="auto"/>
          <w:spacing w:val="6"/>
          <w:sz w:val="24"/>
        </w:rPr>
        <w:t>企业名称（</w:t>
      </w:r>
      <w:r>
        <w:rPr>
          <w:rFonts w:hint="eastAsia" w:ascii="宋体" w:hAnsi="宋体" w:cs="宋体"/>
          <w:color w:val="auto"/>
          <w:spacing w:val="6"/>
          <w:sz w:val="24"/>
          <w:lang w:eastAsia="zh-CN"/>
        </w:rPr>
        <w:t>电子公</w:t>
      </w:r>
      <w:r>
        <w:rPr>
          <w:rFonts w:hint="eastAsia" w:ascii="宋体" w:hAnsi="宋体" w:eastAsia="宋体" w:cs="宋体"/>
          <w:color w:val="auto"/>
          <w:spacing w:val="6"/>
          <w:sz w:val="24"/>
        </w:rPr>
        <w:t>章）：</w:t>
      </w:r>
    </w:p>
    <w:p>
      <w:pPr>
        <w:pStyle w:val="11"/>
        <w:jc w:val="right"/>
        <w:rPr>
          <w:rFonts w:hint="eastAsia" w:ascii="宋体" w:hAnsi="宋体" w:eastAsia="宋体" w:cs="宋体"/>
          <w:color w:val="auto"/>
          <w:sz w:val="24"/>
          <w:szCs w:val="24"/>
        </w:rPr>
      </w:pPr>
      <w:r>
        <w:rPr>
          <w:rFonts w:hint="eastAsia" w:ascii="宋体" w:hAnsi="宋体" w:eastAsia="宋体" w:cs="宋体"/>
          <w:color w:val="auto"/>
          <w:spacing w:val="6"/>
          <w:sz w:val="24"/>
        </w:rPr>
        <w:t>日期：××年××月××日</w:t>
      </w:r>
      <w:r>
        <w:rPr>
          <w:rFonts w:hint="eastAsia" w:ascii="宋体" w:hAnsi="宋体" w:eastAsia="宋体" w:cs="宋体"/>
          <w:color w:val="auto"/>
          <w:sz w:val="24"/>
        </w:rPr>
        <w:t xml:space="preserve"> </w:t>
      </w:r>
    </w:p>
    <w:p>
      <w:pPr>
        <w:pStyle w:val="13"/>
        <w:rPr>
          <w:rFonts w:hint="eastAsia"/>
          <w:color w:val="auto"/>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1"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0UqpXTAAAABgEAAA8AAAAAAAAAAQAgAAAAIgAAAGRycy9kb3ducmV2Lnht&#10;bFBLAQIUABQAAAAIAIdO4kD/twtnxQEAAJQDAAAOAAAAAAAAAAEAIAAAACIBAABkcnMvZTJvRG9j&#10;LnhtbFBLBQYAAAAABgAGAFkBAABZBQAAAAA=&#10;">
                <v:fill on="f" focussize="0,0"/>
                <v:stroke weight="1.25pt" color="#000000" joinstyle="miter"/>
                <v:imagedata o:title=""/>
                <o:lock v:ext="edit" aspectratio="f"/>
              </v:line>
            </w:pict>
          </mc:Fallback>
        </mc:AlternateConten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从业人员、营业收入、资产总额填报上一年度数据，无上一年度数据的新成立企业可不填报。</w:t>
      </w:r>
    </w:p>
    <w:p>
      <w:pPr>
        <w:spacing w:line="360" w:lineRule="auto"/>
        <w:rPr>
          <w:rFonts w:hint="eastAsia" w:ascii="宋体" w:hAnsi="宋体" w:eastAsia="宋体" w:cs="宋体"/>
          <w:color w:val="auto"/>
          <w:sz w:val="24"/>
        </w:rPr>
        <w:sectPr>
          <w:headerReference r:id="rId6" w:type="first"/>
          <w:headerReference r:id="rId5" w:type="default"/>
          <w:footerReference r:id="rId7" w:type="default"/>
          <w:pgSz w:w="11906" w:h="16838"/>
          <w:pgMar w:top="1440" w:right="1418" w:bottom="1440" w:left="1418" w:header="851" w:footer="851" w:gutter="0"/>
          <w:cols w:space="720" w:num="1"/>
          <w:docGrid w:linePitch="312" w:charSpace="0"/>
        </w:sectPr>
      </w:pPr>
    </w:p>
    <w:p>
      <w:pPr>
        <w:pStyle w:val="12"/>
        <w:spacing w:line="360" w:lineRule="auto"/>
        <w:jc w:val="center"/>
        <w:outlineLvl w:val="1"/>
        <w:rPr>
          <w:rFonts w:hint="eastAsia" w:ascii="宋体" w:hAnsi="宋体" w:eastAsia="宋体" w:cs="宋体"/>
          <w:b/>
          <w:color w:val="auto"/>
          <w:sz w:val="32"/>
          <w:szCs w:val="32"/>
          <w:lang w:val="en-GB"/>
        </w:rPr>
      </w:pPr>
    </w:p>
    <w:p>
      <w:pPr>
        <w:pStyle w:val="12"/>
        <w:spacing w:line="360" w:lineRule="auto"/>
        <w:jc w:val="center"/>
        <w:outlineLvl w:val="1"/>
        <w:rPr>
          <w:rFonts w:hint="eastAsia" w:ascii="宋体" w:hAnsi="宋体" w:eastAsia="宋体" w:cs="宋体"/>
          <w:b/>
          <w:color w:val="auto"/>
          <w:sz w:val="32"/>
          <w:szCs w:val="32"/>
          <w:lang w:val="en-GB"/>
        </w:rPr>
      </w:pPr>
      <w:r>
        <w:rPr>
          <w:rFonts w:hint="eastAsia" w:ascii="宋体" w:hAnsi="宋体" w:eastAsia="宋体" w:cs="宋体"/>
          <w:b/>
          <w:color w:val="auto"/>
          <w:sz w:val="32"/>
          <w:szCs w:val="32"/>
          <w:lang w:val="en-GB"/>
        </w:rPr>
        <w:t>残疾人福利性单位声明函</w:t>
      </w:r>
    </w:p>
    <w:p>
      <w:pPr>
        <w:pStyle w:val="13"/>
        <w:ind w:left="5250"/>
        <w:rPr>
          <w:rFonts w:hint="eastAsia" w:ascii="宋体" w:hAnsi="宋体" w:eastAsia="宋体" w:cs="宋体"/>
          <w:color w:val="auto"/>
          <w:sz w:val="24"/>
          <w:szCs w:val="24"/>
          <w:lang w:val="en-GB"/>
        </w:rPr>
      </w:pP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单位的</w:t>
      </w:r>
    </w:p>
    <w:p>
      <w:pPr>
        <w:spacing w:line="588" w:lineRule="exact"/>
        <w:rPr>
          <w:rFonts w:hint="eastAsia" w:ascii="宋体" w:hAnsi="宋体" w:eastAsia="宋体" w:cs="宋体"/>
          <w:color w:val="auto"/>
          <w:spacing w:val="6"/>
          <w:sz w:val="24"/>
        </w:rPr>
      </w:pP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w:t>
      </w:r>
      <w:r>
        <w:rPr>
          <w:rFonts w:hint="eastAsia" w:ascii="宋体" w:hAnsi="宋体" w:cs="宋体"/>
          <w:color w:val="auto"/>
          <w:spacing w:val="6"/>
          <w:sz w:val="24"/>
          <w:lang w:eastAsia="zh-CN"/>
        </w:rPr>
        <w:t>电子公</w:t>
      </w:r>
      <w:r>
        <w:rPr>
          <w:rFonts w:hint="eastAsia" w:ascii="宋体" w:hAnsi="宋体" w:eastAsia="宋体" w:cs="宋体"/>
          <w:color w:val="auto"/>
          <w:spacing w:val="6"/>
          <w:sz w:val="24"/>
        </w:rPr>
        <w:t>章）：</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w:t>
      </w:r>
    </w:p>
    <w:p>
      <w:pPr>
        <w:pStyle w:val="32"/>
        <w:shd w:val="clear" w:color="auto" w:fill="FFFFFF"/>
        <w:spacing w:before="0" w:beforeAutospacing="0" w:after="0" w:afterAutospacing="0" w:line="360" w:lineRule="auto"/>
        <w:rPr>
          <w:rFonts w:hint="eastAsia"/>
          <w:b/>
          <w:color w:val="auto"/>
          <w:sz w:val="28"/>
        </w:rPr>
      </w:pPr>
      <w:r>
        <w:rPr>
          <w:rFonts w:hint="eastAsia" w:ascii="宋体" w:hAnsi="宋体" w:eastAsia="宋体" w:cs="宋体"/>
          <w:color w:val="auto"/>
          <w:spacing w:val="6"/>
          <w:sz w:val="24"/>
        </w:rPr>
        <w:t xml:space="preserve">                                  </w:t>
      </w:r>
      <w:r>
        <w:rPr>
          <w:rFonts w:hint="eastAsia" w:cs="宋体"/>
          <w:color w:val="auto"/>
          <w:spacing w:val="6"/>
          <w:sz w:val="24"/>
          <w:lang w:val="en-US" w:eastAsia="zh-CN"/>
        </w:rPr>
        <w:t xml:space="preserve">    </w:t>
      </w:r>
      <w:r>
        <w:rPr>
          <w:rFonts w:hint="eastAsia" w:ascii="宋体" w:hAnsi="宋体" w:eastAsia="宋体" w:cs="宋体"/>
          <w:color w:val="auto"/>
          <w:spacing w:val="6"/>
          <w:sz w:val="24"/>
        </w:rPr>
        <w:t>日  期  ：</w:t>
      </w:r>
    </w:p>
    <w:p>
      <w:pPr>
        <w:jc w:val="center"/>
        <w:rPr>
          <w:rFonts w:hint="eastAsia" w:ascii="宋体" w:hAnsi="宋体" w:eastAsia="宋体" w:cs="宋体"/>
          <w:b/>
          <w:bCs/>
          <w:color w:val="auto"/>
          <w:sz w:val="32"/>
          <w:szCs w:val="32"/>
          <w:lang w:val="zh-CN"/>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宋体" w:hAnsi="宋体"/>
          <w:b/>
          <w:color w:val="auto"/>
          <w:sz w:val="28"/>
        </w:rPr>
      </w:pPr>
    </w:p>
    <w:p>
      <w:pPr>
        <w:snapToGrid w:val="0"/>
        <w:spacing w:beforeLines="50" w:after="50" w:line="360" w:lineRule="auto"/>
        <w:outlineLvl w:val="0"/>
        <w:rPr>
          <w:rFonts w:hint="eastAsia" w:ascii="仿宋_GB2312" w:hAnsi="宋体" w:eastAsia="宋体"/>
          <w:bCs/>
          <w:color w:val="auto"/>
          <w:sz w:val="30"/>
          <w:szCs w:val="30"/>
          <w:lang w:val="en-US" w:eastAsia="zh-CN"/>
        </w:rPr>
      </w:pPr>
      <w:r>
        <w:rPr>
          <w:rFonts w:hint="eastAsia" w:ascii="宋体" w:hAnsi="宋体"/>
          <w:b/>
          <w:color w:val="auto"/>
          <w:sz w:val="28"/>
        </w:rPr>
        <w:t>附件1</w:t>
      </w:r>
      <w:bookmarkEnd w:id="85"/>
      <w:r>
        <w:rPr>
          <w:rFonts w:hint="eastAsia" w:ascii="宋体" w:hAnsi="宋体"/>
          <w:b/>
          <w:color w:val="auto"/>
          <w:sz w:val="28"/>
          <w:lang w:val="en-US" w:eastAsia="zh-CN"/>
        </w:rPr>
        <w:t>6</w:t>
      </w:r>
    </w:p>
    <w:p>
      <w:pPr>
        <w:outlineLvl w:val="0"/>
        <w:rPr>
          <w:color w:val="auto"/>
          <w:sz w:val="28"/>
          <w:szCs w:val="28"/>
        </w:rPr>
      </w:pPr>
      <w:bookmarkStart w:id="86" w:name="_Toc5436"/>
      <w:bookmarkStart w:id="87" w:name="_Toc1016"/>
      <w:r>
        <w:rPr>
          <w:rFonts w:hint="eastAsia"/>
          <w:color w:val="auto"/>
          <w:sz w:val="28"/>
          <w:szCs w:val="28"/>
        </w:rPr>
        <w:t>其余事项：</w:t>
      </w:r>
      <w:bookmarkEnd w:id="86"/>
      <w:bookmarkEnd w:id="87"/>
    </w:p>
    <w:p>
      <w:pPr>
        <w:ind w:firstLine="560" w:firstLineChars="200"/>
        <w:outlineLvl w:val="0"/>
        <w:rPr>
          <w:color w:val="auto"/>
          <w:sz w:val="28"/>
          <w:szCs w:val="28"/>
        </w:rPr>
      </w:pPr>
      <w:bookmarkStart w:id="88" w:name="_Toc24067"/>
      <w:bookmarkStart w:id="89" w:name="_Toc31052"/>
      <w:r>
        <w:rPr>
          <w:rFonts w:hint="eastAsia"/>
          <w:color w:val="auto"/>
          <w:sz w:val="28"/>
          <w:szCs w:val="28"/>
        </w:rPr>
        <w:t>协商供应商如有融资需求，可使用以下银行的政采贷服务。</w:t>
      </w:r>
      <w:bookmarkEnd w:id="88"/>
      <w:bookmarkEnd w:id="89"/>
    </w:p>
    <w:tbl>
      <w:tblPr>
        <w:tblStyle w:val="24"/>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503"/>
        <w:gridCol w:w="1381"/>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贷款年利率</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联系人</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中国工商银行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王霖</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中国农业银行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龚盛</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中国建设银行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梅晶晶</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88525339</w:t>
            </w:r>
          </w:p>
          <w:p>
            <w:pPr>
              <w:spacing w:line="400" w:lineRule="exact"/>
              <w:jc w:val="center"/>
              <w:rPr>
                <w:rFonts w:ascii="Arial" w:hAnsi="Arial"/>
                <w:color w:val="auto"/>
                <w:sz w:val="28"/>
                <w:szCs w:val="28"/>
              </w:rPr>
            </w:pPr>
            <w:r>
              <w:rPr>
                <w:rFonts w:hint="eastAsia" w:ascii="Arial" w:hAnsi="Arial"/>
                <w:color w:val="auto"/>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任茜</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王渊</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浦发银行椒江分行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孙瑞华</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交通银行台州分行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周翔宇</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招商银行台州分行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4.32%起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王海玲</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浙商银行台州分行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5.01%起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章涉漪</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81880185</w:t>
            </w:r>
          </w:p>
          <w:p>
            <w:pPr>
              <w:spacing w:line="400" w:lineRule="exact"/>
              <w:jc w:val="center"/>
              <w:rPr>
                <w:rFonts w:ascii="Arial" w:hAnsi="Arial"/>
                <w:color w:val="auto"/>
                <w:sz w:val="28"/>
                <w:szCs w:val="28"/>
              </w:rPr>
            </w:pPr>
            <w:r>
              <w:rPr>
                <w:rFonts w:hint="eastAsia" w:ascii="Arial" w:hAnsi="Arial"/>
                <w:color w:val="auto"/>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中信银行台州分行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4.15%起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陈金园</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华夏银行台州分行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邱明达</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81871518</w:t>
            </w:r>
          </w:p>
          <w:p>
            <w:pPr>
              <w:spacing w:line="400" w:lineRule="exact"/>
              <w:jc w:val="center"/>
              <w:rPr>
                <w:rFonts w:ascii="Arial" w:hAnsi="Arial"/>
                <w:color w:val="auto"/>
                <w:sz w:val="28"/>
                <w:szCs w:val="28"/>
              </w:rPr>
            </w:pPr>
            <w:r>
              <w:rPr>
                <w:rFonts w:hint="eastAsia" w:ascii="Arial" w:hAnsi="Arial"/>
                <w:color w:val="auto"/>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泰隆银行开发区支行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梁宛莉</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民泰银行椒江支行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陈慧珠</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绍兴银行台州分行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5.1%起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郭庭斌</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温州银行台州分行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王晓波</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平安银行台州分行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6.53%起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李俊丽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宁波银行台州分行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戴莉丽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金华银行台州分行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81886670</w:t>
            </w:r>
          </w:p>
          <w:p>
            <w:pPr>
              <w:spacing w:line="400" w:lineRule="exact"/>
              <w:jc w:val="center"/>
              <w:rPr>
                <w:rFonts w:ascii="Arial" w:hAnsi="Arial"/>
                <w:color w:val="auto"/>
                <w:sz w:val="28"/>
                <w:szCs w:val="28"/>
              </w:rPr>
            </w:pPr>
            <w:r>
              <w:rPr>
                <w:rFonts w:hint="eastAsia" w:ascii="Arial" w:hAnsi="Arial"/>
                <w:color w:val="auto"/>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台州银行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邮储银行台州分行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董庆</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81888982</w:t>
            </w:r>
          </w:p>
          <w:p>
            <w:pPr>
              <w:spacing w:line="400" w:lineRule="exact"/>
              <w:jc w:val="center"/>
              <w:rPr>
                <w:rFonts w:ascii="Arial" w:hAnsi="Arial"/>
                <w:color w:val="auto"/>
                <w:sz w:val="28"/>
                <w:szCs w:val="28"/>
              </w:rPr>
            </w:pPr>
            <w:r>
              <w:rPr>
                <w:rFonts w:hint="eastAsia" w:ascii="Arial" w:hAnsi="Arial"/>
                <w:color w:val="auto"/>
                <w:sz w:val="28"/>
                <w:szCs w:val="28"/>
              </w:rPr>
              <w:t>18957683735</w:t>
            </w:r>
          </w:p>
        </w:tc>
      </w:tr>
    </w:tbl>
    <w:p>
      <w:pPr>
        <w:pStyle w:val="11"/>
        <w:rPr>
          <w:color w:val="auto"/>
        </w:rPr>
      </w:pPr>
      <w:r>
        <w:rPr>
          <w:rFonts w:hint="eastAsia"/>
          <w:color w:val="auto"/>
        </w:rPr>
        <w:t>上表利率仅供参考，以银行实际答复利率为准。</w:t>
      </w:r>
    </w:p>
    <w:p>
      <w:pPr>
        <w:outlineLvl w:val="0"/>
        <w:rPr>
          <w:color w:val="auto"/>
          <w:sz w:val="28"/>
          <w:szCs w:val="28"/>
        </w:rPr>
      </w:pPr>
      <w:bookmarkStart w:id="90" w:name="_Toc4895"/>
      <w:bookmarkStart w:id="91" w:name="_Toc12787"/>
      <w:r>
        <w:rPr>
          <w:rFonts w:hint="eastAsia"/>
          <w:color w:val="auto"/>
          <w:sz w:val="28"/>
          <w:szCs w:val="28"/>
        </w:rPr>
        <w:t>供应商如有合同履约或预付款保函需要，可联系以下保险公司。</w:t>
      </w:r>
      <w:bookmarkEnd w:id="90"/>
      <w:bookmarkEnd w:id="91"/>
    </w:p>
    <w:p>
      <w:pPr>
        <w:outlineLvl w:val="0"/>
        <w:rPr>
          <w:color w:val="auto"/>
          <w:sz w:val="28"/>
          <w:szCs w:val="28"/>
        </w:rPr>
      </w:pPr>
      <w:bookmarkStart w:id="92" w:name="_Toc11915"/>
      <w:bookmarkStart w:id="93" w:name="_Toc4774"/>
      <w:r>
        <w:rPr>
          <w:rFonts w:hint="eastAsia"/>
          <w:color w:val="auto"/>
          <w:sz w:val="28"/>
          <w:szCs w:val="28"/>
        </w:rPr>
        <w:t>合同履约保函联系方式：</w:t>
      </w:r>
      <w:bookmarkEnd w:id="92"/>
      <w:bookmarkEnd w:id="93"/>
    </w:p>
    <w:tbl>
      <w:tblPr>
        <w:tblStyle w:val="24"/>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008"/>
        <w:gridCol w:w="125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2008"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1254"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678"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尹刚强</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年费率0.5%，最低保费1000元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王灵芳</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年费率1.5%，最低保费</w:t>
            </w:r>
            <w:r>
              <w:rPr>
                <w:rFonts w:hint="eastAsia" w:ascii="宋体" w:hAnsi="宋体" w:cs="宋体"/>
                <w:color w:val="auto"/>
                <w:sz w:val="24"/>
                <w:lang w:val="en-US" w:eastAsia="zh-CN"/>
              </w:rPr>
              <w:t>1000</w:t>
            </w:r>
            <w:r>
              <w:rPr>
                <w:rFonts w:hint="eastAsia" w:ascii="宋体" w:hAnsi="宋体" w:cs="宋体"/>
                <w:color w:val="auto"/>
                <w:sz w:val="24"/>
              </w:rPr>
              <w:t>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徐小明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年费率2%，最低保费500元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王仙高</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王仙春</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王春宇</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13676675331</w:t>
            </w:r>
          </w:p>
        </w:tc>
      </w:tr>
    </w:tbl>
    <w:p>
      <w:pPr>
        <w:ind w:firstLine="640" w:firstLineChars="200"/>
        <w:rPr>
          <w:color w:val="auto"/>
          <w:sz w:val="32"/>
          <w:szCs w:val="32"/>
        </w:rPr>
      </w:pPr>
    </w:p>
    <w:p>
      <w:pPr>
        <w:ind w:firstLine="640" w:firstLineChars="200"/>
        <w:outlineLvl w:val="0"/>
        <w:rPr>
          <w:color w:val="auto"/>
          <w:sz w:val="32"/>
          <w:szCs w:val="32"/>
        </w:rPr>
      </w:pPr>
      <w:bookmarkStart w:id="94" w:name="_Toc4077"/>
      <w:bookmarkStart w:id="95" w:name="_Toc13262"/>
      <w:r>
        <w:rPr>
          <w:rFonts w:hint="eastAsia"/>
          <w:color w:val="auto"/>
          <w:sz w:val="32"/>
          <w:szCs w:val="32"/>
        </w:rPr>
        <w:t>预付款保函联系方式</w:t>
      </w:r>
      <w:bookmarkEnd w:id="94"/>
      <w:bookmarkEnd w:id="95"/>
    </w:p>
    <w:tbl>
      <w:tblPr>
        <w:tblStyle w:val="24"/>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2070"/>
        <w:gridCol w:w="155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2070"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1559"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923"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年费率3%，最低保费500元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923"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年费率1%-2%，最低保费500元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罗赛</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13736605643</w:t>
            </w:r>
          </w:p>
        </w:tc>
      </w:tr>
    </w:tbl>
    <w:p>
      <w:pPr>
        <w:pStyle w:val="11"/>
        <w:ind w:firstLine="0"/>
        <w:rPr>
          <w:color w:val="auto"/>
        </w:rPr>
      </w:pPr>
      <w:r>
        <w:rPr>
          <w:rFonts w:hint="eastAsia"/>
          <w:color w:val="auto"/>
        </w:rPr>
        <w:t>上表保费率仅供参考，以保险公司实际答复保费率为准。</w:t>
      </w:r>
    </w:p>
    <w:p>
      <w:pPr>
        <w:rPr>
          <w:color w:val="auto"/>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0lY7tAAAAAFAQAADwAAAAAAAAAB&#10;ACAAAAAiAAAAZHJzL2Rvd25yZXYueG1sUEsBAhQAFAAAAAgAh07iQIGGjBSmAQAATQMAAA4AAAAA&#10;AAAAAQAgAAAAHwEAAGRycy9lMm9Eb2MueG1sUEsFBgAAAAAGAAYAWQEAADc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0lY7tAAAAAFAQAADwAAAAAAAAAB&#10;ACAAAAAiAAAAZHJzL2Rvd25yZXYueG1sUEsBAhQAFAAAAAgAh07iQIA03WmmAQAATQMAAA4AAAAA&#10;AAAAAQAgAAAAHwEAAGRycy9lMm9Eb2MueG1sUEsFBgAAAAAGAAYAWQEAADc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pacing w:val="0"/>
        <w:sz w:val="10"/>
        <w:u w:val="single"/>
      </w:rPr>
    </w:pPr>
    <w:r>
      <w:rPr>
        <w:rFonts w:hint="eastAsia"/>
        <w:b/>
        <w:i/>
        <w:color w:val="000000"/>
        <w:kern w:val="0"/>
        <w:sz w:val="18"/>
        <w:u w:val="single"/>
      </w:rPr>
      <w:t xml:space="preserve">台州市政府采购竞争性磋商文件--服务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0"/>
        <w:kern w:val="0"/>
        <w:sz w:val="18"/>
        <w:u w:val="single"/>
      </w:rPr>
      <w:t xml:space="preserve"> 第</w:t>
    </w:r>
    <w:r>
      <w:rPr>
        <w:b/>
        <w:i/>
        <w:color w:val="000000"/>
        <w:spacing w:val="0"/>
        <w:kern w:val="0"/>
        <w:sz w:val="18"/>
        <w:u w:val="single"/>
      </w:rPr>
      <w:fldChar w:fldCharType="begin"/>
    </w:r>
    <w:r>
      <w:rPr>
        <w:b/>
        <w:i/>
        <w:color w:val="000000"/>
        <w:spacing w:val="0"/>
        <w:kern w:val="0"/>
        <w:sz w:val="18"/>
        <w:u w:val="single"/>
      </w:rPr>
      <w:instrText xml:space="preserve"> PAGE </w:instrText>
    </w:r>
    <w:r>
      <w:rPr>
        <w:b/>
        <w:i/>
        <w:color w:val="000000"/>
        <w:spacing w:val="0"/>
        <w:kern w:val="0"/>
        <w:sz w:val="18"/>
        <w:u w:val="single"/>
      </w:rPr>
      <w:fldChar w:fldCharType="separate"/>
    </w:r>
    <w:r>
      <w:rPr>
        <w:b/>
        <w:i/>
        <w:color w:val="000000"/>
        <w:spacing w:val="0"/>
        <w:kern w:val="0"/>
        <w:sz w:val="18"/>
        <w:u w:val="single"/>
      </w:rPr>
      <w:t>1</w:t>
    </w:r>
    <w:r>
      <w:rPr>
        <w:b/>
        <w:i/>
        <w:color w:val="000000"/>
        <w:spacing w:val="0"/>
        <w:kern w:val="0"/>
        <w:sz w:val="18"/>
        <w:u w:val="single"/>
      </w:rPr>
      <w:fldChar w:fldCharType="end"/>
    </w:r>
    <w:r>
      <w:rPr>
        <w:rFonts w:hint="eastAsia"/>
        <w:b/>
        <w:i/>
        <w:color w:val="000000"/>
        <w:spacing w:val="0"/>
        <w:kern w:val="0"/>
        <w:sz w:val="18"/>
        <w:u w:val="single"/>
      </w:rPr>
      <w:t>页</w:t>
    </w:r>
    <w:r>
      <w:rPr>
        <w:rFonts w:hint="eastAsia"/>
        <w:b/>
        <w:i/>
        <w:color w:val="000000"/>
        <w:spacing w:val="0"/>
        <w:kern w:val="0"/>
        <w:sz w:val="18"/>
        <w:u w:val="single"/>
        <w:lang w:val="en-US" w:eastAsia="zh-CN"/>
      </w:rPr>
      <w:t xml:space="preserve"> </w:t>
    </w:r>
    <w:r>
      <w:rPr>
        <w:rFonts w:hint="eastAsia"/>
        <w:b/>
        <w:i/>
        <w:color w:val="000000"/>
        <w:spacing w:val="0"/>
        <w:kern w:val="0"/>
        <w:sz w:val="18"/>
        <w:u w:val="single"/>
      </w:rPr>
      <w:t>共</w:t>
    </w:r>
    <w:r>
      <w:rPr>
        <w:rFonts w:hint="eastAsia"/>
        <w:b/>
        <w:i/>
        <w:color w:val="000000"/>
        <w:spacing w:val="0"/>
        <w:kern w:val="0"/>
        <w:sz w:val="18"/>
        <w:u w:val="single"/>
        <w:lang w:val="en-US" w:eastAsia="zh-CN"/>
      </w:rPr>
      <w:t xml:space="preserve"> </w:t>
    </w:r>
    <w:r>
      <w:rPr>
        <w:b/>
        <w:i/>
        <w:color w:val="000000"/>
        <w:spacing w:val="0"/>
        <w:kern w:val="0"/>
        <w:sz w:val="18"/>
        <w:u w:val="single"/>
      </w:rPr>
      <w:fldChar w:fldCharType="begin"/>
    </w:r>
    <w:r>
      <w:rPr>
        <w:b/>
        <w:i/>
        <w:color w:val="000000"/>
        <w:spacing w:val="0"/>
        <w:kern w:val="0"/>
        <w:sz w:val="18"/>
        <w:u w:val="single"/>
      </w:rPr>
      <w:instrText xml:space="preserve"> NUMPAGES </w:instrText>
    </w:r>
    <w:r>
      <w:rPr>
        <w:b/>
        <w:i/>
        <w:color w:val="000000"/>
        <w:spacing w:val="0"/>
        <w:kern w:val="0"/>
        <w:sz w:val="18"/>
        <w:u w:val="single"/>
      </w:rPr>
      <w:fldChar w:fldCharType="separate"/>
    </w:r>
    <w:r>
      <w:rPr>
        <w:b/>
        <w:i/>
        <w:color w:val="000000"/>
        <w:spacing w:val="0"/>
        <w:kern w:val="0"/>
        <w:sz w:val="18"/>
        <w:u w:val="single"/>
      </w:rPr>
      <w:t>53</w:t>
    </w:r>
    <w:r>
      <w:rPr>
        <w:b/>
        <w:i/>
        <w:color w:val="000000"/>
        <w:spacing w:val="0"/>
        <w:kern w:val="0"/>
        <w:sz w:val="18"/>
        <w:u w:val="single"/>
      </w:rPr>
      <w:fldChar w:fldCharType="end"/>
    </w:r>
    <w:r>
      <w:rPr>
        <w:rFonts w:hint="eastAsia"/>
        <w:b/>
        <w:i/>
        <w:color w:val="000000"/>
        <w:spacing w:val="0"/>
        <w:kern w:val="0"/>
        <w:sz w:val="18"/>
        <w:u w:val="single"/>
      </w:rPr>
      <w:t>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宋体" w:hAnsi="宋体" w:eastAsia="宋体" w:cs="宋体"/>
        <w:b/>
        <w:i/>
        <w:iCs w:val="0"/>
        <w:color w:val="000000"/>
        <w:sz w:val="10"/>
        <w:u w:val="single"/>
      </w:rPr>
    </w:pPr>
    <w:r>
      <w:rPr>
        <w:rFonts w:hint="eastAsia" w:ascii="宋体" w:hAnsi="宋体" w:eastAsia="宋体" w:cs="宋体"/>
        <w:b/>
        <w:i/>
        <w:iCs w:val="0"/>
        <w:color w:val="000000"/>
        <w:kern w:val="0"/>
        <w:sz w:val="18"/>
        <w:u w:val="single"/>
      </w:rPr>
      <w:t xml:space="preserve">台州市政府采购竞争性磋商文件--服务                                            </w:t>
    </w:r>
    <w:r>
      <w:rPr>
        <w:rFonts w:hint="eastAsia" w:ascii="宋体" w:hAnsi="宋体" w:eastAsia="宋体" w:cs="宋体"/>
        <w:b/>
        <w:i/>
        <w:iCs w:val="0"/>
        <w:color w:val="000000"/>
        <w:spacing w:val="-20"/>
        <w:kern w:val="0"/>
        <w:sz w:val="18"/>
        <w:u w:val="single"/>
      </w:rPr>
      <w:t xml:space="preserve">第 </w:t>
    </w:r>
    <w:r>
      <w:rPr>
        <w:rFonts w:hint="eastAsia" w:ascii="宋体" w:hAnsi="宋体" w:eastAsia="宋体" w:cs="宋体"/>
        <w:b/>
        <w:i/>
        <w:iCs w:val="0"/>
        <w:color w:val="000000"/>
        <w:spacing w:val="-20"/>
        <w:kern w:val="0"/>
        <w:sz w:val="18"/>
        <w:u w:val="single"/>
      </w:rPr>
      <w:fldChar w:fldCharType="begin"/>
    </w:r>
    <w:r>
      <w:rPr>
        <w:rFonts w:hint="eastAsia" w:ascii="宋体" w:hAnsi="宋体" w:eastAsia="宋体" w:cs="宋体"/>
        <w:b/>
        <w:i/>
        <w:iCs w:val="0"/>
        <w:color w:val="000000"/>
        <w:spacing w:val="-20"/>
        <w:kern w:val="0"/>
        <w:sz w:val="18"/>
        <w:u w:val="single"/>
      </w:rPr>
      <w:instrText xml:space="preserve"> PAGE </w:instrText>
    </w:r>
    <w:r>
      <w:rPr>
        <w:rFonts w:hint="eastAsia" w:ascii="宋体" w:hAnsi="宋体" w:eastAsia="宋体" w:cs="宋体"/>
        <w:b/>
        <w:i/>
        <w:iCs w:val="0"/>
        <w:color w:val="000000"/>
        <w:spacing w:val="-20"/>
        <w:kern w:val="0"/>
        <w:sz w:val="18"/>
        <w:u w:val="single"/>
      </w:rPr>
      <w:fldChar w:fldCharType="separate"/>
    </w:r>
    <w:r>
      <w:rPr>
        <w:rFonts w:hint="eastAsia" w:ascii="宋体" w:hAnsi="宋体" w:eastAsia="宋体" w:cs="宋体"/>
        <w:b/>
        <w:i/>
        <w:iCs w:val="0"/>
        <w:color w:val="000000"/>
        <w:spacing w:val="-20"/>
        <w:kern w:val="0"/>
        <w:sz w:val="18"/>
        <w:u w:val="single"/>
      </w:rPr>
      <w:t>1</w:t>
    </w:r>
    <w:r>
      <w:rPr>
        <w:rFonts w:hint="eastAsia" w:ascii="宋体" w:hAnsi="宋体" w:eastAsia="宋体" w:cs="宋体"/>
        <w:b/>
        <w:i/>
        <w:iCs w:val="0"/>
        <w:color w:val="000000"/>
        <w:spacing w:val="-20"/>
        <w:kern w:val="0"/>
        <w:sz w:val="18"/>
        <w:u w:val="single"/>
      </w:rPr>
      <w:fldChar w:fldCharType="end"/>
    </w:r>
    <w:r>
      <w:rPr>
        <w:rFonts w:hint="eastAsia" w:ascii="宋体" w:hAnsi="宋体" w:eastAsia="宋体" w:cs="宋体"/>
        <w:b/>
        <w:i/>
        <w:iCs w:val="0"/>
        <w:color w:val="000000"/>
        <w:spacing w:val="-20"/>
        <w:kern w:val="0"/>
        <w:sz w:val="18"/>
        <w:u w:val="single"/>
        <w:lang w:val="en-US" w:eastAsia="zh-CN"/>
      </w:rPr>
      <w:t xml:space="preserve"> </w:t>
    </w:r>
    <w:r>
      <w:rPr>
        <w:rFonts w:hint="eastAsia" w:ascii="宋体" w:hAnsi="宋体" w:eastAsia="宋体" w:cs="宋体"/>
        <w:b/>
        <w:i/>
        <w:iCs w:val="0"/>
        <w:color w:val="000000"/>
        <w:spacing w:val="-20"/>
        <w:kern w:val="0"/>
        <w:sz w:val="18"/>
        <w:u w:val="single"/>
      </w:rPr>
      <w:t xml:space="preserve">页 共 </w:t>
    </w:r>
    <w:r>
      <w:rPr>
        <w:rFonts w:hint="eastAsia" w:ascii="宋体" w:hAnsi="宋体" w:eastAsia="宋体" w:cs="宋体"/>
        <w:b/>
        <w:i/>
        <w:iCs w:val="0"/>
        <w:color w:val="000000"/>
        <w:spacing w:val="-20"/>
        <w:kern w:val="0"/>
        <w:sz w:val="18"/>
        <w:u w:val="single"/>
      </w:rPr>
      <w:fldChar w:fldCharType="begin"/>
    </w:r>
    <w:r>
      <w:rPr>
        <w:rFonts w:hint="eastAsia" w:ascii="宋体" w:hAnsi="宋体" w:eastAsia="宋体" w:cs="宋体"/>
        <w:b/>
        <w:i/>
        <w:iCs w:val="0"/>
        <w:color w:val="000000"/>
        <w:spacing w:val="-20"/>
        <w:kern w:val="0"/>
        <w:sz w:val="18"/>
        <w:u w:val="single"/>
      </w:rPr>
      <w:instrText xml:space="preserve"> NUMPAGES </w:instrText>
    </w:r>
    <w:r>
      <w:rPr>
        <w:rFonts w:hint="eastAsia" w:ascii="宋体" w:hAnsi="宋体" w:eastAsia="宋体" w:cs="宋体"/>
        <w:b/>
        <w:i/>
        <w:iCs w:val="0"/>
        <w:color w:val="000000"/>
        <w:spacing w:val="-20"/>
        <w:kern w:val="0"/>
        <w:sz w:val="18"/>
        <w:u w:val="single"/>
      </w:rPr>
      <w:fldChar w:fldCharType="separate"/>
    </w:r>
    <w:r>
      <w:rPr>
        <w:rFonts w:hint="eastAsia" w:ascii="宋体" w:hAnsi="宋体" w:eastAsia="宋体" w:cs="宋体"/>
        <w:b/>
        <w:i/>
        <w:iCs w:val="0"/>
        <w:color w:val="000000"/>
        <w:spacing w:val="-20"/>
        <w:kern w:val="0"/>
        <w:sz w:val="18"/>
        <w:u w:val="single"/>
      </w:rPr>
      <w:t>53</w:t>
    </w:r>
    <w:r>
      <w:rPr>
        <w:rFonts w:hint="eastAsia" w:ascii="宋体" w:hAnsi="宋体" w:eastAsia="宋体" w:cs="宋体"/>
        <w:b/>
        <w:i/>
        <w:iCs w:val="0"/>
        <w:color w:val="000000"/>
        <w:spacing w:val="-20"/>
        <w:kern w:val="0"/>
        <w:sz w:val="18"/>
        <w:u w:val="single"/>
      </w:rPr>
      <w:fldChar w:fldCharType="end"/>
    </w:r>
    <w:r>
      <w:rPr>
        <w:rFonts w:hint="eastAsia" w:ascii="宋体" w:hAnsi="宋体" w:eastAsia="宋体" w:cs="宋体"/>
        <w:b/>
        <w:i/>
        <w:iCs w:val="0"/>
        <w:color w:val="000000"/>
        <w:spacing w:val="-20"/>
        <w:kern w:val="0"/>
        <w:sz w:val="18"/>
        <w:u w:val="single"/>
      </w:rPr>
      <w:t xml:space="preserve"> 页</w:t>
    </w:r>
  </w:p>
  <w:p>
    <w:pPr>
      <w:pStyle w:val="17"/>
      <w:rPr>
        <w:i/>
        <w:i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台州市政府采购竞争性磋商文件--服务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5D36C"/>
    <w:multiLevelType w:val="singleLevel"/>
    <w:tmpl w:val="E6B5D36C"/>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4">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5">
    <w:nsid w:val="00000004"/>
    <w:multiLevelType w:val="singleLevel"/>
    <w:tmpl w:val="00000004"/>
    <w:lvl w:ilvl="0" w:tentative="0">
      <w:start w:val="1"/>
      <w:numFmt w:val="decimal"/>
      <w:pStyle w:val="10"/>
      <w:lvlText w:val="%1."/>
      <w:lvlJc w:val="left"/>
      <w:pPr>
        <w:tabs>
          <w:tab w:val="left" w:pos="360"/>
        </w:tabs>
        <w:ind w:left="360" w:hanging="360"/>
      </w:pPr>
    </w:lvl>
  </w:abstractNum>
  <w:abstractNum w:abstractNumId="6">
    <w:nsid w:val="00000005"/>
    <w:multiLevelType w:val="singleLevel"/>
    <w:tmpl w:val="00000005"/>
    <w:lvl w:ilvl="0" w:tentative="0">
      <w:start w:val="1"/>
      <w:numFmt w:val="chineseCounting"/>
      <w:suff w:val="nothing"/>
      <w:lvlText w:val="%1、"/>
      <w:lvlJc w:val="left"/>
      <w:rPr>
        <w:rFonts w:hint="eastAsia"/>
      </w:rPr>
    </w:lvl>
  </w:abstractNum>
  <w:abstractNum w:abstractNumId="7">
    <w:nsid w:val="00000006"/>
    <w:multiLevelType w:val="singleLevel"/>
    <w:tmpl w:val="00000006"/>
    <w:lvl w:ilvl="0" w:tentative="0">
      <w:start w:val="2"/>
      <w:numFmt w:val="chineseCounting"/>
      <w:suff w:val="space"/>
      <w:lvlText w:val="第%1章"/>
      <w:lvlJc w:val="left"/>
      <w:rPr>
        <w:rFonts w:hint="eastAsia"/>
      </w:rPr>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0">
    <w:nsid w:val="00000009"/>
    <w:multiLevelType w:val="singleLevel"/>
    <w:tmpl w:val="00000009"/>
    <w:lvl w:ilvl="0" w:tentative="0">
      <w:start w:val="1"/>
      <w:numFmt w:val="chineseCounting"/>
      <w:suff w:val="space"/>
      <w:lvlText w:val="第%1章"/>
      <w:lvlJc w:val="left"/>
      <w:rPr>
        <w:rFonts w:hint="eastAsia"/>
      </w:rPr>
    </w:lvl>
  </w:abstractNum>
  <w:num w:numId="1">
    <w:abstractNumId w:val="9"/>
  </w:num>
  <w:num w:numId="2">
    <w:abstractNumId w:val="5"/>
  </w:num>
  <w:num w:numId="3">
    <w:abstractNumId w:val="10"/>
  </w:num>
  <w:num w:numId="4">
    <w:abstractNumId w:val="7"/>
  </w:num>
  <w:num w:numId="5">
    <w:abstractNumId w:val="6"/>
  </w:num>
  <w:num w:numId="6">
    <w:abstractNumId w:val="2"/>
  </w:num>
  <w:num w:numId="7">
    <w:abstractNumId w:val="3"/>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zM0OGY2YzlmNzdlYzlkZmJhOGM2OTg3N2IzNmIifQ=="/>
  </w:docVars>
  <w:rsids>
    <w:rsidRoot w:val="00000000"/>
    <w:rsid w:val="00527CE2"/>
    <w:rsid w:val="00EE6D21"/>
    <w:rsid w:val="01156DDA"/>
    <w:rsid w:val="020330CF"/>
    <w:rsid w:val="022A4AD2"/>
    <w:rsid w:val="027C4D83"/>
    <w:rsid w:val="037548B1"/>
    <w:rsid w:val="03F24A4A"/>
    <w:rsid w:val="040A262D"/>
    <w:rsid w:val="061C6AA8"/>
    <w:rsid w:val="06B96BBB"/>
    <w:rsid w:val="06D82760"/>
    <w:rsid w:val="06E17E3C"/>
    <w:rsid w:val="06E401EA"/>
    <w:rsid w:val="06F84A21"/>
    <w:rsid w:val="07BB165D"/>
    <w:rsid w:val="087F1167"/>
    <w:rsid w:val="09375D2B"/>
    <w:rsid w:val="09421F94"/>
    <w:rsid w:val="095A0898"/>
    <w:rsid w:val="09634864"/>
    <w:rsid w:val="09712B9A"/>
    <w:rsid w:val="09A54A7B"/>
    <w:rsid w:val="09CB1071"/>
    <w:rsid w:val="0A19468E"/>
    <w:rsid w:val="0A355360"/>
    <w:rsid w:val="0A5F7D94"/>
    <w:rsid w:val="0AA27CBB"/>
    <w:rsid w:val="0B720BEA"/>
    <w:rsid w:val="0B740067"/>
    <w:rsid w:val="0C326764"/>
    <w:rsid w:val="0C355597"/>
    <w:rsid w:val="0C7A2FB2"/>
    <w:rsid w:val="0CA70C7A"/>
    <w:rsid w:val="0CEB7B06"/>
    <w:rsid w:val="0D091116"/>
    <w:rsid w:val="0D3E67EF"/>
    <w:rsid w:val="0D7A4962"/>
    <w:rsid w:val="0D92276D"/>
    <w:rsid w:val="0D9A5A38"/>
    <w:rsid w:val="0DEA1DA5"/>
    <w:rsid w:val="0F485DBA"/>
    <w:rsid w:val="0F8E77F1"/>
    <w:rsid w:val="0F90356B"/>
    <w:rsid w:val="0FBFED4B"/>
    <w:rsid w:val="0FDB091F"/>
    <w:rsid w:val="1023361B"/>
    <w:rsid w:val="10597510"/>
    <w:rsid w:val="10746C4C"/>
    <w:rsid w:val="10897358"/>
    <w:rsid w:val="10F95094"/>
    <w:rsid w:val="1148202D"/>
    <w:rsid w:val="11610EE1"/>
    <w:rsid w:val="11ED7828"/>
    <w:rsid w:val="12DB5C14"/>
    <w:rsid w:val="13B24E4A"/>
    <w:rsid w:val="149114A8"/>
    <w:rsid w:val="14AB3737"/>
    <w:rsid w:val="14B12BDF"/>
    <w:rsid w:val="14C60571"/>
    <w:rsid w:val="14FE6771"/>
    <w:rsid w:val="1542261B"/>
    <w:rsid w:val="155314E7"/>
    <w:rsid w:val="15651307"/>
    <w:rsid w:val="15913481"/>
    <w:rsid w:val="15F17753"/>
    <w:rsid w:val="16421036"/>
    <w:rsid w:val="16CD1A8D"/>
    <w:rsid w:val="17082D34"/>
    <w:rsid w:val="17335E63"/>
    <w:rsid w:val="17A15263"/>
    <w:rsid w:val="1808650C"/>
    <w:rsid w:val="18140310"/>
    <w:rsid w:val="181E343C"/>
    <w:rsid w:val="183136A8"/>
    <w:rsid w:val="19320CC9"/>
    <w:rsid w:val="196706C8"/>
    <w:rsid w:val="198454C6"/>
    <w:rsid w:val="19BD4AD9"/>
    <w:rsid w:val="1A5D6DC5"/>
    <w:rsid w:val="1A8517E2"/>
    <w:rsid w:val="1A8B1593"/>
    <w:rsid w:val="1B7D3927"/>
    <w:rsid w:val="1B7E7DF7"/>
    <w:rsid w:val="1B8915B4"/>
    <w:rsid w:val="1B9736A8"/>
    <w:rsid w:val="1BE05BD4"/>
    <w:rsid w:val="1C647910"/>
    <w:rsid w:val="1CB339B1"/>
    <w:rsid w:val="1D6B15F7"/>
    <w:rsid w:val="1D80460A"/>
    <w:rsid w:val="1DDA4782"/>
    <w:rsid w:val="1DF603D0"/>
    <w:rsid w:val="1E6074A1"/>
    <w:rsid w:val="1E756FE2"/>
    <w:rsid w:val="1E8F04BC"/>
    <w:rsid w:val="1E97634B"/>
    <w:rsid w:val="1EB764C9"/>
    <w:rsid w:val="1ED26BE9"/>
    <w:rsid w:val="1F0C7EE9"/>
    <w:rsid w:val="1F867C06"/>
    <w:rsid w:val="1F9025B5"/>
    <w:rsid w:val="20F86B85"/>
    <w:rsid w:val="210C078A"/>
    <w:rsid w:val="21101827"/>
    <w:rsid w:val="220460AC"/>
    <w:rsid w:val="222E67EA"/>
    <w:rsid w:val="2278626D"/>
    <w:rsid w:val="22856D4D"/>
    <w:rsid w:val="23B01AE8"/>
    <w:rsid w:val="23C7089D"/>
    <w:rsid w:val="23D94730"/>
    <w:rsid w:val="245300D9"/>
    <w:rsid w:val="25360DA4"/>
    <w:rsid w:val="254326B1"/>
    <w:rsid w:val="26973A59"/>
    <w:rsid w:val="26B7333D"/>
    <w:rsid w:val="27933C4F"/>
    <w:rsid w:val="27A34AEA"/>
    <w:rsid w:val="282566A3"/>
    <w:rsid w:val="28270167"/>
    <w:rsid w:val="29A84370"/>
    <w:rsid w:val="2AF06516"/>
    <w:rsid w:val="2BE27D7B"/>
    <w:rsid w:val="2C194DAD"/>
    <w:rsid w:val="2CA65194"/>
    <w:rsid w:val="2D790AED"/>
    <w:rsid w:val="2D937F03"/>
    <w:rsid w:val="2DBF747F"/>
    <w:rsid w:val="2DCA5D10"/>
    <w:rsid w:val="2DFE77B0"/>
    <w:rsid w:val="2E5E470B"/>
    <w:rsid w:val="2EE3452F"/>
    <w:rsid w:val="2F61510D"/>
    <w:rsid w:val="2FE42DC8"/>
    <w:rsid w:val="30045705"/>
    <w:rsid w:val="30232685"/>
    <w:rsid w:val="3027714A"/>
    <w:rsid w:val="306B62DE"/>
    <w:rsid w:val="30BC0D8E"/>
    <w:rsid w:val="30CF7635"/>
    <w:rsid w:val="31206792"/>
    <w:rsid w:val="31440A30"/>
    <w:rsid w:val="32D27839"/>
    <w:rsid w:val="330524F6"/>
    <w:rsid w:val="33402BFA"/>
    <w:rsid w:val="342075E5"/>
    <w:rsid w:val="34592C1E"/>
    <w:rsid w:val="34E4072C"/>
    <w:rsid w:val="34EA22F6"/>
    <w:rsid w:val="34EA278E"/>
    <w:rsid w:val="34F07218"/>
    <w:rsid w:val="35632269"/>
    <w:rsid w:val="35727FE4"/>
    <w:rsid w:val="35AC1966"/>
    <w:rsid w:val="35CA0E26"/>
    <w:rsid w:val="35DB129F"/>
    <w:rsid w:val="35DB1400"/>
    <w:rsid w:val="35E56CFB"/>
    <w:rsid w:val="36B9731B"/>
    <w:rsid w:val="37134D48"/>
    <w:rsid w:val="371B6F29"/>
    <w:rsid w:val="37492391"/>
    <w:rsid w:val="375B3B4E"/>
    <w:rsid w:val="37C87129"/>
    <w:rsid w:val="3805433B"/>
    <w:rsid w:val="387A1631"/>
    <w:rsid w:val="38F767FC"/>
    <w:rsid w:val="39401EB0"/>
    <w:rsid w:val="3982387B"/>
    <w:rsid w:val="398C4D4B"/>
    <w:rsid w:val="3992472E"/>
    <w:rsid w:val="39BC1AA5"/>
    <w:rsid w:val="39BE256F"/>
    <w:rsid w:val="3A650BD1"/>
    <w:rsid w:val="3AC80569"/>
    <w:rsid w:val="3BDB9135"/>
    <w:rsid w:val="3C622DA7"/>
    <w:rsid w:val="3C8644C5"/>
    <w:rsid w:val="3CB847C4"/>
    <w:rsid w:val="3D3C0648"/>
    <w:rsid w:val="3D617E8F"/>
    <w:rsid w:val="3D79342C"/>
    <w:rsid w:val="3D882DD6"/>
    <w:rsid w:val="3ECB7F1A"/>
    <w:rsid w:val="3F0C6EE4"/>
    <w:rsid w:val="3F801D4A"/>
    <w:rsid w:val="3FAD0C5E"/>
    <w:rsid w:val="3FCD6E0B"/>
    <w:rsid w:val="402866F3"/>
    <w:rsid w:val="40A87FF0"/>
    <w:rsid w:val="40E4206B"/>
    <w:rsid w:val="41310F48"/>
    <w:rsid w:val="41497616"/>
    <w:rsid w:val="415E4134"/>
    <w:rsid w:val="41911B41"/>
    <w:rsid w:val="41BC5AE9"/>
    <w:rsid w:val="41E05C2C"/>
    <w:rsid w:val="4248189A"/>
    <w:rsid w:val="425B0319"/>
    <w:rsid w:val="43CE714B"/>
    <w:rsid w:val="440B6B19"/>
    <w:rsid w:val="44100113"/>
    <w:rsid w:val="44384031"/>
    <w:rsid w:val="444F6322"/>
    <w:rsid w:val="447F2A7B"/>
    <w:rsid w:val="461D0E03"/>
    <w:rsid w:val="468646E6"/>
    <w:rsid w:val="469E36D8"/>
    <w:rsid w:val="473D564F"/>
    <w:rsid w:val="47783135"/>
    <w:rsid w:val="47D335EC"/>
    <w:rsid w:val="49686885"/>
    <w:rsid w:val="497562D0"/>
    <w:rsid w:val="4A0F2962"/>
    <w:rsid w:val="4AAB356D"/>
    <w:rsid w:val="4ACF693B"/>
    <w:rsid w:val="4B5C39FD"/>
    <w:rsid w:val="4C972A56"/>
    <w:rsid w:val="4CA33527"/>
    <w:rsid w:val="4CC83A4C"/>
    <w:rsid w:val="4CFD2F65"/>
    <w:rsid w:val="4D0521C8"/>
    <w:rsid w:val="4D5C277E"/>
    <w:rsid w:val="4DDC145A"/>
    <w:rsid w:val="4DF1D1EA"/>
    <w:rsid w:val="4EB83C77"/>
    <w:rsid w:val="4F1E6542"/>
    <w:rsid w:val="4F3A0661"/>
    <w:rsid w:val="4F77085E"/>
    <w:rsid w:val="4FC61FE7"/>
    <w:rsid w:val="4FFF4132"/>
    <w:rsid w:val="50C07F8E"/>
    <w:rsid w:val="51D93052"/>
    <w:rsid w:val="52B929B9"/>
    <w:rsid w:val="52DD0565"/>
    <w:rsid w:val="535747EC"/>
    <w:rsid w:val="536F0397"/>
    <w:rsid w:val="53E231D1"/>
    <w:rsid w:val="540C5062"/>
    <w:rsid w:val="542B6DB0"/>
    <w:rsid w:val="543521EF"/>
    <w:rsid w:val="543A3F27"/>
    <w:rsid w:val="545A25AF"/>
    <w:rsid w:val="54F76F9F"/>
    <w:rsid w:val="551855ED"/>
    <w:rsid w:val="55BE64C7"/>
    <w:rsid w:val="55FF75E4"/>
    <w:rsid w:val="568D4F6E"/>
    <w:rsid w:val="56F503A3"/>
    <w:rsid w:val="574A169A"/>
    <w:rsid w:val="57643C34"/>
    <w:rsid w:val="57867A0B"/>
    <w:rsid w:val="57D5246A"/>
    <w:rsid w:val="57DFA100"/>
    <w:rsid w:val="58085490"/>
    <w:rsid w:val="59587A22"/>
    <w:rsid w:val="595C22E3"/>
    <w:rsid w:val="59882A97"/>
    <w:rsid w:val="5A1C7B3B"/>
    <w:rsid w:val="5A7D4FBE"/>
    <w:rsid w:val="5AE46F39"/>
    <w:rsid w:val="5B296810"/>
    <w:rsid w:val="5BF9C329"/>
    <w:rsid w:val="5C8D03E9"/>
    <w:rsid w:val="5CB6180E"/>
    <w:rsid w:val="5D4D3BC2"/>
    <w:rsid w:val="5D540359"/>
    <w:rsid w:val="5D7344A7"/>
    <w:rsid w:val="5D9D53B1"/>
    <w:rsid w:val="5DBC28A1"/>
    <w:rsid w:val="5DD72166"/>
    <w:rsid w:val="5E0341D1"/>
    <w:rsid w:val="5F4175CE"/>
    <w:rsid w:val="5F4D1721"/>
    <w:rsid w:val="5F952D68"/>
    <w:rsid w:val="5FC8559F"/>
    <w:rsid w:val="5FD86A38"/>
    <w:rsid w:val="600A3448"/>
    <w:rsid w:val="602170E2"/>
    <w:rsid w:val="604338C9"/>
    <w:rsid w:val="607C0A8D"/>
    <w:rsid w:val="60D04343"/>
    <w:rsid w:val="611477B7"/>
    <w:rsid w:val="61342E42"/>
    <w:rsid w:val="61F23145"/>
    <w:rsid w:val="6237355A"/>
    <w:rsid w:val="625B5AEE"/>
    <w:rsid w:val="62AA1F27"/>
    <w:rsid w:val="62D90BA5"/>
    <w:rsid w:val="6390354B"/>
    <w:rsid w:val="63AD47E0"/>
    <w:rsid w:val="63CE5CBB"/>
    <w:rsid w:val="642A1A6C"/>
    <w:rsid w:val="64681153"/>
    <w:rsid w:val="65000FA7"/>
    <w:rsid w:val="65065E20"/>
    <w:rsid w:val="655E63EF"/>
    <w:rsid w:val="656D15A0"/>
    <w:rsid w:val="6677497F"/>
    <w:rsid w:val="66A45973"/>
    <w:rsid w:val="66DA7690"/>
    <w:rsid w:val="66EE15F6"/>
    <w:rsid w:val="67057B90"/>
    <w:rsid w:val="67F14A53"/>
    <w:rsid w:val="68454153"/>
    <w:rsid w:val="687C71C4"/>
    <w:rsid w:val="69CC7B6E"/>
    <w:rsid w:val="6A5B18F6"/>
    <w:rsid w:val="6A9525EC"/>
    <w:rsid w:val="6B2B2E14"/>
    <w:rsid w:val="6BB906E1"/>
    <w:rsid w:val="6BDE5ECF"/>
    <w:rsid w:val="6C12513D"/>
    <w:rsid w:val="6C492ED3"/>
    <w:rsid w:val="6C5227A8"/>
    <w:rsid w:val="6CEF6FC0"/>
    <w:rsid w:val="6D33F576"/>
    <w:rsid w:val="6D576045"/>
    <w:rsid w:val="6D834D1C"/>
    <w:rsid w:val="6F6FF9E9"/>
    <w:rsid w:val="6F965E3B"/>
    <w:rsid w:val="6F9B8ED4"/>
    <w:rsid w:val="6FE06E58"/>
    <w:rsid w:val="6FE9AEA2"/>
    <w:rsid w:val="6FEFE108"/>
    <w:rsid w:val="70325078"/>
    <w:rsid w:val="706E4EA3"/>
    <w:rsid w:val="70D35C20"/>
    <w:rsid w:val="7149237C"/>
    <w:rsid w:val="716C7000"/>
    <w:rsid w:val="722E193A"/>
    <w:rsid w:val="725E4482"/>
    <w:rsid w:val="727A0BBB"/>
    <w:rsid w:val="72E93296"/>
    <w:rsid w:val="735958DE"/>
    <w:rsid w:val="74165FFF"/>
    <w:rsid w:val="747601B3"/>
    <w:rsid w:val="74F003CB"/>
    <w:rsid w:val="767E0DA0"/>
    <w:rsid w:val="769029D3"/>
    <w:rsid w:val="76DA0ED8"/>
    <w:rsid w:val="77333A35"/>
    <w:rsid w:val="777F7AFD"/>
    <w:rsid w:val="77F71D86"/>
    <w:rsid w:val="78B57096"/>
    <w:rsid w:val="78BF1A9E"/>
    <w:rsid w:val="78D10E6B"/>
    <w:rsid w:val="78E417E8"/>
    <w:rsid w:val="79497C3E"/>
    <w:rsid w:val="795D3940"/>
    <w:rsid w:val="79654CC3"/>
    <w:rsid w:val="796E34AB"/>
    <w:rsid w:val="797C79E6"/>
    <w:rsid w:val="799463AB"/>
    <w:rsid w:val="79C82078"/>
    <w:rsid w:val="7A8F6652"/>
    <w:rsid w:val="7AB85EC2"/>
    <w:rsid w:val="7AFFB576"/>
    <w:rsid w:val="7B1014B1"/>
    <w:rsid w:val="7B3379E2"/>
    <w:rsid w:val="7B845591"/>
    <w:rsid w:val="7BAA5F15"/>
    <w:rsid w:val="7BEFFC35"/>
    <w:rsid w:val="7BFDB8E7"/>
    <w:rsid w:val="7C627C34"/>
    <w:rsid w:val="7C86358B"/>
    <w:rsid w:val="7D7D2BCA"/>
    <w:rsid w:val="7DB455D5"/>
    <w:rsid w:val="7DFD2F3D"/>
    <w:rsid w:val="7FB34FA7"/>
    <w:rsid w:val="7FF71455"/>
    <w:rsid w:val="8BFE9ABC"/>
    <w:rsid w:val="9FD763A7"/>
    <w:rsid w:val="BBEBA976"/>
    <w:rsid w:val="BED73E28"/>
    <w:rsid w:val="BEF22B2A"/>
    <w:rsid w:val="BFD59C6A"/>
    <w:rsid w:val="D7F2ABB7"/>
    <w:rsid w:val="DB273BB6"/>
    <w:rsid w:val="DFBC8177"/>
    <w:rsid w:val="E7FF992A"/>
    <w:rsid w:val="EC71BFB4"/>
    <w:rsid w:val="F9EDAC7D"/>
    <w:rsid w:val="FD3FC500"/>
    <w:rsid w:val="FEAEE372"/>
    <w:rsid w:val="FF7E4C61"/>
    <w:rsid w:val="FFFFC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1">
    <w:name w:val="Default Paragraph Font"/>
    <w:qFormat/>
    <w:uiPriority w:val="1"/>
  </w:style>
  <w:style w:type="table" w:default="1" w:styleId="23">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Body Text First Indent"/>
    <w:basedOn w:val="8"/>
    <w:next w:val="9"/>
    <w:qFormat/>
    <w:uiPriority w:val="0"/>
    <w:pPr>
      <w:ind w:firstLine="200" w:firstLineChars="200"/>
    </w:pPr>
  </w:style>
  <w:style w:type="paragraph" w:styleId="8">
    <w:name w:val="Body Text"/>
    <w:basedOn w:val="1"/>
    <w:next w:val="7"/>
    <w:qFormat/>
    <w:uiPriority w:val="0"/>
    <w:pPr>
      <w:spacing w:line="360" w:lineRule="exact"/>
    </w:pPr>
    <w:rPr>
      <w:sz w:val="24"/>
    </w:rPr>
  </w:style>
  <w:style w:type="paragraph" w:styleId="9">
    <w:name w:val="toc 6"/>
    <w:basedOn w:val="1"/>
    <w:next w:val="1"/>
    <w:qFormat/>
    <w:uiPriority w:val="39"/>
    <w:pPr>
      <w:widowControl/>
      <w:ind w:left="1000"/>
      <w:jc w:val="left"/>
    </w:pPr>
    <w:rPr>
      <w:kern w:val="0"/>
      <w:sz w:val="18"/>
      <w:szCs w:val="20"/>
    </w:rPr>
  </w:style>
  <w:style w:type="paragraph" w:styleId="10">
    <w:name w:val="List Number"/>
    <w:basedOn w:val="1"/>
    <w:qFormat/>
    <w:uiPriority w:val="0"/>
    <w:pPr>
      <w:numPr>
        <w:ilvl w:val="0"/>
        <w:numId w:val="2"/>
      </w:numPr>
    </w:pPr>
  </w:style>
  <w:style w:type="paragraph" w:styleId="11">
    <w:name w:val="Normal Indent"/>
    <w:basedOn w:val="1"/>
    <w:next w:val="12"/>
    <w:qFormat/>
    <w:uiPriority w:val="0"/>
    <w:pPr>
      <w:ind w:firstLine="420"/>
    </w:pPr>
    <w:rPr>
      <w:szCs w:val="20"/>
    </w:rPr>
  </w:style>
  <w:style w:type="paragraph" w:styleId="12">
    <w:name w:val="Plain Text"/>
    <w:basedOn w:val="1"/>
    <w:next w:val="13"/>
    <w:qFormat/>
    <w:uiPriority w:val="0"/>
    <w:rPr>
      <w:rFonts w:ascii="宋体" w:hAnsi="Courier New" w:cs="宋体"/>
    </w:rPr>
  </w:style>
  <w:style w:type="paragraph" w:styleId="13">
    <w:name w:val="Date"/>
    <w:basedOn w:val="1"/>
    <w:next w:val="1"/>
    <w:qFormat/>
    <w:uiPriority w:val="0"/>
    <w:pPr>
      <w:ind w:left="2500" w:leftChars="2500"/>
    </w:pPr>
    <w:rPr>
      <w:rFonts w:ascii="Calibri" w:hAnsi="Calibri" w:eastAsia="楷体_GB2312" w:cs="宋体"/>
      <w:sz w:val="32"/>
      <w:szCs w:val="22"/>
    </w:rPr>
  </w:style>
  <w:style w:type="paragraph" w:styleId="14">
    <w:name w:val="annotation text"/>
    <w:basedOn w:val="1"/>
    <w:qFormat/>
    <w:uiPriority w:val="0"/>
    <w:pPr>
      <w:jc w:val="left"/>
    </w:pPr>
  </w:style>
  <w:style w:type="paragraph" w:styleId="15">
    <w:name w:val="Balloon Text"/>
    <w:basedOn w:val="1"/>
    <w:link w:val="5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Hyperlink"/>
    <w:qFormat/>
    <w:uiPriority w:val="0"/>
    <w:rPr>
      <w:color w:val="0000FF"/>
      <w:u w:val="single"/>
    </w:r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Table Theme"/>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qFormat/>
    <w:uiPriority w:val="0"/>
    <w:pPr>
      <w:adjustRightInd w:val="0"/>
      <w:snapToGrid w:val="0"/>
      <w:spacing w:beforeLines="150" w:afterLines="100" w:line="360" w:lineRule="auto"/>
      <w:ind w:firstLine="192" w:firstLineChars="192"/>
    </w:pPr>
    <w:rPr>
      <w:rFonts w:ascii="Calibri" w:hAnsi="Calibri"/>
      <w:szCs w:val="21"/>
    </w:rPr>
  </w:style>
  <w:style w:type="paragraph" w:customStyle="1" w:styleId="28">
    <w:name w:val="无间隔1"/>
    <w:qFormat/>
    <w:uiPriority w:val="99"/>
    <w:pPr>
      <w:adjustRightInd w:val="0"/>
      <w:snapToGrid w:val="0"/>
    </w:pPr>
    <w:rPr>
      <w:rFonts w:ascii="Tahoma" w:hAnsi="Tahoma" w:eastAsia="微软雅黑" w:cs="宋体"/>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宋体" w:cs="宋体"/>
      <w:szCs w:val="21"/>
    </w:rPr>
  </w:style>
  <w:style w:type="paragraph" w:customStyle="1" w:styleId="39">
    <w:name w:val="纯文本_0_1"/>
    <w:basedOn w:val="1"/>
    <w:qFormat/>
    <w:uiPriority w:val="0"/>
    <w:pPr>
      <w:widowControl/>
      <w:jc w:val="left"/>
    </w:pPr>
    <w:rPr>
      <w:rFonts w:ascii="宋体" w:hAnsi="Courier New" w:eastAsia="宋体" w:cs="宋体"/>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1"/>
    <w:qFormat/>
    <w:uiPriority w:val="0"/>
    <w:rPr>
      <w:rFonts w:hint="default" w:ascii="Arial" w:hAnsi="Arial" w:cs="Arial"/>
      <w:color w:val="000000"/>
      <w:sz w:val="20"/>
      <w:szCs w:val="20"/>
      <w:u w:val="none"/>
    </w:rPr>
  </w:style>
  <w:style w:type="character" w:customStyle="1" w:styleId="45">
    <w:name w:val="font01"/>
    <w:basedOn w:val="21"/>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1"/>
    <w:link w:val="15"/>
    <w:qFormat/>
    <w:uiPriority w:val="0"/>
    <w:rPr>
      <w:kern w:val="2"/>
      <w:sz w:val="18"/>
      <w:szCs w:val="18"/>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53">
    <w:name w:val="PlainText"/>
    <w:basedOn w:val="1"/>
    <w:qFormat/>
    <w:uiPriority w:val="0"/>
    <w:pPr>
      <w:widowControl/>
      <w:textAlignment w:val="baseline"/>
    </w:pPr>
    <w:rPr>
      <w:rFonts w:ascii="宋体" w:hAnsi="Courier New" w:cstheme="minorBidi"/>
    </w:rPr>
  </w:style>
  <w:style w:type="character" w:customStyle="1" w:styleId="54">
    <w:name w:val="NormalCharacter"/>
    <w:qFormat/>
    <w:uiPriority w:val="0"/>
  </w:style>
  <w:style w:type="paragraph" w:customStyle="1" w:styleId="55">
    <w:name w:val="p0"/>
    <w:basedOn w:val="1"/>
    <w:unhideWhenUsed/>
    <w:qFormat/>
    <w:uiPriority w:val="0"/>
    <w:pPr>
      <w:widowControl/>
    </w:pPr>
    <w:rPr>
      <w:rFonts w:hint="eastAsia"/>
    </w:rPr>
  </w:style>
  <w:style w:type="paragraph" w:customStyle="1" w:styleId="56">
    <w:name w:val="表格"/>
    <w:basedOn w:val="1"/>
    <w:qFormat/>
    <w:uiPriority w:val="0"/>
    <w:pPr>
      <w:spacing w:before="20" w:beforeLines="20" w:after="20" w:afterLines="20" w:line="320" w:lineRule="exact"/>
      <w:ind w:left="64" w:leftChars="20" w:right="64" w:rightChars="20" w:firstLine="0" w:firstLineChars="0"/>
    </w:pPr>
    <w:rPr>
      <w:rFonts w:ascii="仿宋_GB2312" w:hAnsi="仿宋_GB2312" w:eastAsia="仿宋_GB2312"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11003</Words>
  <Characters>11579</Characters>
  <Paragraphs>1780</Paragraphs>
  <TotalTime>14</TotalTime>
  <ScaleCrop>false</ScaleCrop>
  <LinksUpToDate>false</LinksUpToDate>
  <CharactersWithSpaces>11682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2021-02-11T01:06:00Z</dcterms:created>
  <dc:creator>Thorpe521</dc:creator>
  <cp:lastModifiedBy>丁徐燕</cp:lastModifiedBy>
  <cp:lastPrinted>2025-06-19T01:28:00Z</cp:lastPrinted>
  <dcterms:modified xsi:type="dcterms:W3CDTF">2025-06-20T04:29:23Z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EA74B6298FF540EAB3E5832259C0F97C</vt:lpwstr>
  </property>
  <property fmtid="{D5CDD505-2E9C-101B-9397-08002B2CF9AE}" pid="4" name="KSOTemplateDocerSaveRecord">
    <vt:lpwstr>eyJoZGlkIjoiY2E3MzM0OGY2YzlmNzdlYzlkZmJhOGM2OTg3N2IzNmIiLCJ1c2VySWQiOiI2MTY3NDkyMTQifQ==</vt:lpwstr>
  </property>
</Properties>
</file>