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color w:val="auto"/>
          <w:kern w:val="2"/>
          <w:sz w:val="21"/>
          <w:szCs w:val="22"/>
          <w:highlight w:val="none"/>
          <w:lang w:val="en-US" w:eastAsia="zh-CN" w:bidi="ar-SA"/>
        </w:rPr>
        <w:object>
          <v:shape id="_x0000_i1025" o:spt="75" type="#_x0000_t75" style="height:15.75pt;width:414.75pt;" o:ole="t" fillcolor="#FFFFFF" filled="f" o:preferrelative="t" stroked="f" coordsize="21600,21600">
            <v:path/>
            <v:fill on="f" color2="#FFFFFF" focussize="0,0"/>
            <v:stroke on="f"/>
            <v:imagedata r:id="rId10" gain="65536f" blacklevel="0f" gamma="0" o:title=""/>
            <o:lock v:ext="edit" position="f" selection="f" grouping="f" rotation="f" cropping="f" text="f" aspectratio="t"/>
            <w10:wrap type="none"/>
            <w10:anchorlock/>
          </v:shape>
          <o:OLEObject Type="Embed" ProgID="Word.Document.8" ShapeID="_x0000_i1025" DrawAspect="Content" ObjectID="_1468075725" r:id="rId9">
            <o:LockedField>false</o:LockedField>
          </o:OLEObject>
        </w:object>
      </w:r>
    </w:p>
    <w:p>
      <w:pPr>
        <w:snapToGrid w:val="0"/>
        <w:spacing w:line="360" w:lineRule="auto"/>
        <w:rPr>
          <w:rFonts w:ascii="仿宋" w:hAnsi="仿宋" w:eastAsia="仿宋" w:cs="仿宋"/>
          <w:b/>
          <w:color w:val="auto"/>
          <w:sz w:val="48"/>
          <w:szCs w:val="48"/>
          <w:highlight w:val="none"/>
        </w:rPr>
      </w:pPr>
    </w:p>
    <w:p>
      <w:pPr>
        <w:shd w:val="clear" w:color="auto" w:fill="FFFFFF"/>
        <w:tabs>
          <w:tab w:val="left" w:pos="4500"/>
        </w:tabs>
        <w:snapToGrid w:val="0"/>
        <w:spacing w:line="360" w:lineRule="auto"/>
        <w:jc w:val="center"/>
        <w:textAlignment w:val="bottom"/>
        <w:rPr>
          <w:rFonts w:hint="eastAsia" w:ascii="仿宋" w:hAnsi="仿宋" w:eastAsia="仿宋" w:cs="仿宋"/>
          <w:b/>
          <w:bCs/>
          <w:color w:val="auto"/>
          <w:spacing w:val="6"/>
          <w:sz w:val="48"/>
          <w:szCs w:val="48"/>
          <w:highlight w:val="none"/>
          <w:lang w:eastAsia="zh-CN"/>
        </w:rPr>
      </w:pPr>
      <w:r>
        <w:rPr>
          <w:rFonts w:hint="eastAsia" w:ascii="仿宋" w:hAnsi="仿宋" w:eastAsia="仿宋" w:cs="仿宋"/>
          <w:b/>
          <w:bCs/>
          <w:color w:val="auto"/>
          <w:spacing w:val="6"/>
          <w:sz w:val="48"/>
          <w:szCs w:val="48"/>
          <w:highlight w:val="none"/>
          <w:lang w:eastAsia="zh-CN"/>
        </w:rPr>
        <w:t>2023年-2024年高架及道路两侧景光灯养护项目</w:t>
      </w:r>
    </w:p>
    <w:p>
      <w:pPr>
        <w:shd w:val="clear" w:color="auto" w:fill="FFFFFF"/>
        <w:tabs>
          <w:tab w:val="left" w:pos="4500"/>
        </w:tabs>
        <w:snapToGrid w:val="0"/>
        <w:spacing w:line="360" w:lineRule="auto"/>
        <w:jc w:val="center"/>
        <w:textAlignment w:val="bottom"/>
        <w:rPr>
          <w:rFonts w:ascii="仿宋" w:hAnsi="仿宋" w:eastAsia="仿宋" w:cs="仿宋"/>
          <w:b/>
          <w:bCs/>
          <w:color w:val="auto"/>
          <w:sz w:val="52"/>
          <w:szCs w:val="52"/>
          <w:highlight w:val="none"/>
        </w:rPr>
      </w:pPr>
    </w:p>
    <w:p>
      <w:pPr>
        <w:shd w:val="clear" w:color="auto" w:fill="FFFFFF"/>
        <w:tabs>
          <w:tab w:val="left" w:pos="4500"/>
        </w:tabs>
        <w:snapToGrid w:val="0"/>
        <w:spacing w:line="360" w:lineRule="auto"/>
        <w:jc w:val="center"/>
        <w:textAlignment w:val="bottom"/>
        <w:rPr>
          <w:rFonts w:ascii="仿宋" w:hAnsi="仿宋" w:eastAsia="仿宋" w:cs="仿宋"/>
          <w:b/>
          <w:bCs/>
          <w:color w:val="auto"/>
          <w:sz w:val="72"/>
          <w:szCs w:val="72"/>
          <w:highlight w:val="none"/>
        </w:rPr>
      </w:pPr>
      <w:r>
        <w:rPr>
          <w:rFonts w:hint="eastAsia" w:ascii="仿宋" w:hAnsi="仿宋" w:eastAsia="仿宋" w:cs="仿宋"/>
          <w:b/>
          <w:bCs/>
          <w:color w:val="auto"/>
          <w:sz w:val="72"/>
          <w:szCs w:val="72"/>
          <w:highlight w:val="none"/>
        </w:rPr>
        <w:t>公开招标文件</w:t>
      </w:r>
    </w:p>
    <w:p>
      <w:pPr>
        <w:widowControl/>
        <w:snapToGrid w:val="0"/>
        <w:spacing w:line="360" w:lineRule="auto"/>
        <w:jc w:val="center"/>
        <w:rPr>
          <w:rFonts w:ascii="仿宋" w:hAnsi="仿宋" w:eastAsia="仿宋" w:cs="仿宋"/>
          <w:color w:val="auto"/>
          <w:highlight w:val="none"/>
        </w:rPr>
      </w:pPr>
      <w:r>
        <w:rPr>
          <w:rFonts w:hint="eastAsia" w:ascii="仿宋" w:hAnsi="仿宋" w:eastAsia="仿宋" w:cs="仿宋"/>
          <w:b/>
          <w:color w:val="auto"/>
          <w:sz w:val="36"/>
          <w:highlight w:val="none"/>
        </w:rPr>
        <w:t>（电子化招投标）</w:t>
      </w:r>
    </w:p>
    <w:p>
      <w:pPr>
        <w:widowControl/>
        <w:snapToGrid w:val="0"/>
        <w:spacing w:line="360" w:lineRule="auto"/>
        <w:jc w:val="center"/>
        <w:rPr>
          <w:rFonts w:ascii="仿宋" w:hAnsi="仿宋" w:eastAsia="仿宋" w:cs="仿宋"/>
          <w:color w:val="auto"/>
          <w:kern w:val="0"/>
          <w:sz w:val="24"/>
          <w:highlight w:val="none"/>
        </w:rPr>
      </w:pPr>
    </w:p>
    <w:p>
      <w:pPr>
        <w:widowControl/>
        <w:snapToGrid w:val="0"/>
        <w:spacing w:line="360" w:lineRule="auto"/>
        <w:jc w:val="center"/>
        <w:rPr>
          <w:rFonts w:ascii="仿宋" w:hAnsi="仿宋" w:eastAsia="仿宋" w:cs="仿宋"/>
          <w:color w:val="auto"/>
          <w:kern w:val="0"/>
          <w:sz w:val="24"/>
          <w:highlight w:val="none"/>
        </w:rPr>
      </w:pPr>
    </w:p>
    <w:p>
      <w:pPr>
        <w:widowControl/>
        <w:snapToGrid w:val="0"/>
        <w:spacing w:line="360" w:lineRule="auto"/>
        <w:jc w:val="center"/>
        <w:rPr>
          <w:rFonts w:ascii="仿宋" w:hAnsi="仿宋" w:eastAsia="仿宋" w:cs="仿宋"/>
          <w:color w:val="auto"/>
          <w:kern w:val="0"/>
          <w:sz w:val="24"/>
          <w:highlight w:val="none"/>
        </w:rPr>
      </w:pPr>
    </w:p>
    <w:p>
      <w:pPr>
        <w:widowControl/>
        <w:snapToGrid w:val="0"/>
        <w:spacing w:line="360" w:lineRule="auto"/>
        <w:jc w:val="center"/>
        <w:rPr>
          <w:rFonts w:ascii="仿宋" w:hAnsi="仿宋" w:eastAsia="仿宋" w:cs="仿宋"/>
          <w:color w:val="auto"/>
          <w:highlight w:val="none"/>
        </w:rPr>
      </w:pPr>
    </w:p>
    <w:p>
      <w:pPr>
        <w:shd w:val="clear" w:color="auto" w:fill="FFFFFF"/>
        <w:snapToGrid w:val="0"/>
        <w:spacing w:line="360" w:lineRule="auto"/>
        <w:rPr>
          <w:rFonts w:ascii="仿宋" w:hAnsi="仿宋" w:eastAsia="仿宋" w:cs="仿宋"/>
          <w:b/>
          <w:color w:val="auto"/>
          <w:sz w:val="36"/>
          <w:highlight w:val="none"/>
        </w:rPr>
      </w:pPr>
    </w:p>
    <w:p>
      <w:pPr>
        <w:shd w:val="clear" w:color="auto" w:fill="FFFFFF"/>
        <w:snapToGrid w:val="0"/>
        <w:spacing w:line="360" w:lineRule="auto"/>
        <w:jc w:val="center"/>
        <w:rPr>
          <w:rFonts w:ascii="仿宋" w:hAnsi="仿宋" w:eastAsia="仿宋" w:cs="仿宋"/>
          <w:b/>
          <w:bCs/>
          <w:color w:val="auto"/>
          <w:sz w:val="36"/>
          <w:szCs w:val="36"/>
          <w:highlight w:val="none"/>
        </w:rPr>
      </w:pPr>
      <w:r>
        <w:rPr>
          <w:rFonts w:hint="eastAsia" w:ascii="仿宋" w:hAnsi="仿宋" w:eastAsia="仿宋" w:cs="仿宋"/>
          <w:b/>
          <w:bCs/>
          <w:color w:val="auto"/>
          <w:sz w:val="36"/>
          <w:szCs w:val="36"/>
          <w:highlight w:val="none"/>
        </w:rPr>
        <w:t>招标编号：JJZX-YHCG2022-0</w:t>
      </w:r>
      <w:r>
        <w:rPr>
          <w:rFonts w:hint="eastAsia" w:ascii="仿宋" w:hAnsi="仿宋" w:eastAsia="仿宋" w:cs="仿宋"/>
          <w:b/>
          <w:bCs/>
          <w:color w:val="auto"/>
          <w:sz w:val="36"/>
          <w:szCs w:val="36"/>
          <w:highlight w:val="none"/>
          <w:lang w:val="en-US" w:eastAsia="zh-CN"/>
        </w:rPr>
        <w:t xml:space="preserve">31 </w:t>
      </w:r>
      <w:r>
        <w:rPr>
          <w:rFonts w:hint="eastAsia" w:ascii="仿宋" w:hAnsi="仿宋" w:eastAsia="仿宋" w:cs="仿宋"/>
          <w:b/>
          <w:bCs/>
          <w:color w:val="auto"/>
          <w:sz w:val="36"/>
          <w:szCs w:val="36"/>
          <w:highlight w:val="none"/>
        </w:rPr>
        <w:t xml:space="preserve"> </w:t>
      </w:r>
    </w:p>
    <w:p>
      <w:pPr>
        <w:shd w:val="clear" w:color="auto" w:fill="FFFFFF"/>
        <w:snapToGrid w:val="0"/>
        <w:spacing w:line="360" w:lineRule="auto"/>
        <w:textAlignment w:val="bottom"/>
        <w:rPr>
          <w:rFonts w:ascii="仿宋" w:hAnsi="仿宋" w:eastAsia="仿宋" w:cs="仿宋"/>
          <w:b/>
          <w:bCs/>
          <w:color w:val="auto"/>
          <w:sz w:val="48"/>
          <w:szCs w:val="48"/>
          <w:highlight w:val="none"/>
        </w:rPr>
      </w:pPr>
      <w:r>
        <w:rPr>
          <w:rFonts w:ascii="仿宋" w:hAnsi="仿宋" w:eastAsia="仿宋" w:cs="仿宋"/>
          <w:color w:val="auto"/>
          <w:kern w:val="2"/>
          <w:sz w:val="21"/>
          <w:szCs w:val="24"/>
          <w:highlight w:val="none"/>
          <w:lang w:val="en-US" w:eastAsia="zh-CN" w:bidi="ar-SA"/>
        </w:rPr>
        <mc:AlternateContent>
          <mc:Choice Requires="wps">
            <w:drawing>
              <wp:anchor distT="0" distB="0" distL="114300" distR="114300" simplePos="0" relativeHeight="251661312" behindDoc="0" locked="0" layoutInCell="0" allowOverlap="1">
                <wp:simplePos x="0" y="0"/>
                <wp:positionH relativeFrom="column">
                  <wp:posOffset>4191000</wp:posOffset>
                </wp:positionH>
                <wp:positionV relativeFrom="paragraph">
                  <wp:posOffset>72390</wp:posOffset>
                </wp:positionV>
                <wp:extent cx="635" cy="635"/>
                <wp:effectExtent l="0" t="0" r="0" b="0"/>
                <wp:wrapSquare wrapText="bothSides"/>
                <wp:docPr id="3" name="Line 2"/>
                <wp:cNvGraphicFramePr/>
                <a:graphic xmlns:a="http://schemas.openxmlformats.org/drawingml/2006/main">
                  <a:graphicData uri="http://schemas.microsoft.com/office/word/2010/wordprocessingShape">
                    <wps:wsp>
                      <wps:cNvCnPr/>
                      <wps:spPr>
                        <a:xfrm>
                          <a:off x="0" y="0"/>
                          <a:ext cx="63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 o:spid="_x0000_s1026" o:spt="20" style="position:absolute;left:0pt;margin-left:330pt;margin-top:5.7pt;height:0.05pt;width:0.05pt;mso-wrap-distance-bottom:0pt;mso-wrap-distance-left:9pt;mso-wrap-distance-right:9pt;mso-wrap-distance-top:0pt;z-index:251661312;mso-width-relative:page;mso-height-relative:page;" filled="f" stroked="t" coordsize="21600,21600" o:allowincell="f" o:gfxdata="UEsDBAoAAAAAAIdO4kAAAAAAAAAAAAAAAAAEAAAAZHJzL1BLAwQUAAAACACHTuJAp/I8utUAAAAJ&#10;AQAADwAAAGRycy9kb3ducmV2LnhtbE2PzU7DMBCE70i8g7VIXCpqp0CEQpwegNx6oYC4buMliYjX&#10;aez+8fRsT3DcmdHsN+Xy6Ae1pyn2gS1kcwOKuAmu59bC+1t98wAqJmSHQ2CycKIIy+ryosTChQO/&#10;0n6dWiUlHAu00KU0FlrHpiOPcR5GYvG+wuQxyTm12k14kHI/6IUxufbYs3zocKSnjprv9c5biPUH&#10;beufWTMzn7dtoMX2efWC1l5fZeYRVKJj+gvDGV/QoRKmTdixi2qwkOdGtiQxsjtQEhAhA7U5C/eg&#10;q1L/X1D9AlBLAwQUAAAACACHTuJAAyOP9dYBAADXAwAADgAAAGRycy9lMm9Eb2MueG1srVNNb9sw&#10;DL0P2H8QdF+cpGixGXF6aNZdii3Ath/A6MMWoC+ISpz8+1Gyl27dJYf5IFMi+cj3KG0ez86yk0po&#10;gu/4arHkTHkRpPF9x3/+eP7wkTPM4CXY4FXHLwr54/b9u80YW7UOQ7BSJUYgHtsxdnzIObZNg2JQ&#10;DnARovLk1CE5yLRNfSMTjITubLNeLh+aMSQZUxAKkU53k5PPiOkWwKC1EWoXxNEpnyfUpCxkooSD&#10;ici3tVutlcjftEaVme04Mc11pSJkH8rabDfQ9gniYMTcAtzSwhtODoynoleoHWRgx2T+gXJGpIBB&#10;54UIrpmIVEWIxWr5RpvvA0RVuZDUGK+i4/+DFV9P+8SM7PgdZx4cDfzFeMXWRZkxYksBT36f5h3G&#10;fSo0zzq58icC7FzVvFzVVOfMBB0+3N1zJui8GJTfvKbFhPmLCo4Vo+OWKlb14PSCeQr9HVKqWM/G&#10;jn+6XxdAoDunadZkukh9o+9rLgZr5LOxtmRg6g9PNrETlLnXb27hr7BSZAc4THHVVcKgHRTIz16y&#10;fImkiKeHwEsLTknOrKJ3U6wamcHYWyKJvfUkQtF0UrFYhyAvpP8xJtMPpMSqdlk8NO8q2Xw3y4X6&#10;c1+RXt/j9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n8jy61QAAAAkBAAAPAAAAAAAAAAEAIAAA&#10;ACIAAABkcnMvZG93bnJldi54bWxQSwECFAAUAAAACACHTuJAAyOP9dYBAADXAwAADgAAAAAAAAAB&#10;ACAAAAAkAQAAZHJzL2Uyb0RvYy54bWxQSwUGAAAAAAYABgBZAQAAbAUAAAAA&#10;">
                <v:fill on="f" focussize="0,0"/>
                <v:stroke color="#000000" joinstyle="round"/>
                <v:imagedata o:title=""/>
                <o:lock v:ext="edit" aspectratio="f"/>
                <w10:wrap type="square"/>
              </v:line>
            </w:pict>
          </mc:Fallback>
        </mc:AlternateContent>
      </w:r>
    </w:p>
    <w:p>
      <w:pPr>
        <w:shd w:val="clear" w:color="auto" w:fill="FFFFFF"/>
        <w:snapToGrid w:val="0"/>
        <w:spacing w:line="360" w:lineRule="auto"/>
        <w:ind w:firstLine="1506" w:firstLineChars="500"/>
        <w:textAlignment w:val="bottom"/>
        <w:rPr>
          <w:rFonts w:ascii="仿宋" w:hAnsi="仿宋" w:eastAsia="仿宋" w:cs="仿宋"/>
          <w:b/>
          <w:bCs/>
          <w:color w:val="auto"/>
          <w:spacing w:val="-24"/>
          <w:sz w:val="30"/>
          <w:szCs w:val="30"/>
          <w:highlight w:val="none"/>
        </w:rPr>
      </w:pPr>
      <w:r>
        <w:rPr>
          <w:rFonts w:hint="eastAsia" w:ascii="仿宋" w:hAnsi="仿宋" w:eastAsia="仿宋" w:cs="仿宋"/>
          <w:b/>
          <w:bCs/>
          <w:color w:val="auto"/>
          <w:sz w:val="30"/>
          <w:szCs w:val="30"/>
          <w:highlight w:val="none"/>
        </w:rPr>
        <w:t>招  标  人：</w:t>
      </w:r>
      <w:r>
        <w:rPr>
          <w:rFonts w:hint="eastAsia" w:ascii="仿宋" w:hAnsi="仿宋" w:eastAsia="仿宋" w:cs="仿宋"/>
          <w:b/>
          <w:bCs/>
          <w:color w:val="auto"/>
          <w:spacing w:val="-24"/>
          <w:sz w:val="30"/>
          <w:szCs w:val="30"/>
          <w:highlight w:val="none"/>
        </w:rPr>
        <w:t>杭州市临平区交通运输局</w:t>
      </w:r>
    </w:p>
    <w:p>
      <w:pPr>
        <w:shd w:val="clear" w:color="auto" w:fill="FFFFFF"/>
        <w:snapToGrid w:val="0"/>
        <w:spacing w:line="360" w:lineRule="auto"/>
        <w:ind w:firstLine="1509" w:firstLineChars="501"/>
        <w:textAlignment w:val="bottom"/>
        <w:rPr>
          <w:rFonts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招标代理机构：建经投资咨询有限公司</w:t>
      </w:r>
    </w:p>
    <w:p>
      <w:pPr>
        <w:shd w:val="clear" w:color="auto" w:fill="FFFFFF"/>
        <w:snapToGrid w:val="0"/>
        <w:spacing w:line="360" w:lineRule="auto"/>
        <w:ind w:firstLine="426"/>
        <w:jc w:val="center"/>
        <w:textAlignment w:val="bottom"/>
        <w:rPr>
          <w:rFonts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二O二二年</w:t>
      </w:r>
      <w:r>
        <w:rPr>
          <w:rFonts w:hint="eastAsia" w:ascii="仿宋" w:hAnsi="仿宋" w:eastAsia="仿宋" w:cs="仿宋"/>
          <w:b/>
          <w:bCs/>
          <w:color w:val="auto"/>
          <w:sz w:val="30"/>
          <w:szCs w:val="30"/>
          <w:highlight w:val="none"/>
          <w:lang w:val="en-US" w:eastAsia="zh-CN"/>
        </w:rPr>
        <w:t>十一</w:t>
      </w:r>
      <w:r>
        <w:rPr>
          <w:rFonts w:hint="eastAsia" w:ascii="仿宋" w:hAnsi="仿宋" w:eastAsia="仿宋" w:cs="仿宋"/>
          <w:b/>
          <w:bCs/>
          <w:color w:val="auto"/>
          <w:sz w:val="30"/>
          <w:szCs w:val="30"/>
          <w:highlight w:val="none"/>
        </w:rPr>
        <w:t>月</w:t>
      </w:r>
    </w:p>
    <w:p>
      <w:pPr>
        <w:snapToGrid w:val="0"/>
        <w:spacing w:line="360" w:lineRule="auto"/>
        <w:rPr>
          <w:rFonts w:ascii="仿宋" w:hAnsi="仿宋" w:eastAsia="仿宋" w:cs="仿宋"/>
          <w:b/>
          <w:color w:val="auto"/>
          <w:sz w:val="48"/>
          <w:szCs w:val="48"/>
          <w:highlight w:val="none"/>
        </w:rPr>
      </w:pPr>
      <w:r>
        <w:rPr>
          <w:rFonts w:hint="eastAsia" w:ascii="仿宋" w:hAnsi="仿宋" w:eastAsia="仿宋" w:cs="仿宋"/>
          <w:b/>
          <w:color w:val="auto"/>
          <w:sz w:val="48"/>
          <w:szCs w:val="48"/>
          <w:highlight w:val="none"/>
        </w:rPr>
        <w:br w:type="page"/>
      </w:r>
    </w:p>
    <w:p>
      <w:pPr>
        <w:snapToGrid w:val="0"/>
        <w:spacing w:line="360" w:lineRule="auto"/>
        <w:jc w:val="center"/>
        <w:rPr>
          <w:rFonts w:ascii="仿宋" w:hAnsi="仿宋" w:eastAsia="仿宋" w:cs="仿宋"/>
          <w:b/>
          <w:color w:val="auto"/>
          <w:sz w:val="48"/>
          <w:szCs w:val="48"/>
          <w:highlight w:val="none"/>
        </w:rPr>
      </w:pPr>
      <w:r>
        <w:rPr>
          <w:rFonts w:hint="eastAsia" w:ascii="仿宋" w:hAnsi="仿宋" w:eastAsia="仿宋" w:cs="仿宋"/>
          <w:b/>
          <w:color w:val="auto"/>
          <w:sz w:val="48"/>
          <w:szCs w:val="48"/>
          <w:highlight w:val="none"/>
        </w:rPr>
        <w:t>目录</w:t>
      </w:r>
    </w:p>
    <w:p>
      <w:pPr>
        <w:spacing w:line="360" w:lineRule="auto"/>
        <w:ind w:firstLine="1274" w:firstLineChars="531"/>
        <w:rPr>
          <w:rFonts w:ascii="仿宋" w:hAnsi="仿宋" w:eastAsia="仿宋" w:cs="仿宋"/>
          <w:color w:val="auto"/>
          <w:sz w:val="32"/>
          <w:szCs w:val="32"/>
          <w:highlight w:val="none"/>
        </w:rPr>
      </w:pPr>
      <w:bookmarkStart w:id="0" w:name="_Hlt74707423"/>
      <w:bookmarkEnd w:id="0"/>
      <w:bookmarkStart w:id="1" w:name="_Hlt74728647"/>
      <w:bookmarkEnd w:id="1"/>
      <w:bookmarkStart w:id="2" w:name="_Hlt74649545"/>
      <w:bookmarkEnd w:id="2"/>
      <w:bookmarkStart w:id="3" w:name="_Hlt74729822"/>
      <w:bookmarkEnd w:id="3"/>
      <w:bookmarkStart w:id="4" w:name="第二部分"/>
      <w:bookmarkStart w:id="5" w:name="_Toc91899870"/>
      <w:bookmarkStart w:id="6" w:name="_Toc91899871"/>
      <w:r>
        <w:rPr>
          <w:rFonts w:hint="eastAsia" w:ascii="仿宋" w:hAnsi="仿宋" w:eastAsia="仿宋" w:cs="仿宋"/>
          <w:bCs/>
          <w:color w:val="auto"/>
          <w:sz w:val="24"/>
          <w:highlight w:val="none"/>
        </w:rPr>
        <w:fldChar w:fldCharType="begin"/>
      </w:r>
      <w:r>
        <w:rPr>
          <w:rFonts w:hint="eastAsia" w:ascii="仿宋" w:hAnsi="仿宋" w:eastAsia="仿宋" w:cs="仿宋"/>
          <w:bCs/>
          <w:color w:val="auto"/>
          <w:sz w:val="24"/>
          <w:highlight w:val="none"/>
        </w:rPr>
        <w:instrText xml:space="preserve"> TOC \o "1-2" \h \z \u </w:instrText>
      </w:r>
      <w:r>
        <w:rPr>
          <w:rFonts w:hint="eastAsia" w:ascii="仿宋" w:hAnsi="仿宋" w:eastAsia="仿宋" w:cs="仿宋"/>
          <w:bCs/>
          <w:color w:val="auto"/>
          <w:sz w:val="24"/>
          <w:highlight w:val="none"/>
        </w:rPr>
        <w:fldChar w:fldCharType="separate"/>
      </w:r>
      <w:r>
        <w:rPr>
          <w:rFonts w:hint="eastAsia" w:ascii="仿宋" w:hAnsi="仿宋" w:eastAsia="仿宋" w:cs="仿宋"/>
          <w:color w:val="auto"/>
          <w:sz w:val="32"/>
          <w:szCs w:val="32"/>
          <w:highlight w:val="none"/>
        </w:rPr>
        <w:t>第一部分招标公告</w:t>
      </w:r>
    </w:p>
    <w:p>
      <w:pPr>
        <w:spacing w:line="360" w:lineRule="auto"/>
        <w:ind w:firstLine="1280" w:firstLineChars="4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第二部分投标人须知</w:t>
      </w:r>
    </w:p>
    <w:p>
      <w:pPr>
        <w:spacing w:line="360" w:lineRule="auto"/>
        <w:ind w:firstLine="1280" w:firstLineChars="4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第三部分采购需求</w:t>
      </w:r>
    </w:p>
    <w:p>
      <w:pPr>
        <w:spacing w:line="360" w:lineRule="auto"/>
        <w:ind w:firstLine="1280" w:firstLineChars="4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第四部分评标办法</w:t>
      </w:r>
    </w:p>
    <w:p>
      <w:pPr>
        <w:spacing w:line="360" w:lineRule="auto"/>
        <w:ind w:firstLine="1280" w:firstLineChars="4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第五部分拟签订的合同文本</w:t>
      </w:r>
    </w:p>
    <w:p>
      <w:pPr>
        <w:spacing w:line="360" w:lineRule="auto"/>
        <w:ind w:firstLine="1280" w:firstLineChars="4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第六部分应提交的有关格式范例</w:t>
      </w:r>
    </w:p>
    <w:p>
      <w:pPr>
        <w:pStyle w:val="43"/>
        <w:tabs>
          <w:tab w:val="right" w:leader="dot" w:pos="8296"/>
        </w:tabs>
        <w:spacing w:line="360" w:lineRule="auto"/>
        <w:rPr>
          <w:rFonts w:ascii="仿宋" w:hAnsi="仿宋" w:eastAsia="仿宋" w:cs="仿宋"/>
          <w:color w:val="auto"/>
          <w:szCs w:val="22"/>
          <w:highlight w:val="none"/>
        </w:rPr>
      </w:pPr>
    </w:p>
    <w:p>
      <w:pPr>
        <w:pStyle w:val="43"/>
        <w:tabs>
          <w:tab w:val="right" w:leader="dot" w:pos="8296"/>
        </w:tabs>
        <w:spacing w:line="360" w:lineRule="auto"/>
        <w:rPr>
          <w:rFonts w:ascii="仿宋" w:hAnsi="仿宋" w:eastAsia="仿宋" w:cs="仿宋"/>
          <w:color w:val="auto"/>
          <w:szCs w:val="22"/>
          <w:highlight w:val="none"/>
        </w:rPr>
      </w:pPr>
    </w:p>
    <w:p>
      <w:pPr>
        <w:pageBreakBefore/>
        <w:snapToGrid w:val="0"/>
        <w:spacing w:line="360" w:lineRule="auto"/>
        <w:jc w:val="center"/>
        <w:outlineLvl w:val="0"/>
        <w:rPr>
          <w:rFonts w:ascii="仿宋" w:hAnsi="仿宋" w:eastAsia="仿宋" w:cs="仿宋"/>
          <w:b/>
          <w:color w:val="auto"/>
          <w:sz w:val="36"/>
          <w:szCs w:val="20"/>
          <w:highlight w:val="none"/>
        </w:rPr>
      </w:pPr>
      <w:r>
        <w:rPr>
          <w:rFonts w:hint="eastAsia" w:ascii="仿宋" w:hAnsi="仿宋" w:eastAsia="仿宋" w:cs="仿宋"/>
          <w:bCs/>
          <w:color w:val="auto"/>
          <w:highlight w:val="none"/>
        </w:rPr>
        <w:fldChar w:fldCharType="end"/>
      </w:r>
      <w:bookmarkStart w:id="7" w:name="_Toc97219753"/>
      <w:bookmarkStart w:id="8" w:name="_Toc95312933"/>
      <w:bookmarkStart w:id="9" w:name="_Toc829790387"/>
      <w:bookmarkStart w:id="10" w:name="_Toc12868"/>
      <w:bookmarkStart w:id="11" w:name="_Toc24823"/>
      <w:r>
        <w:rPr>
          <w:rFonts w:hint="eastAsia" w:ascii="仿宋" w:hAnsi="仿宋" w:eastAsia="仿宋" w:cs="仿宋"/>
          <w:b/>
          <w:color w:val="auto"/>
          <w:sz w:val="36"/>
          <w:szCs w:val="20"/>
          <w:highlight w:val="none"/>
        </w:rPr>
        <w:t>第一部分招标公告</w:t>
      </w:r>
      <w:bookmarkEnd w:id="7"/>
      <w:bookmarkEnd w:id="8"/>
      <w:bookmarkEnd w:id="9"/>
      <w:bookmarkEnd w:id="10"/>
      <w:bookmarkEnd w:id="11"/>
    </w:p>
    <w:p>
      <w:pPr>
        <w:pBdr>
          <w:top w:val="single" w:color="auto" w:sz="4" w:space="0"/>
          <w:left w:val="single" w:color="auto" w:sz="4" w:space="4"/>
          <w:bottom w:val="single" w:color="auto" w:sz="4" w:space="1"/>
          <w:right w:val="single" w:color="auto" w:sz="4" w:space="4"/>
        </w:pBd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项目概况</w:t>
      </w:r>
    </w:p>
    <w:p>
      <w:pPr>
        <w:pBdr>
          <w:top w:val="single" w:color="auto" w:sz="4" w:space="0"/>
          <w:left w:val="single" w:color="auto" w:sz="4" w:space="4"/>
          <w:bottom w:val="single" w:color="auto" w:sz="4" w:space="1"/>
          <w:right w:val="single" w:color="auto" w:sz="4" w:space="4"/>
        </w:pBdr>
        <w:snapToGrid w:val="0"/>
        <w:spacing w:line="360" w:lineRule="auto"/>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lang w:eastAsia="zh-CN"/>
        </w:rPr>
        <w:t>2023年-2024年高架及道路两侧景光灯养护项目</w:t>
      </w:r>
      <w:r>
        <w:rPr>
          <w:rFonts w:hint="eastAsia" w:ascii="仿宋" w:hAnsi="仿宋" w:eastAsia="仿宋" w:cs="仿宋"/>
          <w:color w:val="auto"/>
          <w:sz w:val="24"/>
          <w:highlight w:val="none"/>
        </w:rPr>
        <w:t>的潜在供应商应在政采云平台（</w:t>
      </w:r>
      <w:r>
        <w:rPr>
          <w:color w:val="auto"/>
          <w:highlight w:val="none"/>
        </w:rPr>
        <w:fldChar w:fldCharType="begin"/>
      </w:r>
      <w:r>
        <w:rPr>
          <w:color w:val="auto"/>
          <w:highlight w:val="none"/>
        </w:rPr>
        <w:instrText xml:space="preserve"> HYPERLINK "https://www.zcygov.cn/）获取（下载）采购文件，并于2022年3月%20%20日9点0分00秒" </w:instrText>
      </w:r>
      <w:r>
        <w:rPr>
          <w:color w:val="auto"/>
          <w:highlight w:val="none"/>
        </w:rPr>
        <w:fldChar w:fldCharType="separate"/>
      </w:r>
      <w:r>
        <w:rPr>
          <w:rStyle w:val="76"/>
          <w:rFonts w:hint="eastAsia" w:ascii="仿宋" w:hAnsi="仿宋" w:eastAsia="仿宋" w:cs="仿宋"/>
          <w:color w:val="auto"/>
          <w:sz w:val="24"/>
          <w:szCs w:val="24"/>
          <w:highlight w:val="none"/>
        </w:rPr>
        <w:t>https://www.zcygov.cn/）获取（下载）采购文件，并于2022年</w:t>
      </w:r>
      <w:r>
        <w:rPr>
          <w:rStyle w:val="76"/>
          <w:rFonts w:hint="eastAsia" w:ascii="仿宋" w:hAnsi="仿宋" w:eastAsia="仿宋" w:cs="仿宋"/>
          <w:color w:val="auto"/>
          <w:sz w:val="24"/>
          <w:szCs w:val="24"/>
          <w:highlight w:val="none"/>
          <w:lang w:val="en-US" w:eastAsia="zh-CN"/>
        </w:rPr>
        <w:t>12</w:t>
      </w:r>
      <w:r>
        <w:rPr>
          <w:rStyle w:val="76"/>
          <w:rFonts w:hint="eastAsia" w:ascii="仿宋" w:hAnsi="仿宋" w:eastAsia="仿宋" w:cs="仿宋"/>
          <w:color w:val="auto"/>
          <w:sz w:val="24"/>
          <w:szCs w:val="24"/>
          <w:highlight w:val="none"/>
        </w:rPr>
        <w:t>月</w:t>
      </w:r>
      <w:r>
        <w:rPr>
          <w:rStyle w:val="76"/>
          <w:rFonts w:hint="eastAsia" w:ascii="仿宋" w:hAnsi="仿宋" w:eastAsia="仿宋" w:cs="仿宋"/>
          <w:color w:val="auto"/>
          <w:sz w:val="24"/>
          <w:szCs w:val="24"/>
          <w:highlight w:val="none"/>
          <w:lang w:val="en-US" w:eastAsia="zh-CN"/>
        </w:rPr>
        <w:t>28</w:t>
      </w:r>
      <w:r>
        <w:rPr>
          <w:rStyle w:val="76"/>
          <w:rFonts w:hint="eastAsia" w:ascii="仿宋" w:hAnsi="仿宋" w:eastAsia="仿宋" w:cs="仿宋"/>
          <w:color w:val="auto"/>
          <w:sz w:val="24"/>
          <w:szCs w:val="24"/>
          <w:highlight w:val="none"/>
        </w:rPr>
        <w:t>日</w:t>
      </w:r>
      <w:r>
        <w:rPr>
          <w:rStyle w:val="76"/>
          <w:rFonts w:hint="eastAsia" w:ascii="仿宋" w:hAnsi="仿宋" w:eastAsia="仿宋" w:cs="仿宋"/>
          <w:color w:val="auto"/>
          <w:sz w:val="24"/>
          <w:szCs w:val="24"/>
          <w:highlight w:val="none"/>
          <w:lang w:val="en-US" w:eastAsia="zh-CN"/>
        </w:rPr>
        <w:t>9</w:t>
      </w:r>
      <w:r>
        <w:rPr>
          <w:rStyle w:val="76"/>
          <w:rFonts w:hint="eastAsia" w:ascii="仿宋" w:hAnsi="仿宋" w:eastAsia="仿宋" w:cs="仿宋"/>
          <w:color w:val="auto"/>
          <w:sz w:val="24"/>
          <w:szCs w:val="24"/>
          <w:highlight w:val="none"/>
        </w:rPr>
        <w:t>点</w:t>
      </w:r>
      <w:r>
        <w:rPr>
          <w:rStyle w:val="76"/>
          <w:rFonts w:hint="eastAsia" w:ascii="仿宋" w:hAnsi="仿宋" w:eastAsia="仿宋" w:cs="仿宋"/>
          <w:color w:val="auto"/>
          <w:sz w:val="24"/>
          <w:szCs w:val="24"/>
          <w:highlight w:val="none"/>
          <w:lang w:val="en-US" w:eastAsia="zh-CN"/>
        </w:rPr>
        <w:t>30</w:t>
      </w:r>
      <w:r>
        <w:rPr>
          <w:rStyle w:val="76"/>
          <w:rFonts w:hint="eastAsia" w:ascii="仿宋" w:hAnsi="仿宋" w:eastAsia="仿宋" w:cs="仿宋"/>
          <w:color w:val="auto"/>
          <w:sz w:val="24"/>
          <w:szCs w:val="24"/>
          <w:highlight w:val="none"/>
        </w:rPr>
        <w:t>分</w:t>
      </w:r>
      <w:r>
        <w:rPr>
          <w:rStyle w:val="76"/>
          <w:rFonts w:hint="eastAsia" w:ascii="仿宋" w:hAnsi="仿宋" w:eastAsia="仿宋" w:cs="仿宋"/>
          <w:bCs/>
          <w:color w:val="auto"/>
          <w:sz w:val="24"/>
          <w:szCs w:val="24"/>
          <w:highlight w:val="none"/>
        </w:rPr>
        <w:t>00秒</w:t>
      </w:r>
      <w:r>
        <w:rPr>
          <w:rStyle w:val="76"/>
          <w:rFonts w:hint="eastAsia" w:ascii="仿宋" w:hAnsi="仿宋" w:eastAsia="仿宋" w:cs="仿宋"/>
          <w:bCs/>
          <w:color w:val="auto"/>
          <w:sz w:val="24"/>
          <w:szCs w:val="24"/>
          <w:highlight w:val="none"/>
        </w:rPr>
        <w:fldChar w:fldCharType="end"/>
      </w:r>
      <w:r>
        <w:rPr>
          <w:rFonts w:hint="eastAsia" w:ascii="仿宋" w:hAnsi="仿宋" w:eastAsia="仿宋" w:cs="仿宋"/>
          <w:bCs/>
          <w:color w:val="auto"/>
          <w:sz w:val="24"/>
          <w:highlight w:val="none"/>
        </w:rPr>
        <w:t>（北京时间）前</w:t>
      </w:r>
      <w:r>
        <w:rPr>
          <w:rFonts w:hint="eastAsia" w:ascii="仿宋" w:hAnsi="仿宋" w:eastAsia="仿宋" w:cs="仿宋"/>
          <w:color w:val="auto"/>
          <w:sz w:val="24"/>
          <w:highlight w:val="none"/>
        </w:rPr>
        <w:t>递交（上传）投标文件。</w:t>
      </w:r>
    </w:p>
    <w:p>
      <w:pPr>
        <w:snapToGrid w:val="0"/>
        <w:spacing w:line="360" w:lineRule="auto"/>
        <w:outlineLvl w:val="1"/>
        <w:rPr>
          <w:rFonts w:ascii="仿宋" w:hAnsi="仿宋" w:eastAsia="仿宋" w:cs="仿宋"/>
          <w:b/>
          <w:color w:val="auto"/>
          <w:sz w:val="24"/>
          <w:highlight w:val="none"/>
        </w:rPr>
      </w:pPr>
      <w:bookmarkStart w:id="12" w:name="_Toc97219754"/>
      <w:r>
        <w:rPr>
          <w:rFonts w:hint="eastAsia" w:ascii="仿宋" w:hAnsi="仿宋" w:eastAsia="仿宋" w:cs="仿宋"/>
          <w:b/>
          <w:bCs/>
          <w:color w:val="auto"/>
          <w:sz w:val="24"/>
          <w:highlight w:val="none"/>
        </w:rPr>
        <w:t>一、项目基本情况</w:t>
      </w:r>
      <w:bookmarkEnd w:id="12"/>
    </w:p>
    <w:p>
      <w:pPr>
        <w:snapToGrid w:val="0"/>
        <w:spacing w:line="36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项目编号：JJZX-YHCG2022-0</w:t>
      </w:r>
      <w:r>
        <w:rPr>
          <w:rFonts w:hint="eastAsia" w:ascii="仿宋" w:hAnsi="仿宋" w:eastAsia="仿宋" w:cs="仿宋"/>
          <w:b/>
          <w:color w:val="auto"/>
          <w:sz w:val="24"/>
          <w:highlight w:val="none"/>
          <w:lang w:val="en-US" w:eastAsia="zh-CN"/>
        </w:rPr>
        <w:t>31</w:t>
      </w:r>
      <w:r>
        <w:rPr>
          <w:rFonts w:hint="eastAsia" w:ascii="仿宋" w:hAnsi="仿宋" w:eastAsia="仿宋" w:cs="仿宋"/>
          <w:color w:val="auto"/>
          <w:sz w:val="24"/>
          <w:highlight w:val="none"/>
        </w:rPr>
        <w:t xml:space="preserve">        </w:t>
      </w:r>
    </w:p>
    <w:p>
      <w:pPr>
        <w:spacing w:line="360" w:lineRule="auto"/>
        <w:ind w:firstLine="480" w:firstLineChars="200"/>
        <w:jc w:val="left"/>
        <w:rPr>
          <w:rFonts w:hint="eastAsia" w:ascii="仿宋" w:hAnsi="仿宋" w:eastAsia="仿宋" w:cs="仿宋"/>
          <w:bCs/>
          <w:color w:val="auto"/>
          <w:sz w:val="24"/>
          <w:highlight w:val="none"/>
          <w:lang w:eastAsia="zh-CN"/>
        </w:rPr>
      </w:pPr>
      <w:r>
        <w:rPr>
          <w:rFonts w:hint="eastAsia" w:ascii="仿宋" w:hAnsi="仿宋" w:eastAsia="仿宋" w:cs="仿宋"/>
          <w:bCs/>
          <w:color w:val="auto"/>
          <w:sz w:val="24"/>
          <w:highlight w:val="none"/>
        </w:rPr>
        <w:t xml:space="preserve">项目名称： </w:t>
      </w:r>
      <w:r>
        <w:rPr>
          <w:rFonts w:hint="eastAsia" w:ascii="仿宋" w:hAnsi="仿宋" w:eastAsia="仿宋" w:cs="仿宋"/>
          <w:bCs/>
          <w:color w:val="auto"/>
          <w:sz w:val="24"/>
          <w:highlight w:val="none"/>
          <w:lang w:eastAsia="zh-CN"/>
        </w:rPr>
        <w:t>2023年-2024年高架及道路两侧景光灯养护项目</w:t>
      </w:r>
    </w:p>
    <w:p>
      <w:pPr>
        <w:snapToGrid w:val="0"/>
        <w:spacing w:line="360" w:lineRule="auto"/>
        <w:rPr>
          <w:rFonts w:hint="default" w:ascii="仿宋" w:hAnsi="仿宋" w:eastAsia="仿宋" w:cs="仿宋"/>
          <w:b/>
          <w:color w:val="auto"/>
          <w:sz w:val="24"/>
          <w:highlight w:val="none"/>
          <w:lang w:val="en-US" w:eastAsia="zh-CN"/>
        </w:rPr>
      </w:pPr>
      <w:r>
        <w:rPr>
          <w:rFonts w:hint="eastAsia" w:ascii="仿宋" w:hAnsi="仿宋" w:eastAsia="仿宋" w:cs="仿宋"/>
          <w:b/>
          <w:color w:val="auto"/>
          <w:sz w:val="24"/>
          <w:highlight w:val="none"/>
        </w:rPr>
        <w:t xml:space="preserve">    预算金额（元）：</w:t>
      </w:r>
      <w:r>
        <w:rPr>
          <w:rFonts w:hint="eastAsia" w:ascii="仿宋" w:hAnsi="仿宋" w:eastAsia="仿宋" w:cs="仿宋"/>
          <w:b/>
          <w:color w:val="auto"/>
          <w:sz w:val="24"/>
          <w:highlight w:val="none"/>
          <w:lang w:val="en-US" w:eastAsia="zh-CN"/>
        </w:rPr>
        <w:t>9760000</w:t>
      </w:r>
    </w:p>
    <w:p>
      <w:pPr>
        <w:snapToGrid w:val="0"/>
        <w:spacing w:line="360" w:lineRule="auto"/>
        <w:ind w:firstLine="482" w:firstLineChars="200"/>
        <w:rPr>
          <w:rFonts w:hint="default" w:ascii="仿宋" w:hAnsi="仿宋" w:eastAsia="仿宋" w:cs="仿宋"/>
          <w:b/>
          <w:color w:val="auto"/>
          <w:sz w:val="24"/>
          <w:highlight w:val="none"/>
          <w:lang w:val="en-US" w:eastAsia="zh-CN"/>
        </w:rPr>
      </w:pPr>
      <w:r>
        <w:rPr>
          <w:rFonts w:hint="eastAsia" w:ascii="仿宋" w:hAnsi="仿宋" w:eastAsia="仿宋" w:cs="仿宋"/>
          <w:b/>
          <w:color w:val="auto"/>
          <w:sz w:val="24"/>
          <w:highlight w:val="none"/>
        </w:rPr>
        <w:t>最高限价（元）：</w:t>
      </w:r>
      <w:r>
        <w:rPr>
          <w:rFonts w:hint="eastAsia" w:ascii="仿宋" w:hAnsi="仿宋" w:eastAsia="仿宋" w:cs="仿宋"/>
          <w:b/>
          <w:color w:val="auto"/>
          <w:sz w:val="24"/>
          <w:highlight w:val="none"/>
          <w:lang w:val="en-US" w:eastAsia="zh-CN"/>
        </w:rPr>
        <w:t>9760000</w:t>
      </w:r>
    </w:p>
    <w:p>
      <w:pPr>
        <w:shd w:val="clear" w:color="000000" w:fill="auto"/>
        <w:spacing w:line="360" w:lineRule="auto"/>
        <w:ind w:firstLine="482" w:firstLineChars="200"/>
        <w:rPr>
          <w:rFonts w:ascii="仿宋" w:hAnsi="仿宋" w:eastAsia="仿宋" w:cs="仿宋"/>
          <w:snapToGrid w:val="0"/>
          <w:color w:val="auto"/>
          <w:kern w:val="0"/>
          <w:sz w:val="24"/>
          <w:highlight w:val="none"/>
        </w:rPr>
      </w:pPr>
      <w:r>
        <w:rPr>
          <w:rFonts w:hint="eastAsia" w:ascii="仿宋" w:hAnsi="仿宋" w:eastAsia="仿宋" w:cs="仿宋"/>
          <w:b/>
          <w:color w:val="auto"/>
          <w:sz w:val="24"/>
          <w:highlight w:val="none"/>
        </w:rPr>
        <w:t>采购需求：</w:t>
      </w:r>
    </w:p>
    <w:p>
      <w:pPr>
        <w:spacing w:line="360" w:lineRule="auto"/>
        <w:ind w:firstLine="480" w:firstLineChars="200"/>
        <w:jc w:val="left"/>
        <w:rPr>
          <w:rFonts w:ascii="仿宋" w:hAnsi="仿宋" w:eastAsia="仿宋" w:cs="仿宋"/>
          <w:bCs/>
          <w:color w:val="auto"/>
          <w:sz w:val="24"/>
          <w:highlight w:val="none"/>
        </w:rPr>
      </w:pPr>
      <w:r>
        <w:rPr>
          <w:rFonts w:hint="eastAsia" w:ascii="仿宋" w:hAnsi="仿宋" w:eastAsia="仿宋" w:cs="仿宋"/>
          <w:bCs/>
          <w:color w:val="auto"/>
          <w:sz w:val="24"/>
          <w:highlight w:val="none"/>
        </w:rPr>
        <w:t>详见采购文件第三部分“采购需求”。</w:t>
      </w:r>
    </w:p>
    <w:p>
      <w:pPr>
        <w:spacing w:line="360" w:lineRule="auto"/>
        <w:ind w:firstLine="482" w:firstLineChars="200"/>
        <w:jc w:val="left"/>
        <w:rPr>
          <w:rFonts w:ascii="仿宋" w:hAnsi="仿宋" w:eastAsia="仿宋" w:cs="仿宋"/>
          <w:color w:val="auto"/>
          <w:sz w:val="24"/>
          <w:highlight w:val="none"/>
          <w:u w:val="single"/>
        </w:rPr>
      </w:pPr>
      <w:r>
        <w:rPr>
          <w:rFonts w:hint="eastAsia" w:ascii="仿宋" w:hAnsi="仿宋" w:eastAsia="仿宋" w:cs="仿宋"/>
          <w:b/>
          <w:bCs/>
          <w:color w:val="auto"/>
          <w:sz w:val="24"/>
          <w:highlight w:val="none"/>
        </w:rPr>
        <w:t>合同履约期限：</w:t>
      </w:r>
      <w:r>
        <w:rPr>
          <w:rFonts w:hint="eastAsia" w:ascii="仿宋" w:hAnsi="仿宋" w:eastAsia="仿宋" w:cs="仿宋"/>
          <w:snapToGrid w:val="0"/>
          <w:color w:val="auto"/>
          <w:kern w:val="0"/>
          <w:sz w:val="24"/>
          <w:highlight w:val="none"/>
          <w:lang w:val="en-US" w:eastAsia="zh-CN"/>
        </w:rPr>
        <w:t>二年</w:t>
      </w:r>
      <w:r>
        <w:rPr>
          <w:rFonts w:hint="eastAsia" w:ascii="仿宋" w:hAnsi="仿宋" w:eastAsia="仿宋" w:cs="仿宋"/>
          <w:color w:val="auto"/>
          <w:sz w:val="24"/>
          <w:highlight w:val="none"/>
        </w:rPr>
        <w:t>。</w:t>
      </w:r>
    </w:p>
    <w:p>
      <w:pPr>
        <w:pStyle w:val="15"/>
        <w:spacing w:line="360" w:lineRule="auto"/>
        <w:ind w:firstLine="480"/>
        <w:rPr>
          <w:rFonts w:ascii="仿宋" w:hAnsi="仿宋" w:eastAsia="仿宋" w:cs="仿宋"/>
          <w:b/>
          <w:color w:val="auto"/>
          <w:sz w:val="24"/>
          <w:highlight w:val="none"/>
        </w:rPr>
      </w:pPr>
      <w:r>
        <w:rPr>
          <w:rFonts w:hint="eastAsia" w:ascii="仿宋" w:hAnsi="仿宋" w:eastAsia="仿宋" w:cs="仿宋"/>
          <w:b/>
          <w:color w:val="auto"/>
          <w:sz w:val="24"/>
          <w:highlight w:val="none"/>
        </w:rPr>
        <w:t>本项目接受联合体投标：</w:t>
      </w:r>
      <w:r>
        <w:rPr>
          <w:rFonts w:hint="eastAsia" w:ascii="仿宋" w:hAnsi="仿宋" w:eastAsia="仿宋" w:cs="仿宋"/>
          <w:color w:val="auto"/>
          <w:kern w:val="0"/>
          <w:sz w:val="24"/>
          <w:highlight w:val="none"/>
        </w:rPr>
        <w:sym w:font="Wingdings" w:char="00FE"/>
      </w:r>
      <w:r>
        <w:rPr>
          <w:rFonts w:hint="eastAsia" w:ascii="仿宋" w:hAnsi="仿宋" w:eastAsia="仿宋" w:cs="仿宋"/>
          <w:b/>
          <w:color w:val="auto"/>
          <w:sz w:val="24"/>
          <w:highlight w:val="none"/>
        </w:rPr>
        <w:t>是，</w:t>
      </w:r>
      <w:r>
        <w:rPr>
          <w:rFonts w:hint="eastAsia" w:ascii="仿宋" w:hAnsi="仿宋" w:eastAsia="仿宋" w:cs="仿宋"/>
          <w:color w:val="auto"/>
          <w:kern w:val="0"/>
          <w:sz w:val="24"/>
          <w:highlight w:val="none"/>
        </w:rPr>
        <w:sym w:font="Wingdings" w:char="00A8"/>
      </w:r>
      <w:r>
        <w:rPr>
          <w:rFonts w:hint="eastAsia" w:ascii="仿宋" w:hAnsi="仿宋" w:eastAsia="仿宋" w:cs="仿宋"/>
          <w:b/>
          <w:color w:val="auto"/>
          <w:sz w:val="24"/>
          <w:highlight w:val="none"/>
        </w:rPr>
        <w:t>否</w:t>
      </w:r>
      <w:r>
        <w:rPr>
          <w:rFonts w:hint="eastAsia" w:ascii="仿宋" w:hAnsi="仿宋" w:eastAsia="仿宋" w:cs="仿宋"/>
          <w:color w:val="auto"/>
          <w:kern w:val="0"/>
          <w:sz w:val="24"/>
          <w:highlight w:val="none"/>
        </w:rPr>
        <w:t>。</w:t>
      </w:r>
    </w:p>
    <w:p>
      <w:pPr>
        <w:snapToGrid w:val="0"/>
        <w:spacing w:line="360" w:lineRule="auto"/>
        <w:outlineLvl w:val="1"/>
        <w:rPr>
          <w:rFonts w:ascii="仿宋" w:hAnsi="仿宋" w:eastAsia="仿宋" w:cs="仿宋"/>
          <w:b/>
          <w:color w:val="auto"/>
          <w:sz w:val="24"/>
          <w:highlight w:val="none"/>
        </w:rPr>
      </w:pPr>
      <w:bookmarkStart w:id="13" w:name="_Toc97219755"/>
      <w:r>
        <w:rPr>
          <w:rFonts w:hint="eastAsia" w:ascii="仿宋" w:hAnsi="仿宋" w:eastAsia="仿宋" w:cs="仿宋"/>
          <w:b/>
          <w:color w:val="auto"/>
          <w:sz w:val="24"/>
          <w:highlight w:val="none"/>
        </w:rPr>
        <w:t>二、申请人的资格要求：</w:t>
      </w:r>
      <w:bookmarkEnd w:id="13"/>
    </w:p>
    <w:p>
      <w:pPr>
        <w:snapToGrid w:val="0"/>
        <w:spacing w:line="360" w:lineRule="auto"/>
        <w:ind w:firstLine="480"/>
        <w:rPr>
          <w:rFonts w:ascii="仿宋" w:hAnsi="仿宋" w:eastAsia="仿宋" w:cs="仿宋"/>
          <w:snapToGrid w:val="0"/>
          <w:color w:val="auto"/>
          <w:kern w:val="28"/>
          <w:sz w:val="24"/>
          <w:szCs w:val="20"/>
          <w:highlight w:val="none"/>
        </w:rPr>
      </w:pPr>
      <w:bookmarkStart w:id="14" w:name="_Hlk94350648"/>
      <w:bookmarkStart w:id="15" w:name="_Hlk95001755"/>
      <w:r>
        <w:rPr>
          <w:rFonts w:hint="eastAsia" w:ascii="仿宋" w:hAnsi="仿宋" w:eastAsia="仿宋" w:cs="仿宋"/>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bookmarkEnd w:id="14"/>
      <w:bookmarkEnd w:id="15"/>
    </w:p>
    <w:p>
      <w:pPr>
        <w:snapToGrid w:val="0"/>
        <w:spacing w:line="360" w:lineRule="auto"/>
        <w:ind w:firstLine="480" w:firstLineChars="200"/>
        <w:rPr>
          <w:rFonts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2.落实政府采购政策需满足的资格要求：</w:t>
      </w:r>
      <w:bookmarkStart w:id="16" w:name="_Hlk95832865"/>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FE"/>
      </w:r>
      <w:r>
        <w:rPr>
          <w:rFonts w:hint="eastAsia" w:ascii="仿宋" w:hAnsi="仿宋" w:eastAsia="仿宋" w:cs="仿宋"/>
          <w:color w:val="auto"/>
          <w:kern w:val="0"/>
          <w:sz w:val="24"/>
          <w:highlight w:val="none"/>
        </w:rPr>
        <w:t>专</w:t>
      </w:r>
      <w:r>
        <w:rPr>
          <w:rFonts w:hint="eastAsia" w:ascii="仿宋" w:hAnsi="仿宋" w:eastAsia="仿宋" w:cs="仿宋"/>
          <w:color w:val="auto"/>
          <w:sz w:val="24"/>
          <w:highlight w:val="none"/>
        </w:rPr>
        <w:t>门面向中小企业</w:t>
      </w:r>
    </w:p>
    <w:p>
      <w:pPr>
        <w:spacing w:line="360" w:lineRule="auto"/>
        <w:ind w:firstLine="897" w:firstLineChars="374"/>
        <w:rPr>
          <w:rFonts w:hint="eastAsia" w:ascii="仿宋" w:hAnsi="仿宋" w:eastAsia="仿宋" w:cs="仿宋"/>
          <w:color w:val="auto"/>
          <w:sz w:val="24"/>
          <w:highlight w:val="none"/>
          <w:u w:val="single"/>
        </w:rPr>
      </w:pPr>
      <w:r>
        <w:rPr>
          <w:rFonts w:hint="eastAsia" w:ascii="仿宋" w:hAnsi="仿宋" w:eastAsia="仿宋" w:cs="仿宋"/>
          <w:color w:val="auto"/>
          <w:kern w:val="0"/>
          <w:sz w:val="24"/>
          <w:highlight w:val="none"/>
        </w:rPr>
        <w:sym w:font="Wingdings" w:char="00A8"/>
      </w:r>
      <w:r>
        <w:rPr>
          <w:rFonts w:hint="eastAsia" w:ascii="仿宋" w:hAnsi="仿宋" w:eastAsia="仿宋" w:cs="仿宋"/>
          <w:color w:val="auto"/>
          <w:sz w:val="24"/>
          <w:highlight w:val="none"/>
        </w:rPr>
        <w:t>货物全部由符合政策要求的中小企业制造，提供中小企业声明函；</w:t>
      </w:r>
    </w:p>
    <w:p>
      <w:pPr>
        <w:spacing w:line="360" w:lineRule="auto"/>
        <w:ind w:firstLine="897" w:firstLineChars="374"/>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A8"/>
      </w:r>
      <w:r>
        <w:rPr>
          <w:rFonts w:hint="eastAsia" w:ascii="仿宋" w:hAnsi="仿宋" w:eastAsia="仿宋" w:cs="仿宋"/>
          <w:color w:val="auto"/>
          <w:sz w:val="24"/>
          <w:highlight w:val="none"/>
        </w:rPr>
        <w:t>货物全部由符合政策要求的小微企业制造，提供中小企业声明函；</w:t>
      </w:r>
    </w:p>
    <w:p>
      <w:pPr>
        <w:spacing w:line="360" w:lineRule="auto"/>
        <w:ind w:firstLine="897" w:firstLineChars="374"/>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FE"/>
      </w:r>
      <w:r>
        <w:rPr>
          <w:rFonts w:hint="eastAsia" w:ascii="仿宋" w:hAnsi="仿宋" w:eastAsia="仿宋" w:cs="仿宋"/>
          <w:color w:val="auto"/>
          <w:sz w:val="24"/>
          <w:highlight w:val="none"/>
        </w:rPr>
        <w:t>服务全部由符合政策要求的中小企业承接，提供中小企业声明函；</w:t>
      </w:r>
    </w:p>
    <w:p>
      <w:pPr>
        <w:spacing w:line="360" w:lineRule="auto"/>
        <w:ind w:firstLine="897" w:firstLineChars="374"/>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A8"/>
      </w:r>
      <w:r>
        <w:rPr>
          <w:rFonts w:hint="eastAsia" w:ascii="仿宋" w:hAnsi="仿宋" w:eastAsia="仿宋" w:cs="仿宋"/>
          <w:color w:val="auto"/>
          <w:sz w:val="24"/>
          <w:highlight w:val="none"/>
        </w:rPr>
        <w:t>服务全部由符合政策要求的小微企业承接，提供中小企业声明函；</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本项目的特定资格要求：单位负责人为同一人或者存在直接控股、管理关系的不同供应商，不得参加同一合同项下的政府采购活动,供应商未被列入失信被执行人名单、重大税收违法案件当事人名单、政府采购严重违法失信行为记录名单，信用信息以信用中国网站（www.creditchina.gov.cn）、中国政府采购网（www.ccgp.gov.cn）公布为准,公益一类事业单位、使用事业编制且由财政拨款保障的群团组织，不作为政府购买服务的购买主体和承接主体，具备城市及道路照明工程专业承包叁级以上且具备有效的安全生产许可证。</w:t>
      </w:r>
      <w:bookmarkEnd w:id="16"/>
    </w:p>
    <w:p>
      <w:pPr>
        <w:snapToGrid w:val="0"/>
        <w:spacing w:line="360" w:lineRule="auto"/>
        <w:outlineLvl w:val="1"/>
        <w:rPr>
          <w:rFonts w:ascii="仿宋" w:hAnsi="仿宋" w:eastAsia="仿宋" w:cs="仿宋"/>
          <w:b/>
          <w:color w:val="auto"/>
          <w:sz w:val="24"/>
          <w:highlight w:val="none"/>
        </w:rPr>
      </w:pPr>
      <w:bookmarkStart w:id="17" w:name="_Toc97219756"/>
      <w:r>
        <w:rPr>
          <w:rFonts w:hint="eastAsia" w:ascii="仿宋" w:hAnsi="仿宋" w:eastAsia="仿宋" w:cs="仿宋"/>
          <w:b/>
          <w:color w:val="auto"/>
          <w:sz w:val="24"/>
          <w:highlight w:val="none"/>
        </w:rPr>
        <w:t>三、获取采购文件</w:t>
      </w:r>
      <w:bookmarkEnd w:id="17"/>
    </w:p>
    <w:p>
      <w:pPr>
        <w:snapToGrid w:val="0"/>
        <w:spacing w:line="36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时间：</w:t>
      </w:r>
      <w:r>
        <w:rPr>
          <w:rFonts w:hint="eastAsia" w:ascii="仿宋" w:hAnsi="仿宋" w:eastAsia="仿宋" w:cs="仿宋"/>
          <w:color w:val="auto"/>
          <w:sz w:val="24"/>
          <w:highlight w:val="none"/>
        </w:rPr>
        <w:t>/至</w:t>
      </w:r>
      <w:r>
        <w:rPr>
          <w:rFonts w:hint="eastAsia" w:ascii="仿宋" w:hAnsi="仿宋" w:eastAsia="仿宋" w:cs="仿宋"/>
          <w:color w:val="auto"/>
          <w:sz w:val="24"/>
          <w:highlight w:val="none"/>
          <w:u w:val="single"/>
        </w:rPr>
        <w:t>2022年</w:t>
      </w:r>
      <w:r>
        <w:rPr>
          <w:rFonts w:hint="eastAsia" w:ascii="仿宋" w:hAnsi="仿宋" w:eastAsia="仿宋" w:cs="仿宋"/>
          <w:color w:val="auto"/>
          <w:sz w:val="24"/>
          <w:highlight w:val="none"/>
          <w:u w:val="single"/>
          <w:lang w:val="en-US" w:eastAsia="zh-CN"/>
        </w:rPr>
        <w:t>12</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28</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rPr>
        <w:t>，每天上午00:00至12:00 ，下午12:00至23:59（北京时间，线上获取法定节假日均可，线下获取文件法定节假日除外）</w:t>
      </w:r>
    </w:p>
    <w:p>
      <w:pPr>
        <w:snapToGrid w:val="0"/>
        <w:spacing w:line="36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地点（网址）：</w:t>
      </w:r>
      <w:r>
        <w:rPr>
          <w:rFonts w:hint="eastAsia" w:ascii="仿宋" w:hAnsi="仿宋" w:eastAsia="仿宋" w:cs="仿宋"/>
          <w:color w:val="auto"/>
          <w:sz w:val="24"/>
          <w:highlight w:val="none"/>
        </w:rPr>
        <w:t xml:space="preserve">政采云平台（https://www.zcygov.cn/） </w:t>
      </w:r>
    </w:p>
    <w:p>
      <w:pPr>
        <w:snapToGrid w:val="0"/>
        <w:spacing w:line="36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方式：</w:t>
      </w:r>
      <w:r>
        <w:rPr>
          <w:rFonts w:hint="eastAsia" w:ascii="仿宋" w:hAnsi="仿宋" w:eastAsia="仿宋" w:cs="仿宋"/>
          <w:color w:val="auto"/>
          <w:sz w:val="24"/>
          <w:highlight w:val="none"/>
        </w:rPr>
        <w:t xml:space="preserve">供应商登录政采云平台https://www.zcygov.cn/在线申请获取采购文件（进入“项目采购”应用，在获取采购文件菜单中选择项目，申请获取采购文件）。 </w:t>
      </w:r>
    </w:p>
    <w:p>
      <w:pPr>
        <w:snapToGrid w:val="0"/>
        <w:spacing w:line="36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售价（元）：</w:t>
      </w:r>
      <w:r>
        <w:rPr>
          <w:rFonts w:hint="eastAsia" w:ascii="仿宋" w:hAnsi="仿宋" w:eastAsia="仿宋" w:cs="仿宋"/>
          <w:color w:val="auto"/>
          <w:sz w:val="24"/>
          <w:highlight w:val="none"/>
        </w:rPr>
        <w:t xml:space="preserve">0 </w:t>
      </w:r>
      <w:r>
        <w:rPr>
          <w:rFonts w:hint="eastAsia" w:ascii="仿宋" w:hAnsi="仿宋" w:eastAsia="仿宋" w:cs="仿宋"/>
          <w:color w:val="auto"/>
          <w:sz w:val="24"/>
          <w:highlight w:val="none"/>
        </w:rPr>
        <w:tab/>
      </w:r>
    </w:p>
    <w:p>
      <w:pPr>
        <w:snapToGrid w:val="0"/>
        <w:spacing w:line="360" w:lineRule="auto"/>
        <w:outlineLvl w:val="1"/>
        <w:rPr>
          <w:rFonts w:ascii="仿宋" w:hAnsi="仿宋" w:eastAsia="仿宋" w:cs="仿宋"/>
          <w:b/>
          <w:color w:val="auto"/>
          <w:sz w:val="24"/>
          <w:highlight w:val="none"/>
        </w:rPr>
      </w:pPr>
      <w:bookmarkStart w:id="18" w:name="_Toc97219757"/>
      <w:r>
        <w:rPr>
          <w:rFonts w:hint="eastAsia" w:ascii="仿宋" w:hAnsi="仿宋" w:eastAsia="仿宋" w:cs="仿宋"/>
          <w:b/>
          <w:color w:val="auto"/>
          <w:sz w:val="24"/>
          <w:highlight w:val="none"/>
        </w:rPr>
        <w:t>四、提交投标文件截止时间、开标时间和地点</w:t>
      </w:r>
      <w:bookmarkEnd w:id="18"/>
    </w:p>
    <w:p>
      <w:pPr>
        <w:snapToGrid w:val="0"/>
        <w:spacing w:line="36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提交投标文件截止时间：</w:t>
      </w:r>
      <w:r>
        <w:rPr>
          <w:rStyle w:val="76"/>
          <w:rFonts w:hint="eastAsia" w:ascii="仿宋" w:hAnsi="仿宋" w:eastAsia="仿宋" w:cs="仿宋"/>
          <w:color w:val="auto"/>
          <w:sz w:val="24"/>
          <w:szCs w:val="24"/>
          <w:highlight w:val="none"/>
        </w:rPr>
        <w:t>2022年</w:t>
      </w:r>
      <w:r>
        <w:rPr>
          <w:rStyle w:val="76"/>
          <w:rFonts w:hint="eastAsia" w:ascii="仿宋" w:hAnsi="仿宋" w:eastAsia="仿宋" w:cs="仿宋"/>
          <w:color w:val="auto"/>
          <w:sz w:val="24"/>
          <w:szCs w:val="24"/>
          <w:highlight w:val="none"/>
          <w:lang w:val="en-US" w:eastAsia="zh-CN"/>
        </w:rPr>
        <w:t>12</w:t>
      </w:r>
      <w:r>
        <w:rPr>
          <w:rStyle w:val="76"/>
          <w:rFonts w:hint="eastAsia" w:ascii="仿宋" w:hAnsi="仿宋" w:eastAsia="仿宋" w:cs="仿宋"/>
          <w:color w:val="auto"/>
          <w:sz w:val="24"/>
          <w:szCs w:val="24"/>
          <w:highlight w:val="none"/>
        </w:rPr>
        <w:t>月</w:t>
      </w:r>
      <w:r>
        <w:rPr>
          <w:rStyle w:val="76"/>
          <w:rFonts w:hint="eastAsia" w:ascii="仿宋" w:hAnsi="仿宋" w:eastAsia="仿宋" w:cs="仿宋"/>
          <w:color w:val="auto"/>
          <w:sz w:val="24"/>
          <w:szCs w:val="24"/>
          <w:highlight w:val="none"/>
          <w:lang w:val="en-US" w:eastAsia="zh-CN"/>
        </w:rPr>
        <w:t>28</w:t>
      </w:r>
      <w:r>
        <w:rPr>
          <w:rStyle w:val="76"/>
          <w:rFonts w:hint="eastAsia" w:ascii="仿宋" w:hAnsi="仿宋" w:eastAsia="仿宋" w:cs="仿宋"/>
          <w:color w:val="auto"/>
          <w:sz w:val="24"/>
          <w:szCs w:val="24"/>
          <w:highlight w:val="none"/>
        </w:rPr>
        <w:t>日</w:t>
      </w:r>
      <w:r>
        <w:rPr>
          <w:rStyle w:val="76"/>
          <w:rFonts w:hint="eastAsia" w:ascii="仿宋" w:hAnsi="仿宋" w:eastAsia="仿宋" w:cs="仿宋"/>
          <w:color w:val="auto"/>
          <w:sz w:val="24"/>
          <w:szCs w:val="24"/>
          <w:highlight w:val="none"/>
          <w:lang w:val="en-US" w:eastAsia="zh-CN"/>
        </w:rPr>
        <w:t>9</w:t>
      </w:r>
      <w:r>
        <w:rPr>
          <w:rStyle w:val="76"/>
          <w:rFonts w:hint="eastAsia" w:ascii="仿宋" w:hAnsi="仿宋" w:eastAsia="仿宋" w:cs="仿宋"/>
          <w:color w:val="auto"/>
          <w:sz w:val="24"/>
          <w:szCs w:val="24"/>
          <w:highlight w:val="none"/>
        </w:rPr>
        <w:t>点</w:t>
      </w:r>
      <w:r>
        <w:rPr>
          <w:rStyle w:val="76"/>
          <w:rFonts w:hint="eastAsia" w:ascii="仿宋" w:hAnsi="仿宋" w:eastAsia="仿宋" w:cs="仿宋"/>
          <w:color w:val="auto"/>
          <w:sz w:val="24"/>
          <w:szCs w:val="24"/>
          <w:highlight w:val="none"/>
          <w:lang w:val="en-US" w:eastAsia="zh-CN"/>
        </w:rPr>
        <w:t>30</w:t>
      </w:r>
      <w:r>
        <w:rPr>
          <w:rStyle w:val="76"/>
          <w:rFonts w:hint="eastAsia" w:ascii="仿宋" w:hAnsi="仿宋" w:eastAsia="仿宋" w:cs="仿宋"/>
          <w:color w:val="auto"/>
          <w:sz w:val="24"/>
          <w:szCs w:val="24"/>
          <w:highlight w:val="none"/>
        </w:rPr>
        <w:t>分</w:t>
      </w:r>
      <w:r>
        <w:rPr>
          <w:rFonts w:hint="eastAsia" w:ascii="仿宋" w:hAnsi="仿宋" w:eastAsia="仿宋" w:cs="仿宋"/>
          <w:color w:val="auto"/>
          <w:sz w:val="24"/>
          <w:highlight w:val="none"/>
        </w:rPr>
        <w:t>（北京时间）</w:t>
      </w:r>
    </w:p>
    <w:p>
      <w:pPr>
        <w:snapToGrid w:val="0"/>
        <w:spacing w:line="360" w:lineRule="auto"/>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投标地点（网址）：</w:t>
      </w:r>
      <w:r>
        <w:rPr>
          <w:rFonts w:hint="eastAsia" w:ascii="仿宋" w:hAnsi="仿宋" w:eastAsia="仿宋" w:cs="仿宋"/>
          <w:color w:val="auto"/>
          <w:sz w:val="24"/>
          <w:highlight w:val="none"/>
        </w:rPr>
        <w:t xml:space="preserve">政采云平台（https://www.zcygov.cn/） </w:t>
      </w:r>
    </w:p>
    <w:p>
      <w:pPr>
        <w:snapToGrid w:val="0"/>
        <w:spacing w:line="360" w:lineRule="auto"/>
        <w:ind w:firstLine="482" w:firstLineChars="200"/>
        <w:rPr>
          <w:rFonts w:ascii="仿宋" w:hAnsi="仿宋" w:eastAsia="仿宋" w:cs="仿宋"/>
          <w:bCs/>
          <w:color w:val="auto"/>
          <w:sz w:val="24"/>
          <w:highlight w:val="none"/>
          <w:u w:val="single"/>
        </w:rPr>
      </w:pPr>
      <w:r>
        <w:rPr>
          <w:rFonts w:hint="eastAsia" w:ascii="仿宋" w:hAnsi="仿宋" w:eastAsia="仿宋" w:cs="仿宋"/>
          <w:b/>
          <w:color w:val="auto"/>
          <w:sz w:val="24"/>
          <w:highlight w:val="none"/>
        </w:rPr>
        <w:t>开标时间：</w:t>
      </w:r>
      <w:r>
        <w:rPr>
          <w:rStyle w:val="76"/>
          <w:rFonts w:hint="eastAsia" w:ascii="仿宋" w:hAnsi="仿宋" w:eastAsia="仿宋" w:cs="仿宋"/>
          <w:color w:val="auto"/>
          <w:sz w:val="24"/>
          <w:szCs w:val="24"/>
          <w:highlight w:val="none"/>
        </w:rPr>
        <w:t>2022年</w:t>
      </w:r>
      <w:r>
        <w:rPr>
          <w:rStyle w:val="76"/>
          <w:rFonts w:hint="eastAsia" w:ascii="仿宋" w:hAnsi="仿宋" w:eastAsia="仿宋" w:cs="仿宋"/>
          <w:color w:val="auto"/>
          <w:sz w:val="24"/>
          <w:szCs w:val="24"/>
          <w:highlight w:val="none"/>
          <w:lang w:val="en-US" w:eastAsia="zh-CN"/>
        </w:rPr>
        <w:t>12</w:t>
      </w:r>
      <w:r>
        <w:rPr>
          <w:rStyle w:val="76"/>
          <w:rFonts w:hint="eastAsia" w:ascii="仿宋" w:hAnsi="仿宋" w:eastAsia="仿宋" w:cs="仿宋"/>
          <w:color w:val="auto"/>
          <w:sz w:val="24"/>
          <w:szCs w:val="24"/>
          <w:highlight w:val="none"/>
        </w:rPr>
        <w:t>月</w:t>
      </w:r>
      <w:r>
        <w:rPr>
          <w:rStyle w:val="76"/>
          <w:rFonts w:hint="eastAsia" w:ascii="仿宋" w:hAnsi="仿宋" w:eastAsia="仿宋" w:cs="仿宋"/>
          <w:color w:val="auto"/>
          <w:sz w:val="24"/>
          <w:szCs w:val="24"/>
          <w:highlight w:val="none"/>
          <w:lang w:val="en-US" w:eastAsia="zh-CN"/>
        </w:rPr>
        <w:t>28</w:t>
      </w:r>
      <w:r>
        <w:rPr>
          <w:rStyle w:val="76"/>
          <w:rFonts w:hint="eastAsia" w:ascii="仿宋" w:hAnsi="仿宋" w:eastAsia="仿宋" w:cs="仿宋"/>
          <w:color w:val="auto"/>
          <w:sz w:val="24"/>
          <w:szCs w:val="24"/>
          <w:highlight w:val="none"/>
        </w:rPr>
        <w:t>日</w:t>
      </w:r>
      <w:r>
        <w:rPr>
          <w:rStyle w:val="76"/>
          <w:rFonts w:hint="eastAsia" w:ascii="仿宋" w:hAnsi="仿宋" w:eastAsia="仿宋" w:cs="仿宋"/>
          <w:color w:val="auto"/>
          <w:sz w:val="24"/>
          <w:szCs w:val="24"/>
          <w:highlight w:val="none"/>
          <w:lang w:val="en-US" w:eastAsia="zh-CN"/>
        </w:rPr>
        <w:t>9</w:t>
      </w:r>
      <w:r>
        <w:rPr>
          <w:rStyle w:val="76"/>
          <w:rFonts w:hint="eastAsia" w:ascii="仿宋" w:hAnsi="仿宋" w:eastAsia="仿宋" w:cs="仿宋"/>
          <w:color w:val="auto"/>
          <w:sz w:val="24"/>
          <w:szCs w:val="24"/>
          <w:highlight w:val="none"/>
        </w:rPr>
        <w:t>点</w:t>
      </w:r>
      <w:r>
        <w:rPr>
          <w:rStyle w:val="76"/>
          <w:rFonts w:hint="eastAsia" w:ascii="仿宋" w:hAnsi="仿宋" w:eastAsia="仿宋" w:cs="仿宋"/>
          <w:color w:val="auto"/>
          <w:sz w:val="24"/>
          <w:szCs w:val="24"/>
          <w:highlight w:val="none"/>
          <w:lang w:val="en-US" w:eastAsia="zh-CN"/>
        </w:rPr>
        <w:t>30</w:t>
      </w:r>
      <w:r>
        <w:rPr>
          <w:rStyle w:val="76"/>
          <w:rFonts w:hint="eastAsia" w:ascii="仿宋" w:hAnsi="仿宋" w:eastAsia="仿宋" w:cs="仿宋"/>
          <w:color w:val="auto"/>
          <w:sz w:val="24"/>
          <w:szCs w:val="24"/>
          <w:highlight w:val="none"/>
        </w:rPr>
        <w:t>分</w:t>
      </w:r>
    </w:p>
    <w:p>
      <w:pPr>
        <w:tabs>
          <w:tab w:val="left" w:pos="900"/>
        </w:tabs>
        <w:snapToGrid w:val="0"/>
        <w:spacing w:line="360" w:lineRule="auto"/>
        <w:ind w:firstLine="482" w:firstLineChars="200"/>
        <w:rPr>
          <w:rFonts w:ascii="仿宋" w:hAnsi="仿宋" w:eastAsia="仿宋" w:cs="仿宋"/>
          <w:b/>
          <w:bCs/>
          <w:color w:val="auto"/>
          <w:kern w:val="0"/>
          <w:sz w:val="24"/>
          <w:highlight w:val="none"/>
        </w:rPr>
      </w:pPr>
      <w:r>
        <w:rPr>
          <w:rFonts w:hint="eastAsia" w:ascii="仿宋" w:hAnsi="仿宋" w:eastAsia="仿宋" w:cs="仿宋"/>
          <w:b/>
          <w:bCs/>
          <w:color w:val="auto"/>
          <w:sz w:val="24"/>
          <w:highlight w:val="none"/>
        </w:rPr>
        <w:t>开标地点（网址）：政采云平台（</w:t>
      </w:r>
      <w:r>
        <w:rPr>
          <w:color w:val="auto"/>
          <w:highlight w:val="none"/>
        </w:rPr>
        <w:fldChar w:fldCharType="begin"/>
      </w:r>
      <w:r>
        <w:rPr>
          <w:color w:val="auto"/>
          <w:highlight w:val="none"/>
        </w:rPr>
        <w:instrText xml:space="preserve"> HYPERLINK "https://www.zcygov.cn/），杭州市文晖路42" </w:instrText>
      </w:r>
      <w:r>
        <w:rPr>
          <w:color w:val="auto"/>
          <w:highlight w:val="none"/>
        </w:rPr>
        <w:fldChar w:fldCharType="separate"/>
      </w:r>
      <w:r>
        <w:rPr>
          <w:rStyle w:val="76"/>
          <w:rFonts w:hint="eastAsia" w:ascii="仿宋" w:hAnsi="仿宋" w:eastAsia="仿宋" w:cs="仿宋"/>
          <w:b/>
          <w:bCs/>
          <w:color w:val="auto"/>
          <w:sz w:val="24"/>
          <w:szCs w:val="24"/>
          <w:highlight w:val="none"/>
        </w:rPr>
        <w:t>https://www.zcygov.cn/）</w:t>
      </w:r>
      <w:r>
        <w:rPr>
          <w:rStyle w:val="76"/>
          <w:rFonts w:hint="eastAsia" w:ascii="仿宋" w:hAnsi="仿宋" w:eastAsia="仿宋" w:cs="仿宋"/>
          <w:b/>
          <w:bCs/>
          <w:color w:val="auto"/>
          <w:sz w:val="24"/>
          <w:szCs w:val="24"/>
          <w:highlight w:val="none"/>
        </w:rPr>
        <w:fldChar w:fldCharType="end"/>
      </w:r>
      <w:r>
        <w:rPr>
          <w:rFonts w:hint="eastAsia" w:ascii="仿宋" w:hAnsi="仿宋" w:eastAsia="仿宋" w:cs="仿宋"/>
          <w:b/>
          <w:bCs/>
          <w:color w:val="auto"/>
          <w:spacing w:val="-6"/>
          <w:kern w:val="0"/>
          <w:sz w:val="24"/>
          <w:highlight w:val="none"/>
        </w:rPr>
        <w:t>。</w:t>
      </w:r>
      <w:bookmarkStart w:id="19" w:name="_Toc10486"/>
      <w:bookmarkStart w:id="20" w:name="_Toc20890"/>
      <w:bookmarkStart w:id="21" w:name="_Toc29045"/>
    </w:p>
    <w:p>
      <w:pPr>
        <w:tabs>
          <w:tab w:val="left" w:pos="900"/>
        </w:tabs>
        <w:snapToGrid w:val="0"/>
        <w:spacing w:line="360" w:lineRule="auto"/>
        <w:outlineLvl w:val="1"/>
        <w:rPr>
          <w:rFonts w:ascii="仿宋" w:hAnsi="仿宋" w:eastAsia="仿宋" w:cs="仿宋"/>
          <w:b/>
          <w:bCs/>
          <w:color w:val="auto"/>
          <w:sz w:val="24"/>
          <w:highlight w:val="none"/>
        </w:rPr>
      </w:pPr>
      <w:bookmarkStart w:id="22" w:name="_Toc97219758"/>
      <w:r>
        <w:rPr>
          <w:rFonts w:hint="eastAsia" w:ascii="仿宋" w:hAnsi="仿宋" w:eastAsia="仿宋" w:cs="仿宋"/>
          <w:b/>
          <w:bCs/>
          <w:color w:val="auto"/>
          <w:sz w:val="24"/>
          <w:highlight w:val="none"/>
        </w:rPr>
        <w:t>五、采购意向公开链接</w:t>
      </w:r>
      <w:bookmarkEnd w:id="19"/>
      <w:bookmarkEnd w:id="20"/>
      <w:bookmarkEnd w:id="21"/>
      <w:bookmarkEnd w:id="22"/>
    </w:p>
    <w:p>
      <w:pPr>
        <w:snapToGrid w:val="0"/>
        <w:spacing w:line="360" w:lineRule="auto"/>
        <w:ind w:firstLine="480" w:firstLineChars="200"/>
        <w:outlineLvl w:val="1"/>
        <w:rPr>
          <w:rFonts w:hint="eastAsia" w:ascii="仿宋" w:hAnsi="仿宋" w:eastAsia="仿宋" w:cs="仿宋"/>
          <w:color w:val="auto"/>
          <w:sz w:val="24"/>
          <w:highlight w:val="none"/>
        </w:rPr>
      </w:pPr>
      <w:bookmarkStart w:id="23" w:name="_Toc97219759"/>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HYPERLINK "https://zfcg.czt.zj.gov.cn/innerUsed_noticeDetails/index.html?noticeId=9015382&amp;utm=web-government-front.49399a16.0.0.defd0390536111edb9ff498b7926b0e4" </w:instrText>
      </w:r>
      <w:r>
        <w:rPr>
          <w:rFonts w:hint="eastAsia" w:ascii="仿宋" w:hAnsi="仿宋" w:eastAsia="仿宋" w:cs="仿宋"/>
          <w:color w:val="auto"/>
          <w:sz w:val="24"/>
          <w:highlight w:val="none"/>
        </w:rPr>
        <w:fldChar w:fldCharType="separate"/>
      </w:r>
      <w:r>
        <w:rPr>
          <w:rStyle w:val="76"/>
          <w:rFonts w:hint="eastAsia" w:ascii="仿宋" w:hAnsi="仿宋" w:eastAsia="仿宋" w:cs="仿宋"/>
          <w:color w:val="auto"/>
          <w:sz w:val="24"/>
          <w:highlight w:val="none"/>
        </w:rPr>
        <w:t>https://zfcg.czt.zj.gov.cn/innerUsed_noticeDetails/index.html?noticeId=9015382&amp;utm=web-government-front.49399a16.0.0.defd0390536111edb9ff498b7926b0e4</w:t>
      </w:r>
      <w:r>
        <w:rPr>
          <w:rFonts w:hint="eastAsia" w:ascii="仿宋" w:hAnsi="仿宋" w:eastAsia="仿宋" w:cs="仿宋"/>
          <w:color w:val="auto"/>
          <w:sz w:val="24"/>
          <w:highlight w:val="none"/>
        </w:rPr>
        <w:fldChar w:fldCharType="end"/>
      </w:r>
    </w:p>
    <w:p>
      <w:pPr>
        <w:snapToGrid w:val="0"/>
        <w:spacing w:line="360" w:lineRule="auto"/>
        <w:outlineLvl w:val="1"/>
        <w:rPr>
          <w:rFonts w:ascii="仿宋" w:hAnsi="仿宋" w:eastAsia="仿宋" w:cs="仿宋"/>
          <w:color w:val="auto"/>
          <w:sz w:val="24"/>
          <w:highlight w:val="none"/>
        </w:rPr>
      </w:pPr>
      <w:r>
        <w:rPr>
          <w:rFonts w:hint="eastAsia" w:ascii="仿宋" w:hAnsi="仿宋" w:eastAsia="仿宋" w:cs="仿宋"/>
          <w:b/>
          <w:color w:val="auto"/>
          <w:sz w:val="24"/>
          <w:highlight w:val="none"/>
        </w:rPr>
        <w:t>六、公告期限</w:t>
      </w:r>
      <w:bookmarkEnd w:id="23"/>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自本公告发布之日起5个工作日。</w:t>
      </w:r>
    </w:p>
    <w:p>
      <w:pPr>
        <w:snapToGrid w:val="0"/>
        <w:spacing w:line="360" w:lineRule="auto"/>
        <w:outlineLvl w:val="1"/>
        <w:rPr>
          <w:rFonts w:ascii="仿宋" w:hAnsi="仿宋" w:eastAsia="仿宋" w:cs="仿宋"/>
          <w:b/>
          <w:color w:val="auto"/>
          <w:sz w:val="24"/>
          <w:highlight w:val="none"/>
        </w:rPr>
      </w:pPr>
      <w:bookmarkStart w:id="24" w:name="_Toc97219760"/>
      <w:r>
        <w:rPr>
          <w:rFonts w:hint="eastAsia" w:ascii="仿宋" w:hAnsi="仿宋" w:eastAsia="仿宋" w:cs="仿宋"/>
          <w:b/>
          <w:color w:val="auto"/>
          <w:sz w:val="24"/>
          <w:highlight w:val="none"/>
        </w:rPr>
        <w:t>七、其他补充事宜</w:t>
      </w:r>
      <w:bookmarkEnd w:id="24"/>
    </w:p>
    <w:p>
      <w:pPr>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3.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4.其他事项：</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（1）需要落实的政府采购政策：包括节约资源、保护环境、支持创新、促进中小企业发展等。详见采购文件的第二部分总则。</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采购文件的获取：使用账号登录或者使用CA登录政采云平台；进入“项目采购”应用，在获取采购文件菜单中选择项目，获取采购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采购文件的供应商进行投标活动；⑥对未按上述方式获取采购文件的供应商对该文件提出的质疑，采购人或采购代理机构将不予处理；⑦不提供采购文件纸质版；⑧投标文件的传输递交：供应商在投标截止时间前将加密的投标文件上传至政府采购云平台，还可以在投标截止时间前直接提交或者以邮政快递方式递交备份投标文件1份。备份投标文件的制作、存储、密封详见采购文件第二部分第15点—“备份投标文件”；⑨投标文件的解密：供应商按照平台提示和采购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供应商仅提交备份投标文件，没有在电子交易平台传输递交投标文件的，投标无效；⑩具体操作指南：详见政采云平台“服务中心-帮助文档-项目采购-操作流程-电子招投标-政府采购项目电子交易管理操作指南-供应商”。</w:t>
      </w:r>
    </w:p>
    <w:p>
      <w:pPr>
        <w:pStyle w:val="16"/>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3）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napToGrid w:val="0"/>
        <w:spacing w:line="360" w:lineRule="auto"/>
        <w:outlineLvl w:val="1"/>
        <w:rPr>
          <w:rFonts w:ascii="仿宋" w:hAnsi="仿宋" w:eastAsia="仿宋" w:cs="仿宋"/>
          <w:b/>
          <w:color w:val="auto"/>
          <w:sz w:val="24"/>
          <w:highlight w:val="none"/>
        </w:rPr>
      </w:pPr>
      <w:bookmarkStart w:id="25" w:name="_Toc97219761"/>
      <w:r>
        <w:rPr>
          <w:rFonts w:hint="eastAsia" w:ascii="仿宋" w:hAnsi="仿宋" w:eastAsia="仿宋" w:cs="仿宋"/>
          <w:b/>
          <w:color w:val="auto"/>
          <w:sz w:val="24"/>
          <w:highlight w:val="none"/>
        </w:rPr>
        <w:t>八、对本次采购提出询问、质疑、投诉，请按以下方式联系</w:t>
      </w:r>
      <w:bookmarkEnd w:id="25"/>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1.采购人信息</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名    称：杭州市临平区交通运输局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地    址：杭州市临平区邱山大街479号</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传    真：/</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项目联系人（询问）：李鹏</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联系电话：0571-86165065</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质疑联系人：潘伟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联系电话：13868085150</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2.采购代理机构信息            </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名    称：建经投资咨询有限公司</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 xml:space="preserve">地    址：浙江省杭州市临平区南苑街道玩月街88号国贸中心8楼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传    真：/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项目联系人（询问）：曹工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项目联系方式（询问）：0571-89308836</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质疑联系人：廖女士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质疑联系方式：0571-89308806</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3.同级政府采购监督管理部门            </w:t>
      </w:r>
    </w:p>
    <w:p>
      <w:pPr>
        <w:spacing w:line="360" w:lineRule="auto"/>
        <w:rPr>
          <w:rFonts w:ascii="仿宋" w:hAnsi="仿宋" w:eastAsia="仿宋" w:cs="仿宋"/>
          <w:color w:val="auto"/>
          <w:sz w:val="24"/>
          <w:szCs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sz w:val="24"/>
          <w:szCs w:val="24"/>
          <w:highlight w:val="none"/>
        </w:rPr>
        <w:t xml:space="preserve">名    称：杭州市临平区财政局 </w:t>
      </w:r>
    </w:p>
    <w:p>
      <w:pP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地    址：杭州市临平区临平东湖中路236号 </w:t>
      </w:r>
    </w:p>
    <w:p>
      <w:pPr>
        <w:spacing w:line="360" w:lineRule="auto"/>
        <w:ind w:firstLine="240" w:firstLineChars="1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传    真： /</w:t>
      </w:r>
    </w:p>
    <w:p>
      <w:pP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联系人 ：俞征    </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szCs w:val="24"/>
          <w:highlight w:val="none"/>
        </w:rPr>
        <w:t>监督投诉电话：0571-89185312</w:t>
      </w:r>
      <w:r>
        <w:rPr>
          <w:rFonts w:hint="eastAsia" w:ascii="仿宋" w:hAnsi="仿宋" w:eastAsia="仿宋" w:cs="仿宋"/>
          <w:color w:val="auto"/>
          <w:sz w:val="24"/>
          <w:highlight w:val="none"/>
        </w:rPr>
        <w:t xml:space="preserve">    </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若对项目采购电子交易系统操作有疑问，可登录政采云（https://www.zcygov.cn/），点击右侧咨询小采，获取采小蜜智能服务管家帮助，或拨打政采云服务热线400-881-7190获取热线服务帮助。</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CA问题联系电话（人工）：汇信CA 400-888-4636；天谷CA 400-087-8198。</w:t>
      </w:r>
    </w:p>
    <w:p>
      <w:pPr>
        <w:pStyle w:val="33"/>
        <w:snapToGrid w:val="0"/>
        <w:spacing w:line="360" w:lineRule="auto"/>
        <w:jc w:val="center"/>
        <w:outlineLvl w:val="0"/>
        <w:rPr>
          <w:rFonts w:hint="eastAsia" w:ascii="仿宋" w:hAnsi="仿宋" w:eastAsia="仿宋" w:cs="仿宋"/>
          <w:b/>
          <w:color w:val="auto"/>
          <w:sz w:val="36"/>
          <w:szCs w:val="20"/>
          <w:highlight w:val="none"/>
        </w:rPr>
      </w:pPr>
      <w:bookmarkStart w:id="26" w:name="_Toc27720"/>
      <w:bookmarkStart w:id="27" w:name="_Toc97219767"/>
      <w:bookmarkStart w:id="28" w:name="_Toc2935"/>
      <w:bookmarkStart w:id="29" w:name="_Toc528230691"/>
      <w:bookmarkStart w:id="30" w:name="_Toc95312934"/>
    </w:p>
    <w:p>
      <w:pPr>
        <w:pStyle w:val="33"/>
        <w:snapToGrid w:val="0"/>
        <w:spacing w:line="360" w:lineRule="auto"/>
        <w:jc w:val="center"/>
        <w:outlineLvl w:val="0"/>
        <w:rPr>
          <w:rFonts w:hint="eastAsia" w:ascii="仿宋" w:hAnsi="仿宋" w:eastAsia="仿宋" w:cs="仿宋"/>
          <w:b/>
          <w:color w:val="auto"/>
          <w:sz w:val="36"/>
          <w:szCs w:val="20"/>
          <w:highlight w:val="none"/>
        </w:rPr>
      </w:pPr>
    </w:p>
    <w:p>
      <w:pPr>
        <w:pStyle w:val="33"/>
        <w:snapToGrid w:val="0"/>
        <w:spacing w:line="360" w:lineRule="auto"/>
        <w:jc w:val="center"/>
        <w:outlineLvl w:val="0"/>
        <w:rPr>
          <w:rFonts w:hint="eastAsia" w:ascii="仿宋" w:hAnsi="仿宋" w:eastAsia="仿宋" w:cs="仿宋"/>
          <w:b/>
          <w:color w:val="auto"/>
          <w:sz w:val="36"/>
          <w:szCs w:val="20"/>
          <w:highlight w:val="none"/>
        </w:rPr>
      </w:pPr>
    </w:p>
    <w:p>
      <w:pPr>
        <w:pStyle w:val="33"/>
        <w:snapToGrid w:val="0"/>
        <w:spacing w:line="360" w:lineRule="auto"/>
        <w:jc w:val="center"/>
        <w:outlineLvl w:val="0"/>
        <w:rPr>
          <w:rFonts w:hint="eastAsia" w:ascii="仿宋" w:hAnsi="仿宋" w:eastAsia="仿宋" w:cs="仿宋"/>
          <w:b/>
          <w:color w:val="auto"/>
          <w:sz w:val="36"/>
          <w:szCs w:val="20"/>
          <w:highlight w:val="none"/>
        </w:rPr>
      </w:pPr>
    </w:p>
    <w:p>
      <w:pPr>
        <w:pStyle w:val="33"/>
        <w:snapToGrid w:val="0"/>
        <w:spacing w:line="360" w:lineRule="auto"/>
        <w:jc w:val="center"/>
        <w:outlineLvl w:val="0"/>
        <w:rPr>
          <w:rFonts w:hint="eastAsia" w:ascii="仿宋" w:hAnsi="仿宋" w:eastAsia="仿宋" w:cs="仿宋"/>
          <w:b/>
          <w:color w:val="auto"/>
          <w:sz w:val="36"/>
          <w:szCs w:val="20"/>
          <w:highlight w:val="none"/>
        </w:rPr>
      </w:pPr>
    </w:p>
    <w:p>
      <w:pPr>
        <w:pStyle w:val="33"/>
        <w:snapToGrid w:val="0"/>
        <w:spacing w:line="360" w:lineRule="auto"/>
        <w:jc w:val="center"/>
        <w:outlineLvl w:val="0"/>
        <w:rPr>
          <w:rFonts w:hint="eastAsia" w:ascii="仿宋" w:hAnsi="仿宋" w:eastAsia="仿宋" w:cs="仿宋"/>
          <w:b/>
          <w:color w:val="auto"/>
          <w:sz w:val="36"/>
          <w:szCs w:val="20"/>
          <w:highlight w:val="none"/>
        </w:rPr>
      </w:pPr>
    </w:p>
    <w:p>
      <w:pPr>
        <w:pStyle w:val="33"/>
        <w:snapToGrid w:val="0"/>
        <w:spacing w:line="360" w:lineRule="auto"/>
        <w:jc w:val="center"/>
        <w:outlineLvl w:val="0"/>
        <w:rPr>
          <w:rFonts w:hint="eastAsia" w:ascii="仿宋" w:hAnsi="仿宋" w:eastAsia="仿宋" w:cs="仿宋"/>
          <w:b/>
          <w:color w:val="auto"/>
          <w:sz w:val="36"/>
          <w:szCs w:val="20"/>
          <w:highlight w:val="none"/>
        </w:rPr>
      </w:pPr>
    </w:p>
    <w:p>
      <w:pPr>
        <w:pStyle w:val="33"/>
        <w:snapToGrid w:val="0"/>
        <w:spacing w:line="360" w:lineRule="auto"/>
        <w:jc w:val="center"/>
        <w:outlineLvl w:val="0"/>
        <w:rPr>
          <w:rFonts w:hint="eastAsia" w:ascii="仿宋" w:hAnsi="仿宋" w:eastAsia="仿宋" w:cs="仿宋"/>
          <w:b/>
          <w:color w:val="auto"/>
          <w:sz w:val="36"/>
          <w:szCs w:val="20"/>
          <w:highlight w:val="none"/>
        </w:rPr>
      </w:pPr>
    </w:p>
    <w:p>
      <w:pPr>
        <w:pStyle w:val="33"/>
        <w:snapToGrid w:val="0"/>
        <w:spacing w:line="360" w:lineRule="auto"/>
        <w:jc w:val="center"/>
        <w:outlineLvl w:val="0"/>
        <w:rPr>
          <w:rFonts w:hint="eastAsia" w:ascii="仿宋" w:hAnsi="仿宋" w:eastAsia="仿宋" w:cs="仿宋"/>
          <w:b/>
          <w:color w:val="auto"/>
          <w:sz w:val="36"/>
          <w:szCs w:val="20"/>
          <w:highlight w:val="none"/>
        </w:rPr>
      </w:pPr>
    </w:p>
    <w:p>
      <w:pPr>
        <w:pStyle w:val="33"/>
        <w:snapToGrid w:val="0"/>
        <w:spacing w:line="360" w:lineRule="auto"/>
        <w:jc w:val="center"/>
        <w:outlineLvl w:val="0"/>
        <w:rPr>
          <w:rFonts w:hint="eastAsia" w:ascii="仿宋" w:hAnsi="仿宋" w:eastAsia="仿宋" w:cs="仿宋"/>
          <w:b/>
          <w:color w:val="auto"/>
          <w:sz w:val="36"/>
          <w:szCs w:val="20"/>
          <w:highlight w:val="none"/>
        </w:rPr>
      </w:pPr>
    </w:p>
    <w:p>
      <w:pPr>
        <w:pStyle w:val="33"/>
        <w:snapToGrid w:val="0"/>
        <w:spacing w:line="360" w:lineRule="auto"/>
        <w:jc w:val="center"/>
        <w:outlineLvl w:val="0"/>
        <w:rPr>
          <w:rFonts w:hint="eastAsia" w:ascii="仿宋" w:hAnsi="仿宋" w:eastAsia="仿宋" w:cs="仿宋"/>
          <w:b/>
          <w:color w:val="auto"/>
          <w:sz w:val="36"/>
          <w:szCs w:val="20"/>
          <w:highlight w:val="none"/>
        </w:rPr>
      </w:pPr>
    </w:p>
    <w:p>
      <w:pPr>
        <w:pStyle w:val="33"/>
        <w:snapToGrid w:val="0"/>
        <w:spacing w:line="360" w:lineRule="auto"/>
        <w:jc w:val="center"/>
        <w:outlineLvl w:val="0"/>
        <w:rPr>
          <w:rFonts w:hint="eastAsia" w:ascii="仿宋" w:hAnsi="仿宋" w:eastAsia="仿宋" w:cs="仿宋"/>
          <w:b/>
          <w:color w:val="auto"/>
          <w:sz w:val="36"/>
          <w:szCs w:val="20"/>
          <w:highlight w:val="none"/>
        </w:rPr>
      </w:pPr>
    </w:p>
    <w:p>
      <w:pPr>
        <w:pStyle w:val="33"/>
        <w:snapToGrid w:val="0"/>
        <w:spacing w:line="360" w:lineRule="auto"/>
        <w:jc w:val="center"/>
        <w:outlineLvl w:val="0"/>
        <w:rPr>
          <w:rFonts w:hint="eastAsia" w:ascii="仿宋" w:hAnsi="仿宋" w:eastAsia="仿宋" w:cs="仿宋"/>
          <w:b/>
          <w:color w:val="auto"/>
          <w:sz w:val="36"/>
          <w:szCs w:val="20"/>
          <w:highlight w:val="none"/>
        </w:rPr>
      </w:pPr>
    </w:p>
    <w:p>
      <w:pPr>
        <w:pStyle w:val="33"/>
        <w:snapToGrid w:val="0"/>
        <w:spacing w:line="360" w:lineRule="auto"/>
        <w:jc w:val="center"/>
        <w:outlineLvl w:val="0"/>
        <w:rPr>
          <w:rFonts w:hint="eastAsia" w:ascii="仿宋" w:hAnsi="仿宋" w:eastAsia="仿宋" w:cs="仿宋"/>
          <w:b/>
          <w:color w:val="auto"/>
          <w:sz w:val="36"/>
          <w:szCs w:val="20"/>
          <w:highlight w:val="none"/>
        </w:rPr>
      </w:pPr>
    </w:p>
    <w:p>
      <w:pPr>
        <w:pStyle w:val="33"/>
        <w:snapToGrid w:val="0"/>
        <w:spacing w:line="360" w:lineRule="auto"/>
        <w:jc w:val="center"/>
        <w:outlineLvl w:val="0"/>
        <w:rPr>
          <w:rFonts w:hint="eastAsia" w:ascii="仿宋" w:hAnsi="仿宋" w:eastAsia="仿宋" w:cs="仿宋"/>
          <w:b/>
          <w:color w:val="auto"/>
          <w:sz w:val="36"/>
          <w:szCs w:val="20"/>
          <w:highlight w:val="none"/>
        </w:rPr>
      </w:pPr>
    </w:p>
    <w:p>
      <w:pPr>
        <w:pStyle w:val="33"/>
        <w:snapToGrid w:val="0"/>
        <w:spacing w:line="360" w:lineRule="auto"/>
        <w:jc w:val="center"/>
        <w:outlineLvl w:val="0"/>
        <w:rPr>
          <w:rFonts w:hint="eastAsia" w:ascii="仿宋" w:hAnsi="仿宋" w:eastAsia="仿宋" w:cs="仿宋"/>
          <w:b/>
          <w:color w:val="auto"/>
          <w:sz w:val="36"/>
          <w:szCs w:val="20"/>
          <w:highlight w:val="none"/>
        </w:rPr>
      </w:pPr>
    </w:p>
    <w:p>
      <w:pPr>
        <w:pStyle w:val="33"/>
        <w:snapToGrid w:val="0"/>
        <w:spacing w:line="360" w:lineRule="auto"/>
        <w:jc w:val="center"/>
        <w:outlineLvl w:val="0"/>
        <w:rPr>
          <w:rFonts w:ascii="仿宋" w:hAnsi="仿宋" w:eastAsia="仿宋" w:cs="仿宋"/>
          <w:b/>
          <w:color w:val="auto"/>
          <w:sz w:val="36"/>
          <w:szCs w:val="20"/>
          <w:highlight w:val="none"/>
        </w:rPr>
      </w:pPr>
      <w:r>
        <w:rPr>
          <w:rFonts w:hint="eastAsia" w:ascii="仿宋" w:hAnsi="仿宋" w:eastAsia="仿宋" w:cs="仿宋"/>
          <w:b/>
          <w:color w:val="auto"/>
          <w:sz w:val="36"/>
          <w:szCs w:val="20"/>
          <w:highlight w:val="none"/>
        </w:rPr>
        <w:t>第二部分</w:t>
      </w:r>
      <w:bookmarkEnd w:id="4"/>
      <w:r>
        <w:rPr>
          <w:rFonts w:hint="eastAsia" w:ascii="仿宋" w:hAnsi="仿宋" w:eastAsia="仿宋" w:cs="仿宋"/>
          <w:b/>
          <w:color w:val="auto"/>
          <w:sz w:val="36"/>
          <w:szCs w:val="20"/>
          <w:highlight w:val="none"/>
        </w:rPr>
        <w:t>投标人须知</w:t>
      </w:r>
      <w:bookmarkEnd w:id="5"/>
      <w:bookmarkEnd w:id="26"/>
      <w:bookmarkEnd w:id="27"/>
      <w:bookmarkEnd w:id="28"/>
      <w:bookmarkEnd w:id="29"/>
      <w:bookmarkEnd w:id="30"/>
    </w:p>
    <w:p>
      <w:pPr>
        <w:snapToGrid w:val="0"/>
        <w:spacing w:line="360" w:lineRule="auto"/>
        <w:jc w:val="center"/>
        <w:outlineLvl w:val="1"/>
        <w:rPr>
          <w:rFonts w:ascii="仿宋" w:hAnsi="仿宋" w:eastAsia="仿宋" w:cs="仿宋"/>
          <w:b/>
          <w:color w:val="auto"/>
          <w:sz w:val="32"/>
          <w:szCs w:val="20"/>
          <w:highlight w:val="none"/>
        </w:rPr>
      </w:pPr>
      <w:bookmarkStart w:id="31" w:name="_Toc275826939"/>
      <w:bookmarkStart w:id="32" w:name="_Toc95312935"/>
      <w:bookmarkStart w:id="33" w:name="_Toc12938"/>
      <w:bookmarkStart w:id="34" w:name="_Toc26268"/>
      <w:bookmarkStart w:id="35" w:name="_Toc97219768"/>
      <w:r>
        <w:rPr>
          <w:rFonts w:hint="eastAsia" w:ascii="仿宋" w:hAnsi="仿宋" w:eastAsia="仿宋" w:cs="仿宋"/>
          <w:b/>
          <w:color w:val="auto"/>
          <w:sz w:val="32"/>
          <w:szCs w:val="20"/>
          <w:highlight w:val="none"/>
        </w:rPr>
        <w:t>前附表</w:t>
      </w:r>
      <w:bookmarkEnd w:id="31"/>
      <w:bookmarkEnd w:id="32"/>
      <w:bookmarkEnd w:id="33"/>
      <w:bookmarkEnd w:id="34"/>
      <w:bookmarkEnd w:id="35"/>
    </w:p>
    <w:tbl>
      <w:tblPr>
        <w:tblStyle w:val="62"/>
        <w:tblW w:w="869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2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事项</w:t>
            </w:r>
          </w:p>
        </w:tc>
        <w:tc>
          <w:tcPr>
            <w:tcW w:w="6218"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768"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报价要求</w:t>
            </w:r>
          </w:p>
        </w:tc>
        <w:tc>
          <w:tcPr>
            <w:tcW w:w="6218"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b/>
                <w:bCs/>
                <w:color w:val="auto"/>
                <w:sz w:val="24"/>
                <w:highlight w:val="none"/>
              </w:rPr>
            </w:pPr>
            <w:bookmarkStart w:id="36" w:name="_Toc1553653547"/>
            <w:bookmarkStart w:id="37" w:name="_Toc547338095"/>
            <w:bookmarkStart w:id="38" w:name="_Toc31589"/>
            <w:bookmarkStart w:id="39" w:name="_Toc31188"/>
            <w:bookmarkStart w:id="40" w:name="_Toc95736576"/>
            <w:bookmarkStart w:id="41" w:name="_Toc18461"/>
            <w:bookmarkStart w:id="42" w:name="_Toc95312936"/>
            <w:r>
              <w:rPr>
                <w:rFonts w:hint="eastAsia" w:ascii="仿宋" w:hAnsi="仿宋" w:eastAsia="仿宋" w:cs="仿宋"/>
                <w:b/>
                <w:bCs/>
                <w:color w:val="auto"/>
                <w:sz w:val="24"/>
                <w:highlight w:val="none"/>
              </w:rPr>
              <w:t>本次报价须包含按采购文件要求完成本项目所需的所有费用(包括人工费用、人员交通食宿费、税金、保险等，一切费用均计入报价。对于保障本项目完整顺利实施的必须项，如上述未包含，供应商需自行测算及预估，且费用均已包含在报价中)。</w:t>
            </w:r>
            <w:bookmarkEnd w:id="36"/>
            <w:bookmarkEnd w:id="37"/>
            <w:bookmarkEnd w:id="38"/>
            <w:bookmarkEnd w:id="39"/>
            <w:bookmarkEnd w:id="40"/>
            <w:bookmarkEnd w:id="41"/>
            <w:bookmarkEnd w:id="42"/>
          </w:p>
          <w:p>
            <w:pPr>
              <w:snapToGrid w:val="0"/>
              <w:spacing w:line="360" w:lineRule="auto"/>
              <w:rPr>
                <w:rFonts w:ascii="仿宋" w:hAnsi="仿宋" w:eastAsia="仿宋" w:cs="仿宋"/>
                <w:b/>
                <w:bCs/>
                <w:color w:val="auto"/>
                <w:sz w:val="24"/>
                <w:highlight w:val="none"/>
                <w:lang w:val="zh-CN"/>
              </w:rPr>
            </w:pPr>
            <w:r>
              <w:rPr>
                <w:rFonts w:hint="eastAsia" w:ascii="仿宋" w:hAnsi="仿宋" w:eastAsia="仿宋" w:cs="仿宋"/>
                <w:b/>
                <w:bCs/>
                <w:color w:val="auto"/>
                <w:sz w:val="24"/>
                <w:highlight w:val="none"/>
                <w:lang w:val="zh-CN"/>
              </w:rPr>
              <w:t>投标报价出现下列情形的，投标无效：</w:t>
            </w:r>
          </w:p>
          <w:p>
            <w:pPr>
              <w:snapToGrid w:val="0"/>
              <w:spacing w:line="360" w:lineRule="auto"/>
              <w:rPr>
                <w:rFonts w:ascii="仿宋" w:hAnsi="仿宋" w:eastAsia="仿宋" w:cs="仿宋"/>
                <w:b/>
                <w:bCs/>
                <w:color w:val="auto"/>
                <w:sz w:val="24"/>
                <w:highlight w:val="none"/>
                <w:lang w:val="zh-CN"/>
              </w:rPr>
            </w:pPr>
            <w:r>
              <w:rPr>
                <w:rFonts w:hint="eastAsia" w:ascii="仿宋" w:hAnsi="仿宋" w:eastAsia="仿宋" w:cs="仿宋"/>
                <w:b/>
                <w:bCs/>
                <w:color w:val="auto"/>
                <w:sz w:val="24"/>
                <w:highlight w:val="none"/>
                <w:lang w:val="zh-CN"/>
              </w:rPr>
              <w:t>投标文件出现不是唯一的、有选择性投标报价的；</w:t>
            </w:r>
          </w:p>
          <w:p>
            <w:pPr>
              <w:snapToGrid w:val="0"/>
              <w:spacing w:line="360" w:lineRule="auto"/>
              <w:rPr>
                <w:rFonts w:ascii="仿宋" w:hAnsi="仿宋" w:eastAsia="仿宋" w:cs="仿宋"/>
                <w:b/>
                <w:bCs/>
                <w:color w:val="auto"/>
                <w:sz w:val="24"/>
                <w:highlight w:val="none"/>
                <w:lang w:val="zh-CN"/>
              </w:rPr>
            </w:pPr>
            <w:r>
              <w:rPr>
                <w:rFonts w:hint="eastAsia" w:ascii="仿宋" w:hAnsi="仿宋" w:eastAsia="仿宋" w:cs="仿宋"/>
                <w:b/>
                <w:bCs/>
                <w:color w:val="auto"/>
                <w:sz w:val="24"/>
                <w:highlight w:val="none"/>
                <w:lang w:val="zh-CN"/>
              </w:rPr>
              <w:t>投标报价超过采购文件中规定的预算金额或者最高限价的;</w:t>
            </w:r>
          </w:p>
          <w:p>
            <w:pPr>
              <w:snapToGrid w:val="0"/>
              <w:spacing w:line="360" w:lineRule="auto"/>
              <w:rPr>
                <w:rFonts w:ascii="仿宋" w:hAnsi="仿宋" w:eastAsia="仿宋" w:cs="仿宋"/>
                <w:b/>
                <w:bCs/>
                <w:color w:val="auto"/>
                <w:sz w:val="24"/>
                <w:highlight w:val="none"/>
              </w:rPr>
            </w:pPr>
            <w:r>
              <w:rPr>
                <w:rFonts w:hint="eastAsia" w:ascii="仿宋" w:hAnsi="仿宋" w:eastAsia="仿宋" w:cs="仿宋"/>
                <w:b/>
                <w:bCs/>
                <w:color w:val="auto"/>
                <w:sz w:val="24"/>
                <w:highlight w:val="none"/>
              </w:rPr>
              <w:t>报价明显低于其他通过符合性审查供应商的报价，有可能影响产品质量或者不能诚信履约的，未能按要求提供书面说明或者提交相关证明材料证明其报价合理性的;</w:t>
            </w:r>
          </w:p>
          <w:p>
            <w:pPr>
              <w:snapToGrid w:val="0"/>
              <w:spacing w:line="360" w:lineRule="auto"/>
              <w:rPr>
                <w:rFonts w:ascii="仿宋" w:hAnsi="仿宋" w:eastAsia="仿宋" w:cs="仿宋"/>
                <w:color w:val="auto"/>
                <w:sz w:val="24"/>
                <w:highlight w:val="none"/>
              </w:rPr>
            </w:pPr>
            <w:r>
              <w:rPr>
                <w:rFonts w:hint="eastAsia" w:ascii="仿宋" w:hAnsi="仿宋" w:eastAsia="仿宋" w:cs="仿宋"/>
                <w:b/>
                <w:bCs/>
                <w:color w:val="auto"/>
                <w:sz w:val="24"/>
                <w:highlight w:val="none"/>
              </w:rPr>
              <w:t>供应商对根据修正原则修正后的报价不确认的。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92"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联合体</w:t>
            </w:r>
          </w:p>
        </w:tc>
        <w:tc>
          <w:tcPr>
            <w:tcW w:w="6218"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本项目允许联合体投标。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40"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分包、转包</w:t>
            </w:r>
          </w:p>
        </w:tc>
        <w:tc>
          <w:tcPr>
            <w:tcW w:w="6218"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（1）本项目不允许分包；</w:t>
            </w:r>
          </w:p>
          <w:p>
            <w:pPr>
              <w:snapToGrid w:val="0"/>
              <w:spacing w:line="360" w:lineRule="auto"/>
              <w:rPr>
                <w:rFonts w:ascii="仿宋" w:hAnsi="仿宋" w:eastAsia="仿宋" w:cs="仿宋"/>
                <w:color w:val="auto"/>
                <w:highlight w:val="none"/>
              </w:rPr>
            </w:pPr>
            <w:r>
              <w:rPr>
                <w:rFonts w:hint="eastAsia" w:ascii="仿宋" w:hAnsi="仿宋" w:eastAsia="仿宋" w:cs="仿宋"/>
                <w:color w:val="auto"/>
                <w:sz w:val="24"/>
                <w:highlight w:val="none"/>
              </w:rPr>
              <w:t>（2）本项目不得进行转包。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67"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4</w:t>
            </w:r>
          </w:p>
        </w:tc>
        <w:tc>
          <w:tcPr>
            <w:tcW w:w="1843" w:type="dxa"/>
            <w:tcBorders>
              <w:top w:val="single" w:color="000000" w:sz="8" w:space="0"/>
              <w:left w:val="single" w:color="auto" w:sz="4"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供应商应当提供的资格证明文件</w:t>
            </w:r>
          </w:p>
        </w:tc>
        <w:tc>
          <w:tcPr>
            <w:tcW w:w="6218" w:type="dxa"/>
            <w:tcBorders>
              <w:top w:val="single" w:color="000000" w:sz="8" w:space="0"/>
              <w:left w:val="single" w:color="000000" w:sz="2" w:space="0"/>
              <w:right w:val="single" w:color="000000" w:sz="8" w:space="0"/>
            </w:tcBorders>
            <w:vAlign w:val="center"/>
          </w:tcPr>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资格证明文件：见采购文件第二部分11.1。</w:t>
            </w:r>
          </w:p>
          <w:p>
            <w:pPr>
              <w:snapToGrid w:val="0"/>
              <w:spacing w:line="360" w:lineRule="auto"/>
              <w:rPr>
                <w:rFonts w:ascii="仿宋" w:hAnsi="仿宋" w:eastAsia="仿宋" w:cs="仿宋"/>
                <w:snapToGrid w:val="0"/>
                <w:color w:val="auto"/>
                <w:kern w:val="0"/>
                <w:szCs w:val="21"/>
                <w:highlight w:val="none"/>
              </w:rPr>
            </w:pPr>
            <w:r>
              <w:rPr>
                <w:rFonts w:hint="eastAsia" w:ascii="仿宋" w:hAnsi="仿宋" w:eastAsia="仿宋" w:cs="仿宋"/>
                <w:color w:val="auto"/>
                <w:kern w:val="0"/>
                <w:sz w:val="24"/>
                <w:highlight w:val="none"/>
                <w:lang w:val="zh-CN"/>
              </w:rPr>
              <w:t>供应商未提供有效的资格证明文件的，视为供应商不具备采购文件中规定的资格要求，投标无效。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开标前答疑会或现场考察</w:t>
            </w:r>
          </w:p>
        </w:tc>
        <w:tc>
          <w:tcPr>
            <w:tcW w:w="6218"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F0FE"/>
            </w:r>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不组织。</w:t>
            </w:r>
          </w:p>
          <w:p>
            <w:pPr>
              <w:snapToGrid w:val="0"/>
              <w:spacing w:line="360" w:lineRule="auto"/>
              <w:rPr>
                <w:rFonts w:ascii="仿宋" w:hAnsi="仿宋" w:eastAsia="仿宋" w:cs="仿宋"/>
                <w:color w:val="auto"/>
                <w:sz w:val="24"/>
                <w:szCs w:val="20"/>
                <w:highlight w:val="none"/>
              </w:rPr>
            </w:pPr>
            <w:r>
              <w:rPr>
                <w:rFonts w:hint="eastAsia" w:ascii="仿宋" w:hAnsi="仿宋" w:eastAsia="仿宋" w:cs="仿宋"/>
                <w:color w:val="auto"/>
                <w:kern w:val="0"/>
                <w:sz w:val="24"/>
                <w:highlight w:val="none"/>
              </w:rPr>
              <w:t>☐B组织，</w:t>
            </w:r>
            <w:r>
              <w:rPr>
                <w:rFonts w:hint="eastAsia" w:ascii="仿宋" w:hAnsi="仿宋" w:eastAsia="仿宋" w:cs="仿宋"/>
                <w:color w:val="auto"/>
                <w:sz w:val="24"/>
                <w:highlight w:val="none"/>
              </w:rPr>
              <w:t>时间：,地点：，联系人：，联系方式：</w:t>
            </w:r>
            <w:r>
              <w:rPr>
                <w:rFonts w:hint="eastAsia" w:ascii="仿宋" w:hAnsi="仿宋" w:eastAsia="仿宋" w:cs="仿宋"/>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样品提供</w:t>
            </w:r>
          </w:p>
        </w:tc>
        <w:tc>
          <w:tcPr>
            <w:tcW w:w="6218"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F0FE"/>
            </w:r>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不要求提供。</w:t>
            </w:r>
          </w:p>
          <w:p>
            <w:pPr>
              <w:snapToGrid w:val="0"/>
              <w:spacing w:line="360" w:lineRule="auto"/>
              <w:rPr>
                <w:rFonts w:ascii="仿宋" w:hAnsi="仿宋" w:eastAsia="仿宋" w:cs="仿宋"/>
                <w:b/>
                <w:color w:val="auto"/>
                <w:sz w:val="24"/>
                <w:highlight w:val="none"/>
              </w:rPr>
            </w:pPr>
            <w:r>
              <w:rPr>
                <w:rFonts w:hint="eastAsia" w:ascii="仿宋" w:hAnsi="仿宋" w:eastAsia="仿宋" w:cs="仿宋"/>
                <w:color w:val="auto"/>
                <w:kern w:val="0"/>
                <w:sz w:val="24"/>
                <w:highlight w:val="none"/>
              </w:rPr>
              <w:t>☐B要求提供，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Cs/>
                <w:color w:val="auto"/>
                <w:sz w:val="24"/>
                <w:highlight w:val="none"/>
              </w:rPr>
            </w:pPr>
            <w:r>
              <w:rPr>
                <w:rFonts w:hint="eastAsia" w:ascii="仿宋" w:hAnsi="仿宋" w:eastAsia="仿宋" w:cs="仿宋"/>
                <w:b/>
                <w:color w:val="auto"/>
                <w:sz w:val="24"/>
                <w:highlight w:val="none"/>
              </w:rPr>
              <w:t>系统演示</w:t>
            </w:r>
          </w:p>
        </w:tc>
        <w:tc>
          <w:tcPr>
            <w:tcW w:w="6218"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napToGrid/>
              <w:spacing w:line="360" w:lineRule="auto"/>
              <w:textAlignment w:val="auto"/>
              <w:rPr>
                <w:rFonts w:ascii="仿宋_GB2312" w:hAnsi="仿宋" w:eastAsia="仿宋_GB2312"/>
                <w:color w:val="auto"/>
                <w:sz w:val="24"/>
                <w:highlight w:val="none"/>
              </w:rPr>
            </w:pPr>
            <w:r>
              <w:rPr>
                <w:rFonts w:ascii="Wingdings" w:hAnsi="Wingdings" w:eastAsia="仿宋_GB2312" w:cs="Arial"/>
                <w:color w:val="auto"/>
                <w:kern w:val="0"/>
                <w:sz w:val="24"/>
                <w:highlight w:val="none"/>
              </w:rPr>
              <w:t></w:t>
            </w:r>
            <w:r>
              <w:rPr>
                <w:rFonts w:ascii="仿宋_GB2312" w:hAnsi="仿宋" w:eastAsia="仿宋_GB2312" w:cs="Arial"/>
                <w:color w:val="auto"/>
                <w:kern w:val="0"/>
                <w:sz w:val="24"/>
                <w:highlight w:val="none"/>
              </w:rPr>
              <w:t>A</w:t>
            </w:r>
            <w:r>
              <w:rPr>
                <w:rFonts w:hint="eastAsia" w:ascii="仿宋_GB2312" w:hAnsi="仿宋" w:eastAsia="仿宋_GB2312"/>
                <w:color w:val="auto"/>
                <w:sz w:val="24"/>
                <w:highlight w:val="none"/>
              </w:rPr>
              <w:t>不组织。</w:t>
            </w:r>
          </w:p>
          <w:p>
            <w:pPr>
              <w:snapToGrid w:val="0"/>
              <w:spacing w:line="360" w:lineRule="auto"/>
              <w:rPr>
                <w:color w:val="auto"/>
                <w:highlight w:val="none"/>
              </w:rPr>
            </w:pPr>
            <w:r>
              <w:rPr>
                <w:rFonts w:hint="eastAsia"/>
                <w:color w:val="auto"/>
                <w:highlight w:val="none"/>
              </w:rPr>
              <w:sym w:font="Wingdings" w:char="00A8"/>
            </w:r>
            <w:r>
              <w:rPr>
                <w:rFonts w:hint="eastAsia"/>
                <w:color w:val="auto"/>
                <w:highlight w:val="none"/>
              </w:rPr>
              <w:t>B组织。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项目属性与核心产品</w:t>
            </w:r>
          </w:p>
        </w:tc>
        <w:tc>
          <w:tcPr>
            <w:tcW w:w="6218"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货物类，单一产品或</w:t>
            </w:r>
            <w:r>
              <w:rPr>
                <w:rFonts w:hint="eastAsia" w:ascii="仿宋" w:hAnsi="仿宋" w:eastAsia="仿宋" w:cs="仿宋"/>
                <w:color w:val="auto"/>
                <w:kern w:val="0"/>
                <w:sz w:val="24"/>
                <w:highlight w:val="none"/>
              </w:rPr>
              <w:t>核心产品为：</w:t>
            </w:r>
            <w:r>
              <w:rPr>
                <w:rFonts w:hint="eastAsia" w:ascii="仿宋" w:hAnsi="仿宋" w:eastAsia="仿宋" w:cs="仿宋"/>
                <w:color w:val="auto"/>
                <w:sz w:val="24"/>
                <w:highlight w:val="none"/>
              </w:rPr>
              <w:t>。</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F0FE"/>
            </w:r>
            <w:r>
              <w:rPr>
                <w:rFonts w:hint="eastAsia" w:ascii="仿宋" w:hAnsi="仿宋" w:eastAsia="仿宋" w:cs="仿宋"/>
                <w:color w:val="auto"/>
                <w:kern w:val="0"/>
                <w:sz w:val="24"/>
                <w:highlight w:val="none"/>
              </w:rPr>
              <w:t>B</w:t>
            </w:r>
            <w:r>
              <w:rPr>
                <w:rFonts w:hint="eastAsia" w:ascii="仿宋" w:hAnsi="仿宋" w:eastAsia="仿宋" w:cs="仿宋"/>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采购标的对应的中小企业划分标准所属行业</w:t>
            </w:r>
          </w:p>
        </w:tc>
        <w:tc>
          <w:tcPr>
            <w:tcW w:w="6218"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标的：</w:t>
            </w:r>
            <w:r>
              <w:rPr>
                <w:rFonts w:hint="eastAsia" w:ascii="仿宋" w:hAnsi="仿宋" w:eastAsia="仿宋" w:cs="仿宋"/>
                <w:b/>
                <w:bCs/>
                <w:color w:val="auto"/>
                <w:kern w:val="0"/>
                <w:sz w:val="24"/>
                <w:highlight w:val="none"/>
                <w:u w:val="single"/>
              </w:rPr>
              <w:t xml:space="preserve"> </w:t>
            </w:r>
            <w:r>
              <w:rPr>
                <w:rFonts w:hint="eastAsia" w:ascii="仿宋" w:hAnsi="仿宋" w:eastAsia="仿宋" w:cs="仿宋"/>
                <w:b/>
                <w:bCs/>
                <w:color w:val="auto"/>
                <w:kern w:val="0"/>
                <w:sz w:val="24"/>
                <w:highlight w:val="none"/>
                <w:u w:val="single"/>
                <w:lang w:eastAsia="zh-CN"/>
              </w:rPr>
              <w:t>2023年-2024年高架及道路两侧景光灯养护项目</w:t>
            </w:r>
            <w:r>
              <w:rPr>
                <w:rFonts w:hint="eastAsia" w:ascii="仿宋" w:hAnsi="仿宋" w:eastAsia="仿宋" w:cs="仿宋"/>
                <w:b/>
                <w:bCs/>
                <w:color w:val="auto"/>
                <w:kern w:val="0"/>
                <w:sz w:val="24"/>
                <w:highlight w:val="none"/>
              </w:rPr>
              <w:t>，属于</w:t>
            </w:r>
            <w:r>
              <w:rPr>
                <w:rFonts w:hint="eastAsia" w:ascii="仿宋" w:hAnsi="仿宋" w:eastAsia="仿宋" w:cs="仿宋"/>
                <w:b/>
                <w:bCs/>
                <w:color w:val="auto"/>
                <w:kern w:val="0"/>
                <w:sz w:val="24"/>
                <w:highlight w:val="none"/>
                <w:u w:val="none"/>
                <w:lang w:val="en-US" w:eastAsia="zh-CN"/>
              </w:rPr>
              <w:t>交通运输</w:t>
            </w:r>
            <w:r>
              <w:rPr>
                <w:rFonts w:hint="eastAsia" w:ascii="仿宋" w:hAnsi="仿宋" w:eastAsia="仿宋" w:cs="仿宋"/>
                <w:b/>
                <w:bCs/>
                <w:color w:val="auto"/>
                <w:kern w:val="0"/>
                <w:sz w:val="24"/>
                <w:highlight w:val="none"/>
              </w:rPr>
              <w:t>业。</w:t>
            </w:r>
          </w:p>
          <w:p>
            <w:pPr>
              <w:pStyle w:val="58"/>
              <w:spacing w:before="0" w:beforeAutospacing="0" w:after="0" w:afterAutospacing="0"/>
              <w:ind w:right="150"/>
              <w:rPr>
                <w:rFonts w:ascii="仿宋" w:hAnsi="仿宋" w:eastAsia="仿宋" w:cs="仿宋"/>
                <w:b/>
                <w:bCs/>
                <w:color w:val="auto"/>
                <w:highlight w:val="none"/>
              </w:rPr>
            </w:pPr>
            <w:r>
              <w:rPr>
                <w:rFonts w:hint="eastAsia" w:ascii="仿宋" w:hAnsi="仿宋" w:eastAsia="仿宋" w:cs="仿宋"/>
                <w:b/>
                <w:bCs/>
                <w:color w:val="auto"/>
                <w:highlight w:val="none"/>
                <w:lang w:val="en-US" w:eastAsia="zh-CN"/>
              </w:rPr>
              <w:t>交通运输业</w:t>
            </w:r>
            <w:r>
              <w:rPr>
                <w:rFonts w:hint="eastAsia" w:ascii="仿宋" w:hAnsi="仿宋" w:eastAsia="仿宋" w:cs="仿宋"/>
                <w:b/>
                <w:bCs/>
                <w:color w:val="auto"/>
                <w:highlight w:val="none"/>
              </w:rPr>
              <w:t>中小企业划型标准：</w:t>
            </w:r>
            <w:r>
              <w:rPr>
                <w:rFonts w:hint="eastAsia" w:ascii="仿宋" w:hAnsi="仿宋" w:eastAsia="仿宋" w:cs="仿宋"/>
                <w:color w:val="auto"/>
                <w:kern w:val="0"/>
                <w:sz w:val="24"/>
                <w:szCs w:val="22"/>
                <w:highlight w:val="none"/>
                <w:lang w:val="en-US" w:eastAsia="zh-CN" w:bidi="ar-SA"/>
              </w:rPr>
              <w:t>从业人员</w:t>
            </w:r>
            <w:r>
              <w:rPr>
                <w:rFonts w:hint="default" w:ascii="仿宋" w:hAnsi="仿宋" w:eastAsia="仿宋" w:cs="仿宋"/>
                <w:color w:val="auto"/>
                <w:kern w:val="0"/>
                <w:sz w:val="24"/>
                <w:szCs w:val="22"/>
                <w:highlight w:val="none"/>
                <w:lang w:val="en-US" w:eastAsia="zh-CN" w:bidi="ar-SA"/>
              </w:rPr>
              <w:t>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节能产品、环境标志产品</w:t>
            </w:r>
          </w:p>
        </w:tc>
        <w:tc>
          <w:tcPr>
            <w:tcW w:w="6218"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color w:val="auto"/>
                <w:highlight w:val="none"/>
              </w:rPr>
            </w:pPr>
            <w:r>
              <w:rPr>
                <w:rFonts w:hint="eastAsia" w:ascii="仿宋" w:hAnsi="仿宋" w:eastAsia="仿宋" w:cs="仿宋"/>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中小企业信用融资</w:t>
            </w:r>
          </w:p>
        </w:tc>
        <w:tc>
          <w:tcPr>
            <w:tcW w:w="6218"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color w:val="auto"/>
                <w:highlight w:val="none"/>
              </w:rPr>
            </w:pPr>
            <w:r>
              <w:rPr>
                <w:rFonts w:hint="eastAsia" w:ascii="仿宋" w:hAnsi="仿宋" w:eastAsia="仿宋" w:cs="仿宋"/>
                <w:color w:val="auto"/>
                <w:kern w:val="0"/>
                <w:sz w:val="24"/>
                <w:highlight w:val="none"/>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rPr>
        <w:tc>
          <w:tcPr>
            <w:tcW w:w="629" w:type="dxa"/>
            <w:vMerge w:val="continue"/>
            <w:tcBorders>
              <w:left w:val="single" w:color="000000" w:sz="8" w:space="0"/>
              <w:right w:val="single" w:color="000000" w:sz="2" w:space="0"/>
            </w:tcBorders>
            <w:vAlign w:val="center"/>
          </w:tcPr>
          <w:p>
            <w:pPr>
              <w:snapToGrid w:val="0"/>
              <w:spacing w:line="360" w:lineRule="auto"/>
              <w:ind w:firstLine="420" w:firstLineChars="200"/>
              <w:jc w:val="center"/>
              <w:rPr>
                <w:rFonts w:ascii="仿宋" w:hAnsi="仿宋" w:eastAsia="仿宋" w:cs="仿宋"/>
                <w:color w:val="auto"/>
                <w:highlight w:val="none"/>
              </w:rPr>
            </w:pPr>
          </w:p>
        </w:tc>
        <w:tc>
          <w:tcPr>
            <w:tcW w:w="1843" w:type="dxa"/>
            <w:vMerge w:val="continue"/>
            <w:tcBorders>
              <w:left w:val="single" w:color="000000" w:sz="2" w:space="0"/>
              <w:right w:val="single" w:color="000000" w:sz="8" w:space="0"/>
            </w:tcBorders>
            <w:vAlign w:val="center"/>
          </w:tcPr>
          <w:p>
            <w:pPr>
              <w:snapToGrid w:val="0"/>
              <w:spacing w:line="360" w:lineRule="auto"/>
              <w:ind w:firstLine="420" w:firstLineChars="200"/>
              <w:rPr>
                <w:rFonts w:ascii="仿宋" w:hAnsi="仿宋" w:eastAsia="仿宋" w:cs="仿宋"/>
                <w:color w:val="auto"/>
                <w:highlight w:val="none"/>
              </w:rPr>
            </w:pPr>
          </w:p>
        </w:tc>
        <w:tc>
          <w:tcPr>
            <w:tcW w:w="6218"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color w:val="auto"/>
                <w:highlight w:val="none"/>
              </w:rPr>
            </w:pPr>
            <w:r>
              <w:rPr>
                <w:rFonts w:hint="eastAsia" w:ascii="仿宋" w:hAnsi="仿宋" w:eastAsia="仿宋" w:cs="仿宋"/>
                <w:color w:val="auto"/>
                <w:kern w:val="0"/>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25"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备份投标文件送达地点和签收人员</w:t>
            </w:r>
          </w:p>
        </w:tc>
        <w:tc>
          <w:tcPr>
            <w:tcW w:w="6218" w:type="dxa"/>
            <w:tcBorders>
              <w:top w:val="single" w:color="000000" w:sz="8" w:space="0"/>
              <w:left w:val="single" w:color="000000" w:sz="2" w:space="0"/>
              <w:bottom w:val="single" w:color="000000" w:sz="8" w:space="0"/>
              <w:right w:val="single" w:color="000000" w:sz="8" w:space="0"/>
            </w:tcBorders>
            <w:vAlign w:val="center"/>
          </w:tcPr>
          <w:p>
            <w:pPr>
              <w:pStyle w:val="33"/>
              <w:snapToGrid w:val="0"/>
              <w:spacing w:line="360" w:lineRule="auto"/>
              <w:rPr>
                <w:rFonts w:ascii="仿宋" w:hAnsi="仿宋" w:eastAsia="仿宋" w:cs="仿宋"/>
                <w:color w:val="auto"/>
                <w:kern w:val="28"/>
                <w:sz w:val="24"/>
                <w:highlight w:val="none"/>
              </w:rPr>
            </w:pPr>
            <w:r>
              <w:rPr>
                <w:rFonts w:hint="eastAsia" w:ascii="仿宋" w:hAnsi="仿宋" w:eastAsia="仿宋" w:cs="仿宋"/>
                <w:color w:val="auto"/>
                <w:kern w:val="28"/>
                <w:sz w:val="24"/>
                <w:szCs w:val="24"/>
                <w:highlight w:val="none"/>
              </w:rPr>
              <w:t>备份投标文件送达地点：</w:t>
            </w:r>
            <w:r>
              <w:rPr>
                <w:rFonts w:hint="eastAsia" w:ascii="仿宋" w:hAnsi="仿宋" w:eastAsia="仿宋" w:cs="仿宋"/>
                <w:color w:val="auto"/>
                <w:kern w:val="28"/>
                <w:sz w:val="24"/>
                <w:szCs w:val="24"/>
                <w:highlight w:val="none"/>
                <w:u w:val="single"/>
              </w:rPr>
              <w:t>浙江省杭州市临平区南苑街道玩月街88号国贸中心8楼</w:t>
            </w:r>
            <w:r>
              <w:rPr>
                <w:rFonts w:hint="eastAsia" w:ascii="仿宋" w:hAnsi="仿宋" w:eastAsia="仿宋" w:cs="仿宋"/>
                <w:color w:val="auto"/>
                <w:kern w:val="28"/>
                <w:sz w:val="24"/>
                <w:szCs w:val="24"/>
                <w:highlight w:val="none"/>
              </w:rPr>
              <w:t>；备份投标文件签收人员：</w:t>
            </w:r>
            <w:r>
              <w:rPr>
                <w:rFonts w:hint="eastAsia" w:ascii="仿宋" w:hAnsi="仿宋" w:eastAsia="仿宋" w:cs="仿宋"/>
                <w:color w:val="auto"/>
                <w:kern w:val="28"/>
                <w:sz w:val="24"/>
                <w:szCs w:val="24"/>
                <w:highlight w:val="none"/>
                <w:u w:val="single"/>
              </w:rPr>
              <w:t>曹竹君</w:t>
            </w:r>
            <w:r>
              <w:rPr>
                <w:rFonts w:hint="eastAsia" w:ascii="仿宋" w:hAnsi="仿宋" w:eastAsia="仿宋" w:cs="仿宋"/>
                <w:color w:val="auto"/>
                <w:kern w:val="28"/>
                <w:sz w:val="24"/>
                <w:szCs w:val="24"/>
                <w:highlight w:val="none"/>
              </w:rPr>
              <w:t>联系电话：</w:t>
            </w:r>
            <w:r>
              <w:rPr>
                <w:rFonts w:hint="eastAsia" w:ascii="仿宋" w:hAnsi="仿宋" w:eastAsia="仿宋" w:cs="仿宋"/>
                <w:color w:val="auto"/>
                <w:sz w:val="24"/>
                <w:highlight w:val="none"/>
                <w:u w:val="single"/>
              </w:rPr>
              <w:t>13588700474</w:t>
            </w:r>
            <w:r>
              <w:rPr>
                <w:rFonts w:hint="eastAsia" w:ascii="仿宋" w:hAnsi="仿宋" w:eastAsia="仿宋" w:cs="仿宋"/>
                <w:color w:val="auto"/>
                <w:sz w:val="24"/>
                <w:szCs w:val="24"/>
                <w:highlight w:val="none"/>
              </w:rPr>
              <w:t>。</w:t>
            </w:r>
            <w:r>
              <w:rPr>
                <w:rFonts w:hint="eastAsia" w:ascii="仿宋" w:hAnsi="仿宋" w:eastAsia="仿宋" w:cs="仿宋"/>
                <w:b/>
                <w:color w:val="auto"/>
                <w:sz w:val="24"/>
                <w:szCs w:val="24"/>
                <w:highlight w:val="none"/>
              </w:rPr>
              <w:t>采购人、采购机构不强制或变相强制投标人提交备份投标文件。投标文件。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特别说明</w:t>
            </w:r>
          </w:p>
        </w:tc>
        <w:tc>
          <w:tcPr>
            <w:tcW w:w="6218"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无</w:t>
            </w:r>
            <w:r>
              <w:rPr>
                <w:rFonts w:hint="eastAsia" w:ascii="仿宋" w:hAnsi="仿宋" w:eastAsia="仿宋" w:cs="仿宋"/>
                <w:b/>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8"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代理服务费</w:t>
            </w:r>
          </w:p>
        </w:tc>
        <w:tc>
          <w:tcPr>
            <w:tcW w:w="6218" w:type="dxa"/>
            <w:tcBorders>
              <w:top w:val="single" w:color="000000" w:sz="8" w:space="0"/>
              <w:left w:val="single" w:color="000000" w:sz="2" w:space="0"/>
              <w:bottom w:val="single" w:color="000000" w:sz="8" w:space="0"/>
              <w:right w:val="single" w:color="000000" w:sz="8" w:space="0"/>
            </w:tcBorders>
            <w:vAlign w:val="center"/>
          </w:tcPr>
          <w:p>
            <w:pPr>
              <w:pStyle w:val="87"/>
              <w:snapToGrid w:val="0"/>
              <w:spacing w:line="360" w:lineRule="exact"/>
              <w:ind w:left="960" w:hanging="960" w:hangingChars="400"/>
              <w:rPr>
                <w:rFonts w:ascii="仿宋" w:hAnsi="仿宋" w:eastAsia="仿宋" w:cs="仿宋"/>
                <w:color w:val="auto"/>
                <w:kern w:val="28"/>
                <w:szCs w:val="24"/>
                <w:highlight w:val="none"/>
              </w:rPr>
            </w:pPr>
            <w:r>
              <w:rPr>
                <w:rFonts w:hint="eastAsia" w:ascii="仿宋" w:hAnsi="仿宋" w:eastAsia="仿宋" w:cs="仿宋"/>
                <w:color w:val="auto"/>
                <w:kern w:val="28"/>
                <w:szCs w:val="24"/>
                <w:highlight w:val="none"/>
              </w:rPr>
              <w:t>招标服务费：</w:t>
            </w:r>
          </w:p>
          <w:p>
            <w:pPr>
              <w:pStyle w:val="33"/>
              <w:spacing w:line="360" w:lineRule="auto"/>
              <w:rPr>
                <w:rFonts w:ascii="仿宋" w:hAnsi="仿宋" w:eastAsia="仿宋" w:cs="仿宋"/>
                <w:color w:val="auto"/>
                <w:kern w:val="28"/>
                <w:sz w:val="24"/>
                <w:szCs w:val="24"/>
                <w:highlight w:val="none"/>
              </w:rPr>
            </w:pPr>
            <w:r>
              <w:rPr>
                <w:rFonts w:hint="eastAsia" w:ascii="仿宋" w:hAnsi="仿宋" w:eastAsia="仿宋" w:cs="仿宋"/>
                <w:color w:val="auto"/>
                <w:kern w:val="28"/>
                <w:sz w:val="24"/>
                <w:szCs w:val="24"/>
                <w:highlight w:val="none"/>
              </w:rPr>
              <w:t>中标人在领取中标通知书前需向招标代理机构支付招标代理服务费及专家评审费，招标代理服务费按以下附件的收费标准的80%计取，专家评审费按实结算，费用包含在总报价中，不单独列项报价。</w:t>
            </w:r>
          </w:p>
          <w:p>
            <w:pPr>
              <w:pStyle w:val="33"/>
              <w:spacing w:line="360" w:lineRule="auto"/>
              <w:rPr>
                <w:rFonts w:ascii="仿宋" w:hAnsi="仿宋" w:eastAsia="仿宋" w:cs="仿宋"/>
                <w:color w:val="auto"/>
                <w:kern w:val="28"/>
                <w:sz w:val="24"/>
                <w:szCs w:val="24"/>
                <w:highlight w:val="none"/>
              </w:rPr>
            </w:pPr>
            <w:r>
              <w:rPr>
                <w:rFonts w:hint="eastAsia" w:ascii="仿宋" w:hAnsi="仿宋" w:eastAsia="仿宋" w:cs="仿宋"/>
                <w:color w:val="auto"/>
                <w:kern w:val="28"/>
                <w:sz w:val="24"/>
                <w:szCs w:val="24"/>
                <w:highlight w:val="none"/>
              </w:rPr>
              <w:t>中标服务费的交纳方式：以转帐或支票的形式支付，</w:t>
            </w:r>
          </w:p>
          <w:p>
            <w:pPr>
              <w:pStyle w:val="33"/>
              <w:spacing w:line="360" w:lineRule="auto"/>
              <w:rPr>
                <w:rFonts w:ascii="仿宋" w:hAnsi="仿宋" w:eastAsia="仿宋" w:cs="仿宋"/>
                <w:color w:val="auto"/>
                <w:kern w:val="28"/>
                <w:sz w:val="24"/>
                <w:szCs w:val="24"/>
                <w:highlight w:val="none"/>
              </w:rPr>
            </w:pPr>
            <w:r>
              <w:rPr>
                <w:rFonts w:hint="eastAsia" w:ascii="仿宋" w:hAnsi="仿宋" w:eastAsia="仿宋" w:cs="仿宋"/>
                <w:color w:val="auto"/>
                <w:kern w:val="28"/>
                <w:sz w:val="24"/>
                <w:szCs w:val="24"/>
                <w:highlight w:val="none"/>
              </w:rPr>
              <w:t>开户名：建经投资咨询有限公司</w:t>
            </w:r>
            <w:r>
              <w:rPr>
                <w:rFonts w:hint="eastAsia" w:ascii="仿宋" w:hAnsi="仿宋" w:eastAsia="仿宋" w:cs="仿宋"/>
                <w:color w:val="auto"/>
                <w:kern w:val="28"/>
                <w:sz w:val="24"/>
                <w:szCs w:val="24"/>
                <w:highlight w:val="none"/>
                <w:lang w:val="en-US" w:eastAsia="zh-CN"/>
              </w:rPr>
              <w:t>临平</w:t>
            </w:r>
            <w:r>
              <w:rPr>
                <w:rFonts w:hint="eastAsia" w:ascii="仿宋" w:hAnsi="仿宋" w:eastAsia="仿宋" w:cs="仿宋"/>
                <w:color w:val="auto"/>
                <w:kern w:val="28"/>
                <w:sz w:val="24"/>
                <w:szCs w:val="24"/>
                <w:highlight w:val="none"/>
              </w:rPr>
              <w:t>分公司；</w:t>
            </w:r>
          </w:p>
          <w:p>
            <w:pPr>
              <w:pStyle w:val="33"/>
              <w:spacing w:line="360" w:lineRule="auto"/>
              <w:rPr>
                <w:rFonts w:hint="eastAsia" w:ascii="仿宋" w:hAnsi="仿宋" w:eastAsia="仿宋" w:cs="仿宋"/>
                <w:color w:val="auto"/>
                <w:kern w:val="28"/>
                <w:sz w:val="24"/>
                <w:szCs w:val="24"/>
                <w:highlight w:val="none"/>
                <w:lang w:val="en-US" w:eastAsia="zh-CN"/>
              </w:rPr>
            </w:pPr>
            <w:r>
              <w:rPr>
                <w:rFonts w:hint="eastAsia" w:ascii="仿宋" w:hAnsi="仿宋" w:eastAsia="仿宋" w:cs="仿宋"/>
                <w:color w:val="auto"/>
                <w:kern w:val="28"/>
                <w:sz w:val="24"/>
                <w:szCs w:val="24"/>
                <w:highlight w:val="none"/>
              </w:rPr>
              <w:t>开户行：</w:t>
            </w:r>
            <w:r>
              <w:rPr>
                <w:rFonts w:hint="eastAsia" w:ascii="仿宋" w:hAnsi="仿宋" w:eastAsia="仿宋" w:cs="仿宋"/>
                <w:color w:val="auto"/>
                <w:kern w:val="28"/>
                <w:sz w:val="24"/>
                <w:szCs w:val="24"/>
                <w:highlight w:val="none"/>
                <w:lang w:eastAsia="zh-CN"/>
              </w:rPr>
              <w:t>平安银行杭州余杭支行</w:t>
            </w:r>
          </w:p>
          <w:p>
            <w:pPr>
              <w:pStyle w:val="33"/>
              <w:spacing w:line="360" w:lineRule="auto"/>
              <w:rPr>
                <w:rFonts w:hint="default" w:ascii="仿宋" w:hAnsi="仿宋" w:eastAsia="仿宋" w:cs="仿宋"/>
                <w:color w:val="auto"/>
                <w:kern w:val="28"/>
                <w:sz w:val="24"/>
                <w:szCs w:val="24"/>
                <w:highlight w:val="none"/>
                <w:lang w:val="en-US" w:eastAsia="zh-CN"/>
              </w:rPr>
            </w:pPr>
            <w:r>
              <w:rPr>
                <w:rFonts w:hint="eastAsia" w:ascii="仿宋" w:hAnsi="仿宋" w:eastAsia="仿宋" w:cs="仿宋"/>
                <w:color w:val="auto"/>
                <w:kern w:val="28"/>
                <w:sz w:val="24"/>
                <w:szCs w:val="24"/>
                <w:highlight w:val="none"/>
              </w:rPr>
              <w:t>账户号码：</w:t>
            </w:r>
            <w:r>
              <w:rPr>
                <w:rFonts w:hint="eastAsia" w:ascii="仿宋" w:hAnsi="仿宋" w:eastAsia="仿宋" w:cs="仿宋"/>
                <w:color w:val="auto"/>
                <w:kern w:val="28"/>
                <w:sz w:val="24"/>
                <w:szCs w:val="24"/>
                <w:highlight w:val="none"/>
                <w:lang w:val="en-US" w:eastAsia="zh-CN"/>
              </w:rPr>
              <w:t>15469269740014</w:t>
            </w:r>
          </w:p>
          <w:p>
            <w:pPr>
              <w:pStyle w:val="87"/>
              <w:snapToGrid w:val="0"/>
              <w:spacing w:before="0"/>
              <w:ind w:firstLine="0" w:firstLineChars="0"/>
              <w:rPr>
                <w:rFonts w:ascii="仿宋" w:hAnsi="仿宋" w:eastAsia="仿宋" w:cs="仿宋"/>
                <w:color w:val="auto"/>
                <w:highlight w:val="none"/>
              </w:rPr>
            </w:pPr>
            <w:r>
              <w:rPr>
                <w:rFonts w:hint="eastAsia" w:ascii="仿宋" w:hAnsi="仿宋" w:eastAsia="仿宋" w:cs="仿宋"/>
                <w:color w:val="auto"/>
                <w:kern w:val="28"/>
                <w:szCs w:val="24"/>
                <w:highlight w:val="none"/>
              </w:rPr>
              <w:t>中标单位需在领取中标通知书时缴纳中标服务费，缴纳时注明招标编号。</w:t>
            </w:r>
          </w:p>
        </w:tc>
      </w:tr>
      <w:bookmarkEnd w:id="6"/>
    </w:tbl>
    <w:p>
      <w:pPr>
        <w:snapToGrid w:val="0"/>
        <w:spacing w:line="360" w:lineRule="auto"/>
        <w:jc w:val="center"/>
        <w:rPr>
          <w:rFonts w:ascii="仿宋" w:hAnsi="仿宋" w:eastAsia="仿宋" w:cs="仿宋"/>
          <w:b/>
          <w:color w:val="auto"/>
          <w:sz w:val="32"/>
          <w:szCs w:val="20"/>
          <w:highlight w:val="none"/>
        </w:rPr>
      </w:pPr>
    </w:p>
    <w:p>
      <w:pPr>
        <w:snapToGrid w:val="0"/>
        <w:spacing w:line="360" w:lineRule="auto"/>
        <w:rPr>
          <w:rFonts w:ascii="仿宋" w:hAnsi="仿宋" w:eastAsia="仿宋" w:cs="仿宋"/>
          <w:b/>
          <w:color w:val="auto"/>
          <w:sz w:val="32"/>
          <w:szCs w:val="20"/>
          <w:highlight w:val="none"/>
        </w:rPr>
      </w:pPr>
      <w:bookmarkStart w:id="43" w:name="第三部分"/>
      <w:bookmarkStart w:id="44" w:name="_Toc164416483"/>
    </w:p>
    <w:p>
      <w:pPr>
        <w:jc w:val="center"/>
        <w:rPr>
          <w:rFonts w:ascii="仿宋" w:hAnsi="仿宋" w:eastAsia="仿宋" w:cs="仿宋"/>
          <w:color w:val="auto"/>
          <w:sz w:val="36"/>
          <w:szCs w:val="36"/>
          <w:highlight w:val="none"/>
        </w:rPr>
        <w:sectPr>
          <w:footerReference r:id="rId3" w:type="default"/>
          <w:pgSz w:w="11906" w:h="16838"/>
          <w:pgMar w:top="1440" w:right="1800" w:bottom="1440" w:left="1800" w:header="851" w:footer="992" w:gutter="0"/>
          <w:pgNumType w:start="1"/>
          <w:cols w:space="720" w:num="1"/>
          <w:docGrid w:linePitch="312" w:charSpace="0"/>
        </w:sectPr>
      </w:pPr>
      <w:bookmarkStart w:id="45" w:name="_Toc11537"/>
      <w:bookmarkStart w:id="46" w:name="_Toc243019506"/>
      <w:bookmarkStart w:id="47" w:name="_Toc95312938"/>
      <w:bookmarkStart w:id="48" w:name="_Toc97219769"/>
      <w:bookmarkStart w:id="49" w:name="_Toc18125"/>
    </w:p>
    <w:p>
      <w:pPr>
        <w:jc w:val="center"/>
        <w:rPr>
          <w:rFonts w:ascii="仿宋" w:hAnsi="仿宋" w:eastAsia="仿宋" w:cs="仿宋"/>
          <w:color w:val="auto"/>
          <w:sz w:val="36"/>
          <w:szCs w:val="36"/>
          <w:highlight w:val="none"/>
        </w:rPr>
      </w:pPr>
      <w:r>
        <w:rPr>
          <w:rFonts w:hint="eastAsia" w:ascii="仿宋" w:hAnsi="仿宋" w:eastAsia="仿宋" w:cs="仿宋"/>
          <w:color w:val="auto"/>
          <w:sz w:val="36"/>
          <w:szCs w:val="36"/>
          <w:highlight w:val="none"/>
        </w:rPr>
        <w:t>招标代理服务付费限额标准</w:t>
      </w:r>
    </w:p>
    <w:p>
      <w:pPr>
        <w:rPr>
          <w:rFonts w:ascii="仿宋" w:hAnsi="仿宋" w:eastAsia="仿宋" w:cs="仿宋"/>
          <w:color w:val="auto"/>
          <w:highlight w:val="none"/>
        </w:rPr>
      </w:pPr>
      <w:r>
        <w:rPr>
          <w:rFonts w:hint="eastAsia" w:ascii="仿宋" w:hAnsi="仿宋" w:eastAsia="仿宋" w:cs="仿宋"/>
          <w:color w:val="auto"/>
          <w:highlight w:val="none"/>
        </w:rPr>
        <w:t xml:space="preserve">                                                                                                                              费率：%</w:t>
      </w:r>
    </w:p>
    <w:tbl>
      <w:tblPr>
        <w:tblStyle w:val="63"/>
        <w:tblW w:w="146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5"/>
        <w:gridCol w:w="1605"/>
        <w:gridCol w:w="1147"/>
        <w:gridCol w:w="1147"/>
        <w:gridCol w:w="1147"/>
        <w:gridCol w:w="1147"/>
        <w:gridCol w:w="1248"/>
        <w:gridCol w:w="1046"/>
        <w:gridCol w:w="1147"/>
        <w:gridCol w:w="1147"/>
        <w:gridCol w:w="1147"/>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5" w:type="dxa"/>
            <w:vMerge w:val="restart"/>
            <w:vAlign w:val="center"/>
          </w:tcPr>
          <w:p>
            <w:pPr>
              <w:snapToGrid w:val="0"/>
              <w:spacing w:line="620" w:lineRule="exact"/>
              <w:jc w:val="center"/>
              <w:rPr>
                <w:rFonts w:ascii="仿宋" w:hAnsi="仿宋" w:eastAsia="仿宋" w:cs="仿宋"/>
                <w:color w:val="auto"/>
                <w:sz w:val="44"/>
                <w:szCs w:val="44"/>
                <w:highlight w:val="none"/>
              </w:rPr>
            </w:pPr>
            <w:r>
              <w:rPr>
                <w:rFonts w:hint="eastAsia" w:ascii="仿宋" w:hAnsi="仿宋" w:eastAsia="仿宋" w:cs="仿宋"/>
                <w:color w:val="auto"/>
                <w:sz w:val="24"/>
                <w:highlight w:val="none"/>
              </w:rPr>
              <w:t>服务类型</w:t>
            </w:r>
          </w:p>
        </w:tc>
        <w:tc>
          <w:tcPr>
            <w:tcW w:w="1605" w:type="dxa"/>
            <w:vMerge w:val="restart"/>
            <w:vAlign w:val="center"/>
          </w:tcPr>
          <w:p>
            <w:pPr>
              <w:spacing w:line="4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收费基数</w:t>
            </w:r>
          </w:p>
        </w:tc>
        <w:tc>
          <w:tcPr>
            <w:tcW w:w="11478" w:type="dxa"/>
            <w:gridSpan w:val="10"/>
            <w:vAlign w:val="center"/>
          </w:tcPr>
          <w:p>
            <w:pPr>
              <w:snapToGrid w:val="0"/>
              <w:spacing w:line="620" w:lineRule="exact"/>
              <w:jc w:val="center"/>
              <w:rPr>
                <w:rFonts w:ascii="仿宋" w:hAnsi="仿宋" w:eastAsia="仿宋" w:cs="仿宋"/>
                <w:color w:val="auto"/>
                <w:sz w:val="44"/>
                <w:szCs w:val="44"/>
                <w:highlight w:val="none"/>
              </w:rPr>
            </w:pPr>
            <w:r>
              <w:rPr>
                <w:rFonts w:hint="eastAsia" w:ascii="仿宋" w:hAnsi="仿宋" w:eastAsia="仿宋" w:cs="仿宋"/>
                <w:color w:val="auto"/>
                <w:sz w:val="24"/>
                <w:highlight w:val="none"/>
              </w:rPr>
              <w:t>分档累进计费标准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1605" w:type="dxa"/>
            <w:vMerge w:val="continue"/>
            <w:vAlign w:val="center"/>
          </w:tcPr>
          <w:p>
            <w:pPr>
              <w:snapToGrid w:val="0"/>
              <w:spacing w:line="620" w:lineRule="exact"/>
              <w:jc w:val="center"/>
              <w:rPr>
                <w:rFonts w:ascii="仿宋" w:hAnsi="仿宋" w:eastAsia="仿宋" w:cs="仿宋"/>
                <w:color w:val="auto"/>
                <w:sz w:val="44"/>
                <w:szCs w:val="44"/>
                <w:highlight w:val="none"/>
              </w:rPr>
            </w:pPr>
          </w:p>
        </w:tc>
        <w:tc>
          <w:tcPr>
            <w:tcW w:w="1605" w:type="dxa"/>
            <w:vMerge w:val="continue"/>
            <w:vAlign w:val="center"/>
          </w:tcPr>
          <w:p>
            <w:pPr>
              <w:spacing w:line="440" w:lineRule="exact"/>
              <w:jc w:val="center"/>
              <w:rPr>
                <w:rFonts w:ascii="仿宋" w:hAnsi="仿宋" w:eastAsia="仿宋" w:cs="仿宋"/>
                <w:color w:val="auto"/>
                <w:sz w:val="24"/>
                <w:highlight w:val="none"/>
              </w:rPr>
            </w:pPr>
          </w:p>
        </w:tc>
        <w:tc>
          <w:tcPr>
            <w:tcW w:w="1147" w:type="dxa"/>
            <w:vAlign w:val="center"/>
          </w:tcPr>
          <w:p>
            <w:pPr>
              <w:spacing w:line="440" w:lineRule="exact"/>
              <w:jc w:val="center"/>
              <w:rPr>
                <w:rFonts w:ascii="仿宋" w:hAnsi="仿宋" w:eastAsia="仿宋" w:cs="仿宋"/>
                <w:color w:val="auto"/>
                <w:szCs w:val="21"/>
                <w:highlight w:val="none"/>
              </w:rPr>
            </w:pPr>
            <w:r>
              <w:rPr>
                <w:rFonts w:hint="eastAsia" w:ascii="仿宋" w:hAnsi="仿宋" w:eastAsia="仿宋" w:cs="仿宋"/>
                <w:color w:val="auto"/>
                <w:szCs w:val="21"/>
                <w:highlight w:val="none"/>
              </w:rPr>
              <w:t>100万以内</w:t>
            </w:r>
          </w:p>
        </w:tc>
        <w:tc>
          <w:tcPr>
            <w:tcW w:w="1147" w:type="dxa"/>
            <w:vAlign w:val="center"/>
          </w:tcPr>
          <w:p>
            <w:pPr>
              <w:spacing w:line="440" w:lineRule="exact"/>
              <w:jc w:val="center"/>
              <w:rPr>
                <w:rFonts w:ascii="仿宋" w:hAnsi="仿宋" w:eastAsia="仿宋" w:cs="仿宋"/>
                <w:color w:val="auto"/>
                <w:szCs w:val="21"/>
                <w:highlight w:val="none"/>
              </w:rPr>
            </w:pPr>
            <w:r>
              <w:rPr>
                <w:rFonts w:hint="eastAsia" w:ascii="仿宋" w:hAnsi="仿宋" w:eastAsia="仿宋" w:cs="仿宋"/>
                <w:color w:val="auto"/>
                <w:szCs w:val="21"/>
                <w:highlight w:val="none"/>
              </w:rPr>
              <w:t>100-500万</w:t>
            </w:r>
          </w:p>
        </w:tc>
        <w:tc>
          <w:tcPr>
            <w:tcW w:w="1147" w:type="dxa"/>
            <w:vAlign w:val="center"/>
          </w:tcPr>
          <w:p>
            <w:pPr>
              <w:spacing w:line="440" w:lineRule="exact"/>
              <w:jc w:val="center"/>
              <w:rPr>
                <w:rFonts w:ascii="仿宋" w:hAnsi="仿宋" w:eastAsia="仿宋" w:cs="仿宋"/>
                <w:color w:val="auto"/>
                <w:szCs w:val="21"/>
                <w:highlight w:val="none"/>
              </w:rPr>
            </w:pPr>
            <w:r>
              <w:rPr>
                <w:rFonts w:hint="eastAsia" w:ascii="仿宋" w:hAnsi="仿宋" w:eastAsia="仿宋" w:cs="仿宋"/>
                <w:color w:val="auto"/>
                <w:szCs w:val="21"/>
                <w:highlight w:val="none"/>
              </w:rPr>
              <w:t>500-1000万</w:t>
            </w:r>
          </w:p>
        </w:tc>
        <w:tc>
          <w:tcPr>
            <w:tcW w:w="1147" w:type="dxa"/>
            <w:vAlign w:val="center"/>
          </w:tcPr>
          <w:p>
            <w:pPr>
              <w:spacing w:line="260" w:lineRule="exact"/>
              <w:jc w:val="center"/>
              <w:rPr>
                <w:rFonts w:ascii="仿宋" w:hAnsi="仿宋" w:eastAsia="仿宋" w:cs="仿宋"/>
                <w:color w:val="auto"/>
                <w:szCs w:val="21"/>
                <w:highlight w:val="none"/>
              </w:rPr>
            </w:pPr>
            <w:r>
              <w:rPr>
                <w:rFonts w:hint="eastAsia" w:ascii="仿宋" w:hAnsi="仿宋" w:eastAsia="仿宋" w:cs="仿宋"/>
                <w:color w:val="auto"/>
                <w:szCs w:val="21"/>
                <w:highlight w:val="none"/>
              </w:rPr>
              <w:t>1000-5000万</w:t>
            </w:r>
          </w:p>
        </w:tc>
        <w:tc>
          <w:tcPr>
            <w:tcW w:w="1248" w:type="dxa"/>
            <w:vAlign w:val="center"/>
          </w:tcPr>
          <w:p>
            <w:pPr>
              <w:spacing w:line="260" w:lineRule="exact"/>
              <w:jc w:val="center"/>
              <w:rPr>
                <w:rFonts w:ascii="仿宋" w:hAnsi="仿宋" w:eastAsia="仿宋" w:cs="仿宋"/>
                <w:color w:val="auto"/>
                <w:szCs w:val="21"/>
                <w:highlight w:val="none"/>
              </w:rPr>
            </w:pPr>
            <w:r>
              <w:rPr>
                <w:rFonts w:hint="eastAsia" w:ascii="仿宋" w:hAnsi="仿宋" w:eastAsia="仿宋" w:cs="仿宋"/>
                <w:color w:val="auto"/>
                <w:szCs w:val="21"/>
                <w:highlight w:val="none"/>
              </w:rPr>
              <w:t>5000-10000万</w:t>
            </w:r>
          </w:p>
        </w:tc>
        <w:tc>
          <w:tcPr>
            <w:tcW w:w="1046" w:type="dxa"/>
            <w:vAlign w:val="center"/>
          </w:tcPr>
          <w:p>
            <w:pPr>
              <w:spacing w:line="260" w:lineRule="exact"/>
              <w:jc w:val="center"/>
              <w:rPr>
                <w:rFonts w:ascii="仿宋" w:hAnsi="仿宋" w:eastAsia="仿宋" w:cs="仿宋"/>
                <w:color w:val="auto"/>
                <w:szCs w:val="21"/>
                <w:highlight w:val="none"/>
              </w:rPr>
            </w:pPr>
            <w:r>
              <w:rPr>
                <w:rFonts w:hint="eastAsia" w:ascii="仿宋" w:hAnsi="仿宋" w:eastAsia="仿宋" w:cs="仿宋"/>
                <w:color w:val="auto"/>
                <w:szCs w:val="21"/>
                <w:highlight w:val="none"/>
              </w:rPr>
              <w:t>1-5亿</w:t>
            </w:r>
          </w:p>
        </w:tc>
        <w:tc>
          <w:tcPr>
            <w:tcW w:w="1147" w:type="dxa"/>
            <w:vAlign w:val="center"/>
          </w:tcPr>
          <w:p>
            <w:pPr>
              <w:spacing w:line="260" w:lineRule="exact"/>
              <w:jc w:val="center"/>
              <w:rPr>
                <w:rFonts w:ascii="仿宋" w:hAnsi="仿宋" w:eastAsia="仿宋" w:cs="仿宋"/>
                <w:color w:val="auto"/>
                <w:szCs w:val="21"/>
                <w:highlight w:val="none"/>
              </w:rPr>
            </w:pPr>
            <w:r>
              <w:rPr>
                <w:rFonts w:hint="eastAsia" w:ascii="仿宋" w:hAnsi="仿宋" w:eastAsia="仿宋" w:cs="仿宋"/>
                <w:color w:val="auto"/>
                <w:szCs w:val="21"/>
                <w:highlight w:val="none"/>
              </w:rPr>
              <w:t>5-10亿</w:t>
            </w:r>
          </w:p>
        </w:tc>
        <w:tc>
          <w:tcPr>
            <w:tcW w:w="1147" w:type="dxa"/>
            <w:vAlign w:val="center"/>
          </w:tcPr>
          <w:p>
            <w:pPr>
              <w:spacing w:line="260" w:lineRule="exact"/>
              <w:jc w:val="center"/>
              <w:rPr>
                <w:rFonts w:ascii="仿宋" w:hAnsi="仿宋" w:eastAsia="仿宋" w:cs="仿宋"/>
                <w:color w:val="auto"/>
                <w:szCs w:val="21"/>
                <w:highlight w:val="none"/>
              </w:rPr>
            </w:pPr>
            <w:r>
              <w:rPr>
                <w:rFonts w:hint="eastAsia" w:ascii="仿宋" w:hAnsi="仿宋" w:eastAsia="仿宋" w:cs="仿宋"/>
                <w:color w:val="auto"/>
                <w:szCs w:val="21"/>
                <w:highlight w:val="none"/>
              </w:rPr>
              <w:t>10-50亿</w:t>
            </w:r>
          </w:p>
        </w:tc>
        <w:tc>
          <w:tcPr>
            <w:tcW w:w="1147" w:type="dxa"/>
            <w:vAlign w:val="center"/>
          </w:tcPr>
          <w:p>
            <w:pPr>
              <w:spacing w:line="260" w:lineRule="exact"/>
              <w:jc w:val="center"/>
              <w:rPr>
                <w:rFonts w:ascii="仿宋" w:hAnsi="仿宋" w:eastAsia="仿宋" w:cs="仿宋"/>
                <w:color w:val="auto"/>
                <w:szCs w:val="21"/>
                <w:highlight w:val="none"/>
              </w:rPr>
            </w:pPr>
            <w:r>
              <w:rPr>
                <w:rFonts w:hint="eastAsia" w:ascii="仿宋" w:hAnsi="仿宋" w:eastAsia="仿宋" w:cs="仿宋"/>
                <w:color w:val="auto"/>
                <w:szCs w:val="21"/>
                <w:highlight w:val="none"/>
              </w:rPr>
              <w:t>50-100亿</w:t>
            </w:r>
          </w:p>
        </w:tc>
        <w:tc>
          <w:tcPr>
            <w:tcW w:w="1155" w:type="dxa"/>
            <w:vAlign w:val="center"/>
          </w:tcPr>
          <w:p>
            <w:pPr>
              <w:spacing w:line="260" w:lineRule="exact"/>
              <w:jc w:val="center"/>
              <w:rPr>
                <w:rFonts w:ascii="仿宋" w:hAnsi="仿宋" w:eastAsia="仿宋" w:cs="仿宋"/>
                <w:color w:val="auto"/>
                <w:szCs w:val="21"/>
                <w:highlight w:val="none"/>
              </w:rPr>
            </w:pPr>
            <w:r>
              <w:rPr>
                <w:rFonts w:hint="eastAsia" w:ascii="仿宋" w:hAnsi="仿宋" w:eastAsia="仿宋" w:cs="仿宋"/>
                <w:color w:val="auto"/>
                <w:szCs w:val="21"/>
                <w:highlight w:val="none"/>
              </w:rPr>
              <w:t>100亿   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1605" w:type="dxa"/>
            <w:vAlign w:val="center"/>
          </w:tcPr>
          <w:p>
            <w:pPr>
              <w:snapToGrid w:val="0"/>
              <w:spacing w:line="62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服务招标</w:t>
            </w:r>
          </w:p>
        </w:tc>
        <w:tc>
          <w:tcPr>
            <w:tcW w:w="1605" w:type="dxa"/>
            <w:vAlign w:val="center"/>
          </w:tcPr>
          <w:p>
            <w:pPr>
              <w:snapToGrid w:val="0"/>
              <w:spacing w:line="62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中标金额</w:t>
            </w:r>
          </w:p>
        </w:tc>
        <w:tc>
          <w:tcPr>
            <w:tcW w:w="1147" w:type="dxa"/>
            <w:vAlign w:val="center"/>
          </w:tcPr>
          <w:p>
            <w:pPr>
              <w:snapToGrid w:val="0"/>
              <w:spacing w:line="62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1.2</w:t>
            </w:r>
          </w:p>
        </w:tc>
        <w:tc>
          <w:tcPr>
            <w:tcW w:w="1147" w:type="dxa"/>
            <w:vAlign w:val="center"/>
          </w:tcPr>
          <w:p>
            <w:pPr>
              <w:snapToGrid w:val="0"/>
              <w:spacing w:line="62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0.64</w:t>
            </w:r>
          </w:p>
        </w:tc>
        <w:tc>
          <w:tcPr>
            <w:tcW w:w="1147" w:type="dxa"/>
            <w:vAlign w:val="center"/>
          </w:tcPr>
          <w:p>
            <w:pPr>
              <w:snapToGrid w:val="0"/>
              <w:spacing w:line="62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0.36</w:t>
            </w:r>
          </w:p>
        </w:tc>
        <w:tc>
          <w:tcPr>
            <w:tcW w:w="1147" w:type="dxa"/>
            <w:vAlign w:val="center"/>
          </w:tcPr>
          <w:p>
            <w:pPr>
              <w:snapToGrid w:val="0"/>
              <w:spacing w:line="62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0.2</w:t>
            </w:r>
          </w:p>
        </w:tc>
        <w:tc>
          <w:tcPr>
            <w:tcW w:w="1248" w:type="dxa"/>
            <w:vAlign w:val="center"/>
          </w:tcPr>
          <w:p>
            <w:pPr>
              <w:snapToGrid w:val="0"/>
              <w:spacing w:line="62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0.08</w:t>
            </w:r>
          </w:p>
        </w:tc>
        <w:tc>
          <w:tcPr>
            <w:tcW w:w="1046" w:type="dxa"/>
            <w:vAlign w:val="center"/>
          </w:tcPr>
          <w:p>
            <w:pPr>
              <w:snapToGrid w:val="0"/>
              <w:spacing w:line="62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0.04</w:t>
            </w:r>
          </w:p>
        </w:tc>
        <w:tc>
          <w:tcPr>
            <w:tcW w:w="1147" w:type="dxa"/>
            <w:vAlign w:val="center"/>
          </w:tcPr>
          <w:p>
            <w:pPr>
              <w:snapToGrid w:val="0"/>
              <w:spacing w:line="62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0.028</w:t>
            </w:r>
          </w:p>
        </w:tc>
        <w:tc>
          <w:tcPr>
            <w:tcW w:w="1147" w:type="dxa"/>
            <w:vAlign w:val="center"/>
          </w:tcPr>
          <w:p>
            <w:pPr>
              <w:snapToGrid w:val="0"/>
              <w:spacing w:line="62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0.0064</w:t>
            </w:r>
          </w:p>
        </w:tc>
        <w:tc>
          <w:tcPr>
            <w:tcW w:w="1147" w:type="dxa"/>
            <w:vAlign w:val="center"/>
          </w:tcPr>
          <w:p>
            <w:pPr>
              <w:snapToGrid w:val="0"/>
              <w:spacing w:line="62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0.0048</w:t>
            </w:r>
          </w:p>
        </w:tc>
        <w:tc>
          <w:tcPr>
            <w:tcW w:w="1155" w:type="dxa"/>
            <w:vAlign w:val="center"/>
          </w:tcPr>
          <w:p>
            <w:pPr>
              <w:snapToGrid w:val="0"/>
              <w:spacing w:line="62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0.0032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1605" w:type="dxa"/>
            <w:vAlign w:val="center"/>
          </w:tcPr>
          <w:p>
            <w:pPr>
              <w:snapToGrid w:val="0"/>
              <w:spacing w:line="62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工程招标</w:t>
            </w:r>
          </w:p>
        </w:tc>
        <w:tc>
          <w:tcPr>
            <w:tcW w:w="1605" w:type="dxa"/>
            <w:vAlign w:val="center"/>
          </w:tcPr>
          <w:p>
            <w:pPr>
              <w:snapToGrid w:val="0"/>
              <w:spacing w:line="62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中标金额</w:t>
            </w:r>
          </w:p>
        </w:tc>
        <w:tc>
          <w:tcPr>
            <w:tcW w:w="1147" w:type="dxa"/>
            <w:vAlign w:val="center"/>
          </w:tcPr>
          <w:p>
            <w:pPr>
              <w:snapToGrid w:val="0"/>
              <w:spacing w:line="62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0.8</w:t>
            </w:r>
          </w:p>
        </w:tc>
        <w:tc>
          <w:tcPr>
            <w:tcW w:w="1147" w:type="dxa"/>
            <w:vAlign w:val="center"/>
          </w:tcPr>
          <w:p>
            <w:pPr>
              <w:snapToGrid w:val="0"/>
              <w:spacing w:line="62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0.56</w:t>
            </w:r>
          </w:p>
        </w:tc>
        <w:tc>
          <w:tcPr>
            <w:tcW w:w="1147" w:type="dxa"/>
            <w:vAlign w:val="center"/>
          </w:tcPr>
          <w:p>
            <w:pPr>
              <w:snapToGrid w:val="0"/>
              <w:spacing w:line="62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0.44</w:t>
            </w:r>
          </w:p>
        </w:tc>
        <w:tc>
          <w:tcPr>
            <w:tcW w:w="1147" w:type="dxa"/>
            <w:vAlign w:val="center"/>
          </w:tcPr>
          <w:p>
            <w:pPr>
              <w:snapToGrid w:val="0"/>
              <w:spacing w:line="62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0.28</w:t>
            </w:r>
          </w:p>
        </w:tc>
        <w:tc>
          <w:tcPr>
            <w:tcW w:w="1248" w:type="dxa"/>
            <w:vAlign w:val="center"/>
          </w:tcPr>
          <w:p>
            <w:pPr>
              <w:snapToGrid w:val="0"/>
              <w:spacing w:line="62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0.16</w:t>
            </w:r>
          </w:p>
        </w:tc>
        <w:tc>
          <w:tcPr>
            <w:tcW w:w="1046" w:type="dxa"/>
            <w:vAlign w:val="center"/>
          </w:tcPr>
          <w:p>
            <w:pPr>
              <w:snapToGrid w:val="0"/>
              <w:spacing w:line="62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0.1</w:t>
            </w:r>
          </w:p>
        </w:tc>
        <w:tc>
          <w:tcPr>
            <w:tcW w:w="1147" w:type="dxa"/>
            <w:vAlign w:val="center"/>
          </w:tcPr>
          <w:p>
            <w:pPr>
              <w:snapToGrid w:val="0"/>
              <w:spacing w:line="62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0.04</w:t>
            </w:r>
          </w:p>
        </w:tc>
        <w:tc>
          <w:tcPr>
            <w:tcW w:w="1147" w:type="dxa"/>
            <w:vAlign w:val="center"/>
          </w:tcPr>
          <w:p>
            <w:pPr>
              <w:snapToGrid w:val="0"/>
              <w:spacing w:line="62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0.02</w:t>
            </w:r>
          </w:p>
        </w:tc>
        <w:tc>
          <w:tcPr>
            <w:tcW w:w="1147" w:type="dxa"/>
            <w:vAlign w:val="center"/>
          </w:tcPr>
          <w:p>
            <w:pPr>
              <w:snapToGrid w:val="0"/>
              <w:spacing w:line="62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0.01</w:t>
            </w:r>
          </w:p>
        </w:tc>
        <w:tc>
          <w:tcPr>
            <w:tcW w:w="1155" w:type="dxa"/>
            <w:vAlign w:val="center"/>
          </w:tcPr>
          <w:p>
            <w:pPr>
              <w:snapToGrid w:val="0"/>
              <w:spacing w:line="62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0.005</w:t>
            </w:r>
          </w:p>
        </w:tc>
      </w:tr>
    </w:tbl>
    <w:p>
      <w:pPr>
        <w:spacing w:line="440" w:lineRule="exact"/>
        <w:ind w:firstLine="570"/>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注：1. 招标代理服务收费按差额定率累进法计算。</w:t>
      </w:r>
    </w:p>
    <w:p>
      <w:pPr>
        <w:spacing w:line="440" w:lineRule="exact"/>
        <w:ind w:firstLine="1318" w:firstLineChars="471"/>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 每件招标代理服务按上表计算不足5000元，按5000元收费。</w:t>
      </w:r>
    </w:p>
    <w:p>
      <w:pPr>
        <w:snapToGrid w:val="0"/>
        <w:spacing w:line="360" w:lineRule="auto"/>
        <w:jc w:val="center"/>
        <w:outlineLvl w:val="1"/>
        <w:rPr>
          <w:rFonts w:hint="eastAsia" w:ascii="仿宋" w:hAnsi="仿宋" w:eastAsia="仿宋" w:cs="仿宋"/>
          <w:b/>
          <w:color w:val="auto"/>
          <w:sz w:val="32"/>
          <w:szCs w:val="20"/>
          <w:highlight w:val="none"/>
        </w:rPr>
        <w:sectPr>
          <w:headerReference r:id="rId4" w:type="default"/>
          <w:footerReference r:id="rId5" w:type="default"/>
          <w:pgSz w:w="16840" w:h="11907" w:orient="landscape"/>
          <w:pgMar w:top="1814" w:right="1474" w:bottom="1814" w:left="1474" w:header="851" w:footer="851" w:gutter="0"/>
          <w:cols w:space="720" w:num="1"/>
          <w:docGrid w:linePitch="462" w:charSpace="0"/>
        </w:sectPr>
      </w:pPr>
    </w:p>
    <w:p>
      <w:pPr>
        <w:snapToGrid w:val="0"/>
        <w:spacing w:line="360" w:lineRule="auto"/>
        <w:jc w:val="center"/>
        <w:outlineLvl w:val="1"/>
        <w:rPr>
          <w:rFonts w:ascii="仿宋" w:hAnsi="仿宋" w:eastAsia="仿宋" w:cs="仿宋"/>
          <w:b/>
          <w:color w:val="auto"/>
          <w:sz w:val="32"/>
          <w:szCs w:val="20"/>
          <w:highlight w:val="none"/>
        </w:rPr>
      </w:pPr>
      <w:r>
        <w:rPr>
          <w:rFonts w:hint="eastAsia" w:ascii="仿宋" w:hAnsi="仿宋" w:eastAsia="仿宋" w:cs="仿宋"/>
          <w:b/>
          <w:color w:val="auto"/>
          <w:sz w:val="32"/>
          <w:szCs w:val="20"/>
          <w:highlight w:val="none"/>
        </w:rPr>
        <w:t>一、总则</w:t>
      </w:r>
      <w:bookmarkEnd w:id="45"/>
      <w:bookmarkEnd w:id="46"/>
      <w:bookmarkEnd w:id="47"/>
      <w:bookmarkEnd w:id="48"/>
      <w:bookmarkEnd w:id="49"/>
    </w:p>
    <w:p>
      <w:pPr>
        <w:snapToGrid w:val="0"/>
        <w:spacing w:line="360" w:lineRule="auto"/>
        <w:jc w:val="left"/>
        <w:outlineLvl w:val="2"/>
        <w:rPr>
          <w:rFonts w:ascii="仿宋" w:hAnsi="仿宋" w:eastAsia="仿宋" w:cs="仿宋"/>
          <w:b/>
          <w:bCs/>
          <w:color w:val="auto"/>
          <w:sz w:val="24"/>
          <w:highlight w:val="none"/>
        </w:rPr>
      </w:pPr>
      <w:bookmarkStart w:id="50" w:name="_Toc95312939"/>
      <w:bookmarkStart w:id="51" w:name="_Toc5666"/>
      <w:bookmarkStart w:id="52" w:name="_Toc5493"/>
      <w:r>
        <w:rPr>
          <w:rFonts w:hint="eastAsia" w:ascii="仿宋" w:hAnsi="仿宋" w:eastAsia="仿宋" w:cs="仿宋"/>
          <w:b/>
          <w:bCs/>
          <w:color w:val="auto"/>
          <w:sz w:val="24"/>
          <w:highlight w:val="none"/>
        </w:rPr>
        <w:t>1.适用范围</w:t>
      </w:r>
      <w:bookmarkEnd w:id="50"/>
      <w:bookmarkEnd w:id="51"/>
      <w:bookmarkEnd w:id="52"/>
    </w:p>
    <w:p>
      <w:pPr>
        <w:snapToGrid w:val="0"/>
        <w:spacing w:line="360" w:lineRule="auto"/>
        <w:ind w:firstLine="480" w:firstLineChars="200"/>
        <w:jc w:val="left"/>
        <w:rPr>
          <w:rFonts w:ascii="仿宋" w:hAnsi="仿宋" w:eastAsia="仿宋" w:cs="仿宋"/>
          <w:b/>
          <w:color w:val="auto"/>
          <w:sz w:val="24"/>
          <w:highlight w:val="none"/>
        </w:rPr>
      </w:pPr>
      <w:r>
        <w:rPr>
          <w:rFonts w:hint="eastAsia" w:ascii="仿宋" w:hAnsi="仿宋" w:eastAsia="仿宋" w:cs="仿宋"/>
          <w:color w:val="auto"/>
          <w:sz w:val="24"/>
          <w:highlight w:val="none"/>
        </w:rPr>
        <w:t>本采购文件适用于该项目的招标、投标、开标、资格审查及信用信息查询、评标、定标、合同、验收等行为（法律、法规另有规定的，从其规定）。</w:t>
      </w:r>
    </w:p>
    <w:p>
      <w:pPr>
        <w:snapToGrid w:val="0"/>
        <w:spacing w:line="360" w:lineRule="auto"/>
        <w:jc w:val="left"/>
        <w:outlineLvl w:val="2"/>
        <w:rPr>
          <w:rFonts w:ascii="仿宋" w:hAnsi="仿宋" w:eastAsia="仿宋" w:cs="仿宋"/>
          <w:b/>
          <w:color w:val="auto"/>
          <w:sz w:val="24"/>
          <w:highlight w:val="none"/>
        </w:rPr>
      </w:pPr>
      <w:bookmarkStart w:id="53" w:name="_Toc95312940"/>
      <w:bookmarkStart w:id="54" w:name="_Toc17022"/>
      <w:bookmarkStart w:id="55" w:name="_Toc20903"/>
      <w:r>
        <w:rPr>
          <w:rFonts w:hint="eastAsia" w:ascii="仿宋" w:hAnsi="仿宋" w:eastAsia="仿宋" w:cs="仿宋"/>
          <w:b/>
          <w:color w:val="auto"/>
          <w:sz w:val="24"/>
          <w:highlight w:val="none"/>
        </w:rPr>
        <w:t>2.</w:t>
      </w:r>
      <w:r>
        <w:rPr>
          <w:rFonts w:hint="eastAsia" w:ascii="仿宋" w:hAnsi="仿宋" w:eastAsia="仿宋" w:cs="仿宋"/>
          <w:b/>
          <w:bCs/>
          <w:color w:val="auto"/>
          <w:sz w:val="24"/>
          <w:highlight w:val="none"/>
        </w:rPr>
        <w:t>定义</w:t>
      </w:r>
      <w:bookmarkEnd w:id="53"/>
      <w:bookmarkEnd w:id="54"/>
      <w:bookmarkEnd w:id="55"/>
    </w:p>
    <w:p>
      <w:pPr>
        <w:snapToGrid w:val="0"/>
        <w:spacing w:line="360" w:lineRule="auto"/>
        <w:ind w:firstLine="480" w:firstLineChars="200"/>
        <w:rPr>
          <w:rFonts w:ascii="仿宋" w:hAnsi="仿宋" w:eastAsia="仿宋" w:cs="仿宋"/>
          <w:snapToGrid w:val="0"/>
          <w:color w:val="auto"/>
          <w:kern w:val="0"/>
          <w:sz w:val="24"/>
          <w:highlight w:val="none"/>
        </w:rPr>
      </w:pPr>
      <w:r>
        <w:rPr>
          <w:rFonts w:hint="eastAsia" w:ascii="仿宋" w:hAnsi="仿宋" w:eastAsia="仿宋" w:cs="仿宋"/>
          <w:snapToGrid w:val="0"/>
          <w:color w:val="auto"/>
          <w:kern w:val="0"/>
          <w:sz w:val="24"/>
          <w:highlight w:val="none"/>
        </w:rPr>
        <w:t>2.1“采购人”系指杭州市临平区交通运输局（合同中的甲方）。</w:t>
      </w:r>
    </w:p>
    <w:p>
      <w:pPr>
        <w:snapToGrid w:val="0"/>
        <w:spacing w:line="360" w:lineRule="auto"/>
        <w:ind w:firstLine="480" w:firstLineChars="200"/>
        <w:rPr>
          <w:rFonts w:ascii="仿宋" w:hAnsi="仿宋" w:eastAsia="仿宋" w:cs="仿宋"/>
          <w:snapToGrid w:val="0"/>
          <w:color w:val="auto"/>
          <w:kern w:val="0"/>
          <w:sz w:val="24"/>
          <w:highlight w:val="none"/>
        </w:rPr>
      </w:pPr>
      <w:r>
        <w:rPr>
          <w:rFonts w:hint="eastAsia" w:ascii="仿宋" w:hAnsi="仿宋" w:eastAsia="仿宋" w:cs="仿宋"/>
          <w:snapToGrid w:val="0"/>
          <w:color w:val="auto"/>
          <w:kern w:val="0"/>
          <w:sz w:val="24"/>
          <w:highlight w:val="none"/>
        </w:rPr>
        <w:t>2.2“监督管理部门”系指杭州市财政局。</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2.3 “采购代理机构”</w:t>
      </w:r>
      <w:r>
        <w:rPr>
          <w:rFonts w:hint="eastAsia" w:ascii="仿宋" w:hAnsi="仿宋" w:eastAsia="仿宋" w:cs="仿宋"/>
          <w:snapToGrid w:val="0"/>
          <w:color w:val="auto"/>
          <w:kern w:val="0"/>
          <w:sz w:val="24"/>
          <w:highlight w:val="none"/>
        </w:rPr>
        <w:t>系指建经投资咨询有限公司</w:t>
      </w:r>
      <w:r>
        <w:rPr>
          <w:rFonts w:hint="eastAsia" w:ascii="仿宋" w:hAnsi="仿宋" w:eastAsia="仿宋" w:cs="仿宋"/>
          <w:color w:val="auto"/>
          <w:sz w:val="24"/>
          <w:highlight w:val="none"/>
        </w:rPr>
        <w:t>。</w:t>
      </w:r>
    </w:p>
    <w:p>
      <w:pPr>
        <w:snapToGrid w:val="0"/>
        <w:spacing w:line="360" w:lineRule="auto"/>
        <w:ind w:firstLine="480" w:firstLineChars="200"/>
        <w:rPr>
          <w:rFonts w:ascii="仿宋" w:hAnsi="仿宋" w:eastAsia="仿宋" w:cs="仿宋"/>
          <w:snapToGrid w:val="0"/>
          <w:color w:val="auto"/>
          <w:kern w:val="0"/>
          <w:sz w:val="24"/>
          <w:highlight w:val="none"/>
        </w:rPr>
      </w:pPr>
      <w:r>
        <w:rPr>
          <w:rFonts w:hint="eastAsia" w:ascii="仿宋" w:hAnsi="仿宋" w:eastAsia="仿宋" w:cs="仿宋"/>
          <w:snapToGrid w:val="0"/>
          <w:color w:val="auto"/>
          <w:kern w:val="0"/>
          <w:sz w:val="24"/>
          <w:highlight w:val="none"/>
        </w:rPr>
        <w:t>2.4“服务”系指采购文件或合同规定供应商须承担的服务以及其他类似的义务。</w:t>
      </w:r>
    </w:p>
    <w:p>
      <w:pPr>
        <w:snapToGrid w:val="0"/>
        <w:spacing w:line="360" w:lineRule="auto"/>
        <w:ind w:firstLine="480" w:firstLineChars="200"/>
        <w:rPr>
          <w:rFonts w:ascii="仿宋" w:hAnsi="仿宋" w:eastAsia="仿宋" w:cs="仿宋"/>
          <w:snapToGrid w:val="0"/>
          <w:color w:val="auto"/>
          <w:kern w:val="0"/>
          <w:sz w:val="24"/>
          <w:highlight w:val="none"/>
        </w:rPr>
      </w:pPr>
      <w:r>
        <w:rPr>
          <w:rFonts w:hint="eastAsia" w:ascii="仿宋" w:hAnsi="仿宋" w:eastAsia="仿宋" w:cs="仿宋"/>
          <w:snapToGrid w:val="0"/>
          <w:color w:val="auto"/>
          <w:kern w:val="0"/>
          <w:sz w:val="24"/>
          <w:highlight w:val="none"/>
        </w:rPr>
        <w:t>2.5官方指定网站公示的内容视为书面告知。</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2.6 “投标人”系指是指响应招标、参加投标竞争的法人、其他组织或者自然人。</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2.7 “负责人”系指法人企业的法定负责人，或其他组织为法律、行政法规规定代表单位行使职权的主要负责人，或自然人本人。</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2.8“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2.9“电子交易平台”是指本项目政府采购活动所依托的政府采购云平台（https://www.zcygov.cn/）。</w:t>
      </w:r>
    </w:p>
    <w:p>
      <w:pPr>
        <w:snapToGrid w:val="0"/>
        <w:spacing w:line="360" w:lineRule="auto"/>
        <w:ind w:firstLine="482" w:firstLineChars="200"/>
        <w:rPr>
          <w:rFonts w:ascii="仿宋" w:hAnsi="仿宋" w:eastAsia="仿宋" w:cs="仿宋"/>
          <w:b/>
          <w:color w:val="auto"/>
          <w:sz w:val="24"/>
          <w:highlight w:val="none"/>
        </w:rPr>
      </w:pPr>
      <w:r>
        <w:rPr>
          <w:rFonts w:hint="eastAsia" w:ascii="仿宋" w:hAnsi="仿宋" w:eastAsia="仿宋" w:cs="仿宋"/>
          <w:b/>
          <w:bCs/>
          <w:color w:val="auto"/>
          <w:sz w:val="24"/>
          <w:highlight w:val="none"/>
        </w:rPr>
        <w:t>2.10“▲”系指实质性要求条款，“★”系产品采购项目中单一产品或核心产品，“</w:t>
      </w:r>
      <w:r>
        <w:rPr>
          <w:rFonts w:hint="eastAsia" w:ascii="仿宋" w:hAnsi="仿宋" w:eastAsia="仿宋" w:cs="仿宋"/>
          <w:b/>
          <w:bCs/>
          <w:color w:val="auto"/>
          <w:kern w:val="0"/>
          <w:sz w:val="24"/>
          <w:highlight w:val="none"/>
        </w:rPr>
        <w:sym w:font="Wingdings" w:char="F0FE"/>
      </w:r>
      <w:r>
        <w:rPr>
          <w:rFonts w:hint="eastAsia" w:ascii="仿宋" w:hAnsi="仿宋" w:eastAsia="仿宋" w:cs="仿宋"/>
          <w:b/>
          <w:bCs/>
          <w:color w:val="auto"/>
          <w:sz w:val="24"/>
          <w:highlight w:val="none"/>
        </w:rPr>
        <w:t>”系指适用本项目的要求，“</w:t>
      </w:r>
      <w:r>
        <w:rPr>
          <w:rFonts w:hint="eastAsia" w:ascii="仿宋" w:hAnsi="仿宋" w:eastAsia="仿宋" w:cs="仿宋"/>
          <w:b/>
          <w:bCs/>
          <w:color w:val="auto"/>
          <w:kern w:val="0"/>
          <w:sz w:val="24"/>
          <w:highlight w:val="none"/>
        </w:rPr>
        <w:t>☐</w:t>
      </w:r>
      <w:r>
        <w:rPr>
          <w:rFonts w:hint="eastAsia" w:ascii="仿宋" w:hAnsi="仿宋" w:eastAsia="仿宋" w:cs="仿宋"/>
          <w:b/>
          <w:bCs/>
          <w:color w:val="auto"/>
          <w:sz w:val="24"/>
          <w:highlight w:val="none"/>
        </w:rPr>
        <w:t>”系指不适用本项目的要求。</w:t>
      </w:r>
    </w:p>
    <w:p>
      <w:pPr>
        <w:snapToGrid w:val="0"/>
        <w:spacing w:line="360" w:lineRule="auto"/>
        <w:jc w:val="left"/>
        <w:outlineLvl w:val="2"/>
        <w:rPr>
          <w:rFonts w:ascii="仿宋" w:hAnsi="仿宋" w:eastAsia="仿宋" w:cs="仿宋"/>
          <w:b/>
          <w:color w:val="auto"/>
          <w:sz w:val="24"/>
          <w:highlight w:val="none"/>
        </w:rPr>
      </w:pPr>
      <w:bookmarkStart w:id="56" w:name="_Toc14912"/>
      <w:bookmarkStart w:id="57" w:name="_Toc19383"/>
      <w:bookmarkStart w:id="58" w:name="_Toc95312941"/>
      <w:r>
        <w:rPr>
          <w:rFonts w:hint="eastAsia" w:ascii="仿宋" w:hAnsi="仿宋" w:eastAsia="仿宋" w:cs="仿宋"/>
          <w:b/>
          <w:color w:val="auto"/>
          <w:sz w:val="24"/>
          <w:highlight w:val="none"/>
        </w:rPr>
        <w:t>3.采购项目需要落实的政府采购政策</w:t>
      </w:r>
      <w:bookmarkEnd w:id="56"/>
      <w:bookmarkEnd w:id="57"/>
      <w:bookmarkEnd w:id="58"/>
    </w:p>
    <w:p>
      <w:pPr>
        <w:snapToGrid w:val="0"/>
        <w:spacing w:line="360" w:lineRule="auto"/>
        <w:ind w:firstLine="420"/>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3.1 支持绿色发展</w:t>
      </w:r>
    </w:p>
    <w:p>
      <w:pPr>
        <w:snapToGrid w:val="0"/>
        <w:spacing w:line="360" w:lineRule="auto"/>
        <w:ind w:firstLine="420"/>
        <w:rPr>
          <w:rFonts w:ascii="仿宋" w:hAnsi="仿宋" w:eastAsia="仿宋" w:cs="仿宋"/>
          <w:b/>
          <w:color w:val="auto"/>
          <w:sz w:val="24"/>
          <w:highlight w:val="none"/>
        </w:rPr>
      </w:pPr>
      <w:r>
        <w:rPr>
          <w:rFonts w:hint="eastAsia" w:ascii="仿宋" w:hAnsi="仿宋" w:eastAsia="仿宋" w:cs="仿宋"/>
          <w:color w:val="auto"/>
          <w:sz w:val="24"/>
          <w:highlight w:val="none"/>
        </w:rPr>
        <w:t>3.1.1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购文件要求提供相关产品认证证书。▲</w:t>
      </w:r>
      <w:r>
        <w:rPr>
          <w:rFonts w:hint="eastAsia" w:ascii="仿宋" w:hAnsi="仿宋" w:eastAsia="仿宋" w:cs="仿宋"/>
          <w:b/>
          <w:color w:val="auto"/>
          <w:sz w:val="24"/>
          <w:highlight w:val="none"/>
        </w:rPr>
        <w:t>采购人拟采购的产品属于政府强制采购的节能产品品目清单范围的，供应商未按采购文件要求提供国家确定的认证机构出具的、处于有效期之内的节能产品认证证书的，投标无效。</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3.1.2 修缮、装修类项目采购建材的，采购人应将绿色建筑和绿色建材性能、指标等作为实质性条件纳入采购文件和合同。</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3.1.3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3.2支持中小企业发展</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3.2.1中小企业，是指在中华人民共和国境内依法设立，依据国务院批准的中小企业划分标准确定的中型企业、小型企业和微型企业，但与大企业的负责人为同一人，或者与大企业存在直接控股、管理关系的除外。</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符合中小企业划分标准的个体工商户，在政府采购活动中视同中小企业。</w:t>
      </w:r>
    </w:p>
    <w:p>
      <w:pPr>
        <w:widowControl/>
        <w:snapToGrid w:val="0"/>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bCs/>
          <w:color w:val="auto"/>
          <w:sz w:val="24"/>
          <w:highlight w:val="none"/>
        </w:rPr>
        <w:t>3.2.2</w:t>
      </w:r>
      <w:r>
        <w:rPr>
          <w:rFonts w:hint="eastAsia" w:ascii="仿宋" w:hAnsi="仿宋" w:eastAsia="仿宋" w:cs="仿宋"/>
          <w:color w:val="auto"/>
          <w:kern w:val="0"/>
          <w:sz w:val="24"/>
          <w:highlight w:val="none"/>
        </w:rPr>
        <w:t>在政府采购活动中，供应商提供的货物、工程或者服务符合下列情形的，享受中小企业扶持政策：</w:t>
      </w:r>
    </w:p>
    <w:p>
      <w:pPr>
        <w:widowControl/>
        <w:snapToGrid w:val="0"/>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3.2.2.1在货物采购项目中，货物由中小企业制造，即货物由中小企业生产且使用该中小企业商号或者注册商标；</w:t>
      </w:r>
    </w:p>
    <w:p>
      <w:pPr>
        <w:widowControl/>
        <w:snapToGrid w:val="0"/>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3.2.2.2在工程采购项目中，工程由中小企业承建，即工程施工单位为中小企业；</w:t>
      </w:r>
    </w:p>
    <w:p>
      <w:pPr>
        <w:widowControl/>
        <w:snapToGrid w:val="0"/>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3.2.2.3在服务采购项目中，服务由中小企业承接，即提供服务的人员为中小企业依照《中华人民共和国劳动合同法》订立劳动合同的从业人员。</w:t>
      </w:r>
    </w:p>
    <w:p>
      <w:pPr>
        <w:widowControl/>
        <w:snapToGrid w:val="0"/>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在货物采购项目中，供应商提供的货物既有中小企业制造货物，也有大型企业制造货物的，不享受中小企业扶持政策。</w:t>
      </w:r>
    </w:p>
    <w:p>
      <w:pPr>
        <w:widowControl/>
        <w:snapToGrid w:val="0"/>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以联合体形式参加政府采购活动，联合体各方均为中小企业的，联合体视同中小企业。其中，联合体各方均为小微企业的，联合体视同小微企业。</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3.2.3对于未预留份额专门面向中小企业的政府采购货物或服务项目，以及预留份额政府采购货物或服务项目中的非预留部分标项，对小型和微型企业的投标报价给予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b/>
          <w:bCs/>
          <w:color w:val="auto"/>
          <w:sz w:val="24"/>
          <w:highlight w:val="none"/>
        </w:rPr>
        <w:t>20%</w:t>
      </w:r>
      <w:r>
        <w:rPr>
          <w:rFonts w:hint="eastAsia" w:ascii="仿宋" w:hAnsi="仿宋" w:eastAsia="仿宋" w:cs="仿宋"/>
          <w:color w:val="auto"/>
          <w:sz w:val="24"/>
          <w:highlight w:val="none"/>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 w:hAnsi="仿宋" w:eastAsia="仿宋" w:cs="仿宋"/>
          <w:b/>
          <w:bCs/>
          <w:color w:val="auto"/>
          <w:sz w:val="24"/>
          <w:highlight w:val="none"/>
        </w:rPr>
        <w:t>6%</w:t>
      </w:r>
      <w:r>
        <w:rPr>
          <w:rFonts w:hint="eastAsia" w:ascii="仿宋" w:hAnsi="仿宋" w:eastAsia="仿宋" w:cs="仿宋"/>
          <w:color w:val="auto"/>
          <w:sz w:val="24"/>
          <w:highlight w:val="none"/>
        </w:rPr>
        <w:t>的扣除，用扣除后的价格参加评审。组成联合体或者接受分包的小微企业与联合体内其他企业、分包企业之间存在直接控股、管理关系的，不享受价格扣除优惠政策。</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3.2.4符合《关于促进残疾人就业政府采购政策的通知》（财库〔2017〕141号）规定的条件并提供《残疾人福利性单位声明函》（附件1）的残疾人福利性单位视同小型、微型企业；</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3.2.5符合《关于政府采购支持监狱企业发展有关问题的通知》（财库[2014]68号）规定的监狱企业并提供由省级以上监狱管理局、戒毒管理局（含新疆生产建设兵团）出具的属于监狱企业证明文件的，视同为小型、微型企业。</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3.2.6可享受中小企业扶持政策的供应商应按照采购文件格式要求提供《中小企业声明函》，供应商提供的《中小企业声明函》与实际情况不符的，不享受中小企业扶持政策。声明内容不实的，属于提供虚假材料谋取中标、成交的，依法承担法律责任。</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3.2.7中小企业享受扶持政策获得政府采购合同的，小微企业不得将合同分包给大中型企业，中型企业不得将合同分包给大型企业。</w:t>
      </w:r>
    </w:p>
    <w:p>
      <w:pPr>
        <w:snapToGrid w:val="0"/>
        <w:spacing w:line="360" w:lineRule="auto"/>
        <w:ind w:firstLine="420"/>
        <w:rPr>
          <w:rFonts w:ascii="仿宋" w:hAnsi="仿宋" w:eastAsia="仿宋" w:cs="仿宋"/>
          <w:color w:val="auto"/>
          <w:sz w:val="24"/>
          <w:highlight w:val="none"/>
        </w:rPr>
      </w:pPr>
      <w:r>
        <w:rPr>
          <w:rFonts w:hint="eastAsia" w:ascii="仿宋" w:hAnsi="仿宋" w:eastAsia="仿宋" w:cs="仿宋"/>
          <w:color w:val="auto"/>
          <w:sz w:val="24"/>
          <w:highlight w:val="none"/>
        </w:rPr>
        <w:t>3.3</w:t>
      </w:r>
      <w:r>
        <w:rPr>
          <w:rFonts w:hint="eastAsia" w:ascii="仿宋" w:hAnsi="仿宋" w:eastAsia="仿宋" w:cs="仿宋"/>
          <w:bCs/>
          <w:color w:val="auto"/>
          <w:sz w:val="24"/>
          <w:highlight w:val="none"/>
        </w:rPr>
        <w:t>支持创新发展</w:t>
      </w:r>
    </w:p>
    <w:p>
      <w:pPr>
        <w:snapToGrid w:val="0"/>
        <w:spacing w:line="360" w:lineRule="auto"/>
        <w:ind w:firstLine="424" w:firstLineChars="177"/>
        <w:rPr>
          <w:rFonts w:ascii="仿宋" w:hAnsi="仿宋" w:eastAsia="仿宋" w:cs="仿宋"/>
          <w:color w:val="auto"/>
          <w:sz w:val="24"/>
          <w:highlight w:val="none"/>
        </w:rPr>
      </w:pPr>
      <w:r>
        <w:rPr>
          <w:rFonts w:hint="eastAsia" w:ascii="仿宋" w:hAnsi="仿宋" w:eastAsia="仿宋" w:cs="仿宋"/>
          <w:color w:val="auto"/>
          <w:sz w:val="24"/>
          <w:highlight w:val="none"/>
        </w:rPr>
        <w:t>3.3.1 采购人优先采购被认定为首台套产品和“制造精品”的自主创新产品。</w:t>
      </w:r>
    </w:p>
    <w:p>
      <w:pPr>
        <w:snapToGrid w:val="0"/>
        <w:spacing w:line="360" w:lineRule="auto"/>
        <w:ind w:firstLine="424" w:firstLineChars="177"/>
        <w:rPr>
          <w:rFonts w:ascii="仿宋" w:hAnsi="仿宋" w:eastAsia="仿宋" w:cs="仿宋"/>
          <w:color w:val="auto"/>
          <w:sz w:val="24"/>
          <w:highlight w:val="none"/>
        </w:rPr>
      </w:pPr>
      <w:r>
        <w:rPr>
          <w:rFonts w:hint="eastAsia" w:ascii="仿宋" w:hAnsi="仿宋" w:eastAsia="仿宋" w:cs="仿宋"/>
          <w:color w:val="auto"/>
          <w:sz w:val="24"/>
          <w:highlight w:val="none"/>
        </w:rPr>
        <w:t>3.3.2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napToGrid w:val="0"/>
        <w:spacing w:line="360" w:lineRule="auto"/>
        <w:ind w:firstLine="420"/>
        <w:rPr>
          <w:rFonts w:ascii="仿宋" w:hAnsi="仿宋" w:eastAsia="仿宋" w:cs="仿宋"/>
          <w:color w:val="auto"/>
          <w:sz w:val="24"/>
          <w:highlight w:val="none"/>
        </w:rPr>
      </w:pPr>
      <w:r>
        <w:rPr>
          <w:rFonts w:hint="eastAsia" w:ascii="仿宋" w:hAnsi="仿宋" w:eastAsia="仿宋" w:cs="仿宋"/>
          <w:color w:val="auto"/>
          <w:sz w:val="24"/>
          <w:highlight w:val="none"/>
        </w:rPr>
        <w:t>3.4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p>
      <w:pPr>
        <w:snapToGrid w:val="0"/>
        <w:spacing w:line="360" w:lineRule="auto"/>
        <w:jc w:val="left"/>
        <w:outlineLvl w:val="2"/>
        <w:rPr>
          <w:rFonts w:ascii="仿宋" w:hAnsi="仿宋" w:eastAsia="仿宋" w:cs="仿宋"/>
          <w:b/>
          <w:color w:val="auto"/>
          <w:sz w:val="24"/>
          <w:highlight w:val="none"/>
        </w:rPr>
      </w:pPr>
      <w:bookmarkStart w:id="59" w:name="_Toc95312942"/>
      <w:bookmarkStart w:id="60" w:name="_Toc30272"/>
      <w:bookmarkStart w:id="61" w:name="_Toc10216"/>
      <w:r>
        <w:rPr>
          <w:rFonts w:hint="eastAsia" w:ascii="仿宋" w:hAnsi="仿宋" w:eastAsia="仿宋" w:cs="仿宋"/>
          <w:b/>
          <w:color w:val="auto"/>
          <w:sz w:val="24"/>
          <w:highlight w:val="none"/>
        </w:rPr>
        <w:t>4.询问、质疑、投诉</w:t>
      </w:r>
      <w:bookmarkEnd w:id="59"/>
      <w:bookmarkEnd w:id="60"/>
      <w:bookmarkEnd w:id="61"/>
    </w:p>
    <w:p>
      <w:pPr>
        <w:snapToGrid w:val="0"/>
        <w:spacing w:line="360" w:lineRule="auto"/>
        <w:ind w:firstLine="420"/>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4.1供应商询问</w:t>
      </w:r>
    </w:p>
    <w:p>
      <w:pPr>
        <w:autoSpaceDE w:val="0"/>
        <w:autoSpaceDN w:val="0"/>
        <w:snapToGrid w:val="0"/>
        <w:spacing w:line="360" w:lineRule="auto"/>
        <w:ind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snapToGrid w:val="0"/>
        <w:spacing w:line="360" w:lineRule="auto"/>
        <w:ind w:firstLine="420"/>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4.2供应商质疑</w:t>
      </w:r>
    </w:p>
    <w:p>
      <w:pPr>
        <w:pStyle w:val="33"/>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kern w:val="0"/>
          <w:sz w:val="24"/>
          <w:highlight w:val="none"/>
          <w:lang w:val="zh-CN"/>
        </w:rPr>
        <w:t>4.2</w:t>
      </w:r>
      <w:r>
        <w:rPr>
          <w:rFonts w:hint="eastAsia" w:ascii="仿宋" w:hAnsi="仿宋" w:eastAsia="仿宋" w:cs="仿宋"/>
          <w:color w:val="auto"/>
          <w:sz w:val="24"/>
          <w:highlight w:val="none"/>
        </w:rPr>
        <w:t>.1提出质疑的供应商应当是参与所质疑项目采购活动的供应商。潜在供应商已依法获取其可质疑的采购文件的，可以对该文件提出质疑。</w:t>
      </w:r>
    </w:p>
    <w:p>
      <w:pPr>
        <w:pStyle w:val="33"/>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kern w:val="0"/>
          <w:sz w:val="24"/>
          <w:highlight w:val="none"/>
          <w:lang w:val="zh-CN"/>
        </w:rPr>
        <w:t>4.2</w:t>
      </w:r>
      <w:r>
        <w:rPr>
          <w:rFonts w:hint="eastAsia" w:ascii="仿宋" w:hAnsi="仿宋" w:eastAsia="仿宋" w:cs="仿宋"/>
          <w:color w:val="auto"/>
          <w:sz w:val="24"/>
          <w:highlight w:val="none"/>
        </w:rPr>
        <w:t>.2供应商认为采购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15"/>
        <w:spacing w:line="360" w:lineRule="auto"/>
        <w:ind w:firstLine="480" w:firstLineChars="200"/>
        <w:rPr>
          <w:rFonts w:ascii="仿宋" w:hAnsi="仿宋" w:eastAsia="仿宋" w:cs="仿宋"/>
          <w:color w:val="auto"/>
          <w:kern w:val="2"/>
          <w:sz w:val="24"/>
          <w:highlight w:val="none"/>
        </w:rPr>
      </w:pPr>
      <w:r>
        <w:rPr>
          <w:rFonts w:hint="eastAsia" w:ascii="仿宋" w:hAnsi="仿宋" w:eastAsia="仿宋" w:cs="仿宋"/>
          <w:color w:val="auto"/>
          <w:kern w:val="2"/>
          <w:sz w:val="24"/>
          <w:highlight w:val="none"/>
        </w:rPr>
        <w:t>4.2.2.1对采购文件提出质疑的，质疑期限为供应商获得采购文件之日或者采购文件公告期限届满之日起计算。</w:t>
      </w:r>
    </w:p>
    <w:p>
      <w:pPr>
        <w:pStyle w:val="33"/>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4.2.2.2对采购过程提出质疑的，质疑期限为各采购程序环节结束之日起计算。对同一采购程序环节的质疑，供应商须一次性提出。</w:t>
      </w:r>
    </w:p>
    <w:p>
      <w:pPr>
        <w:pStyle w:val="33"/>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4.2.2.3对采购结果提出质疑的，质疑期限自采购结果公告期限届满之日起计算。</w:t>
      </w:r>
    </w:p>
    <w:p>
      <w:pPr>
        <w:pStyle w:val="33"/>
        <w:snapToGrid w:val="0"/>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4.2.3</w:t>
      </w:r>
      <w:r>
        <w:rPr>
          <w:rFonts w:hint="eastAsia" w:ascii="仿宋" w:hAnsi="仿宋" w:eastAsia="仿宋" w:cs="仿宋"/>
          <w:color w:val="auto"/>
          <w:sz w:val="24"/>
          <w:highlight w:val="none"/>
        </w:rPr>
        <w:t>供应商提出质疑应当提交质疑函和必要的证明材料。质疑函应当包括下列内容：</w:t>
      </w:r>
    </w:p>
    <w:p>
      <w:pPr>
        <w:pStyle w:val="33"/>
        <w:snapToGrid w:val="0"/>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4.2.3.1供应商的姓名或者名称、地址、邮编、联系人及联系电话；</w:t>
      </w:r>
    </w:p>
    <w:p>
      <w:pPr>
        <w:pStyle w:val="33"/>
        <w:snapToGrid w:val="0"/>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4.2.3.2质疑项目的名称、编号；</w:t>
      </w:r>
    </w:p>
    <w:p>
      <w:pPr>
        <w:pStyle w:val="33"/>
        <w:snapToGrid w:val="0"/>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4.2.3.3具体、明确的质疑事项和与质疑事项相关的请求；</w:t>
      </w:r>
    </w:p>
    <w:p>
      <w:pPr>
        <w:pStyle w:val="33"/>
        <w:snapToGrid w:val="0"/>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4.2.3.4事实依据；</w:t>
      </w:r>
    </w:p>
    <w:p>
      <w:pPr>
        <w:pStyle w:val="33"/>
        <w:snapToGrid w:val="0"/>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4.2.3.5必要的法律依据；</w:t>
      </w:r>
    </w:p>
    <w:p>
      <w:pPr>
        <w:pStyle w:val="33"/>
        <w:snapToGrid w:val="0"/>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4.2.3.6提出质疑的日期。</w:t>
      </w:r>
    </w:p>
    <w:p>
      <w:pPr>
        <w:pStyle w:val="575"/>
        <w:shd w:val="clear" w:color="auto" w:fill="FFFFFF"/>
        <w:adjustRightInd w:val="0"/>
        <w:snapToGrid w:val="0"/>
        <w:spacing w:before="0" w:beforeAutospacing="0" w:after="0" w:afterAutospacing="0" w:line="360" w:lineRule="auto"/>
        <w:ind w:firstLine="400"/>
        <w:contextualSpacing/>
        <w:rPr>
          <w:rFonts w:ascii="仿宋" w:hAnsi="仿宋" w:eastAsia="仿宋" w:cs="仿宋"/>
          <w:color w:val="auto"/>
          <w:highlight w:val="none"/>
        </w:rPr>
      </w:pPr>
      <w:r>
        <w:rPr>
          <w:rFonts w:hint="eastAsia" w:ascii="仿宋" w:hAnsi="仿宋" w:eastAsia="仿宋" w:cs="仿宋"/>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575"/>
        <w:shd w:val="clear" w:color="auto" w:fill="FFFFFF"/>
        <w:adjustRightInd w:val="0"/>
        <w:snapToGrid w:val="0"/>
        <w:spacing w:before="0" w:beforeAutospacing="0" w:after="0" w:afterAutospacing="0" w:line="360" w:lineRule="auto"/>
        <w:ind w:firstLine="420"/>
        <w:contextualSpacing/>
        <w:rPr>
          <w:rFonts w:ascii="仿宋" w:hAnsi="仿宋" w:eastAsia="仿宋" w:cs="仿宋"/>
          <w:color w:val="auto"/>
          <w:highlight w:val="none"/>
        </w:rPr>
      </w:pPr>
      <w:r>
        <w:rPr>
          <w:rFonts w:hint="eastAsia" w:ascii="仿宋" w:hAnsi="仿宋" w:eastAsia="仿宋" w:cs="仿宋"/>
          <w:color w:val="auto"/>
          <w:highlight w:val="none"/>
        </w:rPr>
        <w:t>质疑函范本及制作说明详见附件2。</w:t>
      </w:r>
    </w:p>
    <w:p>
      <w:pPr>
        <w:pStyle w:val="575"/>
        <w:shd w:val="clear" w:color="auto" w:fill="FFFFFF"/>
        <w:adjustRightInd w:val="0"/>
        <w:snapToGrid w:val="0"/>
        <w:spacing w:before="0" w:beforeAutospacing="0" w:after="0" w:afterAutospacing="0" w:line="360" w:lineRule="auto"/>
        <w:ind w:firstLine="420"/>
        <w:contextualSpacing/>
        <w:rPr>
          <w:rFonts w:ascii="仿宋" w:hAnsi="仿宋" w:eastAsia="仿宋" w:cs="仿宋"/>
          <w:color w:val="auto"/>
          <w:highlight w:val="none"/>
        </w:rPr>
      </w:pPr>
      <w:r>
        <w:rPr>
          <w:rFonts w:hint="eastAsia" w:ascii="仿宋" w:hAnsi="仿宋" w:eastAsia="仿宋" w:cs="仿宋"/>
          <w:color w:val="auto"/>
          <w:highlight w:val="none"/>
          <w:lang w:val="zh-CN"/>
        </w:rPr>
        <w:t>4.2</w:t>
      </w:r>
      <w:r>
        <w:rPr>
          <w:rFonts w:hint="eastAsia" w:ascii="仿宋" w:hAnsi="仿宋" w:eastAsia="仿宋" w:cs="仿宋"/>
          <w:color w:val="auto"/>
          <w:highlight w:val="none"/>
        </w:rPr>
        <w:t>.4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575"/>
        <w:shd w:val="clear" w:color="auto" w:fill="FFFFFF"/>
        <w:adjustRightInd w:val="0"/>
        <w:snapToGrid w:val="0"/>
        <w:spacing w:before="0" w:beforeAutospacing="0" w:after="0" w:afterAutospacing="0" w:line="360" w:lineRule="auto"/>
        <w:ind w:firstLine="420"/>
        <w:contextualSpacing/>
        <w:rPr>
          <w:rFonts w:ascii="仿宋" w:hAnsi="仿宋" w:eastAsia="仿宋" w:cs="仿宋"/>
          <w:color w:val="auto"/>
          <w:highlight w:val="none"/>
        </w:rPr>
      </w:pPr>
      <w:r>
        <w:rPr>
          <w:rFonts w:hint="eastAsia" w:ascii="仿宋" w:hAnsi="仿宋" w:eastAsia="仿宋" w:cs="仿宋"/>
          <w:color w:val="auto"/>
          <w:highlight w:val="none"/>
          <w:lang w:val="zh-CN"/>
        </w:rPr>
        <w:t>4.2</w:t>
      </w:r>
      <w:r>
        <w:rPr>
          <w:rFonts w:hint="eastAsia" w:ascii="仿宋" w:hAnsi="仿宋" w:eastAsia="仿宋" w:cs="仿宋"/>
          <w:color w:val="auto"/>
          <w:highlight w:val="none"/>
        </w:rPr>
        <w:t>.5询问或者质疑事项可能影响采购结果的，采购人应当暂停签订合同，已经签订合同的，应当中止履行合同。</w:t>
      </w:r>
    </w:p>
    <w:p>
      <w:pPr>
        <w:snapToGrid w:val="0"/>
        <w:spacing w:line="360" w:lineRule="auto"/>
        <w:ind w:firstLine="420"/>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4.3供应商投诉</w:t>
      </w:r>
    </w:p>
    <w:p>
      <w:pPr>
        <w:pStyle w:val="575"/>
        <w:shd w:val="clear" w:color="auto" w:fill="FFFFFF"/>
        <w:adjustRightInd w:val="0"/>
        <w:snapToGrid w:val="0"/>
        <w:spacing w:before="0" w:beforeAutospacing="0" w:after="0" w:afterAutospacing="0" w:line="360" w:lineRule="auto"/>
        <w:ind w:firstLine="400"/>
        <w:contextualSpacing/>
        <w:rPr>
          <w:rFonts w:ascii="仿宋" w:hAnsi="仿宋" w:eastAsia="仿宋" w:cs="仿宋"/>
          <w:color w:val="auto"/>
          <w:highlight w:val="none"/>
        </w:rPr>
      </w:pPr>
      <w:r>
        <w:rPr>
          <w:rFonts w:hint="eastAsia" w:ascii="仿宋" w:hAnsi="仿宋" w:eastAsia="仿宋" w:cs="仿宋"/>
          <w:color w:val="auto"/>
          <w:highlight w:val="none"/>
        </w:rPr>
        <w:t>4.3.1质疑供应商对采购人、采购代理机构的答复不满意或者采购人、采购代理机构未在规定的时间内作出答复的，可以在答复期满后十五个工作日内向同级政府采购监督管理部门提出投诉。</w:t>
      </w:r>
    </w:p>
    <w:p>
      <w:pPr>
        <w:pStyle w:val="575"/>
        <w:shd w:val="clear" w:color="auto" w:fill="FFFFFF"/>
        <w:adjustRightInd w:val="0"/>
        <w:snapToGrid w:val="0"/>
        <w:spacing w:before="0" w:beforeAutospacing="0" w:after="0" w:afterAutospacing="0" w:line="360" w:lineRule="auto"/>
        <w:ind w:firstLine="400"/>
        <w:contextualSpacing/>
        <w:rPr>
          <w:rFonts w:ascii="仿宋" w:hAnsi="仿宋" w:eastAsia="仿宋" w:cs="仿宋"/>
          <w:color w:val="auto"/>
          <w:highlight w:val="none"/>
        </w:rPr>
      </w:pPr>
      <w:r>
        <w:rPr>
          <w:rFonts w:hint="eastAsia" w:ascii="仿宋" w:hAnsi="仿宋" w:eastAsia="仿宋" w:cs="仿宋"/>
          <w:color w:val="auto"/>
          <w:highlight w:val="none"/>
        </w:rPr>
        <w:t>4.3.</w:t>
      </w:r>
      <w:r>
        <w:rPr>
          <w:rFonts w:hint="eastAsia" w:ascii="仿宋" w:hAnsi="仿宋" w:eastAsia="仿宋" w:cs="仿宋"/>
          <w:color w:val="auto"/>
          <w:highlight w:val="none"/>
          <w:lang w:val="zh-CN"/>
        </w:rPr>
        <w:t>2</w:t>
      </w:r>
      <w:r>
        <w:rPr>
          <w:rFonts w:hint="eastAsia" w:ascii="仿宋" w:hAnsi="仿宋" w:eastAsia="仿宋" w:cs="仿宋"/>
          <w:color w:val="auto"/>
          <w:highlight w:val="none"/>
        </w:rPr>
        <w:t>供应商投诉的事项不得超出已质疑事项的范围，基于质疑答复内容提出的投诉事项除外。</w:t>
      </w:r>
    </w:p>
    <w:p>
      <w:pPr>
        <w:pStyle w:val="575"/>
        <w:shd w:val="clear" w:color="auto" w:fill="FFFFFF"/>
        <w:adjustRightInd w:val="0"/>
        <w:snapToGrid w:val="0"/>
        <w:spacing w:before="0" w:beforeAutospacing="0" w:after="0" w:afterAutospacing="0" w:line="360" w:lineRule="auto"/>
        <w:ind w:firstLine="400"/>
        <w:contextualSpacing/>
        <w:rPr>
          <w:rFonts w:ascii="仿宋" w:hAnsi="仿宋" w:eastAsia="仿宋" w:cs="仿宋"/>
          <w:color w:val="auto"/>
          <w:highlight w:val="none"/>
        </w:rPr>
      </w:pPr>
      <w:r>
        <w:rPr>
          <w:rFonts w:hint="eastAsia" w:ascii="仿宋" w:hAnsi="仿宋" w:eastAsia="仿宋" w:cs="仿宋"/>
          <w:color w:val="auto"/>
          <w:highlight w:val="none"/>
        </w:rPr>
        <w:t>4.3.3供应商投诉应当有明确的请求和必要的证明材料。</w:t>
      </w:r>
    </w:p>
    <w:p>
      <w:pPr>
        <w:pStyle w:val="575"/>
        <w:shd w:val="clear" w:color="auto" w:fill="FFFFFF"/>
        <w:adjustRightInd w:val="0"/>
        <w:snapToGrid w:val="0"/>
        <w:spacing w:before="0" w:beforeAutospacing="0" w:after="0" w:afterAutospacing="0" w:line="360" w:lineRule="auto"/>
        <w:ind w:firstLine="400"/>
        <w:contextualSpacing/>
        <w:rPr>
          <w:rFonts w:ascii="仿宋" w:hAnsi="仿宋" w:eastAsia="仿宋" w:cs="仿宋"/>
          <w:color w:val="auto"/>
          <w:highlight w:val="none"/>
        </w:rPr>
      </w:pPr>
      <w:r>
        <w:rPr>
          <w:rFonts w:hint="eastAsia" w:ascii="仿宋" w:hAnsi="仿宋" w:eastAsia="仿宋" w:cs="仿宋"/>
          <w:color w:val="auto"/>
          <w:highlight w:val="none"/>
        </w:rPr>
        <w:t>4.3.4以联合体形式参加政府采购活动的，其投诉应当由组成联合体的所有供应商共同提出。</w:t>
      </w:r>
    </w:p>
    <w:p>
      <w:pPr>
        <w:pStyle w:val="575"/>
        <w:shd w:val="clear" w:color="auto" w:fill="FFFFFF"/>
        <w:adjustRightInd w:val="0"/>
        <w:snapToGrid w:val="0"/>
        <w:spacing w:before="0" w:beforeAutospacing="0" w:after="0" w:afterAutospacing="0" w:line="360" w:lineRule="auto"/>
        <w:ind w:firstLine="420"/>
        <w:contextualSpacing/>
        <w:rPr>
          <w:rFonts w:ascii="仿宋" w:hAnsi="仿宋" w:eastAsia="仿宋" w:cs="仿宋"/>
          <w:color w:val="auto"/>
          <w:highlight w:val="none"/>
        </w:rPr>
      </w:pPr>
      <w:r>
        <w:rPr>
          <w:rFonts w:hint="eastAsia" w:ascii="仿宋" w:hAnsi="仿宋" w:eastAsia="仿宋" w:cs="仿宋"/>
          <w:color w:val="auto"/>
          <w:highlight w:val="none"/>
        </w:rPr>
        <w:t>投诉书范本及制作说明详见附件3。</w:t>
      </w:r>
    </w:p>
    <w:p>
      <w:pPr>
        <w:pStyle w:val="87"/>
        <w:snapToGrid w:val="0"/>
        <w:spacing w:before="0"/>
        <w:ind w:firstLine="360"/>
        <w:rPr>
          <w:rFonts w:ascii="仿宋" w:hAnsi="仿宋" w:eastAsia="仿宋" w:cs="仿宋"/>
          <w:color w:val="auto"/>
          <w:sz w:val="18"/>
          <w:szCs w:val="18"/>
          <w:highlight w:val="none"/>
        </w:rPr>
      </w:pPr>
    </w:p>
    <w:p>
      <w:pPr>
        <w:snapToGrid w:val="0"/>
        <w:spacing w:line="360" w:lineRule="auto"/>
        <w:jc w:val="center"/>
        <w:outlineLvl w:val="1"/>
        <w:rPr>
          <w:rFonts w:ascii="仿宋" w:hAnsi="仿宋" w:eastAsia="仿宋" w:cs="仿宋"/>
          <w:b/>
          <w:color w:val="auto"/>
          <w:sz w:val="32"/>
          <w:szCs w:val="32"/>
          <w:highlight w:val="none"/>
        </w:rPr>
      </w:pPr>
      <w:bookmarkStart w:id="62" w:name="_Toc97219770"/>
      <w:bookmarkStart w:id="63" w:name="_Toc15814"/>
      <w:bookmarkStart w:id="64" w:name="_Toc95312943"/>
      <w:bookmarkStart w:id="65" w:name="_Toc32377"/>
      <w:bookmarkStart w:id="66" w:name="_Toc2062424395"/>
      <w:r>
        <w:rPr>
          <w:rFonts w:hint="eastAsia" w:ascii="仿宋" w:hAnsi="仿宋" w:eastAsia="仿宋" w:cs="仿宋"/>
          <w:b/>
          <w:color w:val="auto"/>
          <w:sz w:val="32"/>
          <w:szCs w:val="32"/>
          <w:highlight w:val="none"/>
        </w:rPr>
        <w:t>二、采购文件的构成、澄清、修改</w:t>
      </w:r>
      <w:bookmarkEnd w:id="62"/>
      <w:bookmarkEnd w:id="63"/>
      <w:bookmarkEnd w:id="64"/>
      <w:bookmarkEnd w:id="65"/>
      <w:bookmarkEnd w:id="66"/>
    </w:p>
    <w:p>
      <w:pPr>
        <w:snapToGrid w:val="0"/>
        <w:spacing w:line="360" w:lineRule="auto"/>
        <w:jc w:val="left"/>
        <w:outlineLvl w:val="3"/>
        <w:rPr>
          <w:rFonts w:ascii="仿宋" w:hAnsi="仿宋" w:eastAsia="仿宋" w:cs="仿宋"/>
          <w:b/>
          <w:color w:val="auto"/>
          <w:sz w:val="24"/>
          <w:highlight w:val="none"/>
        </w:rPr>
      </w:pPr>
      <w:bookmarkStart w:id="67" w:name="_Toc32513"/>
      <w:bookmarkStart w:id="68" w:name="_Toc8219"/>
      <w:bookmarkStart w:id="69" w:name="_Toc95312944"/>
      <w:r>
        <w:rPr>
          <w:rFonts w:hint="eastAsia" w:ascii="仿宋" w:hAnsi="仿宋" w:eastAsia="仿宋" w:cs="仿宋"/>
          <w:b/>
          <w:color w:val="auto"/>
          <w:sz w:val="24"/>
          <w:highlight w:val="none"/>
        </w:rPr>
        <w:t>5．采购文件的构成</w:t>
      </w:r>
      <w:bookmarkEnd w:id="67"/>
      <w:bookmarkEnd w:id="68"/>
      <w:bookmarkEnd w:id="69"/>
    </w:p>
    <w:p>
      <w:pPr>
        <w:snapToGrid w:val="0"/>
        <w:spacing w:line="360" w:lineRule="auto"/>
        <w:ind w:firstLine="420"/>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5.1 采购文件包括下列文件及附件：</w:t>
      </w:r>
    </w:p>
    <w:p>
      <w:pPr>
        <w:pStyle w:val="33"/>
        <w:tabs>
          <w:tab w:val="left" w:pos="840"/>
        </w:tabs>
        <w:snapToGrid w:val="0"/>
        <w:spacing w:line="36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5.1.1招标公告；</w:t>
      </w:r>
    </w:p>
    <w:p>
      <w:pPr>
        <w:pStyle w:val="33"/>
        <w:tabs>
          <w:tab w:val="left" w:pos="840"/>
        </w:tabs>
        <w:snapToGrid w:val="0"/>
        <w:spacing w:line="36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5.1.2供应商须知；</w:t>
      </w:r>
    </w:p>
    <w:p>
      <w:pPr>
        <w:pStyle w:val="33"/>
        <w:tabs>
          <w:tab w:val="left" w:pos="840"/>
        </w:tabs>
        <w:snapToGrid w:val="0"/>
        <w:spacing w:line="36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5.1.3采购需求；</w:t>
      </w:r>
    </w:p>
    <w:p>
      <w:pPr>
        <w:pStyle w:val="33"/>
        <w:tabs>
          <w:tab w:val="left" w:pos="840"/>
        </w:tabs>
        <w:snapToGrid w:val="0"/>
        <w:spacing w:line="36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5.1.4评标办法；</w:t>
      </w:r>
    </w:p>
    <w:p>
      <w:pPr>
        <w:pStyle w:val="33"/>
        <w:tabs>
          <w:tab w:val="left" w:pos="840"/>
        </w:tabs>
        <w:snapToGrid w:val="0"/>
        <w:spacing w:line="36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5.1.5拟签订的合同文本；</w:t>
      </w:r>
    </w:p>
    <w:p>
      <w:pPr>
        <w:pStyle w:val="33"/>
        <w:tabs>
          <w:tab w:val="left" w:pos="840"/>
        </w:tabs>
        <w:snapToGrid w:val="0"/>
        <w:spacing w:line="36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highlight w:val="none"/>
        </w:rPr>
        <w:t>5.1.6</w:t>
      </w:r>
      <w:r>
        <w:rPr>
          <w:rFonts w:hint="eastAsia" w:ascii="仿宋" w:hAnsi="仿宋" w:eastAsia="仿宋" w:cs="仿宋"/>
          <w:color w:val="auto"/>
          <w:sz w:val="24"/>
          <w:szCs w:val="24"/>
          <w:highlight w:val="none"/>
        </w:rPr>
        <w:t>应提交的有关格式范例。</w:t>
      </w:r>
    </w:p>
    <w:p>
      <w:pPr>
        <w:snapToGrid w:val="0"/>
        <w:spacing w:line="360" w:lineRule="auto"/>
        <w:ind w:firstLine="420"/>
        <w:rPr>
          <w:rFonts w:ascii="仿宋" w:hAnsi="仿宋" w:eastAsia="仿宋" w:cs="仿宋"/>
          <w:b/>
          <w:color w:val="auto"/>
          <w:sz w:val="24"/>
          <w:szCs w:val="24"/>
          <w:highlight w:val="none"/>
        </w:rPr>
      </w:pPr>
      <w:r>
        <w:rPr>
          <w:rFonts w:hint="eastAsia" w:ascii="仿宋" w:hAnsi="仿宋" w:eastAsia="仿宋" w:cs="仿宋"/>
          <w:color w:val="auto"/>
          <w:sz w:val="24"/>
          <w:highlight w:val="none"/>
          <w:lang w:val="zh-CN"/>
        </w:rPr>
        <w:t>5.2与本项目有关的澄清或者修改的内容为采购文件的组成部分。</w:t>
      </w:r>
    </w:p>
    <w:p>
      <w:pPr>
        <w:snapToGrid w:val="0"/>
        <w:spacing w:line="360" w:lineRule="auto"/>
        <w:jc w:val="left"/>
        <w:outlineLvl w:val="3"/>
        <w:rPr>
          <w:rFonts w:ascii="仿宋" w:hAnsi="仿宋" w:eastAsia="仿宋" w:cs="仿宋"/>
          <w:b/>
          <w:color w:val="auto"/>
          <w:sz w:val="24"/>
          <w:highlight w:val="none"/>
        </w:rPr>
      </w:pPr>
      <w:bookmarkStart w:id="70" w:name="_Toc24512"/>
      <w:bookmarkStart w:id="71" w:name="_Toc3070"/>
      <w:bookmarkStart w:id="72" w:name="_Toc95312945"/>
      <w:r>
        <w:rPr>
          <w:rFonts w:hint="eastAsia" w:ascii="仿宋" w:hAnsi="仿宋" w:eastAsia="仿宋" w:cs="仿宋"/>
          <w:b/>
          <w:color w:val="auto"/>
          <w:sz w:val="24"/>
          <w:highlight w:val="none"/>
        </w:rPr>
        <w:t>6.采购文件的澄清、修改</w:t>
      </w:r>
      <w:bookmarkEnd w:id="70"/>
      <w:bookmarkEnd w:id="71"/>
      <w:bookmarkEnd w:id="72"/>
    </w:p>
    <w:p>
      <w:pPr>
        <w:pStyle w:val="87"/>
        <w:snapToGrid w:val="0"/>
        <w:spacing w:before="0"/>
        <w:ind w:firstLine="420" w:firstLineChars="0"/>
        <w:rPr>
          <w:rFonts w:ascii="仿宋" w:hAnsi="仿宋" w:eastAsia="仿宋" w:cs="仿宋"/>
          <w:color w:val="auto"/>
          <w:highlight w:val="none"/>
        </w:rPr>
      </w:pPr>
      <w:r>
        <w:rPr>
          <w:rFonts w:hint="eastAsia" w:ascii="仿宋" w:hAnsi="仿宋" w:eastAsia="仿宋" w:cs="仿宋"/>
          <w:color w:val="auto"/>
          <w:highlight w:val="none"/>
        </w:rPr>
        <w:t>6.1已获取采购文件的潜在供应商，若有问题需要澄清，应于投标截止时间前，以书面形式向采购代理机构提出。</w:t>
      </w:r>
    </w:p>
    <w:p>
      <w:pPr>
        <w:pStyle w:val="87"/>
        <w:snapToGrid w:val="0"/>
        <w:spacing w:before="0"/>
        <w:ind w:firstLine="420" w:firstLineChars="0"/>
        <w:rPr>
          <w:rFonts w:ascii="仿宋" w:hAnsi="仿宋" w:eastAsia="仿宋" w:cs="仿宋"/>
          <w:color w:val="auto"/>
          <w:highlight w:val="none"/>
        </w:rPr>
      </w:pPr>
      <w:r>
        <w:rPr>
          <w:rFonts w:hint="eastAsia" w:ascii="仿宋" w:hAnsi="仿宋" w:eastAsia="仿宋" w:cs="仿宋"/>
          <w:color w:val="auto"/>
          <w:highlight w:val="none"/>
        </w:rPr>
        <w:t>6.2 采购代理机构对采购文件进行澄清或修改的，将同时通过电子交易平台通知已获取采购文件的潜在供应商。依法应当公告的，将按规定公告，同时视情况延长投标截止时间和开标时间。该澄清或者修改的内容为采购文件的组成部分。</w:t>
      </w:r>
    </w:p>
    <w:p>
      <w:pPr>
        <w:pStyle w:val="24"/>
        <w:snapToGrid w:val="0"/>
        <w:rPr>
          <w:rFonts w:ascii="仿宋" w:hAnsi="仿宋" w:eastAsia="仿宋" w:cs="仿宋"/>
          <w:color w:val="auto"/>
          <w:sz w:val="18"/>
          <w:szCs w:val="18"/>
          <w:highlight w:val="none"/>
          <w:lang w:val="en-US"/>
        </w:rPr>
      </w:pPr>
    </w:p>
    <w:p>
      <w:pPr>
        <w:snapToGrid w:val="0"/>
        <w:spacing w:line="360" w:lineRule="auto"/>
        <w:jc w:val="center"/>
        <w:outlineLvl w:val="1"/>
        <w:rPr>
          <w:rFonts w:ascii="仿宋" w:hAnsi="仿宋" w:eastAsia="仿宋" w:cs="仿宋"/>
          <w:b/>
          <w:color w:val="auto"/>
          <w:sz w:val="32"/>
          <w:szCs w:val="32"/>
          <w:highlight w:val="none"/>
        </w:rPr>
      </w:pPr>
      <w:bookmarkStart w:id="73" w:name="_Toc21412"/>
      <w:bookmarkStart w:id="74" w:name="_Toc95312946"/>
      <w:bookmarkStart w:id="75" w:name="_Toc19628"/>
      <w:bookmarkStart w:id="76" w:name="_Toc633260538"/>
      <w:bookmarkStart w:id="77" w:name="_Toc97219771"/>
      <w:r>
        <w:rPr>
          <w:rFonts w:hint="eastAsia" w:ascii="仿宋" w:hAnsi="仿宋" w:eastAsia="仿宋" w:cs="仿宋"/>
          <w:b/>
          <w:color w:val="auto"/>
          <w:sz w:val="32"/>
          <w:szCs w:val="32"/>
          <w:highlight w:val="none"/>
        </w:rPr>
        <w:t>三、投标</w:t>
      </w:r>
      <w:bookmarkEnd w:id="73"/>
      <w:bookmarkEnd w:id="74"/>
      <w:bookmarkEnd w:id="75"/>
      <w:bookmarkEnd w:id="76"/>
      <w:bookmarkEnd w:id="77"/>
    </w:p>
    <w:p>
      <w:pPr>
        <w:snapToGrid w:val="0"/>
        <w:spacing w:line="360" w:lineRule="auto"/>
        <w:jc w:val="left"/>
        <w:outlineLvl w:val="3"/>
        <w:rPr>
          <w:rFonts w:ascii="仿宋" w:hAnsi="仿宋" w:eastAsia="仿宋" w:cs="仿宋"/>
          <w:b/>
          <w:color w:val="auto"/>
          <w:sz w:val="24"/>
          <w:highlight w:val="none"/>
        </w:rPr>
      </w:pPr>
      <w:bookmarkStart w:id="78" w:name="_Toc30176"/>
      <w:bookmarkStart w:id="79" w:name="_Toc95312947"/>
      <w:bookmarkStart w:id="80" w:name="_Toc20212"/>
      <w:r>
        <w:rPr>
          <w:rFonts w:hint="eastAsia" w:ascii="仿宋" w:hAnsi="仿宋" w:eastAsia="仿宋" w:cs="仿宋"/>
          <w:b/>
          <w:color w:val="auto"/>
          <w:sz w:val="24"/>
          <w:highlight w:val="none"/>
        </w:rPr>
        <w:t>7.采购文件的获取</w:t>
      </w:r>
      <w:bookmarkEnd w:id="78"/>
      <w:bookmarkEnd w:id="79"/>
      <w:bookmarkEnd w:id="80"/>
    </w:p>
    <w:p>
      <w:pPr>
        <w:snapToGrid w:val="0"/>
        <w:spacing w:line="360" w:lineRule="auto"/>
        <w:ind w:firstLine="420"/>
        <w:rPr>
          <w:rFonts w:ascii="仿宋" w:hAnsi="仿宋" w:eastAsia="仿宋" w:cs="仿宋"/>
          <w:b/>
          <w:color w:val="auto"/>
          <w:sz w:val="24"/>
          <w:szCs w:val="24"/>
          <w:highlight w:val="none"/>
        </w:rPr>
      </w:pPr>
      <w:r>
        <w:rPr>
          <w:rFonts w:hint="eastAsia" w:ascii="仿宋" w:hAnsi="仿宋" w:eastAsia="仿宋" w:cs="仿宋"/>
          <w:snapToGrid w:val="0"/>
          <w:color w:val="auto"/>
          <w:kern w:val="28"/>
          <w:sz w:val="24"/>
          <w:highlight w:val="none"/>
        </w:rPr>
        <w:t>详见招标公告中获取采购文件的时间期限、地点、方式。</w:t>
      </w:r>
    </w:p>
    <w:p>
      <w:pPr>
        <w:snapToGrid w:val="0"/>
        <w:spacing w:line="360" w:lineRule="auto"/>
        <w:jc w:val="left"/>
        <w:outlineLvl w:val="3"/>
        <w:rPr>
          <w:rFonts w:ascii="仿宋" w:hAnsi="仿宋" w:eastAsia="仿宋" w:cs="仿宋"/>
          <w:b/>
          <w:color w:val="auto"/>
          <w:sz w:val="24"/>
          <w:highlight w:val="none"/>
        </w:rPr>
      </w:pPr>
      <w:bookmarkStart w:id="81" w:name="_Toc4625"/>
      <w:bookmarkStart w:id="82" w:name="_Toc95312948"/>
      <w:bookmarkStart w:id="83" w:name="_Toc18862"/>
      <w:r>
        <w:rPr>
          <w:rFonts w:hint="eastAsia" w:ascii="仿宋" w:hAnsi="仿宋" w:eastAsia="仿宋" w:cs="仿宋"/>
          <w:b/>
          <w:color w:val="auto"/>
          <w:sz w:val="24"/>
          <w:highlight w:val="none"/>
        </w:rPr>
        <w:t>8.开标前答疑会或现场考察</w:t>
      </w:r>
      <w:bookmarkEnd w:id="81"/>
      <w:bookmarkEnd w:id="82"/>
      <w:bookmarkEnd w:id="83"/>
    </w:p>
    <w:p>
      <w:pPr>
        <w:pStyle w:val="33"/>
        <w:snapToGrid w:val="0"/>
        <w:spacing w:line="360" w:lineRule="auto"/>
        <w:ind w:firstLine="420"/>
        <w:rPr>
          <w:rFonts w:ascii="仿宋" w:hAnsi="仿宋" w:eastAsia="仿宋" w:cs="仿宋"/>
          <w:b/>
          <w:color w:val="auto"/>
          <w:kern w:val="28"/>
          <w:sz w:val="24"/>
          <w:szCs w:val="24"/>
          <w:highlight w:val="none"/>
        </w:rPr>
      </w:pPr>
      <w:r>
        <w:rPr>
          <w:rFonts w:hint="eastAsia" w:ascii="仿宋" w:hAnsi="仿宋" w:eastAsia="仿宋" w:cs="仿宋"/>
          <w:color w:val="auto"/>
          <w:sz w:val="24"/>
          <w:szCs w:val="24"/>
          <w:highlight w:val="none"/>
        </w:rPr>
        <w:t>本项目不组织现场考察和召开开标前答疑会。</w:t>
      </w:r>
    </w:p>
    <w:p>
      <w:pPr>
        <w:snapToGrid w:val="0"/>
        <w:spacing w:line="360" w:lineRule="auto"/>
        <w:jc w:val="left"/>
        <w:outlineLvl w:val="3"/>
        <w:rPr>
          <w:rFonts w:ascii="仿宋" w:hAnsi="仿宋" w:eastAsia="仿宋" w:cs="仿宋"/>
          <w:b/>
          <w:color w:val="auto"/>
          <w:sz w:val="24"/>
          <w:highlight w:val="none"/>
        </w:rPr>
      </w:pPr>
      <w:bookmarkStart w:id="84" w:name="_Toc10547"/>
      <w:bookmarkStart w:id="85" w:name="_Toc32518"/>
      <w:bookmarkStart w:id="86" w:name="_Toc95312949"/>
      <w:r>
        <w:rPr>
          <w:rFonts w:hint="eastAsia" w:ascii="仿宋" w:hAnsi="仿宋" w:eastAsia="仿宋" w:cs="仿宋"/>
          <w:b/>
          <w:color w:val="auto"/>
          <w:sz w:val="24"/>
          <w:highlight w:val="none"/>
        </w:rPr>
        <w:t>9.投标保证金</w:t>
      </w:r>
      <w:bookmarkEnd w:id="84"/>
      <w:bookmarkEnd w:id="85"/>
      <w:bookmarkEnd w:id="86"/>
    </w:p>
    <w:p>
      <w:pPr>
        <w:pStyle w:val="15"/>
        <w:spacing w:line="360" w:lineRule="auto"/>
        <w:ind w:firstLine="470" w:firstLineChars="196"/>
        <w:rPr>
          <w:rFonts w:ascii="仿宋" w:hAnsi="仿宋" w:eastAsia="仿宋" w:cs="仿宋"/>
          <w:b/>
          <w:color w:val="auto"/>
          <w:sz w:val="24"/>
          <w:szCs w:val="24"/>
          <w:highlight w:val="none"/>
        </w:rPr>
      </w:pPr>
      <w:r>
        <w:rPr>
          <w:rFonts w:hint="eastAsia" w:ascii="仿宋" w:hAnsi="仿宋" w:eastAsia="仿宋" w:cs="仿宋"/>
          <w:color w:val="auto"/>
          <w:sz w:val="24"/>
          <w:highlight w:val="none"/>
        </w:rPr>
        <w:t>本项目不需缴纳投标保证金。</w:t>
      </w:r>
    </w:p>
    <w:p>
      <w:pPr>
        <w:snapToGrid w:val="0"/>
        <w:spacing w:line="360" w:lineRule="auto"/>
        <w:jc w:val="left"/>
        <w:outlineLvl w:val="3"/>
        <w:rPr>
          <w:rFonts w:ascii="仿宋" w:hAnsi="仿宋" w:eastAsia="仿宋" w:cs="仿宋"/>
          <w:b/>
          <w:color w:val="auto"/>
          <w:sz w:val="24"/>
          <w:highlight w:val="none"/>
        </w:rPr>
      </w:pPr>
      <w:bookmarkStart w:id="87" w:name="_Toc6335"/>
      <w:bookmarkStart w:id="88" w:name="_Toc6779"/>
      <w:bookmarkStart w:id="89" w:name="_Toc95312950"/>
      <w:r>
        <w:rPr>
          <w:rFonts w:hint="eastAsia" w:ascii="仿宋" w:hAnsi="仿宋" w:eastAsia="仿宋" w:cs="仿宋"/>
          <w:b/>
          <w:color w:val="auto"/>
          <w:sz w:val="24"/>
          <w:highlight w:val="none"/>
        </w:rPr>
        <w:t>10.投标文件的语言</w:t>
      </w:r>
      <w:bookmarkEnd w:id="87"/>
      <w:bookmarkEnd w:id="88"/>
      <w:bookmarkEnd w:id="89"/>
    </w:p>
    <w:p>
      <w:pPr>
        <w:autoSpaceDE w:val="0"/>
        <w:autoSpaceDN w:val="0"/>
        <w:snapToGrid w:val="0"/>
        <w:spacing w:line="360" w:lineRule="auto"/>
        <w:ind w:firstLine="480" w:firstLineChars="200"/>
        <w:rPr>
          <w:rFonts w:ascii="仿宋" w:hAnsi="仿宋" w:eastAsia="仿宋" w:cs="仿宋"/>
          <w:b/>
          <w:color w:val="auto"/>
          <w:sz w:val="24"/>
          <w:szCs w:val="24"/>
          <w:highlight w:val="none"/>
        </w:rPr>
      </w:pPr>
      <w:r>
        <w:rPr>
          <w:rFonts w:hint="eastAsia" w:ascii="仿宋" w:hAnsi="仿宋" w:eastAsia="仿宋" w:cs="仿宋"/>
          <w:color w:val="auto"/>
          <w:sz w:val="24"/>
          <w:highlight w:val="none"/>
        </w:rPr>
        <w:t>投标文件及供应商与采购有关的来往通知、函件和文件均应使用中文。</w:t>
      </w:r>
    </w:p>
    <w:p>
      <w:pPr>
        <w:snapToGrid w:val="0"/>
        <w:spacing w:line="360" w:lineRule="auto"/>
        <w:jc w:val="left"/>
        <w:outlineLvl w:val="3"/>
        <w:rPr>
          <w:rFonts w:ascii="仿宋" w:hAnsi="仿宋" w:eastAsia="仿宋" w:cs="仿宋"/>
          <w:b/>
          <w:color w:val="auto"/>
          <w:sz w:val="24"/>
          <w:highlight w:val="none"/>
        </w:rPr>
      </w:pPr>
      <w:bookmarkStart w:id="90" w:name="_Toc23118"/>
      <w:bookmarkStart w:id="91" w:name="_Toc95312951"/>
      <w:bookmarkStart w:id="92" w:name="_Toc31286"/>
      <w:r>
        <w:rPr>
          <w:rFonts w:hint="eastAsia" w:ascii="仿宋" w:hAnsi="仿宋" w:eastAsia="仿宋" w:cs="仿宋"/>
          <w:b/>
          <w:color w:val="auto"/>
          <w:sz w:val="24"/>
          <w:highlight w:val="none"/>
        </w:rPr>
        <w:t>11.投标文件的组成</w:t>
      </w:r>
      <w:bookmarkEnd w:id="90"/>
      <w:bookmarkEnd w:id="91"/>
      <w:bookmarkEnd w:id="92"/>
    </w:p>
    <w:p>
      <w:pPr>
        <w:snapToGrid w:val="0"/>
        <w:spacing w:line="360" w:lineRule="auto"/>
        <w:outlineLvl w:val="2"/>
        <w:rPr>
          <w:rFonts w:ascii="仿宋" w:hAnsi="仿宋" w:eastAsia="仿宋" w:cs="仿宋"/>
          <w:color w:val="auto"/>
          <w:sz w:val="24"/>
          <w:highlight w:val="none"/>
        </w:rPr>
      </w:pPr>
      <w:bookmarkStart w:id="93" w:name="_Hlk95263917"/>
      <w:r>
        <w:rPr>
          <w:rFonts w:hint="eastAsia" w:ascii="仿宋" w:hAnsi="仿宋" w:eastAsia="仿宋" w:cs="仿宋"/>
          <w:color w:val="auto"/>
          <w:sz w:val="24"/>
          <w:highlight w:val="none"/>
        </w:rPr>
        <w:t>11.1</w:t>
      </w:r>
      <w:r>
        <w:rPr>
          <w:rFonts w:hint="eastAsia" w:ascii="仿宋" w:hAnsi="仿宋" w:eastAsia="仿宋" w:cs="仿宋"/>
          <w:b/>
          <w:color w:val="auto"/>
          <w:sz w:val="24"/>
          <w:highlight w:val="none"/>
        </w:rPr>
        <w:t>资格文件</w:t>
      </w:r>
      <w:r>
        <w:rPr>
          <w:rFonts w:hint="eastAsia" w:ascii="仿宋" w:hAnsi="仿宋" w:eastAsia="仿宋" w:cs="仿宋"/>
          <w:color w:val="auto"/>
          <w:sz w:val="24"/>
          <w:highlight w:val="none"/>
        </w:rPr>
        <w:t>：</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11.1.1符合参加政府采购活动应当具备的一般条件的承诺函；</w:t>
      </w:r>
    </w:p>
    <w:p>
      <w:pPr>
        <w:snapToGrid w:val="0"/>
        <w:spacing w:line="360" w:lineRule="auto"/>
        <w:rPr>
          <w:rFonts w:ascii="仿宋" w:hAnsi="仿宋" w:eastAsia="仿宋" w:cs="仿宋"/>
          <w:snapToGrid w:val="0"/>
          <w:color w:val="auto"/>
          <w:kern w:val="28"/>
          <w:sz w:val="24"/>
          <w:szCs w:val="20"/>
          <w:highlight w:val="none"/>
        </w:rPr>
      </w:pPr>
      <w:r>
        <w:rPr>
          <w:rFonts w:hint="eastAsia" w:ascii="仿宋" w:hAnsi="仿宋" w:eastAsia="仿宋" w:cs="仿宋"/>
          <w:color w:val="auto"/>
          <w:sz w:val="24"/>
          <w:highlight w:val="none"/>
        </w:rPr>
        <w:t>11.1.2落实政府采购政策需满足的资格要求：</w:t>
      </w:r>
      <w:r>
        <w:rPr>
          <w:rFonts w:hint="eastAsia" w:ascii="仿宋" w:hAnsi="仿宋" w:eastAsia="仿宋" w:cs="仿宋"/>
          <w:color w:val="auto"/>
          <w:sz w:val="24"/>
          <w:szCs w:val="24"/>
          <w:highlight w:val="none"/>
        </w:rPr>
        <w:t>要求以联合体形式参加的，提供联合协议和中小企业声明函（附件5），联合协议中中小企业合同金额应当达到招标文件载明的比例；如果供应商本身提供所有标的均由中小企业制造或承接的，视同符合了资格条件，无需再与其他中小企业组成联合体参加政府采购活动，无需提供联合协议。</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11.1.3本项目的特定资格要求：</w:t>
      </w:r>
      <w:r>
        <w:rPr>
          <w:rFonts w:hint="eastAsia" w:ascii="仿宋" w:hAnsi="仿宋" w:eastAsia="仿宋" w:cs="仿宋"/>
          <w:color w:val="auto"/>
          <w:sz w:val="24"/>
          <w:highlight w:val="none"/>
          <w:lang w:val="en-US" w:eastAsia="zh-CN"/>
        </w:rPr>
        <w:t>详见招标公告</w:t>
      </w:r>
      <w:r>
        <w:rPr>
          <w:rFonts w:hint="eastAsia" w:ascii="仿宋" w:hAnsi="仿宋" w:eastAsia="仿宋" w:cs="仿宋"/>
          <w:color w:val="auto"/>
          <w:sz w:val="24"/>
          <w:highlight w:val="none"/>
        </w:rPr>
        <w:t>。</w:t>
      </w:r>
    </w:p>
    <w:p>
      <w:pPr>
        <w:snapToGrid w:val="0"/>
        <w:spacing w:line="360" w:lineRule="auto"/>
        <w:outlineLvl w:val="2"/>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11.</w:t>
      </w:r>
      <w:r>
        <w:rPr>
          <w:rFonts w:hint="eastAsia" w:ascii="仿宋" w:hAnsi="仿宋" w:eastAsia="仿宋" w:cs="仿宋"/>
          <w:color w:val="auto"/>
          <w:sz w:val="24"/>
          <w:highlight w:val="none"/>
        </w:rPr>
        <w:t>2商务技术</w:t>
      </w:r>
      <w:r>
        <w:rPr>
          <w:rFonts w:hint="eastAsia" w:ascii="仿宋" w:hAnsi="仿宋" w:eastAsia="仿宋" w:cs="仿宋"/>
          <w:color w:val="auto"/>
          <w:sz w:val="24"/>
          <w:highlight w:val="none"/>
          <w:lang w:val="zh-CN"/>
        </w:rPr>
        <w:t>文件：</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11.2.1投标函；</w:t>
      </w:r>
    </w:p>
    <w:p>
      <w:pPr>
        <w:snapToGrid w:val="0"/>
        <w:spacing w:line="360" w:lineRule="auto"/>
        <w:rPr>
          <w:rFonts w:ascii="仿宋" w:hAnsi="仿宋" w:eastAsia="仿宋" w:cs="仿宋"/>
          <w:color w:val="auto"/>
          <w:sz w:val="24"/>
          <w:highlight w:val="none"/>
        </w:rPr>
      </w:pPr>
      <w:bookmarkStart w:id="94" w:name="_Hlk87474952"/>
      <w:r>
        <w:rPr>
          <w:rFonts w:hint="eastAsia" w:ascii="仿宋" w:hAnsi="仿宋" w:eastAsia="仿宋" w:cs="仿宋"/>
          <w:color w:val="auto"/>
          <w:sz w:val="24"/>
          <w:highlight w:val="none"/>
        </w:rPr>
        <w:t>11.2.2授权委托书；</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11.2.3法定代表人和授权委托代表的有效身份证</w:t>
      </w:r>
      <w:r>
        <w:rPr>
          <w:rFonts w:hint="eastAsia" w:ascii="仿宋" w:hAnsi="仿宋" w:eastAsia="仿宋" w:cs="仿宋"/>
          <w:color w:val="auto"/>
          <w:sz w:val="24"/>
          <w:highlight w:val="none"/>
          <w:lang w:eastAsia="zh-CN"/>
        </w:rPr>
        <w:t>扫描件</w:t>
      </w:r>
      <w:r>
        <w:rPr>
          <w:rFonts w:hint="eastAsia" w:ascii="仿宋" w:hAnsi="仿宋" w:eastAsia="仿宋" w:cs="仿宋"/>
          <w:color w:val="auto"/>
          <w:sz w:val="24"/>
          <w:highlight w:val="none"/>
        </w:rPr>
        <w:t>（法定代表人直接参加投标并对相应文件签字的，只需提供前者）；</w:t>
      </w:r>
    </w:p>
    <w:p>
      <w:pPr>
        <w:snapToGrid w:val="0"/>
        <w:spacing w:line="360" w:lineRule="auto"/>
        <w:rPr>
          <w:rFonts w:ascii="仿宋" w:hAnsi="仿宋" w:eastAsia="仿宋" w:cs="仿宋"/>
          <w:snapToGrid w:val="0"/>
          <w:color w:val="auto"/>
          <w:kern w:val="0"/>
          <w:sz w:val="24"/>
          <w:highlight w:val="none"/>
        </w:rPr>
      </w:pPr>
      <w:r>
        <w:rPr>
          <w:rFonts w:hint="eastAsia" w:ascii="仿宋" w:hAnsi="仿宋" w:eastAsia="仿宋" w:cs="仿宋"/>
          <w:color w:val="auto"/>
          <w:sz w:val="24"/>
          <w:highlight w:val="none"/>
        </w:rPr>
        <w:t>11.2.4</w:t>
      </w:r>
      <w:r>
        <w:rPr>
          <w:rFonts w:hint="eastAsia" w:ascii="仿宋" w:hAnsi="仿宋" w:eastAsia="仿宋" w:cs="仿宋"/>
          <w:snapToGrid w:val="0"/>
          <w:color w:val="auto"/>
          <w:kern w:val="0"/>
          <w:sz w:val="24"/>
          <w:highlight w:val="none"/>
        </w:rPr>
        <w:t>公司情况介绍；</w:t>
      </w:r>
    </w:p>
    <w:p>
      <w:pPr>
        <w:snapToGrid w:val="0"/>
        <w:spacing w:line="360" w:lineRule="auto"/>
        <w:rPr>
          <w:rFonts w:ascii="仿宋" w:hAnsi="仿宋" w:eastAsia="仿宋" w:cs="仿宋"/>
          <w:snapToGrid w:val="0"/>
          <w:color w:val="auto"/>
          <w:kern w:val="0"/>
          <w:sz w:val="24"/>
          <w:highlight w:val="none"/>
        </w:rPr>
      </w:pPr>
      <w:r>
        <w:rPr>
          <w:rFonts w:hint="eastAsia" w:ascii="仿宋" w:hAnsi="仿宋" w:eastAsia="仿宋" w:cs="仿宋"/>
          <w:color w:val="auto"/>
          <w:sz w:val="24"/>
          <w:highlight w:val="none"/>
        </w:rPr>
        <w:t>11.2.5</w:t>
      </w:r>
      <w:r>
        <w:rPr>
          <w:rFonts w:hint="eastAsia" w:ascii="仿宋" w:hAnsi="仿宋" w:eastAsia="仿宋" w:cs="仿宋"/>
          <w:snapToGrid w:val="0"/>
          <w:color w:val="auto"/>
          <w:kern w:val="0"/>
          <w:sz w:val="24"/>
          <w:highlight w:val="none"/>
          <w:lang w:val="zh-CN"/>
        </w:rPr>
        <w:t>供应商成功案例；</w:t>
      </w:r>
    </w:p>
    <w:p>
      <w:pPr>
        <w:snapToGrid w:val="0"/>
        <w:spacing w:line="360" w:lineRule="auto"/>
        <w:rPr>
          <w:rFonts w:ascii="仿宋" w:hAnsi="仿宋" w:eastAsia="仿宋" w:cs="仿宋"/>
          <w:snapToGrid w:val="0"/>
          <w:color w:val="auto"/>
          <w:kern w:val="0"/>
          <w:sz w:val="24"/>
          <w:highlight w:val="none"/>
        </w:rPr>
      </w:pPr>
      <w:r>
        <w:rPr>
          <w:rFonts w:hint="eastAsia" w:ascii="仿宋" w:hAnsi="仿宋" w:eastAsia="仿宋" w:cs="仿宋"/>
          <w:color w:val="auto"/>
          <w:sz w:val="24"/>
          <w:highlight w:val="none"/>
        </w:rPr>
        <w:t>11.2.6</w:t>
      </w:r>
      <w:r>
        <w:rPr>
          <w:rFonts w:hint="eastAsia" w:ascii="仿宋" w:hAnsi="仿宋" w:eastAsia="仿宋" w:cs="仿宋"/>
          <w:snapToGrid w:val="0"/>
          <w:color w:val="auto"/>
          <w:kern w:val="0"/>
          <w:sz w:val="24"/>
          <w:highlight w:val="none"/>
        </w:rPr>
        <w:t>相关资质文件（如有）；</w:t>
      </w:r>
    </w:p>
    <w:p>
      <w:pPr>
        <w:pStyle w:val="24"/>
        <w:snapToGrid w:val="0"/>
        <w:rPr>
          <w:rFonts w:ascii="仿宋" w:hAnsi="仿宋" w:eastAsia="仿宋" w:cs="仿宋"/>
          <w:color w:val="auto"/>
          <w:kern w:val="0"/>
          <w:highlight w:val="none"/>
        </w:rPr>
      </w:pPr>
      <w:r>
        <w:rPr>
          <w:rFonts w:hint="eastAsia" w:ascii="仿宋" w:hAnsi="仿宋" w:eastAsia="仿宋" w:cs="仿宋"/>
          <w:color w:val="auto"/>
          <w:highlight w:val="none"/>
        </w:rPr>
        <w:t>11.2.7</w:t>
      </w:r>
      <w:r>
        <w:rPr>
          <w:rFonts w:hint="eastAsia" w:ascii="仿宋" w:hAnsi="仿宋" w:eastAsia="仿宋" w:cs="仿宋"/>
          <w:color w:val="auto"/>
          <w:kern w:val="0"/>
          <w:highlight w:val="none"/>
        </w:rPr>
        <w:t>供应商应提供针对项目的完整服务解决方案：</w:t>
      </w:r>
    </w:p>
    <w:p>
      <w:pPr>
        <w:pStyle w:val="24"/>
        <w:snapToGrid w:val="0"/>
        <w:rPr>
          <w:rFonts w:ascii="仿宋" w:hAnsi="仿宋" w:eastAsia="仿宋" w:cs="仿宋"/>
          <w:color w:val="auto"/>
          <w:highlight w:val="none"/>
        </w:rPr>
      </w:pPr>
      <w:r>
        <w:rPr>
          <w:rFonts w:hint="eastAsia" w:ascii="仿宋" w:hAnsi="仿宋" w:eastAsia="仿宋" w:cs="仿宋"/>
          <w:color w:val="auto"/>
          <w:highlight w:val="none"/>
        </w:rPr>
        <w:t>11.2.8项目组人员介绍、职责分配；</w:t>
      </w:r>
    </w:p>
    <w:p>
      <w:pPr>
        <w:pStyle w:val="24"/>
        <w:snapToGrid w:val="0"/>
        <w:rPr>
          <w:rFonts w:ascii="仿宋" w:hAnsi="仿宋" w:eastAsia="仿宋" w:cs="仿宋"/>
          <w:color w:val="auto"/>
          <w:highlight w:val="none"/>
        </w:rPr>
      </w:pPr>
      <w:r>
        <w:rPr>
          <w:rFonts w:hint="eastAsia" w:ascii="仿宋" w:hAnsi="仿宋" w:eastAsia="仿宋" w:cs="仿宋"/>
          <w:color w:val="auto"/>
          <w:highlight w:val="none"/>
        </w:rPr>
        <w:t>11.2.9商务技术偏离表；</w:t>
      </w:r>
    </w:p>
    <w:p>
      <w:pPr>
        <w:pStyle w:val="24"/>
        <w:snapToGrid w:val="0"/>
        <w:rPr>
          <w:rFonts w:ascii="仿宋" w:hAnsi="仿宋" w:eastAsia="仿宋" w:cs="仿宋"/>
          <w:color w:val="auto"/>
          <w:highlight w:val="none"/>
        </w:rPr>
      </w:pPr>
      <w:r>
        <w:rPr>
          <w:rFonts w:hint="eastAsia" w:ascii="仿宋" w:hAnsi="仿宋" w:eastAsia="仿宋" w:cs="仿宋"/>
          <w:color w:val="auto"/>
          <w:highlight w:val="none"/>
        </w:rPr>
        <w:t>11.2.10其他商务技术文件或说明；</w:t>
      </w:r>
    </w:p>
    <w:p>
      <w:pPr>
        <w:pStyle w:val="24"/>
        <w:snapToGrid w:val="0"/>
        <w:rPr>
          <w:rFonts w:ascii="仿宋" w:hAnsi="仿宋" w:eastAsia="仿宋" w:cs="仿宋"/>
          <w:color w:val="auto"/>
          <w:highlight w:val="none"/>
        </w:rPr>
      </w:pPr>
      <w:r>
        <w:rPr>
          <w:rFonts w:hint="eastAsia" w:ascii="仿宋" w:hAnsi="仿宋" w:eastAsia="仿宋" w:cs="仿宋"/>
          <w:color w:val="auto"/>
          <w:highlight w:val="none"/>
        </w:rPr>
        <w:t>11.2.11政府采购供应商廉洁自律承诺书。</w:t>
      </w:r>
      <w:bookmarkEnd w:id="93"/>
      <w:bookmarkEnd w:id="94"/>
    </w:p>
    <w:p>
      <w:pPr>
        <w:snapToGrid w:val="0"/>
        <w:spacing w:line="360" w:lineRule="auto"/>
        <w:outlineLvl w:val="2"/>
        <w:rPr>
          <w:rFonts w:ascii="仿宋" w:hAnsi="仿宋" w:eastAsia="仿宋" w:cs="仿宋"/>
          <w:color w:val="auto"/>
          <w:sz w:val="24"/>
          <w:highlight w:val="none"/>
          <w:u w:val="single"/>
          <w:lang w:val="zh-CN"/>
        </w:rPr>
      </w:pPr>
      <w:r>
        <w:rPr>
          <w:rFonts w:hint="eastAsia" w:ascii="仿宋" w:hAnsi="仿宋" w:eastAsia="仿宋" w:cs="仿宋"/>
          <w:color w:val="auto"/>
          <w:kern w:val="0"/>
          <w:sz w:val="24"/>
          <w:highlight w:val="none"/>
          <w:lang w:val="zh-CN"/>
        </w:rPr>
        <w:t>11.</w:t>
      </w:r>
      <w:r>
        <w:rPr>
          <w:rFonts w:hint="eastAsia" w:ascii="仿宋" w:hAnsi="仿宋" w:eastAsia="仿宋" w:cs="仿宋"/>
          <w:color w:val="auto"/>
          <w:kern w:val="0"/>
          <w:sz w:val="24"/>
          <w:highlight w:val="none"/>
        </w:rPr>
        <w:t>3</w:t>
      </w:r>
      <w:r>
        <w:rPr>
          <w:rFonts w:hint="eastAsia" w:ascii="仿宋" w:hAnsi="仿宋" w:eastAsia="仿宋" w:cs="仿宋"/>
          <w:b/>
          <w:color w:val="auto"/>
          <w:sz w:val="24"/>
          <w:highlight w:val="none"/>
        </w:rPr>
        <w:t>报价文件：</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11.3.1开标一览表（报价表）。</w:t>
      </w:r>
    </w:p>
    <w:p>
      <w:pPr>
        <w:snapToGrid w:val="0"/>
        <w:spacing w:line="360" w:lineRule="auto"/>
        <w:ind w:firstLine="420"/>
        <w:rPr>
          <w:rFonts w:ascii="仿宋" w:hAnsi="仿宋" w:eastAsia="仿宋" w:cs="仿宋"/>
          <w:b/>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投标文件含有采购人不能接受的附加条件的，投标无效；</w:t>
      </w:r>
    </w:p>
    <w:p>
      <w:pPr>
        <w:snapToGrid w:val="0"/>
        <w:spacing w:line="360" w:lineRule="auto"/>
        <w:ind w:firstLine="420"/>
        <w:rPr>
          <w:rFonts w:ascii="仿宋" w:hAnsi="仿宋" w:eastAsia="仿宋" w:cs="仿宋"/>
          <w:b/>
          <w:color w:val="auto"/>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供应商提供虚假材料投标的，投标无效。</w:t>
      </w:r>
    </w:p>
    <w:p>
      <w:pPr>
        <w:pStyle w:val="83"/>
        <w:rPr>
          <w:rFonts w:cs="仿宋"/>
          <w:color w:val="auto"/>
          <w:highlight w:val="none"/>
        </w:rPr>
      </w:pPr>
      <w:bookmarkStart w:id="95" w:name="_Toc22083"/>
      <w:bookmarkStart w:id="96" w:name="_Toc6294"/>
      <w:bookmarkStart w:id="97" w:name="_Toc95312952"/>
    </w:p>
    <w:p>
      <w:pPr>
        <w:snapToGrid w:val="0"/>
        <w:spacing w:line="360" w:lineRule="auto"/>
        <w:jc w:val="left"/>
        <w:outlineLvl w:val="3"/>
        <w:rPr>
          <w:rFonts w:ascii="仿宋" w:hAnsi="仿宋" w:eastAsia="仿宋" w:cs="仿宋"/>
          <w:b/>
          <w:color w:val="auto"/>
          <w:sz w:val="24"/>
          <w:highlight w:val="none"/>
        </w:rPr>
      </w:pPr>
      <w:r>
        <w:rPr>
          <w:rFonts w:hint="eastAsia" w:ascii="仿宋" w:hAnsi="仿宋" w:eastAsia="仿宋" w:cs="仿宋"/>
          <w:b/>
          <w:color w:val="auto"/>
          <w:sz w:val="24"/>
          <w:highlight w:val="none"/>
        </w:rPr>
        <w:t>12. 投标文件的编制</w:t>
      </w:r>
      <w:bookmarkEnd w:id="95"/>
      <w:bookmarkEnd w:id="96"/>
      <w:bookmarkEnd w:id="97"/>
    </w:p>
    <w:p>
      <w:pPr>
        <w:snapToGrid w:val="0"/>
        <w:spacing w:line="360" w:lineRule="auto"/>
        <w:ind w:firstLine="480" w:firstLineChars="200"/>
        <w:rPr>
          <w:rFonts w:ascii="仿宋" w:hAnsi="仿宋" w:eastAsia="仿宋" w:cs="仿宋"/>
          <w:b/>
          <w:color w:val="auto"/>
          <w:sz w:val="24"/>
          <w:highlight w:val="none"/>
        </w:rPr>
      </w:pPr>
      <w:r>
        <w:rPr>
          <w:rFonts w:hint="eastAsia" w:ascii="仿宋" w:hAnsi="仿宋" w:eastAsia="仿宋" w:cs="仿宋"/>
          <w:color w:val="auto"/>
          <w:kern w:val="0"/>
          <w:sz w:val="24"/>
          <w:highlight w:val="none"/>
          <w:lang w:val="zh-CN"/>
        </w:rPr>
        <w:t>12.1投标文件分为资格文件、商务技术文件、报价文件三部分。各供应商在编制投标文件时请按照采购文件第六部分规定的格式进行，混乱的编排导致投标文件被误读或评标委员会查找不到有效文件是供应商的风险。</w:t>
      </w:r>
    </w:p>
    <w:p>
      <w:pPr>
        <w:snapToGrid w:val="0"/>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12.2供应商进行电子投标应安装客户端软件—“政采云电子交易客户端”，并按照采购文件和电子交易平台的要求编制并加密投标文件。供应商未按规定加密的投标文件，电子交易平台将拒收并提示。</w:t>
      </w:r>
    </w:p>
    <w:p>
      <w:pPr>
        <w:snapToGrid w:val="0"/>
        <w:spacing w:line="360" w:lineRule="auto"/>
        <w:ind w:firstLine="480" w:firstLineChars="200"/>
        <w:rPr>
          <w:rFonts w:ascii="仿宋" w:hAnsi="仿宋" w:eastAsia="仿宋" w:cs="仿宋"/>
          <w:b/>
          <w:color w:val="auto"/>
          <w:sz w:val="24"/>
          <w:highlight w:val="none"/>
        </w:rPr>
      </w:pPr>
      <w:r>
        <w:rPr>
          <w:rFonts w:hint="eastAsia" w:ascii="仿宋" w:hAnsi="仿宋" w:eastAsia="仿宋" w:cs="仿宋"/>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jc w:val="left"/>
        <w:outlineLvl w:val="3"/>
        <w:rPr>
          <w:rFonts w:ascii="仿宋" w:hAnsi="仿宋" w:eastAsia="仿宋" w:cs="仿宋"/>
          <w:b/>
          <w:color w:val="auto"/>
          <w:sz w:val="24"/>
          <w:highlight w:val="none"/>
        </w:rPr>
      </w:pPr>
      <w:bookmarkStart w:id="98" w:name="_Toc95312953"/>
      <w:bookmarkStart w:id="99" w:name="_Toc18716"/>
      <w:bookmarkStart w:id="100" w:name="_Toc3269"/>
      <w:r>
        <w:rPr>
          <w:rFonts w:hint="eastAsia" w:ascii="仿宋" w:hAnsi="仿宋" w:eastAsia="仿宋" w:cs="仿宋"/>
          <w:b/>
          <w:color w:val="auto"/>
          <w:sz w:val="24"/>
          <w:highlight w:val="none"/>
        </w:rPr>
        <w:t>13.投标文件的签署、盖章</w:t>
      </w:r>
      <w:bookmarkEnd w:id="98"/>
      <w:bookmarkEnd w:id="99"/>
      <w:bookmarkEnd w:id="100"/>
    </w:p>
    <w:p>
      <w:pPr>
        <w:pStyle w:val="87"/>
        <w:snapToGrid w:val="0"/>
        <w:spacing w:before="0"/>
        <w:ind w:firstLine="480"/>
        <w:rPr>
          <w:rFonts w:ascii="仿宋" w:hAnsi="仿宋" w:eastAsia="仿宋" w:cs="仿宋"/>
          <w:color w:val="auto"/>
          <w:highlight w:val="none"/>
        </w:rPr>
      </w:pPr>
      <w:r>
        <w:rPr>
          <w:rFonts w:hint="eastAsia" w:ascii="仿宋" w:hAnsi="仿宋" w:eastAsia="仿宋" w:cs="仿宋"/>
          <w:color w:val="auto"/>
          <w:szCs w:val="24"/>
          <w:highlight w:val="none"/>
        </w:rPr>
        <w:t>13.1投标文件按照采购文件第六部分格式要</w:t>
      </w:r>
      <w:r>
        <w:rPr>
          <w:rFonts w:hint="eastAsia" w:ascii="仿宋" w:hAnsi="仿宋" w:eastAsia="仿宋" w:cs="仿宋"/>
          <w:color w:val="auto"/>
          <w:highlight w:val="none"/>
        </w:rPr>
        <w:t>求进行签署、盖章。</w:t>
      </w:r>
    </w:p>
    <w:p>
      <w:pPr>
        <w:pStyle w:val="87"/>
        <w:snapToGrid w:val="0"/>
        <w:spacing w:before="0"/>
        <w:ind w:firstLine="482"/>
        <w:rPr>
          <w:rFonts w:ascii="仿宋" w:hAnsi="仿宋" w:eastAsia="仿宋" w:cs="仿宋"/>
          <w:b/>
          <w:color w:val="auto"/>
          <w:highlight w:val="none"/>
        </w:rPr>
      </w:pPr>
      <w:r>
        <w:rPr>
          <w:rFonts w:hint="eastAsia" w:ascii="仿宋" w:hAnsi="仿宋" w:eastAsia="仿宋" w:cs="仿宋"/>
          <w:b/>
          <w:color w:val="auto"/>
          <w:highlight w:val="none"/>
        </w:rPr>
        <w:t>▲供应商的投标文件未按照采购文件要求签署、盖章的，其投标无效</w:t>
      </w:r>
      <w:r>
        <w:rPr>
          <w:rFonts w:hint="eastAsia" w:ascii="仿宋" w:hAnsi="仿宋" w:eastAsia="仿宋" w:cs="仿宋"/>
          <w:color w:val="auto"/>
          <w:szCs w:val="24"/>
          <w:highlight w:val="none"/>
        </w:rPr>
        <w:t>。</w:t>
      </w:r>
    </w:p>
    <w:p>
      <w:pPr>
        <w:pStyle w:val="87"/>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13.2为确保网上操作合法、有效和安全，供应商应当在投标截止时间前完成在“政府采购云平台”的身份认证，确保在电子投标过程中能够对相关数据电文进行加密和使用电子签名。</w:t>
      </w:r>
    </w:p>
    <w:p>
      <w:pPr>
        <w:pStyle w:val="87"/>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13.3采购文件对投标文件签署、盖章的要求适用于电子签名。</w:t>
      </w:r>
      <w:bookmarkStart w:id="101" w:name="_Toc95312954"/>
      <w:bookmarkStart w:id="102" w:name="_Toc5131"/>
      <w:bookmarkStart w:id="103" w:name="_Toc22736"/>
    </w:p>
    <w:p>
      <w:pPr>
        <w:snapToGrid w:val="0"/>
        <w:spacing w:line="360" w:lineRule="auto"/>
        <w:jc w:val="left"/>
        <w:outlineLvl w:val="3"/>
        <w:rPr>
          <w:rFonts w:ascii="仿宋" w:hAnsi="仿宋" w:eastAsia="仿宋" w:cs="仿宋"/>
          <w:b/>
          <w:color w:val="auto"/>
          <w:sz w:val="24"/>
          <w:highlight w:val="none"/>
        </w:rPr>
      </w:pPr>
      <w:r>
        <w:rPr>
          <w:rFonts w:hint="eastAsia" w:ascii="仿宋" w:hAnsi="仿宋" w:eastAsia="仿宋" w:cs="仿宋"/>
          <w:b/>
          <w:color w:val="auto"/>
          <w:sz w:val="24"/>
          <w:highlight w:val="none"/>
        </w:rPr>
        <w:t>14. 投标文件的提交、补充、修改、撤回</w:t>
      </w:r>
      <w:bookmarkEnd w:id="101"/>
      <w:bookmarkEnd w:id="102"/>
      <w:bookmarkEnd w:id="103"/>
    </w:p>
    <w:p>
      <w:pPr>
        <w:pStyle w:val="87"/>
        <w:snapToGrid w:val="0"/>
        <w:spacing w:before="0"/>
        <w:ind w:firstLine="420" w:firstLineChars="0"/>
        <w:rPr>
          <w:rFonts w:ascii="仿宋" w:hAnsi="仿宋" w:eastAsia="仿宋" w:cs="仿宋"/>
          <w:color w:val="auto"/>
          <w:szCs w:val="24"/>
          <w:highlight w:val="none"/>
        </w:rPr>
      </w:pPr>
      <w:r>
        <w:rPr>
          <w:rFonts w:hint="eastAsia" w:ascii="仿宋" w:hAnsi="仿宋" w:eastAsia="仿宋" w:cs="仿宋"/>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7"/>
        <w:snapToGrid w:val="0"/>
        <w:spacing w:before="0"/>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87"/>
        <w:snapToGrid w:val="0"/>
        <w:spacing w:before="0"/>
        <w:ind w:firstLine="420" w:firstLineChars="0"/>
        <w:rPr>
          <w:rFonts w:ascii="仿宋" w:hAnsi="仿宋" w:eastAsia="仿宋" w:cs="仿宋"/>
          <w:b/>
          <w:color w:val="auto"/>
          <w:szCs w:val="24"/>
          <w:highlight w:val="none"/>
        </w:rPr>
      </w:pPr>
      <w:r>
        <w:rPr>
          <w:rFonts w:hint="eastAsia" w:ascii="仿宋" w:hAnsi="仿宋" w:eastAsia="仿宋" w:cs="仿宋"/>
          <w:color w:val="auto"/>
          <w:szCs w:val="24"/>
          <w:highlight w:val="none"/>
        </w:rPr>
        <w:t>14.3采购人、采购代理机构可以视情况延长投标文件提交的截止时间。在上述情况下，采购代理机构与供应商以前在投标截止期方面的全部权利、责任和义务，将适用于延长至新的投标截止期。</w:t>
      </w:r>
    </w:p>
    <w:p>
      <w:pPr>
        <w:pStyle w:val="83"/>
        <w:rPr>
          <w:rFonts w:cs="仿宋"/>
          <w:color w:val="auto"/>
          <w:highlight w:val="none"/>
        </w:rPr>
      </w:pPr>
      <w:bookmarkStart w:id="104" w:name="_Toc95312955"/>
      <w:bookmarkStart w:id="105" w:name="_Toc14673"/>
      <w:bookmarkStart w:id="106" w:name="_Toc16394"/>
    </w:p>
    <w:p>
      <w:pPr>
        <w:snapToGrid w:val="0"/>
        <w:spacing w:line="360" w:lineRule="auto"/>
        <w:jc w:val="left"/>
        <w:outlineLvl w:val="3"/>
        <w:rPr>
          <w:rFonts w:ascii="仿宋" w:hAnsi="仿宋" w:eastAsia="仿宋" w:cs="仿宋"/>
          <w:b/>
          <w:color w:val="auto"/>
          <w:sz w:val="24"/>
          <w:highlight w:val="none"/>
        </w:rPr>
      </w:pPr>
      <w:r>
        <w:rPr>
          <w:rFonts w:hint="eastAsia" w:ascii="仿宋" w:hAnsi="仿宋" w:eastAsia="仿宋" w:cs="仿宋"/>
          <w:b/>
          <w:color w:val="auto"/>
          <w:sz w:val="24"/>
          <w:highlight w:val="none"/>
        </w:rPr>
        <w:t>15.备份投标文件</w:t>
      </w:r>
      <w:bookmarkEnd w:id="104"/>
      <w:bookmarkEnd w:id="105"/>
      <w:bookmarkEnd w:id="106"/>
    </w:p>
    <w:p>
      <w:pPr>
        <w:pStyle w:val="33"/>
        <w:snapToGrid w:val="0"/>
        <w:spacing w:line="360" w:lineRule="auto"/>
        <w:ind w:firstLine="420"/>
        <w:rPr>
          <w:rFonts w:ascii="仿宋" w:hAnsi="仿宋" w:eastAsia="仿宋" w:cs="仿宋"/>
          <w:b/>
          <w:color w:val="auto"/>
          <w:sz w:val="24"/>
          <w:szCs w:val="24"/>
          <w:highlight w:val="none"/>
        </w:rPr>
      </w:pPr>
      <w:r>
        <w:rPr>
          <w:rFonts w:hint="eastAsia" w:ascii="仿宋" w:hAnsi="仿宋" w:eastAsia="仿宋" w:cs="仿宋"/>
          <w:color w:val="auto"/>
          <w:sz w:val="24"/>
          <w:szCs w:val="24"/>
          <w:highlight w:val="none"/>
        </w:rPr>
        <w:t>15.1供应商在电子交易平台传输递交投标文件后，还可以在投标截止时间前直接提交或者以邮政快递方式递交备份投标文件1份，</w:t>
      </w:r>
      <w:r>
        <w:rPr>
          <w:rFonts w:hint="eastAsia" w:ascii="仿宋" w:hAnsi="仿宋" w:eastAsia="仿宋" w:cs="仿宋"/>
          <w:b/>
          <w:color w:val="auto"/>
          <w:sz w:val="24"/>
          <w:szCs w:val="24"/>
          <w:highlight w:val="none"/>
        </w:rPr>
        <w:t>但采购人、采购代理机构不强制或变相强制供应商提交备份投标文件。</w:t>
      </w:r>
    </w:p>
    <w:p>
      <w:pPr>
        <w:pStyle w:val="33"/>
        <w:snapToGrid w:val="0"/>
        <w:spacing w:line="360" w:lineRule="auto"/>
        <w:ind w:firstLine="420"/>
        <w:rPr>
          <w:rFonts w:ascii="仿宋" w:hAnsi="仿宋" w:eastAsia="仿宋" w:cs="仿宋"/>
          <w:b/>
          <w:color w:val="auto"/>
          <w:sz w:val="24"/>
          <w:szCs w:val="24"/>
          <w:highlight w:val="none"/>
        </w:rPr>
      </w:pPr>
      <w:r>
        <w:rPr>
          <w:rFonts w:hint="eastAsia" w:ascii="仿宋" w:hAnsi="仿宋" w:eastAsia="仿宋" w:cs="仿宋"/>
          <w:color w:val="auto"/>
          <w:sz w:val="24"/>
          <w:szCs w:val="24"/>
          <w:highlight w:val="none"/>
        </w:rPr>
        <w:t>15.2备份投标文件须在“政采云投标客户端”制作生成，并储存在</w:t>
      </w:r>
      <w:r>
        <w:rPr>
          <w:rFonts w:hint="eastAsia" w:ascii="仿宋" w:hAnsi="仿宋" w:eastAsia="仿宋" w:cs="仿宋"/>
          <w:color w:val="auto"/>
          <w:sz w:val="24"/>
          <w:highlight w:val="none"/>
        </w:rPr>
        <w:t>U盘</w:t>
      </w:r>
      <w:r>
        <w:rPr>
          <w:rFonts w:hint="eastAsia" w:ascii="仿宋" w:hAnsi="仿宋" w:eastAsia="仿宋" w:cs="仿宋"/>
          <w:color w:val="auto"/>
          <w:sz w:val="24"/>
          <w:szCs w:val="24"/>
          <w:highlight w:val="none"/>
        </w:rPr>
        <w:t>中。备份投标文件应当密封包装并在包装上加盖公章并注明项目名称，供应商名称(联合体投标的，包装物封面需注明联合体投标，并注明联合体成员各方的名称和联合协议中约定的牵头人的名称)。</w:t>
      </w:r>
      <w:r>
        <w:rPr>
          <w:rFonts w:hint="eastAsia" w:ascii="仿宋" w:hAnsi="仿宋" w:eastAsia="仿宋" w:cs="仿宋"/>
          <w:b/>
          <w:color w:val="auto"/>
          <w:sz w:val="24"/>
          <w:highlight w:val="none"/>
        </w:rPr>
        <w:t>不符合上述制作、</w:t>
      </w:r>
      <w:r>
        <w:rPr>
          <w:rFonts w:hint="eastAsia" w:ascii="仿宋" w:hAnsi="仿宋" w:eastAsia="仿宋" w:cs="仿宋"/>
          <w:b/>
          <w:color w:val="auto"/>
          <w:sz w:val="24"/>
          <w:szCs w:val="24"/>
          <w:highlight w:val="none"/>
        </w:rPr>
        <w:t>存储、密封规定的备份投标文件将被视为无效或者被拒绝接收。</w:t>
      </w:r>
    </w:p>
    <w:p>
      <w:pPr>
        <w:pStyle w:val="33"/>
        <w:snapToGrid w:val="0"/>
        <w:spacing w:line="360" w:lineRule="auto"/>
        <w:ind w:firstLine="42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15.3直接提交备份投标文件的，供应商应于投标截止时间前在招标公告中载明的开标地点将备份投标文件提交给采购代理机构，采购代理机构将拒绝接受逾期送达的备份投标文件。</w:t>
      </w:r>
    </w:p>
    <w:p>
      <w:pPr>
        <w:pStyle w:val="33"/>
        <w:snapToGrid w:val="0"/>
        <w:spacing w:line="360" w:lineRule="auto"/>
        <w:ind w:firstLine="42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15.4以邮政快递方式递交备份投标文件的，供应商应先将备份投标文件按要求密封和标记，再进行邮政快递包装后邮寄。备份投标文件须在投标截止时间之前送达采购文件第二部分供应商须知前附表规定的备份投标文件送达地点；送达时间以签收人签收时间为准。采购代理机构将拒绝接受逾期送达的备份投标文件。邮寄过程中，电子备份投标文件发生泄露、遗失、损坏或延期送达等情况的，由供应商自行负责。</w:t>
      </w:r>
    </w:p>
    <w:p>
      <w:pPr>
        <w:pStyle w:val="33"/>
        <w:snapToGrid w:val="0"/>
        <w:spacing w:line="360" w:lineRule="auto"/>
        <w:ind w:firstLine="479" w:firstLineChars="199"/>
        <w:rPr>
          <w:rFonts w:ascii="仿宋" w:hAnsi="仿宋" w:eastAsia="仿宋" w:cs="仿宋"/>
          <w:color w:val="auto"/>
          <w:highlight w:val="none"/>
        </w:rPr>
      </w:pPr>
      <w:r>
        <w:rPr>
          <w:rFonts w:hint="eastAsia" w:ascii="仿宋" w:hAnsi="仿宋" w:eastAsia="仿宋" w:cs="仿宋"/>
          <w:b/>
          <w:color w:val="auto"/>
          <w:sz w:val="24"/>
          <w:szCs w:val="24"/>
          <w:highlight w:val="none"/>
        </w:rPr>
        <w:t>15.5供应商仅提交备份投标文件，没有在电子交易平台传输递交投标文件的，投标无效。</w:t>
      </w:r>
      <w:bookmarkStart w:id="107" w:name="_Toc28686"/>
      <w:bookmarkStart w:id="108" w:name="_Toc20132"/>
      <w:bookmarkStart w:id="109" w:name="_Toc95312956"/>
    </w:p>
    <w:p>
      <w:pPr>
        <w:snapToGrid w:val="0"/>
        <w:spacing w:line="360" w:lineRule="auto"/>
        <w:jc w:val="left"/>
        <w:outlineLvl w:val="3"/>
        <w:rPr>
          <w:rFonts w:ascii="仿宋" w:hAnsi="仿宋" w:eastAsia="仿宋" w:cs="仿宋"/>
          <w:b/>
          <w:color w:val="auto"/>
          <w:sz w:val="24"/>
          <w:highlight w:val="none"/>
        </w:rPr>
      </w:pPr>
      <w:r>
        <w:rPr>
          <w:rFonts w:hint="eastAsia" w:ascii="仿宋" w:hAnsi="仿宋" w:eastAsia="仿宋" w:cs="仿宋"/>
          <w:b/>
          <w:color w:val="auto"/>
          <w:sz w:val="24"/>
          <w:highlight w:val="none"/>
        </w:rPr>
        <w:t>16.投标文件的无效处理</w:t>
      </w:r>
      <w:bookmarkEnd w:id="107"/>
      <w:bookmarkEnd w:id="108"/>
      <w:bookmarkEnd w:id="109"/>
    </w:p>
    <w:p>
      <w:pPr>
        <w:pStyle w:val="16"/>
        <w:snapToGrid w:val="0"/>
        <w:spacing w:line="360" w:lineRule="auto"/>
        <w:ind w:firstLine="360" w:firstLineChars="150"/>
        <w:rPr>
          <w:rFonts w:ascii="仿宋" w:hAnsi="仿宋" w:eastAsia="仿宋" w:cs="仿宋"/>
          <w:color w:val="auto"/>
          <w:highlight w:val="none"/>
        </w:rPr>
      </w:pPr>
      <w:r>
        <w:rPr>
          <w:rFonts w:hint="eastAsia" w:ascii="仿宋" w:hAnsi="仿宋" w:eastAsia="仿宋" w:cs="仿宋"/>
          <w:color w:val="auto"/>
          <w:szCs w:val="21"/>
          <w:highlight w:val="none"/>
        </w:rPr>
        <w:t>有采购文件第四部分</w:t>
      </w:r>
      <w:r>
        <w:rPr>
          <w:rFonts w:hint="eastAsia" w:ascii="仿宋" w:hAnsi="仿宋" w:eastAsia="仿宋" w:cs="仿宋"/>
          <w:color w:val="auto"/>
          <w:highlight w:val="none"/>
        </w:rPr>
        <w:t>第4.2项规定</w:t>
      </w:r>
      <w:r>
        <w:rPr>
          <w:rFonts w:hint="eastAsia" w:ascii="仿宋" w:hAnsi="仿宋" w:eastAsia="仿宋" w:cs="仿宋"/>
          <w:color w:val="auto"/>
          <w:szCs w:val="21"/>
          <w:highlight w:val="none"/>
        </w:rPr>
        <w:t>的情形之一的，投标无效：</w:t>
      </w:r>
      <w:bookmarkStart w:id="110" w:name="_Toc95312957"/>
      <w:bookmarkStart w:id="111" w:name="_Toc30999"/>
      <w:bookmarkStart w:id="112" w:name="_Toc6061"/>
    </w:p>
    <w:p>
      <w:pPr>
        <w:snapToGrid w:val="0"/>
        <w:spacing w:line="360" w:lineRule="auto"/>
        <w:jc w:val="left"/>
        <w:outlineLvl w:val="3"/>
        <w:rPr>
          <w:rFonts w:ascii="仿宋" w:hAnsi="仿宋" w:eastAsia="仿宋" w:cs="仿宋"/>
          <w:b/>
          <w:color w:val="auto"/>
          <w:sz w:val="24"/>
          <w:highlight w:val="none"/>
        </w:rPr>
      </w:pPr>
      <w:r>
        <w:rPr>
          <w:rFonts w:hint="eastAsia" w:ascii="仿宋" w:hAnsi="仿宋" w:eastAsia="仿宋" w:cs="仿宋"/>
          <w:b/>
          <w:color w:val="auto"/>
          <w:sz w:val="24"/>
          <w:highlight w:val="none"/>
        </w:rPr>
        <w:t>17.投标有效期</w:t>
      </w:r>
      <w:bookmarkEnd w:id="110"/>
      <w:bookmarkEnd w:id="111"/>
      <w:bookmarkEnd w:id="112"/>
    </w:p>
    <w:p>
      <w:pPr>
        <w:snapToGrid w:val="0"/>
        <w:spacing w:line="360" w:lineRule="auto"/>
        <w:ind w:firstLine="480" w:firstLineChars="200"/>
        <w:rPr>
          <w:rFonts w:ascii="仿宋" w:hAnsi="仿宋" w:eastAsia="仿宋" w:cs="仿宋"/>
          <w:color w:val="auto"/>
          <w:sz w:val="24"/>
          <w:szCs w:val="20"/>
          <w:highlight w:val="none"/>
        </w:rPr>
      </w:pPr>
      <w:r>
        <w:rPr>
          <w:rFonts w:hint="eastAsia" w:ascii="仿宋" w:hAnsi="仿宋" w:eastAsia="仿宋" w:cs="仿宋"/>
          <w:color w:val="auto"/>
          <w:sz w:val="24"/>
          <w:szCs w:val="20"/>
          <w:highlight w:val="none"/>
        </w:rPr>
        <w:t>17.1投标有效期为从提交投标文件的截止之日起90天。</w:t>
      </w:r>
    </w:p>
    <w:p>
      <w:pPr>
        <w:snapToGrid w:val="0"/>
        <w:spacing w:line="360" w:lineRule="auto"/>
        <w:ind w:firstLine="480" w:firstLineChars="200"/>
        <w:rPr>
          <w:rFonts w:ascii="仿宋" w:hAnsi="仿宋" w:eastAsia="仿宋" w:cs="仿宋"/>
          <w:b/>
          <w:color w:val="auto"/>
          <w:sz w:val="24"/>
          <w:szCs w:val="21"/>
          <w:highlight w:val="none"/>
        </w:rPr>
      </w:pPr>
      <w:r>
        <w:rPr>
          <w:rFonts w:hint="eastAsia" w:ascii="仿宋" w:hAnsi="仿宋" w:eastAsia="仿宋" w:cs="仿宋"/>
          <w:color w:val="auto"/>
          <w:sz w:val="24"/>
          <w:szCs w:val="20"/>
          <w:highlight w:val="none"/>
        </w:rPr>
        <w:t>▲</w:t>
      </w:r>
      <w:r>
        <w:rPr>
          <w:rFonts w:hint="eastAsia" w:ascii="仿宋" w:hAnsi="仿宋" w:eastAsia="仿宋" w:cs="仿宋"/>
          <w:b/>
          <w:color w:val="auto"/>
          <w:sz w:val="24"/>
          <w:szCs w:val="20"/>
          <w:highlight w:val="none"/>
        </w:rPr>
        <w:t>供应商的投标文件中承</w:t>
      </w:r>
      <w:r>
        <w:rPr>
          <w:rFonts w:hint="eastAsia" w:ascii="仿宋" w:hAnsi="仿宋" w:eastAsia="仿宋" w:cs="仿宋"/>
          <w:b/>
          <w:color w:val="auto"/>
          <w:sz w:val="24"/>
          <w:szCs w:val="21"/>
          <w:highlight w:val="none"/>
        </w:rPr>
        <w:t>诺的投标有效期少于采购文件中载明的投标有效期的，投标无效。</w:t>
      </w:r>
    </w:p>
    <w:p>
      <w:pPr>
        <w:pStyle w:val="87"/>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17.2投标文件合格投递后，自投标截止日期起，在投标有效期内有效。</w:t>
      </w:r>
    </w:p>
    <w:p>
      <w:pPr>
        <w:pStyle w:val="87"/>
        <w:snapToGrid w:val="0"/>
        <w:spacing w:before="0"/>
        <w:ind w:firstLine="480"/>
        <w:rPr>
          <w:rFonts w:ascii="仿宋" w:hAnsi="仿宋" w:eastAsia="仿宋" w:cs="仿宋"/>
          <w:b/>
          <w:color w:val="auto"/>
          <w:sz w:val="32"/>
          <w:highlight w:val="none"/>
        </w:rPr>
      </w:pPr>
      <w:r>
        <w:rPr>
          <w:rFonts w:hint="eastAsia" w:ascii="仿宋" w:hAnsi="仿宋" w:eastAsia="仿宋" w:cs="仿宋"/>
          <w:color w:val="auto"/>
          <w:highlight w:val="none"/>
        </w:rPr>
        <w:t>17.3在原定投标有效期满之前，如果出现特殊情况，采购代理机构可以以书面形式通知供应商延长投标有效期。供应商同意延长的，不得要求或被允许修改其投标文件，供应商拒绝延长的，其投标无效。</w:t>
      </w:r>
    </w:p>
    <w:p>
      <w:pPr>
        <w:pStyle w:val="87"/>
        <w:snapToGrid w:val="0"/>
        <w:spacing w:before="0"/>
        <w:ind w:firstLine="0" w:firstLineChars="0"/>
        <w:jc w:val="center"/>
        <w:outlineLvl w:val="1"/>
        <w:rPr>
          <w:rFonts w:ascii="仿宋" w:hAnsi="仿宋" w:eastAsia="仿宋" w:cs="仿宋"/>
          <w:b/>
          <w:color w:val="auto"/>
          <w:sz w:val="32"/>
          <w:szCs w:val="32"/>
          <w:highlight w:val="none"/>
        </w:rPr>
      </w:pPr>
      <w:bookmarkStart w:id="113" w:name="_Toc97219772"/>
      <w:bookmarkStart w:id="114" w:name="_Toc280907634"/>
      <w:r>
        <w:rPr>
          <w:rFonts w:hint="eastAsia" w:ascii="仿宋" w:hAnsi="仿宋" w:eastAsia="仿宋" w:cs="仿宋"/>
          <w:b/>
          <w:color w:val="auto"/>
          <w:sz w:val="32"/>
          <w:szCs w:val="32"/>
          <w:highlight w:val="none"/>
        </w:rPr>
        <w:t>四、开标、资格审查与信用信息查询</w:t>
      </w:r>
      <w:bookmarkEnd w:id="113"/>
      <w:bookmarkEnd w:id="114"/>
    </w:p>
    <w:p>
      <w:pPr>
        <w:snapToGrid w:val="0"/>
        <w:spacing w:line="360" w:lineRule="auto"/>
        <w:jc w:val="left"/>
        <w:outlineLvl w:val="3"/>
        <w:rPr>
          <w:rFonts w:ascii="仿宋" w:hAnsi="仿宋" w:eastAsia="仿宋" w:cs="仿宋"/>
          <w:b/>
          <w:color w:val="auto"/>
          <w:sz w:val="24"/>
          <w:highlight w:val="none"/>
        </w:rPr>
      </w:pPr>
      <w:bookmarkStart w:id="115" w:name="_Toc95312958"/>
      <w:bookmarkStart w:id="116" w:name="_Toc16060"/>
      <w:bookmarkStart w:id="117" w:name="_Toc19884"/>
      <w:r>
        <w:rPr>
          <w:rFonts w:hint="eastAsia" w:ascii="仿宋" w:hAnsi="仿宋" w:eastAsia="仿宋" w:cs="仿宋"/>
          <w:b/>
          <w:color w:val="auto"/>
          <w:sz w:val="24"/>
          <w:highlight w:val="none"/>
        </w:rPr>
        <w:t>18.开标</w:t>
      </w:r>
      <w:bookmarkEnd w:id="115"/>
      <w:bookmarkEnd w:id="116"/>
      <w:bookmarkEnd w:id="117"/>
    </w:p>
    <w:p>
      <w:pPr>
        <w:pStyle w:val="242"/>
        <w:snapToGrid w:val="0"/>
        <w:spacing w:before="0" w:line="360" w:lineRule="auto"/>
        <w:ind w:left="0" w:firstLine="420"/>
        <w:contextualSpacing/>
        <w:rPr>
          <w:rFonts w:ascii="仿宋" w:hAnsi="仿宋" w:eastAsia="仿宋" w:cs="仿宋"/>
          <w:color w:val="auto"/>
          <w:sz w:val="24"/>
          <w:highlight w:val="none"/>
        </w:rPr>
      </w:pPr>
      <w:r>
        <w:rPr>
          <w:rFonts w:hint="eastAsia" w:ascii="仿宋" w:hAnsi="仿宋" w:eastAsia="仿宋" w:cs="仿宋"/>
          <w:color w:val="auto"/>
          <w:sz w:val="24"/>
          <w:highlight w:val="none"/>
        </w:rPr>
        <w:t>18.1采购代理机构按照采购文件规定的时间通过电子交易平台组织开标，所有供应商均应当准时在线参加。供应商不足3家的，不得开标。</w:t>
      </w:r>
    </w:p>
    <w:p>
      <w:pPr>
        <w:pStyle w:val="242"/>
        <w:snapToGrid w:val="0"/>
        <w:spacing w:before="0" w:line="360" w:lineRule="auto"/>
        <w:ind w:left="0" w:firstLine="420"/>
        <w:contextualSpacing/>
        <w:rPr>
          <w:rFonts w:ascii="仿宋" w:hAnsi="仿宋" w:eastAsia="仿宋" w:cs="仿宋"/>
          <w:color w:val="auto"/>
          <w:sz w:val="24"/>
          <w:highlight w:val="none"/>
        </w:rPr>
      </w:pPr>
      <w:r>
        <w:rPr>
          <w:rFonts w:hint="eastAsia" w:ascii="仿宋" w:hAnsi="仿宋" w:eastAsia="仿宋" w:cs="仿宋"/>
          <w:color w:val="auto"/>
          <w:sz w:val="24"/>
          <w:highlight w:val="none"/>
        </w:rPr>
        <w:t>18.2开标时，电子交易平台按开标时间自动提取所有投标文件。采购代理机构依托电子交易平台发起开始解密指令，供应商按照平台提示和采购文件的规定在半小时内完成在线解密。</w:t>
      </w:r>
    </w:p>
    <w:p>
      <w:pPr>
        <w:pStyle w:val="242"/>
        <w:snapToGrid w:val="0"/>
        <w:spacing w:before="0" w:line="360" w:lineRule="auto"/>
        <w:ind w:left="0" w:firstLine="420"/>
        <w:contextualSpacing/>
        <w:rPr>
          <w:rFonts w:ascii="仿宋" w:hAnsi="仿宋" w:eastAsia="仿宋" w:cs="仿宋"/>
          <w:b/>
          <w:color w:val="auto"/>
          <w:sz w:val="24"/>
          <w:highlight w:val="none"/>
        </w:rPr>
      </w:pPr>
      <w:r>
        <w:rPr>
          <w:rFonts w:hint="eastAsia" w:ascii="仿宋" w:hAnsi="仿宋" w:eastAsia="仿宋" w:cs="仿宋"/>
          <w:color w:val="auto"/>
          <w:sz w:val="24"/>
          <w:highlight w:val="none"/>
        </w:rPr>
        <w:t>18.3</w:t>
      </w:r>
      <w:r>
        <w:rPr>
          <w:rFonts w:hint="eastAsia" w:ascii="仿宋" w:hAnsi="仿宋" w:eastAsia="仿宋" w:cs="仿宋"/>
          <w:b/>
          <w:color w:val="auto"/>
          <w:sz w:val="24"/>
          <w:highlight w:val="none"/>
        </w:rPr>
        <w:t>投标文件未按时解密，供应商提供了备份投标文件的，以备份投标文件作为依据，否则视为投标文件撤回。投标文件已按时解密的，备份投标文件自动失效。</w:t>
      </w:r>
    </w:p>
    <w:p>
      <w:pPr>
        <w:widowControl/>
        <w:snapToGrid w:val="0"/>
        <w:spacing w:line="360" w:lineRule="auto"/>
        <w:jc w:val="left"/>
        <w:rPr>
          <w:rFonts w:ascii="仿宋" w:hAnsi="仿宋" w:eastAsia="仿宋" w:cs="仿宋"/>
          <w:b/>
          <w:color w:val="auto"/>
          <w:sz w:val="24"/>
          <w:szCs w:val="20"/>
          <w:highlight w:val="none"/>
        </w:rPr>
      </w:pPr>
    </w:p>
    <w:p>
      <w:pPr>
        <w:widowControl/>
        <w:snapToGrid w:val="0"/>
        <w:spacing w:line="360" w:lineRule="auto"/>
        <w:jc w:val="left"/>
        <w:outlineLvl w:val="3"/>
        <w:rPr>
          <w:rFonts w:ascii="仿宋" w:hAnsi="仿宋" w:eastAsia="仿宋" w:cs="仿宋"/>
          <w:b/>
          <w:color w:val="auto"/>
          <w:sz w:val="24"/>
          <w:szCs w:val="20"/>
          <w:highlight w:val="none"/>
        </w:rPr>
      </w:pPr>
      <w:r>
        <w:rPr>
          <w:rFonts w:hint="eastAsia" w:ascii="仿宋" w:hAnsi="仿宋" w:eastAsia="仿宋" w:cs="仿宋"/>
          <w:b/>
          <w:color w:val="auto"/>
          <w:sz w:val="24"/>
          <w:szCs w:val="20"/>
          <w:highlight w:val="none"/>
        </w:rPr>
        <w:t>19.资格审查</w:t>
      </w:r>
    </w:p>
    <w:p>
      <w:pPr>
        <w:pStyle w:val="87"/>
        <w:snapToGrid w:val="0"/>
        <w:spacing w:before="0"/>
        <w:ind w:firstLine="420" w:firstLineChars="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19.1开标后，采购人或采购代理机构将依法对供应商的资格进行审查。</w:t>
      </w:r>
    </w:p>
    <w:p>
      <w:pPr>
        <w:snapToGrid w:val="0"/>
        <w:spacing w:line="360" w:lineRule="auto"/>
        <w:ind w:firstLine="420"/>
        <w:rPr>
          <w:rFonts w:ascii="仿宋" w:hAnsi="仿宋" w:eastAsia="仿宋" w:cs="仿宋"/>
          <w:color w:val="auto"/>
          <w:sz w:val="24"/>
          <w:highlight w:val="none"/>
        </w:rPr>
      </w:pPr>
      <w:r>
        <w:rPr>
          <w:rFonts w:hint="eastAsia" w:ascii="仿宋" w:hAnsi="仿宋" w:eastAsia="仿宋" w:cs="仿宋"/>
          <w:color w:val="auto"/>
          <w:kern w:val="0"/>
          <w:sz w:val="24"/>
          <w:highlight w:val="none"/>
        </w:rPr>
        <w:t>19.2</w:t>
      </w:r>
      <w:r>
        <w:rPr>
          <w:rFonts w:hint="eastAsia" w:ascii="仿宋" w:hAnsi="仿宋" w:eastAsia="仿宋" w:cs="仿宋"/>
          <w:color w:val="auto"/>
          <w:sz w:val="24"/>
          <w:highlight w:val="none"/>
        </w:rPr>
        <w:t>采购人或采购代理机构依据法律法规和采购文件的规定，对供应商的基本资格条件、特定资格条件进行审查。</w:t>
      </w:r>
    </w:p>
    <w:p>
      <w:pPr>
        <w:pStyle w:val="87"/>
        <w:snapToGrid w:val="0"/>
        <w:spacing w:before="0"/>
        <w:ind w:firstLine="420" w:firstLineChars="0"/>
        <w:rPr>
          <w:rFonts w:ascii="仿宋" w:hAnsi="仿宋" w:eastAsia="仿宋" w:cs="仿宋"/>
          <w:color w:val="auto"/>
          <w:highlight w:val="none"/>
        </w:rPr>
      </w:pPr>
      <w:r>
        <w:rPr>
          <w:rFonts w:hint="eastAsia" w:ascii="仿宋" w:hAnsi="仿宋" w:eastAsia="仿宋" w:cs="仿宋"/>
          <w:color w:val="auto"/>
          <w:kern w:val="0"/>
          <w:szCs w:val="24"/>
          <w:highlight w:val="none"/>
        </w:rPr>
        <w:t>19.3供应商未按照采购文件要求提供与</w:t>
      </w:r>
      <w:r>
        <w:rPr>
          <w:rFonts w:hint="eastAsia" w:ascii="仿宋" w:hAnsi="仿宋" w:eastAsia="仿宋" w:cs="仿宋"/>
          <w:color w:val="auto"/>
          <w:highlight w:val="none"/>
        </w:rPr>
        <w:t>基本资格条件、特定资格条件相应的</w:t>
      </w:r>
      <w:r>
        <w:rPr>
          <w:rFonts w:hint="eastAsia" w:ascii="仿宋" w:hAnsi="仿宋" w:eastAsia="仿宋" w:cs="仿宋"/>
          <w:color w:val="auto"/>
          <w:kern w:val="0"/>
          <w:szCs w:val="24"/>
          <w:highlight w:val="none"/>
        </w:rPr>
        <w:t>有效资格证明材料的，视为</w:t>
      </w:r>
      <w:r>
        <w:rPr>
          <w:rFonts w:hint="eastAsia" w:ascii="仿宋" w:hAnsi="仿宋" w:eastAsia="仿宋" w:cs="仿宋"/>
          <w:color w:val="auto"/>
          <w:highlight w:val="none"/>
        </w:rPr>
        <w:t>供应商不具备采购文件中规定的资格要求，其投标无效。</w:t>
      </w:r>
    </w:p>
    <w:p>
      <w:pPr>
        <w:pStyle w:val="87"/>
        <w:snapToGrid w:val="0"/>
        <w:spacing w:before="0"/>
        <w:ind w:firstLine="420" w:firstLineChars="0"/>
        <w:rPr>
          <w:rFonts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highlight w:val="none"/>
        </w:rPr>
        <w:t>4对未通过资格审查的供应商，采购人或采购代理机构告知其未通过的原因。</w:t>
      </w:r>
    </w:p>
    <w:p>
      <w:pPr>
        <w:pStyle w:val="87"/>
        <w:snapToGrid w:val="0"/>
        <w:spacing w:before="0"/>
        <w:ind w:firstLine="420" w:firstLineChars="0"/>
        <w:rPr>
          <w:rFonts w:ascii="仿宋" w:hAnsi="仿宋" w:eastAsia="仿宋" w:cs="仿宋"/>
          <w:b/>
          <w:color w:val="auto"/>
          <w:szCs w:val="24"/>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highlight w:val="none"/>
        </w:rPr>
        <w:t>5合格供应商不足3家的，不再评标。</w:t>
      </w:r>
    </w:p>
    <w:p>
      <w:pPr>
        <w:pStyle w:val="87"/>
        <w:snapToGrid w:val="0"/>
        <w:spacing w:before="0"/>
        <w:ind w:firstLine="0" w:firstLineChars="0"/>
        <w:rPr>
          <w:rFonts w:ascii="仿宋" w:hAnsi="仿宋" w:eastAsia="仿宋" w:cs="仿宋"/>
          <w:b/>
          <w:color w:val="auto"/>
          <w:szCs w:val="24"/>
          <w:highlight w:val="none"/>
        </w:rPr>
      </w:pPr>
    </w:p>
    <w:p>
      <w:pPr>
        <w:pStyle w:val="87"/>
        <w:snapToGrid w:val="0"/>
        <w:spacing w:before="0"/>
        <w:ind w:firstLine="0" w:firstLineChars="0"/>
        <w:outlineLvl w:val="3"/>
        <w:rPr>
          <w:rFonts w:ascii="仿宋" w:hAnsi="仿宋" w:eastAsia="仿宋" w:cs="仿宋"/>
          <w:b/>
          <w:color w:val="auto"/>
          <w:szCs w:val="24"/>
          <w:highlight w:val="none"/>
        </w:rPr>
      </w:pPr>
      <w:r>
        <w:rPr>
          <w:rFonts w:hint="eastAsia" w:ascii="仿宋" w:hAnsi="仿宋" w:eastAsia="仿宋" w:cs="仿宋"/>
          <w:b/>
          <w:color w:val="auto"/>
          <w:szCs w:val="24"/>
          <w:highlight w:val="none"/>
        </w:rPr>
        <w:t>20.信用信息查询</w:t>
      </w:r>
    </w:p>
    <w:p>
      <w:pPr>
        <w:pStyle w:val="87"/>
        <w:snapToGrid w:val="0"/>
        <w:spacing w:before="0"/>
        <w:ind w:firstLine="420" w:firstLineChars="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20.1信用信息查询渠道及截止时间：采购代理机构将通过“信用中国”网站(www.creditchina.gov.cn)、中国政府采购网(www.ccgp.gov.cn)渠道查询供应商投标截止时间当天的信用记录。</w:t>
      </w:r>
    </w:p>
    <w:p>
      <w:pPr>
        <w:pStyle w:val="87"/>
        <w:snapToGrid w:val="0"/>
        <w:spacing w:before="0"/>
        <w:ind w:firstLine="420" w:firstLineChars="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20.2信用信息查询记录和证据留存的具体方式：现场查询的供应商的信用记录、查询结果经确认后将与采购文件一起存档。</w:t>
      </w:r>
    </w:p>
    <w:p>
      <w:pPr>
        <w:pStyle w:val="87"/>
        <w:snapToGrid w:val="0"/>
        <w:spacing w:before="0"/>
        <w:ind w:firstLine="420" w:firstLineChars="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20.3信用信息的使用规则：经查询列入失信被执行人名单、重大税收违法案件当事人名单、政府采购严重违法失信行为记录名单的供应商将被拒绝参与政府采购活动。</w:t>
      </w:r>
    </w:p>
    <w:p>
      <w:pPr>
        <w:pStyle w:val="87"/>
        <w:snapToGrid w:val="0"/>
        <w:spacing w:before="0"/>
        <w:ind w:firstLine="420" w:firstLineChars="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87"/>
        <w:snapToGrid w:val="0"/>
        <w:spacing w:before="0"/>
        <w:ind w:firstLine="0" w:firstLineChars="0"/>
        <w:rPr>
          <w:rFonts w:ascii="仿宋" w:hAnsi="仿宋" w:eastAsia="仿宋" w:cs="仿宋"/>
          <w:color w:val="auto"/>
          <w:kern w:val="0"/>
          <w:szCs w:val="24"/>
          <w:highlight w:val="none"/>
        </w:rPr>
      </w:pPr>
    </w:p>
    <w:p>
      <w:pPr>
        <w:snapToGrid w:val="0"/>
        <w:spacing w:line="360" w:lineRule="auto"/>
        <w:jc w:val="center"/>
        <w:outlineLvl w:val="1"/>
        <w:rPr>
          <w:rFonts w:ascii="仿宋" w:hAnsi="仿宋" w:eastAsia="仿宋" w:cs="仿宋"/>
          <w:b/>
          <w:color w:val="auto"/>
          <w:sz w:val="32"/>
          <w:szCs w:val="32"/>
          <w:highlight w:val="none"/>
        </w:rPr>
      </w:pPr>
      <w:bookmarkStart w:id="118" w:name="_Toc97219773"/>
      <w:bookmarkStart w:id="119" w:name="_Toc23183"/>
      <w:bookmarkStart w:id="120" w:name="_Toc1045548532"/>
      <w:bookmarkStart w:id="121" w:name="_Toc24831"/>
      <w:bookmarkStart w:id="122" w:name="_Toc95312959"/>
      <w:r>
        <w:rPr>
          <w:rFonts w:hint="eastAsia" w:ascii="仿宋" w:hAnsi="仿宋" w:eastAsia="仿宋" w:cs="仿宋"/>
          <w:b/>
          <w:color w:val="auto"/>
          <w:sz w:val="32"/>
          <w:szCs w:val="32"/>
          <w:highlight w:val="none"/>
        </w:rPr>
        <w:t>五、评标</w:t>
      </w:r>
      <w:bookmarkEnd w:id="118"/>
      <w:bookmarkEnd w:id="119"/>
      <w:bookmarkEnd w:id="120"/>
      <w:bookmarkEnd w:id="121"/>
      <w:bookmarkEnd w:id="122"/>
    </w:p>
    <w:p>
      <w:pPr>
        <w:snapToGrid w:val="0"/>
        <w:spacing w:line="360" w:lineRule="auto"/>
        <w:rPr>
          <w:rFonts w:ascii="仿宋" w:hAnsi="仿宋" w:eastAsia="仿宋" w:cs="仿宋"/>
          <w:b/>
          <w:color w:val="auto"/>
          <w:sz w:val="24"/>
          <w:highlight w:val="none"/>
        </w:rPr>
      </w:pPr>
      <w:bookmarkStart w:id="123" w:name="_Toc91899903"/>
      <w:r>
        <w:rPr>
          <w:rFonts w:hint="eastAsia" w:ascii="仿宋" w:hAnsi="仿宋" w:eastAsia="仿宋" w:cs="仿宋"/>
          <w:b/>
          <w:color w:val="auto"/>
          <w:sz w:val="24"/>
          <w:highlight w:val="none"/>
        </w:rPr>
        <w:t>21.</w:t>
      </w:r>
      <w:r>
        <w:rPr>
          <w:rFonts w:hint="eastAsia" w:ascii="仿宋" w:hAnsi="仿宋" w:eastAsia="仿宋" w:cs="仿宋"/>
          <w:color w:val="auto"/>
          <w:sz w:val="24"/>
          <w:highlight w:val="none"/>
        </w:rPr>
        <w:t>评标委员会将根据采购文件和有关规定，履行评标工作职责，并按照评标方法及评分标准，全面衡量各供应商对采购文件的响应情况。对实质上响应采购文件的供应商，按照评审因素的量化指标排出推荐中标的供应商的先后顺序，并按顺序提出授标建议。</w:t>
      </w:r>
      <w:r>
        <w:rPr>
          <w:rFonts w:hint="eastAsia" w:ascii="仿宋" w:hAnsi="仿宋" w:eastAsia="仿宋" w:cs="仿宋"/>
          <w:b/>
          <w:color w:val="auto"/>
          <w:sz w:val="24"/>
          <w:highlight w:val="none"/>
        </w:rPr>
        <w:t>详见采购文件第四部分评标办法。</w:t>
      </w:r>
    </w:p>
    <w:p>
      <w:pPr>
        <w:snapToGrid w:val="0"/>
        <w:spacing w:line="360" w:lineRule="auto"/>
        <w:rPr>
          <w:rFonts w:ascii="仿宋" w:hAnsi="仿宋" w:eastAsia="仿宋" w:cs="仿宋"/>
          <w:b/>
          <w:color w:val="auto"/>
          <w:sz w:val="24"/>
          <w:highlight w:val="none"/>
        </w:rPr>
      </w:pPr>
    </w:p>
    <w:p>
      <w:pPr>
        <w:snapToGrid w:val="0"/>
        <w:spacing w:line="360" w:lineRule="auto"/>
        <w:jc w:val="center"/>
        <w:outlineLvl w:val="1"/>
        <w:rPr>
          <w:rFonts w:ascii="仿宋" w:hAnsi="仿宋" w:eastAsia="仿宋" w:cs="仿宋"/>
          <w:b/>
          <w:color w:val="auto"/>
          <w:sz w:val="32"/>
          <w:szCs w:val="32"/>
          <w:highlight w:val="none"/>
        </w:rPr>
      </w:pPr>
      <w:bookmarkStart w:id="124" w:name="_Toc16557"/>
      <w:bookmarkStart w:id="125" w:name="_Toc1822977570"/>
      <w:bookmarkStart w:id="126" w:name="_Toc97219774"/>
      <w:bookmarkStart w:id="127" w:name="_Toc95312960"/>
      <w:bookmarkStart w:id="128" w:name="_Toc8276"/>
      <w:r>
        <w:rPr>
          <w:rFonts w:hint="eastAsia" w:ascii="仿宋" w:hAnsi="仿宋" w:eastAsia="仿宋" w:cs="仿宋"/>
          <w:b/>
          <w:color w:val="auto"/>
          <w:sz w:val="32"/>
          <w:szCs w:val="32"/>
          <w:highlight w:val="none"/>
        </w:rPr>
        <w:t>六、定标</w:t>
      </w:r>
      <w:bookmarkEnd w:id="124"/>
      <w:bookmarkEnd w:id="125"/>
      <w:bookmarkEnd w:id="126"/>
      <w:bookmarkEnd w:id="127"/>
      <w:bookmarkEnd w:id="128"/>
    </w:p>
    <w:p>
      <w:pPr>
        <w:pStyle w:val="16"/>
        <w:snapToGrid w:val="0"/>
        <w:spacing w:line="360" w:lineRule="auto"/>
        <w:ind w:left="479" w:hanging="479" w:hangingChars="199"/>
        <w:rPr>
          <w:rFonts w:ascii="仿宋" w:hAnsi="仿宋" w:eastAsia="仿宋" w:cs="仿宋"/>
          <w:b/>
          <w:color w:val="auto"/>
          <w:highlight w:val="none"/>
        </w:rPr>
      </w:pPr>
      <w:r>
        <w:rPr>
          <w:rFonts w:hint="eastAsia" w:ascii="仿宋" w:hAnsi="仿宋" w:eastAsia="仿宋" w:cs="仿宋"/>
          <w:b/>
          <w:color w:val="auto"/>
          <w:highlight w:val="none"/>
        </w:rPr>
        <w:t>22. 确定中标供应商</w:t>
      </w:r>
    </w:p>
    <w:p>
      <w:pPr>
        <w:pStyle w:val="87"/>
        <w:snapToGrid w:val="0"/>
        <w:spacing w:before="0"/>
        <w:ind w:firstLine="480"/>
        <w:rPr>
          <w:rFonts w:ascii="仿宋" w:hAnsi="仿宋" w:eastAsia="仿宋" w:cs="仿宋"/>
          <w:b/>
          <w:color w:val="auto"/>
          <w:szCs w:val="24"/>
          <w:highlight w:val="none"/>
        </w:rPr>
      </w:pPr>
      <w:r>
        <w:rPr>
          <w:rFonts w:hint="eastAsia" w:ascii="仿宋" w:hAnsi="仿宋" w:eastAsia="仿宋" w:cs="仿宋"/>
          <w:color w:val="auto"/>
          <w:szCs w:val="24"/>
          <w:highlight w:val="none"/>
        </w:rPr>
        <w:t>采购人将自收到评审报告之日起5个工作日内通过电子交易平台在评审报告推荐的中标候选人中按顺序确定中标供应商。</w:t>
      </w:r>
    </w:p>
    <w:p>
      <w:pPr>
        <w:pStyle w:val="87"/>
        <w:snapToGrid w:val="0"/>
        <w:spacing w:before="0"/>
        <w:ind w:firstLine="0" w:firstLineChars="0"/>
        <w:rPr>
          <w:rFonts w:ascii="仿宋" w:hAnsi="仿宋" w:eastAsia="仿宋" w:cs="仿宋"/>
          <w:b/>
          <w:color w:val="auto"/>
          <w:szCs w:val="24"/>
          <w:highlight w:val="none"/>
        </w:rPr>
      </w:pPr>
    </w:p>
    <w:p>
      <w:pPr>
        <w:pStyle w:val="87"/>
        <w:snapToGrid w:val="0"/>
        <w:spacing w:before="0"/>
        <w:ind w:firstLine="0" w:firstLineChars="0"/>
        <w:rPr>
          <w:rFonts w:ascii="仿宋" w:hAnsi="仿宋" w:eastAsia="仿宋" w:cs="仿宋"/>
          <w:b/>
          <w:color w:val="auto"/>
          <w:szCs w:val="24"/>
          <w:highlight w:val="none"/>
        </w:rPr>
      </w:pPr>
      <w:r>
        <w:rPr>
          <w:rFonts w:hint="eastAsia" w:ascii="仿宋" w:hAnsi="仿宋" w:eastAsia="仿宋" w:cs="仿宋"/>
          <w:b/>
          <w:color w:val="auto"/>
          <w:szCs w:val="24"/>
          <w:highlight w:val="none"/>
        </w:rPr>
        <w:t>23. 中标通知与中标结果公告</w:t>
      </w:r>
    </w:p>
    <w:p>
      <w:pPr>
        <w:widowControl/>
        <w:shd w:val="clear" w:color="auto" w:fill="FFFFFF"/>
        <w:snapToGrid w:val="0"/>
        <w:spacing w:line="360" w:lineRule="auto"/>
        <w:ind w:firstLine="420"/>
        <w:jc w:val="left"/>
        <w:rPr>
          <w:rFonts w:ascii="仿宋" w:hAnsi="仿宋" w:eastAsia="仿宋" w:cs="仿宋"/>
          <w:color w:val="auto"/>
          <w:sz w:val="24"/>
          <w:highlight w:val="none"/>
        </w:rPr>
      </w:pPr>
      <w:r>
        <w:rPr>
          <w:rFonts w:hint="eastAsia" w:ascii="仿宋" w:hAnsi="仿宋" w:eastAsia="仿宋" w:cs="仿宋"/>
          <w:color w:val="auto"/>
          <w:sz w:val="24"/>
          <w:highlight w:val="none"/>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snapToGrid w:val="0"/>
        <w:spacing w:line="360" w:lineRule="auto"/>
        <w:ind w:firstLine="420"/>
        <w:jc w:val="left"/>
        <w:rPr>
          <w:rFonts w:ascii="仿宋" w:hAnsi="仿宋" w:eastAsia="仿宋" w:cs="仿宋"/>
          <w:color w:val="auto"/>
          <w:sz w:val="24"/>
          <w:highlight w:val="none"/>
        </w:rPr>
      </w:pPr>
      <w:r>
        <w:rPr>
          <w:rFonts w:hint="eastAsia" w:ascii="仿宋" w:hAnsi="仿宋" w:eastAsia="仿宋" w:cs="仿宋"/>
          <w:color w:val="auto"/>
          <w:sz w:val="24"/>
          <w:highlight w:val="none"/>
        </w:rPr>
        <w:t>23.2中标结果公告内容包括采购人及其委托的采购代理机构的名称、地址、联系方式，</w:t>
      </w:r>
      <w:r>
        <w:rPr>
          <w:rFonts w:hint="eastAsia" w:ascii="仿宋" w:hAnsi="仿宋" w:eastAsia="仿宋" w:cs="仿宋"/>
          <w:bCs/>
          <w:color w:val="auto"/>
          <w:sz w:val="24"/>
          <w:highlight w:val="none"/>
        </w:rPr>
        <w:t xml:space="preserve"> 项目</w:t>
      </w:r>
      <w:r>
        <w:rPr>
          <w:rFonts w:hint="eastAsia" w:ascii="仿宋" w:hAnsi="仿宋" w:eastAsia="仿宋" w:cs="仿宋"/>
          <w:color w:val="auto"/>
          <w:sz w:val="24"/>
          <w:highlight w:val="none"/>
        </w:rPr>
        <w:t>编号，中标人名称、地址和中标金额，主要中标标的名称、规格型号（如有）、数量、单价、服务要求，开标记录、未中标情况说明、中标公告期限以及评审专家名单、评分汇总及明细。</w:t>
      </w:r>
    </w:p>
    <w:p>
      <w:pPr>
        <w:widowControl/>
        <w:shd w:val="clear" w:color="auto" w:fill="FFFFFF"/>
        <w:snapToGrid w:val="0"/>
        <w:spacing w:line="360" w:lineRule="auto"/>
        <w:ind w:firstLine="420"/>
        <w:jc w:val="left"/>
        <w:rPr>
          <w:rFonts w:ascii="仿宋" w:hAnsi="仿宋" w:eastAsia="仿宋" w:cs="仿宋"/>
          <w:color w:val="auto"/>
          <w:sz w:val="24"/>
          <w:highlight w:val="none"/>
        </w:rPr>
      </w:pPr>
      <w:r>
        <w:rPr>
          <w:rFonts w:hint="eastAsia" w:ascii="仿宋" w:hAnsi="仿宋" w:eastAsia="仿宋" w:cs="仿宋"/>
          <w:color w:val="auto"/>
          <w:sz w:val="24"/>
          <w:highlight w:val="none"/>
        </w:rPr>
        <w:t>23.3公告期限为1个工作日。</w:t>
      </w:r>
    </w:p>
    <w:p>
      <w:pPr>
        <w:snapToGrid w:val="0"/>
        <w:spacing w:line="360" w:lineRule="auto"/>
        <w:ind w:firstLine="482" w:firstLineChars="150"/>
        <w:jc w:val="center"/>
        <w:rPr>
          <w:rFonts w:ascii="仿宋" w:hAnsi="仿宋" w:eastAsia="仿宋" w:cs="仿宋"/>
          <w:b/>
          <w:color w:val="auto"/>
          <w:sz w:val="32"/>
          <w:highlight w:val="none"/>
        </w:rPr>
      </w:pPr>
    </w:p>
    <w:p>
      <w:pPr>
        <w:snapToGrid w:val="0"/>
        <w:spacing w:line="360" w:lineRule="auto"/>
        <w:jc w:val="center"/>
        <w:outlineLvl w:val="1"/>
        <w:rPr>
          <w:rFonts w:ascii="仿宋" w:hAnsi="仿宋" w:eastAsia="仿宋" w:cs="仿宋"/>
          <w:b/>
          <w:color w:val="auto"/>
          <w:sz w:val="32"/>
          <w:szCs w:val="32"/>
          <w:highlight w:val="none"/>
        </w:rPr>
      </w:pPr>
      <w:bookmarkStart w:id="129" w:name="_Toc8690"/>
      <w:bookmarkStart w:id="130" w:name="_Toc634827241"/>
      <w:bookmarkStart w:id="131" w:name="_Toc97219775"/>
      <w:bookmarkStart w:id="132" w:name="_Toc27304"/>
      <w:bookmarkStart w:id="133" w:name="_Toc95312961"/>
      <w:r>
        <w:rPr>
          <w:rFonts w:hint="eastAsia" w:ascii="仿宋" w:hAnsi="仿宋" w:eastAsia="仿宋" w:cs="仿宋"/>
          <w:b/>
          <w:color w:val="auto"/>
          <w:sz w:val="32"/>
          <w:szCs w:val="32"/>
          <w:highlight w:val="none"/>
        </w:rPr>
        <w:t>七、合同授予</w:t>
      </w:r>
      <w:bookmarkEnd w:id="129"/>
      <w:bookmarkEnd w:id="130"/>
      <w:bookmarkEnd w:id="131"/>
      <w:bookmarkEnd w:id="132"/>
      <w:bookmarkEnd w:id="133"/>
    </w:p>
    <w:p>
      <w:pPr>
        <w:pStyle w:val="16"/>
        <w:snapToGrid w:val="0"/>
        <w:spacing w:line="360" w:lineRule="auto"/>
        <w:ind w:left="479" w:hanging="479" w:hangingChars="199"/>
        <w:rPr>
          <w:rFonts w:ascii="仿宋" w:hAnsi="仿宋" w:eastAsia="仿宋" w:cs="仿宋"/>
          <w:b/>
          <w:color w:val="auto"/>
          <w:highlight w:val="none"/>
        </w:rPr>
      </w:pPr>
      <w:r>
        <w:rPr>
          <w:rFonts w:hint="eastAsia" w:ascii="仿宋" w:hAnsi="仿宋" w:eastAsia="仿宋" w:cs="仿宋"/>
          <w:b/>
          <w:color w:val="auto"/>
          <w:highlight w:val="none"/>
        </w:rPr>
        <w:t xml:space="preserve">24. </w:t>
      </w:r>
      <w:r>
        <w:rPr>
          <w:rFonts w:hint="eastAsia" w:ascii="仿宋" w:hAnsi="仿宋" w:eastAsia="仿宋" w:cs="仿宋"/>
          <w:color w:val="auto"/>
          <w:highlight w:val="none"/>
        </w:rPr>
        <w:t>合同主要条款详见第五部分拟签订的合同文本。</w:t>
      </w:r>
    </w:p>
    <w:p>
      <w:pPr>
        <w:pStyle w:val="16"/>
        <w:snapToGrid w:val="0"/>
        <w:spacing w:line="360" w:lineRule="auto"/>
        <w:ind w:left="479" w:hanging="479" w:hangingChars="199"/>
        <w:rPr>
          <w:rFonts w:ascii="仿宋" w:hAnsi="仿宋" w:eastAsia="仿宋" w:cs="仿宋"/>
          <w:b/>
          <w:color w:val="auto"/>
          <w:highlight w:val="none"/>
        </w:rPr>
      </w:pPr>
    </w:p>
    <w:p>
      <w:pPr>
        <w:pStyle w:val="16"/>
        <w:snapToGrid w:val="0"/>
        <w:spacing w:line="360" w:lineRule="auto"/>
        <w:ind w:left="479" w:hanging="479" w:hangingChars="199"/>
        <w:rPr>
          <w:rFonts w:ascii="仿宋" w:hAnsi="仿宋" w:eastAsia="仿宋" w:cs="仿宋"/>
          <w:b/>
          <w:color w:val="auto"/>
          <w:highlight w:val="none"/>
        </w:rPr>
      </w:pPr>
      <w:r>
        <w:rPr>
          <w:rFonts w:hint="eastAsia" w:ascii="仿宋" w:hAnsi="仿宋" w:eastAsia="仿宋" w:cs="仿宋"/>
          <w:b/>
          <w:color w:val="auto"/>
          <w:highlight w:val="none"/>
        </w:rPr>
        <w:t>25. 合同的签订</w:t>
      </w:r>
    </w:p>
    <w:p>
      <w:pPr>
        <w:widowControl/>
        <w:shd w:val="clear" w:color="auto" w:fill="FFFFFF"/>
        <w:snapToGrid w:val="0"/>
        <w:spacing w:line="360" w:lineRule="auto"/>
        <w:ind w:firstLine="420"/>
        <w:jc w:val="left"/>
        <w:rPr>
          <w:rFonts w:ascii="仿宋" w:hAnsi="仿宋" w:eastAsia="仿宋" w:cs="仿宋"/>
          <w:color w:val="auto"/>
          <w:kern w:val="0"/>
          <w:sz w:val="24"/>
          <w:highlight w:val="none"/>
        </w:rPr>
      </w:pPr>
      <w:r>
        <w:rPr>
          <w:rFonts w:hint="eastAsia" w:ascii="仿宋" w:hAnsi="仿宋" w:eastAsia="仿宋" w:cs="仿宋"/>
          <w:color w:val="auto"/>
          <w:sz w:val="24"/>
          <w:highlight w:val="none"/>
        </w:rPr>
        <w:t>25.1</w:t>
      </w:r>
      <w:r>
        <w:rPr>
          <w:rFonts w:hint="eastAsia" w:ascii="仿宋" w:hAnsi="仿宋" w:eastAsia="仿宋" w:cs="仿宋"/>
          <w:color w:val="auto"/>
          <w:kern w:val="0"/>
          <w:sz w:val="24"/>
          <w:highlight w:val="none"/>
        </w:rPr>
        <w:t xml:space="preserve"> 采购人与中标人应当通过电子交易平台在中标通知书发出之日起三十日内，按照采购文件确定的事项签订政府采购合同，并在合同签订之日起2个工作日内依法发布合同公告。</w:t>
      </w:r>
    </w:p>
    <w:p>
      <w:pPr>
        <w:pStyle w:val="87"/>
        <w:snapToGrid w:val="0"/>
        <w:spacing w:before="0"/>
        <w:ind w:firstLine="420" w:firstLineChars="0"/>
        <w:rPr>
          <w:rFonts w:ascii="仿宋" w:hAnsi="仿宋" w:eastAsia="仿宋" w:cs="仿宋"/>
          <w:color w:val="auto"/>
          <w:kern w:val="0"/>
          <w:highlight w:val="none"/>
        </w:rPr>
      </w:pPr>
      <w:r>
        <w:rPr>
          <w:rFonts w:hint="eastAsia" w:ascii="仿宋" w:hAnsi="仿宋" w:eastAsia="仿宋" w:cs="仿宋"/>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87"/>
        <w:snapToGrid w:val="0"/>
        <w:spacing w:before="0"/>
        <w:ind w:firstLine="420" w:firstLineChars="0"/>
        <w:rPr>
          <w:rFonts w:ascii="仿宋" w:hAnsi="仿宋" w:eastAsia="仿宋" w:cs="仿宋"/>
          <w:color w:val="auto"/>
          <w:kern w:val="0"/>
          <w:highlight w:val="none"/>
          <w:lang w:val="zh-CN"/>
        </w:rPr>
      </w:pPr>
      <w:r>
        <w:rPr>
          <w:rFonts w:hint="eastAsia" w:ascii="仿宋" w:hAnsi="仿宋" w:eastAsia="仿宋" w:cs="仿宋"/>
          <w:color w:val="auto"/>
          <w:kern w:val="0"/>
          <w:highlight w:val="none"/>
          <w:lang w:val="zh-CN"/>
        </w:rPr>
        <w:t>25.3如签订合同并生效后，供应商无故拒绝或延期，除按照合同条款处理外，列入不良行为记录一次，并给予通报。</w:t>
      </w:r>
    </w:p>
    <w:p>
      <w:pPr>
        <w:pStyle w:val="87"/>
        <w:snapToGrid w:val="0"/>
        <w:spacing w:before="0"/>
        <w:ind w:firstLine="420" w:firstLineChars="0"/>
        <w:rPr>
          <w:rFonts w:ascii="仿宋" w:hAnsi="仿宋" w:eastAsia="仿宋" w:cs="仿宋"/>
          <w:color w:val="auto"/>
          <w:kern w:val="0"/>
          <w:highlight w:val="none"/>
          <w:lang w:val="zh-CN"/>
        </w:rPr>
      </w:pPr>
      <w:r>
        <w:rPr>
          <w:rFonts w:hint="eastAsia" w:ascii="仿宋" w:hAnsi="仿宋" w:eastAsia="仿宋" w:cs="仿宋"/>
          <w:color w:val="auto"/>
          <w:kern w:val="0"/>
          <w:highlight w:val="none"/>
          <w:lang w:val="zh-CN"/>
        </w:rPr>
        <w:t>25.4中标供应商拒绝与采购人签订合同的，采购人可以按照评审报告推荐的中标或者成交候选人名单排序，确定下一候选人为中标供应商，也可以重新开展政府采购活动。</w:t>
      </w:r>
    </w:p>
    <w:p>
      <w:pPr>
        <w:pStyle w:val="87"/>
        <w:snapToGrid w:val="0"/>
        <w:spacing w:before="0"/>
        <w:ind w:firstLine="420" w:firstLineChars="0"/>
        <w:rPr>
          <w:rFonts w:ascii="仿宋" w:hAnsi="仿宋" w:eastAsia="仿宋" w:cs="仿宋"/>
          <w:color w:val="auto"/>
          <w:kern w:val="0"/>
          <w:highlight w:val="none"/>
          <w:lang w:val="zh-CN"/>
        </w:rPr>
      </w:pPr>
      <w:r>
        <w:rPr>
          <w:rFonts w:hint="eastAsia" w:ascii="仿宋" w:hAnsi="仿宋" w:eastAsia="仿宋" w:cs="仿宋"/>
          <w:color w:val="auto"/>
          <w:kern w:val="0"/>
          <w:highlight w:val="none"/>
          <w:lang w:val="zh-CN"/>
        </w:rPr>
        <w:t>25.5采购合同由采购人与中标供应商根据采购文件、投标文件等内容通过政府采购电子交易平台在线签订，自动备案。</w:t>
      </w:r>
    </w:p>
    <w:p>
      <w:pPr>
        <w:pStyle w:val="16"/>
        <w:snapToGrid w:val="0"/>
        <w:spacing w:line="360" w:lineRule="auto"/>
        <w:ind w:left="479" w:hanging="479" w:hangingChars="199"/>
        <w:rPr>
          <w:rFonts w:ascii="仿宋" w:hAnsi="仿宋" w:eastAsia="仿宋" w:cs="仿宋"/>
          <w:b/>
          <w:color w:val="auto"/>
          <w:highlight w:val="none"/>
        </w:rPr>
      </w:pPr>
    </w:p>
    <w:p>
      <w:pPr>
        <w:pStyle w:val="16"/>
        <w:snapToGrid w:val="0"/>
        <w:spacing w:line="360" w:lineRule="auto"/>
        <w:ind w:left="479" w:hanging="479" w:hangingChars="199"/>
        <w:rPr>
          <w:rFonts w:ascii="仿宋" w:hAnsi="仿宋" w:eastAsia="仿宋" w:cs="仿宋"/>
          <w:b/>
          <w:color w:val="auto"/>
          <w:highlight w:val="none"/>
        </w:rPr>
      </w:pPr>
      <w:r>
        <w:rPr>
          <w:rFonts w:hint="eastAsia" w:ascii="仿宋" w:hAnsi="仿宋" w:eastAsia="仿宋" w:cs="仿宋"/>
          <w:b/>
          <w:color w:val="auto"/>
          <w:highlight w:val="none"/>
        </w:rPr>
        <w:t>26. 履约保证金</w:t>
      </w:r>
    </w:p>
    <w:p>
      <w:pPr>
        <w:tabs>
          <w:tab w:val="left" w:pos="0"/>
        </w:tabs>
        <w:spacing w:line="360" w:lineRule="auto"/>
        <w:ind w:firstLine="480" w:firstLineChars="200"/>
        <w:rPr>
          <w:rFonts w:ascii="仿宋" w:hAnsi="仿宋" w:eastAsia="仿宋" w:cs="仿宋"/>
          <w:b/>
          <w:color w:val="auto"/>
          <w:sz w:val="24"/>
          <w:highlight w:val="none"/>
        </w:rPr>
      </w:pPr>
      <w:r>
        <w:rPr>
          <w:rFonts w:hint="eastAsia" w:ascii="仿宋" w:hAnsi="仿宋" w:eastAsia="仿宋" w:cs="仿宋"/>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仿宋" w:hAnsi="仿宋" w:eastAsia="仿宋" w:cs="仿宋"/>
          <w:color w:val="auto"/>
          <w:sz w:val="24"/>
          <w:highlight w:val="none"/>
        </w:rPr>
        <w:t>。履约保证金的数额不得超过政府采购合同金额的1%。鼓励和支持供应商以银行、保险公司出具的保函形式提供履约保证金。</w:t>
      </w:r>
      <w:r>
        <w:rPr>
          <w:rFonts w:hint="eastAsia" w:ascii="仿宋" w:hAnsi="仿宋" w:eastAsia="仿宋" w:cs="仿宋"/>
          <w:b/>
          <w:color w:val="auto"/>
          <w:sz w:val="24"/>
          <w:highlight w:val="none"/>
        </w:rPr>
        <w:t>采购人不得拒收履约保函。</w:t>
      </w:r>
    </w:p>
    <w:p>
      <w:pPr>
        <w:tabs>
          <w:tab w:val="left" w:pos="0"/>
        </w:tabs>
        <w:snapToGrid w:val="0"/>
        <w:spacing w:line="360" w:lineRule="auto"/>
        <w:ind w:firstLine="480" w:firstLineChars="200"/>
        <w:jc w:val="left"/>
        <w:rPr>
          <w:rFonts w:ascii="仿宋" w:hAnsi="仿宋" w:eastAsia="仿宋" w:cs="仿宋"/>
          <w:color w:val="auto"/>
          <w:sz w:val="24"/>
          <w:szCs w:val="20"/>
          <w:highlight w:val="none"/>
        </w:rPr>
      </w:pPr>
      <w:r>
        <w:rPr>
          <w:rFonts w:hint="eastAsia" w:ascii="仿宋" w:hAnsi="仿宋" w:eastAsia="仿宋" w:cs="仿宋"/>
          <w:snapToGrid w:val="0"/>
          <w:color w:val="auto"/>
          <w:kern w:val="28"/>
          <w:sz w:val="24"/>
          <w:highlight w:val="none"/>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仿宋" w:hAnsi="仿宋" w:eastAsia="仿宋" w:cs="仿宋"/>
          <w:b/>
          <w:color w:val="auto"/>
          <w:sz w:val="32"/>
          <w:highlight w:val="none"/>
        </w:rPr>
      </w:pPr>
    </w:p>
    <w:p>
      <w:pPr>
        <w:snapToGrid w:val="0"/>
        <w:spacing w:line="360" w:lineRule="auto"/>
        <w:jc w:val="center"/>
        <w:outlineLvl w:val="1"/>
        <w:rPr>
          <w:rFonts w:ascii="仿宋" w:hAnsi="仿宋" w:eastAsia="仿宋" w:cs="仿宋"/>
          <w:b/>
          <w:color w:val="auto"/>
          <w:sz w:val="32"/>
          <w:szCs w:val="32"/>
          <w:highlight w:val="none"/>
        </w:rPr>
      </w:pPr>
      <w:bookmarkStart w:id="134" w:name="_Toc97219776"/>
      <w:bookmarkStart w:id="135" w:name="_Toc21878"/>
      <w:bookmarkStart w:id="136" w:name="_Toc17059"/>
      <w:bookmarkStart w:id="137" w:name="_Toc842681191"/>
      <w:bookmarkStart w:id="138" w:name="_Toc95312962"/>
      <w:r>
        <w:rPr>
          <w:rFonts w:hint="eastAsia" w:ascii="仿宋" w:hAnsi="仿宋" w:eastAsia="仿宋" w:cs="仿宋"/>
          <w:b/>
          <w:color w:val="auto"/>
          <w:sz w:val="32"/>
          <w:szCs w:val="32"/>
          <w:highlight w:val="none"/>
        </w:rPr>
        <w:t>八、电子交易活动的中止</w:t>
      </w:r>
      <w:bookmarkEnd w:id="134"/>
      <w:bookmarkEnd w:id="135"/>
      <w:bookmarkEnd w:id="136"/>
      <w:bookmarkEnd w:id="137"/>
      <w:bookmarkEnd w:id="138"/>
    </w:p>
    <w:p>
      <w:pPr>
        <w:pStyle w:val="87"/>
        <w:snapToGrid w:val="0"/>
        <w:spacing w:before="0"/>
        <w:ind w:firstLine="0" w:firstLineChars="0"/>
        <w:rPr>
          <w:rFonts w:ascii="仿宋" w:hAnsi="仿宋" w:eastAsia="仿宋" w:cs="仿宋"/>
          <w:b/>
          <w:color w:val="auto"/>
          <w:szCs w:val="24"/>
          <w:highlight w:val="none"/>
        </w:rPr>
      </w:pPr>
      <w:r>
        <w:rPr>
          <w:rFonts w:hint="eastAsia" w:ascii="仿宋" w:hAnsi="仿宋" w:eastAsia="仿宋" w:cs="仿宋"/>
          <w:color w:val="auto"/>
          <w:highlight w:val="none"/>
        </w:rPr>
        <w:t>2</w:t>
      </w:r>
      <w:r>
        <w:rPr>
          <w:rFonts w:hint="eastAsia" w:ascii="仿宋" w:hAnsi="仿宋" w:eastAsia="仿宋" w:cs="仿宋"/>
          <w:b/>
          <w:color w:val="auto"/>
          <w:szCs w:val="24"/>
          <w:highlight w:val="none"/>
        </w:rPr>
        <w:t>7. 电子交易活动的中止。</w:t>
      </w:r>
    </w:p>
    <w:p>
      <w:pPr>
        <w:pStyle w:val="87"/>
        <w:snapToGrid w:val="0"/>
        <w:spacing w:before="0"/>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采购过程中出现以下情形，导致电子交易平台无法正常运行，或者无法保证电子交易的公平、公正和安全时，采购代理机构可中止电子交易活动：</w:t>
      </w:r>
    </w:p>
    <w:p>
      <w:pPr>
        <w:pStyle w:val="87"/>
        <w:snapToGrid w:val="0"/>
        <w:spacing w:before="0"/>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27.1电子交易平台发生故障而无法登录访问的； </w:t>
      </w:r>
    </w:p>
    <w:p>
      <w:pPr>
        <w:pStyle w:val="87"/>
        <w:snapToGrid w:val="0"/>
        <w:spacing w:before="0"/>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27.2电子交易平台应用或数据库出现错误，不能进行正常操作的；</w:t>
      </w:r>
    </w:p>
    <w:p>
      <w:pPr>
        <w:pStyle w:val="87"/>
        <w:snapToGrid w:val="0"/>
        <w:spacing w:before="0"/>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27.3电子交易平台发现严重安全漏洞，有潜在泄密危险的；</w:t>
      </w:r>
    </w:p>
    <w:p>
      <w:pPr>
        <w:pStyle w:val="87"/>
        <w:snapToGrid w:val="0"/>
        <w:spacing w:before="0"/>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27.4病毒发作导致不能进行正常操作的； </w:t>
      </w:r>
    </w:p>
    <w:p>
      <w:pPr>
        <w:pStyle w:val="87"/>
        <w:snapToGrid w:val="0"/>
        <w:spacing w:before="0"/>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27.5其他无法保证电子交易的公平、公正和安全的情况。</w:t>
      </w:r>
    </w:p>
    <w:p>
      <w:pPr>
        <w:snapToGrid w:val="0"/>
        <w:spacing w:line="360" w:lineRule="auto"/>
        <w:ind w:left="120" w:leftChars="57" w:firstLine="361" w:firstLineChars="150"/>
        <w:rPr>
          <w:rFonts w:ascii="仿宋" w:hAnsi="仿宋" w:eastAsia="仿宋" w:cs="仿宋"/>
          <w:b/>
          <w:bCs/>
          <w:color w:val="auto"/>
          <w:sz w:val="24"/>
          <w:highlight w:val="none"/>
        </w:rPr>
      </w:pPr>
      <w:r>
        <w:rPr>
          <w:rFonts w:hint="eastAsia" w:ascii="仿宋" w:hAnsi="仿宋" w:eastAsia="仿宋" w:cs="仿宋"/>
          <w:b/>
          <w:bCs/>
          <w:color w:val="auto"/>
          <w:sz w:val="24"/>
          <w:highlight w:val="none"/>
        </w:rPr>
        <w:t>28.出现以上情形，不影响采购公平、公正性的，采购组织机构可以待上述情形消除后继续组织电子交易活动，也可以决定某些环节以纸质形式进行；</w:t>
      </w:r>
    </w:p>
    <w:p>
      <w:pPr>
        <w:snapToGrid w:val="0"/>
        <w:spacing w:line="360" w:lineRule="auto"/>
        <w:rPr>
          <w:rFonts w:ascii="仿宋" w:hAnsi="仿宋" w:eastAsia="仿宋" w:cs="仿宋"/>
          <w:b/>
          <w:bCs/>
          <w:color w:val="auto"/>
          <w:sz w:val="24"/>
          <w:highlight w:val="none"/>
        </w:rPr>
      </w:pPr>
      <w:r>
        <w:rPr>
          <w:rFonts w:hint="eastAsia" w:ascii="仿宋" w:hAnsi="仿宋" w:eastAsia="仿宋" w:cs="仿宋"/>
          <w:b/>
          <w:bCs/>
          <w:color w:val="auto"/>
          <w:sz w:val="24"/>
          <w:highlight w:val="none"/>
        </w:rPr>
        <w:t>影响或可能影响采购公平、公正性的，应当重新采购。</w:t>
      </w:r>
      <w:bookmarkEnd w:id="43"/>
      <w:bookmarkEnd w:id="44"/>
      <w:bookmarkEnd w:id="123"/>
      <w:bookmarkStart w:id="139" w:name="_Toc15967"/>
      <w:bookmarkStart w:id="140" w:name="_Toc26111"/>
      <w:bookmarkStart w:id="141" w:name="_Toc95312963"/>
      <w:bookmarkStart w:id="142" w:name="第四部分"/>
    </w:p>
    <w:p>
      <w:pPr>
        <w:snapToGrid w:val="0"/>
        <w:spacing w:line="360" w:lineRule="auto"/>
        <w:ind w:left="120" w:leftChars="57" w:firstLine="482" w:firstLineChars="150"/>
        <w:jc w:val="center"/>
        <w:outlineLvl w:val="1"/>
        <w:rPr>
          <w:rFonts w:ascii="仿宋" w:hAnsi="仿宋" w:eastAsia="仿宋" w:cs="仿宋"/>
          <w:b/>
          <w:color w:val="auto"/>
          <w:sz w:val="32"/>
          <w:szCs w:val="32"/>
          <w:highlight w:val="none"/>
        </w:rPr>
      </w:pPr>
      <w:bookmarkStart w:id="143" w:name="_Toc97219777"/>
      <w:r>
        <w:rPr>
          <w:rFonts w:hint="eastAsia" w:ascii="仿宋" w:hAnsi="仿宋" w:eastAsia="仿宋" w:cs="仿宋"/>
          <w:b/>
          <w:color w:val="auto"/>
          <w:sz w:val="32"/>
          <w:szCs w:val="32"/>
          <w:highlight w:val="none"/>
        </w:rPr>
        <w:t>九、验收</w:t>
      </w:r>
      <w:bookmarkEnd w:id="143"/>
    </w:p>
    <w:p>
      <w:pPr>
        <w:pStyle w:val="16"/>
        <w:spacing w:line="360" w:lineRule="auto"/>
        <w:ind w:firstLine="0" w:firstLineChars="0"/>
        <w:rPr>
          <w:rFonts w:ascii="仿宋" w:hAnsi="仿宋" w:eastAsia="仿宋" w:cs="仿宋"/>
          <w:b/>
          <w:color w:val="auto"/>
          <w:highlight w:val="none"/>
        </w:rPr>
      </w:pPr>
      <w:r>
        <w:rPr>
          <w:rFonts w:hint="eastAsia" w:ascii="仿宋" w:hAnsi="仿宋" w:eastAsia="仿宋" w:cs="仿宋"/>
          <w:b/>
          <w:color w:val="auto"/>
          <w:highlight w:val="none"/>
        </w:rPr>
        <w:t>29.验收</w:t>
      </w:r>
    </w:p>
    <w:p>
      <w:pPr>
        <w:tabs>
          <w:tab w:val="left" w:pos="0"/>
        </w:tabs>
        <w:spacing w:line="360" w:lineRule="auto"/>
        <w:ind w:firstLine="480"/>
        <w:rPr>
          <w:rFonts w:ascii="仿宋" w:hAnsi="仿宋" w:eastAsia="仿宋" w:cs="仿宋"/>
          <w:color w:val="auto"/>
          <w:kern w:val="0"/>
          <w:sz w:val="24"/>
          <w:highlight w:val="none"/>
        </w:rPr>
      </w:pPr>
      <w:bookmarkStart w:id="144" w:name="_Hlk97218631"/>
      <w:r>
        <w:rPr>
          <w:rFonts w:hint="eastAsia" w:ascii="仿宋" w:hAnsi="仿宋" w:eastAsia="仿宋" w:cs="仿宋"/>
          <w:color w:val="auto"/>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bookmarkEnd w:id="144"/>
    </w:p>
    <w:p>
      <w:pPr>
        <w:pStyle w:val="87"/>
        <w:snapToGrid w:val="0"/>
        <w:spacing w:before="0"/>
        <w:ind w:firstLine="0" w:firstLineChars="0"/>
        <w:rPr>
          <w:rFonts w:hint="eastAsia" w:ascii="仿宋" w:hAnsi="仿宋" w:eastAsia="仿宋" w:cs="仿宋"/>
          <w:b/>
          <w:color w:val="auto"/>
          <w:sz w:val="36"/>
          <w:szCs w:val="36"/>
          <w:highlight w:val="none"/>
        </w:rPr>
        <w:sectPr>
          <w:pgSz w:w="11907" w:h="16840"/>
          <w:pgMar w:top="1474" w:right="1814" w:bottom="1474" w:left="1814" w:header="851" w:footer="850" w:gutter="0"/>
          <w:cols w:space="720" w:num="1"/>
          <w:rtlGutter w:val="0"/>
          <w:docGrid w:linePitch="462" w:charSpace="0"/>
        </w:sectPr>
      </w:pPr>
    </w:p>
    <w:bookmarkEnd w:id="139"/>
    <w:bookmarkEnd w:id="140"/>
    <w:bookmarkEnd w:id="141"/>
    <w:p>
      <w:pPr>
        <w:pageBreakBefore/>
        <w:adjustRightInd w:val="0"/>
        <w:snapToGrid w:val="0"/>
        <w:spacing w:line="360" w:lineRule="auto"/>
        <w:jc w:val="center"/>
        <w:outlineLvl w:val="0"/>
        <w:rPr>
          <w:rFonts w:hint="eastAsia" w:ascii="仿宋" w:hAnsi="仿宋" w:eastAsia="仿宋" w:cs="仿宋"/>
          <w:b/>
          <w:bCs/>
          <w:color w:val="auto"/>
          <w:sz w:val="44"/>
          <w:szCs w:val="44"/>
          <w:highlight w:val="none"/>
        </w:rPr>
      </w:pPr>
      <w:bookmarkStart w:id="145" w:name="_Toc16626"/>
      <w:bookmarkStart w:id="146" w:name="_Toc30210"/>
      <w:bookmarkStart w:id="147" w:name="_Toc28381"/>
      <w:bookmarkStart w:id="148" w:name="_Toc3686"/>
      <w:bookmarkStart w:id="149" w:name="_Toc97219782"/>
      <w:bookmarkStart w:id="150" w:name="_Toc95312971"/>
      <w:bookmarkStart w:id="151" w:name="_Toc15073"/>
      <w:bookmarkStart w:id="152" w:name="_Toc13818"/>
      <w:bookmarkStart w:id="153" w:name="_Toc670907605"/>
      <w:r>
        <w:rPr>
          <w:rFonts w:hint="eastAsia" w:ascii="仿宋" w:hAnsi="仿宋" w:eastAsia="仿宋" w:cs="仿宋"/>
          <w:b/>
          <w:bCs/>
          <w:color w:val="auto"/>
          <w:sz w:val="44"/>
          <w:szCs w:val="44"/>
          <w:highlight w:val="none"/>
        </w:rPr>
        <w:t>第三部分  项目技术规范和服务要求</w:t>
      </w:r>
      <w:bookmarkEnd w:id="145"/>
      <w:bookmarkEnd w:id="146"/>
      <w:bookmarkEnd w:id="147"/>
      <w:bookmarkEnd w:id="148"/>
      <w:bookmarkStart w:id="154" w:name="_Toc461631638"/>
    </w:p>
    <w:bookmarkEnd w:id="154"/>
    <w:p>
      <w:pPr>
        <w:rPr>
          <w:rFonts w:hint="eastAsia" w:ascii="仿宋" w:hAnsi="仿宋" w:eastAsia="仿宋" w:cs="仿宋"/>
          <w:b/>
          <w:bCs/>
          <w:color w:val="auto"/>
          <w:highlight w:val="none"/>
        </w:rPr>
      </w:pPr>
      <w:r>
        <w:rPr>
          <w:rFonts w:hint="eastAsia" w:ascii="仿宋" w:hAnsi="仿宋" w:eastAsia="仿宋" w:cs="仿宋"/>
          <w:b/>
          <w:bCs/>
          <w:color w:val="auto"/>
          <w:highlight w:val="none"/>
        </w:rPr>
        <w:t>一、项目建设内容</w:t>
      </w:r>
    </w:p>
    <w:p>
      <w:pPr>
        <w:spacing w:line="360" w:lineRule="auto"/>
        <w:ind w:firstLine="480" w:firstLineChars="200"/>
        <w:rPr>
          <w:rFonts w:hint="eastAsia" w:ascii="仿宋" w:hAnsi="仿宋" w:eastAsia="仿宋" w:cs="仿宋"/>
          <w:b/>
          <w:bCs/>
          <w:color w:val="auto"/>
          <w:sz w:val="24"/>
          <w:highlight w:val="none"/>
        </w:rPr>
      </w:pPr>
      <w:r>
        <w:rPr>
          <w:rFonts w:hint="eastAsia" w:ascii="仿宋" w:hAnsi="仿宋" w:eastAsia="仿宋" w:cs="仿宋"/>
          <w:color w:val="auto"/>
          <w:sz w:val="24"/>
          <w:highlight w:val="none"/>
        </w:rPr>
        <w:t>主要养护内容：包括灯具、光源、电器、灯杆、标识牌、照明节能设施、配电设施及相关电线电缆等日常养护，防汛、抗雪防冻应急保障工作等。</w:t>
      </w:r>
      <w:r>
        <w:rPr>
          <w:rFonts w:hint="eastAsia" w:ascii="仿宋" w:hAnsi="仿宋" w:eastAsia="仿宋" w:cs="仿宋"/>
          <w:b/>
          <w:bCs/>
          <w:color w:val="auto"/>
          <w:sz w:val="24"/>
          <w:highlight w:val="none"/>
        </w:rPr>
        <w:t>服务期为：2年。</w:t>
      </w:r>
    </w:p>
    <w:p>
      <w:pPr>
        <w:pStyle w:val="24"/>
        <w:jc w:val="center"/>
        <w:rPr>
          <w:rFonts w:hint="eastAsia"/>
          <w:color w:val="auto"/>
          <w:highlight w:val="none"/>
        </w:rPr>
      </w:pPr>
      <w:r>
        <w:rPr>
          <w:rFonts w:hint="eastAsia" w:ascii="仿宋" w:hAnsi="仿宋" w:eastAsia="仿宋" w:cs="仿宋"/>
          <w:b/>
          <w:color w:val="auto"/>
          <w:kern w:val="0"/>
          <w:sz w:val="24"/>
          <w:highlight w:val="none"/>
        </w:rPr>
        <w:t>2023年-2024年高架及道路两侧景光灯养护项目</w:t>
      </w:r>
      <w:r>
        <w:rPr>
          <w:rFonts w:hint="eastAsia" w:ascii="仿宋" w:hAnsi="仿宋" w:eastAsia="仿宋" w:cs="仿宋"/>
          <w:b/>
          <w:color w:val="auto"/>
          <w:kern w:val="0"/>
          <w:sz w:val="24"/>
          <w:highlight w:val="none"/>
          <w:lang w:eastAsia="zh-CN"/>
        </w:rPr>
        <w:t>工程量</w:t>
      </w:r>
      <w:r>
        <w:rPr>
          <w:rFonts w:hint="eastAsia" w:ascii="仿宋" w:hAnsi="仿宋" w:eastAsia="仿宋" w:cs="仿宋"/>
          <w:b/>
          <w:color w:val="auto"/>
          <w:kern w:val="0"/>
          <w:sz w:val="24"/>
          <w:highlight w:val="none"/>
        </w:rPr>
        <w:t>清单</w:t>
      </w:r>
    </w:p>
    <w:tbl>
      <w:tblPr>
        <w:tblStyle w:val="62"/>
        <w:tblpPr w:leftFromText="180" w:rightFromText="180" w:vertAnchor="text" w:horzAnchor="page" w:tblpX="819" w:tblpY="413"/>
        <w:tblOverlap w:val="never"/>
        <w:tblW w:w="98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13"/>
        <w:gridCol w:w="1303"/>
        <w:gridCol w:w="1188"/>
        <w:gridCol w:w="964"/>
        <w:gridCol w:w="1264"/>
        <w:gridCol w:w="1136"/>
        <w:gridCol w:w="1479"/>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13"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设施名称</w:t>
            </w:r>
          </w:p>
        </w:tc>
        <w:tc>
          <w:tcPr>
            <w:tcW w:w="2491" w:type="dxa"/>
            <w:gridSpan w:val="2"/>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景观照明设施</w:t>
            </w:r>
          </w:p>
        </w:tc>
        <w:tc>
          <w:tcPr>
            <w:tcW w:w="964" w:type="dxa"/>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计量</w:t>
            </w:r>
          </w:p>
        </w:tc>
        <w:tc>
          <w:tcPr>
            <w:tcW w:w="1264"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数量</w:t>
            </w:r>
          </w:p>
        </w:tc>
        <w:tc>
          <w:tcPr>
            <w:tcW w:w="1136" w:type="dxa"/>
            <w:vMerge w:val="restart"/>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lang w:val="en-US" w:eastAsia="zh-CN"/>
              </w:rPr>
            </w:pPr>
            <w:r>
              <w:rPr>
                <w:rFonts w:hint="eastAsia" w:ascii="仿宋" w:hAnsi="仿宋" w:eastAsia="仿宋" w:cs="仿宋"/>
                <w:i w:val="0"/>
                <w:iCs w:val="0"/>
                <w:color w:val="auto"/>
                <w:sz w:val="21"/>
                <w:szCs w:val="21"/>
                <w:highlight w:val="none"/>
                <w:u w:val="none"/>
                <w:lang w:val="en-US" w:eastAsia="zh-CN"/>
              </w:rPr>
              <w:t>综合全费用单价</w:t>
            </w:r>
          </w:p>
        </w:tc>
        <w:tc>
          <w:tcPr>
            <w:tcW w:w="1479" w:type="dxa"/>
            <w:vMerge w:val="restart"/>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lang w:val="en-US" w:eastAsia="zh-CN"/>
              </w:rPr>
            </w:pPr>
            <w:r>
              <w:rPr>
                <w:rFonts w:hint="eastAsia" w:ascii="仿宋" w:hAnsi="仿宋" w:eastAsia="仿宋" w:cs="仿宋"/>
                <w:i w:val="0"/>
                <w:iCs w:val="0"/>
                <w:color w:val="auto"/>
                <w:sz w:val="21"/>
                <w:szCs w:val="21"/>
                <w:highlight w:val="none"/>
                <w:u w:val="none"/>
                <w:lang w:val="en-US" w:eastAsia="zh-CN"/>
              </w:rPr>
              <w:t>综合合价</w:t>
            </w:r>
          </w:p>
        </w:tc>
        <w:tc>
          <w:tcPr>
            <w:tcW w:w="1200" w:type="dxa"/>
            <w:vMerge w:val="restart"/>
            <w:tcBorders>
              <w:top w:val="single" w:color="000000" w:sz="8" w:space="0"/>
              <w:left w:val="single" w:color="000000" w:sz="8" w:space="0"/>
              <w:bottom w:val="nil"/>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13"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303"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名称</w:t>
            </w:r>
          </w:p>
        </w:tc>
        <w:tc>
          <w:tcPr>
            <w:tcW w:w="1188"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质保期</w:t>
            </w:r>
          </w:p>
        </w:tc>
        <w:tc>
          <w:tcPr>
            <w:tcW w:w="964" w:type="dxa"/>
            <w:tcBorders>
              <w:top w:val="nil"/>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单位</w:t>
            </w:r>
          </w:p>
        </w:tc>
        <w:tc>
          <w:tcPr>
            <w:tcW w:w="1264"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136"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479"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00" w:type="dxa"/>
            <w:vMerge w:val="continue"/>
            <w:tcBorders>
              <w:top w:val="single" w:color="000000" w:sz="8" w:space="0"/>
              <w:left w:val="single" w:color="000000" w:sz="8" w:space="0"/>
              <w:bottom w:val="nil"/>
              <w:right w:val="single" w:color="000000" w:sz="8" w:space="0"/>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13"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303"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188"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964" w:type="dxa"/>
            <w:tcBorders>
              <w:top w:val="nil"/>
              <w:left w:val="single" w:color="000000" w:sz="8" w:space="0"/>
              <w:bottom w:val="nil"/>
              <w:right w:val="nil"/>
            </w:tcBorders>
            <w:shd w:val="clear" w:color="auto" w:fill="auto"/>
            <w:noWrap/>
            <w:vAlign w:val="center"/>
          </w:tcPr>
          <w:p>
            <w:pPr>
              <w:jc w:val="center"/>
              <w:rPr>
                <w:rFonts w:hint="eastAsia" w:ascii="仿宋" w:hAnsi="仿宋" w:eastAsia="仿宋" w:cs="仿宋"/>
                <w:i w:val="0"/>
                <w:iCs w:val="0"/>
                <w:color w:val="auto"/>
                <w:sz w:val="21"/>
                <w:szCs w:val="21"/>
                <w:highlight w:val="none"/>
                <w:u w:val="none"/>
              </w:rPr>
            </w:pPr>
          </w:p>
        </w:tc>
        <w:tc>
          <w:tcPr>
            <w:tcW w:w="1264"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136"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479"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00" w:type="dxa"/>
            <w:vMerge w:val="continue"/>
            <w:tcBorders>
              <w:top w:val="single" w:color="000000" w:sz="8" w:space="0"/>
              <w:left w:val="single" w:color="000000" w:sz="8" w:space="0"/>
              <w:bottom w:val="nil"/>
              <w:right w:val="single" w:color="000000" w:sz="8" w:space="0"/>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13"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东湖高架</w:t>
            </w:r>
          </w:p>
        </w:tc>
        <w:tc>
          <w:tcPr>
            <w:tcW w:w="1303" w:type="dxa"/>
            <w:tcBorders>
              <w:top w:val="single" w:color="000000" w:sz="8" w:space="0"/>
              <w:left w:val="single" w:color="000000" w:sz="8" w:space="0"/>
              <w:bottom w:val="nil"/>
              <w:right w:val="nil"/>
            </w:tcBorders>
            <w:shd w:val="clear" w:color="auto" w:fill="FFFFFF"/>
            <w:vAlign w:val="bottom"/>
          </w:tcPr>
          <w:p>
            <w:pPr>
              <w:keepNext w:val="0"/>
              <w:keepLines w:val="0"/>
              <w:widowControl/>
              <w:suppressLineNumbers w:val="0"/>
              <w:jc w:val="center"/>
              <w:textAlignment w:val="bottom"/>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18W*2+10W</w:t>
            </w:r>
          </w:p>
        </w:tc>
        <w:tc>
          <w:tcPr>
            <w:tcW w:w="1188"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2020. 10. 31</w:t>
            </w:r>
          </w:p>
        </w:tc>
        <w:tc>
          <w:tcPr>
            <w:tcW w:w="964"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盏</w:t>
            </w:r>
          </w:p>
        </w:tc>
        <w:tc>
          <w:tcPr>
            <w:tcW w:w="1264"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16657</w:t>
            </w:r>
          </w:p>
        </w:tc>
        <w:tc>
          <w:tcPr>
            <w:tcW w:w="1136" w:type="dxa"/>
            <w:vMerge w:val="restart"/>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479" w:type="dxa"/>
            <w:vMerge w:val="restart"/>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00" w:type="dxa"/>
            <w:vMerge w:val="restart"/>
            <w:tcBorders>
              <w:top w:val="single" w:color="000000" w:sz="8" w:space="0"/>
              <w:left w:val="single" w:color="000000" w:sz="8" w:space="0"/>
              <w:bottom w:val="nil"/>
              <w:right w:val="single" w:color="000000" w:sz="8" w:space="0"/>
            </w:tcBorders>
            <w:shd w:val="clear" w:color="auto" w:fill="FFFFFF"/>
            <w:vAlign w:val="top"/>
          </w:tcPr>
          <w:p>
            <w:pPr>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13"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303" w:type="dxa"/>
            <w:tcBorders>
              <w:top w:val="nil"/>
              <w:left w:val="single" w:color="000000" w:sz="8" w:space="0"/>
              <w:bottom w:val="nil"/>
              <w:right w:val="nil"/>
            </w:tcBorders>
            <w:shd w:val="clear" w:color="auto" w:fill="FFFFFF"/>
            <w:vAlign w:val="bottom"/>
          </w:tcPr>
          <w:p>
            <w:pPr>
              <w:keepNext w:val="0"/>
              <w:keepLines w:val="0"/>
              <w:widowControl/>
              <w:suppressLineNumbers w:val="0"/>
              <w:jc w:val="center"/>
              <w:textAlignment w:val="bottom"/>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LED</w:t>
            </w:r>
            <w:r>
              <w:rPr>
                <w:rFonts w:hint="eastAsia" w:ascii="仿宋" w:hAnsi="仿宋" w:eastAsia="仿宋" w:cs="仿宋"/>
                <w:i w:val="0"/>
                <w:iCs w:val="0"/>
                <w:color w:val="auto"/>
                <w:kern w:val="0"/>
                <w:sz w:val="21"/>
                <w:szCs w:val="21"/>
                <w:highlight w:val="none"/>
                <w:u w:val="none"/>
                <w:lang w:val="en-US" w:eastAsia="zh-CN" w:bidi="ar"/>
              </w:rPr>
              <w:t>洗墙灯</w:t>
            </w:r>
          </w:p>
        </w:tc>
        <w:tc>
          <w:tcPr>
            <w:tcW w:w="1188"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964"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64"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136"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479"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00" w:type="dxa"/>
            <w:vMerge w:val="continue"/>
            <w:tcBorders>
              <w:top w:val="single" w:color="000000" w:sz="8" w:space="0"/>
              <w:left w:val="single" w:color="000000" w:sz="8" w:space="0"/>
              <w:bottom w:val="nil"/>
              <w:right w:val="single" w:color="000000" w:sz="8" w:space="0"/>
            </w:tcBorders>
            <w:shd w:val="clear" w:color="auto" w:fill="FFFFFF"/>
            <w:vAlign w:val="top"/>
          </w:tcPr>
          <w:p>
            <w:pPr>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13"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303" w:type="dxa"/>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2"/>
                <w:sz w:val="21"/>
                <w:szCs w:val="21"/>
                <w:highlight w:val="none"/>
                <w:u w:val="none"/>
                <w:lang w:val="en-US" w:eastAsia="zh-CN" w:bidi="ar-SA"/>
              </w:rPr>
            </w:pPr>
            <w:r>
              <w:rPr>
                <w:rFonts w:hint="eastAsia" w:ascii="仿宋" w:hAnsi="仿宋" w:eastAsia="仿宋" w:cs="仿宋"/>
                <w:b/>
                <w:bCs/>
                <w:i w:val="0"/>
                <w:iCs w:val="0"/>
                <w:color w:val="auto"/>
                <w:kern w:val="0"/>
                <w:sz w:val="21"/>
                <w:szCs w:val="21"/>
                <w:highlight w:val="none"/>
                <w:u w:val="none"/>
                <w:lang w:val="en-US" w:eastAsia="zh-CN" w:bidi="ar"/>
              </w:rPr>
              <w:t>28w</w:t>
            </w:r>
            <w:r>
              <w:rPr>
                <w:rFonts w:hint="eastAsia" w:ascii="仿宋" w:hAnsi="仿宋" w:eastAsia="仿宋" w:cs="仿宋"/>
                <w:i w:val="0"/>
                <w:iCs w:val="0"/>
                <w:color w:val="auto"/>
                <w:kern w:val="0"/>
                <w:sz w:val="21"/>
                <w:szCs w:val="21"/>
                <w:highlight w:val="none"/>
                <w:u w:val="none"/>
                <w:lang w:val="en-US" w:eastAsia="zh-CN" w:bidi="ar"/>
              </w:rPr>
              <w:t>投光灯</w:t>
            </w:r>
          </w:p>
        </w:tc>
        <w:tc>
          <w:tcPr>
            <w:tcW w:w="1188" w:type="dxa"/>
            <w:vMerge w:val="restart"/>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kern w:val="2"/>
                <w:sz w:val="21"/>
                <w:szCs w:val="21"/>
                <w:highlight w:val="none"/>
                <w:u w:val="none"/>
                <w:lang w:val="en-US" w:eastAsia="zh-CN" w:bidi="ar-SA"/>
              </w:rPr>
            </w:pPr>
          </w:p>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964"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highlight w:val="none"/>
                <w:u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盏</w:t>
            </w:r>
          </w:p>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264"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highlight w:val="none"/>
                <w:u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12009</w:t>
            </w:r>
          </w:p>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136" w:type="dxa"/>
            <w:vMerge w:val="restart"/>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kern w:val="2"/>
                <w:sz w:val="21"/>
                <w:szCs w:val="21"/>
                <w:highlight w:val="none"/>
                <w:u w:val="none"/>
                <w:lang w:val="en-US" w:eastAsia="zh-CN" w:bidi="ar-SA"/>
              </w:rPr>
            </w:pPr>
          </w:p>
          <w:p>
            <w:pPr>
              <w:jc w:val="center"/>
              <w:rPr>
                <w:rFonts w:hint="eastAsia" w:ascii="仿宋" w:hAnsi="仿宋" w:eastAsia="仿宋" w:cs="仿宋"/>
                <w:i w:val="0"/>
                <w:iCs w:val="0"/>
                <w:color w:val="auto"/>
                <w:sz w:val="21"/>
                <w:szCs w:val="21"/>
                <w:highlight w:val="none"/>
                <w:u w:val="none"/>
              </w:rPr>
            </w:pPr>
          </w:p>
        </w:tc>
        <w:tc>
          <w:tcPr>
            <w:tcW w:w="1479" w:type="dxa"/>
            <w:vMerge w:val="restart"/>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kern w:val="2"/>
                <w:sz w:val="21"/>
                <w:szCs w:val="21"/>
                <w:highlight w:val="none"/>
                <w:u w:val="none"/>
                <w:lang w:val="en-US" w:eastAsia="zh-CN" w:bidi="ar-SA"/>
              </w:rPr>
            </w:pPr>
          </w:p>
          <w:p>
            <w:pPr>
              <w:jc w:val="center"/>
              <w:rPr>
                <w:rFonts w:hint="eastAsia" w:ascii="仿宋" w:hAnsi="仿宋" w:eastAsia="仿宋" w:cs="仿宋"/>
                <w:i w:val="0"/>
                <w:iCs w:val="0"/>
                <w:color w:val="auto"/>
                <w:sz w:val="21"/>
                <w:szCs w:val="21"/>
                <w:highlight w:val="none"/>
                <w:u w:val="none"/>
              </w:rPr>
            </w:pPr>
          </w:p>
        </w:tc>
        <w:tc>
          <w:tcPr>
            <w:tcW w:w="1200" w:type="dxa"/>
            <w:vMerge w:val="restart"/>
            <w:tcBorders>
              <w:top w:val="single" w:color="000000" w:sz="8" w:space="0"/>
              <w:left w:val="single" w:color="000000" w:sz="8" w:space="0"/>
              <w:bottom w:val="nil"/>
              <w:right w:val="single" w:color="000000" w:sz="8" w:space="0"/>
            </w:tcBorders>
            <w:shd w:val="clear" w:color="auto" w:fill="FFFFFF"/>
            <w:vAlign w:val="center"/>
          </w:tcPr>
          <w:p>
            <w:pPr>
              <w:jc w:val="center"/>
              <w:rPr>
                <w:rFonts w:hint="eastAsia" w:ascii="仿宋" w:hAnsi="仿宋" w:eastAsia="仿宋" w:cs="仿宋"/>
                <w:i w:val="0"/>
                <w:iCs w:val="0"/>
                <w:color w:val="auto"/>
                <w:kern w:val="2"/>
                <w:sz w:val="21"/>
                <w:szCs w:val="21"/>
                <w:highlight w:val="none"/>
                <w:u w:val="none"/>
                <w:lang w:val="en-US" w:eastAsia="zh-CN" w:bidi="ar-SA"/>
              </w:rPr>
            </w:pPr>
          </w:p>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13"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303" w:type="dxa"/>
            <w:tcBorders>
              <w:top w:val="nil"/>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2"/>
                <w:sz w:val="21"/>
                <w:szCs w:val="21"/>
                <w:highlight w:val="none"/>
                <w:u w:val="none"/>
                <w:lang w:val="en-US" w:eastAsia="zh-CN" w:bidi="ar-SA"/>
              </w:rPr>
            </w:pPr>
          </w:p>
        </w:tc>
        <w:tc>
          <w:tcPr>
            <w:tcW w:w="1188" w:type="dxa"/>
            <w:vMerge w:val="continue"/>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2"/>
                <w:sz w:val="21"/>
                <w:szCs w:val="21"/>
                <w:highlight w:val="none"/>
                <w:u w:val="none"/>
                <w:lang w:val="en-US" w:eastAsia="zh-CN" w:bidi="ar-SA"/>
              </w:rPr>
            </w:pPr>
          </w:p>
        </w:tc>
        <w:tc>
          <w:tcPr>
            <w:tcW w:w="964"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b/>
                <w:bCs/>
                <w:i w:val="0"/>
                <w:iCs w:val="0"/>
                <w:color w:val="auto"/>
                <w:kern w:val="2"/>
                <w:sz w:val="21"/>
                <w:szCs w:val="21"/>
                <w:highlight w:val="none"/>
                <w:u w:val="none"/>
                <w:lang w:val="en-US" w:eastAsia="zh-CN" w:bidi="ar-SA"/>
              </w:rPr>
            </w:pPr>
          </w:p>
        </w:tc>
        <w:tc>
          <w:tcPr>
            <w:tcW w:w="1264"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b/>
                <w:bCs/>
                <w:i w:val="0"/>
                <w:iCs w:val="0"/>
                <w:color w:val="auto"/>
                <w:kern w:val="2"/>
                <w:sz w:val="21"/>
                <w:szCs w:val="21"/>
                <w:highlight w:val="none"/>
                <w:u w:val="none"/>
                <w:lang w:val="en-US" w:eastAsia="zh-CN" w:bidi="ar-SA"/>
              </w:rPr>
            </w:pPr>
          </w:p>
        </w:tc>
        <w:tc>
          <w:tcPr>
            <w:tcW w:w="1136"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kern w:val="2"/>
                <w:sz w:val="21"/>
                <w:szCs w:val="21"/>
                <w:highlight w:val="none"/>
                <w:u w:val="none"/>
                <w:lang w:val="en-US" w:eastAsia="zh-CN" w:bidi="ar-SA"/>
              </w:rPr>
            </w:pPr>
          </w:p>
        </w:tc>
        <w:tc>
          <w:tcPr>
            <w:tcW w:w="1479"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00" w:type="dxa"/>
            <w:vMerge w:val="continue"/>
            <w:tcBorders>
              <w:top w:val="single" w:color="000000" w:sz="8" w:space="0"/>
              <w:left w:val="single" w:color="000000" w:sz="8" w:space="0"/>
              <w:bottom w:val="nil"/>
              <w:right w:val="single" w:color="000000" w:sz="8" w:space="0"/>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1313"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345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灯盏合计：</w:t>
            </w:r>
          </w:p>
        </w:tc>
        <w:tc>
          <w:tcPr>
            <w:tcW w:w="1264" w:type="dxa"/>
            <w:tcBorders>
              <w:top w:val="single" w:color="000000" w:sz="4" w:space="0"/>
              <w:left w:val="nil"/>
              <w:bottom w:val="single" w:color="000000" w:sz="4" w:space="0"/>
              <w:right w:val="nil"/>
            </w:tcBorders>
            <w:shd w:val="clear" w:color="auto" w:fill="FFFFFF"/>
            <w:vAlign w:val="center"/>
          </w:tcPr>
          <w:p>
            <w:pPr>
              <w:keepNext w:val="0"/>
              <w:keepLines w:val="0"/>
              <w:widowControl/>
              <w:suppressLineNumbers w:val="0"/>
              <w:jc w:val="center"/>
              <w:textAlignment w:val="center"/>
              <w:rPr>
                <w:rFonts w:hint="default" w:ascii="仿宋" w:hAnsi="仿宋" w:eastAsia="仿宋" w:cs="仿宋"/>
                <w:b/>
                <w:bCs/>
                <w:i w:val="0"/>
                <w:iCs w:val="0"/>
                <w:color w:val="auto"/>
                <w:sz w:val="21"/>
                <w:szCs w:val="21"/>
                <w:highlight w:val="none"/>
                <w:u w:val="none"/>
                <w:lang w:val="en-US"/>
              </w:rPr>
            </w:pPr>
            <w:r>
              <w:rPr>
                <w:rFonts w:hint="eastAsia" w:ascii="仿宋" w:hAnsi="仿宋" w:eastAsia="仿宋" w:cs="仿宋"/>
                <w:b/>
                <w:bCs/>
                <w:i w:val="0"/>
                <w:iCs w:val="0"/>
                <w:color w:val="auto"/>
                <w:kern w:val="0"/>
                <w:sz w:val="21"/>
                <w:szCs w:val="21"/>
                <w:highlight w:val="none"/>
                <w:u w:val="none"/>
                <w:lang w:val="en-US" w:eastAsia="zh-CN" w:bidi="ar"/>
              </w:rPr>
              <w:t>28666</w:t>
            </w:r>
          </w:p>
        </w:tc>
        <w:tc>
          <w:tcPr>
            <w:tcW w:w="113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 w:hAnsi="仿宋" w:eastAsia="仿宋" w:cs="仿宋"/>
                <w:b/>
                <w:bCs/>
                <w:i w:val="0"/>
                <w:iCs w:val="0"/>
                <w:color w:val="auto"/>
                <w:sz w:val="21"/>
                <w:szCs w:val="21"/>
                <w:highlight w:val="none"/>
                <w:u w:val="none"/>
              </w:rPr>
            </w:pPr>
          </w:p>
        </w:tc>
        <w:tc>
          <w:tcPr>
            <w:tcW w:w="1479"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 w:hAnsi="仿宋" w:eastAsia="仿宋" w:cs="仿宋"/>
                <w:b/>
                <w:bCs/>
                <w:i w:val="0"/>
                <w:iCs w:val="0"/>
                <w:color w:val="auto"/>
                <w:sz w:val="21"/>
                <w:szCs w:val="21"/>
                <w:highlight w:val="none"/>
                <w:u w:val="none"/>
              </w:rPr>
            </w:pPr>
          </w:p>
        </w:tc>
        <w:tc>
          <w:tcPr>
            <w:tcW w:w="1200" w:type="dxa"/>
            <w:tcBorders>
              <w:top w:val="single" w:color="000000" w:sz="8" w:space="0"/>
              <w:left w:val="nil"/>
              <w:bottom w:val="nil"/>
              <w:right w:val="single" w:color="000000" w:sz="8" w:space="0"/>
            </w:tcBorders>
            <w:shd w:val="clear" w:color="auto" w:fill="FFFFFF"/>
            <w:vAlign w:val="top"/>
          </w:tcPr>
          <w:p>
            <w:pPr>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3"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303" w:type="dxa"/>
            <w:tcBorders>
              <w:top w:val="nil"/>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高架配电箱</w:t>
            </w:r>
          </w:p>
        </w:tc>
        <w:tc>
          <w:tcPr>
            <w:tcW w:w="1188" w:type="dxa"/>
            <w:tcBorders>
              <w:top w:val="nil"/>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2020.10.31</w:t>
            </w:r>
          </w:p>
        </w:tc>
        <w:tc>
          <w:tcPr>
            <w:tcW w:w="964" w:type="dxa"/>
            <w:tcBorders>
              <w:top w:val="nil"/>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台</w:t>
            </w:r>
          </w:p>
        </w:tc>
        <w:tc>
          <w:tcPr>
            <w:tcW w:w="1264" w:type="dxa"/>
            <w:tcBorders>
              <w:top w:val="nil"/>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default" w:ascii="仿宋" w:hAnsi="仿宋" w:eastAsia="仿宋" w:cs="仿宋"/>
                <w:i w:val="0"/>
                <w:iCs w:val="0"/>
                <w:color w:val="auto"/>
                <w:sz w:val="21"/>
                <w:szCs w:val="21"/>
                <w:highlight w:val="none"/>
                <w:u w:val="none"/>
                <w:lang w:val="en-US"/>
              </w:rPr>
            </w:pPr>
            <w:r>
              <w:rPr>
                <w:rFonts w:hint="eastAsia" w:ascii="仿宋" w:hAnsi="仿宋" w:eastAsia="仿宋" w:cs="仿宋"/>
                <w:i w:val="0"/>
                <w:iCs w:val="0"/>
                <w:color w:val="auto"/>
                <w:kern w:val="0"/>
                <w:sz w:val="21"/>
                <w:szCs w:val="21"/>
                <w:highlight w:val="none"/>
                <w:u w:val="none"/>
                <w:lang w:val="en-US" w:eastAsia="zh-CN" w:bidi="ar"/>
              </w:rPr>
              <w:t>13</w:t>
            </w:r>
          </w:p>
        </w:tc>
        <w:tc>
          <w:tcPr>
            <w:tcW w:w="1136" w:type="dxa"/>
            <w:tcBorders>
              <w:top w:val="nil"/>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479" w:type="dxa"/>
            <w:tcBorders>
              <w:top w:val="nil"/>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00" w:type="dxa"/>
            <w:tcBorders>
              <w:top w:val="single" w:color="000000" w:sz="8" w:space="0"/>
              <w:left w:val="single" w:color="000000" w:sz="8" w:space="0"/>
              <w:bottom w:val="nil"/>
              <w:right w:val="single" w:color="000000" w:sz="8" w:space="0"/>
            </w:tcBorders>
            <w:shd w:val="clear" w:color="auto" w:fill="FFFFFF"/>
            <w:vAlign w:val="top"/>
          </w:tcPr>
          <w:p>
            <w:pPr>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13"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303" w:type="dxa"/>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绿化配电箱</w:t>
            </w:r>
          </w:p>
        </w:tc>
        <w:tc>
          <w:tcPr>
            <w:tcW w:w="1188" w:type="dxa"/>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2020. 9. 30</w:t>
            </w:r>
          </w:p>
        </w:tc>
        <w:tc>
          <w:tcPr>
            <w:tcW w:w="964" w:type="dxa"/>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台</w:t>
            </w:r>
          </w:p>
        </w:tc>
        <w:tc>
          <w:tcPr>
            <w:tcW w:w="1264" w:type="dxa"/>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default" w:ascii="仿宋" w:hAnsi="仿宋" w:eastAsia="仿宋" w:cs="仿宋"/>
                <w:i w:val="0"/>
                <w:iCs w:val="0"/>
                <w:color w:val="auto"/>
                <w:sz w:val="21"/>
                <w:szCs w:val="21"/>
                <w:highlight w:val="none"/>
                <w:u w:val="none"/>
                <w:lang w:val="en-US"/>
              </w:rPr>
            </w:pPr>
            <w:r>
              <w:rPr>
                <w:rFonts w:hint="eastAsia" w:ascii="仿宋" w:hAnsi="仿宋" w:eastAsia="仿宋" w:cs="仿宋"/>
                <w:i w:val="0"/>
                <w:iCs w:val="0"/>
                <w:color w:val="auto"/>
                <w:kern w:val="0"/>
                <w:sz w:val="21"/>
                <w:szCs w:val="21"/>
                <w:highlight w:val="none"/>
                <w:u w:val="none"/>
                <w:lang w:val="en-US" w:eastAsia="zh-CN" w:bidi="ar"/>
              </w:rPr>
              <w:t>30</w:t>
            </w:r>
          </w:p>
        </w:tc>
        <w:tc>
          <w:tcPr>
            <w:tcW w:w="1136" w:type="dxa"/>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479" w:type="dxa"/>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00" w:type="dxa"/>
            <w:tcBorders>
              <w:top w:val="single" w:color="000000" w:sz="8" w:space="0"/>
              <w:left w:val="single" w:color="000000" w:sz="8" w:space="0"/>
              <w:bottom w:val="nil"/>
              <w:right w:val="single" w:color="000000" w:sz="8" w:space="0"/>
            </w:tcBorders>
            <w:shd w:val="clear" w:color="auto" w:fill="FFFFFF"/>
            <w:vAlign w:val="top"/>
          </w:tcPr>
          <w:p>
            <w:pPr>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13" w:type="dxa"/>
            <w:tcBorders>
              <w:top w:val="nil"/>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345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配电箱合计：</w:t>
            </w:r>
          </w:p>
        </w:tc>
        <w:tc>
          <w:tcPr>
            <w:tcW w:w="1264" w:type="dxa"/>
            <w:tcBorders>
              <w:top w:val="single" w:color="000000" w:sz="8" w:space="0"/>
              <w:left w:val="nil"/>
              <w:bottom w:val="nil"/>
              <w:right w:val="nil"/>
            </w:tcBorders>
            <w:shd w:val="clear" w:color="auto" w:fill="FFFFFF"/>
            <w:vAlign w:val="center"/>
          </w:tcPr>
          <w:p>
            <w:pPr>
              <w:keepNext w:val="0"/>
              <w:keepLines w:val="0"/>
              <w:widowControl/>
              <w:suppressLineNumbers w:val="0"/>
              <w:jc w:val="center"/>
              <w:textAlignment w:val="center"/>
              <w:rPr>
                <w:rFonts w:hint="default" w:ascii="仿宋" w:hAnsi="仿宋" w:eastAsia="仿宋" w:cs="仿宋"/>
                <w:b/>
                <w:bCs/>
                <w:i w:val="0"/>
                <w:iCs w:val="0"/>
                <w:color w:val="auto"/>
                <w:sz w:val="21"/>
                <w:szCs w:val="21"/>
                <w:highlight w:val="none"/>
                <w:u w:val="none"/>
                <w:lang w:val="en-US"/>
              </w:rPr>
            </w:pPr>
            <w:r>
              <w:rPr>
                <w:rFonts w:hint="eastAsia" w:ascii="仿宋" w:hAnsi="仿宋" w:eastAsia="仿宋" w:cs="仿宋"/>
                <w:b/>
                <w:bCs/>
                <w:i w:val="0"/>
                <w:iCs w:val="0"/>
                <w:color w:val="auto"/>
                <w:kern w:val="0"/>
                <w:sz w:val="21"/>
                <w:szCs w:val="21"/>
                <w:highlight w:val="none"/>
                <w:u w:val="none"/>
                <w:lang w:val="en-US" w:eastAsia="zh-CN" w:bidi="ar"/>
              </w:rPr>
              <w:t>43</w:t>
            </w:r>
          </w:p>
        </w:tc>
        <w:tc>
          <w:tcPr>
            <w:tcW w:w="1136" w:type="dxa"/>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479" w:type="dxa"/>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00" w:type="dxa"/>
            <w:tcBorders>
              <w:top w:val="single" w:color="000000" w:sz="8" w:space="0"/>
              <w:left w:val="single" w:color="000000" w:sz="8" w:space="0"/>
              <w:bottom w:val="nil"/>
              <w:right w:val="single" w:color="000000" w:sz="8" w:space="0"/>
            </w:tcBorders>
            <w:shd w:val="clear" w:color="auto" w:fill="FFFFFF"/>
            <w:vAlign w:val="top"/>
          </w:tcPr>
          <w:p>
            <w:pPr>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13"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望梅高架及两侧绿化</w:t>
            </w:r>
          </w:p>
        </w:tc>
        <w:tc>
          <w:tcPr>
            <w:tcW w:w="1303" w:type="dxa"/>
            <w:tcBorders>
              <w:top w:val="nil"/>
              <w:left w:val="single" w:color="000000" w:sz="8" w:space="0"/>
              <w:bottom w:val="nil"/>
              <w:right w:val="nil"/>
            </w:tcBorders>
            <w:shd w:val="clear" w:color="auto" w:fill="FFFFFF"/>
            <w:vAlign w:val="bottom"/>
          </w:tcPr>
          <w:p>
            <w:pPr>
              <w:keepNext w:val="0"/>
              <w:keepLines w:val="0"/>
              <w:widowControl/>
              <w:suppressLineNumbers w:val="0"/>
              <w:jc w:val="center"/>
              <w:textAlignment w:val="bottom"/>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 xml:space="preserve">2*36W LED </w:t>
            </w:r>
            <w:r>
              <w:rPr>
                <w:rFonts w:hint="eastAsia" w:ascii="仿宋" w:hAnsi="仿宋" w:eastAsia="仿宋" w:cs="仿宋"/>
                <w:i w:val="0"/>
                <w:iCs w:val="0"/>
                <w:color w:val="auto"/>
                <w:kern w:val="0"/>
                <w:sz w:val="21"/>
                <w:szCs w:val="21"/>
                <w:highlight w:val="none"/>
                <w:u w:val="none"/>
                <w:lang w:val="en-US" w:eastAsia="zh-CN" w:bidi="ar"/>
              </w:rPr>
              <w:t>洗</w:t>
            </w:r>
          </w:p>
        </w:tc>
        <w:tc>
          <w:tcPr>
            <w:tcW w:w="1188" w:type="dxa"/>
            <w:vMerge w:val="restart"/>
            <w:tcBorders>
              <w:top w:val="nil"/>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2020. 10. 31</w:t>
            </w:r>
          </w:p>
        </w:tc>
        <w:tc>
          <w:tcPr>
            <w:tcW w:w="964" w:type="dxa"/>
            <w:vMerge w:val="restart"/>
            <w:tcBorders>
              <w:top w:val="nil"/>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盏</w:t>
            </w:r>
          </w:p>
        </w:tc>
        <w:tc>
          <w:tcPr>
            <w:tcW w:w="1264"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1092</w:t>
            </w:r>
          </w:p>
        </w:tc>
        <w:tc>
          <w:tcPr>
            <w:tcW w:w="1136" w:type="dxa"/>
            <w:vMerge w:val="restart"/>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479" w:type="dxa"/>
            <w:vMerge w:val="restart"/>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00" w:type="dxa"/>
            <w:vMerge w:val="restart"/>
            <w:tcBorders>
              <w:top w:val="single" w:color="000000" w:sz="8" w:space="0"/>
              <w:left w:val="single" w:color="000000" w:sz="8" w:space="0"/>
              <w:bottom w:val="nil"/>
              <w:right w:val="single" w:color="000000" w:sz="8" w:space="0"/>
            </w:tcBorders>
            <w:shd w:val="clear" w:color="auto" w:fill="FFFFFF"/>
            <w:vAlign w:val="top"/>
          </w:tcPr>
          <w:p>
            <w:pPr>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13"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303" w:type="dxa"/>
            <w:tcBorders>
              <w:top w:val="nil"/>
              <w:left w:val="single" w:color="000000" w:sz="8" w:space="0"/>
              <w:bottom w:val="nil"/>
              <w:right w:val="nil"/>
            </w:tcBorders>
            <w:shd w:val="clear" w:color="auto" w:fill="FFFFFF"/>
            <w:vAlign w:val="bottom"/>
          </w:tcPr>
          <w:p>
            <w:pPr>
              <w:keepNext w:val="0"/>
              <w:keepLines w:val="0"/>
              <w:widowControl/>
              <w:suppressLineNumbers w:val="0"/>
              <w:jc w:val="center"/>
              <w:textAlignment w:val="bottom"/>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墙灯</w:t>
            </w:r>
          </w:p>
        </w:tc>
        <w:tc>
          <w:tcPr>
            <w:tcW w:w="1188" w:type="dxa"/>
            <w:vMerge w:val="continue"/>
            <w:tcBorders>
              <w:top w:val="nil"/>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964" w:type="dxa"/>
            <w:vMerge w:val="continue"/>
            <w:tcBorders>
              <w:top w:val="nil"/>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64"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136"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479"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00" w:type="dxa"/>
            <w:vMerge w:val="continue"/>
            <w:tcBorders>
              <w:top w:val="single" w:color="000000" w:sz="8" w:space="0"/>
              <w:left w:val="single" w:color="000000" w:sz="8" w:space="0"/>
              <w:bottom w:val="nil"/>
              <w:right w:val="single" w:color="000000" w:sz="8" w:space="0"/>
            </w:tcBorders>
            <w:shd w:val="clear" w:color="auto" w:fill="FFFFFF"/>
            <w:vAlign w:val="top"/>
          </w:tcPr>
          <w:p>
            <w:pPr>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13"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303" w:type="dxa"/>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12W LED</w:t>
            </w:r>
            <w:r>
              <w:rPr>
                <w:rFonts w:hint="eastAsia" w:ascii="仿宋" w:hAnsi="仿宋" w:eastAsia="仿宋" w:cs="仿宋"/>
                <w:i w:val="0"/>
                <w:iCs w:val="0"/>
                <w:color w:val="auto"/>
                <w:kern w:val="0"/>
                <w:sz w:val="21"/>
                <w:szCs w:val="21"/>
                <w:highlight w:val="none"/>
                <w:u w:val="none"/>
                <w:lang w:val="en-US" w:eastAsia="zh-CN" w:bidi="ar"/>
              </w:rPr>
              <w:t>灯带</w:t>
            </w:r>
          </w:p>
        </w:tc>
        <w:tc>
          <w:tcPr>
            <w:tcW w:w="1188" w:type="dxa"/>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2020.10. 31</w:t>
            </w:r>
          </w:p>
        </w:tc>
        <w:tc>
          <w:tcPr>
            <w:tcW w:w="964" w:type="dxa"/>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盏</w:t>
            </w:r>
          </w:p>
        </w:tc>
        <w:tc>
          <w:tcPr>
            <w:tcW w:w="1264" w:type="dxa"/>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1000</w:t>
            </w:r>
          </w:p>
        </w:tc>
        <w:tc>
          <w:tcPr>
            <w:tcW w:w="1136" w:type="dxa"/>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479" w:type="dxa"/>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00" w:type="dxa"/>
            <w:tcBorders>
              <w:top w:val="single" w:color="000000" w:sz="8" w:space="0"/>
              <w:left w:val="single" w:color="000000" w:sz="8" w:space="0"/>
              <w:bottom w:val="nil"/>
              <w:right w:val="single" w:color="000000" w:sz="8" w:space="0"/>
            </w:tcBorders>
            <w:shd w:val="clear" w:color="auto" w:fill="FFFFFF"/>
            <w:vAlign w:val="top"/>
          </w:tcPr>
          <w:p>
            <w:pPr>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13"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303" w:type="dxa"/>
            <w:tcBorders>
              <w:top w:val="single" w:color="000000" w:sz="8" w:space="0"/>
              <w:left w:val="single" w:color="000000" w:sz="8" w:space="0"/>
              <w:bottom w:val="nil"/>
              <w:right w:val="nil"/>
            </w:tcBorders>
            <w:shd w:val="clear" w:color="auto" w:fill="FFFFFF"/>
            <w:vAlign w:val="bottom"/>
          </w:tcPr>
          <w:p>
            <w:pPr>
              <w:keepNext w:val="0"/>
              <w:keepLines w:val="0"/>
              <w:widowControl/>
              <w:suppressLineNumbers w:val="0"/>
              <w:jc w:val="center"/>
              <w:textAlignment w:val="bottom"/>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20W LED</w:t>
            </w:r>
            <w:r>
              <w:rPr>
                <w:rFonts w:hint="eastAsia" w:ascii="仿宋" w:hAnsi="仿宋" w:eastAsia="仿宋" w:cs="仿宋"/>
                <w:i w:val="0"/>
                <w:iCs w:val="0"/>
                <w:color w:val="auto"/>
                <w:kern w:val="0"/>
                <w:sz w:val="21"/>
                <w:szCs w:val="21"/>
                <w:highlight w:val="none"/>
                <w:u w:val="none"/>
                <w:lang w:val="en-US" w:eastAsia="zh-CN" w:bidi="ar"/>
              </w:rPr>
              <w:t>照树</w:t>
            </w:r>
          </w:p>
        </w:tc>
        <w:tc>
          <w:tcPr>
            <w:tcW w:w="1188"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2021.9. 30</w:t>
            </w:r>
          </w:p>
        </w:tc>
        <w:tc>
          <w:tcPr>
            <w:tcW w:w="964"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盏</w:t>
            </w:r>
          </w:p>
        </w:tc>
        <w:tc>
          <w:tcPr>
            <w:tcW w:w="1264"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1643</w:t>
            </w:r>
          </w:p>
        </w:tc>
        <w:tc>
          <w:tcPr>
            <w:tcW w:w="1136" w:type="dxa"/>
            <w:vMerge w:val="restart"/>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479" w:type="dxa"/>
            <w:vMerge w:val="restart"/>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00" w:type="dxa"/>
            <w:vMerge w:val="restart"/>
            <w:tcBorders>
              <w:top w:val="single" w:color="000000" w:sz="8" w:space="0"/>
              <w:left w:val="single" w:color="000000" w:sz="8" w:space="0"/>
              <w:bottom w:val="nil"/>
              <w:right w:val="single" w:color="000000" w:sz="8" w:space="0"/>
            </w:tcBorders>
            <w:shd w:val="clear" w:color="auto" w:fill="FFFFFF"/>
            <w:vAlign w:val="top"/>
          </w:tcPr>
          <w:p>
            <w:pPr>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13"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303" w:type="dxa"/>
            <w:tcBorders>
              <w:top w:val="nil"/>
              <w:left w:val="single" w:color="000000" w:sz="8" w:space="0"/>
              <w:bottom w:val="nil"/>
              <w:right w:val="nil"/>
            </w:tcBorders>
            <w:shd w:val="clear" w:color="auto" w:fill="FFFFFF"/>
            <w:vAlign w:val="bottom"/>
          </w:tcPr>
          <w:p>
            <w:pPr>
              <w:keepNext w:val="0"/>
              <w:keepLines w:val="0"/>
              <w:widowControl/>
              <w:suppressLineNumbers w:val="0"/>
              <w:jc w:val="center"/>
              <w:textAlignment w:val="bottom"/>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投光灯</w:t>
            </w:r>
          </w:p>
        </w:tc>
        <w:tc>
          <w:tcPr>
            <w:tcW w:w="1188"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964"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64"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136"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479"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00" w:type="dxa"/>
            <w:vMerge w:val="continue"/>
            <w:tcBorders>
              <w:top w:val="single" w:color="000000" w:sz="8" w:space="0"/>
              <w:left w:val="single" w:color="000000" w:sz="8" w:space="0"/>
              <w:bottom w:val="nil"/>
              <w:right w:val="single" w:color="000000" w:sz="8" w:space="0"/>
            </w:tcBorders>
            <w:shd w:val="clear" w:color="auto" w:fill="FFFFFF"/>
            <w:vAlign w:val="top"/>
          </w:tcPr>
          <w:p>
            <w:pPr>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13"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303" w:type="dxa"/>
            <w:tcBorders>
              <w:top w:val="single" w:color="000000" w:sz="8" w:space="0"/>
              <w:left w:val="single" w:color="000000" w:sz="8" w:space="0"/>
              <w:bottom w:val="nil"/>
              <w:right w:val="nil"/>
            </w:tcBorders>
            <w:shd w:val="clear" w:color="auto" w:fill="FFFFFF"/>
            <w:vAlign w:val="bottom"/>
          </w:tcPr>
          <w:p>
            <w:pPr>
              <w:keepNext w:val="0"/>
              <w:keepLines w:val="0"/>
              <w:widowControl/>
              <w:suppressLineNumbers w:val="0"/>
              <w:jc w:val="center"/>
              <w:textAlignment w:val="bottom"/>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40W LED</w:t>
            </w:r>
            <w:r>
              <w:rPr>
                <w:rFonts w:hint="eastAsia" w:ascii="仿宋" w:hAnsi="仿宋" w:eastAsia="仿宋" w:cs="仿宋"/>
                <w:i w:val="0"/>
                <w:iCs w:val="0"/>
                <w:color w:val="auto"/>
                <w:kern w:val="0"/>
                <w:sz w:val="21"/>
                <w:szCs w:val="21"/>
                <w:highlight w:val="none"/>
                <w:u w:val="none"/>
                <w:lang w:val="en-US" w:eastAsia="zh-CN" w:bidi="ar"/>
              </w:rPr>
              <w:t>照树</w:t>
            </w:r>
          </w:p>
        </w:tc>
        <w:tc>
          <w:tcPr>
            <w:tcW w:w="1188"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2021.9. 30</w:t>
            </w:r>
          </w:p>
        </w:tc>
        <w:tc>
          <w:tcPr>
            <w:tcW w:w="964"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盏</w:t>
            </w:r>
          </w:p>
        </w:tc>
        <w:tc>
          <w:tcPr>
            <w:tcW w:w="1264"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70</w:t>
            </w:r>
          </w:p>
        </w:tc>
        <w:tc>
          <w:tcPr>
            <w:tcW w:w="1136" w:type="dxa"/>
            <w:vMerge w:val="restart"/>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479" w:type="dxa"/>
            <w:vMerge w:val="restart"/>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00" w:type="dxa"/>
            <w:vMerge w:val="restart"/>
            <w:tcBorders>
              <w:top w:val="single" w:color="000000" w:sz="8" w:space="0"/>
              <w:left w:val="single" w:color="000000" w:sz="8" w:space="0"/>
              <w:bottom w:val="nil"/>
              <w:right w:val="single" w:color="000000" w:sz="8" w:space="0"/>
            </w:tcBorders>
            <w:shd w:val="clear" w:color="auto" w:fill="FFFFFF"/>
            <w:vAlign w:val="top"/>
          </w:tcPr>
          <w:p>
            <w:pPr>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13"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303" w:type="dxa"/>
            <w:tcBorders>
              <w:top w:val="nil"/>
              <w:left w:val="single" w:color="000000" w:sz="8" w:space="0"/>
              <w:bottom w:val="nil"/>
              <w:right w:val="nil"/>
            </w:tcBorders>
            <w:shd w:val="clear" w:color="auto" w:fill="FFFFFF"/>
            <w:vAlign w:val="bottom"/>
          </w:tcPr>
          <w:p>
            <w:pPr>
              <w:keepNext w:val="0"/>
              <w:keepLines w:val="0"/>
              <w:widowControl/>
              <w:suppressLineNumbers w:val="0"/>
              <w:jc w:val="center"/>
              <w:textAlignment w:val="bottom"/>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投光灯</w:t>
            </w:r>
          </w:p>
        </w:tc>
        <w:tc>
          <w:tcPr>
            <w:tcW w:w="1188"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964"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64"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136"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479"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00" w:type="dxa"/>
            <w:vMerge w:val="continue"/>
            <w:tcBorders>
              <w:top w:val="single" w:color="000000" w:sz="8" w:space="0"/>
              <w:left w:val="single" w:color="000000" w:sz="8" w:space="0"/>
              <w:bottom w:val="nil"/>
              <w:right w:val="single" w:color="000000" w:sz="8" w:space="0"/>
            </w:tcBorders>
            <w:shd w:val="clear" w:color="auto" w:fill="FFFFFF"/>
            <w:vAlign w:val="top"/>
          </w:tcPr>
          <w:p>
            <w:pPr>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13"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303" w:type="dxa"/>
            <w:tcBorders>
              <w:top w:val="single" w:color="000000" w:sz="8" w:space="0"/>
              <w:left w:val="single" w:color="000000" w:sz="8" w:space="0"/>
              <w:bottom w:val="nil"/>
              <w:right w:val="nil"/>
            </w:tcBorders>
            <w:shd w:val="clear" w:color="auto" w:fill="FFFFFF"/>
            <w:vAlign w:val="bottom"/>
          </w:tcPr>
          <w:p>
            <w:pPr>
              <w:keepNext w:val="0"/>
              <w:keepLines w:val="0"/>
              <w:widowControl/>
              <w:suppressLineNumbers w:val="0"/>
              <w:jc w:val="center"/>
              <w:textAlignment w:val="bottom"/>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96W LED</w:t>
            </w:r>
            <w:r>
              <w:rPr>
                <w:rFonts w:hint="eastAsia" w:ascii="仿宋" w:hAnsi="仿宋" w:eastAsia="仿宋" w:cs="仿宋"/>
                <w:i w:val="0"/>
                <w:iCs w:val="0"/>
                <w:color w:val="auto"/>
                <w:kern w:val="0"/>
                <w:sz w:val="21"/>
                <w:szCs w:val="21"/>
                <w:highlight w:val="none"/>
                <w:u w:val="none"/>
                <w:lang w:val="en-US" w:eastAsia="zh-CN" w:bidi="ar"/>
              </w:rPr>
              <w:t>照树</w:t>
            </w:r>
          </w:p>
        </w:tc>
        <w:tc>
          <w:tcPr>
            <w:tcW w:w="1188"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2021.9. 30</w:t>
            </w:r>
          </w:p>
        </w:tc>
        <w:tc>
          <w:tcPr>
            <w:tcW w:w="964"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盏</w:t>
            </w:r>
          </w:p>
        </w:tc>
        <w:tc>
          <w:tcPr>
            <w:tcW w:w="1264"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269</w:t>
            </w:r>
          </w:p>
        </w:tc>
        <w:tc>
          <w:tcPr>
            <w:tcW w:w="1136" w:type="dxa"/>
            <w:vMerge w:val="restart"/>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479" w:type="dxa"/>
            <w:vMerge w:val="restart"/>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00" w:type="dxa"/>
            <w:vMerge w:val="restart"/>
            <w:tcBorders>
              <w:top w:val="single" w:color="000000" w:sz="8" w:space="0"/>
              <w:left w:val="single" w:color="000000" w:sz="8" w:space="0"/>
              <w:bottom w:val="nil"/>
              <w:right w:val="single" w:color="000000" w:sz="8" w:space="0"/>
            </w:tcBorders>
            <w:shd w:val="clear" w:color="auto" w:fill="FFFFFF"/>
            <w:vAlign w:val="top"/>
          </w:tcPr>
          <w:p>
            <w:pPr>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13"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303" w:type="dxa"/>
            <w:tcBorders>
              <w:top w:val="nil"/>
              <w:left w:val="single" w:color="000000" w:sz="8" w:space="0"/>
              <w:bottom w:val="nil"/>
              <w:right w:val="nil"/>
            </w:tcBorders>
            <w:shd w:val="clear" w:color="auto" w:fill="FFFFFF"/>
            <w:vAlign w:val="bottom"/>
          </w:tcPr>
          <w:p>
            <w:pPr>
              <w:keepNext w:val="0"/>
              <w:keepLines w:val="0"/>
              <w:widowControl/>
              <w:suppressLineNumbers w:val="0"/>
              <w:jc w:val="center"/>
              <w:textAlignment w:val="bottom"/>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投光灯</w:t>
            </w:r>
          </w:p>
        </w:tc>
        <w:tc>
          <w:tcPr>
            <w:tcW w:w="1188"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964"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64"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136"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479"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00" w:type="dxa"/>
            <w:vMerge w:val="continue"/>
            <w:tcBorders>
              <w:top w:val="single" w:color="000000" w:sz="8" w:space="0"/>
              <w:left w:val="single" w:color="000000" w:sz="8" w:space="0"/>
              <w:bottom w:val="nil"/>
              <w:right w:val="single" w:color="000000" w:sz="8" w:space="0"/>
            </w:tcBorders>
            <w:shd w:val="clear" w:color="auto" w:fill="FFFFFF"/>
            <w:vAlign w:val="top"/>
          </w:tcPr>
          <w:p>
            <w:pPr>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13"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303" w:type="dxa"/>
            <w:tcBorders>
              <w:top w:val="single" w:color="000000" w:sz="8" w:space="0"/>
              <w:left w:val="single" w:color="000000" w:sz="8" w:space="0"/>
              <w:bottom w:val="nil"/>
              <w:right w:val="nil"/>
            </w:tcBorders>
            <w:shd w:val="clear" w:color="auto" w:fill="FFFFFF"/>
            <w:vAlign w:val="bottom"/>
          </w:tcPr>
          <w:p>
            <w:pPr>
              <w:keepNext w:val="0"/>
              <w:keepLines w:val="0"/>
              <w:widowControl/>
              <w:suppressLineNumbers w:val="0"/>
              <w:jc w:val="center"/>
              <w:textAlignment w:val="bottom"/>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1W LED</w:t>
            </w:r>
            <w:r>
              <w:rPr>
                <w:rFonts w:hint="eastAsia" w:ascii="仿宋" w:hAnsi="仿宋" w:eastAsia="仿宋" w:cs="仿宋"/>
                <w:i w:val="0"/>
                <w:iCs w:val="0"/>
                <w:color w:val="auto"/>
                <w:kern w:val="0"/>
                <w:sz w:val="21"/>
                <w:szCs w:val="21"/>
                <w:highlight w:val="none"/>
                <w:u w:val="none"/>
                <w:lang w:val="en-US" w:eastAsia="zh-CN" w:bidi="ar"/>
              </w:rPr>
              <w:t>景观灯</w:t>
            </w:r>
          </w:p>
        </w:tc>
        <w:tc>
          <w:tcPr>
            <w:tcW w:w="1188"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2021.9. 30</w:t>
            </w:r>
          </w:p>
        </w:tc>
        <w:tc>
          <w:tcPr>
            <w:tcW w:w="964"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盏</w:t>
            </w:r>
          </w:p>
        </w:tc>
        <w:tc>
          <w:tcPr>
            <w:tcW w:w="1264"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7870</w:t>
            </w:r>
          </w:p>
        </w:tc>
        <w:tc>
          <w:tcPr>
            <w:tcW w:w="1136" w:type="dxa"/>
            <w:vMerge w:val="restart"/>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479" w:type="dxa"/>
            <w:vMerge w:val="restart"/>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00" w:type="dxa"/>
            <w:vMerge w:val="restart"/>
            <w:tcBorders>
              <w:top w:val="single" w:color="000000" w:sz="8" w:space="0"/>
              <w:left w:val="single" w:color="000000" w:sz="8" w:space="0"/>
              <w:bottom w:val="nil"/>
              <w:right w:val="single" w:color="000000" w:sz="8" w:space="0"/>
            </w:tcBorders>
            <w:shd w:val="clear" w:color="auto" w:fill="FFFFFF"/>
            <w:vAlign w:val="top"/>
          </w:tcPr>
          <w:p>
            <w:pPr>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13"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303" w:type="dxa"/>
            <w:tcBorders>
              <w:top w:val="nil"/>
              <w:left w:val="single" w:color="000000" w:sz="8" w:space="0"/>
              <w:bottom w:val="nil"/>
              <w:right w:val="nil"/>
            </w:tcBorders>
            <w:shd w:val="clear" w:color="auto" w:fill="FFFFFF"/>
            <w:vAlign w:val="bottom"/>
          </w:tcPr>
          <w:p>
            <w:pPr>
              <w:keepNext w:val="0"/>
              <w:keepLines w:val="0"/>
              <w:widowControl/>
              <w:suppressLineNumbers w:val="0"/>
              <w:jc w:val="center"/>
              <w:textAlignment w:val="bottom"/>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芦苇灯</w:t>
            </w:r>
          </w:p>
        </w:tc>
        <w:tc>
          <w:tcPr>
            <w:tcW w:w="1188"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964"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64"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136"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479"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00" w:type="dxa"/>
            <w:vMerge w:val="continue"/>
            <w:tcBorders>
              <w:top w:val="single" w:color="000000" w:sz="8" w:space="0"/>
              <w:left w:val="single" w:color="000000" w:sz="8" w:space="0"/>
              <w:bottom w:val="nil"/>
              <w:right w:val="single" w:color="000000" w:sz="8" w:space="0"/>
            </w:tcBorders>
            <w:shd w:val="clear" w:color="auto" w:fill="FFFFFF"/>
            <w:vAlign w:val="top"/>
          </w:tcPr>
          <w:p>
            <w:pPr>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13"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303" w:type="dxa"/>
            <w:tcBorders>
              <w:top w:val="single" w:color="000000" w:sz="8" w:space="0"/>
              <w:left w:val="single" w:color="000000" w:sz="8" w:space="0"/>
              <w:bottom w:val="nil"/>
              <w:right w:val="nil"/>
            </w:tcBorders>
            <w:shd w:val="clear" w:color="auto" w:fill="FFFFFF"/>
            <w:vAlign w:val="top"/>
          </w:tcPr>
          <w:p>
            <w:pPr>
              <w:keepNext w:val="0"/>
              <w:keepLines w:val="0"/>
              <w:widowControl/>
              <w:suppressLineNumbers w:val="0"/>
              <w:jc w:val="center"/>
              <w:textAlignment w:val="top"/>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 xml:space="preserve">0.5W LED </w:t>
            </w:r>
            <w:r>
              <w:rPr>
                <w:rFonts w:hint="eastAsia" w:ascii="仿宋" w:hAnsi="仿宋" w:eastAsia="仿宋" w:cs="仿宋"/>
                <w:i w:val="0"/>
                <w:iCs w:val="0"/>
                <w:color w:val="auto"/>
                <w:kern w:val="0"/>
                <w:sz w:val="21"/>
                <w:szCs w:val="21"/>
                <w:highlight w:val="none"/>
                <w:u w:val="none"/>
                <w:lang w:val="en-US" w:eastAsia="zh-CN" w:bidi="ar"/>
              </w:rPr>
              <w:t>景观</w:t>
            </w:r>
          </w:p>
        </w:tc>
        <w:tc>
          <w:tcPr>
            <w:tcW w:w="1188"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2021.9. 30</w:t>
            </w:r>
          </w:p>
        </w:tc>
        <w:tc>
          <w:tcPr>
            <w:tcW w:w="964"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盏</w:t>
            </w:r>
          </w:p>
        </w:tc>
        <w:tc>
          <w:tcPr>
            <w:tcW w:w="1264"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7545</w:t>
            </w:r>
          </w:p>
        </w:tc>
        <w:tc>
          <w:tcPr>
            <w:tcW w:w="1136" w:type="dxa"/>
            <w:vMerge w:val="restart"/>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479" w:type="dxa"/>
            <w:vMerge w:val="restart"/>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00" w:type="dxa"/>
            <w:vMerge w:val="restart"/>
            <w:tcBorders>
              <w:top w:val="single" w:color="000000" w:sz="8" w:space="0"/>
              <w:left w:val="single" w:color="000000" w:sz="8" w:space="0"/>
              <w:bottom w:val="nil"/>
              <w:right w:val="single" w:color="000000" w:sz="8"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污水改造拆除325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13"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303" w:type="dxa"/>
            <w:tcBorders>
              <w:top w:val="nil"/>
              <w:left w:val="single" w:color="000000" w:sz="8" w:space="0"/>
              <w:bottom w:val="nil"/>
              <w:right w:val="nil"/>
            </w:tcBorders>
            <w:shd w:val="clear" w:color="auto" w:fill="FFFFFF"/>
            <w:vAlign w:val="top"/>
          </w:tcPr>
          <w:p>
            <w:pPr>
              <w:keepNext w:val="0"/>
              <w:keepLines w:val="0"/>
              <w:widowControl/>
              <w:suppressLineNumbers w:val="0"/>
              <w:jc w:val="center"/>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灯球泡灯</w:t>
            </w:r>
          </w:p>
        </w:tc>
        <w:tc>
          <w:tcPr>
            <w:tcW w:w="1188"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964"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64"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136"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479"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00" w:type="dxa"/>
            <w:vMerge w:val="continue"/>
            <w:tcBorders>
              <w:top w:val="single" w:color="000000" w:sz="8" w:space="0"/>
              <w:left w:val="single" w:color="000000" w:sz="8" w:space="0"/>
              <w:bottom w:val="nil"/>
              <w:right w:val="single" w:color="000000" w:sz="8" w:space="0"/>
            </w:tcBorders>
            <w:shd w:val="clear" w:color="auto" w:fill="FFFFFF"/>
            <w:vAlign w:val="center"/>
          </w:tcPr>
          <w:p>
            <w:pP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13"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303" w:type="dxa"/>
            <w:tcBorders>
              <w:top w:val="single" w:color="000000" w:sz="8" w:space="0"/>
              <w:left w:val="single" w:color="000000" w:sz="8" w:space="0"/>
              <w:bottom w:val="nil"/>
              <w:right w:val="nil"/>
            </w:tcBorders>
            <w:shd w:val="clear" w:color="auto" w:fill="FFFFFF"/>
            <w:vAlign w:val="top"/>
          </w:tcPr>
          <w:p>
            <w:pPr>
              <w:keepNext w:val="0"/>
              <w:keepLines w:val="0"/>
              <w:widowControl/>
              <w:suppressLineNumbers w:val="0"/>
              <w:jc w:val="center"/>
              <w:textAlignment w:val="top"/>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30W LED</w:t>
            </w:r>
            <w:r>
              <w:rPr>
                <w:rFonts w:hint="eastAsia" w:ascii="仿宋" w:hAnsi="仿宋" w:eastAsia="仿宋" w:cs="仿宋"/>
                <w:i w:val="0"/>
                <w:iCs w:val="0"/>
                <w:color w:val="auto"/>
                <w:kern w:val="0"/>
                <w:sz w:val="21"/>
                <w:szCs w:val="21"/>
                <w:highlight w:val="none"/>
                <w:u w:val="none"/>
                <w:lang w:val="en-US" w:eastAsia="zh-CN" w:bidi="ar"/>
              </w:rPr>
              <w:t>庭院</w:t>
            </w:r>
          </w:p>
        </w:tc>
        <w:tc>
          <w:tcPr>
            <w:tcW w:w="1188"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2021.9. 30</w:t>
            </w:r>
          </w:p>
        </w:tc>
        <w:tc>
          <w:tcPr>
            <w:tcW w:w="964"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盏</w:t>
            </w:r>
          </w:p>
        </w:tc>
        <w:tc>
          <w:tcPr>
            <w:tcW w:w="1264"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10</w:t>
            </w:r>
          </w:p>
        </w:tc>
        <w:tc>
          <w:tcPr>
            <w:tcW w:w="1136" w:type="dxa"/>
            <w:vMerge w:val="restart"/>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479" w:type="dxa"/>
            <w:vMerge w:val="restart"/>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00" w:type="dxa"/>
            <w:vMerge w:val="restart"/>
            <w:tcBorders>
              <w:top w:val="single" w:color="000000" w:sz="8" w:space="0"/>
              <w:left w:val="single" w:color="000000" w:sz="8" w:space="0"/>
              <w:bottom w:val="nil"/>
              <w:right w:val="single" w:color="000000" w:sz="8" w:space="0"/>
            </w:tcBorders>
            <w:shd w:val="clear" w:color="auto" w:fill="FFFFFF"/>
            <w:vAlign w:val="top"/>
          </w:tcPr>
          <w:p>
            <w:pPr>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13"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303" w:type="dxa"/>
            <w:tcBorders>
              <w:top w:val="nil"/>
              <w:left w:val="single" w:color="000000" w:sz="8" w:space="0"/>
              <w:bottom w:val="nil"/>
              <w:right w:val="nil"/>
            </w:tcBorders>
            <w:shd w:val="clear" w:color="auto" w:fill="FFFFFF"/>
            <w:vAlign w:val="top"/>
          </w:tcPr>
          <w:p>
            <w:pPr>
              <w:keepNext w:val="0"/>
              <w:keepLines w:val="0"/>
              <w:widowControl/>
              <w:suppressLineNumbers w:val="0"/>
              <w:jc w:val="center"/>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打</w:t>
            </w:r>
          </w:p>
        </w:tc>
        <w:tc>
          <w:tcPr>
            <w:tcW w:w="1188"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964"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64"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136"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479"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00" w:type="dxa"/>
            <w:vMerge w:val="continue"/>
            <w:tcBorders>
              <w:top w:val="single" w:color="000000" w:sz="8" w:space="0"/>
              <w:left w:val="single" w:color="000000" w:sz="8" w:space="0"/>
              <w:bottom w:val="nil"/>
              <w:right w:val="single" w:color="000000" w:sz="8" w:space="0"/>
            </w:tcBorders>
            <w:shd w:val="clear" w:color="auto" w:fill="FFFFFF"/>
            <w:vAlign w:val="top"/>
          </w:tcPr>
          <w:p>
            <w:pPr>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13"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303" w:type="dxa"/>
            <w:tcBorders>
              <w:top w:val="single" w:color="000000" w:sz="8" w:space="0"/>
              <w:left w:val="single" w:color="000000" w:sz="8" w:space="0"/>
              <w:bottom w:val="nil"/>
              <w:right w:val="nil"/>
            </w:tcBorders>
            <w:shd w:val="clear" w:color="auto" w:fill="FFFFFF"/>
            <w:vAlign w:val="bottom"/>
          </w:tcPr>
          <w:p>
            <w:pPr>
              <w:keepNext w:val="0"/>
              <w:keepLines w:val="0"/>
              <w:widowControl/>
              <w:suppressLineNumbers w:val="0"/>
              <w:jc w:val="center"/>
              <w:textAlignment w:val="bottom"/>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6W LED</w:t>
            </w:r>
            <w:r>
              <w:rPr>
                <w:rFonts w:hint="eastAsia" w:ascii="仿宋" w:hAnsi="仿宋" w:eastAsia="仿宋" w:cs="仿宋"/>
                <w:i w:val="0"/>
                <w:iCs w:val="0"/>
                <w:color w:val="auto"/>
                <w:kern w:val="0"/>
                <w:sz w:val="21"/>
                <w:szCs w:val="21"/>
                <w:highlight w:val="none"/>
                <w:u w:val="none"/>
                <w:lang w:val="en-US" w:eastAsia="zh-CN" w:bidi="ar"/>
              </w:rPr>
              <w:t>景观灯</w:t>
            </w:r>
          </w:p>
        </w:tc>
        <w:tc>
          <w:tcPr>
            <w:tcW w:w="1188"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2021.9. 30</w:t>
            </w:r>
          </w:p>
        </w:tc>
        <w:tc>
          <w:tcPr>
            <w:tcW w:w="964"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盏</w:t>
            </w:r>
          </w:p>
        </w:tc>
        <w:tc>
          <w:tcPr>
            <w:tcW w:w="1264"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159</w:t>
            </w:r>
          </w:p>
        </w:tc>
        <w:tc>
          <w:tcPr>
            <w:tcW w:w="1136" w:type="dxa"/>
            <w:vMerge w:val="restart"/>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479" w:type="dxa"/>
            <w:vMerge w:val="restart"/>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00" w:type="dxa"/>
            <w:vMerge w:val="restart"/>
            <w:tcBorders>
              <w:top w:val="single" w:color="000000" w:sz="8" w:space="0"/>
              <w:left w:val="single" w:color="000000" w:sz="8" w:space="0"/>
              <w:bottom w:val="nil"/>
              <w:right w:val="single" w:color="000000" w:sz="8" w:space="0"/>
            </w:tcBorders>
            <w:shd w:val="clear" w:color="auto" w:fill="FFFFFF"/>
            <w:vAlign w:val="top"/>
          </w:tcPr>
          <w:p>
            <w:pPr>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13"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303" w:type="dxa"/>
            <w:tcBorders>
              <w:top w:val="nil"/>
              <w:left w:val="single" w:color="000000" w:sz="8" w:space="0"/>
              <w:bottom w:val="nil"/>
              <w:right w:val="nil"/>
            </w:tcBorders>
            <w:shd w:val="clear" w:color="auto" w:fill="FFFFFF"/>
            <w:vAlign w:val="bottom"/>
          </w:tcPr>
          <w:p>
            <w:pPr>
              <w:keepNext w:val="0"/>
              <w:keepLines w:val="0"/>
              <w:widowControl/>
              <w:suppressLineNumbers w:val="0"/>
              <w:jc w:val="center"/>
              <w:textAlignment w:val="bottom"/>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仿生鸟巢灯</w:t>
            </w:r>
          </w:p>
        </w:tc>
        <w:tc>
          <w:tcPr>
            <w:tcW w:w="1188"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964"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64"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136"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479"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00" w:type="dxa"/>
            <w:vMerge w:val="continue"/>
            <w:tcBorders>
              <w:top w:val="single" w:color="000000" w:sz="8" w:space="0"/>
              <w:left w:val="single" w:color="000000" w:sz="8" w:space="0"/>
              <w:bottom w:val="nil"/>
              <w:right w:val="single" w:color="000000" w:sz="8" w:space="0"/>
            </w:tcBorders>
            <w:shd w:val="clear" w:color="auto" w:fill="FFFFFF"/>
            <w:vAlign w:val="top"/>
          </w:tcPr>
          <w:p>
            <w:pPr>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13"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303" w:type="dxa"/>
            <w:tcBorders>
              <w:top w:val="single" w:color="000000" w:sz="8" w:space="0"/>
              <w:left w:val="single" w:color="000000" w:sz="8" w:space="0"/>
              <w:bottom w:val="nil"/>
              <w:right w:val="nil"/>
            </w:tcBorders>
            <w:shd w:val="clear" w:color="auto" w:fill="FFFFFF"/>
            <w:vAlign w:val="bottom"/>
          </w:tcPr>
          <w:p>
            <w:pPr>
              <w:keepNext w:val="0"/>
              <w:keepLines w:val="0"/>
              <w:widowControl/>
              <w:suppressLineNumbers w:val="0"/>
              <w:jc w:val="center"/>
              <w:textAlignment w:val="bottom"/>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10W+20W LED</w:t>
            </w:r>
          </w:p>
        </w:tc>
        <w:tc>
          <w:tcPr>
            <w:tcW w:w="1188"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2021.9. 30</w:t>
            </w:r>
          </w:p>
        </w:tc>
        <w:tc>
          <w:tcPr>
            <w:tcW w:w="964"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盏</w:t>
            </w:r>
          </w:p>
        </w:tc>
        <w:tc>
          <w:tcPr>
            <w:tcW w:w="1264"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20</w:t>
            </w:r>
          </w:p>
        </w:tc>
        <w:tc>
          <w:tcPr>
            <w:tcW w:w="1136" w:type="dxa"/>
            <w:vMerge w:val="restart"/>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479" w:type="dxa"/>
            <w:vMerge w:val="restart"/>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00" w:type="dxa"/>
            <w:vMerge w:val="restart"/>
            <w:tcBorders>
              <w:top w:val="single" w:color="000000" w:sz="8" w:space="0"/>
              <w:left w:val="single" w:color="000000" w:sz="8" w:space="0"/>
              <w:bottom w:val="nil"/>
              <w:right w:val="single" w:color="000000" w:sz="8" w:space="0"/>
            </w:tcBorders>
            <w:shd w:val="clear" w:color="auto" w:fill="FFFFFF"/>
            <w:vAlign w:val="top"/>
          </w:tcPr>
          <w:p>
            <w:pPr>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13"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303" w:type="dxa"/>
            <w:tcBorders>
              <w:top w:val="nil"/>
              <w:left w:val="single" w:color="000000" w:sz="8" w:space="0"/>
              <w:bottom w:val="nil"/>
              <w:right w:val="nil"/>
            </w:tcBorders>
            <w:shd w:val="clear" w:color="auto" w:fill="FFFFFF"/>
            <w:vAlign w:val="bottom"/>
          </w:tcPr>
          <w:p>
            <w:pPr>
              <w:keepNext w:val="0"/>
              <w:keepLines w:val="0"/>
              <w:widowControl/>
              <w:suppressLineNumbers w:val="0"/>
              <w:jc w:val="center"/>
              <w:textAlignment w:val="bottom"/>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定制水下荷兰</w:t>
            </w:r>
          </w:p>
        </w:tc>
        <w:tc>
          <w:tcPr>
            <w:tcW w:w="1188"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964"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64"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136"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479"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00" w:type="dxa"/>
            <w:vMerge w:val="continue"/>
            <w:tcBorders>
              <w:top w:val="single" w:color="000000" w:sz="8" w:space="0"/>
              <w:left w:val="single" w:color="000000" w:sz="8" w:space="0"/>
              <w:bottom w:val="nil"/>
              <w:right w:val="single" w:color="000000" w:sz="8" w:space="0"/>
            </w:tcBorders>
            <w:shd w:val="clear" w:color="auto" w:fill="FFFFFF"/>
            <w:vAlign w:val="top"/>
          </w:tcPr>
          <w:p>
            <w:pPr>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13"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303" w:type="dxa"/>
            <w:tcBorders>
              <w:top w:val="nil"/>
              <w:left w:val="single" w:color="000000" w:sz="8" w:space="0"/>
              <w:bottom w:val="nil"/>
              <w:right w:val="nil"/>
            </w:tcBorders>
            <w:shd w:val="clear" w:color="auto" w:fill="FFFFFF"/>
            <w:vAlign w:val="bottom"/>
          </w:tcPr>
          <w:p>
            <w:pPr>
              <w:keepNext w:val="0"/>
              <w:keepLines w:val="0"/>
              <w:widowControl/>
              <w:suppressLineNumbers w:val="0"/>
              <w:jc w:val="center"/>
              <w:textAlignment w:val="bottom"/>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花灯组</w:t>
            </w:r>
          </w:p>
        </w:tc>
        <w:tc>
          <w:tcPr>
            <w:tcW w:w="1188"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964"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64"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136"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479"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00" w:type="dxa"/>
            <w:vMerge w:val="continue"/>
            <w:tcBorders>
              <w:top w:val="single" w:color="000000" w:sz="8" w:space="0"/>
              <w:left w:val="single" w:color="000000" w:sz="8" w:space="0"/>
              <w:bottom w:val="nil"/>
              <w:right w:val="single" w:color="000000" w:sz="8" w:space="0"/>
            </w:tcBorders>
            <w:shd w:val="clear" w:color="auto" w:fill="FFFFFF"/>
            <w:vAlign w:val="top"/>
          </w:tcPr>
          <w:p>
            <w:pPr>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313"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345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灯盏合计：</w:t>
            </w:r>
          </w:p>
        </w:tc>
        <w:tc>
          <w:tcPr>
            <w:tcW w:w="1264" w:type="dxa"/>
            <w:tcBorders>
              <w:top w:val="single" w:color="000000" w:sz="8" w:space="0"/>
              <w:left w:val="nil"/>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19678</w:t>
            </w:r>
          </w:p>
        </w:tc>
        <w:tc>
          <w:tcPr>
            <w:tcW w:w="113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 w:hAnsi="仿宋" w:eastAsia="仿宋" w:cs="仿宋"/>
                <w:b/>
                <w:bCs/>
                <w:i w:val="0"/>
                <w:iCs w:val="0"/>
                <w:color w:val="auto"/>
                <w:sz w:val="21"/>
                <w:szCs w:val="21"/>
                <w:highlight w:val="none"/>
                <w:u w:val="none"/>
              </w:rPr>
            </w:pPr>
          </w:p>
        </w:tc>
        <w:tc>
          <w:tcPr>
            <w:tcW w:w="1479"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 w:hAnsi="仿宋" w:eastAsia="仿宋" w:cs="仿宋"/>
                <w:b/>
                <w:bCs/>
                <w:i w:val="0"/>
                <w:iCs w:val="0"/>
                <w:color w:val="auto"/>
                <w:sz w:val="21"/>
                <w:szCs w:val="21"/>
                <w:highlight w:val="none"/>
                <w:u w:val="none"/>
              </w:rPr>
            </w:pPr>
          </w:p>
        </w:tc>
        <w:tc>
          <w:tcPr>
            <w:tcW w:w="1200" w:type="dxa"/>
            <w:tcBorders>
              <w:top w:val="single" w:color="000000" w:sz="8" w:space="0"/>
              <w:left w:val="single" w:color="000000" w:sz="8" w:space="0"/>
              <w:bottom w:val="nil"/>
              <w:right w:val="single" w:color="000000" w:sz="8" w:space="0"/>
            </w:tcBorders>
            <w:shd w:val="clear" w:color="auto" w:fill="FFFFFF"/>
            <w:vAlign w:val="top"/>
          </w:tcPr>
          <w:p>
            <w:pPr>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13"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303" w:type="dxa"/>
            <w:tcBorders>
              <w:top w:val="nil"/>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配电箱</w:t>
            </w:r>
          </w:p>
        </w:tc>
        <w:tc>
          <w:tcPr>
            <w:tcW w:w="1188" w:type="dxa"/>
            <w:tcBorders>
              <w:top w:val="nil"/>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2020. 9. 30</w:t>
            </w:r>
          </w:p>
        </w:tc>
        <w:tc>
          <w:tcPr>
            <w:tcW w:w="964" w:type="dxa"/>
            <w:tcBorders>
              <w:top w:val="nil"/>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台</w:t>
            </w:r>
          </w:p>
        </w:tc>
        <w:tc>
          <w:tcPr>
            <w:tcW w:w="1264" w:type="dxa"/>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12</w:t>
            </w:r>
          </w:p>
        </w:tc>
        <w:tc>
          <w:tcPr>
            <w:tcW w:w="1136" w:type="dxa"/>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479" w:type="dxa"/>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00" w:type="dxa"/>
            <w:tcBorders>
              <w:top w:val="single" w:color="000000" w:sz="8" w:space="0"/>
              <w:left w:val="single" w:color="000000" w:sz="8" w:space="0"/>
              <w:bottom w:val="nil"/>
              <w:right w:val="single" w:color="000000" w:sz="8" w:space="0"/>
            </w:tcBorders>
            <w:shd w:val="clear" w:color="auto" w:fill="FFFFFF"/>
            <w:vAlign w:val="top"/>
          </w:tcPr>
          <w:p>
            <w:pPr>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13"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303" w:type="dxa"/>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箱式变压器</w:t>
            </w:r>
          </w:p>
        </w:tc>
        <w:tc>
          <w:tcPr>
            <w:tcW w:w="1188" w:type="dxa"/>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2021.10. 31</w:t>
            </w:r>
          </w:p>
        </w:tc>
        <w:tc>
          <w:tcPr>
            <w:tcW w:w="964" w:type="dxa"/>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台</w:t>
            </w:r>
          </w:p>
        </w:tc>
        <w:tc>
          <w:tcPr>
            <w:tcW w:w="1264" w:type="dxa"/>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8</w:t>
            </w:r>
          </w:p>
        </w:tc>
        <w:tc>
          <w:tcPr>
            <w:tcW w:w="1136" w:type="dxa"/>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479" w:type="dxa"/>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00" w:type="dxa"/>
            <w:tcBorders>
              <w:top w:val="single" w:color="000000" w:sz="8" w:space="0"/>
              <w:left w:val="single" w:color="000000" w:sz="8" w:space="0"/>
              <w:bottom w:val="nil"/>
              <w:right w:val="single" w:color="000000" w:sz="8" w:space="0"/>
            </w:tcBorders>
            <w:shd w:val="clear" w:color="auto" w:fill="FFFFFF"/>
            <w:vAlign w:val="top"/>
          </w:tcPr>
          <w:p>
            <w:pPr>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313" w:type="dxa"/>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345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配电箱合计：</w:t>
            </w:r>
          </w:p>
        </w:tc>
        <w:tc>
          <w:tcPr>
            <w:tcW w:w="1264" w:type="dxa"/>
            <w:tcBorders>
              <w:top w:val="single" w:color="000000" w:sz="8" w:space="0"/>
              <w:left w:val="nil"/>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20</w:t>
            </w:r>
          </w:p>
        </w:tc>
        <w:tc>
          <w:tcPr>
            <w:tcW w:w="1136" w:type="dxa"/>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479" w:type="dxa"/>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00" w:type="dxa"/>
            <w:tcBorders>
              <w:top w:val="single" w:color="000000" w:sz="8" w:space="0"/>
              <w:left w:val="single" w:color="000000" w:sz="8" w:space="0"/>
              <w:bottom w:val="nil"/>
              <w:right w:val="single" w:color="000000" w:sz="8" w:space="0"/>
            </w:tcBorders>
            <w:shd w:val="clear" w:color="auto" w:fill="FFFFFF"/>
            <w:vAlign w:val="top"/>
          </w:tcPr>
          <w:p>
            <w:pPr>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13"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望梅世纪大道互通</w:t>
            </w:r>
          </w:p>
        </w:tc>
        <w:tc>
          <w:tcPr>
            <w:tcW w:w="1303" w:type="dxa"/>
            <w:tcBorders>
              <w:top w:val="nil"/>
              <w:left w:val="single" w:color="000000" w:sz="8" w:space="0"/>
              <w:bottom w:val="nil"/>
              <w:right w:val="nil"/>
            </w:tcBorders>
            <w:shd w:val="clear" w:color="auto" w:fill="FFFFFF"/>
            <w:vAlign w:val="bottom"/>
          </w:tcPr>
          <w:p>
            <w:pPr>
              <w:keepNext w:val="0"/>
              <w:keepLines w:val="0"/>
              <w:widowControl/>
              <w:suppressLineNumbers w:val="0"/>
              <w:jc w:val="center"/>
              <w:textAlignment w:val="bottom"/>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18W+2+10W</w:t>
            </w:r>
          </w:p>
        </w:tc>
        <w:tc>
          <w:tcPr>
            <w:tcW w:w="1188" w:type="dxa"/>
            <w:vMerge w:val="restart"/>
            <w:tcBorders>
              <w:top w:val="nil"/>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2025. 6. 25</w:t>
            </w:r>
          </w:p>
        </w:tc>
        <w:tc>
          <w:tcPr>
            <w:tcW w:w="964" w:type="dxa"/>
            <w:vMerge w:val="restart"/>
            <w:tcBorders>
              <w:top w:val="nil"/>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盏</w:t>
            </w:r>
          </w:p>
        </w:tc>
        <w:tc>
          <w:tcPr>
            <w:tcW w:w="1264"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5060</w:t>
            </w:r>
          </w:p>
        </w:tc>
        <w:tc>
          <w:tcPr>
            <w:tcW w:w="1136" w:type="dxa"/>
            <w:vMerge w:val="restart"/>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479" w:type="dxa"/>
            <w:vMerge w:val="restart"/>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00" w:type="dxa"/>
            <w:vMerge w:val="restart"/>
            <w:tcBorders>
              <w:top w:val="single" w:color="000000" w:sz="8" w:space="0"/>
              <w:left w:val="single" w:color="000000" w:sz="8" w:space="0"/>
              <w:bottom w:val="nil"/>
              <w:right w:val="single" w:color="000000" w:sz="8" w:space="0"/>
            </w:tcBorders>
            <w:shd w:val="clear" w:color="auto" w:fill="FFFFFF"/>
            <w:vAlign w:val="top"/>
          </w:tcPr>
          <w:p>
            <w:pPr>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13"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303" w:type="dxa"/>
            <w:tcBorders>
              <w:top w:val="nil"/>
              <w:left w:val="single" w:color="000000" w:sz="8" w:space="0"/>
              <w:bottom w:val="nil"/>
              <w:right w:val="nil"/>
            </w:tcBorders>
            <w:shd w:val="clear" w:color="auto" w:fill="FFFFFF"/>
            <w:vAlign w:val="bottom"/>
          </w:tcPr>
          <w:p>
            <w:pPr>
              <w:keepNext w:val="0"/>
              <w:keepLines w:val="0"/>
              <w:widowControl/>
              <w:suppressLineNumbers w:val="0"/>
              <w:jc w:val="center"/>
              <w:textAlignment w:val="bottom"/>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LED</w:t>
            </w:r>
            <w:r>
              <w:rPr>
                <w:rFonts w:hint="eastAsia" w:ascii="仿宋" w:hAnsi="仿宋" w:eastAsia="仿宋" w:cs="仿宋"/>
                <w:i w:val="0"/>
                <w:iCs w:val="0"/>
                <w:color w:val="auto"/>
                <w:kern w:val="0"/>
                <w:sz w:val="21"/>
                <w:szCs w:val="21"/>
                <w:highlight w:val="none"/>
                <w:u w:val="none"/>
                <w:lang w:val="en-US" w:eastAsia="zh-CN" w:bidi="ar"/>
              </w:rPr>
              <w:t>洗墙灯</w:t>
            </w:r>
          </w:p>
        </w:tc>
        <w:tc>
          <w:tcPr>
            <w:tcW w:w="1188" w:type="dxa"/>
            <w:vMerge w:val="continue"/>
            <w:tcBorders>
              <w:top w:val="nil"/>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964" w:type="dxa"/>
            <w:vMerge w:val="continue"/>
            <w:tcBorders>
              <w:top w:val="nil"/>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64"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136"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479"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00" w:type="dxa"/>
            <w:vMerge w:val="continue"/>
            <w:tcBorders>
              <w:top w:val="single" w:color="000000" w:sz="8" w:space="0"/>
              <w:left w:val="single" w:color="000000" w:sz="8" w:space="0"/>
              <w:bottom w:val="nil"/>
              <w:right w:val="single" w:color="000000" w:sz="8" w:space="0"/>
            </w:tcBorders>
            <w:shd w:val="clear" w:color="auto" w:fill="FFFFFF"/>
            <w:vAlign w:val="top"/>
          </w:tcPr>
          <w:p>
            <w:pPr>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13"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303" w:type="dxa"/>
            <w:tcBorders>
              <w:top w:val="single" w:color="000000" w:sz="8" w:space="0"/>
              <w:left w:val="single" w:color="000000" w:sz="8" w:space="0"/>
              <w:bottom w:val="nil"/>
              <w:right w:val="nil"/>
            </w:tcBorders>
            <w:shd w:val="clear" w:color="auto" w:fill="FFFFFF"/>
            <w:vAlign w:val="bottom"/>
          </w:tcPr>
          <w:p>
            <w:pPr>
              <w:keepNext w:val="0"/>
              <w:keepLines w:val="0"/>
              <w:widowControl/>
              <w:suppressLineNumbers w:val="0"/>
              <w:jc w:val="center"/>
              <w:textAlignment w:val="bottom"/>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12W LED</w:t>
            </w:r>
            <w:r>
              <w:rPr>
                <w:rFonts w:hint="eastAsia" w:ascii="仿宋" w:hAnsi="仿宋" w:eastAsia="仿宋" w:cs="仿宋"/>
                <w:i w:val="0"/>
                <w:iCs w:val="0"/>
                <w:color w:val="auto"/>
                <w:kern w:val="0"/>
                <w:sz w:val="21"/>
                <w:szCs w:val="21"/>
                <w:highlight w:val="none"/>
                <w:u w:val="none"/>
                <w:lang w:val="en-US" w:eastAsia="zh-CN" w:bidi="ar"/>
              </w:rPr>
              <w:t>护栏</w:t>
            </w:r>
          </w:p>
        </w:tc>
        <w:tc>
          <w:tcPr>
            <w:tcW w:w="1188"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2025. 6. 25</w:t>
            </w:r>
          </w:p>
        </w:tc>
        <w:tc>
          <w:tcPr>
            <w:tcW w:w="964"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盏</w:t>
            </w:r>
          </w:p>
        </w:tc>
        <w:tc>
          <w:tcPr>
            <w:tcW w:w="1264"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84</w:t>
            </w:r>
          </w:p>
        </w:tc>
        <w:tc>
          <w:tcPr>
            <w:tcW w:w="1136"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479"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00" w:type="dxa"/>
            <w:vMerge w:val="restart"/>
            <w:tcBorders>
              <w:top w:val="single" w:color="000000" w:sz="8" w:space="0"/>
              <w:left w:val="single" w:color="000000" w:sz="8" w:space="0"/>
              <w:bottom w:val="nil"/>
              <w:right w:val="single" w:color="000000" w:sz="8" w:space="0"/>
            </w:tcBorders>
            <w:shd w:val="clear" w:color="auto" w:fill="FFFFFF"/>
            <w:vAlign w:val="top"/>
          </w:tcPr>
          <w:p>
            <w:pPr>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13"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303" w:type="dxa"/>
            <w:tcBorders>
              <w:top w:val="nil"/>
              <w:left w:val="single" w:color="000000" w:sz="8" w:space="0"/>
              <w:bottom w:val="nil"/>
              <w:right w:val="nil"/>
            </w:tcBorders>
            <w:shd w:val="clear" w:color="auto" w:fill="FFFFFF"/>
            <w:vAlign w:val="bottom"/>
          </w:tcPr>
          <w:p>
            <w:pPr>
              <w:keepNext w:val="0"/>
              <w:keepLines w:val="0"/>
              <w:widowControl/>
              <w:suppressLineNumbers w:val="0"/>
              <w:jc w:val="center"/>
              <w:textAlignment w:val="bottom"/>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灯</w:t>
            </w:r>
          </w:p>
        </w:tc>
        <w:tc>
          <w:tcPr>
            <w:tcW w:w="1188"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964"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64"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136" w:type="dxa"/>
            <w:vMerge w:val="restart"/>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479" w:type="dxa"/>
            <w:vMerge w:val="restart"/>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00" w:type="dxa"/>
            <w:vMerge w:val="continue"/>
            <w:tcBorders>
              <w:top w:val="single" w:color="000000" w:sz="8" w:space="0"/>
              <w:left w:val="single" w:color="000000" w:sz="8" w:space="0"/>
              <w:bottom w:val="nil"/>
              <w:right w:val="single" w:color="000000" w:sz="8" w:space="0"/>
            </w:tcBorders>
            <w:shd w:val="clear" w:color="auto" w:fill="FFFFFF"/>
            <w:vAlign w:val="top"/>
          </w:tcPr>
          <w:p>
            <w:pPr>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13"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303" w:type="dxa"/>
            <w:tcBorders>
              <w:top w:val="single" w:color="000000" w:sz="8" w:space="0"/>
              <w:left w:val="single" w:color="000000" w:sz="8" w:space="0"/>
              <w:bottom w:val="nil"/>
              <w:right w:val="nil"/>
            </w:tcBorders>
            <w:shd w:val="clear" w:color="auto" w:fill="FFFFFF"/>
            <w:vAlign w:val="bottom"/>
          </w:tcPr>
          <w:p>
            <w:pPr>
              <w:keepNext w:val="0"/>
              <w:keepLines w:val="0"/>
              <w:widowControl/>
              <w:suppressLineNumbers w:val="0"/>
              <w:jc w:val="center"/>
              <w:textAlignment w:val="bottom"/>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 xml:space="preserve">58W LED 4 </w:t>
            </w:r>
            <w:r>
              <w:rPr>
                <w:rFonts w:hint="eastAsia" w:ascii="仿宋" w:hAnsi="仿宋" w:eastAsia="仿宋" w:cs="仿宋"/>
                <w:i w:val="0"/>
                <w:iCs w:val="0"/>
                <w:color w:val="auto"/>
                <w:kern w:val="0"/>
                <w:sz w:val="21"/>
                <w:szCs w:val="21"/>
                <w:highlight w:val="none"/>
                <w:u w:val="none"/>
                <w:lang w:val="en-US" w:eastAsia="zh-CN" w:bidi="ar"/>
              </w:rPr>
              <w:t>米</w:t>
            </w:r>
          </w:p>
        </w:tc>
        <w:tc>
          <w:tcPr>
            <w:tcW w:w="1188"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尚未实施</w:t>
            </w:r>
          </w:p>
        </w:tc>
        <w:tc>
          <w:tcPr>
            <w:tcW w:w="964"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盏</w:t>
            </w:r>
          </w:p>
        </w:tc>
        <w:tc>
          <w:tcPr>
            <w:tcW w:w="1264"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162</w:t>
            </w:r>
          </w:p>
        </w:tc>
        <w:tc>
          <w:tcPr>
            <w:tcW w:w="1136"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479"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00" w:type="dxa"/>
            <w:vMerge w:val="restart"/>
            <w:tcBorders>
              <w:top w:val="single" w:color="000000" w:sz="8" w:space="0"/>
              <w:left w:val="single" w:color="000000" w:sz="8" w:space="0"/>
              <w:bottom w:val="nil"/>
              <w:right w:val="single" w:color="000000" w:sz="8" w:space="0"/>
            </w:tcBorders>
            <w:shd w:val="clear" w:color="auto" w:fill="FFFFFF"/>
            <w:vAlign w:val="top"/>
          </w:tcPr>
          <w:p>
            <w:pPr>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13"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303" w:type="dxa"/>
            <w:tcBorders>
              <w:top w:val="nil"/>
              <w:left w:val="single" w:color="000000" w:sz="8" w:space="0"/>
              <w:bottom w:val="nil"/>
              <w:right w:val="nil"/>
            </w:tcBorders>
            <w:shd w:val="clear" w:color="auto" w:fill="FFFFFF"/>
            <w:vAlign w:val="bottom"/>
          </w:tcPr>
          <w:p>
            <w:pPr>
              <w:keepNext w:val="0"/>
              <w:keepLines w:val="0"/>
              <w:widowControl/>
              <w:suppressLineNumbers w:val="0"/>
              <w:jc w:val="center"/>
              <w:textAlignment w:val="bottom"/>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庭院灯</w:t>
            </w:r>
          </w:p>
        </w:tc>
        <w:tc>
          <w:tcPr>
            <w:tcW w:w="1188"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964"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64"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136"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479"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00" w:type="dxa"/>
            <w:vMerge w:val="continue"/>
            <w:tcBorders>
              <w:top w:val="single" w:color="000000" w:sz="8" w:space="0"/>
              <w:left w:val="single" w:color="000000" w:sz="8" w:space="0"/>
              <w:bottom w:val="nil"/>
              <w:right w:val="single" w:color="000000" w:sz="8" w:space="0"/>
            </w:tcBorders>
            <w:shd w:val="clear" w:color="auto" w:fill="FFFFFF"/>
            <w:vAlign w:val="top"/>
          </w:tcPr>
          <w:p>
            <w:pPr>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13"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303" w:type="dxa"/>
            <w:tcBorders>
              <w:top w:val="single" w:color="000000" w:sz="8" w:space="0"/>
              <w:left w:val="single" w:color="000000" w:sz="8" w:space="0"/>
              <w:bottom w:val="nil"/>
              <w:right w:val="nil"/>
            </w:tcBorders>
            <w:shd w:val="clear" w:color="auto" w:fill="FFFFFF"/>
            <w:vAlign w:val="bottom"/>
          </w:tcPr>
          <w:p>
            <w:pPr>
              <w:keepNext w:val="0"/>
              <w:keepLines w:val="0"/>
              <w:widowControl/>
              <w:suppressLineNumbers w:val="0"/>
              <w:jc w:val="center"/>
              <w:textAlignment w:val="bottom"/>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 xml:space="preserve">2*15OW 6 </w:t>
            </w:r>
            <w:r>
              <w:rPr>
                <w:rFonts w:hint="eastAsia" w:ascii="仿宋" w:hAnsi="仿宋" w:eastAsia="仿宋" w:cs="仿宋"/>
                <w:i w:val="0"/>
                <w:iCs w:val="0"/>
                <w:color w:val="auto"/>
                <w:kern w:val="0"/>
                <w:sz w:val="21"/>
                <w:szCs w:val="21"/>
                <w:highlight w:val="none"/>
                <w:u w:val="none"/>
                <w:lang w:val="en-US" w:eastAsia="zh-CN" w:bidi="ar"/>
              </w:rPr>
              <w:t>米投</w:t>
            </w:r>
          </w:p>
        </w:tc>
        <w:tc>
          <w:tcPr>
            <w:tcW w:w="1188"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尚未实施</w:t>
            </w:r>
          </w:p>
        </w:tc>
        <w:tc>
          <w:tcPr>
            <w:tcW w:w="964"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盏</w:t>
            </w:r>
          </w:p>
        </w:tc>
        <w:tc>
          <w:tcPr>
            <w:tcW w:w="1264"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19</w:t>
            </w:r>
          </w:p>
        </w:tc>
        <w:tc>
          <w:tcPr>
            <w:tcW w:w="1136" w:type="dxa"/>
            <w:vMerge w:val="restart"/>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479" w:type="dxa"/>
            <w:vMerge w:val="restart"/>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00" w:type="dxa"/>
            <w:vMerge w:val="restart"/>
            <w:tcBorders>
              <w:top w:val="single" w:color="000000" w:sz="8" w:space="0"/>
              <w:left w:val="single" w:color="000000" w:sz="8" w:space="0"/>
              <w:bottom w:val="nil"/>
              <w:right w:val="single" w:color="000000" w:sz="8" w:space="0"/>
            </w:tcBorders>
            <w:shd w:val="clear" w:color="auto" w:fill="FFFFFF"/>
            <w:vAlign w:val="top"/>
          </w:tcPr>
          <w:p>
            <w:pPr>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13"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303" w:type="dxa"/>
            <w:tcBorders>
              <w:top w:val="nil"/>
              <w:left w:val="single" w:color="000000" w:sz="8" w:space="0"/>
              <w:bottom w:val="nil"/>
              <w:right w:val="nil"/>
            </w:tcBorders>
            <w:shd w:val="clear" w:color="auto" w:fill="FFFFFF"/>
            <w:vAlign w:val="bottom"/>
          </w:tcPr>
          <w:p>
            <w:pPr>
              <w:keepNext w:val="0"/>
              <w:keepLines w:val="0"/>
              <w:widowControl/>
              <w:suppressLineNumbers w:val="0"/>
              <w:jc w:val="center"/>
              <w:textAlignment w:val="bottom"/>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光灯</w:t>
            </w:r>
          </w:p>
        </w:tc>
        <w:tc>
          <w:tcPr>
            <w:tcW w:w="1188"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964"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64"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136"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479"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00" w:type="dxa"/>
            <w:vMerge w:val="continue"/>
            <w:tcBorders>
              <w:top w:val="single" w:color="000000" w:sz="8" w:space="0"/>
              <w:left w:val="single" w:color="000000" w:sz="8" w:space="0"/>
              <w:bottom w:val="nil"/>
              <w:right w:val="single" w:color="000000" w:sz="8" w:space="0"/>
            </w:tcBorders>
            <w:shd w:val="clear" w:color="auto" w:fill="FFFFFF"/>
            <w:vAlign w:val="top"/>
          </w:tcPr>
          <w:p>
            <w:pPr>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13"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303" w:type="dxa"/>
            <w:tcBorders>
              <w:top w:val="single" w:color="000000" w:sz="8" w:space="0"/>
              <w:left w:val="single" w:color="000000" w:sz="8" w:space="0"/>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地面射灯</w:t>
            </w:r>
          </w:p>
        </w:tc>
        <w:tc>
          <w:tcPr>
            <w:tcW w:w="1188" w:type="dxa"/>
            <w:tcBorders>
              <w:top w:val="single" w:color="000000" w:sz="8" w:space="0"/>
              <w:left w:val="single" w:color="000000" w:sz="8" w:space="0"/>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尚未实施</w:t>
            </w:r>
          </w:p>
        </w:tc>
        <w:tc>
          <w:tcPr>
            <w:tcW w:w="964" w:type="dxa"/>
            <w:tcBorders>
              <w:top w:val="single" w:color="000000" w:sz="8" w:space="0"/>
              <w:left w:val="single" w:color="000000" w:sz="8" w:space="0"/>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盏</w:t>
            </w:r>
          </w:p>
        </w:tc>
        <w:tc>
          <w:tcPr>
            <w:tcW w:w="1264" w:type="dxa"/>
            <w:tcBorders>
              <w:top w:val="single" w:color="000000" w:sz="8" w:space="0"/>
              <w:left w:val="single" w:color="000000" w:sz="8" w:space="0"/>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38</w:t>
            </w:r>
          </w:p>
        </w:tc>
        <w:tc>
          <w:tcPr>
            <w:tcW w:w="1136" w:type="dxa"/>
            <w:tcBorders>
              <w:top w:val="single" w:color="000000" w:sz="8" w:space="0"/>
              <w:left w:val="single" w:color="000000" w:sz="8" w:space="0"/>
              <w:bottom w:val="single" w:color="000000" w:sz="8" w:space="0"/>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479" w:type="dxa"/>
            <w:tcBorders>
              <w:top w:val="single" w:color="000000" w:sz="8" w:space="0"/>
              <w:left w:val="single" w:color="000000" w:sz="8" w:space="0"/>
              <w:bottom w:val="single" w:color="000000" w:sz="8" w:space="0"/>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313"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303" w:type="dxa"/>
            <w:tcBorders>
              <w:top w:val="single" w:color="000000" w:sz="8" w:space="0"/>
              <w:left w:val="single" w:color="000000" w:sz="8" w:space="0"/>
              <w:bottom w:val="nil"/>
              <w:right w:val="nil"/>
            </w:tcBorders>
            <w:shd w:val="clear" w:color="auto" w:fill="FFFFFF"/>
            <w:vAlign w:val="bottom"/>
          </w:tcPr>
          <w:p>
            <w:pPr>
              <w:keepNext w:val="0"/>
              <w:keepLines w:val="0"/>
              <w:widowControl/>
              <w:suppressLineNumbers w:val="0"/>
              <w:jc w:val="center"/>
              <w:textAlignment w:val="bottom"/>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36W</w:t>
            </w:r>
            <w:r>
              <w:rPr>
                <w:rFonts w:hint="eastAsia" w:ascii="仿宋" w:hAnsi="仿宋" w:eastAsia="仿宋" w:cs="仿宋"/>
                <w:i w:val="0"/>
                <w:iCs w:val="0"/>
                <w:color w:val="auto"/>
                <w:kern w:val="0"/>
                <w:sz w:val="21"/>
                <w:szCs w:val="21"/>
                <w:highlight w:val="none"/>
                <w:u w:val="none"/>
                <w:lang w:val="en-US" w:eastAsia="zh-CN" w:bidi="ar"/>
              </w:rPr>
              <w:t>植物插地</w:t>
            </w:r>
          </w:p>
        </w:tc>
        <w:tc>
          <w:tcPr>
            <w:tcW w:w="1188"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尚未实施</w:t>
            </w:r>
          </w:p>
        </w:tc>
        <w:tc>
          <w:tcPr>
            <w:tcW w:w="964"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盏</w:t>
            </w:r>
          </w:p>
        </w:tc>
        <w:tc>
          <w:tcPr>
            <w:tcW w:w="1264"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316</w:t>
            </w:r>
          </w:p>
        </w:tc>
        <w:tc>
          <w:tcPr>
            <w:tcW w:w="1136" w:type="dxa"/>
            <w:vMerge w:val="restart"/>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479" w:type="dxa"/>
            <w:vMerge w:val="restart"/>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00" w:type="dxa"/>
            <w:vMerge w:val="restart"/>
            <w:tcBorders>
              <w:top w:val="single" w:color="000000" w:sz="8" w:space="0"/>
              <w:left w:val="single" w:color="000000" w:sz="8" w:space="0"/>
              <w:bottom w:val="nil"/>
              <w:right w:val="single" w:color="000000" w:sz="8" w:space="0"/>
            </w:tcBorders>
            <w:shd w:val="clear" w:color="auto" w:fill="FFFFFF"/>
            <w:vAlign w:val="top"/>
          </w:tcPr>
          <w:p>
            <w:pPr>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13"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303" w:type="dxa"/>
            <w:tcBorders>
              <w:top w:val="nil"/>
              <w:left w:val="single" w:color="000000" w:sz="8" w:space="0"/>
              <w:bottom w:val="nil"/>
              <w:right w:val="nil"/>
            </w:tcBorders>
            <w:shd w:val="clear" w:color="auto" w:fill="FFFFFF"/>
            <w:vAlign w:val="bottom"/>
          </w:tcPr>
          <w:p>
            <w:pPr>
              <w:keepNext w:val="0"/>
              <w:keepLines w:val="0"/>
              <w:widowControl/>
              <w:suppressLineNumbers w:val="0"/>
              <w:jc w:val="center"/>
              <w:textAlignment w:val="bottom"/>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投光灯</w:t>
            </w:r>
          </w:p>
        </w:tc>
        <w:tc>
          <w:tcPr>
            <w:tcW w:w="1188"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964"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64"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136"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479"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00" w:type="dxa"/>
            <w:vMerge w:val="continue"/>
            <w:tcBorders>
              <w:top w:val="single" w:color="000000" w:sz="8" w:space="0"/>
              <w:left w:val="single" w:color="000000" w:sz="8" w:space="0"/>
              <w:bottom w:val="nil"/>
              <w:right w:val="single" w:color="000000" w:sz="8" w:space="0"/>
            </w:tcBorders>
            <w:shd w:val="clear" w:color="auto" w:fill="FFFFFF"/>
            <w:vAlign w:val="top"/>
          </w:tcPr>
          <w:p>
            <w:pPr>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13" w:type="dxa"/>
            <w:tcBorders>
              <w:top w:val="nil"/>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345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灯盏合计：</w:t>
            </w:r>
          </w:p>
        </w:tc>
        <w:tc>
          <w:tcPr>
            <w:tcW w:w="12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5679</w:t>
            </w:r>
          </w:p>
        </w:tc>
        <w:tc>
          <w:tcPr>
            <w:tcW w:w="1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bCs/>
                <w:i w:val="0"/>
                <w:iCs w:val="0"/>
                <w:color w:val="auto"/>
                <w:sz w:val="21"/>
                <w:szCs w:val="21"/>
                <w:highlight w:val="none"/>
                <w:u w:val="none"/>
              </w:rPr>
            </w:pP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bCs/>
                <w:i w:val="0"/>
                <w:iCs w:val="0"/>
                <w:color w:val="auto"/>
                <w:sz w:val="21"/>
                <w:szCs w:val="21"/>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3" w:type="dxa"/>
            <w:tcBorders>
              <w:top w:val="nil"/>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3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绿化配电箱</w:t>
            </w:r>
          </w:p>
        </w:tc>
        <w:tc>
          <w:tcPr>
            <w:tcW w:w="1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2025. 6. 25</w:t>
            </w:r>
          </w:p>
        </w:tc>
        <w:tc>
          <w:tcPr>
            <w:tcW w:w="9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台</w:t>
            </w:r>
          </w:p>
        </w:tc>
        <w:tc>
          <w:tcPr>
            <w:tcW w:w="12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3</w:t>
            </w:r>
          </w:p>
        </w:tc>
        <w:tc>
          <w:tcPr>
            <w:tcW w:w="1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13" w:type="dxa"/>
            <w:tcBorders>
              <w:top w:val="nil"/>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303"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绿地箱式变压</w:t>
            </w:r>
          </w:p>
        </w:tc>
        <w:tc>
          <w:tcPr>
            <w:tcW w:w="1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2025. 6. 25</w:t>
            </w:r>
          </w:p>
        </w:tc>
        <w:tc>
          <w:tcPr>
            <w:tcW w:w="9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台</w:t>
            </w:r>
          </w:p>
        </w:tc>
        <w:tc>
          <w:tcPr>
            <w:tcW w:w="12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1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313" w:type="dxa"/>
            <w:tcBorders>
              <w:top w:val="nil"/>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345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配电箱合计：</w:t>
            </w:r>
          </w:p>
        </w:tc>
        <w:tc>
          <w:tcPr>
            <w:tcW w:w="12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4</w:t>
            </w:r>
          </w:p>
        </w:tc>
        <w:tc>
          <w:tcPr>
            <w:tcW w:w="1136"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仿宋" w:hAnsi="仿宋" w:eastAsia="仿宋" w:cs="仿宋"/>
                <w:b/>
                <w:bCs/>
                <w:i w:val="0"/>
                <w:iCs w:val="0"/>
                <w:color w:val="auto"/>
                <w:sz w:val="21"/>
                <w:szCs w:val="21"/>
                <w:highlight w:val="none"/>
                <w:u w:val="none"/>
              </w:rPr>
            </w:pPr>
          </w:p>
        </w:tc>
        <w:tc>
          <w:tcPr>
            <w:tcW w:w="1479"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仿宋" w:hAnsi="仿宋" w:eastAsia="仿宋" w:cs="仿宋"/>
                <w:b/>
                <w:bCs/>
                <w:i w:val="0"/>
                <w:iCs w:val="0"/>
                <w:color w:val="auto"/>
                <w:sz w:val="21"/>
                <w:szCs w:val="21"/>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313"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秋石高架及两侧绿化</w:t>
            </w:r>
          </w:p>
        </w:tc>
        <w:tc>
          <w:tcPr>
            <w:tcW w:w="1303" w:type="dxa"/>
            <w:vMerge w:val="restart"/>
            <w:tcBorders>
              <w:top w:val="nil"/>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8W LED</w:t>
            </w:r>
            <w:r>
              <w:rPr>
                <w:rFonts w:hint="eastAsia" w:ascii="仿宋" w:hAnsi="仿宋" w:eastAsia="仿宋" w:cs="仿宋"/>
                <w:i w:val="0"/>
                <w:iCs w:val="0"/>
                <w:color w:val="auto"/>
                <w:kern w:val="0"/>
                <w:sz w:val="21"/>
                <w:szCs w:val="21"/>
                <w:highlight w:val="none"/>
                <w:u w:val="none"/>
                <w:lang w:val="en-US" w:eastAsia="zh-CN" w:bidi="ar"/>
              </w:rPr>
              <w:t>线光源</w:t>
            </w:r>
          </w:p>
        </w:tc>
        <w:tc>
          <w:tcPr>
            <w:tcW w:w="1188" w:type="dxa"/>
            <w:vMerge w:val="restart"/>
            <w:tcBorders>
              <w:top w:val="nil"/>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2020. 11.22</w:t>
            </w:r>
          </w:p>
        </w:tc>
        <w:tc>
          <w:tcPr>
            <w:tcW w:w="964" w:type="dxa"/>
            <w:vMerge w:val="restart"/>
            <w:tcBorders>
              <w:top w:val="nil"/>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盏</w:t>
            </w:r>
          </w:p>
        </w:tc>
        <w:tc>
          <w:tcPr>
            <w:tcW w:w="1264" w:type="dxa"/>
            <w:vMerge w:val="restart"/>
            <w:tcBorders>
              <w:top w:val="nil"/>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22020</w:t>
            </w:r>
          </w:p>
        </w:tc>
        <w:tc>
          <w:tcPr>
            <w:tcW w:w="113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479"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00" w:type="dxa"/>
            <w:vMerge w:val="restart"/>
            <w:tcBorders>
              <w:top w:val="nil"/>
              <w:left w:val="single" w:color="000000" w:sz="8" w:space="0"/>
              <w:bottom w:val="nil"/>
              <w:right w:val="single" w:color="000000" w:sz="8" w:space="0"/>
            </w:tcBorders>
            <w:shd w:val="clear" w:color="auto" w:fill="FFFFFF"/>
            <w:vAlign w:val="top"/>
          </w:tcPr>
          <w:p>
            <w:pPr>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3"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303" w:type="dxa"/>
            <w:vMerge w:val="continue"/>
            <w:tcBorders>
              <w:top w:val="nil"/>
              <w:left w:val="single" w:color="000000" w:sz="8" w:space="0"/>
              <w:bottom w:val="nil"/>
              <w:right w:val="nil"/>
            </w:tcBorders>
            <w:shd w:val="clear" w:color="auto" w:fill="FFFFFF"/>
            <w:vAlign w:val="center"/>
          </w:tcPr>
          <w:p>
            <w:pPr>
              <w:jc w:val="center"/>
              <w:rPr>
                <w:rFonts w:hint="eastAsia" w:ascii="仿宋" w:hAnsi="仿宋" w:eastAsia="仿宋" w:cs="仿宋"/>
                <w:b/>
                <w:bCs/>
                <w:i w:val="0"/>
                <w:iCs w:val="0"/>
                <w:color w:val="auto"/>
                <w:sz w:val="21"/>
                <w:szCs w:val="21"/>
                <w:highlight w:val="none"/>
                <w:u w:val="none"/>
              </w:rPr>
            </w:pPr>
          </w:p>
        </w:tc>
        <w:tc>
          <w:tcPr>
            <w:tcW w:w="1188" w:type="dxa"/>
            <w:vMerge w:val="continue"/>
            <w:tcBorders>
              <w:top w:val="nil"/>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964" w:type="dxa"/>
            <w:vMerge w:val="continue"/>
            <w:tcBorders>
              <w:top w:val="nil"/>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64" w:type="dxa"/>
            <w:vMerge w:val="continue"/>
            <w:tcBorders>
              <w:top w:val="nil"/>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13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47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00" w:type="dxa"/>
            <w:vMerge w:val="continue"/>
            <w:tcBorders>
              <w:top w:val="nil"/>
              <w:left w:val="single" w:color="000000" w:sz="8" w:space="0"/>
              <w:bottom w:val="nil"/>
              <w:right w:val="single" w:color="000000" w:sz="8" w:space="0"/>
            </w:tcBorders>
            <w:shd w:val="clear" w:color="auto" w:fill="FFFFFF"/>
            <w:vAlign w:val="top"/>
          </w:tcPr>
          <w:p>
            <w:pPr>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313"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303" w:type="dxa"/>
            <w:vMerge w:val="restart"/>
            <w:tcBorders>
              <w:top w:val="single" w:color="000000" w:sz="8" w:space="0"/>
              <w:left w:val="single" w:color="000000" w:sz="8" w:space="0"/>
              <w:bottom w:val="nil"/>
              <w:right w:val="nil"/>
            </w:tcBorders>
            <w:shd w:val="clear" w:color="auto" w:fill="FFFFFF"/>
            <w:vAlign w:val="top"/>
          </w:tcPr>
          <w:p>
            <w:pPr>
              <w:keepNext w:val="0"/>
              <w:keepLines w:val="0"/>
              <w:widowControl/>
              <w:suppressLineNumbers w:val="0"/>
              <w:jc w:val="center"/>
              <w:textAlignment w:val="top"/>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18W LED</w:t>
            </w:r>
            <w:r>
              <w:rPr>
                <w:rFonts w:hint="eastAsia" w:ascii="仿宋" w:hAnsi="仿宋" w:eastAsia="仿宋" w:cs="仿宋"/>
                <w:i w:val="0"/>
                <w:iCs w:val="0"/>
                <w:color w:val="auto"/>
                <w:kern w:val="0"/>
                <w:sz w:val="21"/>
                <w:szCs w:val="21"/>
                <w:highlight w:val="none"/>
                <w:u w:val="none"/>
                <w:lang w:val="en-US" w:eastAsia="zh-CN" w:bidi="ar"/>
              </w:rPr>
              <w:t>洗墙 灯</w:t>
            </w:r>
          </w:p>
        </w:tc>
        <w:tc>
          <w:tcPr>
            <w:tcW w:w="1188"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2020. 11.22</w:t>
            </w:r>
          </w:p>
        </w:tc>
        <w:tc>
          <w:tcPr>
            <w:tcW w:w="964"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盏</w:t>
            </w:r>
          </w:p>
        </w:tc>
        <w:tc>
          <w:tcPr>
            <w:tcW w:w="1264"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22020</w:t>
            </w:r>
          </w:p>
        </w:tc>
        <w:tc>
          <w:tcPr>
            <w:tcW w:w="113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479"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00" w:type="dxa"/>
            <w:vMerge w:val="restart"/>
            <w:tcBorders>
              <w:top w:val="single" w:color="000000" w:sz="8" w:space="0"/>
              <w:left w:val="single" w:color="000000" w:sz="8" w:space="0"/>
              <w:bottom w:val="nil"/>
              <w:right w:val="single" w:color="000000" w:sz="8" w:space="0"/>
            </w:tcBorders>
            <w:shd w:val="clear" w:color="auto" w:fill="FFFFFF"/>
            <w:vAlign w:val="top"/>
          </w:tcPr>
          <w:p>
            <w:pPr>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3"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303" w:type="dxa"/>
            <w:vMerge w:val="continue"/>
            <w:tcBorders>
              <w:top w:val="single" w:color="000000" w:sz="8" w:space="0"/>
              <w:left w:val="single" w:color="000000" w:sz="8" w:space="0"/>
              <w:bottom w:val="nil"/>
              <w:right w:val="nil"/>
            </w:tcBorders>
            <w:shd w:val="clear" w:color="auto" w:fill="FFFFFF"/>
            <w:vAlign w:val="top"/>
          </w:tcPr>
          <w:p>
            <w:pPr>
              <w:jc w:val="center"/>
              <w:rPr>
                <w:rFonts w:hint="eastAsia" w:ascii="仿宋" w:hAnsi="仿宋" w:eastAsia="仿宋" w:cs="仿宋"/>
                <w:b/>
                <w:bCs/>
                <w:i w:val="0"/>
                <w:iCs w:val="0"/>
                <w:color w:val="auto"/>
                <w:sz w:val="21"/>
                <w:szCs w:val="21"/>
                <w:highlight w:val="none"/>
                <w:u w:val="none"/>
              </w:rPr>
            </w:pPr>
          </w:p>
        </w:tc>
        <w:tc>
          <w:tcPr>
            <w:tcW w:w="1188"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964"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64"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13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47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00" w:type="dxa"/>
            <w:vMerge w:val="continue"/>
            <w:tcBorders>
              <w:top w:val="single" w:color="000000" w:sz="8" w:space="0"/>
              <w:left w:val="single" w:color="000000" w:sz="8" w:space="0"/>
              <w:bottom w:val="nil"/>
              <w:right w:val="single" w:color="000000" w:sz="8" w:space="0"/>
            </w:tcBorders>
            <w:shd w:val="clear" w:color="auto" w:fill="FFFFFF"/>
            <w:vAlign w:val="top"/>
          </w:tcPr>
          <w:p>
            <w:pPr>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13"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303" w:type="dxa"/>
            <w:tcBorders>
              <w:top w:val="single" w:color="000000" w:sz="8" w:space="0"/>
              <w:left w:val="single" w:color="000000" w:sz="8" w:space="0"/>
              <w:bottom w:val="nil"/>
              <w:right w:val="nil"/>
            </w:tcBorders>
            <w:shd w:val="clear" w:color="auto" w:fill="FFFFFF"/>
            <w:vAlign w:val="top"/>
          </w:tcPr>
          <w:p>
            <w:pPr>
              <w:keepNext w:val="0"/>
              <w:keepLines w:val="0"/>
              <w:widowControl/>
              <w:suppressLineNumbers w:val="0"/>
              <w:jc w:val="center"/>
              <w:textAlignment w:val="top"/>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75W LED</w:t>
            </w:r>
            <w:r>
              <w:rPr>
                <w:rFonts w:hint="eastAsia" w:ascii="仿宋" w:hAnsi="仿宋" w:eastAsia="仿宋" w:cs="仿宋"/>
                <w:i w:val="0"/>
                <w:iCs w:val="0"/>
                <w:color w:val="auto"/>
                <w:kern w:val="0"/>
                <w:sz w:val="21"/>
                <w:szCs w:val="21"/>
                <w:highlight w:val="none"/>
                <w:u w:val="none"/>
                <w:lang w:val="en-US" w:eastAsia="zh-CN" w:bidi="ar"/>
              </w:rPr>
              <w:t>桥墩</w:t>
            </w:r>
          </w:p>
        </w:tc>
        <w:tc>
          <w:tcPr>
            <w:tcW w:w="1188"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2020. 11.22</w:t>
            </w:r>
          </w:p>
        </w:tc>
        <w:tc>
          <w:tcPr>
            <w:tcW w:w="964"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盏</w:t>
            </w:r>
          </w:p>
        </w:tc>
        <w:tc>
          <w:tcPr>
            <w:tcW w:w="1264"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1008</w:t>
            </w:r>
          </w:p>
        </w:tc>
        <w:tc>
          <w:tcPr>
            <w:tcW w:w="113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479"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00" w:type="dxa"/>
            <w:vMerge w:val="restart"/>
            <w:tcBorders>
              <w:top w:val="single" w:color="000000" w:sz="8" w:space="0"/>
              <w:left w:val="single" w:color="000000" w:sz="8" w:space="0"/>
              <w:bottom w:val="nil"/>
              <w:right w:val="single" w:color="000000" w:sz="8" w:space="0"/>
            </w:tcBorders>
            <w:shd w:val="clear" w:color="auto" w:fill="FFFFFF"/>
            <w:vAlign w:val="top"/>
          </w:tcPr>
          <w:p>
            <w:pPr>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13"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303" w:type="dxa"/>
            <w:tcBorders>
              <w:top w:val="nil"/>
              <w:left w:val="single" w:color="000000" w:sz="8" w:space="0"/>
              <w:bottom w:val="nil"/>
              <w:right w:val="nil"/>
            </w:tcBorders>
            <w:shd w:val="clear" w:color="auto" w:fill="FFFFFF"/>
            <w:vAlign w:val="top"/>
          </w:tcPr>
          <w:p>
            <w:pPr>
              <w:keepNext w:val="0"/>
              <w:keepLines w:val="0"/>
              <w:widowControl/>
              <w:suppressLineNumbers w:val="0"/>
              <w:jc w:val="center"/>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投光灯</w:t>
            </w:r>
          </w:p>
        </w:tc>
        <w:tc>
          <w:tcPr>
            <w:tcW w:w="1188"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964"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64"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13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47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00" w:type="dxa"/>
            <w:vMerge w:val="continue"/>
            <w:tcBorders>
              <w:top w:val="single" w:color="000000" w:sz="8" w:space="0"/>
              <w:left w:val="single" w:color="000000" w:sz="8" w:space="0"/>
              <w:bottom w:val="nil"/>
              <w:right w:val="single" w:color="000000" w:sz="8" w:space="0"/>
            </w:tcBorders>
            <w:shd w:val="clear" w:color="auto" w:fill="FFFFFF"/>
            <w:vAlign w:val="top"/>
          </w:tcPr>
          <w:p>
            <w:pPr>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13"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303" w:type="dxa"/>
            <w:tcBorders>
              <w:top w:val="single" w:color="000000" w:sz="8" w:space="0"/>
              <w:left w:val="single" w:color="000000" w:sz="8" w:space="0"/>
              <w:bottom w:val="nil"/>
              <w:right w:val="nil"/>
            </w:tcBorders>
            <w:shd w:val="clear" w:color="auto" w:fill="FFFFFF"/>
            <w:vAlign w:val="bottom"/>
          </w:tcPr>
          <w:p>
            <w:pPr>
              <w:keepNext w:val="0"/>
              <w:keepLines w:val="0"/>
              <w:widowControl/>
              <w:suppressLineNumbers w:val="0"/>
              <w:jc w:val="center"/>
              <w:textAlignment w:val="bottom"/>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 xml:space="preserve">12+10W LED </w:t>
            </w:r>
            <w:r>
              <w:rPr>
                <w:rFonts w:hint="eastAsia" w:ascii="仿宋" w:hAnsi="仿宋" w:eastAsia="仿宋" w:cs="仿宋"/>
                <w:i w:val="0"/>
                <w:iCs w:val="0"/>
                <w:color w:val="auto"/>
                <w:kern w:val="0"/>
                <w:sz w:val="21"/>
                <w:szCs w:val="21"/>
                <w:highlight w:val="none"/>
                <w:u w:val="none"/>
                <w:lang w:val="en-US" w:eastAsia="zh-CN" w:bidi="ar"/>
              </w:rPr>
              <w:t>护</w:t>
            </w:r>
          </w:p>
        </w:tc>
        <w:tc>
          <w:tcPr>
            <w:tcW w:w="1188"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2020.11.22</w:t>
            </w:r>
          </w:p>
        </w:tc>
        <w:tc>
          <w:tcPr>
            <w:tcW w:w="964"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盏</w:t>
            </w:r>
          </w:p>
        </w:tc>
        <w:tc>
          <w:tcPr>
            <w:tcW w:w="1264"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2608</w:t>
            </w:r>
          </w:p>
        </w:tc>
        <w:tc>
          <w:tcPr>
            <w:tcW w:w="113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479"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00" w:type="dxa"/>
            <w:vMerge w:val="restart"/>
            <w:tcBorders>
              <w:top w:val="single" w:color="000000" w:sz="8" w:space="0"/>
              <w:left w:val="single" w:color="000000" w:sz="8" w:space="0"/>
              <w:bottom w:val="nil"/>
              <w:right w:val="single" w:color="000000" w:sz="8" w:space="0"/>
            </w:tcBorders>
            <w:shd w:val="clear" w:color="auto" w:fill="FFFFFF"/>
            <w:vAlign w:val="top"/>
          </w:tcPr>
          <w:p>
            <w:pPr>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13"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303" w:type="dxa"/>
            <w:tcBorders>
              <w:top w:val="nil"/>
              <w:left w:val="single" w:color="000000" w:sz="8" w:space="0"/>
              <w:bottom w:val="nil"/>
              <w:right w:val="nil"/>
            </w:tcBorders>
            <w:shd w:val="clear" w:color="auto" w:fill="FFFFFF"/>
            <w:vAlign w:val="bottom"/>
          </w:tcPr>
          <w:p>
            <w:pPr>
              <w:keepNext w:val="0"/>
              <w:keepLines w:val="0"/>
              <w:widowControl/>
              <w:suppressLineNumbers w:val="0"/>
              <w:jc w:val="center"/>
              <w:textAlignment w:val="bottom"/>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栏灯</w:t>
            </w:r>
          </w:p>
        </w:tc>
        <w:tc>
          <w:tcPr>
            <w:tcW w:w="1188"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964"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64"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13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47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00" w:type="dxa"/>
            <w:vMerge w:val="continue"/>
            <w:tcBorders>
              <w:top w:val="single" w:color="000000" w:sz="8" w:space="0"/>
              <w:left w:val="single" w:color="000000" w:sz="8" w:space="0"/>
              <w:bottom w:val="nil"/>
              <w:right w:val="single" w:color="000000" w:sz="8" w:space="0"/>
            </w:tcBorders>
            <w:shd w:val="clear" w:color="auto" w:fill="FFFFFF"/>
            <w:vAlign w:val="top"/>
          </w:tcPr>
          <w:p>
            <w:pPr>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13"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303"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8W LED</w:t>
            </w:r>
            <w:r>
              <w:rPr>
                <w:rFonts w:hint="eastAsia" w:ascii="仿宋" w:hAnsi="仿宋" w:eastAsia="仿宋" w:cs="仿宋"/>
                <w:i w:val="0"/>
                <w:iCs w:val="0"/>
                <w:color w:val="auto"/>
                <w:kern w:val="0"/>
                <w:sz w:val="21"/>
                <w:szCs w:val="21"/>
                <w:highlight w:val="none"/>
                <w:u w:val="none"/>
                <w:lang w:val="en-US" w:eastAsia="zh-CN" w:bidi="ar"/>
              </w:rPr>
              <w:t>线光源</w:t>
            </w:r>
          </w:p>
        </w:tc>
        <w:tc>
          <w:tcPr>
            <w:tcW w:w="1188"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2020. 11.22</w:t>
            </w:r>
          </w:p>
        </w:tc>
        <w:tc>
          <w:tcPr>
            <w:tcW w:w="964"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盏</w:t>
            </w:r>
          </w:p>
        </w:tc>
        <w:tc>
          <w:tcPr>
            <w:tcW w:w="1264"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23995</w:t>
            </w:r>
          </w:p>
        </w:tc>
        <w:tc>
          <w:tcPr>
            <w:tcW w:w="113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479"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00" w:type="dxa"/>
            <w:vMerge w:val="restart"/>
            <w:tcBorders>
              <w:top w:val="single" w:color="000000" w:sz="8" w:space="0"/>
              <w:left w:val="single" w:color="000000" w:sz="8" w:space="0"/>
              <w:bottom w:val="nil"/>
              <w:right w:val="single" w:color="000000" w:sz="8" w:space="0"/>
            </w:tcBorders>
            <w:shd w:val="clear" w:color="auto" w:fill="FFFFFF"/>
            <w:vAlign w:val="top"/>
          </w:tcPr>
          <w:p>
            <w:pPr>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3"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303"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b/>
                <w:bCs/>
                <w:i w:val="0"/>
                <w:iCs w:val="0"/>
                <w:color w:val="auto"/>
                <w:sz w:val="21"/>
                <w:szCs w:val="21"/>
                <w:highlight w:val="none"/>
                <w:u w:val="none"/>
              </w:rPr>
            </w:pPr>
          </w:p>
        </w:tc>
        <w:tc>
          <w:tcPr>
            <w:tcW w:w="1188"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964"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64"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13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47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00" w:type="dxa"/>
            <w:vMerge w:val="continue"/>
            <w:tcBorders>
              <w:top w:val="single" w:color="000000" w:sz="8" w:space="0"/>
              <w:left w:val="single" w:color="000000" w:sz="8" w:space="0"/>
              <w:bottom w:val="nil"/>
              <w:right w:val="single" w:color="000000" w:sz="8" w:space="0"/>
            </w:tcBorders>
            <w:shd w:val="clear" w:color="auto" w:fill="FFFFFF"/>
            <w:vAlign w:val="top"/>
          </w:tcPr>
          <w:p>
            <w:pPr>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13"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303" w:type="dxa"/>
            <w:tcBorders>
              <w:top w:val="single" w:color="000000" w:sz="8" w:space="0"/>
              <w:left w:val="single" w:color="000000" w:sz="8" w:space="0"/>
              <w:bottom w:val="nil"/>
              <w:right w:val="nil"/>
            </w:tcBorders>
            <w:shd w:val="clear" w:color="auto" w:fill="FFFFFF"/>
            <w:vAlign w:val="top"/>
          </w:tcPr>
          <w:p>
            <w:pPr>
              <w:keepNext w:val="0"/>
              <w:keepLines w:val="0"/>
              <w:widowControl/>
              <w:suppressLineNumbers w:val="0"/>
              <w:jc w:val="center"/>
              <w:textAlignment w:val="top"/>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18W LED</w:t>
            </w:r>
            <w:r>
              <w:rPr>
                <w:rFonts w:hint="eastAsia" w:ascii="仿宋" w:hAnsi="仿宋" w:eastAsia="仿宋" w:cs="仿宋"/>
                <w:i w:val="0"/>
                <w:iCs w:val="0"/>
                <w:color w:val="auto"/>
                <w:kern w:val="0"/>
                <w:sz w:val="21"/>
                <w:szCs w:val="21"/>
                <w:highlight w:val="none"/>
                <w:u w:val="none"/>
                <w:lang w:val="en-US" w:eastAsia="zh-CN" w:bidi="ar"/>
              </w:rPr>
              <w:t>洗墙 灯</w:t>
            </w:r>
          </w:p>
        </w:tc>
        <w:tc>
          <w:tcPr>
            <w:tcW w:w="1188" w:type="dxa"/>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2020.11.22</w:t>
            </w:r>
          </w:p>
        </w:tc>
        <w:tc>
          <w:tcPr>
            <w:tcW w:w="964" w:type="dxa"/>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盏</w:t>
            </w:r>
          </w:p>
        </w:tc>
        <w:tc>
          <w:tcPr>
            <w:tcW w:w="1264" w:type="dxa"/>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23995</w:t>
            </w:r>
          </w:p>
        </w:tc>
        <w:tc>
          <w:tcPr>
            <w:tcW w:w="1136" w:type="dxa"/>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479" w:type="dxa"/>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00" w:type="dxa"/>
            <w:tcBorders>
              <w:top w:val="single" w:color="000000" w:sz="8" w:space="0"/>
              <w:left w:val="single" w:color="000000" w:sz="8" w:space="0"/>
              <w:bottom w:val="nil"/>
              <w:right w:val="single" w:color="000000" w:sz="8" w:space="0"/>
            </w:tcBorders>
            <w:shd w:val="clear" w:color="auto" w:fill="FFFFFF"/>
            <w:vAlign w:val="top"/>
          </w:tcPr>
          <w:p>
            <w:pPr>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13"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303" w:type="dxa"/>
            <w:tcBorders>
              <w:top w:val="single" w:color="000000" w:sz="8" w:space="0"/>
              <w:left w:val="single" w:color="000000" w:sz="8" w:space="0"/>
              <w:bottom w:val="nil"/>
              <w:right w:val="nil"/>
            </w:tcBorders>
            <w:shd w:val="clear" w:color="auto" w:fill="FFFFFF"/>
            <w:vAlign w:val="top"/>
          </w:tcPr>
          <w:p>
            <w:pPr>
              <w:keepNext w:val="0"/>
              <w:keepLines w:val="0"/>
              <w:widowControl/>
              <w:suppressLineNumbers w:val="0"/>
              <w:jc w:val="center"/>
              <w:textAlignment w:val="top"/>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30W LED</w:t>
            </w:r>
            <w:r>
              <w:rPr>
                <w:rFonts w:hint="eastAsia" w:ascii="仿宋" w:hAnsi="仿宋" w:eastAsia="仿宋" w:cs="仿宋"/>
                <w:i w:val="0"/>
                <w:iCs w:val="0"/>
                <w:color w:val="auto"/>
                <w:kern w:val="0"/>
                <w:sz w:val="21"/>
                <w:szCs w:val="21"/>
                <w:highlight w:val="none"/>
                <w:u w:val="none"/>
                <w:lang w:val="en-US" w:eastAsia="zh-CN" w:bidi="ar"/>
              </w:rPr>
              <w:t>投光</w:t>
            </w:r>
          </w:p>
        </w:tc>
        <w:tc>
          <w:tcPr>
            <w:tcW w:w="1188"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2020. 11.22</w:t>
            </w:r>
          </w:p>
        </w:tc>
        <w:tc>
          <w:tcPr>
            <w:tcW w:w="964"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盏</w:t>
            </w:r>
          </w:p>
        </w:tc>
        <w:tc>
          <w:tcPr>
            <w:tcW w:w="1264"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119</w:t>
            </w:r>
          </w:p>
        </w:tc>
        <w:tc>
          <w:tcPr>
            <w:tcW w:w="113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479"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00" w:type="dxa"/>
            <w:vMerge w:val="restart"/>
            <w:tcBorders>
              <w:top w:val="single" w:color="000000" w:sz="8" w:space="0"/>
              <w:left w:val="nil"/>
              <w:bottom w:val="nil"/>
              <w:right w:val="single" w:color="000000" w:sz="8" w:space="0"/>
            </w:tcBorders>
            <w:shd w:val="clear" w:color="auto" w:fill="FFFFFF"/>
            <w:vAlign w:val="top"/>
          </w:tcPr>
          <w:p>
            <w:pPr>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13"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303" w:type="dxa"/>
            <w:tcBorders>
              <w:top w:val="nil"/>
              <w:left w:val="single" w:color="000000" w:sz="8" w:space="0"/>
              <w:bottom w:val="nil"/>
              <w:right w:val="nil"/>
            </w:tcBorders>
            <w:shd w:val="clear" w:color="auto" w:fill="FFFFFF"/>
            <w:vAlign w:val="top"/>
          </w:tcPr>
          <w:p>
            <w:pPr>
              <w:keepNext w:val="0"/>
              <w:keepLines w:val="0"/>
              <w:widowControl/>
              <w:suppressLineNumbers w:val="0"/>
              <w:jc w:val="center"/>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灯</w:t>
            </w:r>
          </w:p>
        </w:tc>
        <w:tc>
          <w:tcPr>
            <w:tcW w:w="1188"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964"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64"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13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47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00" w:type="dxa"/>
            <w:vMerge w:val="continue"/>
            <w:tcBorders>
              <w:top w:val="single" w:color="000000" w:sz="8" w:space="0"/>
              <w:left w:val="nil"/>
              <w:bottom w:val="nil"/>
              <w:right w:val="single" w:color="000000" w:sz="8" w:space="0"/>
            </w:tcBorders>
            <w:shd w:val="clear" w:color="auto" w:fill="FFFFFF"/>
            <w:vAlign w:val="top"/>
          </w:tcPr>
          <w:p>
            <w:pPr>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13"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303" w:type="dxa"/>
            <w:tcBorders>
              <w:top w:val="single" w:color="000000" w:sz="8" w:space="0"/>
              <w:left w:val="single" w:color="000000" w:sz="8" w:space="0"/>
              <w:bottom w:val="nil"/>
              <w:right w:val="nil"/>
            </w:tcBorders>
            <w:shd w:val="clear" w:color="auto" w:fill="FFFFFF"/>
            <w:vAlign w:val="bottom"/>
          </w:tcPr>
          <w:p>
            <w:pPr>
              <w:keepNext w:val="0"/>
              <w:keepLines w:val="0"/>
              <w:widowControl/>
              <w:suppressLineNumbers w:val="0"/>
              <w:jc w:val="center"/>
              <w:textAlignment w:val="bottom"/>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50W LED</w:t>
            </w:r>
            <w:r>
              <w:rPr>
                <w:rFonts w:hint="eastAsia" w:ascii="仿宋" w:hAnsi="仿宋" w:eastAsia="仿宋" w:cs="仿宋"/>
                <w:i w:val="0"/>
                <w:iCs w:val="0"/>
                <w:color w:val="auto"/>
                <w:kern w:val="0"/>
                <w:sz w:val="21"/>
                <w:szCs w:val="21"/>
                <w:highlight w:val="none"/>
                <w:u w:val="none"/>
                <w:lang w:val="en-US" w:eastAsia="zh-CN" w:bidi="ar"/>
              </w:rPr>
              <w:t>照树</w:t>
            </w:r>
          </w:p>
        </w:tc>
        <w:tc>
          <w:tcPr>
            <w:tcW w:w="1188"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2020.11.22</w:t>
            </w:r>
          </w:p>
        </w:tc>
        <w:tc>
          <w:tcPr>
            <w:tcW w:w="964"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盏</w:t>
            </w:r>
          </w:p>
        </w:tc>
        <w:tc>
          <w:tcPr>
            <w:tcW w:w="1264"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3120</w:t>
            </w:r>
          </w:p>
        </w:tc>
        <w:tc>
          <w:tcPr>
            <w:tcW w:w="113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479"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00" w:type="dxa"/>
            <w:vMerge w:val="restart"/>
            <w:tcBorders>
              <w:top w:val="single" w:color="000000" w:sz="8" w:space="0"/>
              <w:left w:val="nil"/>
              <w:bottom w:val="nil"/>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电力线路改造146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13"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303" w:type="dxa"/>
            <w:tcBorders>
              <w:top w:val="nil"/>
              <w:left w:val="single" w:color="000000" w:sz="8" w:space="0"/>
              <w:bottom w:val="nil"/>
              <w:right w:val="nil"/>
            </w:tcBorders>
            <w:shd w:val="clear" w:color="auto" w:fill="FFFFFF"/>
            <w:vAlign w:val="bottom"/>
          </w:tcPr>
          <w:p>
            <w:pPr>
              <w:keepNext w:val="0"/>
              <w:keepLines w:val="0"/>
              <w:widowControl/>
              <w:suppressLineNumbers w:val="0"/>
              <w:jc w:val="center"/>
              <w:textAlignment w:val="bottom"/>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投光灯</w:t>
            </w:r>
          </w:p>
        </w:tc>
        <w:tc>
          <w:tcPr>
            <w:tcW w:w="1188"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964"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64"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13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47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00" w:type="dxa"/>
            <w:vMerge w:val="continue"/>
            <w:tcBorders>
              <w:top w:val="single" w:color="000000" w:sz="8" w:space="0"/>
              <w:left w:val="nil"/>
              <w:bottom w:val="nil"/>
              <w:right w:val="single" w:color="000000" w:sz="8" w:space="0"/>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13"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303" w:type="dxa"/>
            <w:tcBorders>
              <w:top w:val="single" w:color="000000" w:sz="8" w:space="0"/>
              <w:left w:val="single" w:color="000000" w:sz="8" w:space="0"/>
              <w:bottom w:val="nil"/>
              <w:right w:val="nil"/>
            </w:tcBorders>
            <w:shd w:val="clear" w:color="auto" w:fill="FFFFFF"/>
            <w:vAlign w:val="top"/>
          </w:tcPr>
          <w:p>
            <w:pPr>
              <w:keepNext w:val="0"/>
              <w:keepLines w:val="0"/>
              <w:widowControl/>
              <w:suppressLineNumbers w:val="0"/>
              <w:jc w:val="center"/>
              <w:textAlignment w:val="top"/>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40W LED</w:t>
            </w:r>
            <w:r>
              <w:rPr>
                <w:rFonts w:hint="eastAsia" w:ascii="仿宋" w:hAnsi="仿宋" w:eastAsia="仿宋" w:cs="仿宋"/>
                <w:i w:val="0"/>
                <w:iCs w:val="0"/>
                <w:color w:val="auto"/>
                <w:kern w:val="0"/>
                <w:sz w:val="21"/>
                <w:szCs w:val="21"/>
                <w:highlight w:val="none"/>
                <w:u w:val="none"/>
                <w:lang w:val="en-US" w:eastAsia="zh-CN" w:bidi="ar"/>
              </w:rPr>
              <w:t>庭院</w:t>
            </w:r>
          </w:p>
        </w:tc>
        <w:tc>
          <w:tcPr>
            <w:tcW w:w="1188"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2020.11.22</w:t>
            </w:r>
          </w:p>
        </w:tc>
        <w:tc>
          <w:tcPr>
            <w:tcW w:w="964"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盏</w:t>
            </w:r>
          </w:p>
        </w:tc>
        <w:tc>
          <w:tcPr>
            <w:tcW w:w="1264"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43</w:t>
            </w:r>
          </w:p>
        </w:tc>
        <w:tc>
          <w:tcPr>
            <w:tcW w:w="113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479"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00" w:type="dxa"/>
            <w:vMerge w:val="restart"/>
            <w:tcBorders>
              <w:top w:val="single" w:color="000000" w:sz="8" w:space="0"/>
              <w:left w:val="nil"/>
              <w:bottom w:val="nil"/>
              <w:right w:val="single" w:color="000000" w:sz="8" w:space="0"/>
            </w:tcBorders>
            <w:shd w:val="clear" w:color="auto" w:fill="FFFFFF"/>
            <w:vAlign w:val="top"/>
          </w:tcPr>
          <w:p>
            <w:pPr>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13"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303" w:type="dxa"/>
            <w:tcBorders>
              <w:top w:val="nil"/>
              <w:left w:val="single" w:color="000000" w:sz="8" w:space="0"/>
              <w:bottom w:val="nil"/>
              <w:right w:val="nil"/>
            </w:tcBorders>
            <w:shd w:val="clear" w:color="auto" w:fill="FFFFFF"/>
            <w:vAlign w:val="top"/>
          </w:tcPr>
          <w:p>
            <w:pPr>
              <w:keepNext w:val="0"/>
              <w:keepLines w:val="0"/>
              <w:widowControl/>
              <w:suppressLineNumbers w:val="0"/>
              <w:jc w:val="center"/>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灯</w:t>
            </w:r>
          </w:p>
        </w:tc>
        <w:tc>
          <w:tcPr>
            <w:tcW w:w="1188"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964"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64"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13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47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00" w:type="dxa"/>
            <w:vMerge w:val="continue"/>
            <w:tcBorders>
              <w:top w:val="single" w:color="000000" w:sz="8" w:space="0"/>
              <w:left w:val="nil"/>
              <w:bottom w:val="nil"/>
              <w:right w:val="single" w:color="000000" w:sz="8" w:space="0"/>
            </w:tcBorders>
            <w:shd w:val="clear" w:color="auto" w:fill="FFFFFF"/>
            <w:vAlign w:val="top"/>
          </w:tcPr>
          <w:p>
            <w:pPr>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313"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345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灯盏合计：</w:t>
            </w:r>
          </w:p>
        </w:tc>
        <w:tc>
          <w:tcPr>
            <w:tcW w:w="1264"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98928</w:t>
            </w:r>
          </w:p>
        </w:tc>
        <w:tc>
          <w:tcPr>
            <w:tcW w:w="113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 w:hAnsi="仿宋" w:eastAsia="仿宋" w:cs="仿宋"/>
                <w:b/>
                <w:bCs/>
                <w:i w:val="0"/>
                <w:iCs w:val="0"/>
                <w:color w:val="auto"/>
                <w:sz w:val="21"/>
                <w:szCs w:val="21"/>
                <w:highlight w:val="none"/>
                <w:u w:val="none"/>
              </w:rPr>
            </w:pPr>
          </w:p>
        </w:tc>
        <w:tc>
          <w:tcPr>
            <w:tcW w:w="1479"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 w:hAnsi="仿宋" w:eastAsia="仿宋" w:cs="仿宋"/>
                <w:b/>
                <w:bCs/>
                <w:i w:val="0"/>
                <w:iCs w:val="0"/>
                <w:color w:val="auto"/>
                <w:sz w:val="21"/>
                <w:szCs w:val="21"/>
                <w:highlight w:val="none"/>
                <w:u w:val="none"/>
              </w:rPr>
            </w:pPr>
          </w:p>
        </w:tc>
        <w:tc>
          <w:tcPr>
            <w:tcW w:w="1200" w:type="dxa"/>
            <w:tcBorders>
              <w:top w:val="single" w:color="000000" w:sz="8" w:space="0"/>
              <w:left w:val="nil"/>
              <w:bottom w:val="nil"/>
              <w:right w:val="single" w:color="000000" w:sz="8" w:space="0"/>
            </w:tcBorders>
            <w:shd w:val="clear" w:color="auto" w:fill="FFFFFF"/>
            <w:vAlign w:val="top"/>
          </w:tcPr>
          <w:p>
            <w:pPr>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3"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303" w:type="dxa"/>
            <w:tcBorders>
              <w:top w:val="nil"/>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配电箱</w:t>
            </w:r>
          </w:p>
        </w:tc>
        <w:tc>
          <w:tcPr>
            <w:tcW w:w="1188" w:type="dxa"/>
            <w:tcBorders>
              <w:top w:val="nil"/>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2020. 11.22</w:t>
            </w:r>
          </w:p>
        </w:tc>
        <w:tc>
          <w:tcPr>
            <w:tcW w:w="964" w:type="dxa"/>
            <w:tcBorders>
              <w:top w:val="nil"/>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台</w:t>
            </w:r>
          </w:p>
        </w:tc>
        <w:tc>
          <w:tcPr>
            <w:tcW w:w="1264" w:type="dxa"/>
            <w:tcBorders>
              <w:top w:val="nil"/>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21</w:t>
            </w:r>
          </w:p>
        </w:tc>
        <w:tc>
          <w:tcPr>
            <w:tcW w:w="1136" w:type="dxa"/>
            <w:tcBorders>
              <w:top w:val="single" w:color="000000" w:sz="8" w:space="0"/>
              <w:left w:val="single" w:color="000000" w:sz="8" w:space="0"/>
              <w:bottom w:val="nil"/>
              <w:right w:val="single" w:color="000000" w:sz="8" w:space="0"/>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479" w:type="dxa"/>
            <w:tcBorders>
              <w:top w:val="single" w:color="000000" w:sz="8" w:space="0"/>
              <w:left w:val="single" w:color="000000" w:sz="8" w:space="0"/>
              <w:bottom w:val="nil"/>
              <w:right w:val="single" w:color="000000" w:sz="8" w:space="0"/>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00" w:type="dxa"/>
            <w:tcBorders>
              <w:top w:val="single" w:color="000000" w:sz="8" w:space="0"/>
              <w:left w:val="nil"/>
              <w:bottom w:val="nil"/>
              <w:right w:val="single" w:color="000000" w:sz="8" w:space="0"/>
            </w:tcBorders>
            <w:shd w:val="clear" w:color="auto" w:fill="FFFFFF"/>
            <w:vAlign w:val="top"/>
          </w:tcPr>
          <w:p>
            <w:pPr>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3"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303" w:type="dxa"/>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绿地配电箱</w:t>
            </w:r>
          </w:p>
        </w:tc>
        <w:tc>
          <w:tcPr>
            <w:tcW w:w="1188" w:type="dxa"/>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2020. 11.22</w:t>
            </w:r>
          </w:p>
        </w:tc>
        <w:tc>
          <w:tcPr>
            <w:tcW w:w="964" w:type="dxa"/>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台</w:t>
            </w:r>
          </w:p>
        </w:tc>
        <w:tc>
          <w:tcPr>
            <w:tcW w:w="1264" w:type="dxa"/>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34</w:t>
            </w:r>
          </w:p>
        </w:tc>
        <w:tc>
          <w:tcPr>
            <w:tcW w:w="1136" w:type="dxa"/>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479" w:type="dxa"/>
            <w:tcBorders>
              <w:top w:val="single" w:color="000000" w:sz="8" w:space="0"/>
              <w:left w:val="single" w:color="000000" w:sz="8" w:space="0"/>
              <w:bottom w:val="nil"/>
              <w:right w:val="nil"/>
            </w:tcBorders>
            <w:shd w:val="clear" w:color="auto" w:fill="FFFFFF"/>
            <w:vAlign w:val="center"/>
          </w:tcPr>
          <w:p>
            <w:pPr>
              <w:jc w:val="center"/>
              <w:rPr>
                <w:rFonts w:hint="eastAsia" w:ascii="仿宋" w:hAnsi="仿宋" w:eastAsia="仿宋" w:cs="仿宋"/>
                <w:i w:val="0"/>
                <w:iCs w:val="0"/>
                <w:color w:val="auto"/>
                <w:sz w:val="21"/>
                <w:szCs w:val="21"/>
                <w:highlight w:val="none"/>
                <w:u w:val="none"/>
              </w:rPr>
            </w:pPr>
          </w:p>
        </w:tc>
        <w:tc>
          <w:tcPr>
            <w:tcW w:w="1200" w:type="dxa"/>
            <w:tcBorders>
              <w:top w:val="single" w:color="000000" w:sz="8" w:space="0"/>
              <w:left w:val="single" w:color="000000" w:sz="8" w:space="0"/>
              <w:bottom w:val="nil"/>
              <w:right w:val="single" w:color="000000" w:sz="8" w:space="0"/>
            </w:tcBorders>
            <w:shd w:val="clear" w:color="auto" w:fill="FFFFFF"/>
            <w:vAlign w:val="top"/>
          </w:tcPr>
          <w:p>
            <w:pPr>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313"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3455" w:type="dxa"/>
            <w:gridSpan w:val="3"/>
            <w:tcBorders>
              <w:top w:val="single" w:color="000000" w:sz="4" w:space="0"/>
              <w:left w:val="nil"/>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配电箱合计：</w:t>
            </w:r>
          </w:p>
        </w:tc>
        <w:tc>
          <w:tcPr>
            <w:tcW w:w="1264" w:type="dxa"/>
            <w:tcBorders>
              <w:top w:val="single" w:color="000000" w:sz="4" w:space="0"/>
              <w:left w:val="nil"/>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55</w:t>
            </w:r>
          </w:p>
        </w:tc>
        <w:tc>
          <w:tcPr>
            <w:tcW w:w="1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bCs/>
                <w:i w:val="0"/>
                <w:iCs w:val="0"/>
                <w:color w:val="auto"/>
                <w:sz w:val="21"/>
                <w:szCs w:val="21"/>
                <w:highlight w:val="none"/>
                <w:u w:val="none"/>
              </w:rPr>
            </w:pP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bCs/>
                <w:i w:val="0"/>
                <w:iCs w:val="0"/>
                <w:color w:val="auto"/>
                <w:sz w:val="21"/>
                <w:szCs w:val="21"/>
                <w:highlight w:val="none"/>
                <w:u w:val="none"/>
              </w:rPr>
            </w:pPr>
          </w:p>
        </w:tc>
        <w:tc>
          <w:tcPr>
            <w:tcW w:w="1200" w:type="dxa"/>
            <w:tcBorders>
              <w:top w:val="single" w:color="000000" w:sz="4" w:space="0"/>
              <w:left w:val="nil"/>
              <w:bottom w:val="nil"/>
              <w:right w:val="single" w:color="000000" w:sz="4" w:space="0"/>
            </w:tcBorders>
            <w:shd w:val="clear" w:color="auto" w:fill="FFFFFF"/>
            <w:vAlign w:val="top"/>
          </w:tcPr>
          <w:p>
            <w:pPr>
              <w:jc w:val="center"/>
              <w:rPr>
                <w:rFonts w:hint="eastAsia" w:ascii="仿宋" w:hAnsi="仿宋" w:eastAsia="仿宋" w:cs="仿宋"/>
                <w:i w:val="0"/>
                <w:iCs w:val="0"/>
                <w:color w:val="auto"/>
                <w:sz w:val="21"/>
                <w:szCs w:val="21"/>
                <w:highlight w:val="none"/>
                <w:u w:val="none"/>
              </w:rPr>
            </w:pPr>
          </w:p>
        </w:tc>
      </w:tr>
    </w:tbl>
    <w:p>
      <w:pPr>
        <w:rPr>
          <w:rFonts w:hint="eastAsia" w:ascii="仿宋" w:hAnsi="仿宋" w:eastAsia="仿宋" w:cs="仿宋"/>
          <w:b/>
          <w:bCs/>
          <w:color w:val="auto"/>
          <w:highlight w:val="none"/>
        </w:rPr>
      </w:pPr>
      <w:bookmarkStart w:id="155" w:name="_Hlk47128297"/>
    </w:p>
    <w:p>
      <w:pPr>
        <w:spacing w:line="360" w:lineRule="auto"/>
        <w:ind w:firstLine="0" w:firstLineChars="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二、技术标准、规范</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1、《城市道路照明设计标准》（CJJ45-2015）</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2、《城市夜景照明设计规范》(JGJ/T163-2008)》</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3、《城市照明设施养护维修服务标准》（DB3301/T 0165-2015）</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4、城市照明管理规定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5、《杭州市亮化长效管理实施意见（试行）》</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6、《杭州市市区亮灯指挥与保障方案》</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7、《杭州市亮化长效管理考核细则》</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8、《关于印发杭州市建筑物景观照明设施养护评价办法的通知》</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9、国家规定的标准及规范，按最新的标准及规范执行。</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10、行业标准及规范，按最新的标准及规范执行。</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11、产品本体、零部件、配件产品质量应符合中华人民共和国及产品品牌所在国的有关质量标准，上述标准如有不一致，执行两者中更严格的标准。</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12、其它相关标准及规范，按最新的标准及规范执行。</w:t>
      </w:r>
    </w:p>
    <w:p>
      <w:pPr>
        <w:spacing w:line="360" w:lineRule="auto"/>
        <w:ind w:firstLine="0" w:firstLineChars="0"/>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 xml:space="preserve"> 三、服务内容</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中标人须通过维修、维护、设施设备更新等方式保障景观灯设施的正常运行，并及时发现和解决景观灯存在的安全隐患，确保景观灯设施、作业人员及第三方人生财产的安全。本招标文件所述的景观灯设施包括景观灯、景观灯附属设施（灯罩、支架、电缆、穿线管、变压器、配电箱、固定电缆和灯具的线卡、绳索、螺栓等）、景观灯工程竣工图及工程量清单范围内所有设施。养护内容包括：</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1、以包工包料的方式对景观灯及附属设施进行日常检查维修、定期检测（需提供书面成果）、设施设备更新、应急处置、开关控制箱的清洗保洁、外露铁件的上油防锈以及螺栓的固定等维护管理工作；</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2、景观灯及附属设施的防盗工作，并承担相关经费；</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3、因灯具维护导致的其他设施、设备（如墙体开裂、雨棚破损等）的修复；</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4、抄表及电费结算；</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5、景观灯用电电源（箱变）故障的检查、排除，必要时实施维修整改；</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6、安全防护工作；</w:t>
      </w:r>
    </w:p>
    <w:p>
      <w:pPr>
        <w:tabs>
          <w:tab w:val="right" w:pos="8518"/>
        </w:tabs>
        <w:spacing w:line="360" w:lineRule="auto"/>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7、纳入该标项的设施开关控制箱的养护服务</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lang w:val="en-US" w:eastAsia="zh-CN"/>
        </w:rPr>
        <w:tab/>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8、按照</w:t>
      </w:r>
      <w:r>
        <w:rPr>
          <w:rFonts w:hint="eastAsia" w:ascii="仿宋" w:hAnsi="仿宋" w:eastAsia="仿宋" w:cs="仿宋"/>
          <w:color w:val="auto"/>
          <w:sz w:val="24"/>
          <w:highlight w:val="none"/>
          <w:lang w:eastAsia="zh-CN"/>
        </w:rPr>
        <w:t>招标</w:t>
      </w:r>
      <w:r>
        <w:rPr>
          <w:rFonts w:hint="eastAsia" w:ascii="仿宋" w:hAnsi="仿宋" w:eastAsia="仿宋" w:cs="仿宋"/>
          <w:color w:val="auto"/>
          <w:sz w:val="24"/>
          <w:highlight w:val="none"/>
        </w:rPr>
        <w:t>人规定设定或调整亮灯时间；</w:t>
      </w:r>
    </w:p>
    <w:p>
      <w:pPr>
        <w:spacing w:line="360" w:lineRule="auto"/>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9、防汛、抗雪防冻等极端天气下的应急保障和重大活动保障工作</w:t>
      </w:r>
      <w:r>
        <w:rPr>
          <w:rFonts w:hint="eastAsia" w:ascii="仿宋" w:hAnsi="仿宋" w:eastAsia="仿宋" w:cs="仿宋"/>
          <w:color w:val="auto"/>
          <w:sz w:val="24"/>
          <w:highlight w:val="none"/>
          <w:lang w:val="en-US" w:eastAsia="zh-CN"/>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10、</w:t>
      </w:r>
      <w:r>
        <w:rPr>
          <w:rFonts w:hint="eastAsia" w:ascii="仿宋" w:hAnsi="仿宋" w:eastAsia="仿宋" w:cs="仿宋"/>
          <w:color w:val="auto"/>
          <w:sz w:val="24"/>
          <w:highlight w:val="none"/>
          <w:lang w:eastAsia="zh-CN"/>
        </w:rPr>
        <w:t>招标</w:t>
      </w:r>
      <w:r>
        <w:rPr>
          <w:rFonts w:hint="eastAsia" w:ascii="仿宋" w:hAnsi="仿宋" w:eastAsia="仿宋" w:cs="仿宋"/>
          <w:color w:val="auto"/>
          <w:sz w:val="24"/>
          <w:highlight w:val="none"/>
        </w:rPr>
        <w:t>人要求的其他工作。</w:t>
      </w:r>
    </w:p>
    <w:p>
      <w:pPr>
        <w:spacing w:line="360" w:lineRule="auto"/>
        <w:ind w:firstLine="0" w:firstLineChars="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 xml:space="preserve"> 四、服务质量标准和要求</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1、按照《城市道路照明设计标准》（CJJ45-2006）、《城市夜景照明设计规范》(JGJ/T163-2008)、《杭州市城市照明管理办法》、《杭州市亮化长效管理实施意见（修订）》等要求实施。若有调整，以最新发布的为准。</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2、中标人以包工包料的方式实施养护总包干，养护所需的人员、材料、机械等均由中标方自行解决。</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3、中标人须确保养护灯具质量及亮灯质量，针对养护过程中出现的影响亮灯效果的问题，中标人应及时制定整改方案，报</w:t>
      </w:r>
      <w:r>
        <w:rPr>
          <w:rFonts w:hint="eastAsia" w:ascii="仿宋" w:hAnsi="仿宋" w:eastAsia="仿宋" w:cs="仿宋"/>
          <w:color w:val="auto"/>
          <w:sz w:val="24"/>
          <w:highlight w:val="none"/>
          <w:lang w:eastAsia="zh-CN"/>
        </w:rPr>
        <w:t>招标</w:t>
      </w:r>
      <w:r>
        <w:rPr>
          <w:rFonts w:hint="eastAsia" w:ascii="仿宋" w:hAnsi="仿宋" w:eastAsia="仿宋" w:cs="仿宋"/>
          <w:color w:val="auto"/>
          <w:sz w:val="24"/>
          <w:highlight w:val="none"/>
        </w:rPr>
        <w:t>人同意后有效解决问题。</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4、合同期内，中标人负责的灯具如有损坏、故障的，中标人可采用修理、修补、更换等方式进行处理，更换的设备品牌、样式、规格等须与原项目相同,且更换灯具必须为新灯具。对无法</w:t>
      </w:r>
      <w:r>
        <w:rPr>
          <w:rFonts w:hint="eastAsia" w:ascii="仿宋" w:hAnsi="仿宋" w:eastAsia="仿宋" w:cs="仿宋"/>
          <w:color w:val="auto"/>
          <w:sz w:val="24"/>
          <w:highlight w:val="none"/>
          <w:lang w:eastAsia="zh-CN"/>
        </w:rPr>
        <w:t>采购</w:t>
      </w:r>
      <w:r>
        <w:rPr>
          <w:rFonts w:hint="eastAsia" w:ascii="仿宋" w:hAnsi="仿宋" w:eastAsia="仿宋" w:cs="仿宋"/>
          <w:color w:val="auto"/>
          <w:sz w:val="24"/>
          <w:highlight w:val="none"/>
        </w:rPr>
        <w:t>到的光源、电器等设备，经报</w:t>
      </w:r>
      <w:r>
        <w:rPr>
          <w:rFonts w:hint="eastAsia" w:ascii="仿宋" w:hAnsi="仿宋" w:eastAsia="仿宋" w:cs="仿宋"/>
          <w:color w:val="auto"/>
          <w:sz w:val="24"/>
          <w:highlight w:val="none"/>
          <w:lang w:eastAsia="zh-CN"/>
        </w:rPr>
        <w:t>招标</w:t>
      </w:r>
      <w:r>
        <w:rPr>
          <w:rFonts w:hint="eastAsia" w:ascii="仿宋" w:hAnsi="仿宋" w:eastAsia="仿宋" w:cs="仿宋"/>
          <w:color w:val="auto"/>
          <w:sz w:val="24"/>
          <w:highlight w:val="none"/>
        </w:rPr>
        <w:t>人同意后可更换相同标准的设备，确保亮灯效果一致。</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5、亮灯时间必须严格按照规定时间实施；亮灯时间必须巡查，每次亮灯期间的巡查覆盖率为100%。</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6、建立健全安全管理、人员管理等制度，配备合格、齐全的养护队伍、养护设备、劳保用品等。</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7、建立养护档案，健全日常养护（包括防盗及修复）作业记录，认真做好台帐的整理和归档工作；每年将养护档案资料移交</w:t>
      </w:r>
      <w:r>
        <w:rPr>
          <w:rFonts w:hint="eastAsia" w:ascii="仿宋" w:hAnsi="仿宋" w:eastAsia="仿宋" w:cs="仿宋"/>
          <w:color w:val="auto"/>
          <w:sz w:val="24"/>
          <w:highlight w:val="none"/>
          <w:lang w:eastAsia="zh-CN"/>
        </w:rPr>
        <w:t>招标</w:t>
      </w:r>
      <w:r>
        <w:rPr>
          <w:rFonts w:hint="eastAsia" w:ascii="仿宋" w:hAnsi="仿宋" w:eastAsia="仿宋" w:cs="仿宋"/>
          <w:color w:val="auto"/>
          <w:sz w:val="24"/>
          <w:highlight w:val="none"/>
        </w:rPr>
        <w:t>人一份。</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8、养护到期后，中标人须与新的养护单位做好工作交接；若养护到期，但单体项目未通过移交，</w:t>
      </w:r>
      <w:r>
        <w:rPr>
          <w:rFonts w:hint="eastAsia" w:ascii="仿宋" w:hAnsi="仿宋" w:eastAsia="仿宋" w:cs="仿宋"/>
          <w:color w:val="auto"/>
          <w:sz w:val="24"/>
          <w:highlight w:val="none"/>
          <w:lang w:eastAsia="zh-CN"/>
        </w:rPr>
        <w:t>招标</w:t>
      </w:r>
      <w:r>
        <w:rPr>
          <w:rFonts w:hint="eastAsia" w:ascii="仿宋" w:hAnsi="仿宋" w:eastAsia="仿宋" w:cs="仿宋"/>
          <w:color w:val="auto"/>
          <w:sz w:val="24"/>
          <w:highlight w:val="none"/>
        </w:rPr>
        <w:t>人仍有权按考核办法在合同期外对中标人实施监管考核及代整治工作，相关费用从履约保证金中列支，不足部分从养护款中抵扣。</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9、养护项目中标后不得转包、分包，包括人员、车辆、高空作业等内容，</w:t>
      </w:r>
      <w:r>
        <w:rPr>
          <w:rFonts w:hint="eastAsia" w:ascii="仿宋" w:hAnsi="仿宋" w:eastAsia="仿宋" w:cs="仿宋"/>
          <w:color w:val="auto"/>
          <w:sz w:val="24"/>
          <w:highlight w:val="none"/>
          <w:lang w:eastAsia="zh-CN"/>
        </w:rPr>
        <w:t>招标</w:t>
      </w:r>
      <w:r>
        <w:rPr>
          <w:rFonts w:hint="eastAsia" w:ascii="仿宋" w:hAnsi="仿宋" w:eastAsia="仿宋" w:cs="仿宋"/>
          <w:color w:val="auto"/>
          <w:sz w:val="24"/>
          <w:highlight w:val="none"/>
        </w:rPr>
        <w:t>人有权对中标人与养护项目相关的所有内容进行核实，一经发现有与</w:t>
      </w:r>
      <w:r>
        <w:rPr>
          <w:rFonts w:hint="eastAsia" w:ascii="仿宋" w:hAnsi="仿宋" w:eastAsia="仿宋" w:cs="仿宋"/>
          <w:color w:val="auto"/>
          <w:sz w:val="24"/>
          <w:highlight w:val="none"/>
          <w:lang w:eastAsia="zh-CN"/>
        </w:rPr>
        <w:t>招标</w:t>
      </w:r>
      <w:r>
        <w:rPr>
          <w:rFonts w:hint="eastAsia" w:ascii="仿宋" w:hAnsi="仿宋" w:eastAsia="仿宋" w:cs="仿宋"/>
          <w:color w:val="auto"/>
          <w:sz w:val="24"/>
          <w:highlight w:val="none"/>
        </w:rPr>
        <w:t>要求不符的，中标人应立即按</w:t>
      </w:r>
      <w:r>
        <w:rPr>
          <w:rFonts w:hint="eastAsia" w:ascii="仿宋" w:hAnsi="仿宋" w:eastAsia="仿宋" w:cs="仿宋"/>
          <w:color w:val="auto"/>
          <w:sz w:val="24"/>
          <w:highlight w:val="none"/>
          <w:lang w:eastAsia="zh-CN"/>
        </w:rPr>
        <w:t>招标</w:t>
      </w:r>
      <w:r>
        <w:rPr>
          <w:rFonts w:hint="eastAsia" w:ascii="仿宋" w:hAnsi="仿宋" w:eastAsia="仿宋" w:cs="仿宋"/>
          <w:color w:val="auto"/>
          <w:sz w:val="24"/>
          <w:highlight w:val="none"/>
        </w:rPr>
        <w:t>人要求限期进行整改；若未按要求整改到位的，</w:t>
      </w:r>
      <w:r>
        <w:rPr>
          <w:rFonts w:hint="eastAsia" w:ascii="仿宋" w:hAnsi="仿宋" w:eastAsia="仿宋" w:cs="仿宋"/>
          <w:color w:val="auto"/>
          <w:sz w:val="24"/>
          <w:highlight w:val="none"/>
          <w:lang w:eastAsia="zh-CN"/>
        </w:rPr>
        <w:t>招标</w:t>
      </w:r>
      <w:r>
        <w:rPr>
          <w:rFonts w:hint="eastAsia" w:ascii="仿宋" w:hAnsi="仿宋" w:eastAsia="仿宋" w:cs="仿宋"/>
          <w:color w:val="auto"/>
          <w:sz w:val="24"/>
          <w:highlight w:val="none"/>
        </w:rPr>
        <w:t>人有权终止合同，并上报区</w:t>
      </w:r>
      <w:r>
        <w:rPr>
          <w:rFonts w:hint="eastAsia" w:ascii="仿宋" w:hAnsi="仿宋" w:eastAsia="仿宋" w:cs="仿宋"/>
          <w:color w:val="auto"/>
          <w:sz w:val="24"/>
          <w:highlight w:val="none"/>
          <w:lang w:eastAsia="zh-CN"/>
        </w:rPr>
        <w:t>招标</w:t>
      </w:r>
      <w:r>
        <w:rPr>
          <w:rFonts w:hint="eastAsia" w:ascii="仿宋" w:hAnsi="仿宋" w:eastAsia="仿宋" w:cs="仿宋"/>
          <w:color w:val="auto"/>
          <w:sz w:val="24"/>
          <w:highlight w:val="none"/>
        </w:rPr>
        <w:t>监管部门。</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10、项目中质保期内灯具及相关附属设施的养护标准与其他灯具、设施一致。</w:t>
      </w:r>
    </w:p>
    <w:p>
      <w:pPr>
        <w:spacing w:line="360" w:lineRule="auto"/>
        <w:ind w:firstLine="0" w:firstLineChars="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五、人员、机械设备及场地要求</w:t>
      </w:r>
    </w:p>
    <w:p>
      <w:pPr>
        <w:spacing w:line="360" w:lineRule="auto"/>
        <w:ind w:firstLine="480" w:firstLineChars="200"/>
        <w:rPr>
          <w:rFonts w:hint="eastAsia" w:ascii="仿宋" w:hAnsi="仿宋" w:eastAsia="仿宋" w:cs="仿宋"/>
          <w:b w:val="0"/>
          <w:bCs w:val="0"/>
          <w:color w:val="auto"/>
          <w:sz w:val="24"/>
          <w:highlight w:val="none"/>
        </w:rPr>
      </w:pPr>
      <w:r>
        <w:rPr>
          <w:rFonts w:hint="eastAsia" w:ascii="仿宋" w:hAnsi="仿宋" w:eastAsia="仿宋" w:cs="仿宋"/>
          <w:b w:val="0"/>
          <w:bCs w:val="0"/>
          <w:color w:val="auto"/>
          <w:sz w:val="24"/>
          <w:highlight w:val="none"/>
        </w:rPr>
        <w:t>1、人员要求</w:t>
      </w:r>
    </w:p>
    <w:p>
      <w:pPr>
        <w:spacing w:line="360" w:lineRule="auto"/>
        <w:ind w:firstLine="480" w:firstLineChars="200"/>
        <w:rPr>
          <w:rFonts w:hint="eastAsia" w:ascii="仿宋" w:hAnsi="仿宋" w:eastAsia="仿宋" w:cs="仿宋"/>
          <w:b w:val="0"/>
          <w:bCs w:val="0"/>
          <w:color w:val="auto"/>
          <w:sz w:val="24"/>
          <w:highlight w:val="none"/>
        </w:rPr>
      </w:pPr>
      <w:r>
        <w:rPr>
          <w:rFonts w:hint="eastAsia" w:ascii="仿宋" w:hAnsi="仿宋" w:eastAsia="仿宋" w:cs="仿宋"/>
          <w:b w:val="0"/>
          <w:bCs w:val="0"/>
          <w:color w:val="auto"/>
          <w:sz w:val="24"/>
          <w:highlight w:val="none"/>
        </w:rPr>
        <w:t>（1）项目负责人1人，具备</w:t>
      </w:r>
      <w:r>
        <w:rPr>
          <w:rFonts w:hint="eastAsia" w:ascii="仿宋" w:hAnsi="仿宋" w:eastAsia="仿宋" w:cs="仿宋"/>
          <w:b w:val="0"/>
          <w:bCs w:val="0"/>
          <w:color w:val="auto"/>
          <w:sz w:val="24"/>
          <w:highlight w:val="none"/>
          <w:lang w:val="en-US" w:eastAsia="zh-CN"/>
        </w:rPr>
        <w:t>中级及以上</w:t>
      </w:r>
      <w:r>
        <w:rPr>
          <w:rFonts w:hint="eastAsia" w:ascii="仿宋" w:hAnsi="仿宋" w:eastAsia="仿宋" w:cs="仿宋"/>
          <w:b w:val="0"/>
          <w:bCs w:val="0"/>
          <w:color w:val="auto"/>
          <w:sz w:val="24"/>
          <w:highlight w:val="none"/>
        </w:rPr>
        <w:t xml:space="preserve">职称、国家注册二级及以上建造师资格（机电工程专业）、有效的三类人员B类证书。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b w:val="0"/>
          <w:bCs w:val="0"/>
          <w:color w:val="auto"/>
          <w:sz w:val="24"/>
          <w:highlight w:val="none"/>
        </w:rPr>
        <w:t>（2）</w:t>
      </w:r>
      <w:r>
        <w:rPr>
          <w:rFonts w:hint="eastAsia" w:ascii="仿宋" w:hAnsi="仿宋" w:eastAsia="仿宋" w:cs="仿宋"/>
          <w:color w:val="auto"/>
          <w:sz w:val="24"/>
          <w:highlight w:val="none"/>
        </w:rPr>
        <w:t>技术负责人1人，具有</w:t>
      </w:r>
      <w:r>
        <w:rPr>
          <w:rFonts w:hint="eastAsia" w:ascii="仿宋" w:hAnsi="仿宋" w:eastAsia="仿宋" w:cs="仿宋"/>
          <w:color w:val="auto"/>
          <w:sz w:val="24"/>
          <w:highlight w:val="none"/>
          <w:lang w:val="en-US" w:eastAsia="zh-CN"/>
        </w:rPr>
        <w:t>中级及以上</w:t>
      </w:r>
      <w:r>
        <w:rPr>
          <w:rFonts w:hint="eastAsia" w:ascii="仿宋" w:hAnsi="仿宋" w:eastAsia="仿宋" w:cs="仿宋"/>
          <w:color w:val="auto"/>
          <w:sz w:val="24"/>
          <w:highlight w:val="none"/>
        </w:rPr>
        <w:t>职称。</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（3）项目小组成员（包括项目负责人、技术负责人、专职安全员、作业人员等）不少于20人，配备明确。其中专职安全员（具备三类人员有效C类证书）不少于3人，具有高空作业人员上岗证的不少于</w:t>
      </w: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人，同时具备电工证和高空作业证的不少于2人。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（4）上述所有人员不含投入司机、机械及场地管理人员。</w:t>
      </w:r>
    </w:p>
    <w:p>
      <w:pPr>
        <w:spacing w:line="360" w:lineRule="auto"/>
        <w:ind w:firstLine="480" w:firstLineChars="20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（5）除项目小组成员外，至少配置1名亮灯管理专业工作人员，配合招标人从事相关管理工作。</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2、机械设备要求</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（1）至少配置有1</w:t>
      </w: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rPr>
        <w:t>米（含）以上登高车1辆，桥检车1辆。</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（2）至少配置巡查小型汽车2 辆，巡查车辆须全部安装GPS（GPS的安装费及后期的流量费由中标单位承担），并提交</w:t>
      </w:r>
      <w:r>
        <w:rPr>
          <w:rFonts w:hint="eastAsia" w:ascii="仿宋" w:hAnsi="仿宋" w:eastAsia="仿宋" w:cs="仿宋"/>
          <w:color w:val="auto"/>
          <w:sz w:val="24"/>
          <w:highlight w:val="none"/>
          <w:lang w:eastAsia="zh-CN"/>
        </w:rPr>
        <w:t>招标</w:t>
      </w:r>
      <w:r>
        <w:rPr>
          <w:rFonts w:hint="eastAsia" w:ascii="仿宋" w:hAnsi="仿宋" w:eastAsia="仿宋" w:cs="仿宋"/>
          <w:color w:val="auto"/>
          <w:sz w:val="24"/>
          <w:highlight w:val="none"/>
        </w:rPr>
        <w:t>人平台审核，保障设备的正常运行。</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（3）投入的每辆车至少配备司机/操作人员1人。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（4）必须配备合格和足量的劳保用品及维修作业工具，须承诺在安全有效期内，确保质量。</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3、工作场地</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投标人须在项目周边</w:t>
      </w:r>
      <w:r>
        <w:rPr>
          <w:rFonts w:hint="eastAsia" w:ascii="仿宋" w:hAnsi="仿宋" w:eastAsia="仿宋" w:cs="仿宋"/>
          <w:color w:val="auto"/>
          <w:sz w:val="24"/>
          <w:highlight w:val="none"/>
          <w:lang w:val="en-US" w:eastAsia="zh-CN"/>
        </w:rPr>
        <w:t>10</w:t>
      </w:r>
      <w:r>
        <w:rPr>
          <w:rFonts w:hint="eastAsia" w:ascii="仿宋" w:hAnsi="仿宋" w:eastAsia="仿宋" w:cs="仿宋"/>
          <w:color w:val="auto"/>
          <w:sz w:val="24"/>
          <w:highlight w:val="none"/>
        </w:rPr>
        <w:t>公里范围内有固定的工作场地（出具自有土地使用权证或租赁合同</w:t>
      </w:r>
      <w:r>
        <w:rPr>
          <w:rFonts w:hint="eastAsia" w:ascii="仿宋" w:hAnsi="仿宋" w:eastAsia="仿宋" w:cs="仿宋"/>
          <w:color w:val="auto"/>
          <w:sz w:val="24"/>
          <w:highlight w:val="none"/>
          <w:lang w:eastAsia="zh-CN"/>
        </w:rPr>
        <w:t>扫描件</w:t>
      </w:r>
      <w:r>
        <w:rPr>
          <w:rFonts w:hint="eastAsia" w:ascii="仿宋" w:hAnsi="仿宋" w:eastAsia="仿宋" w:cs="仿宋"/>
          <w:color w:val="auto"/>
          <w:sz w:val="24"/>
          <w:highlight w:val="none"/>
        </w:rPr>
        <w:t>，并加盖投标人公章；租赁合同期应大于本项目服务期），包括办公区、维修区、仓库区等建筑。如投标截止日前，投标人在杭州市</w:t>
      </w:r>
      <w:r>
        <w:rPr>
          <w:rFonts w:hint="eastAsia" w:ascii="仿宋" w:hAnsi="仿宋" w:eastAsia="仿宋" w:cs="仿宋"/>
          <w:color w:val="auto"/>
          <w:sz w:val="24"/>
          <w:highlight w:val="none"/>
          <w:lang w:val="en-US" w:eastAsia="zh-CN"/>
        </w:rPr>
        <w:t>临平</w:t>
      </w:r>
      <w:r>
        <w:rPr>
          <w:rFonts w:hint="eastAsia" w:ascii="仿宋" w:hAnsi="仿宋" w:eastAsia="仿宋" w:cs="仿宋"/>
          <w:color w:val="auto"/>
          <w:sz w:val="24"/>
          <w:highlight w:val="none"/>
        </w:rPr>
        <w:t>区内尚未设有固定工作场所的，须在投标文件中出具工作场地承诺书（格式自定）：“如若中标，自接到中标通知书通知起30天内完成在项目周边</w:t>
      </w:r>
      <w:r>
        <w:rPr>
          <w:rFonts w:hint="eastAsia" w:ascii="仿宋" w:hAnsi="仿宋" w:eastAsia="仿宋" w:cs="仿宋"/>
          <w:color w:val="auto"/>
          <w:sz w:val="24"/>
          <w:highlight w:val="none"/>
          <w:lang w:val="en-US" w:eastAsia="zh-CN"/>
        </w:rPr>
        <w:t>10</w:t>
      </w:r>
      <w:r>
        <w:rPr>
          <w:rFonts w:hint="eastAsia" w:ascii="仿宋" w:hAnsi="仿宋" w:eastAsia="仿宋" w:cs="仿宋"/>
          <w:color w:val="auto"/>
          <w:sz w:val="24"/>
          <w:highlight w:val="none"/>
        </w:rPr>
        <w:t>公里范围内设立固定工作场地的相关手续”。工作场地要有各类设施设备的规范堆放管理制度，要设有专职人员进行管理，确保突发事件和应急抢险。</w:t>
      </w:r>
    </w:p>
    <w:p>
      <w:pPr>
        <w:spacing w:line="360" w:lineRule="auto"/>
        <w:ind w:firstLine="0" w:firstLineChars="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六</w:t>
      </w:r>
      <w:r>
        <w:rPr>
          <w:rFonts w:hint="eastAsia" w:ascii="仿宋" w:hAnsi="仿宋" w:eastAsia="仿宋" w:cs="仿宋"/>
          <w:b/>
          <w:bCs/>
          <w:color w:val="auto"/>
          <w:sz w:val="24"/>
          <w:highlight w:val="none"/>
        </w:rPr>
        <w:t>、</w:t>
      </w:r>
      <w:r>
        <w:rPr>
          <w:rFonts w:hint="eastAsia" w:ascii="仿宋" w:hAnsi="仿宋" w:eastAsia="仿宋" w:cs="仿宋"/>
          <w:b/>
          <w:bCs/>
          <w:color w:val="auto"/>
          <w:sz w:val="24"/>
          <w:highlight w:val="none"/>
          <w:lang w:eastAsia="zh-CN"/>
        </w:rPr>
        <w:t>结算</w:t>
      </w:r>
      <w:r>
        <w:rPr>
          <w:rFonts w:hint="eastAsia" w:ascii="仿宋" w:hAnsi="仿宋" w:eastAsia="仿宋" w:cs="仿宋"/>
          <w:b/>
          <w:bCs/>
          <w:color w:val="auto"/>
          <w:sz w:val="24"/>
          <w:highlight w:val="none"/>
        </w:rPr>
        <w:t>与支付</w:t>
      </w:r>
    </w:p>
    <w:p>
      <w:pPr>
        <w:spacing w:line="360" w:lineRule="auto"/>
        <w:ind w:firstLine="480" w:firstLineChars="200"/>
        <w:rPr>
          <w:rFonts w:hint="eastAsia" w:ascii="仿宋" w:hAnsi="仿宋" w:eastAsia="仿宋" w:cs="仿宋"/>
          <w:b w:val="0"/>
          <w:bCs w:val="0"/>
          <w:color w:val="auto"/>
          <w:sz w:val="24"/>
          <w:highlight w:val="none"/>
        </w:rPr>
      </w:pPr>
      <w:r>
        <w:rPr>
          <w:rFonts w:hint="eastAsia" w:ascii="仿宋" w:hAnsi="仿宋" w:eastAsia="仿宋" w:cs="仿宋"/>
          <w:b w:val="0"/>
          <w:bCs w:val="0"/>
          <w:color w:val="auto"/>
          <w:sz w:val="24"/>
          <w:highlight w:val="none"/>
        </w:rPr>
        <w:t>1、招标人提供工程量清单，</w:t>
      </w:r>
      <w:r>
        <w:rPr>
          <w:rFonts w:hint="eastAsia" w:ascii="仿宋" w:hAnsi="仿宋" w:eastAsia="仿宋" w:cs="仿宋"/>
          <w:b w:val="0"/>
          <w:bCs w:val="0"/>
          <w:color w:val="auto"/>
          <w:sz w:val="24"/>
          <w:highlight w:val="none"/>
          <w:lang w:eastAsia="zh-CN"/>
        </w:rPr>
        <w:t>投标人应根据项目情况，联系相关项目联系人或自行组织现场踏勘，自行报价，相应可能涉及到的相关措施等费用应在综合单价中考虑，中标后不再另行增加；若中标后，</w:t>
      </w:r>
      <w:r>
        <w:rPr>
          <w:rFonts w:hint="eastAsia" w:ascii="仿宋" w:hAnsi="仿宋" w:eastAsia="仿宋" w:cs="仿宋"/>
          <w:b w:val="0"/>
          <w:bCs w:val="0"/>
          <w:color w:val="auto"/>
          <w:sz w:val="24"/>
          <w:highlight w:val="none"/>
        </w:rPr>
        <w:t>中标人在收到中标通知书后7天内应对本项目现场灯具及材料数量进行详细复核。若工程量复核后，总价在中标价100%-103%的，则</w:t>
      </w:r>
      <w:r>
        <w:rPr>
          <w:rFonts w:hint="eastAsia" w:ascii="仿宋" w:hAnsi="仿宋" w:eastAsia="仿宋" w:cs="仿宋"/>
          <w:b w:val="0"/>
          <w:bCs w:val="0"/>
          <w:color w:val="auto"/>
          <w:sz w:val="24"/>
          <w:highlight w:val="none"/>
          <w:lang w:eastAsia="zh-CN"/>
        </w:rPr>
        <w:t>合同总价按中标价执行；若工程量复核后，总价相差</w:t>
      </w:r>
      <w:r>
        <w:rPr>
          <w:rFonts w:hint="eastAsia" w:ascii="仿宋" w:hAnsi="仿宋" w:eastAsia="仿宋" w:cs="仿宋"/>
          <w:b w:val="0"/>
          <w:bCs w:val="0"/>
          <w:color w:val="auto"/>
          <w:sz w:val="24"/>
          <w:highlight w:val="none"/>
        </w:rPr>
        <w:t>超过</w:t>
      </w:r>
      <w:r>
        <w:rPr>
          <w:rFonts w:hint="eastAsia" w:ascii="仿宋" w:hAnsi="仿宋" w:eastAsia="仿宋" w:cs="仿宋"/>
          <w:b w:val="0"/>
          <w:bCs w:val="0"/>
          <w:color w:val="auto"/>
          <w:sz w:val="24"/>
          <w:highlight w:val="none"/>
          <w:lang w:eastAsia="zh-CN"/>
        </w:rPr>
        <w:t>中标价</w:t>
      </w:r>
      <w:r>
        <w:rPr>
          <w:rFonts w:hint="eastAsia" w:ascii="仿宋" w:hAnsi="仿宋" w:eastAsia="仿宋" w:cs="仿宋"/>
          <w:b w:val="0"/>
          <w:bCs w:val="0"/>
          <w:color w:val="auto"/>
          <w:sz w:val="24"/>
          <w:highlight w:val="none"/>
        </w:rPr>
        <w:t>103%的，超出103%部分的养护费用，</w:t>
      </w:r>
      <w:r>
        <w:rPr>
          <w:rFonts w:hint="eastAsia" w:ascii="仿宋" w:hAnsi="仿宋" w:eastAsia="仿宋" w:cs="仿宋"/>
          <w:b w:val="0"/>
          <w:bCs w:val="0"/>
          <w:color w:val="auto"/>
          <w:sz w:val="24"/>
          <w:highlight w:val="none"/>
          <w:lang w:eastAsia="zh-CN"/>
        </w:rPr>
        <w:t>单价</w:t>
      </w:r>
      <w:r>
        <w:rPr>
          <w:rFonts w:hint="eastAsia" w:ascii="仿宋" w:hAnsi="仿宋" w:eastAsia="仿宋" w:cs="仿宋"/>
          <w:b w:val="0"/>
          <w:bCs w:val="0"/>
          <w:color w:val="auto"/>
          <w:sz w:val="24"/>
          <w:highlight w:val="none"/>
        </w:rPr>
        <w:t>按合同中标综合单价</w:t>
      </w:r>
      <w:r>
        <w:rPr>
          <w:rFonts w:hint="eastAsia" w:ascii="仿宋" w:hAnsi="仿宋" w:eastAsia="仿宋" w:cs="仿宋"/>
          <w:b w:val="0"/>
          <w:bCs w:val="0"/>
          <w:color w:val="auto"/>
          <w:sz w:val="24"/>
          <w:highlight w:val="none"/>
          <w:lang w:eastAsia="zh-CN"/>
        </w:rPr>
        <w:t>，工程量</w:t>
      </w:r>
      <w:r>
        <w:rPr>
          <w:rFonts w:hint="eastAsia" w:ascii="仿宋" w:hAnsi="仿宋" w:eastAsia="仿宋" w:cs="仿宋"/>
          <w:b w:val="0"/>
          <w:bCs w:val="0"/>
          <w:color w:val="auto"/>
          <w:sz w:val="24"/>
          <w:highlight w:val="none"/>
        </w:rPr>
        <w:t>按实结算</w:t>
      </w:r>
      <w:r>
        <w:rPr>
          <w:rFonts w:hint="eastAsia" w:ascii="仿宋" w:hAnsi="仿宋" w:eastAsia="仿宋" w:cs="仿宋"/>
          <w:b w:val="0"/>
          <w:bCs w:val="0"/>
          <w:color w:val="auto"/>
          <w:sz w:val="24"/>
          <w:highlight w:val="none"/>
          <w:lang w:eastAsia="zh-CN"/>
        </w:rPr>
        <w:t>；</w:t>
      </w:r>
      <w:r>
        <w:rPr>
          <w:rFonts w:hint="eastAsia" w:ascii="仿宋" w:hAnsi="仿宋" w:eastAsia="仿宋" w:cs="仿宋"/>
          <w:b w:val="0"/>
          <w:bCs w:val="0"/>
          <w:color w:val="auto"/>
          <w:sz w:val="24"/>
          <w:highlight w:val="none"/>
        </w:rPr>
        <w:t>若工程量复核后，总价低于中标价的，减少部分工程量的养护费用，按合同中标综合单价</w:t>
      </w:r>
      <w:r>
        <w:rPr>
          <w:rFonts w:hint="eastAsia" w:ascii="仿宋" w:hAnsi="仿宋" w:eastAsia="仿宋" w:cs="仿宋"/>
          <w:b w:val="0"/>
          <w:bCs w:val="0"/>
          <w:color w:val="auto"/>
          <w:sz w:val="24"/>
          <w:highlight w:val="none"/>
          <w:lang w:eastAsia="zh-CN"/>
        </w:rPr>
        <w:t>乘以减少部分工程量</w:t>
      </w:r>
      <w:r>
        <w:rPr>
          <w:rFonts w:hint="eastAsia" w:ascii="仿宋" w:hAnsi="仿宋" w:eastAsia="仿宋" w:cs="仿宋"/>
          <w:b w:val="0"/>
          <w:bCs w:val="0"/>
          <w:color w:val="auto"/>
          <w:sz w:val="24"/>
          <w:highlight w:val="none"/>
        </w:rPr>
        <w:t>按实扣除。</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b w:val="0"/>
          <w:bCs w:val="0"/>
          <w:color w:val="auto"/>
          <w:sz w:val="24"/>
          <w:highlight w:val="none"/>
        </w:rPr>
        <w:t>2、若在</w:t>
      </w:r>
      <w:r>
        <w:rPr>
          <w:rFonts w:hint="eastAsia" w:ascii="仿宋" w:hAnsi="仿宋" w:eastAsia="仿宋" w:cs="仿宋"/>
          <w:color w:val="auto"/>
          <w:sz w:val="24"/>
          <w:highlight w:val="none"/>
        </w:rPr>
        <w:t>养护期内出现</w:t>
      </w:r>
      <w:r>
        <w:rPr>
          <w:rFonts w:hint="eastAsia" w:ascii="仿宋" w:hAnsi="仿宋" w:eastAsia="仿宋" w:cs="仿宋"/>
          <w:color w:val="auto"/>
          <w:sz w:val="24"/>
          <w:highlight w:val="none"/>
          <w:lang w:eastAsia="zh-CN"/>
        </w:rPr>
        <w:t>招标</w:t>
      </w:r>
      <w:r>
        <w:rPr>
          <w:rFonts w:hint="eastAsia" w:ascii="仿宋" w:hAnsi="仿宋" w:eastAsia="仿宋" w:cs="仿宋"/>
          <w:color w:val="auto"/>
          <w:sz w:val="24"/>
          <w:highlight w:val="none"/>
        </w:rPr>
        <w:t>人对养护项目有改造、拆除等措施时，养护工作按相关要求执行。拆除项目自拆除之日起停止支付养护费。遇特殊情况停运部分照明设备，根据停运数量及日期扣除（参照综合维修单价）停运部分维护费，但养护单位不得减少巡检次数和质量，待恢复正常运行后再支付维护费。</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3、合同期限内若</w:t>
      </w:r>
      <w:r>
        <w:rPr>
          <w:rFonts w:hint="eastAsia" w:ascii="仿宋" w:hAnsi="仿宋" w:eastAsia="仿宋" w:cs="仿宋"/>
          <w:color w:val="auto"/>
          <w:sz w:val="24"/>
          <w:highlight w:val="none"/>
          <w:lang w:eastAsia="zh-CN"/>
        </w:rPr>
        <w:t>招标</w:t>
      </w:r>
      <w:r>
        <w:rPr>
          <w:rFonts w:hint="eastAsia" w:ascii="仿宋" w:hAnsi="仿宋" w:eastAsia="仿宋" w:cs="仿宋"/>
          <w:color w:val="auto"/>
          <w:sz w:val="24"/>
          <w:highlight w:val="none"/>
        </w:rPr>
        <w:t>人新增加同等标的设施量，则新增加部分的养护费用按中标单价</w:t>
      </w:r>
      <w:r>
        <w:rPr>
          <w:rFonts w:hint="eastAsia" w:ascii="仿宋" w:hAnsi="仿宋" w:eastAsia="仿宋" w:cs="仿宋"/>
          <w:color w:val="auto"/>
          <w:sz w:val="24"/>
          <w:highlight w:val="none"/>
          <w:lang w:eastAsia="zh-CN"/>
        </w:rPr>
        <w:t>工程量</w:t>
      </w:r>
      <w:r>
        <w:rPr>
          <w:rFonts w:hint="eastAsia" w:ascii="仿宋" w:hAnsi="仿宋" w:eastAsia="仿宋" w:cs="仿宋"/>
          <w:color w:val="auto"/>
          <w:sz w:val="24"/>
          <w:highlight w:val="none"/>
        </w:rPr>
        <w:t>按实结算。</w:t>
      </w:r>
    </w:p>
    <w:p>
      <w:pPr>
        <w:spacing w:line="360" w:lineRule="auto"/>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4、</w:t>
      </w:r>
      <w:r>
        <w:rPr>
          <w:rFonts w:hint="eastAsia" w:ascii="仿宋" w:hAnsi="仿宋" w:eastAsia="仿宋" w:cs="仿宋"/>
          <w:color w:val="auto"/>
          <w:sz w:val="24"/>
          <w:highlight w:val="none"/>
          <w:lang w:eastAsia="zh-CN"/>
        </w:rPr>
        <w:t>费用支付：</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（1）养护费预付款：待签订合同和递交履约保证金后30天内，招标人一次性支付该合同一年养护费10%作为预付款，该预付款在前2次拨付季度养护费时等额进行扣回。</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（2）季度养护费：采用先作业后拨付的方式，每季度支付一次。每个季度招标人根据考核情况支付养护费用。最后一次养护费用待合同履行完毕后支付。</w:t>
      </w:r>
    </w:p>
    <w:p>
      <w:pPr>
        <w:spacing w:line="360" w:lineRule="auto"/>
        <w:ind w:firstLine="0" w:firstLineChars="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七</w:t>
      </w:r>
      <w:r>
        <w:rPr>
          <w:rFonts w:hint="eastAsia" w:ascii="仿宋" w:hAnsi="仿宋" w:eastAsia="仿宋" w:cs="仿宋"/>
          <w:b/>
          <w:bCs/>
          <w:color w:val="auto"/>
          <w:sz w:val="24"/>
          <w:highlight w:val="none"/>
        </w:rPr>
        <w:t>、报价要求</w:t>
      </w:r>
    </w:p>
    <w:p>
      <w:pPr>
        <w:spacing w:line="360" w:lineRule="auto"/>
        <w:ind w:firstLine="480" w:firstLineChars="200"/>
        <w:rPr>
          <w:rFonts w:hint="eastAsia" w:ascii="仿宋" w:hAnsi="仿宋" w:eastAsia="仿宋" w:cs="仿宋"/>
          <w:b w:val="0"/>
          <w:bCs w:val="0"/>
          <w:color w:val="auto"/>
          <w:sz w:val="24"/>
          <w:highlight w:val="none"/>
        </w:rPr>
      </w:pPr>
      <w:r>
        <w:rPr>
          <w:rFonts w:hint="eastAsia" w:ascii="仿宋" w:hAnsi="仿宋" w:eastAsia="仿宋" w:cs="仿宋"/>
          <w:b w:val="0"/>
          <w:bCs w:val="0"/>
          <w:color w:val="auto"/>
          <w:sz w:val="24"/>
          <w:highlight w:val="none"/>
        </w:rPr>
        <w:t>1、本</w:t>
      </w:r>
      <w:r>
        <w:rPr>
          <w:rFonts w:hint="eastAsia" w:ascii="仿宋" w:hAnsi="仿宋" w:eastAsia="仿宋" w:cs="仿宋"/>
          <w:b w:val="0"/>
          <w:bCs w:val="0"/>
          <w:color w:val="auto"/>
          <w:sz w:val="24"/>
          <w:highlight w:val="none"/>
          <w:lang w:eastAsia="zh-CN"/>
        </w:rPr>
        <w:t>项目报价采用全费用综合单价报价方式</w:t>
      </w:r>
      <w:r>
        <w:rPr>
          <w:rFonts w:hint="eastAsia" w:ascii="仿宋" w:hAnsi="仿宋" w:eastAsia="仿宋" w:cs="仿宋"/>
          <w:b w:val="0"/>
          <w:bCs w:val="0"/>
          <w:color w:val="auto"/>
          <w:sz w:val="24"/>
          <w:highlight w:val="none"/>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b w:val="0"/>
          <w:bCs w:val="0"/>
          <w:color w:val="auto"/>
          <w:sz w:val="24"/>
          <w:highlight w:val="none"/>
        </w:rPr>
        <w:t>（1）总价</w:t>
      </w:r>
      <w:r>
        <w:rPr>
          <w:rFonts w:hint="eastAsia" w:ascii="仿宋" w:hAnsi="仿宋" w:eastAsia="仿宋" w:cs="仿宋"/>
          <w:color w:val="auto"/>
          <w:sz w:val="24"/>
          <w:highlight w:val="none"/>
        </w:rPr>
        <w:t>包括一个服务期内所需的一切人工、</w:t>
      </w:r>
      <w:r>
        <w:rPr>
          <w:rFonts w:hint="eastAsia" w:ascii="仿宋" w:hAnsi="仿宋" w:eastAsia="仿宋" w:cs="仿宋"/>
          <w:color w:val="auto"/>
          <w:sz w:val="24"/>
          <w:highlight w:val="none"/>
          <w:lang w:eastAsia="zh-CN"/>
        </w:rPr>
        <w:t>材料、</w:t>
      </w:r>
      <w:r>
        <w:rPr>
          <w:rFonts w:hint="eastAsia" w:ascii="仿宋" w:hAnsi="仿宋" w:eastAsia="仿宋" w:cs="仿宋"/>
          <w:color w:val="auto"/>
          <w:sz w:val="24"/>
          <w:highlight w:val="none"/>
        </w:rPr>
        <w:t>工具、设备、保险、交通、利润、税金（包含须由投标人承担的各种税费）、设施偷盗风险</w:t>
      </w:r>
      <w:r>
        <w:rPr>
          <w:rFonts w:hint="eastAsia" w:ascii="仿宋" w:hAnsi="仿宋" w:eastAsia="仿宋" w:cs="仿宋"/>
          <w:color w:val="auto"/>
          <w:sz w:val="24"/>
          <w:highlight w:val="none"/>
          <w:lang w:eastAsia="zh-CN"/>
        </w:rPr>
        <w:t>及投标人认为可能存在的其他一切风险</w:t>
      </w:r>
      <w:r>
        <w:rPr>
          <w:rFonts w:hint="eastAsia" w:ascii="仿宋" w:hAnsi="仿宋" w:eastAsia="仿宋" w:cs="仿宋"/>
          <w:color w:val="auto"/>
          <w:sz w:val="24"/>
          <w:highlight w:val="none"/>
        </w:rPr>
        <w:t>费用、</w:t>
      </w:r>
      <w:r>
        <w:rPr>
          <w:rFonts w:hint="eastAsia" w:ascii="仿宋" w:hAnsi="仿宋" w:eastAsia="仿宋" w:cs="仿宋"/>
          <w:color w:val="auto"/>
          <w:sz w:val="24"/>
          <w:highlight w:val="none"/>
          <w:lang w:eastAsia="zh-CN"/>
        </w:rPr>
        <w:t>规费以及</w:t>
      </w:r>
      <w:r>
        <w:rPr>
          <w:rFonts w:hint="eastAsia" w:ascii="仿宋" w:hAnsi="仿宋" w:eastAsia="仿宋" w:cs="仿宋"/>
          <w:color w:val="auto"/>
          <w:sz w:val="24"/>
          <w:highlight w:val="none"/>
        </w:rPr>
        <w:t>其它需投标人承担的费用及潜在满足</w:t>
      </w:r>
      <w:r>
        <w:rPr>
          <w:rFonts w:hint="eastAsia" w:ascii="仿宋" w:hAnsi="仿宋" w:eastAsia="仿宋" w:cs="仿宋"/>
          <w:color w:val="auto"/>
          <w:sz w:val="24"/>
          <w:highlight w:val="none"/>
          <w:lang w:eastAsia="zh-CN"/>
        </w:rPr>
        <w:t>招标</w:t>
      </w:r>
      <w:r>
        <w:rPr>
          <w:rFonts w:hint="eastAsia" w:ascii="仿宋" w:hAnsi="仿宋" w:eastAsia="仿宋" w:cs="仿宋"/>
          <w:color w:val="auto"/>
          <w:sz w:val="24"/>
          <w:highlight w:val="none"/>
        </w:rPr>
        <w:t xml:space="preserve">人监管要求可能涉及的一切费用。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（2）每盏灯除灯具自身外，还包括其附属设施</w:t>
      </w:r>
      <w:r>
        <w:rPr>
          <w:rFonts w:hint="eastAsia" w:ascii="仿宋" w:hAnsi="仿宋" w:eastAsia="仿宋" w:cs="仿宋"/>
          <w:color w:val="auto"/>
          <w:sz w:val="24"/>
          <w:highlight w:val="none"/>
          <w:lang w:eastAsia="zh-CN"/>
        </w:rPr>
        <w:t>、辅材等</w:t>
      </w:r>
      <w:r>
        <w:rPr>
          <w:rFonts w:hint="eastAsia" w:ascii="仿宋" w:hAnsi="仿宋" w:eastAsia="仿宋" w:cs="仿宋"/>
          <w:color w:val="auto"/>
          <w:sz w:val="24"/>
          <w:highlight w:val="none"/>
        </w:rPr>
        <w:t>，且无论灯具的品牌、规格、样式，均统一按综合单价的形式报价、支付款项。因此建议投标人自行踏勘现场，掌握养护灯具的具体信息。投标人应认真计算可能发生的各相关费用</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并计入投标报价内，在项目实施过程中不</w:t>
      </w:r>
      <w:r>
        <w:rPr>
          <w:rFonts w:hint="eastAsia" w:ascii="仿宋" w:hAnsi="仿宋" w:eastAsia="仿宋" w:cs="仿宋"/>
          <w:color w:val="auto"/>
          <w:sz w:val="24"/>
          <w:highlight w:val="none"/>
          <w:lang w:eastAsia="zh-CN"/>
        </w:rPr>
        <w:t>再另行增加由此产生的</w:t>
      </w:r>
      <w:r>
        <w:rPr>
          <w:rFonts w:hint="eastAsia" w:ascii="仿宋" w:hAnsi="仿宋" w:eastAsia="仿宋" w:cs="仿宋"/>
          <w:color w:val="auto"/>
          <w:sz w:val="24"/>
          <w:highlight w:val="none"/>
        </w:rPr>
        <w:t>任何费用。</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2、养护期内除不可抗力的自然环境因素外，景观照明养护期内产生的各种费用（材料、运输、装卸、堆放、场地租用费、因人为、偷盗等原因导致的损失、有关规费、</w:t>
      </w:r>
      <w:r>
        <w:rPr>
          <w:rFonts w:hint="eastAsia" w:ascii="仿宋" w:hAnsi="仿宋" w:eastAsia="仿宋" w:cs="仿宋"/>
          <w:color w:val="auto"/>
          <w:sz w:val="24"/>
          <w:highlight w:val="none"/>
          <w:lang w:eastAsia="zh-CN"/>
        </w:rPr>
        <w:t>税金、</w:t>
      </w:r>
      <w:r>
        <w:rPr>
          <w:rFonts w:hint="eastAsia" w:ascii="仿宋" w:hAnsi="仿宋" w:eastAsia="仿宋" w:cs="仿宋"/>
          <w:color w:val="auto"/>
          <w:sz w:val="24"/>
          <w:highlight w:val="none"/>
        </w:rPr>
        <w:t>风险费用等）均由投标人负责，应全面考虑并列入投标总报价中。</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3、养护期间，如遇余杭区启动二级及以上恶劣天气应急响应，中标人因此增加的人员、机械设备投入，增加费用另行结算。三级、四级恶劣天气应急响应因此而增加的费用由中标人自行承担。</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4、日常亮灯电费由</w:t>
      </w:r>
      <w:r>
        <w:rPr>
          <w:rFonts w:hint="eastAsia" w:ascii="仿宋" w:hAnsi="仿宋" w:eastAsia="仿宋" w:cs="仿宋"/>
          <w:color w:val="auto"/>
          <w:sz w:val="24"/>
          <w:highlight w:val="none"/>
          <w:lang w:eastAsia="zh-CN"/>
        </w:rPr>
        <w:t>招标</w:t>
      </w:r>
      <w:r>
        <w:rPr>
          <w:rFonts w:hint="eastAsia" w:ascii="仿宋" w:hAnsi="仿宋" w:eastAsia="仿宋" w:cs="仿宋"/>
          <w:color w:val="auto"/>
          <w:sz w:val="24"/>
          <w:highlight w:val="none"/>
        </w:rPr>
        <w:t>人承担。</w:t>
      </w:r>
    </w:p>
    <w:p>
      <w:pPr>
        <w:spacing w:line="360" w:lineRule="auto"/>
        <w:ind w:firstLine="0" w:firstLineChars="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w:t>
      </w:r>
      <w:r>
        <w:rPr>
          <w:rFonts w:hint="eastAsia" w:ascii="仿宋" w:hAnsi="仿宋" w:eastAsia="仿宋" w:cs="仿宋"/>
          <w:b/>
          <w:bCs/>
          <w:color w:val="auto"/>
          <w:sz w:val="24"/>
          <w:highlight w:val="none"/>
          <w:lang w:val="en-US" w:eastAsia="zh-CN"/>
        </w:rPr>
        <w:t>八</w:t>
      </w:r>
      <w:r>
        <w:rPr>
          <w:rFonts w:hint="eastAsia" w:ascii="仿宋" w:hAnsi="仿宋" w:eastAsia="仿宋" w:cs="仿宋"/>
          <w:b/>
          <w:bCs/>
          <w:color w:val="auto"/>
          <w:sz w:val="24"/>
          <w:highlight w:val="none"/>
        </w:rPr>
        <w:t xml:space="preserve">、其他要求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1、中标人须购买自身员工安全险、火灾险、第三者责任险（保费额度不低于150万元），保单在合同签订之前办理完毕，并作为合同生效的必要条件。</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eastAsia="zh-CN"/>
        </w:rPr>
        <w:t>招标</w:t>
      </w:r>
      <w:r>
        <w:rPr>
          <w:rFonts w:hint="eastAsia" w:ascii="仿宋" w:hAnsi="仿宋" w:eastAsia="仿宋" w:cs="仿宋"/>
          <w:color w:val="auto"/>
          <w:sz w:val="24"/>
          <w:highlight w:val="none"/>
        </w:rPr>
        <w:t>人与中标人签定安全生产责任书，养护过程中造成的自身及第三方的安全伤亡事故由中标人全权负责并承担相关费用。</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3、中标公告发布7个工作日内，将人员、车辆、场地的清单交</w:t>
      </w:r>
      <w:r>
        <w:rPr>
          <w:rFonts w:hint="eastAsia" w:ascii="仿宋" w:hAnsi="仿宋" w:eastAsia="仿宋" w:cs="仿宋"/>
          <w:color w:val="auto"/>
          <w:sz w:val="24"/>
          <w:highlight w:val="none"/>
          <w:lang w:eastAsia="zh-CN"/>
        </w:rPr>
        <w:t>招标</w:t>
      </w:r>
      <w:r>
        <w:rPr>
          <w:rFonts w:hint="eastAsia" w:ascii="仿宋" w:hAnsi="仿宋" w:eastAsia="仿宋" w:cs="仿宋"/>
          <w:color w:val="auto"/>
          <w:sz w:val="24"/>
          <w:highlight w:val="none"/>
        </w:rPr>
        <w:t>人备案。</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4、投标人人均工资不得低于目前杭州市劳动保障部门规定的最低工资标准，落实职工劳保福利待遇和休息休假权利、</w:t>
      </w:r>
      <w:r>
        <w:rPr>
          <w:rFonts w:hint="eastAsia" w:ascii="仿宋" w:hAnsi="仿宋" w:eastAsia="仿宋" w:cs="仿宋"/>
          <w:color w:val="auto"/>
          <w:sz w:val="24"/>
          <w:highlight w:val="none"/>
          <w:lang w:eastAsia="zh-CN"/>
        </w:rPr>
        <w:t>社保、医保等</w:t>
      </w: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5、投标文件必须真实、有效，不得虚假应标。如违反承诺，则认为中标人违背要约，将取消其中标资格，给</w:t>
      </w:r>
      <w:r>
        <w:rPr>
          <w:rFonts w:hint="eastAsia" w:ascii="仿宋" w:hAnsi="仿宋" w:eastAsia="仿宋" w:cs="仿宋"/>
          <w:color w:val="auto"/>
          <w:sz w:val="24"/>
          <w:highlight w:val="none"/>
          <w:lang w:eastAsia="zh-CN"/>
        </w:rPr>
        <w:t>招标</w:t>
      </w:r>
      <w:r>
        <w:rPr>
          <w:rFonts w:hint="eastAsia" w:ascii="仿宋" w:hAnsi="仿宋" w:eastAsia="仿宋" w:cs="仿宋"/>
          <w:color w:val="auto"/>
          <w:sz w:val="24"/>
          <w:highlight w:val="none"/>
        </w:rPr>
        <w:t>人造成的损失应当予以赔偿。</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6、考核清退</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在服务期限内出现下列情形之一的，可以对责任企业实施清退并追究相关责任：</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（1）未按要求履行合同或者合同履行与投标承诺不符，无法完成养护任务的；</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（2）年度考核不合格的；</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（3）重大违反国家有关法律法规的；</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（4）发生严重安全事故的。</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7、质保期管理</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景观灯质保期内根据</w:t>
      </w:r>
      <w:r>
        <w:rPr>
          <w:rFonts w:hint="eastAsia" w:ascii="仿宋" w:hAnsi="仿宋" w:eastAsia="仿宋" w:cs="仿宋"/>
          <w:color w:val="auto"/>
          <w:sz w:val="24"/>
          <w:highlight w:val="none"/>
          <w:lang w:eastAsia="zh-CN"/>
        </w:rPr>
        <w:t>招标</w:t>
      </w:r>
      <w:r>
        <w:rPr>
          <w:rFonts w:hint="eastAsia" w:ascii="仿宋" w:hAnsi="仿宋" w:eastAsia="仿宋" w:cs="仿宋"/>
          <w:color w:val="auto"/>
          <w:sz w:val="24"/>
          <w:highlight w:val="none"/>
        </w:rPr>
        <w:t>人出具的相关文件要求执行。</w:t>
      </w:r>
    </w:p>
    <w:p>
      <w:pPr>
        <w:spacing w:line="288" w:lineRule="auto"/>
        <w:rPr>
          <w:rFonts w:hint="eastAsia" w:ascii="仿宋" w:hAnsi="仿宋" w:eastAsia="仿宋" w:cs="仿宋"/>
          <w:b/>
          <w:color w:val="auto"/>
          <w:szCs w:val="21"/>
          <w:highlight w:val="none"/>
        </w:rPr>
      </w:pPr>
    </w:p>
    <w:p>
      <w:pPr>
        <w:spacing w:line="288" w:lineRule="auto"/>
        <w:ind w:left="0"/>
        <w:rPr>
          <w:rFonts w:hint="eastAsia" w:ascii="仿宋" w:hAnsi="仿宋" w:eastAsia="仿宋" w:cs="仿宋"/>
          <w:color w:val="auto"/>
          <w:highlight w:val="none"/>
        </w:rPr>
      </w:pPr>
      <w:r>
        <w:rPr>
          <w:rFonts w:hint="eastAsia" w:ascii="仿宋" w:hAnsi="仿宋" w:eastAsia="仿宋" w:cs="仿宋"/>
          <w:b/>
          <w:color w:val="auto"/>
          <w:szCs w:val="21"/>
          <w:highlight w:val="none"/>
        </w:rPr>
        <w:t xml:space="preserve">     </w:t>
      </w:r>
      <w:r>
        <w:rPr>
          <w:rFonts w:hint="eastAsia" w:ascii="仿宋" w:hAnsi="仿宋" w:eastAsia="仿宋" w:cs="仿宋"/>
          <w:b/>
          <w:bCs/>
          <w:color w:val="auto"/>
          <w:sz w:val="24"/>
          <w:szCs w:val="24"/>
          <w:highlight w:val="none"/>
        </w:rPr>
        <w:t xml:space="preserve"> 注：如技术要求中未特别注明需执行的国家相关标准、行业标准、地方标准或者其他标准、规范，则统一执行最新标准、规范。</w:t>
      </w:r>
    </w:p>
    <w:bookmarkEnd w:id="155"/>
    <w:p>
      <w:pPr>
        <w:snapToGrid w:val="0"/>
        <w:spacing w:line="360" w:lineRule="auto"/>
        <w:ind w:firstLine="480"/>
        <w:jc w:val="center"/>
        <w:outlineLvl w:val="0"/>
        <w:rPr>
          <w:rFonts w:hint="eastAsia" w:ascii="仿宋" w:hAnsi="仿宋" w:eastAsia="仿宋" w:cs="仿宋"/>
          <w:b/>
          <w:color w:val="auto"/>
          <w:sz w:val="36"/>
          <w:szCs w:val="36"/>
          <w:highlight w:val="none"/>
        </w:rPr>
      </w:pPr>
    </w:p>
    <w:p>
      <w:pPr>
        <w:pStyle w:val="2"/>
        <w:rPr>
          <w:rFonts w:hint="eastAsia"/>
          <w:color w:val="auto"/>
          <w:highlight w:val="none"/>
        </w:rPr>
      </w:pPr>
    </w:p>
    <w:p>
      <w:pPr>
        <w:snapToGrid w:val="0"/>
        <w:spacing w:line="360" w:lineRule="auto"/>
        <w:ind w:firstLine="480"/>
        <w:jc w:val="center"/>
        <w:outlineLvl w:val="0"/>
        <w:rPr>
          <w:rFonts w:hint="eastAsia" w:ascii="仿宋" w:hAnsi="仿宋" w:eastAsia="仿宋" w:cs="仿宋"/>
          <w:b/>
          <w:color w:val="auto"/>
          <w:sz w:val="36"/>
          <w:szCs w:val="36"/>
          <w:highlight w:val="none"/>
        </w:rPr>
      </w:pPr>
    </w:p>
    <w:p>
      <w:pPr>
        <w:snapToGrid w:val="0"/>
        <w:spacing w:line="360" w:lineRule="auto"/>
        <w:ind w:firstLine="480"/>
        <w:jc w:val="center"/>
        <w:outlineLvl w:val="0"/>
        <w:rPr>
          <w:rFonts w:hint="eastAsia" w:ascii="仿宋" w:hAnsi="仿宋" w:eastAsia="仿宋" w:cs="仿宋"/>
          <w:b/>
          <w:color w:val="auto"/>
          <w:sz w:val="36"/>
          <w:szCs w:val="36"/>
          <w:highlight w:val="none"/>
        </w:rPr>
      </w:pPr>
    </w:p>
    <w:p>
      <w:pPr>
        <w:pStyle w:val="2"/>
        <w:rPr>
          <w:rFonts w:hint="eastAsia" w:ascii="仿宋" w:hAnsi="仿宋" w:eastAsia="仿宋" w:cs="仿宋"/>
          <w:b/>
          <w:color w:val="auto"/>
          <w:sz w:val="36"/>
          <w:szCs w:val="36"/>
          <w:highlight w:val="none"/>
        </w:rPr>
      </w:pPr>
    </w:p>
    <w:p>
      <w:pPr>
        <w:rPr>
          <w:rFonts w:hint="eastAsia" w:ascii="仿宋" w:hAnsi="仿宋" w:eastAsia="仿宋" w:cs="仿宋"/>
          <w:b/>
          <w:color w:val="auto"/>
          <w:sz w:val="36"/>
          <w:szCs w:val="36"/>
          <w:highlight w:val="none"/>
        </w:rPr>
      </w:pPr>
    </w:p>
    <w:p>
      <w:pPr>
        <w:pStyle w:val="2"/>
        <w:rPr>
          <w:rFonts w:hint="eastAsia" w:ascii="仿宋" w:hAnsi="仿宋" w:eastAsia="仿宋" w:cs="仿宋"/>
          <w:b/>
          <w:color w:val="auto"/>
          <w:sz w:val="36"/>
          <w:szCs w:val="36"/>
          <w:highlight w:val="none"/>
        </w:rPr>
      </w:pPr>
    </w:p>
    <w:p>
      <w:pPr>
        <w:rPr>
          <w:rFonts w:hint="eastAsia" w:ascii="仿宋" w:hAnsi="仿宋" w:eastAsia="仿宋" w:cs="仿宋"/>
          <w:b/>
          <w:color w:val="auto"/>
          <w:sz w:val="36"/>
          <w:szCs w:val="36"/>
          <w:highlight w:val="none"/>
        </w:rPr>
      </w:pPr>
    </w:p>
    <w:p>
      <w:pPr>
        <w:pStyle w:val="2"/>
        <w:rPr>
          <w:rFonts w:hint="eastAsia" w:ascii="仿宋" w:hAnsi="仿宋" w:eastAsia="仿宋" w:cs="仿宋"/>
          <w:b/>
          <w:color w:val="auto"/>
          <w:sz w:val="36"/>
          <w:szCs w:val="36"/>
          <w:highlight w:val="none"/>
        </w:rPr>
      </w:pPr>
    </w:p>
    <w:p>
      <w:pPr>
        <w:rPr>
          <w:rFonts w:hint="eastAsia"/>
        </w:rPr>
      </w:pPr>
    </w:p>
    <w:p>
      <w:pPr>
        <w:snapToGrid w:val="0"/>
        <w:spacing w:line="360" w:lineRule="auto"/>
        <w:ind w:firstLine="480"/>
        <w:jc w:val="center"/>
        <w:outlineLvl w:val="0"/>
        <w:rPr>
          <w:rFonts w:hint="eastAsia" w:ascii="仿宋" w:hAnsi="仿宋" w:eastAsia="仿宋" w:cs="仿宋"/>
          <w:b/>
          <w:color w:val="auto"/>
          <w:sz w:val="36"/>
          <w:szCs w:val="36"/>
          <w:highlight w:val="none"/>
        </w:rPr>
      </w:pPr>
    </w:p>
    <w:p>
      <w:pPr>
        <w:snapToGrid w:val="0"/>
        <w:spacing w:line="360" w:lineRule="auto"/>
        <w:ind w:firstLine="480"/>
        <w:jc w:val="center"/>
        <w:outlineLvl w:val="0"/>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第四部分</w:t>
      </w:r>
      <w:bookmarkStart w:id="156" w:name="_Toc184312105"/>
      <w:bookmarkEnd w:id="156"/>
      <w:bookmarkStart w:id="157" w:name="_Toc184312102"/>
      <w:bookmarkEnd w:id="157"/>
      <w:bookmarkStart w:id="158" w:name="_Toc184312098"/>
      <w:bookmarkEnd w:id="158"/>
      <w:bookmarkStart w:id="159" w:name="_Toc184312069"/>
      <w:bookmarkEnd w:id="159"/>
      <w:bookmarkStart w:id="160" w:name="_Toc184310282"/>
      <w:bookmarkEnd w:id="160"/>
      <w:bookmarkStart w:id="161" w:name="_Toc184313240"/>
      <w:bookmarkEnd w:id="161"/>
      <w:bookmarkStart w:id="162" w:name="_Toc184312138"/>
      <w:bookmarkEnd w:id="162"/>
      <w:bookmarkStart w:id="163" w:name="_Toc184310340"/>
      <w:bookmarkEnd w:id="163"/>
      <w:bookmarkStart w:id="164" w:name="_Toc184310276"/>
      <w:bookmarkEnd w:id="164"/>
      <w:bookmarkStart w:id="165" w:name="_Toc184314441"/>
      <w:bookmarkEnd w:id="165"/>
      <w:bookmarkStart w:id="166" w:name="_Toc184314425"/>
      <w:bookmarkEnd w:id="166"/>
      <w:bookmarkStart w:id="167" w:name="_Toc184313260"/>
      <w:bookmarkEnd w:id="167"/>
      <w:bookmarkStart w:id="168" w:name="_Toc184308042"/>
      <w:bookmarkEnd w:id="168"/>
      <w:bookmarkStart w:id="169" w:name="_Toc184313290"/>
      <w:bookmarkEnd w:id="169"/>
      <w:bookmarkStart w:id="170" w:name="_Toc184310272"/>
      <w:bookmarkEnd w:id="170"/>
      <w:bookmarkStart w:id="171" w:name="_Toc184308091"/>
      <w:bookmarkEnd w:id="171"/>
      <w:bookmarkStart w:id="172" w:name="_Toc184310312"/>
      <w:bookmarkEnd w:id="172"/>
      <w:bookmarkStart w:id="173" w:name="_Toc184312106"/>
      <w:bookmarkEnd w:id="173"/>
      <w:bookmarkStart w:id="174" w:name="_Toc184313283"/>
      <w:bookmarkEnd w:id="174"/>
      <w:bookmarkStart w:id="175" w:name="_Toc184312094"/>
      <w:bookmarkEnd w:id="175"/>
      <w:bookmarkStart w:id="176" w:name="_Toc184314428"/>
      <w:bookmarkEnd w:id="176"/>
      <w:bookmarkStart w:id="177" w:name="_Toc184312103"/>
      <w:bookmarkEnd w:id="177"/>
      <w:bookmarkStart w:id="178" w:name="_Toc184313248"/>
      <w:bookmarkEnd w:id="178"/>
      <w:bookmarkStart w:id="179" w:name="_Toc184314442"/>
      <w:bookmarkEnd w:id="179"/>
      <w:bookmarkStart w:id="180" w:name="_Toc184314474"/>
      <w:bookmarkEnd w:id="180"/>
      <w:bookmarkStart w:id="181" w:name="_Toc184310310"/>
      <w:bookmarkEnd w:id="181"/>
      <w:bookmarkStart w:id="182" w:name="_Toc184312084"/>
      <w:bookmarkEnd w:id="182"/>
      <w:bookmarkStart w:id="183" w:name="_Toc184312067"/>
      <w:bookmarkEnd w:id="183"/>
      <w:bookmarkStart w:id="184" w:name="_Toc184314443"/>
      <w:bookmarkEnd w:id="184"/>
      <w:bookmarkStart w:id="185" w:name="_Toc184312072"/>
      <w:bookmarkEnd w:id="185"/>
      <w:bookmarkStart w:id="186" w:name="_Toc184312112"/>
      <w:bookmarkEnd w:id="186"/>
      <w:bookmarkStart w:id="187" w:name="_Toc184313289"/>
      <w:bookmarkEnd w:id="187"/>
      <w:bookmarkStart w:id="188" w:name="_Toc184314471"/>
      <w:bookmarkEnd w:id="188"/>
      <w:bookmarkStart w:id="189" w:name="_Toc184314454"/>
      <w:bookmarkEnd w:id="189"/>
      <w:bookmarkStart w:id="190" w:name="_Toc184313241"/>
      <w:bookmarkEnd w:id="190"/>
      <w:bookmarkStart w:id="191" w:name="_Toc184313291"/>
      <w:bookmarkEnd w:id="191"/>
      <w:bookmarkStart w:id="192" w:name="_Toc184308072"/>
      <w:bookmarkEnd w:id="192"/>
      <w:bookmarkStart w:id="193" w:name="_Toc184314431"/>
      <w:bookmarkEnd w:id="193"/>
      <w:bookmarkStart w:id="194" w:name="_Toc184310281"/>
      <w:bookmarkEnd w:id="194"/>
      <w:bookmarkStart w:id="195" w:name="_Toc184313305"/>
      <w:bookmarkEnd w:id="195"/>
      <w:bookmarkStart w:id="196" w:name="_Toc184314421"/>
      <w:bookmarkEnd w:id="196"/>
      <w:bookmarkStart w:id="197" w:name="_Toc184313307"/>
      <w:bookmarkEnd w:id="197"/>
      <w:bookmarkStart w:id="198" w:name="_Toc184308081"/>
      <w:bookmarkEnd w:id="198"/>
      <w:bookmarkStart w:id="199" w:name="_Toc184314424"/>
      <w:bookmarkEnd w:id="199"/>
      <w:bookmarkStart w:id="200" w:name="_Toc184310289"/>
      <w:bookmarkEnd w:id="200"/>
      <w:bookmarkStart w:id="201" w:name="_Toc184313243"/>
      <w:bookmarkEnd w:id="201"/>
      <w:bookmarkStart w:id="202" w:name="_Toc184314451"/>
      <w:bookmarkEnd w:id="202"/>
      <w:bookmarkStart w:id="203" w:name="_Toc184314482"/>
      <w:bookmarkEnd w:id="203"/>
      <w:bookmarkStart w:id="204" w:name="_Toc184314460"/>
      <w:bookmarkEnd w:id="204"/>
      <w:bookmarkStart w:id="205" w:name="_Toc184313244"/>
      <w:bookmarkEnd w:id="205"/>
      <w:bookmarkStart w:id="206" w:name="_Toc184308086"/>
      <w:bookmarkEnd w:id="206"/>
      <w:bookmarkStart w:id="207" w:name="_Toc184308071"/>
      <w:bookmarkEnd w:id="207"/>
      <w:bookmarkStart w:id="208" w:name="_Toc184310313"/>
      <w:bookmarkEnd w:id="208"/>
      <w:bookmarkStart w:id="209" w:name="_Toc184310273"/>
      <w:bookmarkEnd w:id="209"/>
      <w:bookmarkStart w:id="210" w:name="_Toc184314475"/>
      <w:bookmarkEnd w:id="210"/>
      <w:bookmarkStart w:id="211" w:name="_Toc184308061"/>
      <w:bookmarkEnd w:id="211"/>
      <w:bookmarkStart w:id="212" w:name="_Toc184313253"/>
      <w:bookmarkEnd w:id="212"/>
      <w:bookmarkStart w:id="213" w:name="_Toc184313282"/>
      <w:bookmarkEnd w:id="213"/>
      <w:bookmarkStart w:id="214" w:name="_Toc184312073"/>
      <w:bookmarkEnd w:id="214"/>
      <w:bookmarkStart w:id="215" w:name="_Toc184312091"/>
      <w:bookmarkEnd w:id="215"/>
      <w:bookmarkStart w:id="216" w:name="_Toc184314479"/>
      <w:bookmarkEnd w:id="216"/>
      <w:bookmarkStart w:id="217" w:name="_Toc184314468"/>
      <w:bookmarkEnd w:id="217"/>
      <w:bookmarkStart w:id="218" w:name="_Toc184308107"/>
      <w:bookmarkEnd w:id="218"/>
      <w:bookmarkStart w:id="219" w:name="_Toc184313303"/>
      <w:bookmarkEnd w:id="219"/>
      <w:bookmarkStart w:id="220" w:name="_Toc184308089"/>
      <w:bookmarkEnd w:id="220"/>
      <w:bookmarkStart w:id="221" w:name="_Toc184314456"/>
      <w:bookmarkEnd w:id="221"/>
      <w:bookmarkStart w:id="222" w:name="_Toc184314429"/>
      <w:bookmarkEnd w:id="222"/>
      <w:bookmarkStart w:id="223" w:name="_Toc184313267"/>
      <w:bookmarkEnd w:id="223"/>
      <w:bookmarkStart w:id="224" w:name="_Toc184313310"/>
      <w:bookmarkEnd w:id="224"/>
      <w:bookmarkStart w:id="225" w:name="_Toc184314473"/>
      <w:bookmarkEnd w:id="225"/>
      <w:bookmarkStart w:id="226" w:name="_Toc184308045"/>
      <w:bookmarkEnd w:id="226"/>
      <w:bookmarkStart w:id="227" w:name="_Toc184314434"/>
      <w:bookmarkEnd w:id="227"/>
      <w:bookmarkStart w:id="228" w:name="_Toc184308075"/>
      <w:bookmarkEnd w:id="228"/>
      <w:bookmarkStart w:id="229" w:name="_Toc184310278"/>
      <w:bookmarkEnd w:id="229"/>
      <w:bookmarkStart w:id="230" w:name="_Toc184313252"/>
      <w:bookmarkEnd w:id="230"/>
      <w:bookmarkStart w:id="231" w:name="_Toc184312127"/>
      <w:bookmarkEnd w:id="231"/>
      <w:bookmarkStart w:id="232" w:name="_Toc184310304"/>
      <w:bookmarkEnd w:id="232"/>
      <w:bookmarkStart w:id="233" w:name="_Toc184314432"/>
      <w:bookmarkEnd w:id="233"/>
      <w:bookmarkStart w:id="234" w:name="_Toc184312087"/>
      <w:bookmarkEnd w:id="234"/>
      <w:bookmarkStart w:id="235" w:name="_Toc184312129"/>
      <w:bookmarkEnd w:id="235"/>
      <w:bookmarkStart w:id="236" w:name="_Toc184313276"/>
      <w:bookmarkEnd w:id="236"/>
      <w:bookmarkStart w:id="237" w:name="_Toc184310285"/>
      <w:bookmarkEnd w:id="237"/>
      <w:bookmarkStart w:id="238" w:name="_Toc184314458"/>
      <w:bookmarkEnd w:id="238"/>
      <w:bookmarkStart w:id="239" w:name="_Toc184310311"/>
      <w:bookmarkEnd w:id="239"/>
      <w:bookmarkStart w:id="240" w:name="_Toc184313296"/>
      <w:bookmarkEnd w:id="240"/>
      <w:bookmarkStart w:id="241" w:name="_Toc184313294"/>
      <w:bookmarkEnd w:id="241"/>
      <w:bookmarkStart w:id="242" w:name="_Toc184313288"/>
      <w:bookmarkEnd w:id="242"/>
      <w:bookmarkStart w:id="243" w:name="_Toc184313242"/>
      <w:bookmarkEnd w:id="243"/>
      <w:bookmarkStart w:id="244" w:name="_Toc184314439"/>
      <w:bookmarkEnd w:id="244"/>
      <w:bookmarkStart w:id="245" w:name="_Toc184313284"/>
      <w:bookmarkEnd w:id="245"/>
      <w:bookmarkStart w:id="246" w:name="_Toc184314467"/>
      <w:bookmarkEnd w:id="246"/>
      <w:bookmarkStart w:id="247" w:name="_Toc184310314"/>
      <w:bookmarkEnd w:id="247"/>
      <w:bookmarkStart w:id="248" w:name="_Toc184312114"/>
      <w:bookmarkEnd w:id="248"/>
      <w:bookmarkStart w:id="249" w:name="_Toc184308052"/>
      <w:bookmarkEnd w:id="249"/>
      <w:bookmarkStart w:id="250" w:name="_Toc184314430"/>
      <w:bookmarkEnd w:id="250"/>
      <w:bookmarkStart w:id="251" w:name="_Toc184314444"/>
      <w:bookmarkEnd w:id="251"/>
      <w:bookmarkStart w:id="252" w:name="_Toc184313298"/>
      <w:bookmarkEnd w:id="252"/>
      <w:bookmarkStart w:id="253" w:name="_Toc184308044"/>
      <w:bookmarkEnd w:id="253"/>
      <w:bookmarkStart w:id="254" w:name="_Toc184313250"/>
      <w:bookmarkEnd w:id="254"/>
      <w:bookmarkStart w:id="255" w:name="_Toc184308066"/>
      <w:bookmarkEnd w:id="255"/>
      <w:bookmarkStart w:id="256" w:name="_Toc184312092"/>
      <w:bookmarkEnd w:id="256"/>
      <w:bookmarkStart w:id="257" w:name="_Toc184313299"/>
      <w:bookmarkEnd w:id="257"/>
      <w:bookmarkStart w:id="258" w:name="_Toc184312079"/>
      <w:bookmarkEnd w:id="258"/>
      <w:bookmarkStart w:id="259" w:name="_Toc184308039"/>
      <w:bookmarkEnd w:id="259"/>
      <w:bookmarkStart w:id="260" w:name="_Toc184310335"/>
      <w:bookmarkEnd w:id="260"/>
      <w:bookmarkStart w:id="261" w:name="_Toc184313258"/>
      <w:bookmarkEnd w:id="261"/>
      <w:bookmarkStart w:id="262" w:name="_Toc184314464"/>
      <w:bookmarkEnd w:id="262"/>
      <w:bookmarkStart w:id="263" w:name="_Toc184313292"/>
      <w:bookmarkEnd w:id="263"/>
      <w:bookmarkStart w:id="264" w:name="_Toc184313295"/>
      <w:bookmarkEnd w:id="264"/>
      <w:bookmarkStart w:id="265" w:name="_Toc184308055"/>
      <w:bookmarkEnd w:id="265"/>
      <w:bookmarkStart w:id="266" w:name="_Toc184314414"/>
      <w:bookmarkEnd w:id="266"/>
      <w:bookmarkStart w:id="267" w:name="_Toc184313273"/>
      <w:bookmarkEnd w:id="267"/>
      <w:bookmarkStart w:id="268" w:name="_Toc184312095"/>
      <w:bookmarkEnd w:id="268"/>
      <w:bookmarkStart w:id="269" w:name="_Toc184314448"/>
      <w:bookmarkEnd w:id="269"/>
      <w:bookmarkStart w:id="270" w:name="_Toc184314481"/>
      <w:bookmarkEnd w:id="270"/>
      <w:bookmarkStart w:id="271" w:name="_Toc184310323"/>
      <w:bookmarkEnd w:id="271"/>
      <w:bookmarkStart w:id="272" w:name="_Toc184312115"/>
      <w:bookmarkEnd w:id="272"/>
      <w:bookmarkStart w:id="273" w:name="_Toc184308048"/>
      <w:bookmarkEnd w:id="273"/>
      <w:bookmarkStart w:id="274" w:name="_Toc184308060"/>
      <w:bookmarkEnd w:id="274"/>
      <w:bookmarkStart w:id="275" w:name="_Toc184308102"/>
      <w:bookmarkEnd w:id="275"/>
      <w:bookmarkStart w:id="276" w:name="_Toc184308038"/>
      <w:bookmarkEnd w:id="276"/>
      <w:bookmarkStart w:id="277" w:name="_Toc184313280"/>
      <w:bookmarkEnd w:id="277"/>
      <w:bookmarkStart w:id="278" w:name="_Toc184312082"/>
      <w:bookmarkEnd w:id="278"/>
      <w:bookmarkStart w:id="279" w:name="_Toc184308046"/>
      <w:bookmarkEnd w:id="279"/>
      <w:bookmarkStart w:id="280" w:name="_Toc184313245"/>
      <w:bookmarkEnd w:id="280"/>
      <w:bookmarkStart w:id="281" w:name="_Toc184314452"/>
      <w:bookmarkEnd w:id="281"/>
      <w:bookmarkStart w:id="282" w:name="_Toc184312137"/>
      <w:bookmarkEnd w:id="282"/>
      <w:bookmarkStart w:id="283" w:name="_Toc184312126"/>
      <w:bookmarkEnd w:id="283"/>
      <w:bookmarkStart w:id="284" w:name="_Toc184312136"/>
      <w:bookmarkEnd w:id="284"/>
      <w:bookmarkStart w:id="285" w:name="_Toc184308088"/>
      <w:bookmarkEnd w:id="285"/>
      <w:bookmarkStart w:id="286" w:name="_Toc184313249"/>
      <w:bookmarkEnd w:id="286"/>
      <w:bookmarkStart w:id="287" w:name="_Toc184308085"/>
      <w:bookmarkEnd w:id="287"/>
      <w:bookmarkStart w:id="288" w:name="_Toc184310295"/>
      <w:bookmarkEnd w:id="288"/>
      <w:bookmarkStart w:id="289" w:name="_Toc184310293"/>
      <w:bookmarkEnd w:id="289"/>
      <w:bookmarkStart w:id="290" w:name="_Toc184312110"/>
      <w:bookmarkEnd w:id="290"/>
      <w:bookmarkStart w:id="291" w:name="_Toc184314477"/>
      <w:bookmarkEnd w:id="291"/>
      <w:bookmarkStart w:id="292" w:name="_Toc184308083"/>
      <w:bookmarkEnd w:id="292"/>
      <w:bookmarkStart w:id="293" w:name="_Toc184313254"/>
      <w:bookmarkEnd w:id="293"/>
      <w:bookmarkStart w:id="294" w:name="_Toc184313304"/>
      <w:bookmarkEnd w:id="294"/>
      <w:bookmarkStart w:id="295" w:name="_Toc184310324"/>
      <w:bookmarkEnd w:id="295"/>
      <w:bookmarkStart w:id="296" w:name="_Toc184308059"/>
      <w:bookmarkEnd w:id="296"/>
      <w:bookmarkStart w:id="297" w:name="_Toc184312074"/>
      <w:bookmarkEnd w:id="297"/>
      <w:bookmarkStart w:id="298" w:name="_Toc184308108"/>
      <w:bookmarkEnd w:id="298"/>
      <w:bookmarkStart w:id="299" w:name="_Toc184314469"/>
      <w:bookmarkEnd w:id="299"/>
      <w:bookmarkStart w:id="300" w:name="_Toc184313286"/>
      <w:bookmarkEnd w:id="300"/>
      <w:bookmarkStart w:id="301" w:name="_Toc184312096"/>
      <w:bookmarkEnd w:id="301"/>
      <w:bookmarkStart w:id="302" w:name="_Toc184310284"/>
      <w:bookmarkEnd w:id="302"/>
      <w:bookmarkStart w:id="303" w:name="_Toc184308070"/>
      <w:bookmarkEnd w:id="303"/>
      <w:bookmarkStart w:id="304" w:name="_Toc184308036"/>
      <w:bookmarkEnd w:id="304"/>
      <w:bookmarkStart w:id="305" w:name="_Toc184310303"/>
      <w:bookmarkEnd w:id="305"/>
      <w:bookmarkStart w:id="306" w:name="_Toc184308098"/>
      <w:bookmarkEnd w:id="306"/>
      <w:bookmarkStart w:id="307" w:name="_Toc184308080"/>
      <w:bookmarkEnd w:id="307"/>
      <w:bookmarkStart w:id="308" w:name="_Toc184312108"/>
      <w:bookmarkEnd w:id="308"/>
      <w:bookmarkStart w:id="309" w:name="_Toc184310301"/>
      <w:bookmarkEnd w:id="309"/>
      <w:bookmarkStart w:id="310" w:name="_Toc184314446"/>
      <w:bookmarkEnd w:id="310"/>
      <w:bookmarkStart w:id="311" w:name="_Toc184313246"/>
      <w:bookmarkEnd w:id="311"/>
      <w:bookmarkStart w:id="312" w:name="_Toc184312076"/>
      <w:bookmarkEnd w:id="312"/>
      <w:bookmarkStart w:id="313" w:name="_Toc184312100"/>
      <w:bookmarkEnd w:id="313"/>
      <w:bookmarkStart w:id="314" w:name="_Toc184308073"/>
      <w:bookmarkEnd w:id="314"/>
      <w:bookmarkStart w:id="315" w:name="_Toc184313281"/>
      <w:bookmarkEnd w:id="315"/>
      <w:bookmarkStart w:id="316" w:name="_Toc184314413"/>
      <w:bookmarkEnd w:id="316"/>
      <w:bookmarkStart w:id="317" w:name="_Toc184310319"/>
      <w:bookmarkEnd w:id="317"/>
      <w:bookmarkStart w:id="318" w:name="_Toc184308037"/>
      <w:bookmarkEnd w:id="318"/>
      <w:bookmarkStart w:id="319" w:name="_Toc184308047"/>
      <w:bookmarkEnd w:id="319"/>
      <w:bookmarkStart w:id="320" w:name="_Toc184308079"/>
      <w:bookmarkEnd w:id="320"/>
      <w:bookmarkStart w:id="321" w:name="_Toc184312107"/>
      <w:bookmarkEnd w:id="321"/>
      <w:bookmarkStart w:id="322" w:name="_Toc184312070"/>
      <w:bookmarkEnd w:id="322"/>
      <w:bookmarkStart w:id="323" w:name="_Toc184313302"/>
      <w:bookmarkEnd w:id="323"/>
      <w:bookmarkStart w:id="324" w:name="_Toc184310298"/>
      <w:bookmarkEnd w:id="324"/>
      <w:bookmarkStart w:id="325" w:name="_Toc184308068"/>
      <w:bookmarkEnd w:id="325"/>
      <w:bookmarkStart w:id="326" w:name="_Toc184313278"/>
      <w:bookmarkEnd w:id="326"/>
      <w:bookmarkStart w:id="327" w:name="_Toc184313257"/>
      <w:bookmarkEnd w:id="327"/>
      <w:bookmarkStart w:id="328" w:name="_Toc184308069"/>
      <w:bookmarkEnd w:id="328"/>
      <w:bookmarkStart w:id="329" w:name="_Toc184312086"/>
      <w:bookmarkEnd w:id="329"/>
      <w:bookmarkStart w:id="330" w:name="_Toc184310275"/>
      <w:bookmarkEnd w:id="330"/>
      <w:bookmarkStart w:id="331" w:name="_Toc184314422"/>
      <w:bookmarkEnd w:id="331"/>
      <w:bookmarkStart w:id="332" w:name="_Toc184312134"/>
      <w:bookmarkEnd w:id="332"/>
      <w:bookmarkStart w:id="333" w:name="_Toc184310331"/>
      <w:bookmarkEnd w:id="333"/>
      <w:bookmarkStart w:id="334" w:name="_Toc184310297"/>
      <w:bookmarkEnd w:id="334"/>
      <w:bookmarkStart w:id="335" w:name="_Toc184314435"/>
      <w:bookmarkEnd w:id="335"/>
      <w:bookmarkStart w:id="336" w:name="_Toc184314466"/>
      <w:bookmarkEnd w:id="336"/>
      <w:bookmarkStart w:id="337" w:name="_Toc184313256"/>
      <w:bookmarkEnd w:id="337"/>
      <w:bookmarkStart w:id="338" w:name="_Toc184312090"/>
      <w:bookmarkEnd w:id="338"/>
      <w:bookmarkStart w:id="339" w:name="_Toc184313275"/>
      <w:bookmarkEnd w:id="339"/>
      <w:bookmarkStart w:id="340" w:name="_Toc184313251"/>
      <w:bookmarkEnd w:id="340"/>
      <w:bookmarkStart w:id="341" w:name="_Toc184310327"/>
      <w:bookmarkEnd w:id="341"/>
      <w:bookmarkStart w:id="342" w:name="_Toc184312101"/>
      <w:bookmarkEnd w:id="342"/>
      <w:bookmarkStart w:id="343" w:name="_Toc184313306"/>
      <w:bookmarkEnd w:id="343"/>
      <w:bookmarkStart w:id="344" w:name="_Toc184313272"/>
      <w:bookmarkEnd w:id="344"/>
      <w:bookmarkStart w:id="345" w:name="_Toc184312088"/>
      <w:bookmarkEnd w:id="345"/>
      <w:bookmarkStart w:id="346" w:name="_Toc184314410"/>
      <w:bookmarkEnd w:id="346"/>
      <w:bookmarkStart w:id="347" w:name="_Toc184310290"/>
      <w:bookmarkEnd w:id="347"/>
      <w:bookmarkStart w:id="348" w:name="_Toc184314459"/>
      <w:bookmarkEnd w:id="348"/>
      <w:bookmarkStart w:id="349" w:name="_Toc184313268"/>
      <w:bookmarkEnd w:id="349"/>
      <w:bookmarkStart w:id="350" w:name="_Toc184310328"/>
      <w:bookmarkEnd w:id="350"/>
      <w:bookmarkStart w:id="351" w:name="_Toc184308041"/>
      <w:bookmarkEnd w:id="351"/>
      <w:bookmarkStart w:id="352" w:name="_Toc184312125"/>
      <w:bookmarkEnd w:id="352"/>
      <w:bookmarkStart w:id="353" w:name="_Toc184310288"/>
      <w:bookmarkEnd w:id="353"/>
      <w:bookmarkStart w:id="354" w:name="_Toc184312099"/>
      <w:bookmarkEnd w:id="354"/>
      <w:bookmarkStart w:id="355" w:name="_Toc184310309"/>
      <w:bookmarkEnd w:id="355"/>
      <w:bookmarkStart w:id="356" w:name="_Toc184308097"/>
      <w:bookmarkEnd w:id="356"/>
      <w:bookmarkStart w:id="357" w:name="_Toc184310315"/>
      <w:bookmarkEnd w:id="357"/>
      <w:bookmarkStart w:id="358" w:name="_Toc184308078"/>
      <w:bookmarkEnd w:id="358"/>
      <w:bookmarkStart w:id="359" w:name="_Toc184313255"/>
      <w:bookmarkEnd w:id="359"/>
      <w:bookmarkStart w:id="360" w:name="_Toc184312122"/>
      <w:bookmarkEnd w:id="360"/>
      <w:bookmarkStart w:id="361" w:name="_Toc184314437"/>
      <w:bookmarkEnd w:id="361"/>
      <w:bookmarkStart w:id="362" w:name="_Toc184312131"/>
      <w:bookmarkEnd w:id="362"/>
      <w:bookmarkStart w:id="363" w:name="_Toc184314465"/>
      <w:bookmarkEnd w:id="363"/>
      <w:bookmarkStart w:id="364" w:name="_Toc184310316"/>
      <w:bookmarkEnd w:id="364"/>
      <w:bookmarkStart w:id="365" w:name="_Toc184314478"/>
      <w:bookmarkEnd w:id="365"/>
      <w:bookmarkStart w:id="366" w:name="_Toc184308100"/>
      <w:bookmarkEnd w:id="366"/>
      <w:bookmarkStart w:id="367" w:name="_Toc184310320"/>
      <w:bookmarkEnd w:id="367"/>
      <w:bookmarkStart w:id="368" w:name="_Toc184310332"/>
      <w:bookmarkEnd w:id="368"/>
      <w:bookmarkStart w:id="369" w:name="_Toc184312068"/>
      <w:bookmarkEnd w:id="369"/>
      <w:bookmarkStart w:id="370" w:name="_Toc184310339"/>
      <w:bookmarkEnd w:id="370"/>
      <w:bookmarkStart w:id="371" w:name="_Toc184310325"/>
      <w:bookmarkEnd w:id="371"/>
      <w:bookmarkStart w:id="372" w:name="_Toc184308099"/>
      <w:bookmarkEnd w:id="372"/>
      <w:bookmarkStart w:id="373" w:name="_Toc184308084"/>
      <w:bookmarkEnd w:id="373"/>
      <w:bookmarkStart w:id="374" w:name="_Toc184310317"/>
      <w:bookmarkEnd w:id="374"/>
      <w:bookmarkStart w:id="375" w:name="_Toc184312133"/>
      <w:bookmarkEnd w:id="375"/>
      <w:bookmarkStart w:id="376" w:name="_Toc184310334"/>
      <w:bookmarkEnd w:id="376"/>
      <w:bookmarkStart w:id="377" w:name="_Toc184313238"/>
      <w:bookmarkEnd w:id="377"/>
      <w:bookmarkStart w:id="378" w:name="_Toc184308051"/>
      <w:bookmarkEnd w:id="378"/>
      <w:bookmarkStart w:id="379" w:name="_Toc184313264"/>
      <w:bookmarkEnd w:id="379"/>
      <w:bookmarkStart w:id="380" w:name="_Toc184310341"/>
      <w:bookmarkEnd w:id="380"/>
      <w:bookmarkStart w:id="381" w:name="_Toc184312080"/>
      <w:bookmarkEnd w:id="381"/>
      <w:bookmarkStart w:id="382" w:name="_Toc184308095"/>
      <w:bookmarkEnd w:id="382"/>
      <w:bookmarkStart w:id="383" w:name="_Toc184312075"/>
      <w:bookmarkEnd w:id="383"/>
      <w:bookmarkStart w:id="384" w:name="_Toc184314436"/>
      <w:bookmarkEnd w:id="384"/>
      <w:bookmarkStart w:id="385" w:name="_Toc184310343"/>
      <w:bookmarkEnd w:id="385"/>
      <w:bookmarkStart w:id="386" w:name="_Toc184308103"/>
      <w:bookmarkEnd w:id="386"/>
      <w:bookmarkStart w:id="387" w:name="_Toc184308101"/>
      <w:bookmarkEnd w:id="387"/>
      <w:bookmarkStart w:id="388" w:name="_Toc184314449"/>
      <w:bookmarkEnd w:id="388"/>
      <w:bookmarkStart w:id="389" w:name="_Toc184308076"/>
      <w:bookmarkEnd w:id="389"/>
      <w:bookmarkStart w:id="390" w:name="_Toc184313285"/>
      <w:bookmarkEnd w:id="390"/>
      <w:bookmarkStart w:id="391" w:name="_Toc184308058"/>
      <w:bookmarkEnd w:id="391"/>
      <w:bookmarkStart w:id="392" w:name="_Toc184308054"/>
      <w:bookmarkEnd w:id="392"/>
      <w:bookmarkStart w:id="393" w:name="_Toc184314438"/>
      <w:bookmarkEnd w:id="393"/>
      <w:bookmarkStart w:id="394" w:name="_Toc184313263"/>
      <w:bookmarkEnd w:id="394"/>
      <w:bookmarkStart w:id="395" w:name="_Toc184312113"/>
      <w:bookmarkEnd w:id="395"/>
      <w:bookmarkStart w:id="396" w:name="_Toc184312093"/>
      <w:bookmarkEnd w:id="396"/>
      <w:bookmarkStart w:id="397" w:name="_Toc184312124"/>
      <w:bookmarkEnd w:id="397"/>
      <w:bookmarkStart w:id="398" w:name="_Toc184312097"/>
      <w:bookmarkEnd w:id="398"/>
      <w:bookmarkStart w:id="399" w:name="_Toc184310294"/>
      <w:bookmarkEnd w:id="399"/>
      <w:bookmarkStart w:id="400" w:name="_Toc184310292"/>
      <w:bookmarkEnd w:id="400"/>
      <w:bookmarkStart w:id="401" w:name="_Toc184312120"/>
      <w:bookmarkEnd w:id="401"/>
      <w:bookmarkStart w:id="402" w:name="_Toc184313277"/>
      <w:bookmarkEnd w:id="402"/>
      <w:bookmarkStart w:id="403" w:name="_Toc184308049"/>
      <w:bookmarkEnd w:id="403"/>
      <w:bookmarkStart w:id="404" w:name="_Toc184308062"/>
      <w:bookmarkEnd w:id="404"/>
      <w:bookmarkStart w:id="405" w:name="_Toc184314427"/>
      <w:bookmarkEnd w:id="405"/>
      <w:bookmarkStart w:id="406" w:name="_Toc184308090"/>
      <w:bookmarkEnd w:id="406"/>
      <w:bookmarkStart w:id="407" w:name="_Toc184308094"/>
      <w:bookmarkEnd w:id="407"/>
      <w:bookmarkStart w:id="408" w:name="_Toc184310318"/>
      <w:bookmarkEnd w:id="408"/>
      <w:bookmarkStart w:id="409" w:name="_Toc184313259"/>
      <w:bookmarkEnd w:id="409"/>
      <w:bookmarkStart w:id="410" w:name="_Toc184314462"/>
      <w:bookmarkEnd w:id="410"/>
      <w:bookmarkStart w:id="411" w:name="_Toc184313269"/>
      <w:bookmarkEnd w:id="411"/>
      <w:bookmarkStart w:id="412" w:name="_Toc184313274"/>
      <w:bookmarkEnd w:id="412"/>
      <w:bookmarkStart w:id="413" w:name="_Toc184312085"/>
      <w:bookmarkEnd w:id="413"/>
      <w:bookmarkStart w:id="414" w:name="_Toc184310299"/>
      <w:bookmarkEnd w:id="414"/>
      <w:bookmarkStart w:id="415" w:name="_Toc184310287"/>
      <w:bookmarkEnd w:id="415"/>
      <w:bookmarkStart w:id="416" w:name="_Toc184310342"/>
      <w:bookmarkEnd w:id="416"/>
      <w:bookmarkStart w:id="417" w:name="_Toc184312119"/>
      <w:bookmarkEnd w:id="417"/>
      <w:bookmarkStart w:id="418" w:name="_Toc184312132"/>
      <w:bookmarkEnd w:id="418"/>
      <w:bookmarkStart w:id="419" w:name="_Toc184313308"/>
      <w:bookmarkEnd w:id="419"/>
      <w:bookmarkStart w:id="420" w:name="_Toc184313271"/>
      <w:bookmarkEnd w:id="420"/>
      <w:bookmarkStart w:id="421" w:name="_Toc184310302"/>
      <w:bookmarkEnd w:id="421"/>
      <w:bookmarkStart w:id="422" w:name="_Toc184308056"/>
      <w:bookmarkEnd w:id="422"/>
      <w:bookmarkStart w:id="423" w:name="_Toc184310283"/>
      <w:bookmarkEnd w:id="423"/>
      <w:bookmarkStart w:id="424" w:name="_Toc184313300"/>
      <w:bookmarkEnd w:id="424"/>
      <w:bookmarkStart w:id="425" w:name="_Toc184312117"/>
      <w:bookmarkEnd w:id="425"/>
      <w:bookmarkStart w:id="426" w:name="_Toc184313266"/>
      <w:bookmarkEnd w:id="426"/>
      <w:bookmarkStart w:id="427" w:name="_Toc184308050"/>
      <w:bookmarkEnd w:id="427"/>
      <w:bookmarkStart w:id="428" w:name="_Toc184310326"/>
      <w:bookmarkEnd w:id="428"/>
      <w:bookmarkStart w:id="429" w:name="_Toc184314472"/>
      <w:bookmarkEnd w:id="429"/>
      <w:bookmarkStart w:id="430" w:name="_Toc184308043"/>
      <w:bookmarkEnd w:id="430"/>
      <w:bookmarkStart w:id="431" w:name="_Toc184314455"/>
      <w:bookmarkEnd w:id="431"/>
      <w:bookmarkStart w:id="432" w:name="_Toc184313265"/>
      <w:bookmarkEnd w:id="432"/>
      <w:bookmarkStart w:id="433" w:name="_Toc184313293"/>
      <w:bookmarkEnd w:id="433"/>
      <w:bookmarkStart w:id="434" w:name="_Toc184313247"/>
      <w:bookmarkEnd w:id="434"/>
      <w:bookmarkStart w:id="435" w:name="_Toc184308105"/>
      <w:bookmarkEnd w:id="435"/>
      <w:bookmarkStart w:id="436" w:name="_Toc184314423"/>
      <w:bookmarkEnd w:id="436"/>
      <w:bookmarkStart w:id="437" w:name="_Toc184310330"/>
      <w:bookmarkEnd w:id="437"/>
      <w:bookmarkStart w:id="438" w:name="_Toc184310322"/>
      <w:bookmarkEnd w:id="438"/>
      <w:bookmarkStart w:id="439" w:name="_Toc184308063"/>
      <w:bookmarkEnd w:id="439"/>
      <w:bookmarkStart w:id="440" w:name="_Toc184310338"/>
      <w:bookmarkEnd w:id="440"/>
      <w:bookmarkStart w:id="441" w:name="_Toc184314418"/>
      <w:bookmarkEnd w:id="441"/>
      <w:bookmarkStart w:id="442" w:name="_Toc184313239"/>
      <w:bookmarkEnd w:id="442"/>
      <w:bookmarkStart w:id="443" w:name="_Toc184310280"/>
      <w:bookmarkEnd w:id="443"/>
      <w:bookmarkStart w:id="444" w:name="_Toc184312111"/>
      <w:bookmarkEnd w:id="444"/>
      <w:bookmarkStart w:id="445" w:name="_Toc184310329"/>
      <w:bookmarkEnd w:id="445"/>
      <w:bookmarkStart w:id="446" w:name="_Toc184308104"/>
      <w:bookmarkEnd w:id="446"/>
      <w:bookmarkStart w:id="447" w:name="_Toc184314416"/>
      <w:bookmarkEnd w:id="447"/>
      <w:bookmarkStart w:id="448" w:name="_Toc184312104"/>
      <w:bookmarkEnd w:id="448"/>
      <w:bookmarkStart w:id="449" w:name="_Toc184314447"/>
      <w:bookmarkEnd w:id="449"/>
      <w:bookmarkStart w:id="450" w:name="_Toc184313287"/>
      <w:bookmarkEnd w:id="450"/>
      <w:bookmarkStart w:id="451" w:name="_Toc184312123"/>
      <w:bookmarkEnd w:id="451"/>
      <w:bookmarkStart w:id="452" w:name="_Toc184312116"/>
      <w:bookmarkEnd w:id="452"/>
      <w:bookmarkStart w:id="453" w:name="_Toc184314419"/>
      <w:bookmarkEnd w:id="453"/>
      <w:bookmarkStart w:id="454" w:name="_Toc184312139"/>
      <w:bookmarkEnd w:id="454"/>
      <w:bookmarkStart w:id="455" w:name="_Toc184310286"/>
      <w:bookmarkEnd w:id="455"/>
      <w:bookmarkStart w:id="456" w:name="_Toc184314412"/>
      <w:bookmarkEnd w:id="456"/>
      <w:bookmarkStart w:id="457" w:name="_Toc184308106"/>
      <w:bookmarkEnd w:id="457"/>
      <w:bookmarkStart w:id="458" w:name="_Toc184314426"/>
      <w:bookmarkEnd w:id="458"/>
      <w:bookmarkStart w:id="459" w:name="_Toc184314420"/>
      <w:bookmarkEnd w:id="459"/>
      <w:bookmarkStart w:id="460" w:name="_Toc184313262"/>
      <w:bookmarkEnd w:id="460"/>
      <w:bookmarkStart w:id="461" w:name="_Toc184312078"/>
      <w:bookmarkEnd w:id="461"/>
      <w:bookmarkStart w:id="462" w:name="_Toc184310321"/>
      <w:bookmarkEnd w:id="462"/>
      <w:bookmarkStart w:id="463" w:name="_Toc184308067"/>
      <w:bookmarkEnd w:id="463"/>
      <w:bookmarkStart w:id="464" w:name="_Toc184308065"/>
      <w:bookmarkEnd w:id="464"/>
      <w:bookmarkStart w:id="465" w:name="_Toc184310333"/>
      <w:bookmarkEnd w:id="465"/>
      <w:bookmarkStart w:id="466" w:name="_Toc184314450"/>
      <w:bookmarkEnd w:id="466"/>
      <w:bookmarkStart w:id="467" w:name="_Toc184308093"/>
      <w:bookmarkEnd w:id="467"/>
      <w:bookmarkStart w:id="468" w:name="_Toc184308057"/>
      <w:bookmarkEnd w:id="468"/>
      <w:bookmarkStart w:id="469" w:name="_Toc184308053"/>
      <w:bookmarkEnd w:id="469"/>
      <w:bookmarkStart w:id="470" w:name="_Toc184314433"/>
      <w:bookmarkEnd w:id="470"/>
      <w:bookmarkStart w:id="471" w:name="_Toc184310300"/>
      <w:bookmarkEnd w:id="471"/>
      <w:bookmarkStart w:id="472" w:name="_Toc184314480"/>
      <w:bookmarkEnd w:id="472"/>
      <w:bookmarkStart w:id="473" w:name="_Toc184308074"/>
      <w:bookmarkEnd w:id="473"/>
      <w:bookmarkStart w:id="474" w:name="_Toc184308064"/>
      <w:bookmarkEnd w:id="474"/>
      <w:bookmarkStart w:id="475" w:name="_Toc184310277"/>
      <w:bookmarkEnd w:id="475"/>
      <w:bookmarkStart w:id="476" w:name="_Toc184310307"/>
      <w:bookmarkEnd w:id="476"/>
      <w:bookmarkStart w:id="477" w:name="_Toc184314453"/>
      <w:bookmarkEnd w:id="477"/>
      <w:bookmarkStart w:id="478" w:name="_Toc184313261"/>
      <w:bookmarkEnd w:id="478"/>
      <w:bookmarkStart w:id="479" w:name="_Toc184310291"/>
      <w:bookmarkEnd w:id="479"/>
      <w:bookmarkStart w:id="480" w:name="_Toc184314457"/>
      <w:bookmarkEnd w:id="480"/>
      <w:bookmarkStart w:id="481" w:name="_Toc184313297"/>
      <w:bookmarkEnd w:id="481"/>
      <w:bookmarkStart w:id="482" w:name="_Toc184314470"/>
      <w:bookmarkEnd w:id="482"/>
      <w:bookmarkStart w:id="483" w:name="_Toc184310306"/>
      <w:bookmarkEnd w:id="483"/>
      <w:bookmarkStart w:id="484" w:name="_Toc184313270"/>
      <w:bookmarkEnd w:id="484"/>
      <w:bookmarkStart w:id="485" w:name="_Toc184312089"/>
      <w:bookmarkEnd w:id="485"/>
      <w:bookmarkStart w:id="486" w:name="_Toc184312130"/>
      <w:bookmarkEnd w:id="486"/>
      <w:bookmarkStart w:id="487" w:name="_Toc184314415"/>
      <w:bookmarkEnd w:id="487"/>
      <w:bookmarkStart w:id="488" w:name="_Toc184312077"/>
      <w:bookmarkEnd w:id="488"/>
      <w:bookmarkStart w:id="489" w:name="_Toc184313301"/>
      <w:bookmarkEnd w:id="489"/>
      <w:bookmarkStart w:id="490" w:name="_Toc184313309"/>
      <w:bookmarkEnd w:id="490"/>
      <w:bookmarkStart w:id="491" w:name="_Toc184310305"/>
      <w:bookmarkEnd w:id="491"/>
      <w:bookmarkStart w:id="492" w:name="_Toc184312109"/>
      <w:bookmarkEnd w:id="492"/>
      <w:bookmarkStart w:id="493" w:name="_Toc184308096"/>
      <w:bookmarkEnd w:id="493"/>
      <w:bookmarkStart w:id="494" w:name="_Toc184310344"/>
      <w:bookmarkEnd w:id="494"/>
      <w:bookmarkStart w:id="495" w:name="_Toc184312135"/>
      <w:bookmarkEnd w:id="495"/>
      <w:bookmarkStart w:id="496" w:name="_Toc184312071"/>
      <w:bookmarkEnd w:id="496"/>
      <w:bookmarkStart w:id="497" w:name="_Toc184310274"/>
      <w:bookmarkEnd w:id="497"/>
      <w:bookmarkStart w:id="498" w:name="_Toc184313279"/>
      <w:bookmarkEnd w:id="498"/>
      <w:bookmarkStart w:id="499" w:name="_Toc184314440"/>
      <w:bookmarkEnd w:id="499"/>
      <w:bookmarkStart w:id="500" w:name="_Toc184308077"/>
      <w:bookmarkEnd w:id="500"/>
      <w:bookmarkStart w:id="501" w:name="_Toc184310308"/>
      <w:bookmarkEnd w:id="501"/>
      <w:bookmarkStart w:id="502" w:name="_Toc184314476"/>
      <w:bookmarkEnd w:id="502"/>
      <w:bookmarkStart w:id="503" w:name="_Toc184312121"/>
      <w:bookmarkEnd w:id="503"/>
      <w:bookmarkStart w:id="504" w:name="_Toc184312081"/>
      <w:bookmarkEnd w:id="504"/>
      <w:bookmarkStart w:id="505" w:name="_Toc184310279"/>
      <w:bookmarkEnd w:id="505"/>
      <w:bookmarkStart w:id="506" w:name="_Toc184308040"/>
      <w:bookmarkEnd w:id="506"/>
      <w:bookmarkStart w:id="507" w:name="_Toc184312118"/>
      <w:bookmarkEnd w:id="507"/>
      <w:bookmarkStart w:id="508" w:name="_Toc184314463"/>
      <w:bookmarkEnd w:id="508"/>
      <w:bookmarkStart w:id="509" w:name="_Toc184308082"/>
      <w:bookmarkEnd w:id="509"/>
      <w:bookmarkStart w:id="510" w:name="_Toc184308092"/>
      <w:bookmarkEnd w:id="510"/>
      <w:bookmarkStart w:id="511" w:name="_Toc184314411"/>
      <w:bookmarkEnd w:id="511"/>
      <w:bookmarkStart w:id="512" w:name="_Toc184310296"/>
      <w:bookmarkEnd w:id="512"/>
      <w:bookmarkStart w:id="513" w:name="_Toc184312128"/>
      <w:bookmarkEnd w:id="513"/>
      <w:bookmarkStart w:id="514" w:name="_Toc184310337"/>
      <w:bookmarkEnd w:id="514"/>
      <w:bookmarkStart w:id="515" w:name="_Toc184308087"/>
      <w:bookmarkEnd w:id="515"/>
      <w:bookmarkStart w:id="516" w:name="_Toc184312083"/>
      <w:bookmarkEnd w:id="516"/>
      <w:bookmarkStart w:id="517" w:name="_Toc184310336"/>
      <w:bookmarkEnd w:id="517"/>
      <w:bookmarkStart w:id="518" w:name="_Toc184314461"/>
      <w:bookmarkEnd w:id="518"/>
      <w:bookmarkStart w:id="519" w:name="_Toc184314445"/>
      <w:bookmarkEnd w:id="519"/>
      <w:bookmarkStart w:id="520" w:name="_Toc184314417"/>
      <w:bookmarkEnd w:id="520"/>
      <w:r>
        <w:rPr>
          <w:rFonts w:hint="eastAsia" w:ascii="仿宋" w:hAnsi="仿宋" w:eastAsia="仿宋" w:cs="仿宋"/>
          <w:b/>
          <w:color w:val="auto"/>
          <w:sz w:val="36"/>
          <w:szCs w:val="36"/>
          <w:highlight w:val="none"/>
        </w:rPr>
        <w:t>评标办法</w:t>
      </w:r>
    </w:p>
    <w:p>
      <w:pPr>
        <w:tabs>
          <w:tab w:val="left" w:pos="525"/>
        </w:tabs>
        <w:snapToGrid w:val="0"/>
        <w:spacing w:line="360" w:lineRule="auto"/>
        <w:jc w:val="center"/>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评标办法前附表</w:t>
      </w:r>
    </w:p>
    <w:p>
      <w:pPr>
        <w:tabs>
          <w:tab w:val="left" w:pos="525"/>
        </w:tabs>
        <w:snapToGrid w:val="0"/>
        <w:spacing w:line="360" w:lineRule="auto"/>
        <w:rPr>
          <w:rFonts w:ascii="仿宋" w:hAnsi="仿宋" w:eastAsia="仿宋" w:cs="仿宋"/>
          <w:snapToGrid w:val="0"/>
          <w:color w:val="auto"/>
          <w:kern w:val="0"/>
          <w:sz w:val="24"/>
          <w:highlight w:val="none"/>
        </w:rPr>
      </w:pPr>
      <w:r>
        <w:rPr>
          <w:rFonts w:hint="eastAsia" w:ascii="仿宋" w:hAnsi="仿宋" w:eastAsia="仿宋" w:cs="仿宋"/>
          <w:snapToGrid w:val="0"/>
          <w:color w:val="auto"/>
          <w:kern w:val="0"/>
          <w:sz w:val="24"/>
          <w:highlight w:val="none"/>
        </w:rPr>
        <w:t>1、投标报价（0-</w:t>
      </w:r>
      <w:r>
        <w:rPr>
          <w:rFonts w:hint="eastAsia" w:ascii="仿宋" w:hAnsi="仿宋" w:eastAsia="仿宋" w:cs="仿宋"/>
          <w:snapToGrid w:val="0"/>
          <w:color w:val="auto"/>
          <w:kern w:val="0"/>
          <w:sz w:val="24"/>
          <w:highlight w:val="none"/>
          <w:lang w:val="en-US" w:eastAsia="zh-CN"/>
        </w:rPr>
        <w:t>1</w:t>
      </w:r>
      <w:r>
        <w:rPr>
          <w:rFonts w:hint="eastAsia" w:ascii="仿宋" w:hAnsi="仿宋" w:eastAsia="仿宋" w:cs="仿宋"/>
          <w:snapToGrid w:val="0"/>
          <w:color w:val="auto"/>
          <w:kern w:val="0"/>
          <w:sz w:val="24"/>
          <w:highlight w:val="none"/>
        </w:rPr>
        <w:t>0分）</w:t>
      </w:r>
    </w:p>
    <w:tbl>
      <w:tblPr>
        <w:tblStyle w:val="63"/>
        <w:tblpPr w:leftFromText="180" w:rightFromText="180" w:vertAnchor="text" w:horzAnchor="page" w:tblpX="1381" w:tblpY="121"/>
        <w:tblOverlap w:val="never"/>
        <w:tblW w:w="90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805"/>
        <w:gridCol w:w="6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vAlign w:val="top"/>
          </w:tcPr>
          <w:p>
            <w:pPr>
              <w:snapToGrid w:val="0"/>
              <w:spacing w:line="360" w:lineRule="auto"/>
              <w:rPr>
                <w:rFonts w:ascii="仿宋" w:hAnsi="仿宋" w:eastAsia="仿宋" w:cs="仿宋"/>
                <w:color w:val="auto"/>
                <w:kern w:val="0"/>
                <w:sz w:val="24"/>
                <w:szCs w:val="20"/>
                <w:highlight w:val="none"/>
              </w:rPr>
            </w:pPr>
            <w:r>
              <w:rPr>
                <w:rFonts w:hint="eastAsia" w:ascii="仿宋" w:hAnsi="仿宋" w:eastAsia="仿宋" w:cs="仿宋"/>
                <w:color w:val="auto"/>
                <w:kern w:val="0"/>
                <w:sz w:val="24"/>
                <w:szCs w:val="20"/>
                <w:highlight w:val="none"/>
              </w:rPr>
              <w:t>评分项目</w:t>
            </w:r>
          </w:p>
        </w:tc>
        <w:tc>
          <w:tcPr>
            <w:tcW w:w="805" w:type="dxa"/>
            <w:vAlign w:val="top"/>
          </w:tcPr>
          <w:p>
            <w:pPr>
              <w:snapToGrid w:val="0"/>
              <w:spacing w:line="360" w:lineRule="auto"/>
              <w:rPr>
                <w:rFonts w:ascii="仿宋" w:hAnsi="仿宋" w:eastAsia="仿宋" w:cs="仿宋"/>
                <w:color w:val="auto"/>
                <w:kern w:val="0"/>
                <w:sz w:val="24"/>
                <w:szCs w:val="20"/>
                <w:highlight w:val="none"/>
              </w:rPr>
            </w:pPr>
            <w:r>
              <w:rPr>
                <w:rFonts w:hint="eastAsia" w:ascii="仿宋" w:hAnsi="仿宋" w:eastAsia="仿宋" w:cs="仿宋"/>
                <w:color w:val="auto"/>
                <w:kern w:val="0"/>
                <w:sz w:val="24"/>
                <w:szCs w:val="20"/>
                <w:highlight w:val="none"/>
              </w:rPr>
              <w:t>分值</w:t>
            </w:r>
          </w:p>
        </w:tc>
        <w:tc>
          <w:tcPr>
            <w:tcW w:w="6938" w:type="dxa"/>
            <w:vAlign w:val="top"/>
          </w:tcPr>
          <w:p>
            <w:pPr>
              <w:snapToGrid w:val="0"/>
              <w:spacing w:line="360" w:lineRule="auto"/>
              <w:rPr>
                <w:rFonts w:ascii="仿宋" w:hAnsi="仿宋" w:eastAsia="仿宋" w:cs="仿宋"/>
                <w:color w:val="auto"/>
                <w:kern w:val="0"/>
                <w:sz w:val="24"/>
                <w:szCs w:val="20"/>
                <w:highlight w:val="none"/>
              </w:rPr>
            </w:pPr>
            <w:r>
              <w:rPr>
                <w:rFonts w:hint="eastAsia" w:ascii="仿宋" w:hAnsi="仿宋" w:eastAsia="仿宋" w:cs="仿宋"/>
                <w:color w:val="auto"/>
                <w:kern w:val="0"/>
                <w:sz w:val="24"/>
                <w:szCs w:val="20"/>
                <w:highlight w:val="none"/>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vAlign w:val="top"/>
          </w:tcPr>
          <w:p>
            <w:pPr>
              <w:snapToGrid w:val="0"/>
              <w:spacing w:line="360" w:lineRule="auto"/>
              <w:rPr>
                <w:rFonts w:ascii="仿宋" w:hAnsi="仿宋" w:eastAsia="仿宋" w:cs="仿宋"/>
                <w:color w:val="auto"/>
                <w:kern w:val="0"/>
                <w:sz w:val="24"/>
                <w:szCs w:val="20"/>
                <w:highlight w:val="none"/>
              </w:rPr>
            </w:pPr>
            <w:r>
              <w:rPr>
                <w:rFonts w:hint="eastAsia" w:ascii="仿宋" w:hAnsi="仿宋" w:eastAsia="仿宋" w:cs="仿宋"/>
                <w:color w:val="auto"/>
                <w:kern w:val="0"/>
                <w:sz w:val="24"/>
                <w:szCs w:val="20"/>
                <w:highlight w:val="none"/>
              </w:rPr>
              <w:t>投标报价</w:t>
            </w:r>
          </w:p>
        </w:tc>
        <w:tc>
          <w:tcPr>
            <w:tcW w:w="805" w:type="dxa"/>
            <w:vAlign w:val="top"/>
          </w:tcPr>
          <w:p>
            <w:pPr>
              <w:snapToGrid w:val="0"/>
              <w:spacing w:line="360" w:lineRule="auto"/>
              <w:rPr>
                <w:rFonts w:hint="default" w:ascii="仿宋" w:hAnsi="仿宋" w:eastAsia="仿宋" w:cs="仿宋"/>
                <w:color w:val="auto"/>
                <w:kern w:val="0"/>
                <w:sz w:val="24"/>
                <w:szCs w:val="20"/>
                <w:highlight w:val="none"/>
                <w:lang w:val="en-US" w:eastAsia="zh-CN"/>
              </w:rPr>
            </w:pPr>
            <w:r>
              <w:rPr>
                <w:rFonts w:hint="eastAsia" w:ascii="仿宋" w:hAnsi="仿宋" w:eastAsia="仿宋" w:cs="仿宋"/>
                <w:color w:val="auto"/>
                <w:kern w:val="0"/>
                <w:sz w:val="24"/>
                <w:szCs w:val="20"/>
                <w:highlight w:val="none"/>
                <w:lang w:val="en-US" w:eastAsia="zh-CN"/>
              </w:rPr>
              <w:t>10</w:t>
            </w:r>
          </w:p>
        </w:tc>
        <w:tc>
          <w:tcPr>
            <w:tcW w:w="6938" w:type="dxa"/>
            <w:vAlign w:val="top"/>
          </w:tcPr>
          <w:p>
            <w:pPr>
              <w:snapToGrid w:val="0"/>
              <w:spacing w:line="360" w:lineRule="auto"/>
              <w:rPr>
                <w:rFonts w:ascii="仿宋" w:hAnsi="仿宋" w:eastAsia="仿宋" w:cs="仿宋"/>
                <w:color w:val="auto"/>
                <w:kern w:val="0"/>
                <w:sz w:val="24"/>
                <w:szCs w:val="20"/>
                <w:highlight w:val="none"/>
              </w:rPr>
            </w:pPr>
            <w:r>
              <w:rPr>
                <w:rFonts w:hint="eastAsia" w:ascii="仿宋" w:hAnsi="仿宋" w:eastAsia="仿宋" w:cs="仿宋"/>
                <w:color w:val="auto"/>
                <w:kern w:val="0"/>
                <w:sz w:val="24"/>
                <w:szCs w:val="20"/>
                <w:highlight w:val="none"/>
              </w:rPr>
              <w:t>满足招标文件要求且投标价格最低的投标报价为评标基准价，其他投标人的价格分按照下列公式计算：</w:t>
            </w:r>
          </w:p>
          <w:p>
            <w:pPr>
              <w:snapToGrid w:val="0"/>
              <w:spacing w:line="360" w:lineRule="auto"/>
              <w:rPr>
                <w:rFonts w:ascii="仿宋" w:hAnsi="仿宋" w:eastAsia="仿宋" w:cs="仿宋"/>
                <w:color w:val="auto"/>
                <w:kern w:val="0"/>
                <w:sz w:val="24"/>
                <w:szCs w:val="20"/>
                <w:highlight w:val="none"/>
              </w:rPr>
            </w:pPr>
            <w:r>
              <w:rPr>
                <w:rFonts w:hint="eastAsia" w:ascii="仿宋" w:hAnsi="仿宋" w:eastAsia="仿宋" w:cs="仿宋"/>
                <w:color w:val="auto"/>
                <w:kern w:val="0"/>
                <w:sz w:val="24"/>
                <w:szCs w:val="20"/>
                <w:highlight w:val="none"/>
              </w:rPr>
              <w:t>价格分=（评标基准价/投标报价）×</w:t>
            </w:r>
            <w:r>
              <w:rPr>
                <w:rFonts w:hint="eastAsia" w:ascii="仿宋" w:hAnsi="仿宋" w:eastAsia="仿宋" w:cs="仿宋"/>
                <w:color w:val="auto"/>
                <w:kern w:val="0"/>
                <w:sz w:val="24"/>
                <w:szCs w:val="20"/>
                <w:highlight w:val="none"/>
                <w:lang w:val="en-US" w:eastAsia="zh-CN"/>
              </w:rPr>
              <w:t>1</w:t>
            </w:r>
            <w:r>
              <w:rPr>
                <w:rFonts w:hint="eastAsia" w:ascii="仿宋" w:hAnsi="仿宋" w:eastAsia="仿宋" w:cs="仿宋"/>
                <w:color w:val="auto"/>
                <w:kern w:val="0"/>
                <w:sz w:val="24"/>
                <w:szCs w:val="20"/>
                <w:highlight w:val="none"/>
              </w:rPr>
              <w:t>0%×100</w:t>
            </w:r>
          </w:p>
        </w:tc>
      </w:tr>
    </w:tbl>
    <w:p>
      <w:pPr>
        <w:tabs>
          <w:tab w:val="left" w:pos="525"/>
        </w:tabs>
        <w:snapToGrid w:val="0"/>
        <w:spacing w:line="360" w:lineRule="auto"/>
        <w:rPr>
          <w:rFonts w:hint="eastAsia" w:ascii="仿宋" w:hAnsi="仿宋" w:eastAsia="仿宋" w:cs="仿宋"/>
          <w:snapToGrid w:val="0"/>
          <w:color w:val="auto"/>
          <w:kern w:val="0"/>
          <w:sz w:val="24"/>
          <w:highlight w:val="none"/>
        </w:rPr>
      </w:pPr>
      <w:r>
        <w:rPr>
          <w:rFonts w:hint="eastAsia" w:ascii="仿宋" w:hAnsi="仿宋" w:eastAsia="仿宋" w:cs="仿宋"/>
          <w:snapToGrid w:val="0"/>
          <w:color w:val="auto"/>
          <w:kern w:val="0"/>
          <w:sz w:val="24"/>
          <w:highlight w:val="none"/>
        </w:rPr>
        <w:t>2、商务</w:t>
      </w:r>
      <w:r>
        <w:rPr>
          <w:rFonts w:hint="eastAsia" w:ascii="仿宋" w:hAnsi="仿宋" w:eastAsia="仿宋" w:cs="仿宋"/>
          <w:snapToGrid w:val="0"/>
          <w:color w:val="auto"/>
          <w:kern w:val="0"/>
          <w:sz w:val="24"/>
          <w:highlight w:val="none"/>
          <w:lang w:eastAsia="zh-CN"/>
        </w:rPr>
        <w:t>、</w:t>
      </w:r>
      <w:r>
        <w:rPr>
          <w:rFonts w:hint="eastAsia" w:ascii="仿宋" w:hAnsi="仿宋" w:eastAsia="仿宋" w:cs="仿宋"/>
          <w:snapToGrid w:val="0"/>
          <w:color w:val="auto"/>
          <w:kern w:val="0"/>
          <w:sz w:val="24"/>
          <w:highlight w:val="none"/>
          <w:lang w:val="en-US" w:eastAsia="zh-CN"/>
        </w:rPr>
        <w:t>技术</w:t>
      </w:r>
      <w:r>
        <w:rPr>
          <w:rFonts w:hint="eastAsia" w:ascii="仿宋" w:hAnsi="仿宋" w:eastAsia="仿宋" w:cs="仿宋"/>
          <w:snapToGrid w:val="0"/>
          <w:color w:val="auto"/>
          <w:kern w:val="0"/>
          <w:sz w:val="24"/>
          <w:highlight w:val="none"/>
        </w:rPr>
        <w:t>部分（</w:t>
      </w:r>
      <w:r>
        <w:rPr>
          <w:rFonts w:hint="eastAsia" w:ascii="仿宋" w:hAnsi="仿宋" w:eastAsia="仿宋" w:cs="仿宋"/>
          <w:snapToGrid w:val="0"/>
          <w:color w:val="auto"/>
          <w:kern w:val="0"/>
          <w:sz w:val="24"/>
          <w:highlight w:val="none"/>
          <w:lang w:val="en-US" w:eastAsia="zh-CN"/>
        </w:rPr>
        <w:t>90</w:t>
      </w:r>
      <w:r>
        <w:rPr>
          <w:rFonts w:hint="eastAsia" w:ascii="仿宋" w:hAnsi="仿宋" w:eastAsia="仿宋" w:cs="仿宋"/>
          <w:snapToGrid w:val="0"/>
          <w:color w:val="auto"/>
          <w:kern w:val="0"/>
          <w:sz w:val="24"/>
          <w:highlight w:val="none"/>
        </w:rPr>
        <w:t>分）</w:t>
      </w:r>
    </w:p>
    <w:bookmarkEnd w:id="149"/>
    <w:bookmarkEnd w:id="150"/>
    <w:bookmarkEnd w:id="151"/>
    <w:bookmarkEnd w:id="152"/>
    <w:bookmarkEnd w:id="153"/>
    <w:tbl>
      <w:tblPr>
        <w:tblStyle w:val="62"/>
        <w:tblpPr w:leftFromText="180" w:rightFromText="180" w:vertAnchor="text" w:horzAnchor="page" w:tblpX="1299" w:tblpY="459"/>
        <w:tblOverlap w:val="never"/>
        <w:tblW w:w="91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3"/>
        <w:gridCol w:w="833"/>
        <w:gridCol w:w="7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9110" w:type="dxa"/>
            <w:gridSpan w:val="3"/>
            <w:vAlign w:val="center"/>
          </w:tcPr>
          <w:p>
            <w:pPr>
              <w:snapToGrid w:val="0"/>
              <w:spacing w:line="360" w:lineRule="auto"/>
              <w:jc w:val="left"/>
              <w:rPr>
                <w:rFonts w:hint="eastAsia" w:ascii="仿宋" w:hAnsi="仿宋" w:eastAsia="仿宋" w:cs="仿宋"/>
                <w:color w:val="auto"/>
                <w:sz w:val="24"/>
                <w:highlight w:val="none"/>
              </w:rPr>
            </w:pPr>
            <w:bookmarkStart w:id="521" w:name="_Hlk95733559"/>
            <w:bookmarkStart w:id="522" w:name="_Hlk97225443"/>
            <w:bookmarkStart w:id="523" w:name="_Toc880745451"/>
            <w:bookmarkStart w:id="524" w:name="_Toc95312984"/>
            <w:bookmarkStart w:id="525" w:name="_Toc30992"/>
            <w:bookmarkStart w:id="526" w:name="_Toc2378"/>
            <w:r>
              <w:rPr>
                <w:rFonts w:hint="eastAsia" w:ascii="仿宋" w:hAnsi="仿宋" w:eastAsia="仿宋" w:cs="仿宋"/>
                <w:color w:val="auto"/>
                <w:sz w:val="24"/>
                <w:highlight w:val="none"/>
              </w:rPr>
              <w:t>商务分（</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vAlign w:val="center"/>
          </w:tcPr>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认证证书</w:t>
            </w:r>
          </w:p>
        </w:tc>
        <w:tc>
          <w:tcPr>
            <w:tcW w:w="833" w:type="dxa"/>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p>
        </w:tc>
        <w:tc>
          <w:tcPr>
            <w:tcW w:w="7074" w:type="dxa"/>
            <w:vAlign w:val="top"/>
          </w:tcPr>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投标人通过ISO质量管理体系认证，得1分;环境管理体系认证，得1分;职业健康安全管理体系认证，得1分。(</w:t>
            </w:r>
            <w:r>
              <w:rPr>
                <w:rFonts w:hint="eastAsia" w:ascii="仿宋" w:hAnsi="仿宋" w:eastAsia="仿宋" w:cs="仿宋"/>
                <w:color w:val="auto"/>
                <w:sz w:val="24"/>
                <w:highlight w:val="none"/>
                <w:lang w:eastAsia="zh-CN"/>
              </w:rPr>
              <w:t>认证证书须在有效期内；</w:t>
            </w:r>
            <w:r>
              <w:rPr>
                <w:rFonts w:hint="eastAsia" w:ascii="仿宋" w:hAnsi="仿宋" w:eastAsia="仿宋" w:cs="仿宋"/>
                <w:color w:val="auto"/>
                <w:sz w:val="24"/>
                <w:highlight w:val="none"/>
              </w:rPr>
              <w:t>提供</w:t>
            </w:r>
            <w:r>
              <w:rPr>
                <w:rFonts w:hint="eastAsia" w:ascii="仿宋" w:hAnsi="仿宋" w:eastAsia="仿宋" w:cs="仿宋"/>
                <w:color w:val="auto"/>
                <w:sz w:val="24"/>
                <w:highlight w:val="none"/>
                <w:lang w:val="en-US" w:eastAsia="zh-CN"/>
              </w:rPr>
              <w:t>扫描件</w:t>
            </w:r>
            <w:r>
              <w:rPr>
                <w:rFonts w:hint="eastAsia" w:ascii="仿宋" w:hAnsi="仿宋" w:eastAsia="仿宋" w:cs="仿宋"/>
                <w:color w:val="auto"/>
                <w:sz w:val="24"/>
                <w:highlight w:val="none"/>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eastAsia="zh-CN"/>
              </w:rPr>
              <w:t>投标人</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业绩</w:t>
            </w:r>
          </w:p>
        </w:tc>
        <w:tc>
          <w:tcPr>
            <w:tcW w:w="833" w:type="dxa"/>
            <w:vAlign w:val="center"/>
          </w:tcPr>
          <w:p>
            <w:pPr>
              <w:snapToGrid w:val="0"/>
              <w:spacing w:line="360" w:lineRule="auto"/>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1</w:t>
            </w:r>
          </w:p>
        </w:tc>
        <w:tc>
          <w:tcPr>
            <w:tcW w:w="7074" w:type="dxa"/>
            <w:vAlign w:val="top"/>
          </w:tcPr>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投标人类似项目建设的成功经验：投标人自201</w:t>
            </w:r>
            <w:r>
              <w:rPr>
                <w:rFonts w:hint="eastAsia" w:ascii="仿宋" w:hAnsi="仿宋" w:eastAsia="仿宋" w:cs="仿宋"/>
                <w:color w:val="auto"/>
                <w:sz w:val="24"/>
                <w:highlight w:val="none"/>
                <w:lang w:val="en-US" w:eastAsia="zh-CN"/>
              </w:rPr>
              <w:t>7年7月</w:t>
            </w:r>
            <w:r>
              <w:rPr>
                <w:rFonts w:hint="eastAsia" w:ascii="仿宋" w:hAnsi="仿宋" w:eastAsia="仿宋" w:cs="仿宋"/>
                <w:color w:val="auto"/>
                <w:sz w:val="24"/>
                <w:highlight w:val="none"/>
              </w:rPr>
              <w:t>至今（以合同签订时间为准）曾承担过的类似城市照明养护项目业绩情况，每提供一个项目合同及用户验收报告得</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分，最高得</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分。（需提供合同</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用户验收报告证明材料等</w:t>
            </w:r>
            <w:r>
              <w:rPr>
                <w:rFonts w:hint="eastAsia" w:ascii="仿宋" w:hAnsi="仿宋" w:eastAsia="仿宋" w:cs="仿宋"/>
                <w:color w:val="auto"/>
                <w:sz w:val="24"/>
                <w:highlight w:val="none"/>
                <w:lang w:val="en-US" w:eastAsia="zh-CN"/>
              </w:rPr>
              <w:t>扫描件，</w:t>
            </w:r>
            <w:r>
              <w:rPr>
                <w:rFonts w:hint="eastAsia" w:ascii="仿宋" w:hAnsi="仿宋" w:eastAsia="仿宋" w:cs="仿宋"/>
                <w:color w:val="auto"/>
                <w:sz w:val="24"/>
                <w:highlight w:val="none"/>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1203" w:type="dxa"/>
            <w:vAlign w:val="center"/>
          </w:tcPr>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诚信</w:t>
            </w:r>
          </w:p>
        </w:tc>
        <w:tc>
          <w:tcPr>
            <w:tcW w:w="833" w:type="dxa"/>
            <w:vAlign w:val="center"/>
          </w:tcPr>
          <w:p>
            <w:pPr>
              <w:snapToGrid w:val="0"/>
              <w:spacing w:line="360" w:lineRule="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-2-0</w:t>
            </w:r>
          </w:p>
        </w:tc>
        <w:tc>
          <w:tcPr>
            <w:tcW w:w="7074" w:type="dxa"/>
            <w:vAlign w:val="center"/>
          </w:tcPr>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2019年7月1日至今，曾受到政府行政主管部门限制招投标市场行为的得-2分，未受到限制招投标市场行为的得0分。提供投标单位的投标人限制市场行为承诺书，加盖单位公章（格式自拟）。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9110" w:type="dxa"/>
            <w:gridSpan w:val="3"/>
            <w:vAlign w:val="center"/>
          </w:tcPr>
          <w:p>
            <w:pPr>
              <w:snapToGrid w:val="0"/>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技术分（</w:t>
            </w:r>
            <w:r>
              <w:rPr>
                <w:rFonts w:hint="eastAsia" w:ascii="仿宋" w:hAnsi="仿宋" w:eastAsia="仿宋" w:cs="仿宋"/>
                <w:color w:val="auto"/>
                <w:sz w:val="24"/>
                <w:highlight w:val="none"/>
                <w:lang w:val="en-US" w:eastAsia="zh-CN"/>
              </w:rPr>
              <w:t>86</w:t>
            </w:r>
            <w:r>
              <w:rPr>
                <w:rFonts w:hint="eastAsia" w:ascii="仿宋" w:hAnsi="仿宋" w:eastAsia="仿宋" w:cs="仿宋"/>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财务管理</w:t>
            </w:r>
          </w:p>
        </w:tc>
        <w:tc>
          <w:tcPr>
            <w:tcW w:w="833" w:type="dxa"/>
            <w:vAlign w:val="center"/>
          </w:tcPr>
          <w:p>
            <w:pPr>
              <w:snapToGrid w:val="0"/>
              <w:spacing w:line="360" w:lineRule="auto"/>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1.8-3</w:t>
            </w:r>
          </w:p>
        </w:tc>
        <w:tc>
          <w:tcPr>
            <w:tcW w:w="7074" w:type="dxa"/>
            <w:vAlign w:val="top"/>
          </w:tcPr>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制定企业财务管理制度的</w:t>
            </w:r>
            <w:r>
              <w:rPr>
                <w:rFonts w:hint="eastAsia" w:ascii="仿宋" w:hAnsi="仿宋" w:eastAsia="仿宋" w:cs="仿宋"/>
                <w:color w:val="auto"/>
                <w:sz w:val="24"/>
                <w:highlight w:val="none"/>
                <w:lang w:val="en-US" w:eastAsia="zh-CN"/>
              </w:rPr>
              <w:t>最高</w:t>
            </w:r>
            <w:r>
              <w:rPr>
                <w:rFonts w:hint="eastAsia" w:ascii="仿宋" w:hAnsi="仿宋" w:eastAsia="仿宋" w:cs="仿宋"/>
                <w:color w:val="auto"/>
                <w:sz w:val="24"/>
                <w:highlight w:val="none"/>
              </w:rPr>
              <w:t>得</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分，未制订或制定不合理、</w:t>
            </w:r>
            <w:r>
              <w:rPr>
                <w:rFonts w:hint="eastAsia" w:ascii="仿宋" w:hAnsi="仿宋" w:eastAsia="仿宋" w:cs="仿宋"/>
                <w:color w:val="auto"/>
                <w:sz w:val="24"/>
                <w:highlight w:val="none"/>
                <w:lang w:eastAsia="zh-CN"/>
              </w:rPr>
              <w:t>不</w:t>
            </w:r>
            <w:r>
              <w:rPr>
                <w:rFonts w:hint="eastAsia" w:ascii="仿宋" w:hAnsi="仿宋" w:eastAsia="仿宋" w:cs="仿宋"/>
                <w:color w:val="auto"/>
                <w:sz w:val="24"/>
                <w:highlight w:val="none"/>
              </w:rPr>
              <w:t>完善的，该项不得分。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员工管理</w:t>
            </w:r>
          </w:p>
        </w:tc>
        <w:tc>
          <w:tcPr>
            <w:tcW w:w="833" w:type="dxa"/>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1.8-3</w:t>
            </w:r>
          </w:p>
        </w:tc>
        <w:tc>
          <w:tcPr>
            <w:tcW w:w="7074" w:type="dxa"/>
            <w:vAlign w:val="top"/>
          </w:tcPr>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员工管理制度、考核制度健全</w:t>
            </w:r>
            <w:r>
              <w:rPr>
                <w:rFonts w:hint="eastAsia" w:ascii="仿宋" w:hAnsi="仿宋" w:eastAsia="仿宋" w:cs="仿宋"/>
                <w:color w:val="auto"/>
                <w:sz w:val="24"/>
                <w:highlight w:val="none"/>
                <w:lang w:val="en-US" w:eastAsia="zh-CN"/>
              </w:rPr>
              <w:t>的最高</w:t>
            </w:r>
            <w:r>
              <w:rPr>
                <w:rFonts w:hint="eastAsia" w:ascii="仿宋" w:hAnsi="仿宋" w:eastAsia="仿宋" w:cs="仿宋"/>
                <w:color w:val="auto"/>
                <w:sz w:val="24"/>
                <w:highlight w:val="none"/>
              </w:rPr>
              <w:t>得</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分，未制订或制定不合理、</w:t>
            </w:r>
            <w:r>
              <w:rPr>
                <w:rFonts w:hint="eastAsia" w:ascii="仿宋" w:hAnsi="仿宋" w:eastAsia="仿宋" w:cs="仿宋"/>
                <w:color w:val="auto"/>
                <w:sz w:val="24"/>
                <w:highlight w:val="none"/>
                <w:lang w:eastAsia="zh-CN"/>
              </w:rPr>
              <w:t>不</w:t>
            </w:r>
            <w:r>
              <w:rPr>
                <w:rFonts w:hint="eastAsia" w:ascii="仿宋" w:hAnsi="仿宋" w:eastAsia="仿宋" w:cs="仿宋"/>
                <w:color w:val="auto"/>
                <w:sz w:val="24"/>
                <w:highlight w:val="none"/>
              </w:rPr>
              <w:t>完善的，该项不得分。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安全生产管理</w:t>
            </w:r>
          </w:p>
        </w:tc>
        <w:tc>
          <w:tcPr>
            <w:tcW w:w="833" w:type="dxa"/>
            <w:vAlign w:val="center"/>
          </w:tcPr>
          <w:p>
            <w:pPr>
              <w:snapToGrid w:val="0"/>
              <w:spacing w:line="360" w:lineRule="auto"/>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2.4-4</w:t>
            </w:r>
          </w:p>
        </w:tc>
        <w:tc>
          <w:tcPr>
            <w:tcW w:w="7074" w:type="dxa"/>
            <w:vAlign w:val="top"/>
          </w:tcPr>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制订安全生产制度合理、完善的，</w:t>
            </w:r>
            <w:r>
              <w:rPr>
                <w:rFonts w:hint="eastAsia" w:ascii="仿宋" w:hAnsi="仿宋" w:eastAsia="仿宋" w:cs="仿宋"/>
                <w:color w:val="auto"/>
                <w:sz w:val="24"/>
                <w:highlight w:val="none"/>
                <w:lang w:val="en-US" w:eastAsia="zh-CN"/>
              </w:rPr>
              <w:t>最高</w:t>
            </w:r>
            <w:r>
              <w:rPr>
                <w:rFonts w:hint="eastAsia" w:ascii="仿宋" w:hAnsi="仿宋" w:eastAsia="仿宋" w:cs="仿宋"/>
                <w:color w:val="auto"/>
                <w:sz w:val="24"/>
                <w:highlight w:val="none"/>
              </w:rPr>
              <w:t>得</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分，未制订或制定不合理、</w:t>
            </w:r>
            <w:r>
              <w:rPr>
                <w:rFonts w:hint="eastAsia" w:ascii="仿宋" w:hAnsi="仿宋" w:eastAsia="仿宋" w:cs="仿宋"/>
                <w:color w:val="auto"/>
                <w:sz w:val="24"/>
                <w:highlight w:val="none"/>
                <w:lang w:eastAsia="zh-CN"/>
              </w:rPr>
              <w:t>不</w:t>
            </w:r>
            <w:r>
              <w:rPr>
                <w:rFonts w:hint="eastAsia" w:ascii="仿宋" w:hAnsi="仿宋" w:eastAsia="仿宋" w:cs="仿宋"/>
                <w:color w:val="auto"/>
                <w:sz w:val="24"/>
                <w:highlight w:val="none"/>
              </w:rPr>
              <w:t>完善的，该项不得分。</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拟派现场安全生产专职管理人员具有“三类人员”有效C类证书，定期开展安全生产培训，记录完整的，得1分。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vMerge w:val="restart"/>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养护方案</w:t>
            </w:r>
          </w:p>
        </w:tc>
        <w:tc>
          <w:tcPr>
            <w:tcW w:w="833" w:type="dxa"/>
            <w:vAlign w:val="center"/>
          </w:tcPr>
          <w:p>
            <w:pPr>
              <w:snapToGrid w:val="0"/>
              <w:spacing w:line="360" w:lineRule="auto"/>
              <w:jc w:val="center"/>
              <w:rPr>
                <w:rFonts w:hint="default" w:ascii="仿宋" w:hAnsi="仿宋" w:eastAsia="仿宋" w:cs="仿宋"/>
                <w:color w:val="auto"/>
                <w:sz w:val="24"/>
                <w:highlight w:val="none"/>
                <w:lang w:val="en-US"/>
              </w:rPr>
            </w:pPr>
            <w:r>
              <w:rPr>
                <w:rFonts w:hint="eastAsia" w:ascii="仿宋" w:hAnsi="仿宋" w:eastAsia="仿宋" w:cs="仿宋"/>
                <w:color w:val="auto"/>
                <w:sz w:val="24"/>
                <w:highlight w:val="none"/>
                <w:lang w:val="en-US" w:eastAsia="zh-CN"/>
              </w:rPr>
              <w:t>3.6-6</w:t>
            </w:r>
          </w:p>
        </w:tc>
        <w:tc>
          <w:tcPr>
            <w:tcW w:w="7074" w:type="dxa"/>
            <w:vAlign w:val="top"/>
          </w:tcPr>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针对本项目景观照明设施养护的认知情况及难点分析，</w:t>
            </w:r>
            <w:r>
              <w:rPr>
                <w:rFonts w:hint="eastAsia" w:ascii="仿宋" w:hAnsi="仿宋" w:eastAsia="仿宋" w:cs="仿宋"/>
                <w:color w:val="auto"/>
                <w:sz w:val="24"/>
                <w:highlight w:val="none"/>
                <w:lang w:val="en-US" w:eastAsia="zh-CN"/>
              </w:rPr>
              <w:t>最高</w:t>
            </w:r>
            <w:r>
              <w:rPr>
                <w:rFonts w:hint="eastAsia" w:ascii="仿宋" w:hAnsi="仿宋" w:eastAsia="仿宋" w:cs="仿宋"/>
                <w:color w:val="auto"/>
                <w:sz w:val="24"/>
                <w:highlight w:val="none"/>
              </w:rPr>
              <w:t>得</w:t>
            </w: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分，未</w:t>
            </w:r>
            <w:r>
              <w:rPr>
                <w:rFonts w:hint="eastAsia" w:ascii="仿宋" w:hAnsi="仿宋" w:eastAsia="仿宋" w:cs="仿宋"/>
                <w:color w:val="auto"/>
                <w:sz w:val="24"/>
                <w:highlight w:val="none"/>
                <w:lang w:val="en-US" w:eastAsia="zh-CN"/>
              </w:rPr>
              <w:t>描述或阐述较差</w:t>
            </w:r>
            <w:r>
              <w:rPr>
                <w:rFonts w:hint="eastAsia" w:ascii="仿宋" w:hAnsi="仿宋" w:eastAsia="仿宋" w:cs="仿宋"/>
                <w:color w:val="auto"/>
                <w:sz w:val="24"/>
                <w:highlight w:val="none"/>
              </w:rPr>
              <w:t>的，该项不得分。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vMerge w:val="continue"/>
            <w:vAlign w:val="center"/>
          </w:tcPr>
          <w:p>
            <w:pPr>
              <w:snapToGrid w:val="0"/>
              <w:spacing w:line="360" w:lineRule="auto"/>
              <w:ind w:firstLine="480" w:firstLineChars="200"/>
              <w:jc w:val="center"/>
              <w:rPr>
                <w:rFonts w:hint="eastAsia" w:ascii="仿宋" w:hAnsi="仿宋" w:eastAsia="仿宋" w:cs="仿宋"/>
                <w:color w:val="auto"/>
                <w:sz w:val="24"/>
                <w:highlight w:val="none"/>
              </w:rPr>
            </w:pPr>
          </w:p>
        </w:tc>
        <w:tc>
          <w:tcPr>
            <w:tcW w:w="833" w:type="dxa"/>
            <w:vAlign w:val="center"/>
          </w:tcPr>
          <w:p>
            <w:pPr>
              <w:snapToGrid w:val="0"/>
              <w:spacing w:line="360" w:lineRule="auto"/>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2.4-4</w:t>
            </w:r>
          </w:p>
        </w:tc>
        <w:tc>
          <w:tcPr>
            <w:tcW w:w="7074" w:type="dxa"/>
            <w:vAlign w:val="top"/>
          </w:tcPr>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景观照明设施养护方案和技术措施：包括针对各类养护问题采用不同的养护维修工艺或处理方法等，</w:t>
            </w:r>
            <w:r>
              <w:rPr>
                <w:rFonts w:hint="eastAsia" w:ascii="仿宋" w:hAnsi="仿宋" w:eastAsia="仿宋" w:cs="仿宋"/>
                <w:color w:val="auto"/>
                <w:sz w:val="24"/>
                <w:highlight w:val="none"/>
                <w:lang w:val="en-US" w:eastAsia="zh-CN"/>
              </w:rPr>
              <w:t>最高</w:t>
            </w:r>
            <w:r>
              <w:rPr>
                <w:rFonts w:hint="eastAsia" w:ascii="仿宋" w:hAnsi="仿宋" w:eastAsia="仿宋" w:cs="仿宋"/>
                <w:color w:val="auto"/>
                <w:sz w:val="24"/>
                <w:highlight w:val="none"/>
              </w:rPr>
              <w:t>得</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分，未</w:t>
            </w:r>
            <w:r>
              <w:rPr>
                <w:rFonts w:hint="eastAsia" w:ascii="仿宋" w:hAnsi="仿宋" w:eastAsia="仿宋" w:cs="仿宋"/>
                <w:color w:val="auto"/>
                <w:sz w:val="24"/>
                <w:highlight w:val="none"/>
                <w:lang w:val="en-US" w:eastAsia="zh-CN"/>
              </w:rPr>
              <w:t>描述或阐述较差</w:t>
            </w:r>
            <w:r>
              <w:rPr>
                <w:rFonts w:hint="eastAsia" w:ascii="仿宋" w:hAnsi="仿宋" w:eastAsia="仿宋" w:cs="仿宋"/>
                <w:color w:val="auto"/>
                <w:sz w:val="24"/>
                <w:highlight w:val="none"/>
              </w:rPr>
              <w:t>的，该项不得分。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vMerge w:val="continue"/>
            <w:vAlign w:val="center"/>
          </w:tcPr>
          <w:p>
            <w:pPr>
              <w:snapToGrid w:val="0"/>
              <w:spacing w:line="360" w:lineRule="auto"/>
              <w:ind w:firstLine="480" w:firstLineChars="200"/>
              <w:jc w:val="center"/>
              <w:rPr>
                <w:rFonts w:hint="eastAsia" w:ascii="仿宋" w:hAnsi="仿宋" w:eastAsia="仿宋" w:cs="仿宋"/>
                <w:color w:val="auto"/>
                <w:sz w:val="24"/>
                <w:highlight w:val="none"/>
              </w:rPr>
            </w:pPr>
          </w:p>
        </w:tc>
        <w:tc>
          <w:tcPr>
            <w:tcW w:w="833" w:type="dxa"/>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1.8-3</w:t>
            </w:r>
          </w:p>
        </w:tc>
        <w:tc>
          <w:tcPr>
            <w:tcW w:w="7074" w:type="dxa"/>
            <w:vAlign w:val="top"/>
          </w:tcPr>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景观照明设施养护考核方案：内部管理制度、考核监督制度等，是否科学合理、具有针对性及可操作性。科学合理、具有针对性及可操作性</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最高</w:t>
            </w:r>
            <w:r>
              <w:rPr>
                <w:rFonts w:hint="eastAsia" w:ascii="仿宋" w:hAnsi="仿宋" w:eastAsia="仿宋" w:cs="仿宋"/>
                <w:color w:val="auto"/>
                <w:sz w:val="24"/>
                <w:highlight w:val="none"/>
              </w:rPr>
              <w:t>得</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分，未</w:t>
            </w:r>
            <w:r>
              <w:rPr>
                <w:rFonts w:hint="eastAsia" w:ascii="仿宋" w:hAnsi="仿宋" w:eastAsia="仿宋" w:cs="仿宋"/>
                <w:color w:val="auto"/>
                <w:sz w:val="24"/>
                <w:highlight w:val="none"/>
                <w:lang w:val="en-US" w:eastAsia="zh-CN"/>
              </w:rPr>
              <w:t>描述或阐述较差</w:t>
            </w:r>
            <w:r>
              <w:rPr>
                <w:rFonts w:hint="eastAsia" w:ascii="仿宋" w:hAnsi="仿宋" w:eastAsia="仿宋" w:cs="仿宋"/>
                <w:color w:val="auto"/>
                <w:sz w:val="24"/>
                <w:highlight w:val="none"/>
              </w:rPr>
              <w:t>的，该项不得分。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vMerge w:val="continue"/>
            <w:vAlign w:val="center"/>
          </w:tcPr>
          <w:p>
            <w:pPr>
              <w:snapToGrid w:val="0"/>
              <w:spacing w:line="360" w:lineRule="auto"/>
              <w:ind w:firstLine="480" w:firstLineChars="200"/>
              <w:jc w:val="center"/>
              <w:rPr>
                <w:rFonts w:hint="eastAsia" w:ascii="仿宋" w:hAnsi="仿宋" w:eastAsia="仿宋" w:cs="仿宋"/>
                <w:color w:val="auto"/>
                <w:sz w:val="24"/>
                <w:highlight w:val="none"/>
              </w:rPr>
            </w:pPr>
          </w:p>
        </w:tc>
        <w:tc>
          <w:tcPr>
            <w:tcW w:w="833" w:type="dxa"/>
            <w:vAlign w:val="center"/>
          </w:tcPr>
          <w:p>
            <w:pPr>
              <w:snapToGrid w:val="0"/>
              <w:spacing w:line="360" w:lineRule="auto"/>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1.8-3</w:t>
            </w:r>
          </w:p>
        </w:tc>
        <w:tc>
          <w:tcPr>
            <w:tcW w:w="7074" w:type="dxa"/>
            <w:vAlign w:val="top"/>
          </w:tcPr>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景观照明设施资料管理方案：日常养护、设备维修、检测、技术状况评价等资料的整理归档方案是否符合相关规范要求。达到项目预定要求，科学合理、具有针对性及可操作性酌情得</w:t>
            </w:r>
            <w:r>
              <w:rPr>
                <w:rFonts w:hint="eastAsia" w:ascii="仿宋" w:hAnsi="仿宋" w:eastAsia="仿宋" w:cs="仿宋"/>
                <w:color w:val="auto"/>
                <w:sz w:val="24"/>
                <w:highlight w:val="none"/>
                <w:lang w:val="en-US" w:eastAsia="zh-CN"/>
              </w:rPr>
              <w:t>1.8-3</w:t>
            </w:r>
            <w:r>
              <w:rPr>
                <w:rFonts w:hint="eastAsia" w:ascii="仿宋" w:hAnsi="仿宋" w:eastAsia="仿宋" w:cs="仿宋"/>
                <w:color w:val="auto"/>
                <w:sz w:val="24"/>
                <w:highlight w:val="none"/>
              </w:rPr>
              <w:t>分。未</w:t>
            </w:r>
            <w:r>
              <w:rPr>
                <w:rFonts w:hint="eastAsia" w:ascii="仿宋" w:hAnsi="仿宋" w:eastAsia="仿宋" w:cs="仿宋"/>
                <w:color w:val="auto"/>
                <w:sz w:val="24"/>
                <w:highlight w:val="none"/>
                <w:lang w:val="en-US" w:eastAsia="zh-CN"/>
              </w:rPr>
              <w:t>描述或阐述较差</w:t>
            </w:r>
            <w:r>
              <w:rPr>
                <w:rFonts w:hint="eastAsia" w:ascii="仿宋" w:hAnsi="仿宋" w:eastAsia="仿宋" w:cs="仿宋"/>
                <w:color w:val="auto"/>
                <w:sz w:val="24"/>
                <w:highlight w:val="none"/>
              </w:rPr>
              <w:t>的，该项不得分。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vMerge w:val="continue"/>
            <w:vAlign w:val="center"/>
          </w:tcPr>
          <w:p>
            <w:pPr>
              <w:snapToGrid w:val="0"/>
              <w:spacing w:line="360" w:lineRule="auto"/>
              <w:ind w:firstLine="480" w:firstLineChars="200"/>
              <w:jc w:val="center"/>
              <w:rPr>
                <w:rFonts w:hint="eastAsia" w:ascii="仿宋" w:hAnsi="仿宋" w:eastAsia="仿宋" w:cs="仿宋"/>
                <w:color w:val="auto"/>
                <w:sz w:val="24"/>
                <w:highlight w:val="none"/>
              </w:rPr>
            </w:pPr>
          </w:p>
        </w:tc>
        <w:tc>
          <w:tcPr>
            <w:tcW w:w="833" w:type="dxa"/>
            <w:vAlign w:val="center"/>
          </w:tcPr>
          <w:p>
            <w:pPr>
              <w:snapToGrid w:val="0"/>
              <w:spacing w:line="360" w:lineRule="auto"/>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1.8-3</w:t>
            </w:r>
          </w:p>
        </w:tc>
        <w:tc>
          <w:tcPr>
            <w:tcW w:w="7074" w:type="dxa"/>
            <w:vAlign w:val="top"/>
          </w:tcPr>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养护移交平稳过渡计划实施方案：进出场交接计划措施、平稳过渡实施方案等相关措施，根据实施方案的可操作性，能确保养护移交平稳过渡的</w:t>
            </w:r>
            <w:r>
              <w:rPr>
                <w:rFonts w:hint="eastAsia" w:ascii="仿宋" w:hAnsi="仿宋" w:eastAsia="仿宋" w:cs="仿宋"/>
                <w:color w:val="auto"/>
                <w:sz w:val="24"/>
                <w:highlight w:val="none"/>
                <w:lang w:val="en-US" w:eastAsia="zh-CN"/>
              </w:rPr>
              <w:t>最高</w:t>
            </w:r>
            <w:r>
              <w:rPr>
                <w:rFonts w:hint="eastAsia" w:ascii="仿宋" w:hAnsi="仿宋" w:eastAsia="仿宋" w:cs="仿宋"/>
                <w:color w:val="auto"/>
                <w:sz w:val="24"/>
                <w:highlight w:val="none"/>
              </w:rPr>
              <w:t>得</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分，未</w:t>
            </w:r>
            <w:r>
              <w:rPr>
                <w:rFonts w:hint="eastAsia" w:ascii="仿宋" w:hAnsi="仿宋" w:eastAsia="仿宋" w:cs="仿宋"/>
                <w:color w:val="auto"/>
                <w:sz w:val="24"/>
                <w:highlight w:val="none"/>
                <w:lang w:val="en-US" w:eastAsia="zh-CN"/>
              </w:rPr>
              <w:t>描述或阐述较差</w:t>
            </w:r>
            <w:r>
              <w:rPr>
                <w:rFonts w:hint="eastAsia" w:ascii="仿宋" w:hAnsi="仿宋" w:eastAsia="仿宋" w:cs="仿宋"/>
                <w:color w:val="auto"/>
                <w:sz w:val="24"/>
                <w:highlight w:val="none"/>
              </w:rPr>
              <w:t>的，该项不得分。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vMerge w:val="continue"/>
            <w:vAlign w:val="center"/>
          </w:tcPr>
          <w:p>
            <w:pPr>
              <w:snapToGrid w:val="0"/>
              <w:spacing w:line="360" w:lineRule="auto"/>
              <w:ind w:firstLine="480" w:firstLineChars="200"/>
              <w:jc w:val="center"/>
              <w:rPr>
                <w:rFonts w:hint="eastAsia" w:ascii="仿宋" w:hAnsi="仿宋" w:eastAsia="仿宋" w:cs="仿宋"/>
                <w:color w:val="auto"/>
                <w:sz w:val="24"/>
                <w:highlight w:val="none"/>
              </w:rPr>
            </w:pPr>
          </w:p>
        </w:tc>
        <w:tc>
          <w:tcPr>
            <w:tcW w:w="833" w:type="dxa"/>
            <w:vAlign w:val="center"/>
          </w:tcPr>
          <w:p>
            <w:pPr>
              <w:snapToGrid w:val="0"/>
              <w:spacing w:line="360" w:lineRule="auto"/>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2.4-4</w:t>
            </w:r>
          </w:p>
        </w:tc>
        <w:tc>
          <w:tcPr>
            <w:tcW w:w="7074" w:type="dxa"/>
            <w:vAlign w:val="top"/>
          </w:tcPr>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养护管理：养护方案是否针对各类养护问题需采用不同的养护维修工艺或处理方法，是否有全面、健全、稳定、成熟可行的方案及优化建议方案，综合养护措施能否突出重点，如突破传统运作模式，养护管理、作业方案是否有创新。管理制度、措施完善、质量管理体系完善，制定内部考核制度，有专门的组织机构负责对本项目进行质量监管，针对养护制定具体的质量管理考核细则，根据方案</w:t>
            </w:r>
            <w:r>
              <w:rPr>
                <w:rFonts w:hint="eastAsia" w:ascii="仿宋" w:hAnsi="仿宋" w:eastAsia="仿宋" w:cs="仿宋"/>
                <w:color w:val="auto"/>
                <w:sz w:val="24"/>
                <w:highlight w:val="none"/>
                <w:lang w:val="en-US" w:eastAsia="zh-CN"/>
              </w:rPr>
              <w:t>最高</w:t>
            </w:r>
            <w:r>
              <w:rPr>
                <w:rFonts w:hint="eastAsia" w:ascii="仿宋" w:hAnsi="仿宋" w:eastAsia="仿宋" w:cs="仿宋"/>
                <w:color w:val="auto"/>
                <w:sz w:val="24"/>
                <w:highlight w:val="none"/>
              </w:rPr>
              <w:t>得</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分，未</w:t>
            </w:r>
            <w:r>
              <w:rPr>
                <w:rFonts w:hint="eastAsia" w:ascii="仿宋" w:hAnsi="仿宋" w:eastAsia="仿宋" w:cs="仿宋"/>
                <w:color w:val="auto"/>
                <w:sz w:val="24"/>
                <w:highlight w:val="none"/>
                <w:lang w:val="en-US" w:eastAsia="zh-CN"/>
              </w:rPr>
              <w:t>描述或阐述较差</w:t>
            </w:r>
            <w:r>
              <w:rPr>
                <w:rFonts w:hint="eastAsia" w:ascii="仿宋" w:hAnsi="仿宋" w:eastAsia="仿宋" w:cs="仿宋"/>
                <w:color w:val="auto"/>
                <w:sz w:val="24"/>
                <w:highlight w:val="none"/>
              </w:rPr>
              <w:t>的，该项不得分。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安全文明养护</w:t>
            </w:r>
          </w:p>
        </w:tc>
        <w:tc>
          <w:tcPr>
            <w:tcW w:w="833" w:type="dxa"/>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3.6-</w:t>
            </w:r>
            <w:r>
              <w:rPr>
                <w:rFonts w:hint="eastAsia" w:ascii="仿宋" w:hAnsi="仿宋" w:eastAsia="仿宋" w:cs="仿宋"/>
                <w:color w:val="auto"/>
                <w:sz w:val="24"/>
                <w:highlight w:val="none"/>
              </w:rPr>
              <w:t>6</w:t>
            </w:r>
          </w:p>
        </w:tc>
        <w:tc>
          <w:tcPr>
            <w:tcW w:w="7074" w:type="dxa"/>
            <w:vAlign w:val="top"/>
          </w:tcPr>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景观照明设施制定养护安全保证体系和安全管理制度的，</w:t>
            </w:r>
            <w:r>
              <w:rPr>
                <w:rFonts w:hint="eastAsia" w:ascii="仿宋" w:hAnsi="仿宋" w:eastAsia="仿宋" w:cs="仿宋"/>
                <w:color w:val="auto"/>
                <w:sz w:val="24"/>
                <w:highlight w:val="none"/>
                <w:lang w:eastAsia="zh-CN"/>
              </w:rPr>
              <w:t>依据完善程度和合理性评分，得分</w:t>
            </w:r>
            <w:r>
              <w:rPr>
                <w:rFonts w:hint="eastAsia" w:ascii="仿宋" w:hAnsi="仿宋" w:eastAsia="仿宋" w:cs="仿宋"/>
                <w:color w:val="auto"/>
                <w:sz w:val="24"/>
                <w:highlight w:val="none"/>
                <w:lang w:val="en-US" w:eastAsia="zh-CN"/>
              </w:rPr>
              <w:t>1.2-</w:t>
            </w:r>
            <w:r>
              <w:rPr>
                <w:rFonts w:hint="eastAsia" w:ascii="仿宋" w:hAnsi="仿宋" w:eastAsia="仿宋" w:cs="仿宋"/>
                <w:color w:val="auto"/>
                <w:sz w:val="24"/>
                <w:highlight w:val="none"/>
              </w:rPr>
              <w:t>2分</w:t>
            </w:r>
            <w:r>
              <w:rPr>
                <w:rFonts w:hint="eastAsia" w:ascii="仿宋" w:hAnsi="仿宋" w:eastAsia="仿宋" w:cs="仿宋"/>
                <w:color w:val="auto"/>
                <w:sz w:val="24"/>
                <w:highlight w:val="none"/>
                <w:lang w:eastAsia="zh-CN"/>
              </w:rPr>
              <w:t>，最高</w:t>
            </w:r>
            <w:r>
              <w:rPr>
                <w:rFonts w:hint="eastAsia" w:ascii="仿宋" w:hAnsi="仿宋" w:eastAsia="仿宋" w:cs="仿宋"/>
                <w:color w:val="auto"/>
                <w:sz w:val="24"/>
                <w:highlight w:val="none"/>
                <w:lang w:val="en-US" w:eastAsia="zh-CN"/>
              </w:rPr>
              <w:t>2分</w:t>
            </w:r>
            <w:r>
              <w:rPr>
                <w:rFonts w:hint="eastAsia" w:ascii="仿宋" w:hAnsi="仿宋" w:eastAsia="仿宋" w:cs="仿宋"/>
                <w:color w:val="auto"/>
                <w:sz w:val="24"/>
                <w:highlight w:val="none"/>
              </w:rPr>
              <w:t>；未</w:t>
            </w:r>
            <w:r>
              <w:rPr>
                <w:rFonts w:hint="eastAsia" w:ascii="仿宋" w:hAnsi="仿宋" w:eastAsia="仿宋" w:cs="仿宋"/>
                <w:color w:val="auto"/>
                <w:sz w:val="24"/>
                <w:highlight w:val="none"/>
                <w:lang w:val="en-US" w:eastAsia="zh-CN"/>
              </w:rPr>
              <w:t>描述或阐述较差</w:t>
            </w:r>
            <w:r>
              <w:rPr>
                <w:rFonts w:hint="eastAsia" w:ascii="仿宋" w:hAnsi="仿宋" w:eastAsia="仿宋" w:cs="仿宋"/>
                <w:color w:val="auto"/>
                <w:sz w:val="24"/>
                <w:highlight w:val="none"/>
              </w:rPr>
              <w:t>的，该项不得分。</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文明养护管理措施，得</w:t>
            </w:r>
            <w:r>
              <w:rPr>
                <w:rFonts w:hint="eastAsia" w:ascii="仿宋" w:hAnsi="仿宋" w:eastAsia="仿宋" w:cs="仿宋"/>
                <w:color w:val="auto"/>
                <w:sz w:val="24"/>
                <w:highlight w:val="none"/>
                <w:lang w:val="en-US" w:eastAsia="zh-CN"/>
              </w:rPr>
              <w:t>1.2-</w:t>
            </w:r>
            <w:r>
              <w:rPr>
                <w:rFonts w:hint="eastAsia" w:ascii="仿宋" w:hAnsi="仿宋" w:eastAsia="仿宋" w:cs="仿宋"/>
                <w:color w:val="auto"/>
                <w:sz w:val="24"/>
                <w:highlight w:val="none"/>
              </w:rPr>
              <w:t>2分</w:t>
            </w:r>
            <w:r>
              <w:rPr>
                <w:rFonts w:hint="eastAsia" w:ascii="仿宋" w:hAnsi="仿宋" w:eastAsia="仿宋" w:cs="仿宋"/>
                <w:color w:val="auto"/>
                <w:sz w:val="24"/>
                <w:highlight w:val="none"/>
                <w:lang w:eastAsia="zh-CN"/>
              </w:rPr>
              <w:t>，最高</w:t>
            </w:r>
            <w:r>
              <w:rPr>
                <w:rFonts w:hint="eastAsia" w:ascii="仿宋" w:hAnsi="仿宋" w:eastAsia="仿宋" w:cs="仿宋"/>
                <w:color w:val="auto"/>
                <w:sz w:val="24"/>
                <w:highlight w:val="none"/>
                <w:lang w:val="en-US" w:eastAsia="zh-CN"/>
              </w:rPr>
              <w:t>2分</w:t>
            </w:r>
            <w:r>
              <w:rPr>
                <w:rFonts w:hint="eastAsia" w:ascii="仿宋" w:hAnsi="仿宋" w:eastAsia="仿宋" w:cs="仿宋"/>
                <w:color w:val="auto"/>
                <w:sz w:val="24"/>
                <w:highlight w:val="none"/>
              </w:rPr>
              <w:t>；未</w:t>
            </w:r>
            <w:r>
              <w:rPr>
                <w:rFonts w:hint="eastAsia" w:ascii="仿宋" w:hAnsi="仿宋" w:eastAsia="仿宋" w:cs="仿宋"/>
                <w:color w:val="auto"/>
                <w:sz w:val="24"/>
                <w:highlight w:val="none"/>
                <w:lang w:val="en-US" w:eastAsia="zh-CN"/>
              </w:rPr>
              <w:t>描述或阐述较差</w:t>
            </w:r>
            <w:r>
              <w:rPr>
                <w:rFonts w:hint="eastAsia" w:ascii="仿宋" w:hAnsi="仿宋" w:eastAsia="仿宋" w:cs="仿宋"/>
                <w:color w:val="auto"/>
                <w:sz w:val="24"/>
                <w:highlight w:val="none"/>
              </w:rPr>
              <w:t>的，该项不得分。</w:t>
            </w:r>
          </w:p>
          <w:p>
            <w:pPr>
              <w:snapToGrid w:val="0"/>
              <w:spacing w:line="36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环境保护措施的，得</w:t>
            </w:r>
            <w:r>
              <w:rPr>
                <w:rFonts w:hint="eastAsia" w:ascii="仿宋" w:hAnsi="仿宋" w:eastAsia="仿宋" w:cs="仿宋"/>
                <w:color w:val="auto"/>
                <w:sz w:val="24"/>
                <w:highlight w:val="none"/>
                <w:lang w:val="en-US" w:eastAsia="zh-CN"/>
              </w:rPr>
              <w:t>1.2-</w:t>
            </w:r>
            <w:r>
              <w:rPr>
                <w:rFonts w:hint="eastAsia" w:ascii="仿宋" w:hAnsi="仿宋" w:eastAsia="仿宋" w:cs="仿宋"/>
                <w:color w:val="auto"/>
                <w:sz w:val="24"/>
                <w:highlight w:val="none"/>
              </w:rPr>
              <w:t>2分</w:t>
            </w:r>
            <w:r>
              <w:rPr>
                <w:rFonts w:hint="eastAsia" w:ascii="仿宋" w:hAnsi="仿宋" w:eastAsia="仿宋" w:cs="仿宋"/>
                <w:color w:val="auto"/>
                <w:sz w:val="24"/>
                <w:highlight w:val="none"/>
                <w:lang w:eastAsia="zh-CN"/>
              </w:rPr>
              <w:t>，最高</w:t>
            </w:r>
            <w:r>
              <w:rPr>
                <w:rFonts w:hint="eastAsia" w:ascii="仿宋" w:hAnsi="仿宋" w:eastAsia="仿宋" w:cs="仿宋"/>
                <w:color w:val="auto"/>
                <w:sz w:val="24"/>
                <w:highlight w:val="none"/>
                <w:lang w:val="en-US" w:eastAsia="zh-CN"/>
              </w:rPr>
              <w:t>2分；</w:t>
            </w:r>
            <w:r>
              <w:rPr>
                <w:rFonts w:hint="eastAsia" w:ascii="仿宋" w:hAnsi="仿宋" w:eastAsia="仿宋" w:cs="仿宋"/>
                <w:color w:val="auto"/>
                <w:sz w:val="24"/>
                <w:highlight w:val="none"/>
              </w:rPr>
              <w:t>未</w:t>
            </w:r>
            <w:r>
              <w:rPr>
                <w:rFonts w:hint="eastAsia" w:ascii="仿宋" w:hAnsi="仿宋" w:eastAsia="仿宋" w:cs="仿宋"/>
                <w:color w:val="auto"/>
                <w:sz w:val="24"/>
                <w:highlight w:val="none"/>
                <w:lang w:val="en-US" w:eastAsia="zh-CN"/>
              </w:rPr>
              <w:t>描述或阐述较差</w:t>
            </w:r>
            <w:r>
              <w:rPr>
                <w:rFonts w:hint="eastAsia" w:ascii="仿宋" w:hAnsi="仿宋" w:eastAsia="仿宋" w:cs="仿宋"/>
                <w:color w:val="auto"/>
                <w:sz w:val="24"/>
                <w:highlight w:val="none"/>
              </w:rPr>
              <w:t>的，该项不得分。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应急响应方案</w:t>
            </w:r>
          </w:p>
        </w:tc>
        <w:tc>
          <w:tcPr>
            <w:tcW w:w="833" w:type="dxa"/>
            <w:vAlign w:val="center"/>
          </w:tcPr>
          <w:p>
            <w:pPr>
              <w:snapToGrid w:val="0"/>
              <w:spacing w:line="360" w:lineRule="auto"/>
              <w:jc w:val="center"/>
              <w:rPr>
                <w:rFonts w:hint="default" w:ascii="仿宋" w:hAnsi="仿宋" w:eastAsia="仿宋" w:cs="仿宋"/>
                <w:color w:val="auto"/>
                <w:sz w:val="24"/>
                <w:highlight w:val="none"/>
                <w:lang w:val="en-US"/>
              </w:rPr>
            </w:pPr>
            <w:r>
              <w:rPr>
                <w:rFonts w:hint="eastAsia" w:ascii="仿宋" w:hAnsi="仿宋" w:eastAsia="仿宋" w:cs="仿宋"/>
                <w:color w:val="auto"/>
                <w:sz w:val="24"/>
                <w:highlight w:val="none"/>
                <w:lang w:val="en-US" w:eastAsia="zh-CN"/>
              </w:rPr>
              <w:t>3.6-6</w:t>
            </w:r>
          </w:p>
        </w:tc>
        <w:tc>
          <w:tcPr>
            <w:tcW w:w="7074" w:type="dxa"/>
            <w:vAlign w:val="top"/>
          </w:tcPr>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应急保障措施（防汛防台、突发事件应急处理及重大活动保障的人员配备、应急处置方案，落实专职人员等内容），根据方案是否覆盖全面、是否科学合理、具有针对性和可操作性，</w:t>
            </w:r>
            <w:r>
              <w:rPr>
                <w:rFonts w:hint="eastAsia" w:ascii="仿宋" w:hAnsi="仿宋" w:eastAsia="仿宋" w:cs="仿宋"/>
                <w:color w:val="auto"/>
                <w:sz w:val="24"/>
                <w:highlight w:val="none"/>
                <w:lang w:val="en-US" w:eastAsia="zh-CN"/>
              </w:rPr>
              <w:t>最高</w:t>
            </w:r>
            <w:r>
              <w:rPr>
                <w:rFonts w:hint="eastAsia" w:ascii="仿宋" w:hAnsi="仿宋" w:eastAsia="仿宋" w:cs="仿宋"/>
                <w:color w:val="auto"/>
                <w:sz w:val="24"/>
                <w:highlight w:val="none"/>
              </w:rPr>
              <w:t>得</w:t>
            </w: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分，未</w:t>
            </w:r>
            <w:r>
              <w:rPr>
                <w:rFonts w:hint="eastAsia" w:ascii="仿宋" w:hAnsi="仿宋" w:eastAsia="仿宋" w:cs="仿宋"/>
                <w:color w:val="auto"/>
                <w:sz w:val="24"/>
                <w:highlight w:val="none"/>
                <w:lang w:val="en-US" w:eastAsia="zh-CN"/>
              </w:rPr>
              <w:t>描述或阐述较差</w:t>
            </w:r>
            <w:r>
              <w:rPr>
                <w:rFonts w:hint="eastAsia" w:ascii="仿宋" w:hAnsi="仿宋" w:eastAsia="仿宋" w:cs="仿宋"/>
                <w:color w:val="auto"/>
                <w:sz w:val="24"/>
                <w:highlight w:val="none"/>
              </w:rPr>
              <w:t>的，该项不得分。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项目</w:t>
            </w:r>
          </w:p>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负责人</w:t>
            </w:r>
          </w:p>
        </w:tc>
        <w:tc>
          <w:tcPr>
            <w:tcW w:w="833" w:type="dxa"/>
            <w:vAlign w:val="center"/>
          </w:tcPr>
          <w:p>
            <w:pPr>
              <w:snapToGrid w:val="0"/>
              <w:spacing w:line="360" w:lineRule="auto"/>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3</w:t>
            </w:r>
          </w:p>
        </w:tc>
        <w:tc>
          <w:tcPr>
            <w:tcW w:w="7074" w:type="dxa"/>
            <w:vAlign w:val="top"/>
          </w:tcPr>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拟担任本专职负责人的专业素质、技术能力、经验、资质等情况，项目负责人具备工程师</w:t>
            </w:r>
            <w:r>
              <w:rPr>
                <w:rFonts w:hint="eastAsia" w:ascii="仿宋" w:hAnsi="仿宋" w:eastAsia="仿宋" w:cs="仿宋"/>
                <w:color w:val="auto"/>
                <w:sz w:val="24"/>
                <w:highlight w:val="none"/>
                <w:lang w:val="en-US" w:eastAsia="zh-CN"/>
              </w:rPr>
              <w:t>及以上</w:t>
            </w:r>
            <w:r>
              <w:rPr>
                <w:rFonts w:hint="eastAsia" w:ascii="仿宋" w:hAnsi="仿宋" w:eastAsia="仿宋" w:cs="仿宋"/>
                <w:color w:val="auto"/>
                <w:sz w:val="24"/>
                <w:highlight w:val="none"/>
              </w:rPr>
              <w:t>职称，国家注册二级</w:t>
            </w:r>
            <w:r>
              <w:rPr>
                <w:rFonts w:hint="eastAsia" w:ascii="仿宋" w:hAnsi="仿宋" w:eastAsia="仿宋" w:cs="仿宋"/>
                <w:color w:val="auto"/>
                <w:sz w:val="24"/>
                <w:highlight w:val="none"/>
                <w:lang w:eastAsia="zh-CN"/>
              </w:rPr>
              <w:t>及</w:t>
            </w:r>
            <w:r>
              <w:rPr>
                <w:rFonts w:hint="eastAsia" w:ascii="仿宋" w:hAnsi="仿宋" w:eastAsia="仿宋" w:cs="仿宋"/>
                <w:color w:val="auto"/>
                <w:sz w:val="24"/>
                <w:highlight w:val="none"/>
              </w:rPr>
              <w:t>以上建造师(机电工程)职业资格，且具有有效的三类人员B类证书(提供相关资质证书、近</w:t>
            </w: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个月员工社保缴纳清单，未能提供不得分)。</w:t>
            </w:r>
            <w:r>
              <w:rPr>
                <w:rFonts w:hint="eastAsia" w:ascii="仿宋" w:hAnsi="仿宋" w:eastAsia="仿宋" w:cs="仿宋"/>
                <w:b/>
                <w:bCs/>
                <w:color w:val="auto"/>
                <w:sz w:val="24"/>
                <w:highlight w:val="none"/>
              </w:rPr>
              <w:t>职位不可兼任。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vAlign w:val="center"/>
          </w:tcPr>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项目技术负责人</w:t>
            </w:r>
          </w:p>
        </w:tc>
        <w:tc>
          <w:tcPr>
            <w:tcW w:w="833" w:type="dxa"/>
            <w:vAlign w:val="center"/>
          </w:tcPr>
          <w:p>
            <w:pPr>
              <w:snapToGrid w:val="0"/>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p>
        </w:tc>
        <w:tc>
          <w:tcPr>
            <w:tcW w:w="7074" w:type="dxa"/>
            <w:vAlign w:val="top"/>
          </w:tcPr>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投入本项目的项目技术负责人是具有</w:t>
            </w:r>
            <w:r>
              <w:rPr>
                <w:rFonts w:hint="eastAsia" w:ascii="仿宋" w:hAnsi="仿宋" w:eastAsia="仿宋" w:cs="仿宋"/>
                <w:b/>
                <w:bCs/>
                <w:color w:val="auto"/>
                <w:sz w:val="24"/>
                <w:highlight w:val="none"/>
              </w:rPr>
              <w:t>工程师</w:t>
            </w:r>
            <w:r>
              <w:rPr>
                <w:rFonts w:hint="eastAsia" w:ascii="仿宋" w:hAnsi="仿宋" w:eastAsia="仿宋" w:cs="仿宋"/>
                <w:b/>
                <w:bCs/>
                <w:color w:val="auto"/>
                <w:sz w:val="24"/>
                <w:highlight w:val="none"/>
                <w:lang w:val="en-US" w:eastAsia="zh-CN"/>
              </w:rPr>
              <w:t>及以上</w:t>
            </w:r>
            <w:r>
              <w:rPr>
                <w:rFonts w:hint="eastAsia" w:ascii="仿宋" w:hAnsi="仿宋" w:eastAsia="仿宋" w:cs="仿宋"/>
                <w:b/>
                <w:bCs/>
                <w:color w:val="auto"/>
                <w:sz w:val="24"/>
                <w:highlight w:val="none"/>
              </w:rPr>
              <w:t>职称</w:t>
            </w:r>
            <w:r>
              <w:rPr>
                <w:rFonts w:hint="eastAsia" w:ascii="仿宋" w:hAnsi="仿宋" w:eastAsia="仿宋" w:cs="仿宋"/>
                <w:color w:val="auto"/>
                <w:sz w:val="24"/>
                <w:highlight w:val="none"/>
              </w:rPr>
              <w:t>，国家注册</w:t>
            </w:r>
            <w:r>
              <w:rPr>
                <w:rFonts w:hint="eastAsia" w:ascii="仿宋" w:hAnsi="仿宋" w:eastAsia="仿宋" w:cs="仿宋"/>
                <w:b/>
                <w:bCs/>
                <w:color w:val="auto"/>
                <w:sz w:val="24"/>
                <w:highlight w:val="none"/>
              </w:rPr>
              <w:t>二</w:t>
            </w:r>
            <w:r>
              <w:rPr>
                <w:rFonts w:hint="eastAsia" w:ascii="仿宋" w:hAnsi="仿宋" w:eastAsia="仿宋" w:cs="仿宋"/>
                <w:color w:val="auto"/>
                <w:sz w:val="24"/>
                <w:highlight w:val="none"/>
              </w:rPr>
              <w:t>级(含)以上建造师(机电工程</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职业资格(提供相关资</w:t>
            </w:r>
            <w:r>
              <w:rPr>
                <w:rFonts w:hint="eastAsia" w:ascii="仿宋" w:hAnsi="仿宋" w:eastAsia="仿宋" w:cs="仿宋"/>
                <w:color w:val="auto"/>
                <w:sz w:val="24"/>
                <w:highlight w:val="none"/>
                <w:lang w:eastAsia="zh-CN"/>
              </w:rPr>
              <w:t>格</w:t>
            </w:r>
            <w:r>
              <w:rPr>
                <w:rFonts w:hint="eastAsia" w:ascii="仿宋" w:hAnsi="仿宋" w:eastAsia="仿宋" w:cs="仿宋"/>
                <w:color w:val="auto"/>
                <w:sz w:val="24"/>
                <w:highlight w:val="none"/>
              </w:rPr>
              <w:t>证书、近</w:t>
            </w: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个月员工社保缴纳清单，未能提供不得分)。</w:t>
            </w:r>
            <w:r>
              <w:rPr>
                <w:rFonts w:hint="eastAsia" w:ascii="仿宋" w:hAnsi="仿宋" w:eastAsia="仿宋" w:cs="仿宋"/>
                <w:b/>
                <w:bCs/>
                <w:color w:val="auto"/>
                <w:sz w:val="24"/>
                <w:highlight w:val="none"/>
              </w:rPr>
              <w:t>职位不可兼任。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1203" w:type="dxa"/>
            <w:vAlign w:val="center"/>
          </w:tcPr>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项目小组成员安排数量充足，配置合理</w:t>
            </w:r>
          </w:p>
        </w:tc>
        <w:tc>
          <w:tcPr>
            <w:tcW w:w="833" w:type="dxa"/>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18</w:t>
            </w:r>
          </w:p>
        </w:tc>
        <w:tc>
          <w:tcPr>
            <w:tcW w:w="7074" w:type="dxa"/>
            <w:vAlign w:val="top"/>
          </w:tcPr>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项目负责人、技术负责人</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专职安全员、作业人员等</w:t>
            </w:r>
            <w:r>
              <w:rPr>
                <w:rFonts w:hint="eastAsia" w:ascii="仿宋" w:hAnsi="仿宋" w:eastAsia="仿宋" w:cs="仿宋"/>
                <w:color w:val="auto"/>
                <w:sz w:val="24"/>
                <w:highlight w:val="none"/>
                <w:lang w:eastAsia="zh-CN"/>
              </w:rPr>
              <w:t>项目小组</w:t>
            </w:r>
            <w:r>
              <w:rPr>
                <w:rFonts w:hint="eastAsia" w:ascii="仿宋" w:hAnsi="仿宋" w:eastAsia="仿宋" w:cs="仿宋"/>
                <w:color w:val="auto"/>
                <w:sz w:val="24"/>
                <w:highlight w:val="none"/>
              </w:rPr>
              <w:t>人员不少于20人</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且配备明确</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得4分；具有</w:t>
            </w:r>
            <w:r>
              <w:rPr>
                <w:rFonts w:hint="eastAsia" w:ascii="仿宋" w:hAnsi="仿宋" w:eastAsia="仿宋" w:cs="仿宋"/>
                <w:color w:val="auto"/>
                <w:sz w:val="24"/>
                <w:highlight w:val="none"/>
                <w:lang w:val="en-US" w:eastAsia="zh-CN"/>
              </w:rPr>
              <w:t>中级</w:t>
            </w:r>
            <w:r>
              <w:rPr>
                <w:rFonts w:hint="eastAsia" w:ascii="仿宋" w:hAnsi="仿宋" w:eastAsia="仿宋" w:cs="仿宋"/>
                <w:color w:val="auto"/>
                <w:sz w:val="24"/>
                <w:highlight w:val="none"/>
              </w:rPr>
              <w:t>职称人员不少于4人得</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分；高空作业人员上岗证的不少于</w:t>
            </w: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人得</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分</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其中</w:t>
            </w:r>
            <w:r>
              <w:rPr>
                <w:rFonts w:hint="eastAsia" w:ascii="仿宋" w:hAnsi="仿宋" w:eastAsia="仿宋" w:cs="仿宋"/>
                <w:color w:val="auto"/>
                <w:sz w:val="24"/>
                <w:highlight w:val="none"/>
              </w:rPr>
              <w:t>同时具备电工证的不少于2人得</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分；专职安全员（具备三类人员有效C类证书）不少于3人</w:t>
            </w:r>
            <w:r>
              <w:rPr>
                <w:rFonts w:hint="eastAsia" w:ascii="仿宋" w:hAnsi="仿宋" w:eastAsia="仿宋" w:cs="仿宋"/>
                <w:color w:val="auto"/>
                <w:sz w:val="24"/>
                <w:highlight w:val="none"/>
                <w:lang w:eastAsia="zh-CN"/>
              </w:rPr>
              <w:t>得</w:t>
            </w:r>
            <w:r>
              <w:rPr>
                <w:rFonts w:hint="eastAsia" w:ascii="仿宋" w:hAnsi="仿宋" w:eastAsia="仿宋" w:cs="仿宋"/>
                <w:color w:val="auto"/>
                <w:sz w:val="24"/>
                <w:highlight w:val="none"/>
                <w:lang w:val="en-US" w:eastAsia="zh-CN"/>
              </w:rPr>
              <w:t>3分</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项目组管理人员要有较高的文化的素质</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大专及以上学历不少于</w:t>
            </w:r>
            <w:r>
              <w:rPr>
                <w:rFonts w:hint="eastAsia" w:ascii="仿宋" w:hAnsi="仿宋" w:eastAsia="仿宋" w:cs="仿宋"/>
                <w:color w:val="auto"/>
                <w:sz w:val="24"/>
                <w:highlight w:val="none"/>
                <w:lang w:val="en-US" w:eastAsia="zh-CN"/>
              </w:rPr>
              <w:t>16</w:t>
            </w:r>
            <w:r>
              <w:rPr>
                <w:rFonts w:hint="eastAsia" w:ascii="仿宋" w:hAnsi="仿宋" w:eastAsia="仿宋" w:cs="仿宋"/>
                <w:color w:val="auto"/>
                <w:sz w:val="24"/>
                <w:highlight w:val="none"/>
              </w:rPr>
              <w:t>人得2分（大专及以上学历</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提供相关毕业证书、上岗证书、</w:t>
            </w:r>
            <w:r>
              <w:rPr>
                <w:rFonts w:hint="eastAsia" w:ascii="仿宋" w:hAnsi="仿宋" w:eastAsia="仿宋" w:cs="仿宋"/>
                <w:color w:val="auto"/>
                <w:sz w:val="24"/>
                <w:highlight w:val="none"/>
                <w:lang w:val="en-US" w:eastAsia="zh-CN"/>
              </w:rPr>
              <w:t>职称证书、</w:t>
            </w:r>
            <w:r>
              <w:rPr>
                <w:rFonts w:hint="eastAsia" w:ascii="仿宋" w:hAnsi="仿宋" w:eastAsia="仿宋" w:cs="仿宋"/>
                <w:color w:val="auto"/>
                <w:sz w:val="24"/>
                <w:highlight w:val="none"/>
              </w:rPr>
              <w:t>近</w:t>
            </w: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个月员工社保缴纳清单，未能提供不得分)。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机械设备</w:t>
            </w:r>
          </w:p>
        </w:tc>
        <w:tc>
          <w:tcPr>
            <w:tcW w:w="833" w:type="dxa"/>
            <w:vAlign w:val="center"/>
          </w:tcPr>
          <w:p>
            <w:pPr>
              <w:snapToGrid w:val="0"/>
              <w:spacing w:line="360" w:lineRule="auto"/>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2</w:t>
            </w:r>
          </w:p>
        </w:tc>
        <w:tc>
          <w:tcPr>
            <w:tcW w:w="7074" w:type="dxa"/>
            <w:vAlign w:val="top"/>
          </w:tcPr>
          <w:p>
            <w:pPr>
              <w:numPr>
                <w:ilvl w:val="0"/>
                <w:numId w:val="2"/>
              </w:numPr>
              <w:snapToGrid w:val="0"/>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配置1辆18米登高车基础上（自有）得</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lang w:eastAsia="zh-CN"/>
              </w:rPr>
              <w:t>分,每增加1辆18米登高车（自有）</w:t>
            </w:r>
            <w:r>
              <w:rPr>
                <w:rFonts w:hint="eastAsia" w:ascii="仿宋" w:hAnsi="仿宋" w:eastAsia="仿宋" w:cs="仿宋"/>
                <w:color w:val="auto"/>
                <w:sz w:val="24"/>
                <w:highlight w:val="none"/>
                <w:lang w:val="en-US" w:eastAsia="zh-CN"/>
              </w:rPr>
              <w:t>加2</w:t>
            </w:r>
            <w:r>
              <w:rPr>
                <w:rFonts w:hint="eastAsia" w:ascii="仿宋" w:hAnsi="仿宋" w:eastAsia="仿宋" w:cs="仿宋"/>
                <w:color w:val="auto"/>
                <w:sz w:val="24"/>
                <w:highlight w:val="none"/>
                <w:lang w:eastAsia="zh-CN"/>
              </w:rPr>
              <w:t>分，</w:t>
            </w:r>
            <w:r>
              <w:rPr>
                <w:rFonts w:hint="eastAsia" w:ascii="仿宋" w:hAnsi="仿宋" w:eastAsia="仿宋" w:cs="仿宋"/>
                <w:color w:val="auto"/>
                <w:sz w:val="24"/>
                <w:highlight w:val="none"/>
                <w:lang w:val="en-US" w:eastAsia="zh-CN"/>
              </w:rPr>
              <w:t>最多加2分；每增加一辆3</w:t>
            </w:r>
            <w:r>
              <w:rPr>
                <w:rFonts w:hint="eastAsia" w:ascii="仿宋" w:hAnsi="仿宋" w:eastAsia="仿宋" w:cs="仿宋"/>
                <w:color w:val="auto"/>
                <w:sz w:val="24"/>
                <w:highlight w:val="none"/>
                <w:lang w:eastAsia="zh-CN"/>
              </w:rPr>
              <w:t>0米以上登高设备（自有）1辆</w:t>
            </w:r>
            <w:r>
              <w:rPr>
                <w:rFonts w:hint="eastAsia" w:ascii="仿宋" w:hAnsi="仿宋" w:eastAsia="仿宋" w:cs="仿宋"/>
                <w:color w:val="auto"/>
                <w:sz w:val="24"/>
                <w:highlight w:val="none"/>
                <w:lang w:val="en-US" w:eastAsia="zh-CN"/>
              </w:rPr>
              <w:t>加4</w:t>
            </w:r>
            <w:r>
              <w:rPr>
                <w:rFonts w:hint="eastAsia" w:ascii="仿宋" w:hAnsi="仿宋" w:eastAsia="仿宋" w:cs="仿宋"/>
                <w:color w:val="auto"/>
                <w:sz w:val="24"/>
                <w:highlight w:val="none"/>
                <w:lang w:eastAsia="zh-CN"/>
              </w:rPr>
              <w:t>分；</w:t>
            </w:r>
            <w:r>
              <w:rPr>
                <w:rFonts w:hint="eastAsia" w:ascii="仿宋" w:hAnsi="仿宋" w:eastAsia="仿宋" w:cs="仿宋"/>
                <w:color w:val="auto"/>
                <w:sz w:val="24"/>
                <w:highlight w:val="none"/>
                <w:lang w:val="en-US" w:eastAsia="zh-CN"/>
              </w:rPr>
              <w:t>本项最高得6分。</w:t>
            </w:r>
          </w:p>
          <w:p>
            <w:pPr>
              <w:snapToGrid w:val="0"/>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lang w:eastAsia="zh-CN"/>
              </w:rPr>
              <w:t>）配置巡查小型汽车（皮卡车）皮卡车</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lang w:eastAsia="zh-CN"/>
              </w:rPr>
              <w:t>辆且为自有的基础上,得</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lang w:eastAsia="zh-CN"/>
              </w:rPr>
              <w:t>分；每增加1辆皮卡车（自有）得1分，最高得</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lang w:eastAsia="zh-CN"/>
              </w:rPr>
              <w:t>分;</w:t>
            </w:r>
          </w:p>
          <w:p>
            <w:pPr>
              <w:snapToGrid w:val="0"/>
              <w:spacing w:line="36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eastAsia="zh-CN"/>
              </w:rPr>
              <w:t>登高车、登高设备和巡查小型汽车作为高架路灯专业养护日常用车，</w:t>
            </w:r>
            <w:r>
              <w:rPr>
                <w:rFonts w:hint="eastAsia" w:ascii="仿宋" w:hAnsi="仿宋" w:eastAsia="仿宋" w:cs="仿宋"/>
                <w:color w:val="auto"/>
                <w:sz w:val="24"/>
                <w:highlight w:val="none"/>
              </w:rPr>
              <w:t>必须自有，租赁的不得分</w:t>
            </w:r>
            <w:r>
              <w:rPr>
                <w:rFonts w:hint="eastAsia" w:ascii="仿宋" w:hAnsi="仿宋" w:eastAsia="仿宋" w:cs="仿宋"/>
                <w:color w:val="auto"/>
                <w:sz w:val="24"/>
                <w:highlight w:val="none"/>
                <w:lang w:val="en-US" w:eastAsia="zh-CN"/>
              </w:rPr>
              <w:t>；</w:t>
            </w:r>
          </w:p>
          <w:p>
            <w:pPr>
              <w:snapToGrid w:val="0"/>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配置一辆桥</w:t>
            </w:r>
            <w:r>
              <w:rPr>
                <w:rFonts w:hint="eastAsia" w:ascii="仿宋" w:hAnsi="仿宋" w:eastAsia="仿宋" w:cs="仿宋"/>
                <w:color w:val="auto"/>
                <w:sz w:val="24"/>
                <w:highlight w:val="none"/>
                <w:lang w:eastAsia="zh-CN"/>
              </w:rPr>
              <w:t>梁检测</w:t>
            </w:r>
            <w:r>
              <w:rPr>
                <w:rFonts w:hint="eastAsia" w:ascii="仿宋" w:hAnsi="仿宋" w:eastAsia="仿宋" w:cs="仿宋"/>
                <w:color w:val="auto"/>
                <w:sz w:val="24"/>
                <w:highlight w:val="none"/>
              </w:rPr>
              <w:t>车自有的得</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分，租赁的得</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分，最高得</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分。（自有</w:t>
            </w:r>
            <w:r>
              <w:rPr>
                <w:rFonts w:hint="eastAsia" w:ascii="仿宋" w:hAnsi="仿宋" w:eastAsia="仿宋" w:cs="仿宋"/>
                <w:color w:val="auto"/>
                <w:sz w:val="24"/>
                <w:highlight w:val="none"/>
                <w:lang w:val="en-US" w:eastAsia="zh-CN"/>
              </w:rPr>
              <w:t>车辆</w:t>
            </w:r>
            <w:r>
              <w:rPr>
                <w:rFonts w:hint="eastAsia" w:ascii="仿宋" w:hAnsi="仿宋" w:eastAsia="仿宋" w:cs="仿宋"/>
                <w:color w:val="auto"/>
                <w:sz w:val="24"/>
                <w:highlight w:val="none"/>
              </w:rPr>
              <w:t>的提供</w:t>
            </w:r>
            <w:r>
              <w:rPr>
                <w:rFonts w:hint="eastAsia" w:ascii="仿宋" w:hAnsi="仿宋" w:eastAsia="仿宋" w:cs="仿宋"/>
                <w:color w:val="auto"/>
                <w:sz w:val="24"/>
                <w:highlight w:val="none"/>
                <w:lang w:val="en-US" w:eastAsia="zh-CN"/>
              </w:rPr>
              <w:t>设备购置</w:t>
            </w:r>
            <w:r>
              <w:rPr>
                <w:rFonts w:hint="eastAsia" w:ascii="仿宋" w:hAnsi="仿宋" w:eastAsia="仿宋" w:cs="仿宋"/>
                <w:color w:val="auto"/>
                <w:sz w:val="24"/>
                <w:highlight w:val="none"/>
              </w:rPr>
              <w:t>发票、</w:t>
            </w:r>
            <w:r>
              <w:rPr>
                <w:rFonts w:hint="eastAsia" w:ascii="仿宋" w:hAnsi="仿宋" w:eastAsia="仿宋" w:cs="仿宋"/>
                <w:color w:val="auto"/>
                <w:sz w:val="24"/>
                <w:highlight w:val="none"/>
                <w:lang w:val="en-US" w:eastAsia="zh-CN"/>
              </w:rPr>
              <w:t>有效期内的</w:t>
            </w:r>
            <w:r>
              <w:rPr>
                <w:rFonts w:hint="eastAsia" w:ascii="仿宋" w:hAnsi="仿宋" w:eastAsia="仿宋" w:cs="仿宋"/>
                <w:color w:val="auto"/>
                <w:sz w:val="24"/>
                <w:highlight w:val="none"/>
              </w:rPr>
              <w:t>车辆行驶证</w:t>
            </w:r>
            <w:r>
              <w:rPr>
                <w:rFonts w:hint="eastAsia" w:ascii="仿宋" w:hAnsi="仿宋" w:eastAsia="仿宋" w:cs="仿宋"/>
                <w:color w:val="auto"/>
                <w:sz w:val="24"/>
                <w:highlight w:val="none"/>
                <w:lang w:eastAsia="zh-CN"/>
              </w:rPr>
              <w:t>扫描件；</w:t>
            </w:r>
            <w:r>
              <w:rPr>
                <w:rFonts w:hint="eastAsia" w:ascii="仿宋" w:hAnsi="仿宋" w:eastAsia="仿宋" w:cs="仿宋"/>
                <w:color w:val="auto"/>
                <w:sz w:val="24"/>
                <w:highlight w:val="none"/>
                <w:lang w:val="en-US" w:eastAsia="zh-CN"/>
              </w:rPr>
              <w:t>自有设备的提供设备购置发票；</w:t>
            </w:r>
            <w:r>
              <w:rPr>
                <w:rFonts w:hint="eastAsia" w:ascii="仿宋" w:hAnsi="仿宋" w:eastAsia="仿宋" w:cs="仿宋"/>
                <w:color w:val="auto"/>
                <w:sz w:val="24"/>
                <w:highlight w:val="none"/>
              </w:rPr>
              <w:t>租赁的提供租赁合同（所提供租赁合同的租期应大于本项目服务期）、</w:t>
            </w:r>
            <w:r>
              <w:rPr>
                <w:rFonts w:hint="eastAsia" w:ascii="仿宋" w:hAnsi="仿宋" w:eastAsia="仿宋" w:cs="仿宋"/>
                <w:color w:val="auto"/>
                <w:sz w:val="24"/>
                <w:highlight w:val="none"/>
                <w:lang w:val="en-US" w:eastAsia="zh-CN"/>
              </w:rPr>
              <w:t>有效期内的</w:t>
            </w:r>
            <w:r>
              <w:rPr>
                <w:rFonts w:hint="eastAsia" w:ascii="仿宋" w:hAnsi="仿宋" w:eastAsia="仿宋" w:cs="仿宋"/>
                <w:color w:val="auto"/>
                <w:sz w:val="24"/>
                <w:highlight w:val="none"/>
              </w:rPr>
              <w:t>车辆行驶证</w:t>
            </w:r>
            <w:r>
              <w:rPr>
                <w:rFonts w:hint="eastAsia" w:ascii="仿宋" w:hAnsi="仿宋" w:eastAsia="仿宋" w:cs="仿宋"/>
                <w:color w:val="auto"/>
                <w:sz w:val="24"/>
                <w:highlight w:val="none"/>
                <w:lang w:eastAsia="zh-CN"/>
              </w:rPr>
              <w:t>扫描件；</w:t>
            </w:r>
            <w:r>
              <w:rPr>
                <w:rFonts w:hint="eastAsia" w:ascii="仿宋" w:hAnsi="仿宋" w:eastAsia="仿宋" w:cs="仿宋"/>
                <w:color w:val="auto"/>
                <w:sz w:val="24"/>
                <w:highlight w:val="none"/>
                <w:lang w:val="en-US" w:eastAsia="zh-CN"/>
              </w:rPr>
              <w:t>以上车辆和设备均需提供</w:t>
            </w:r>
            <w:r>
              <w:rPr>
                <w:rFonts w:hint="eastAsia" w:ascii="仿宋" w:hAnsi="仿宋" w:eastAsia="仿宋" w:cs="仿宋"/>
                <w:color w:val="auto"/>
                <w:sz w:val="24"/>
                <w:highlight w:val="none"/>
              </w:rPr>
              <w:t>仅用于本项目的书面承诺书，投标文件中未提供证明材料</w:t>
            </w:r>
            <w:r>
              <w:rPr>
                <w:rFonts w:hint="eastAsia" w:ascii="仿宋" w:hAnsi="仿宋" w:eastAsia="仿宋" w:cs="仿宋"/>
                <w:color w:val="auto"/>
                <w:sz w:val="24"/>
                <w:highlight w:val="none"/>
                <w:lang w:eastAsia="zh-CN"/>
              </w:rPr>
              <w:t>扫描件</w:t>
            </w:r>
            <w:r>
              <w:rPr>
                <w:rFonts w:hint="eastAsia" w:ascii="仿宋" w:hAnsi="仿宋" w:eastAsia="仿宋" w:cs="仿宋"/>
                <w:color w:val="auto"/>
                <w:sz w:val="24"/>
                <w:highlight w:val="none"/>
              </w:rPr>
              <w:t>不给分）</w:t>
            </w:r>
            <w:r>
              <w:rPr>
                <w:rFonts w:hint="eastAsia" w:ascii="仿宋" w:hAnsi="仿宋" w:eastAsia="仿宋" w:cs="仿宋"/>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vAlign w:val="center"/>
          </w:tcPr>
          <w:p>
            <w:pPr>
              <w:snapToGrid w:val="0"/>
              <w:rPr>
                <w:rFonts w:hint="eastAsia" w:ascii="仿宋" w:hAnsi="仿宋" w:eastAsia="仿宋" w:cs="仿宋"/>
                <w:color w:val="auto"/>
                <w:sz w:val="24"/>
                <w:highlight w:val="none"/>
              </w:rPr>
            </w:pPr>
            <w:r>
              <w:rPr>
                <w:rFonts w:hint="eastAsia" w:ascii="仿宋" w:hAnsi="仿宋" w:eastAsia="仿宋" w:cs="仿宋"/>
                <w:color w:val="auto"/>
                <w:sz w:val="24"/>
                <w:highlight w:val="none"/>
              </w:rPr>
              <w:t>工作场地</w:t>
            </w:r>
          </w:p>
        </w:tc>
        <w:tc>
          <w:tcPr>
            <w:tcW w:w="833" w:type="dxa"/>
            <w:vAlign w:val="center"/>
          </w:tcPr>
          <w:p>
            <w:pPr>
              <w:snapToGrid w:val="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p>
        </w:tc>
        <w:tc>
          <w:tcPr>
            <w:tcW w:w="7074" w:type="dxa"/>
            <w:vAlign w:val="top"/>
          </w:tcPr>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项目周边</w:t>
            </w:r>
            <w:r>
              <w:rPr>
                <w:rFonts w:hint="eastAsia" w:ascii="仿宋" w:hAnsi="仿宋" w:eastAsia="仿宋" w:cs="仿宋"/>
                <w:color w:val="auto"/>
                <w:sz w:val="24"/>
                <w:highlight w:val="none"/>
                <w:lang w:val="en-US" w:eastAsia="zh-CN"/>
              </w:rPr>
              <w:t>10</w:t>
            </w:r>
            <w:r>
              <w:rPr>
                <w:rFonts w:hint="eastAsia" w:ascii="仿宋" w:hAnsi="仿宋" w:eastAsia="仿宋" w:cs="仿宋"/>
                <w:color w:val="auto"/>
                <w:sz w:val="24"/>
                <w:highlight w:val="none"/>
              </w:rPr>
              <w:t>公里范围内有固定的工作场地（出具自有土地使用权证或租赁合同</w:t>
            </w:r>
            <w:r>
              <w:rPr>
                <w:rFonts w:hint="eastAsia" w:ascii="仿宋" w:hAnsi="仿宋" w:eastAsia="仿宋" w:cs="仿宋"/>
                <w:color w:val="auto"/>
                <w:sz w:val="24"/>
                <w:highlight w:val="none"/>
                <w:lang w:eastAsia="zh-CN"/>
              </w:rPr>
              <w:t>扫描件</w:t>
            </w:r>
            <w:r>
              <w:rPr>
                <w:rFonts w:hint="eastAsia" w:ascii="仿宋" w:hAnsi="仿宋" w:eastAsia="仿宋" w:cs="仿宋"/>
                <w:color w:val="auto"/>
                <w:sz w:val="24"/>
                <w:highlight w:val="none"/>
              </w:rPr>
              <w:t>，并加盖投标人公章；租赁合同期应大于本项目服务期），工作场地</w:t>
            </w:r>
            <w:r>
              <w:rPr>
                <w:rFonts w:hint="eastAsia" w:ascii="仿宋" w:hAnsi="仿宋" w:eastAsia="仿宋" w:cs="仿宋"/>
                <w:color w:val="auto"/>
                <w:sz w:val="24"/>
                <w:highlight w:val="none"/>
                <w:lang w:eastAsia="zh-CN"/>
              </w:rPr>
              <w:t>应</w:t>
            </w:r>
            <w:r>
              <w:rPr>
                <w:rFonts w:hint="eastAsia" w:ascii="仿宋" w:hAnsi="仿宋" w:eastAsia="仿宋" w:cs="仿宋"/>
                <w:color w:val="auto"/>
                <w:sz w:val="24"/>
                <w:highlight w:val="none"/>
              </w:rPr>
              <w:t>包括办公区、维修区、仓库区等</w:t>
            </w:r>
            <w:r>
              <w:rPr>
                <w:rFonts w:hint="eastAsia" w:ascii="仿宋" w:hAnsi="仿宋" w:eastAsia="仿宋" w:cs="仿宋"/>
                <w:color w:val="auto"/>
                <w:sz w:val="24"/>
                <w:highlight w:val="none"/>
                <w:lang w:eastAsia="zh-CN"/>
              </w:rPr>
              <w:t>建筑区域</w:t>
            </w:r>
            <w:r>
              <w:rPr>
                <w:rFonts w:hint="eastAsia" w:ascii="仿宋" w:hAnsi="仿宋" w:eastAsia="仿宋" w:cs="仿宋"/>
                <w:color w:val="auto"/>
                <w:sz w:val="24"/>
                <w:highlight w:val="none"/>
              </w:rPr>
              <w:t>。</w:t>
            </w:r>
          </w:p>
          <w:p>
            <w:pPr>
              <w:snapToGrid w:val="0"/>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如投标截止日前，投标人在杭州市余杭区内尚未设有固定工作场</w:t>
            </w:r>
            <w:r>
              <w:rPr>
                <w:rFonts w:hint="eastAsia" w:ascii="仿宋" w:hAnsi="仿宋" w:eastAsia="仿宋" w:cs="仿宋"/>
                <w:color w:val="auto"/>
                <w:sz w:val="24"/>
                <w:highlight w:val="none"/>
                <w:lang w:eastAsia="zh-CN"/>
              </w:rPr>
              <w:t>地</w:t>
            </w:r>
            <w:r>
              <w:rPr>
                <w:rFonts w:hint="eastAsia" w:ascii="仿宋" w:hAnsi="仿宋" w:eastAsia="仿宋" w:cs="仿宋"/>
                <w:color w:val="auto"/>
                <w:sz w:val="24"/>
                <w:highlight w:val="none"/>
              </w:rPr>
              <w:t>的，须在投标文件中出具工作场地承诺书（格式自定</w:t>
            </w:r>
            <w:r>
              <w:rPr>
                <w:rFonts w:hint="eastAsia" w:ascii="仿宋" w:hAnsi="仿宋" w:eastAsia="仿宋" w:cs="仿宋"/>
                <w:color w:val="auto"/>
                <w:sz w:val="24"/>
                <w:highlight w:val="none"/>
                <w:lang w:eastAsia="zh-CN"/>
              </w:rPr>
              <w:t>，加盖公章</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承诺事项如下：“</w:t>
            </w:r>
            <w:r>
              <w:rPr>
                <w:rFonts w:hint="eastAsia" w:ascii="仿宋" w:hAnsi="仿宋" w:eastAsia="仿宋" w:cs="仿宋"/>
                <w:color w:val="auto"/>
                <w:sz w:val="24"/>
                <w:highlight w:val="none"/>
              </w:rPr>
              <w:t>如若中标，自接到中标通知书通知起30天内</w:t>
            </w:r>
            <w:r>
              <w:rPr>
                <w:rFonts w:hint="eastAsia" w:ascii="仿宋" w:hAnsi="仿宋" w:eastAsia="仿宋" w:cs="仿宋"/>
                <w:color w:val="auto"/>
                <w:sz w:val="24"/>
                <w:highlight w:val="none"/>
                <w:lang w:eastAsia="zh-CN"/>
              </w:rPr>
              <w:t>落实并</w:t>
            </w:r>
            <w:r>
              <w:rPr>
                <w:rFonts w:hint="eastAsia" w:ascii="仿宋" w:hAnsi="仿宋" w:eastAsia="仿宋" w:cs="仿宋"/>
                <w:color w:val="auto"/>
                <w:sz w:val="24"/>
                <w:highlight w:val="none"/>
              </w:rPr>
              <w:t>完成在项目周边</w:t>
            </w:r>
            <w:r>
              <w:rPr>
                <w:rFonts w:hint="eastAsia" w:ascii="仿宋" w:hAnsi="仿宋" w:eastAsia="仿宋" w:cs="仿宋"/>
                <w:color w:val="auto"/>
                <w:sz w:val="24"/>
                <w:highlight w:val="none"/>
                <w:lang w:val="en-US" w:eastAsia="zh-CN"/>
              </w:rPr>
              <w:t>10</w:t>
            </w:r>
            <w:r>
              <w:rPr>
                <w:rFonts w:hint="eastAsia" w:ascii="仿宋" w:hAnsi="仿宋" w:eastAsia="仿宋" w:cs="仿宋"/>
                <w:color w:val="auto"/>
                <w:sz w:val="24"/>
                <w:highlight w:val="none"/>
              </w:rPr>
              <w:t>公里范围内设立固定工作场地的相关</w:t>
            </w:r>
            <w:r>
              <w:rPr>
                <w:rFonts w:hint="eastAsia" w:ascii="仿宋" w:hAnsi="仿宋" w:eastAsia="仿宋" w:cs="仿宋"/>
                <w:color w:val="auto"/>
                <w:sz w:val="24"/>
                <w:highlight w:val="none"/>
                <w:lang w:eastAsia="zh-CN"/>
              </w:rPr>
              <w:t>的事宜</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出具自有土地使用权证或租赁合同</w:t>
            </w:r>
            <w:r>
              <w:rPr>
                <w:rFonts w:hint="eastAsia" w:ascii="仿宋" w:hAnsi="仿宋" w:eastAsia="仿宋" w:cs="仿宋"/>
                <w:color w:val="auto"/>
                <w:sz w:val="24"/>
                <w:highlight w:val="none"/>
                <w:lang w:eastAsia="zh-CN"/>
              </w:rPr>
              <w:t>扫描件</w:t>
            </w:r>
            <w:r>
              <w:rPr>
                <w:rFonts w:hint="eastAsia" w:ascii="仿宋" w:hAnsi="仿宋" w:eastAsia="仿宋" w:cs="仿宋"/>
                <w:color w:val="auto"/>
                <w:sz w:val="24"/>
                <w:highlight w:val="none"/>
              </w:rPr>
              <w:t>，并加盖投标人公章；或者出具工作场地承诺书</w:t>
            </w:r>
            <w:r>
              <w:rPr>
                <w:rFonts w:hint="eastAsia" w:ascii="仿宋" w:hAnsi="仿宋" w:eastAsia="仿宋" w:cs="仿宋"/>
                <w:color w:val="auto"/>
                <w:sz w:val="24"/>
                <w:highlight w:val="none"/>
                <w:lang w:eastAsia="zh-CN"/>
              </w:rPr>
              <w:t>（加盖公章）</w:t>
            </w:r>
            <w:r>
              <w:rPr>
                <w:rFonts w:hint="eastAsia" w:ascii="仿宋" w:hAnsi="仿宋" w:eastAsia="仿宋" w:cs="仿宋"/>
                <w:color w:val="auto"/>
                <w:sz w:val="24"/>
                <w:highlight w:val="none"/>
              </w:rPr>
              <w:t>的，得3分。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投标文件完整性</w:t>
            </w:r>
          </w:p>
        </w:tc>
        <w:tc>
          <w:tcPr>
            <w:tcW w:w="833" w:type="dxa"/>
            <w:vAlign w:val="center"/>
          </w:tcPr>
          <w:p>
            <w:pPr>
              <w:snapToGrid w:val="0"/>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7074" w:type="dxa"/>
            <w:vAlign w:val="top"/>
          </w:tcPr>
          <w:p>
            <w:pPr>
              <w:snapToGrid w:val="0"/>
              <w:spacing w:line="360" w:lineRule="auto"/>
              <w:rPr>
                <w:rFonts w:hint="eastAsia" w:ascii="仿宋" w:hAnsi="仿宋" w:eastAsia="仿宋" w:cs="仿宋"/>
                <w:color w:val="auto"/>
                <w:sz w:val="24"/>
                <w:highlight w:val="none"/>
              </w:rPr>
            </w:pPr>
            <w:bookmarkStart w:id="657" w:name="_GoBack"/>
            <w:r>
              <w:rPr>
                <w:rFonts w:hint="eastAsia" w:ascii="仿宋" w:hAnsi="仿宋" w:eastAsia="仿宋" w:cs="仿宋"/>
                <w:color w:val="auto"/>
                <w:sz w:val="24"/>
                <w:highlight w:val="none"/>
              </w:rPr>
              <w:t>投标文件是否编制完整、格式规范、内容齐全、表述准确、条理清晰。</w:t>
            </w:r>
            <w:bookmarkEnd w:id="657"/>
          </w:p>
        </w:tc>
      </w:tr>
      <w:bookmarkEnd w:id="521"/>
      <w:bookmarkEnd w:id="522"/>
    </w:tbl>
    <w:p>
      <w:pPr>
        <w:snapToGrid w:val="0"/>
        <w:spacing w:line="360" w:lineRule="auto"/>
        <w:jc w:val="center"/>
        <w:rPr>
          <w:rFonts w:ascii="仿宋" w:hAnsi="仿宋" w:eastAsia="仿宋" w:cs="仿宋"/>
          <w:b/>
          <w:color w:val="auto"/>
          <w:sz w:val="32"/>
          <w:szCs w:val="20"/>
          <w:highlight w:val="none"/>
        </w:rPr>
      </w:pPr>
    </w:p>
    <w:p>
      <w:pPr>
        <w:snapToGrid w:val="0"/>
        <w:spacing w:line="360" w:lineRule="auto"/>
        <w:outlineLvl w:val="1"/>
        <w:rPr>
          <w:rFonts w:ascii="仿宋" w:hAnsi="仿宋" w:eastAsia="仿宋" w:cs="仿宋"/>
          <w:b/>
          <w:color w:val="auto"/>
          <w:sz w:val="32"/>
          <w:szCs w:val="32"/>
          <w:highlight w:val="none"/>
        </w:rPr>
      </w:pPr>
      <w:bookmarkStart w:id="527" w:name="_Toc97219783"/>
      <w:r>
        <w:rPr>
          <w:rFonts w:hint="eastAsia" w:ascii="仿宋" w:hAnsi="仿宋" w:eastAsia="仿宋" w:cs="仿宋"/>
          <w:b/>
          <w:color w:val="auto"/>
          <w:sz w:val="32"/>
          <w:szCs w:val="32"/>
          <w:highlight w:val="none"/>
        </w:rPr>
        <w:t>一、评标方法</w:t>
      </w:r>
      <w:bookmarkEnd w:id="523"/>
      <w:bookmarkEnd w:id="524"/>
      <w:bookmarkEnd w:id="525"/>
      <w:bookmarkEnd w:id="526"/>
      <w:bookmarkEnd w:id="527"/>
    </w:p>
    <w:p>
      <w:pPr>
        <w:snapToGrid w:val="0"/>
        <w:spacing w:line="360" w:lineRule="auto"/>
        <w:ind w:firstLine="472" w:firstLineChars="196"/>
        <w:rPr>
          <w:rFonts w:ascii="仿宋" w:hAnsi="仿宋" w:eastAsia="仿宋" w:cs="仿宋"/>
          <w:color w:val="auto"/>
          <w:kern w:val="0"/>
          <w:sz w:val="24"/>
          <w:highlight w:val="none"/>
        </w:rPr>
      </w:pPr>
      <w:r>
        <w:rPr>
          <w:rFonts w:hint="eastAsia" w:ascii="仿宋" w:hAnsi="仿宋" w:eastAsia="仿宋" w:cs="仿宋"/>
          <w:b/>
          <w:color w:val="auto"/>
          <w:kern w:val="0"/>
          <w:sz w:val="24"/>
          <w:highlight w:val="none"/>
        </w:rPr>
        <w:t>1.本项目采用综合评分法。</w:t>
      </w:r>
      <w:r>
        <w:rPr>
          <w:rFonts w:hint="eastAsia" w:ascii="仿宋" w:hAnsi="仿宋" w:eastAsia="仿宋" w:cs="仿宋"/>
          <w:color w:val="auto"/>
          <w:kern w:val="0"/>
          <w:sz w:val="24"/>
          <w:highlight w:val="none"/>
        </w:rPr>
        <w:t>综合评分法，是指投标文件满足采购文件全部实质性要求，且按照评审因素的量化指标评审得分最高的供应商为中标候选人的评标方法。</w:t>
      </w:r>
    </w:p>
    <w:p>
      <w:pPr>
        <w:snapToGrid w:val="0"/>
        <w:spacing w:line="360" w:lineRule="auto"/>
        <w:outlineLvl w:val="1"/>
        <w:rPr>
          <w:rFonts w:ascii="仿宋" w:hAnsi="仿宋" w:eastAsia="仿宋" w:cs="仿宋"/>
          <w:color w:val="auto"/>
          <w:kern w:val="0"/>
          <w:sz w:val="32"/>
          <w:szCs w:val="32"/>
          <w:highlight w:val="none"/>
        </w:rPr>
      </w:pPr>
      <w:bookmarkStart w:id="528" w:name="_Toc1143"/>
      <w:bookmarkStart w:id="529" w:name="_Toc95312985"/>
      <w:bookmarkStart w:id="530" w:name="_Toc4348"/>
      <w:bookmarkStart w:id="531" w:name="_Toc97219784"/>
      <w:bookmarkStart w:id="532" w:name="_Toc84016186"/>
      <w:r>
        <w:rPr>
          <w:rFonts w:hint="eastAsia" w:ascii="仿宋" w:hAnsi="仿宋" w:eastAsia="仿宋" w:cs="仿宋"/>
          <w:b/>
          <w:color w:val="auto"/>
          <w:sz w:val="32"/>
          <w:szCs w:val="32"/>
          <w:highlight w:val="none"/>
        </w:rPr>
        <w:t>二、评标标准</w:t>
      </w:r>
      <w:bookmarkEnd w:id="528"/>
      <w:bookmarkEnd w:id="529"/>
      <w:bookmarkEnd w:id="530"/>
      <w:bookmarkEnd w:id="531"/>
      <w:bookmarkEnd w:id="532"/>
    </w:p>
    <w:p>
      <w:pPr>
        <w:snapToGrid w:val="0"/>
        <w:spacing w:line="360" w:lineRule="auto"/>
        <w:ind w:firstLine="472" w:firstLineChars="196"/>
        <w:rPr>
          <w:rFonts w:ascii="仿宋" w:hAnsi="仿宋" w:eastAsia="仿宋" w:cs="仿宋"/>
          <w:b/>
          <w:color w:val="auto"/>
          <w:sz w:val="24"/>
          <w:highlight w:val="none"/>
        </w:rPr>
      </w:pPr>
      <w:r>
        <w:rPr>
          <w:rFonts w:hint="eastAsia" w:ascii="仿宋" w:hAnsi="仿宋" w:eastAsia="仿宋" w:cs="仿宋"/>
          <w:b/>
          <w:color w:val="auto"/>
          <w:sz w:val="24"/>
          <w:highlight w:val="none"/>
        </w:rPr>
        <w:t>2.评标标准：</w:t>
      </w:r>
      <w:r>
        <w:rPr>
          <w:rFonts w:hint="eastAsia" w:ascii="仿宋" w:hAnsi="仿宋" w:eastAsia="仿宋" w:cs="仿宋"/>
          <w:color w:val="auto"/>
          <w:kern w:val="0"/>
          <w:sz w:val="24"/>
          <w:highlight w:val="none"/>
        </w:rPr>
        <w:t>见评标办法前附表。</w:t>
      </w:r>
    </w:p>
    <w:p>
      <w:pPr>
        <w:snapToGrid w:val="0"/>
        <w:spacing w:line="360" w:lineRule="auto"/>
        <w:outlineLvl w:val="1"/>
        <w:rPr>
          <w:rFonts w:ascii="仿宋" w:hAnsi="仿宋" w:eastAsia="仿宋" w:cs="仿宋"/>
          <w:b/>
          <w:color w:val="auto"/>
          <w:sz w:val="32"/>
          <w:szCs w:val="32"/>
          <w:highlight w:val="none"/>
        </w:rPr>
      </w:pPr>
      <w:bookmarkStart w:id="533" w:name="_Toc9072"/>
      <w:bookmarkStart w:id="534" w:name="_Toc97219785"/>
      <w:bookmarkStart w:id="535" w:name="_Toc19750"/>
      <w:bookmarkStart w:id="536" w:name="_Toc1163282023"/>
      <w:bookmarkStart w:id="537" w:name="_Toc95312986"/>
      <w:r>
        <w:rPr>
          <w:rFonts w:hint="eastAsia" w:ascii="仿宋" w:hAnsi="仿宋" w:eastAsia="仿宋" w:cs="仿宋"/>
          <w:b/>
          <w:color w:val="auto"/>
          <w:sz w:val="32"/>
          <w:szCs w:val="32"/>
          <w:highlight w:val="none"/>
        </w:rPr>
        <w:t>三、评标程序</w:t>
      </w:r>
      <w:bookmarkEnd w:id="533"/>
      <w:bookmarkEnd w:id="534"/>
      <w:bookmarkEnd w:id="535"/>
      <w:bookmarkEnd w:id="536"/>
      <w:bookmarkEnd w:id="537"/>
    </w:p>
    <w:p>
      <w:pPr>
        <w:snapToGrid w:val="0"/>
        <w:spacing w:line="360" w:lineRule="auto"/>
        <w:ind w:firstLine="472" w:firstLineChars="196"/>
        <w:rPr>
          <w:rFonts w:ascii="仿宋" w:hAnsi="仿宋" w:eastAsia="仿宋" w:cs="仿宋"/>
          <w:color w:val="auto"/>
          <w:kern w:val="0"/>
          <w:sz w:val="24"/>
          <w:highlight w:val="none"/>
        </w:rPr>
      </w:pPr>
      <w:r>
        <w:rPr>
          <w:rFonts w:hint="eastAsia" w:ascii="仿宋" w:hAnsi="仿宋" w:eastAsia="仿宋" w:cs="仿宋"/>
          <w:b/>
          <w:color w:val="auto"/>
          <w:kern w:val="0"/>
          <w:sz w:val="24"/>
          <w:highlight w:val="none"/>
        </w:rPr>
        <w:t>3.1符合性审查。</w:t>
      </w:r>
      <w:r>
        <w:rPr>
          <w:rFonts w:hint="eastAsia" w:ascii="仿宋" w:hAnsi="仿宋" w:eastAsia="仿宋" w:cs="仿宋"/>
          <w:color w:val="auto"/>
          <w:kern w:val="0"/>
          <w:sz w:val="24"/>
          <w:highlight w:val="none"/>
        </w:rPr>
        <w:t>评标委员会应当对符合资格的投标人的投标文件进行符合性审查，以确定其是否满足采购文件的实质性要求。不满足采购文件的实质性要求的，投标无效。</w:t>
      </w:r>
    </w:p>
    <w:p>
      <w:pPr>
        <w:snapToGrid w:val="0"/>
        <w:spacing w:line="360" w:lineRule="auto"/>
        <w:ind w:firstLine="472" w:firstLineChars="196"/>
        <w:rPr>
          <w:rFonts w:ascii="仿宋" w:hAnsi="仿宋" w:eastAsia="仿宋" w:cs="仿宋"/>
          <w:color w:val="auto"/>
          <w:kern w:val="0"/>
          <w:sz w:val="24"/>
          <w:highlight w:val="none"/>
        </w:rPr>
      </w:pPr>
      <w:r>
        <w:rPr>
          <w:rFonts w:hint="eastAsia" w:ascii="仿宋" w:hAnsi="仿宋" w:eastAsia="仿宋" w:cs="仿宋"/>
          <w:b/>
          <w:color w:val="auto"/>
          <w:kern w:val="0"/>
          <w:sz w:val="24"/>
          <w:highlight w:val="none"/>
        </w:rPr>
        <w:t>3.2 比较与评价。</w:t>
      </w:r>
      <w:r>
        <w:rPr>
          <w:rFonts w:hint="eastAsia" w:ascii="仿宋" w:hAnsi="仿宋" w:eastAsia="仿宋" w:cs="仿宋"/>
          <w:color w:val="auto"/>
          <w:kern w:val="0"/>
          <w:sz w:val="24"/>
          <w:highlight w:val="none"/>
        </w:rPr>
        <w:t>评标委员会应当按照采购文件中规定的评标方法和标准，对符合性审查合格的投标文件进行商务和技术评估，综合比较与评价。</w:t>
      </w:r>
    </w:p>
    <w:p>
      <w:pPr>
        <w:snapToGrid w:val="0"/>
        <w:spacing w:line="360" w:lineRule="auto"/>
        <w:ind w:firstLine="472" w:firstLineChars="196"/>
        <w:rPr>
          <w:rFonts w:ascii="仿宋" w:hAnsi="仿宋" w:eastAsia="仿宋" w:cs="仿宋"/>
          <w:color w:val="auto"/>
          <w:kern w:val="0"/>
          <w:sz w:val="24"/>
          <w:highlight w:val="none"/>
        </w:rPr>
      </w:pPr>
      <w:r>
        <w:rPr>
          <w:rFonts w:hint="eastAsia" w:ascii="仿宋" w:hAnsi="仿宋" w:eastAsia="仿宋" w:cs="仿宋"/>
          <w:b/>
          <w:color w:val="auto"/>
          <w:kern w:val="0"/>
          <w:sz w:val="24"/>
          <w:highlight w:val="none"/>
        </w:rPr>
        <w:t>3.3汇总商务技术得分。</w:t>
      </w:r>
      <w:r>
        <w:rPr>
          <w:rFonts w:hint="eastAsia" w:ascii="仿宋" w:hAnsi="仿宋" w:eastAsia="仿宋" w:cs="仿宋"/>
          <w:color w:val="auto"/>
          <w:kern w:val="0"/>
          <w:sz w:val="24"/>
          <w:highlight w:val="none"/>
        </w:rPr>
        <w:t>评标委员会各成员应当独立对每个投标人的商务和技术文件进行评价，并汇总商务技术得分情况。</w:t>
      </w:r>
    </w:p>
    <w:p>
      <w:pPr>
        <w:snapToGrid w:val="0"/>
        <w:spacing w:line="360" w:lineRule="auto"/>
        <w:ind w:firstLine="472" w:firstLineChars="196"/>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3.4报价评审。</w:t>
      </w:r>
    </w:p>
    <w:p>
      <w:pPr>
        <w:pStyle w:val="87"/>
        <w:snapToGrid w:val="0"/>
        <w:spacing w:before="0"/>
        <w:ind w:firstLine="508" w:firstLineChars="212"/>
        <w:rPr>
          <w:rFonts w:ascii="仿宋" w:hAnsi="仿宋" w:eastAsia="仿宋" w:cs="仿宋"/>
          <w:color w:val="auto"/>
          <w:kern w:val="0"/>
          <w:highlight w:val="none"/>
        </w:rPr>
      </w:pPr>
      <w:r>
        <w:rPr>
          <w:rFonts w:hint="eastAsia" w:ascii="仿宋" w:hAnsi="仿宋" w:eastAsia="仿宋" w:cs="仿宋"/>
          <w:color w:val="auto"/>
          <w:kern w:val="0"/>
          <w:highlight w:val="none"/>
        </w:rPr>
        <w:t>3.4.1投标文件报价出现前后不一致的，按照下列规定修正：</w:t>
      </w:r>
    </w:p>
    <w:p>
      <w:pPr>
        <w:pStyle w:val="87"/>
        <w:snapToGrid w:val="0"/>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3.4.1.1投标文件中开标一览表（报价表）内容与投标文件中相应内容不一致的，以开标一览表（报价表）为准；</w:t>
      </w:r>
    </w:p>
    <w:p>
      <w:pPr>
        <w:pStyle w:val="87"/>
        <w:snapToGrid w:val="0"/>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3.4.1.2大写金额和小写金额不一致的，以大写金额为准;</w:t>
      </w:r>
    </w:p>
    <w:p>
      <w:pPr>
        <w:pStyle w:val="87"/>
        <w:snapToGrid w:val="0"/>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3.4.1.3单价金额小数点或者百分比有明显错位的，以开标一览表的总价为准，并修改单价;</w:t>
      </w:r>
    </w:p>
    <w:p>
      <w:pPr>
        <w:pStyle w:val="87"/>
        <w:snapToGrid w:val="0"/>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3.4.1.4总价金额与按单价汇总金额不一致的，以单价金额计算结果为准：</w:t>
      </w:r>
    </w:p>
    <w:p>
      <w:pPr>
        <w:pStyle w:val="87"/>
        <w:snapToGrid w:val="0"/>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3.4.2投标文件出现不是唯一的、有选择性投标报价的，投标无效。</w:t>
      </w:r>
    </w:p>
    <w:p>
      <w:pPr>
        <w:snapToGrid w:val="0"/>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3.4.3投标报价超过采购文件中规定的预算金额或者最高限价的，投标无效。</w:t>
      </w:r>
    </w:p>
    <w:p>
      <w:pPr>
        <w:pStyle w:val="87"/>
        <w:snapToGrid w:val="0"/>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 投标人不能证明其报价合理性的，评标委员会应当将其作为无效投标处理。</w:t>
      </w:r>
    </w:p>
    <w:p>
      <w:pPr>
        <w:pStyle w:val="87"/>
        <w:snapToGrid w:val="0"/>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3.4.5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napToGrid w:val="0"/>
        <w:spacing w:line="360" w:lineRule="auto"/>
        <w:ind w:firstLine="482" w:firstLineChars="200"/>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3.5排序与推荐。</w:t>
      </w:r>
    </w:p>
    <w:p>
      <w:pPr>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采用综合评分法的，评标结果按评审后得分由高到低顺序排列。得分相同的，按投标报价由低到高顺序排列。得分且投标报价相同的并列。投标文件满足采购文件全部实质性要求，且按照评审因素的量化指标评审得分最高的</w:t>
      </w:r>
      <w:r>
        <w:rPr>
          <w:rFonts w:hint="eastAsia" w:ascii="仿宋" w:hAnsi="仿宋" w:eastAsia="仿宋" w:cs="仿宋"/>
          <w:color w:val="auto"/>
          <w:kern w:val="0"/>
          <w:highlight w:val="none"/>
        </w:rPr>
        <w:t>投标人</w:t>
      </w:r>
      <w:r>
        <w:rPr>
          <w:rFonts w:hint="eastAsia" w:ascii="仿宋" w:hAnsi="仿宋" w:eastAsia="仿宋" w:cs="仿宋"/>
          <w:color w:val="auto"/>
          <w:kern w:val="0"/>
          <w:sz w:val="24"/>
          <w:highlight w:val="none"/>
        </w:rPr>
        <w:t>为排名第一的中标候选人。</w:t>
      </w:r>
    </w:p>
    <w:p>
      <w:pPr>
        <w:snapToGrid w:val="0"/>
        <w:spacing w:line="360" w:lineRule="auto"/>
        <w:ind w:firstLine="420"/>
        <w:rPr>
          <w:rFonts w:ascii="仿宋" w:hAnsi="仿宋" w:eastAsia="仿宋" w:cs="仿宋"/>
          <w:b/>
          <w:color w:val="auto"/>
          <w:kern w:val="0"/>
          <w:sz w:val="24"/>
          <w:highlight w:val="none"/>
        </w:rPr>
      </w:pPr>
      <w:r>
        <w:rPr>
          <w:rFonts w:hint="eastAsia" w:ascii="仿宋" w:hAnsi="仿宋" w:eastAsia="仿宋" w:cs="仿宋"/>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napToGrid w:val="0"/>
        <w:spacing w:line="360" w:lineRule="auto"/>
        <w:ind w:firstLine="472" w:firstLineChars="196"/>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3.6编写评标报告。</w:t>
      </w:r>
    </w:p>
    <w:p>
      <w:pPr>
        <w:snapToGrid w:val="0"/>
        <w:spacing w:line="360" w:lineRule="auto"/>
        <w:ind w:firstLine="470" w:firstLineChars="196"/>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snapToGrid w:val="0"/>
        <w:spacing w:line="360" w:lineRule="auto"/>
        <w:jc w:val="left"/>
        <w:outlineLvl w:val="1"/>
        <w:rPr>
          <w:rFonts w:ascii="仿宋" w:hAnsi="仿宋" w:eastAsia="仿宋" w:cs="仿宋"/>
          <w:b/>
          <w:color w:val="auto"/>
          <w:sz w:val="32"/>
          <w:highlight w:val="none"/>
        </w:rPr>
      </w:pPr>
      <w:bookmarkStart w:id="538" w:name="_Toc589838273"/>
      <w:bookmarkStart w:id="539" w:name="_Toc95312987"/>
      <w:bookmarkStart w:id="540" w:name="_Toc27289"/>
      <w:bookmarkStart w:id="541" w:name="_Toc27172"/>
      <w:bookmarkStart w:id="542" w:name="_Toc97219786"/>
      <w:r>
        <w:rPr>
          <w:rFonts w:hint="eastAsia" w:ascii="仿宋" w:hAnsi="仿宋" w:eastAsia="仿宋" w:cs="仿宋"/>
          <w:b/>
          <w:color w:val="auto"/>
          <w:sz w:val="32"/>
          <w:highlight w:val="none"/>
        </w:rPr>
        <w:t>四、评标中的其他事项</w:t>
      </w:r>
      <w:bookmarkEnd w:id="538"/>
      <w:bookmarkEnd w:id="539"/>
      <w:bookmarkEnd w:id="540"/>
      <w:bookmarkEnd w:id="541"/>
      <w:bookmarkEnd w:id="542"/>
    </w:p>
    <w:p>
      <w:pPr>
        <w:pStyle w:val="87"/>
        <w:snapToGrid w:val="0"/>
        <w:spacing w:before="0"/>
        <w:ind w:firstLine="472" w:firstLineChars="196"/>
        <w:rPr>
          <w:rFonts w:ascii="仿宋" w:hAnsi="仿宋" w:eastAsia="仿宋" w:cs="仿宋"/>
          <w:b/>
          <w:color w:val="auto"/>
          <w:kern w:val="0"/>
          <w:szCs w:val="24"/>
          <w:highlight w:val="none"/>
        </w:rPr>
      </w:pPr>
      <w:r>
        <w:rPr>
          <w:rFonts w:hint="eastAsia" w:ascii="仿宋" w:hAnsi="仿宋" w:eastAsia="仿宋" w:cs="仿宋"/>
          <w:b/>
          <w:color w:val="auto"/>
          <w:kern w:val="0"/>
          <w:szCs w:val="24"/>
          <w:highlight w:val="none"/>
        </w:rPr>
        <w:t>4.1投标人澄清、说明或者补正。</w:t>
      </w:r>
    </w:p>
    <w:p>
      <w:pPr>
        <w:pStyle w:val="87"/>
        <w:snapToGrid w:val="0"/>
        <w:spacing w:before="0"/>
        <w:ind w:firstLine="470" w:firstLineChars="196"/>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87"/>
        <w:snapToGrid w:val="0"/>
        <w:spacing w:before="0"/>
        <w:ind w:firstLine="472" w:firstLineChars="196"/>
        <w:rPr>
          <w:rFonts w:ascii="仿宋" w:hAnsi="仿宋" w:eastAsia="仿宋" w:cs="仿宋"/>
          <w:color w:val="auto"/>
          <w:szCs w:val="21"/>
          <w:highlight w:val="none"/>
        </w:rPr>
      </w:pPr>
      <w:r>
        <w:rPr>
          <w:rFonts w:hint="eastAsia" w:ascii="仿宋" w:hAnsi="仿宋" w:eastAsia="仿宋" w:cs="仿宋"/>
          <w:b/>
          <w:color w:val="auto"/>
          <w:kern w:val="0"/>
          <w:highlight w:val="none"/>
        </w:rPr>
        <w:t>4.2投标无效。</w:t>
      </w:r>
      <w:r>
        <w:rPr>
          <w:rFonts w:hint="eastAsia" w:ascii="仿宋" w:hAnsi="仿宋" w:eastAsia="仿宋" w:cs="仿宋"/>
          <w:color w:val="auto"/>
          <w:szCs w:val="21"/>
          <w:highlight w:val="none"/>
        </w:rPr>
        <w:t>有下列情况之一的，投标无效：</w:t>
      </w:r>
    </w:p>
    <w:p>
      <w:pPr>
        <w:snapToGrid w:val="0"/>
        <w:spacing w:line="360" w:lineRule="auto"/>
        <w:ind w:firstLine="482" w:firstLineChars="200"/>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4.2.1投标人不具备采购文件中规定的资格要求的（投标人未提供有效的资格文件的，视为投标人不具备采购文件中规定的资格要求）；</w:t>
      </w:r>
    </w:p>
    <w:p>
      <w:pPr>
        <w:snapToGrid w:val="0"/>
        <w:spacing w:line="360" w:lineRule="auto"/>
        <w:ind w:firstLine="482" w:firstLineChars="200"/>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4.2.2投标文件未按照采购文件要求签署、盖章的；</w:t>
      </w:r>
    </w:p>
    <w:p>
      <w:pPr>
        <w:snapToGrid w:val="0"/>
        <w:spacing w:line="360" w:lineRule="auto"/>
        <w:ind w:firstLine="482" w:firstLineChars="200"/>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4.2.3采购人拟采购的产品属于政府强制采购的节能产品品目清单范围的，投标人未按采购文件要求提供国家确定的认证机构出具的、处于有效期之内的节能产品认证证书的；</w:t>
      </w:r>
    </w:p>
    <w:p>
      <w:pPr>
        <w:snapToGrid w:val="0"/>
        <w:spacing w:line="360" w:lineRule="auto"/>
        <w:ind w:firstLine="482" w:firstLineChars="200"/>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4.2.4投标文件含有采购人不能接受的附加条件的；</w:t>
      </w:r>
    </w:p>
    <w:p>
      <w:pPr>
        <w:snapToGrid w:val="0"/>
        <w:spacing w:line="360" w:lineRule="auto"/>
        <w:ind w:firstLine="482" w:firstLineChars="200"/>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4.2.5投标文件中承诺的投标有效期少于采购文件中载明的投标有效期的；</w:t>
      </w:r>
    </w:p>
    <w:p>
      <w:pPr>
        <w:snapToGrid w:val="0"/>
        <w:spacing w:line="360" w:lineRule="auto"/>
        <w:ind w:firstLine="120" w:firstLineChars="50"/>
        <w:jc w:val="left"/>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4.2.6投标文件出现不是唯一的、有选择性投标报价的;</w:t>
      </w:r>
    </w:p>
    <w:p>
      <w:pPr>
        <w:snapToGrid w:val="0"/>
        <w:spacing w:line="360" w:lineRule="auto"/>
        <w:ind w:firstLine="482" w:firstLineChars="200"/>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4.2.7投标报价超过采购文件中规定的预算金额或者最高限价的;</w:t>
      </w:r>
    </w:p>
    <w:p>
      <w:pPr>
        <w:snapToGrid w:val="0"/>
        <w:spacing w:line="360" w:lineRule="auto"/>
        <w:ind w:firstLine="482" w:firstLineChars="200"/>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napToGrid w:val="0"/>
        <w:spacing w:line="360" w:lineRule="auto"/>
        <w:ind w:firstLine="482" w:firstLineChars="200"/>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4.2.9投标人对根据修正原则修正后的报价不确认的；</w:t>
      </w:r>
    </w:p>
    <w:p>
      <w:pPr>
        <w:snapToGrid w:val="0"/>
        <w:spacing w:line="360" w:lineRule="auto"/>
        <w:ind w:firstLine="482" w:firstLineChars="200"/>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4.2.10投标人提供虚假材料投标的；</w:t>
      </w:r>
    </w:p>
    <w:p>
      <w:pPr>
        <w:snapToGrid w:val="0"/>
        <w:spacing w:line="360" w:lineRule="auto"/>
        <w:ind w:firstLine="241" w:firstLineChars="100"/>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 xml:space="preserve">  4.2.11投标人有恶意串通、妨碍其他投标人的竞争行为、损害采购人或者其他投标人的合法权益情形的；</w:t>
      </w:r>
    </w:p>
    <w:p>
      <w:pPr>
        <w:snapToGrid w:val="0"/>
        <w:spacing w:line="360" w:lineRule="auto"/>
        <w:ind w:firstLine="482" w:firstLineChars="200"/>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4.2.12投标人仅提交备份投标文件，没有在电子交易平台传输递交投标文件的，投标无效；</w:t>
      </w:r>
    </w:p>
    <w:p>
      <w:pPr>
        <w:snapToGrid w:val="0"/>
        <w:spacing w:line="360" w:lineRule="auto"/>
        <w:ind w:firstLine="482" w:firstLineChars="200"/>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4.2.13 投标文件不满足采购文件的其它实质性要求的；</w:t>
      </w:r>
    </w:p>
    <w:p>
      <w:pPr>
        <w:snapToGrid w:val="0"/>
        <w:spacing w:line="360" w:lineRule="auto"/>
        <w:ind w:firstLine="482" w:firstLineChars="200"/>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4.2.14法律、法规、规章（适用本市的）及省级以上规范性文件（适用本市的）规定的其他无效情形。</w:t>
      </w:r>
    </w:p>
    <w:p>
      <w:pPr>
        <w:pStyle w:val="16"/>
        <w:snapToGrid w:val="0"/>
        <w:spacing w:line="360" w:lineRule="auto"/>
        <w:ind w:firstLine="0" w:firstLineChars="0"/>
        <w:rPr>
          <w:rFonts w:ascii="仿宋" w:hAnsi="仿宋" w:eastAsia="仿宋" w:cs="仿宋"/>
          <w:b/>
          <w:color w:val="auto"/>
          <w:highlight w:val="none"/>
        </w:rPr>
      </w:pPr>
      <w:r>
        <w:rPr>
          <w:rFonts w:hint="eastAsia" w:ascii="仿宋" w:hAnsi="仿宋" w:eastAsia="仿宋" w:cs="仿宋"/>
          <w:b/>
          <w:color w:val="auto"/>
          <w:highlight w:val="none"/>
        </w:rPr>
        <w:t>5.废标。</w:t>
      </w:r>
    </w:p>
    <w:p>
      <w:pPr>
        <w:pStyle w:val="16"/>
        <w:snapToGrid w:val="0"/>
        <w:spacing w:line="360" w:lineRule="auto"/>
        <w:rPr>
          <w:rFonts w:ascii="仿宋" w:hAnsi="仿宋" w:eastAsia="仿宋" w:cs="仿宋"/>
          <w:color w:val="auto"/>
          <w:highlight w:val="none"/>
        </w:rPr>
      </w:pPr>
      <w:r>
        <w:rPr>
          <w:rFonts w:hint="eastAsia" w:ascii="仿宋" w:hAnsi="仿宋" w:eastAsia="仿宋" w:cs="仿宋"/>
          <w:color w:val="auto"/>
          <w:kern w:val="0"/>
          <w:highlight w:val="none"/>
        </w:rPr>
        <w:t>根据《中华人民共和国政府采购法》第三十六条之规定，在采购中，出现下列</w:t>
      </w:r>
      <w:r>
        <w:rPr>
          <w:rFonts w:hint="eastAsia" w:ascii="仿宋" w:hAnsi="仿宋" w:eastAsia="仿宋" w:cs="仿宋"/>
          <w:color w:val="auto"/>
          <w:highlight w:val="none"/>
        </w:rPr>
        <w:t>情形之一的，应予废标：</w:t>
      </w:r>
    </w:p>
    <w:p>
      <w:pPr>
        <w:pStyle w:val="16"/>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5.1符合专业条件的供应商或者对采购文件作实质响应的供应商不足3家的；</w:t>
      </w:r>
    </w:p>
    <w:p>
      <w:pPr>
        <w:pStyle w:val="16"/>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5.2出现影响采购公正的违法、违规行为的；</w:t>
      </w:r>
    </w:p>
    <w:p>
      <w:pPr>
        <w:pStyle w:val="16"/>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5.3供应商的报价均超过了采购预算，采购人不能支付的；</w:t>
      </w:r>
    </w:p>
    <w:p>
      <w:pPr>
        <w:pStyle w:val="16"/>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5.4因重大变故，采购任务取消的。</w:t>
      </w:r>
    </w:p>
    <w:p>
      <w:pPr>
        <w:pStyle w:val="16"/>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废标后，采购代理机构应当将废标理由通知所有供应商。</w:t>
      </w:r>
    </w:p>
    <w:p>
      <w:pPr>
        <w:pStyle w:val="16"/>
        <w:snapToGrid w:val="0"/>
        <w:spacing w:line="360" w:lineRule="auto"/>
        <w:ind w:firstLine="0" w:firstLineChars="0"/>
        <w:rPr>
          <w:rFonts w:ascii="仿宋" w:hAnsi="仿宋" w:eastAsia="仿宋" w:cs="仿宋"/>
          <w:b/>
          <w:color w:val="auto"/>
          <w:highlight w:val="none"/>
        </w:rPr>
      </w:pPr>
      <w:r>
        <w:rPr>
          <w:rFonts w:hint="eastAsia" w:ascii="仿宋" w:hAnsi="仿宋" w:eastAsia="仿宋" w:cs="仿宋"/>
          <w:b/>
          <w:color w:val="auto"/>
          <w:highlight w:val="none"/>
        </w:rPr>
        <w:t>6.修改采购文件，重新组织采购活动。</w:t>
      </w:r>
    </w:p>
    <w:p>
      <w:pPr>
        <w:pStyle w:val="16"/>
        <w:snapToGrid w:val="0"/>
        <w:spacing w:line="360" w:lineRule="auto"/>
        <w:ind w:left="652" w:leftChars="196" w:hanging="240" w:hangingChars="100"/>
        <w:rPr>
          <w:rFonts w:ascii="仿宋" w:hAnsi="仿宋" w:eastAsia="仿宋" w:cs="仿宋"/>
          <w:color w:val="auto"/>
          <w:kern w:val="0"/>
          <w:highlight w:val="none"/>
        </w:rPr>
      </w:pPr>
      <w:r>
        <w:rPr>
          <w:rFonts w:hint="eastAsia" w:ascii="仿宋" w:hAnsi="仿宋" w:eastAsia="仿宋" w:cs="仿宋"/>
          <w:color w:val="auto"/>
          <w:kern w:val="0"/>
          <w:highlight w:val="none"/>
        </w:rPr>
        <w:t>评标委员会发现采购文件存在歧义、重大缺陷导致评标工作无法进行，或</w:t>
      </w:r>
    </w:p>
    <w:p>
      <w:pPr>
        <w:pStyle w:val="16"/>
        <w:snapToGrid w:val="0"/>
        <w:spacing w:line="360" w:lineRule="auto"/>
        <w:ind w:firstLine="0" w:firstLineChars="0"/>
        <w:rPr>
          <w:rFonts w:ascii="仿宋" w:hAnsi="仿宋" w:eastAsia="仿宋" w:cs="仿宋"/>
          <w:color w:val="auto"/>
          <w:kern w:val="0"/>
          <w:highlight w:val="none"/>
        </w:rPr>
      </w:pPr>
      <w:r>
        <w:rPr>
          <w:rFonts w:hint="eastAsia" w:ascii="仿宋" w:hAnsi="仿宋" w:eastAsia="仿宋" w:cs="仿宋"/>
          <w:color w:val="auto"/>
          <w:kern w:val="0"/>
          <w:highlight w:val="none"/>
        </w:rPr>
        <w:t>者采购文件内容违反国家有关强制性规定的，将停止评标工作，并与采购人、采购代理机构沟通并作书面记录。采购人、采购代理机构确认后，将修改采购文件，重新组织采购活动。</w:t>
      </w:r>
    </w:p>
    <w:p>
      <w:pPr>
        <w:pStyle w:val="16"/>
        <w:snapToGrid w:val="0"/>
        <w:spacing w:line="360" w:lineRule="auto"/>
        <w:ind w:firstLine="0" w:firstLineChars="0"/>
        <w:rPr>
          <w:rFonts w:ascii="仿宋" w:hAnsi="仿宋" w:eastAsia="仿宋" w:cs="仿宋"/>
          <w:b/>
          <w:color w:val="auto"/>
          <w:highlight w:val="none"/>
        </w:rPr>
      </w:pPr>
      <w:r>
        <w:rPr>
          <w:rFonts w:hint="eastAsia" w:ascii="仿宋" w:hAnsi="仿宋" w:eastAsia="仿宋" w:cs="仿宋"/>
          <w:b/>
          <w:color w:val="auto"/>
          <w:highlight w:val="none"/>
        </w:rPr>
        <w:t>7.重新开展采购。</w:t>
      </w:r>
    </w:p>
    <w:p>
      <w:pPr>
        <w:pStyle w:val="16"/>
        <w:snapToGrid w:val="0"/>
        <w:spacing w:line="360" w:lineRule="auto"/>
        <w:ind w:left="412" w:leftChars="196" w:firstLine="0" w:firstLineChars="0"/>
        <w:rPr>
          <w:rFonts w:ascii="仿宋" w:hAnsi="仿宋" w:eastAsia="仿宋" w:cs="仿宋"/>
          <w:color w:val="auto"/>
          <w:highlight w:val="none"/>
        </w:rPr>
      </w:pPr>
      <w:r>
        <w:rPr>
          <w:rFonts w:hint="eastAsia" w:ascii="仿宋" w:hAnsi="仿宋" w:eastAsia="仿宋" w:cs="仿宋"/>
          <w:color w:val="auto"/>
          <w:highlight w:val="none"/>
        </w:rPr>
        <w:t>有政府采购法第七十一条、第七十二条规定的违法行为之一，影响或者可</w:t>
      </w:r>
    </w:p>
    <w:p>
      <w:pPr>
        <w:pStyle w:val="16"/>
        <w:snapToGrid w:val="0"/>
        <w:spacing w:line="360" w:lineRule="auto"/>
        <w:ind w:firstLine="0" w:firstLineChars="0"/>
        <w:rPr>
          <w:rFonts w:ascii="仿宋" w:hAnsi="仿宋" w:eastAsia="仿宋" w:cs="仿宋"/>
          <w:color w:val="auto"/>
          <w:highlight w:val="none"/>
        </w:rPr>
      </w:pPr>
      <w:r>
        <w:rPr>
          <w:rFonts w:hint="eastAsia" w:ascii="仿宋" w:hAnsi="仿宋" w:eastAsia="仿宋" w:cs="仿宋"/>
          <w:color w:val="auto"/>
          <w:highlight w:val="none"/>
        </w:rPr>
        <w:t>能影响中标、成交结果的，依照下列规定处理：</w:t>
      </w:r>
    </w:p>
    <w:p>
      <w:pPr>
        <w:pStyle w:val="16"/>
        <w:snapToGrid w:val="0"/>
        <w:spacing w:line="360" w:lineRule="auto"/>
        <w:ind w:firstLine="600" w:firstLineChars="250"/>
        <w:rPr>
          <w:rFonts w:ascii="仿宋" w:hAnsi="仿宋" w:eastAsia="仿宋" w:cs="仿宋"/>
          <w:color w:val="auto"/>
          <w:highlight w:val="none"/>
        </w:rPr>
      </w:pPr>
      <w:r>
        <w:rPr>
          <w:rFonts w:hint="eastAsia" w:ascii="仿宋" w:hAnsi="仿宋" w:eastAsia="仿宋" w:cs="仿宋"/>
          <w:color w:val="auto"/>
          <w:highlight w:val="none"/>
        </w:rPr>
        <w:t>7.1未确定中标或者中标人的，终止本次政府采购活动，重新开展政府采购活动。</w:t>
      </w:r>
    </w:p>
    <w:p>
      <w:pPr>
        <w:pStyle w:val="16"/>
        <w:snapToGrid w:val="0"/>
        <w:spacing w:line="360" w:lineRule="auto"/>
        <w:ind w:firstLine="600" w:firstLineChars="250"/>
        <w:rPr>
          <w:rFonts w:ascii="仿宋" w:hAnsi="仿宋" w:eastAsia="仿宋" w:cs="仿宋"/>
          <w:color w:val="auto"/>
          <w:highlight w:val="none"/>
        </w:rPr>
      </w:pPr>
      <w:r>
        <w:rPr>
          <w:rFonts w:hint="eastAsia" w:ascii="仿宋" w:hAnsi="仿宋" w:eastAsia="仿宋" w:cs="仿宋"/>
          <w:color w:val="auto"/>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16"/>
        <w:snapToGrid w:val="0"/>
        <w:spacing w:line="360" w:lineRule="auto"/>
        <w:ind w:firstLine="600" w:firstLineChars="250"/>
        <w:rPr>
          <w:rFonts w:ascii="仿宋" w:hAnsi="仿宋" w:eastAsia="仿宋" w:cs="仿宋"/>
          <w:color w:val="auto"/>
          <w:highlight w:val="none"/>
        </w:rPr>
      </w:pPr>
      <w:r>
        <w:rPr>
          <w:rFonts w:hint="eastAsia" w:ascii="仿宋" w:hAnsi="仿宋" w:eastAsia="仿宋" w:cs="仿宋"/>
          <w:color w:val="auto"/>
          <w:highlight w:val="none"/>
        </w:rPr>
        <w:t>7.3政府采购合同已签订但尚未履行的，撤销合同，从合格的中标或者成交候选人中另行确定中标或者中标人；没有合格的中标或者成交候选人的，重新开展政府采购活动。</w:t>
      </w:r>
    </w:p>
    <w:p>
      <w:pPr>
        <w:pStyle w:val="16"/>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7.4政府采购合同已经履行，给采购人、供应商造成损失的，由责任人承担赔偿责任。</w:t>
      </w:r>
    </w:p>
    <w:p>
      <w:pPr>
        <w:pStyle w:val="16"/>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7.5政府采购当事人有其他违反政府采购法</w:t>
      </w:r>
      <w:r>
        <w:rPr>
          <w:rFonts w:hint="eastAsia" w:ascii="仿宋" w:hAnsi="仿宋" w:eastAsia="仿宋" w:cs="仿宋"/>
          <w:color w:val="auto"/>
          <w:kern w:val="0"/>
          <w:highlight w:val="none"/>
        </w:rPr>
        <w:t>或者政府采购法实施条例等法律法规规定</w:t>
      </w:r>
      <w:r>
        <w:rPr>
          <w:rFonts w:hint="eastAsia" w:ascii="仿宋" w:hAnsi="仿宋" w:eastAsia="仿宋" w:cs="仿宋"/>
          <w:color w:val="auto"/>
          <w:highlight w:val="none"/>
        </w:rPr>
        <w:t>的行为，经改正后仍然影响或者可能影响中标、成交结果或者依法被认定为中标、成交无效的，依照7.1-7.4规定处理。</w:t>
      </w:r>
      <w:bookmarkEnd w:id="142"/>
    </w:p>
    <w:p>
      <w:pPr>
        <w:spacing w:line="360" w:lineRule="auto"/>
        <w:rPr>
          <w:rFonts w:ascii="仿宋" w:hAnsi="仿宋" w:eastAsia="仿宋" w:cs="仿宋"/>
          <w:color w:val="auto"/>
          <w:highlight w:val="none"/>
        </w:rPr>
      </w:pPr>
    </w:p>
    <w:p>
      <w:pPr>
        <w:tabs>
          <w:tab w:val="left" w:pos="432"/>
        </w:tabs>
        <w:spacing w:line="360" w:lineRule="auto"/>
        <w:rPr>
          <w:rFonts w:ascii="仿宋" w:hAnsi="仿宋" w:eastAsia="仿宋" w:cs="仿宋"/>
          <w:color w:val="auto"/>
          <w:highlight w:val="none"/>
        </w:rPr>
      </w:pPr>
    </w:p>
    <w:p>
      <w:pPr>
        <w:rPr>
          <w:rFonts w:ascii="仿宋" w:hAnsi="仿宋" w:eastAsia="仿宋" w:cs="仿宋"/>
          <w:b/>
          <w:color w:val="auto"/>
          <w:sz w:val="36"/>
          <w:szCs w:val="36"/>
          <w:highlight w:val="none"/>
        </w:rPr>
      </w:pPr>
      <w:bookmarkStart w:id="543" w:name="_Toc13721"/>
      <w:bookmarkEnd w:id="543"/>
      <w:bookmarkStart w:id="544" w:name="_Toc95312988"/>
      <w:bookmarkEnd w:id="544"/>
      <w:bookmarkStart w:id="545" w:name="_Toc31065"/>
      <w:bookmarkEnd w:id="545"/>
      <w:bookmarkStart w:id="546" w:name="_Toc97219787"/>
      <w:bookmarkEnd w:id="546"/>
      <w:bookmarkStart w:id="547" w:name="_Toc627339759"/>
      <w:bookmarkEnd w:id="547"/>
      <w:bookmarkStart w:id="548" w:name="_Toc86217003"/>
      <w:bookmarkStart w:id="549" w:name="第五部分"/>
    </w:p>
    <w:p>
      <w:pPr>
        <w:pStyle w:val="79"/>
        <w:rPr>
          <w:rFonts w:ascii="仿宋" w:hAnsi="仿宋" w:eastAsia="仿宋" w:cs="仿宋"/>
          <w:b/>
          <w:color w:val="auto"/>
          <w:sz w:val="36"/>
          <w:szCs w:val="36"/>
          <w:highlight w:val="none"/>
        </w:rPr>
      </w:pPr>
    </w:p>
    <w:p>
      <w:pPr>
        <w:pStyle w:val="79"/>
        <w:rPr>
          <w:rFonts w:ascii="仿宋" w:hAnsi="仿宋" w:eastAsia="仿宋" w:cs="仿宋"/>
          <w:b/>
          <w:color w:val="auto"/>
          <w:sz w:val="36"/>
          <w:szCs w:val="36"/>
          <w:highlight w:val="none"/>
        </w:rPr>
      </w:pPr>
    </w:p>
    <w:p>
      <w:pPr>
        <w:pStyle w:val="79"/>
        <w:rPr>
          <w:rFonts w:ascii="仿宋" w:hAnsi="仿宋" w:eastAsia="仿宋" w:cs="仿宋"/>
          <w:b/>
          <w:color w:val="auto"/>
          <w:sz w:val="36"/>
          <w:szCs w:val="36"/>
          <w:highlight w:val="none"/>
        </w:rPr>
      </w:pPr>
    </w:p>
    <w:p>
      <w:pPr>
        <w:pStyle w:val="79"/>
        <w:rPr>
          <w:rFonts w:ascii="仿宋" w:hAnsi="仿宋" w:eastAsia="仿宋" w:cs="仿宋"/>
          <w:b/>
          <w:color w:val="auto"/>
          <w:sz w:val="36"/>
          <w:szCs w:val="36"/>
          <w:highlight w:val="none"/>
        </w:rPr>
      </w:pPr>
    </w:p>
    <w:p>
      <w:pPr>
        <w:pStyle w:val="79"/>
        <w:rPr>
          <w:rFonts w:ascii="仿宋" w:hAnsi="仿宋" w:eastAsia="仿宋" w:cs="仿宋"/>
          <w:b/>
          <w:color w:val="auto"/>
          <w:sz w:val="36"/>
          <w:szCs w:val="36"/>
          <w:highlight w:val="none"/>
        </w:rPr>
      </w:pPr>
    </w:p>
    <w:p>
      <w:pPr>
        <w:pStyle w:val="79"/>
        <w:rPr>
          <w:rFonts w:ascii="仿宋" w:hAnsi="仿宋" w:eastAsia="仿宋" w:cs="仿宋"/>
          <w:b/>
          <w:color w:val="auto"/>
          <w:sz w:val="36"/>
          <w:szCs w:val="36"/>
          <w:highlight w:val="none"/>
        </w:rPr>
      </w:pPr>
    </w:p>
    <w:p>
      <w:pPr>
        <w:pStyle w:val="79"/>
        <w:rPr>
          <w:rFonts w:ascii="仿宋" w:hAnsi="仿宋" w:eastAsia="仿宋" w:cs="仿宋"/>
          <w:b/>
          <w:color w:val="auto"/>
          <w:sz w:val="36"/>
          <w:szCs w:val="36"/>
          <w:highlight w:val="none"/>
        </w:rPr>
      </w:pPr>
    </w:p>
    <w:p>
      <w:pPr>
        <w:pStyle w:val="79"/>
        <w:rPr>
          <w:rFonts w:ascii="仿宋" w:hAnsi="仿宋" w:eastAsia="仿宋" w:cs="仿宋"/>
          <w:b/>
          <w:color w:val="auto"/>
          <w:sz w:val="36"/>
          <w:szCs w:val="36"/>
          <w:highlight w:val="none"/>
        </w:rPr>
      </w:pPr>
    </w:p>
    <w:p>
      <w:pPr>
        <w:pStyle w:val="79"/>
        <w:rPr>
          <w:rFonts w:ascii="仿宋" w:hAnsi="仿宋" w:eastAsia="仿宋" w:cs="仿宋"/>
          <w:b/>
          <w:color w:val="auto"/>
          <w:sz w:val="36"/>
          <w:szCs w:val="36"/>
          <w:highlight w:val="none"/>
        </w:rPr>
      </w:pPr>
    </w:p>
    <w:p>
      <w:pPr>
        <w:pStyle w:val="79"/>
        <w:rPr>
          <w:rFonts w:ascii="仿宋" w:hAnsi="仿宋" w:eastAsia="仿宋" w:cs="仿宋"/>
          <w:b/>
          <w:color w:val="auto"/>
          <w:sz w:val="36"/>
          <w:szCs w:val="36"/>
          <w:highlight w:val="none"/>
        </w:rPr>
      </w:pPr>
    </w:p>
    <w:p>
      <w:pPr>
        <w:pStyle w:val="79"/>
        <w:rPr>
          <w:rFonts w:ascii="仿宋" w:hAnsi="仿宋" w:eastAsia="仿宋" w:cs="仿宋"/>
          <w:b/>
          <w:color w:val="auto"/>
          <w:sz w:val="36"/>
          <w:szCs w:val="36"/>
          <w:highlight w:val="none"/>
        </w:rPr>
      </w:pPr>
    </w:p>
    <w:p>
      <w:pPr>
        <w:pStyle w:val="79"/>
        <w:rPr>
          <w:rFonts w:ascii="仿宋" w:hAnsi="仿宋" w:eastAsia="仿宋" w:cs="仿宋"/>
          <w:b/>
          <w:color w:val="auto"/>
          <w:sz w:val="36"/>
          <w:szCs w:val="36"/>
          <w:highlight w:val="none"/>
        </w:rPr>
      </w:pPr>
    </w:p>
    <w:p>
      <w:pPr>
        <w:pStyle w:val="79"/>
        <w:rPr>
          <w:rFonts w:ascii="仿宋" w:hAnsi="仿宋" w:eastAsia="仿宋" w:cs="仿宋"/>
          <w:b/>
          <w:color w:val="auto"/>
          <w:sz w:val="36"/>
          <w:szCs w:val="36"/>
          <w:highlight w:val="none"/>
        </w:rPr>
      </w:pPr>
    </w:p>
    <w:p>
      <w:pPr>
        <w:pStyle w:val="79"/>
        <w:rPr>
          <w:rFonts w:ascii="仿宋" w:hAnsi="仿宋" w:eastAsia="仿宋" w:cs="仿宋"/>
          <w:b/>
          <w:color w:val="auto"/>
          <w:sz w:val="36"/>
          <w:szCs w:val="36"/>
          <w:highlight w:val="none"/>
        </w:rPr>
      </w:pPr>
    </w:p>
    <w:p>
      <w:pPr>
        <w:spacing w:line="360" w:lineRule="auto"/>
        <w:jc w:val="center"/>
        <w:outlineLvl w:val="0"/>
        <w:rPr>
          <w:rFonts w:ascii="仿宋" w:hAnsi="仿宋" w:eastAsia="仿宋" w:cs="仿宋"/>
          <w:b/>
          <w:bCs/>
          <w:color w:val="auto"/>
          <w:sz w:val="36"/>
          <w:szCs w:val="36"/>
          <w:highlight w:val="none"/>
        </w:rPr>
      </w:pPr>
      <w:bookmarkStart w:id="550" w:name="_Toc97219788"/>
      <w:bookmarkStart w:id="551" w:name="_Toc25786"/>
      <w:bookmarkStart w:id="552" w:name="_Toc95313008"/>
      <w:bookmarkStart w:id="553" w:name="_Toc377774437"/>
      <w:bookmarkStart w:id="554" w:name="_Toc1750"/>
      <w:r>
        <w:rPr>
          <w:rFonts w:hint="eastAsia" w:ascii="仿宋" w:hAnsi="仿宋" w:eastAsia="仿宋" w:cs="仿宋"/>
          <w:b/>
          <w:bCs/>
          <w:color w:val="auto"/>
          <w:sz w:val="36"/>
          <w:szCs w:val="36"/>
          <w:highlight w:val="none"/>
        </w:rPr>
        <w:t>第五部分 拟签订的合同文本</w:t>
      </w:r>
    </w:p>
    <w:p>
      <w:pPr>
        <w:snapToGrid w:val="0"/>
        <w:spacing w:line="360" w:lineRule="auto"/>
        <w:rPr>
          <w:rFonts w:ascii="仿宋" w:hAnsi="仿宋" w:eastAsia="仿宋" w:cs="仿宋"/>
          <w:bCs/>
          <w:color w:val="auto"/>
          <w:sz w:val="28"/>
          <w:szCs w:val="28"/>
          <w:highlight w:val="none"/>
          <w:u w:val="single"/>
        </w:rPr>
      </w:pPr>
      <w:r>
        <w:rPr>
          <w:rFonts w:hint="eastAsia" w:ascii="仿宋" w:hAnsi="仿宋" w:eastAsia="仿宋" w:cs="仿宋"/>
          <w:bCs/>
          <w:color w:val="auto"/>
          <w:sz w:val="28"/>
          <w:szCs w:val="28"/>
          <w:highlight w:val="none"/>
        </w:rPr>
        <w:t>合同编号：</w:t>
      </w:r>
      <w:r>
        <w:rPr>
          <w:rFonts w:hint="eastAsia" w:ascii="仿宋" w:hAnsi="仿宋" w:eastAsia="仿宋" w:cs="仿宋"/>
          <w:bCs/>
          <w:color w:val="auto"/>
          <w:sz w:val="28"/>
          <w:szCs w:val="28"/>
          <w:highlight w:val="none"/>
          <w:u w:val="single"/>
        </w:rPr>
        <w:t xml:space="preserve">                   </w:t>
      </w:r>
    </w:p>
    <w:p>
      <w:pPr>
        <w:pStyle w:val="387"/>
        <w:ind w:firstLine="562"/>
        <w:jc w:val="center"/>
        <w:rPr>
          <w:rFonts w:ascii="仿宋" w:hAnsi="仿宋" w:eastAsia="仿宋" w:cs="仿宋"/>
          <w:b/>
          <w:color w:val="auto"/>
          <w:sz w:val="28"/>
          <w:szCs w:val="28"/>
          <w:highlight w:val="none"/>
        </w:rPr>
      </w:pPr>
    </w:p>
    <w:p>
      <w:pPr>
        <w:pStyle w:val="16"/>
        <w:rPr>
          <w:rFonts w:ascii="仿宋" w:hAnsi="仿宋" w:eastAsia="仿宋" w:cs="仿宋"/>
          <w:color w:val="auto"/>
          <w:highlight w:val="none"/>
        </w:rPr>
      </w:pPr>
    </w:p>
    <w:p>
      <w:pPr>
        <w:snapToGrid w:val="0"/>
        <w:spacing w:before="120" w:line="360" w:lineRule="auto"/>
        <w:rPr>
          <w:rFonts w:ascii="仿宋" w:hAnsi="仿宋" w:eastAsia="仿宋" w:cs="仿宋"/>
          <w:color w:val="auto"/>
          <w:sz w:val="28"/>
          <w:szCs w:val="28"/>
          <w:highlight w:val="none"/>
        </w:rPr>
      </w:pPr>
    </w:p>
    <w:p>
      <w:pPr>
        <w:snapToGrid w:val="0"/>
        <w:spacing w:before="120" w:line="360" w:lineRule="auto"/>
        <w:jc w:val="center"/>
        <w:rPr>
          <w:rFonts w:ascii="仿宋" w:hAnsi="仿宋" w:eastAsia="仿宋" w:cs="仿宋"/>
          <w:b/>
          <w:bCs/>
          <w:color w:val="auto"/>
          <w:sz w:val="48"/>
          <w:szCs w:val="48"/>
          <w:highlight w:val="none"/>
        </w:rPr>
      </w:pPr>
      <w:r>
        <w:rPr>
          <w:rFonts w:hint="eastAsia" w:ascii="仿宋" w:hAnsi="仿宋" w:eastAsia="仿宋" w:cs="仿宋"/>
          <w:b/>
          <w:bCs/>
          <w:color w:val="auto"/>
          <w:sz w:val="48"/>
          <w:szCs w:val="48"/>
          <w:highlight w:val="none"/>
        </w:rPr>
        <w:t>【       】项目合同</w:t>
      </w:r>
    </w:p>
    <w:p>
      <w:pPr>
        <w:snapToGrid w:val="0"/>
        <w:spacing w:line="360" w:lineRule="auto"/>
        <w:rPr>
          <w:rFonts w:ascii="仿宋" w:hAnsi="仿宋" w:eastAsia="仿宋" w:cs="仿宋"/>
          <w:color w:val="auto"/>
          <w:sz w:val="24"/>
          <w:highlight w:val="none"/>
        </w:rPr>
      </w:pPr>
    </w:p>
    <w:p>
      <w:pPr>
        <w:pStyle w:val="25"/>
        <w:rPr>
          <w:rFonts w:ascii="仿宋" w:hAnsi="仿宋" w:eastAsia="仿宋" w:cs="仿宋"/>
          <w:color w:val="auto"/>
          <w:highlight w:val="none"/>
        </w:rPr>
      </w:pPr>
    </w:p>
    <w:p>
      <w:pPr>
        <w:rPr>
          <w:rFonts w:ascii="仿宋" w:hAnsi="仿宋" w:eastAsia="仿宋" w:cs="仿宋"/>
          <w:color w:val="auto"/>
          <w:sz w:val="24"/>
          <w:highlight w:val="none"/>
        </w:rPr>
      </w:pPr>
    </w:p>
    <w:p>
      <w:pPr>
        <w:rPr>
          <w:rFonts w:ascii="仿宋" w:hAnsi="仿宋" w:eastAsia="仿宋" w:cs="仿宋"/>
          <w:color w:val="auto"/>
          <w:sz w:val="24"/>
          <w:highlight w:val="none"/>
        </w:rPr>
      </w:pPr>
    </w:p>
    <w:p>
      <w:pPr>
        <w:pStyle w:val="25"/>
        <w:rPr>
          <w:color w:val="auto"/>
          <w:highlight w:val="none"/>
        </w:rPr>
      </w:pPr>
    </w:p>
    <w:p>
      <w:pPr>
        <w:snapToGrid w:val="0"/>
        <w:spacing w:line="360" w:lineRule="auto"/>
        <w:rPr>
          <w:rFonts w:ascii="仿宋" w:hAnsi="仿宋" w:eastAsia="仿宋" w:cs="仿宋"/>
          <w:color w:val="auto"/>
          <w:sz w:val="24"/>
          <w:highlight w:val="none"/>
        </w:rPr>
      </w:pPr>
    </w:p>
    <w:p>
      <w:pPr>
        <w:keepNext/>
        <w:keepLines/>
        <w:adjustRightInd w:val="0"/>
        <w:spacing w:line="579" w:lineRule="auto"/>
        <w:rPr>
          <w:rFonts w:ascii="仿宋" w:hAnsi="仿宋" w:eastAsia="仿宋" w:cs="仿宋"/>
          <w:color w:val="auto"/>
          <w:highlight w:val="none"/>
        </w:rPr>
      </w:pPr>
    </w:p>
    <w:p>
      <w:pPr>
        <w:snapToGrid w:val="0"/>
        <w:spacing w:before="120" w:line="360" w:lineRule="auto"/>
        <w:rPr>
          <w:rFonts w:ascii="仿宋" w:hAnsi="仿宋" w:eastAsia="仿宋" w:cs="仿宋"/>
          <w:color w:val="auto"/>
          <w:sz w:val="30"/>
          <w:szCs w:val="30"/>
          <w:highlight w:val="none"/>
          <w:u w:val="single"/>
        </w:rPr>
      </w:pPr>
      <w:r>
        <w:rPr>
          <w:rFonts w:hint="eastAsia" w:ascii="仿宋" w:hAnsi="仿宋" w:eastAsia="仿宋" w:cs="仿宋"/>
          <w:color w:val="auto"/>
          <w:sz w:val="30"/>
          <w:szCs w:val="30"/>
          <w:highlight w:val="none"/>
        </w:rPr>
        <w:t xml:space="preserve">            甲方：________________________________</w:t>
      </w:r>
    </w:p>
    <w:p>
      <w:pPr>
        <w:snapToGrid w:val="0"/>
        <w:spacing w:before="120" w:line="360" w:lineRule="auto"/>
        <w:ind w:firstLine="1800" w:firstLineChars="600"/>
        <w:rPr>
          <w:rFonts w:ascii="仿宋" w:hAnsi="仿宋" w:eastAsia="仿宋" w:cs="仿宋"/>
          <w:color w:val="auto"/>
          <w:sz w:val="30"/>
          <w:szCs w:val="30"/>
          <w:highlight w:val="none"/>
          <w:u w:val="single"/>
        </w:rPr>
      </w:pPr>
      <w:r>
        <w:rPr>
          <w:rFonts w:hint="eastAsia" w:ascii="仿宋" w:hAnsi="仿宋" w:eastAsia="仿宋" w:cs="仿宋"/>
          <w:color w:val="auto"/>
          <w:sz w:val="30"/>
          <w:szCs w:val="30"/>
          <w:highlight w:val="none"/>
        </w:rPr>
        <w:t>乙方：________________________________</w:t>
      </w:r>
    </w:p>
    <w:p>
      <w:pPr>
        <w:snapToGrid w:val="0"/>
        <w:spacing w:before="120" w:line="360" w:lineRule="auto"/>
        <w:ind w:firstLine="1800" w:firstLineChars="600"/>
        <w:rPr>
          <w:rFonts w:ascii="仿宋" w:hAnsi="仿宋" w:eastAsia="仿宋" w:cs="仿宋"/>
          <w:color w:val="auto"/>
          <w:sz w:val="30"/>
          <w:szCs w:val="30"/>
          <w:highlight w:val="none"/>
        </w:rPr>
      </w:pPr>
    </w:p>
    <w:p>
      <w:pPr>
        <w:pStyle w:val="79"/>
        <w:rPr>
          <w:rFonts w:ascii="仿宋" w:hAnsi="仿宋" w:eastAsia="仿宋" w:cs="仿宋"/>
          <w:color w:val="auto"/>
          <w:sz w:val="30"/>
          <w:szCs w:val="30"/>
          <w:highlight w:val="none"/>
        </w:rPr>
      </w:pPr>
    </w:p>
    <w:p>
      <w:pPr>
        <w:pStyle w:val="79"/>
        <w:rPr>
          <w:rFonts w:ascii="仿宋" w:hAnsi="仿宋" w:eastAsia="仿宋" w:cs="仿宋"/>
          <w:color w:val="auto"/>
          <w:sz w:val="30"/>
          <w:szCs w:val="30"/>
          <w:highlight w:val="none"/>
        </w:rPr>
      </w:pPr>
    </w:p>
    <w:p>
      <w:pPr>
        <w:snapToGrid w:val="0"/>
        <w:spacing w:before="120" w:line="360" w:lineRule="auto"/>
        <w:ind w:firstLine="2700" w:firstLineChars="900"/>
        <w:rPr>
          <w:rFonts w:ascii="仿宋" w:hAnsi="仿宋" w:eastAsia="仿宋" w:cs="仿宋"/>
          <w:color w:val="auto"/>
          <w:sz w:val="30"/>
          <w:szCs w:val="30"/>
          <w:highlight w:val="none"/>
          <w:u w:val="single"/>
        </w:rPr>
      </w:pPr>
      <w:r>
        <w:rPr>
          <w:rFonts w:hint="eastAsia" w:ascii="仿宋" w:hAnsi="仿宋" w:eastAsia="仿宋" w:cs="仿宋"/>
          <w:color w:val="auto"/>
          <w:sz w:val="30"/>
          <w:szCs w:val="30"/>
          <w:highlight w:val="none"/>
        </w:rPr>
        <w:t>签订地：____________________</w:t>
      </w:r>
    </w:p>
    <w:p>
      <w:pPr>
        <w:snapToGrid w:val="0"/>
        <w:spacing w:before="120" w:line="360" w:lineRule="auto"/>
        <w:ind w:firstLine="2700" w:firstLineChars="900"/>
        <w:rPr>
          <w:rFonts w:hAnsi="宋体"/>
          <w:b/>
          <w:color w:val="auto"/>
          <w:sz w:val="28"/>
          <w:szCs w:val="28"/>
          <w:highlight w:val="none"/>
        </w:rPr>
      </w:pPr>
      <w:r>
        <w:rPr>
          <w:rFonts w:hint="eastAsia" w:ascii="仿宋" w:hAnsi="仿宋" w:eastAsia="仿宋" w:cs="仿宋"/>
          <w:color w:val="auto"/>
          <w:sz w:val="30"/>
          <w:szCs w:val="30"/>
          <w:highlight w:val="none"/>
        </w:rPr>
        <w:t>签订日期：_____年____月</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rPr>
        <w:t>日</w:t>
      </w:r>
      <w:r>
        <w:rPr>
          <w:rFonts w:hint="eastAsia" w:hAnsi="宋体"/>
          <w:color w:val="auto"/>
          <w:sz w:val="24"/>
          <w:szCs w:val="24"/>
          <w:highlight w:val="none"/>
        </w:rPr>
        <w:t xml:space="preserve">      </w:t>
      </w:r>
    </w:p>
    <w:p>
      <w:pPr>
        <w:pStyle w:val="33"/>
        <w:snapToGrid w:val="0"/>
        <w:spacing w:line="360" w:lineRule="auto"/>
        <w:rPr>
          <w:rFonts w:hint="eastAsia" w:hAnsi="宋体" w:cs="宋体"/>
          <w:color w:val="auto"/>
          <w:sz w:val="24"/>
          <w:szCs w:val="24"/>
          <w:highlight w:val="none"/>
        </w:rPr>
      </w:pPr>
    </w:p>
    <w:p>
      <w:pPr>
        <w:pStyle w:val="33"/>
        <w:snapToGrid w:val="0"/>
        <w:spacing w:line="360" w:lineRule="auto"/>
        <w:rPr>
          <w:rFonts w:hint="eastAsia" w:hAnsi="宋体" w:cs="宋体"/>
          <w:color w:val="auto"/>
          <w:sz w:val="24"/>
          <w:szCs w:val="24"/>
          <w:highlight w:val="none"/>
        </w:rPr>
      </w:pPr>
    </w:p>
    <w:p>
      <w:pPr>
        <w:rPr>
          <w:rFonts w:hint="eastAsia" w:hAnsi="宋体" w:cs="宋体"/>
          <w:color w:val="auto"/>
          <w:sz w:val="24"/>
          <w:szCs w:val="24"/>
          <w:highlight w:val="none"/>
        </w:rPr>
      </w:pPr>
    </w:p>
    <w:p>
      <w:pPr>
        <w:pStyle w:val="79"/>
        <w:rPr>
          <w:rFonts w:hint="eastAsia" w:hAnsi="宋体" w:cs="宋体"/>
          <w:color w:val="auto"/>
          <w:sz w:val="24"/>
          <w:szCs w:val="24"/>
          <w:highlight w:val="none"/>
        </w:rPr>
      </w:pPr>
    </w:p>
    <w:p>
      <w:pPr>
        <w:pStyle w:val="79"/>
        <w:rPr>
          <w:rFonts w:hint="eastAsia" w:hAnsi="宋体" w:cs="宋体"/>
          <w:color w:val="auto"/>
          <w:sz w:val="24"/>
          <w:szCs w:val="24"/>
          <w:highlight w:val="none"/>
        </w:rPr>
      </w:pPr>
    </w:p>
    <w:p>
      <w:pPr>
        <w:pStyle w:val="79"/>
        <w:rPr>
          <w:rFonts w:hint="eastAsia" w:hAnsi="宋体" w:cs="宋体"/>
          <w:color w:val="auto"/>
          <w:sz w:val="24"/>
          <w:szCs w:val="24"/>
          <w:highlight w:val="none"/>
        </w:rPr>
      </w:pPr>
    </w:p>
    <w:p>
      <w:pPr>
        <w:pStyle w:val="33"/>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甲方：（买方）</w:t>
      </w:r>
    </w:p>
    <w:p>
      <w:pPr>
        <w:pStyle w:val="33"/>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乙方：（卖方）</w:t>
      </w:r>
    </w:p>
    <w:p>
      <w:pPr>
        <w:pStyle w:val="325"/>
        <w:widowControl w:val="0"/>
        <w:adjustRightInd w:val="0"/>
        <w:snapToGrid w:val="0"/>
        <w:spacing w:line="360" w:lineRule="auto"/>
        <w:ind w:left="-2" w:firstLine="482" w:firstLineChars="0"/>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 xml:space="preserve"> </w:t>
      </w:r>
      <w:r>
        <w:rPr>
          <w:rFonts w:hint="eastAsia" w:ascii="仿宋" w:hAnsi="仿宋" w:eastAsia="仿宋" w:cs="仿宋"/>
          <w:color w:val="auto"/>
          <w:sz w:val="24"/>
          <w:szCs w:val="24"/>
          <w:highlight w:val="none"/>
        </w:rPr>
        <w:t xml:space="preserve"> 甲、乙双方基于</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项目（项目编号：     ）的采购结果，根据《中国人民共和国民法典》等有关法律法规，经友好协商，在平等自愿的基础上签署本合同。  </w:t>
      </w:r>
    </w:p>
    <w:p>
      <w:pPr>
        <w:spacing w:line="360" w:lineRule="auto"/>
        <w:rPr>
          <w:rFonts w:hint="eastAsia" w:ascii="仿宋" w:hAnsi="仿宋" w:eastAsia="仿宋" w:cs="仿宋"/>
          <w:color w:val="auto"/>
          <w:sz w:val="24"/>
          <w:highlight w:val="none"/>
        </w:rPr>
      </w:pPr>
      <w:r>
        <w:rPr>
          <w:rFonts w:hint="eastAsia" w:ascii="仿宋" w:hAnsi="仿宋" w:eastAsia="仿宋" w:cs="仿宋"/>
          <w:b/>
          <w:color w:val="auto"/>
          <w:sz w:val="24"/>
          <w:highlight w:val="none"/>
        </w:rPr>
        <w:t>第一条：</w:t>
      </w:r>
      <w:r>
        <w:rPr>
          <w:rFonts w:hint="eastAsia" w:ascii="仿宋" w:hAnsi="仿宋" w:eastAsia="仿宋" w:cs="仿宋"/>
          <w:b/>
          <w:bCs/>
          <w:color w:val="auto"/>
          <w:sz w:val="24"/>
          <w:highlight w:val="none"/>
        </w:rPr>
        <w:t>合同范围</w:t>
      </w:r>
    </w:p>
    <w:p>
      <w:pPr>
        <w:pStyle w:val="325"/>
        <w:widowControl w:val="0"/>
        <w:adjustRightInd w:val="0"/>
        <w:snapToGrid w:val="0"/>
        <w:spacing w:line="360" w:lineRule="auto"/>
        <w:ind w:left="-2" w:firstLine="482"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项目工作内容为：以公开招标文件采购需求表为准。</w:t>
      </w:r>
    </w:p>
    <w:p>
      <w:pPr>
        <w:pStyle w:val="16"/>
        <w:spacing w:line="360" w:lineRule="auto"/>
        <w:ind w:right="-153" w:rightChars="-73" w:firstLine="482"/>
        <w:rPr>
          <w:rFonts w:hint="eastAsia" w:ascii="仿宋" w:hAnsi="仿宋" w:eastAsia="仿宋" w:cs="仿宋"/>
          <w:b/>
          <w:bCs/>
          <w:color w:val="auto"/>
          <w:highlight w:val="none"/>
        </w:rPr>
      </w:pPr>
      <w:r>
        <w:rPr>
          <w:rFonts w:hint="eastAsia" w:ascii="仿宋" w:hAnsi="仿宋" w:eastAsia="仿宋" w:cs="仿宋"/>
          <w:b/>
          <w:color w:val="auto"/>
          <w:highlight w:val="none"/>
        </w:rPr>
        <w:t>第二条：</w:t>
      </w:r>
      <w:r>
        <w:rPr>
          <w:rFonts w:hint="eastAsia" w:ascii="仿宋" w:hAnsi="仿宋" w:eastAsia="仿宋" w:cs="仿宋"/>
          <w:b/>
          <w:bCs/>
          <w:color w:val="auto"/>
          <w:highlight w:val="none"/>
        </w:rPr>
        <w:t>服务价格</w:t>
      </w:r>
    </w:p>
    <w:p>
      <w:pPr>
        <w:spacing w:line="360" w:lineRule="auto"/>
        <w:ind w:firstLine="472" w:firstLineChars="196"/>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合同价：</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人民币元。</w:t>
      </w:r>
    </w:p>
    <w:p>
      <w:pPr>
        <w:spacing w:line="360" w:lineRule="auto"/>
        <w:rPr>
          <w:rFonts w:hint="eastAsia" w:ascii="仿宋" w:hAnsi="仿宋" w:eastAsia="仿宋" w:cs="仿宋"/>
          <w:color w:val="auto"/>
          <w:sz w:val="24"/>
          <w:highlight w:val="none"/>
        </w:rPr>
      </w:pPr>
      <w:r>
        <w:rPr>
          <w:rFonts w:hint="eastAsia" w:ascii="仿宋" w:hAnsi="仿宋" w:eastAsia="仿宋" w:cs="仿宋"/>
          <w:b/>
          <w:color w:val="auto"/>
          <w:sz w:val="24"/>
          <w:highlight w:val="none"/>
        </w:rPr>
        <w:t>第三条：</w:t>
      </w:r>
      <w:r>
        <w:rPr>
          <w:rFonts w:hint="eastAsia" w:ascii="仿宋" w:hAnsi="仿宋" w:eastAsia="仿宋" w:cs="仿宋"/>
          <w:b/>
          <w:bCs/>
          <w:color w:val="auto"/>
          <w:sz w:val="24"/>
          <w:highlight w:val="none"/>
        </w:rPr>
        <w:t>工期要求：</w:t>
      </w:r>
      <w:r>
        <w:rPr>
          <w:rFonts w:hint="eastAsia" w:ascii="仿宋" w:hAnsi="仿宋" w:eastAsia="仿宋" w:cs="仿宋"/>
          <w:color w:val="auto"/>
          <w:sz w:val="24"/>
          <w:highlight w:val="none"/>
        </w:rPr>
        <w:t>以招标文件为准。</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第四条：验收及结算方法：</w:t>
      </w:r>
    </w:p>
    <w:p>
      <w:pPr>
        <w:spacing w:line="360" w:lineRule="auto"/>
        <w:ind w:firstLine="600" w:firstLineChars="25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1.服务费用每季度结算一次，每季度的第一个月收取当季度费用，中标人于每季度的第一个月内将发票提供给采购人，由采购人核实确认后将相应的费用支付到中标人账户。</w:t>
      </w:r>
    </w:p>
    <w:p>
      <w:pPr>
        <w:spacing w:line="360" w:lineRule="auto"/>
        <w:ind w:firstLine="600" w:firstLineChars="25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2.付款按财政政策执行，因不符合财政资金支付时间要求等原因造成不能及时付款的，采购方不承担责任。</w:t>
      </w:r>
    </w:p>
    <w:p>
      <w:pPr>
        <w:spacing w:line="360" w:lineRule="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第五条：</w:t>
      </w:r>
      <w:r>
        <w:rPr>
          <w:rFonts w:hint="eastAsia" w:ascii="仿宋" w:hAnsi="仿宋" w:eastAsia="仿宋" w:cs="仿宋"/>
          <w:b/>
          <w:snapToGrid w:val="0"/>
          <w:color w:val="auto"/>
          <w:kern w:val="0"/>
          <w:sz w:val="24"/>
          <w:highlight w:val="none"/>
        </w:rPr>
        <w:t>转包或分包</w:t>
      </w:r>
      <w:r>
        <w:rPr>
          <w:rFonts w:hint="eastAsia" w:ascii="仿宋" w:hAnsi="仿宋" w:eastAsia="仿宋" w:cs="仿宋"/>
          <w:b/>
          <w:bCs/>
          <w:color w:val="auto"/>
          <w:sz w:val="24"/>
          <w:highlight w:val="none"/>
        </w:rPr>
        <w:t>：</w:t>
      </w:r>
    </w:p>
    <w:p>
      <w:pPr>
        <w:snapToGrid w:val="0"/>
        <w:spacing w:before="120" w:beforeLines="50" w:after="120" w:afterLines="50" w:line="360" w:lineRule="auto"/>
        <w:ind w:firstLine="511" w:firstLineChars="213"/>
        <w:rPr>
          <w:rFonts w:hint="eastAsia" w:ascii="仿宋" w:hAnsi="仿宋" w:eastAsia="仿宋" w:cs="仿宋"/>
          <w:snapToGrid w:val="0"/>
          <w:color w:val="auto"/>
          <w:kern w:val="0"/>
          <w:sz w:val="24"/>
          <w:highlight w:val="none"/>
        </w:rPr>
      </w:pPr>
      <w:r>
        <w:rPr>
          <w:rFonts w:hint="eastAsia" w:ascii="仿宋" w:hAnsi="仿宋" w:eastAsia="仿宋" w:cs="仿宋"/>
          <w:snapToGrid w:val="0"/>
          <w:color w:val="auto"/>
          <w:kern w:val="0"/>
          <w:sz w:val="24"/>
          <w:highlight w:val="none"/>
        </w:rPr>
        <w:t>本合同范围的服务等，应由乙方直接供应，不得转让他人供应，否则，甲方有权解除合同，没收质量保证金并追究乙方的违约责任。</w:t>
      </w:r>
    </w:p>
    <w:p>
      <w:pPr>
        <w:spacing w:line="360" w:lineRule="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第六条：甲乙双方的责任：</w:t>
      </w:r>
    </w:p>
    <w:p>
      <w:pPr>
        <w:spacing w:line="360" w:lineRule="auto"/>
        <w:ind w:firstLine="480" w:firstLineChars="200"/>
        <w:rPr>
          <w:rFonts w:hint="eastAsia" w:ascii="仿宋" w:hAnsi="仿宋" w:eastAsia="仿宋" w:cs="仿宋"/>
          <w:color w:val="auto"/>
          <w:kern w:val="21"/>
          <w:sz w:val="24"/>
          <w:highlight w:val="none"/>
        </w:rPr>
      </w:pPr>
      <w:r>
        <w:rPr>
          <w:rFonts w:hint="eastAsia" w:ascii="仿宋" w:hAnsi="仿宋" w:eastAsia="仿宋" w:cs="仿宋"/>
          <w:color w:val="auto"/>
          <w:kern w:val="21"/>
          <w:sz w:val="24"/>
          <w:highlight w:val="none"/>
        </w:rPr>
        <w:t>甲方责任：</w:t>
      </w:r>
    </w:p>
    <w:p>
      <w:pPr>
        <w:spacing w:line="360" w:lineRule="auto"/>
        <w:ind w:firstLine="480" w:firstLineChars="200"/>
        <w:rPr>
          <w:rFonts w:hint="eastAsia" w:ascii="仿宋" w:hAnsi="仿宋" w:eastAsia="仿宋" w:cs="仿宋"/>
          <w:color w:val="auto"/>
          <w:kern w:val="21"/>
          <w:sz w:val="24"/>
          <w:highlight w:val="none"/>
        </w:rPr>
      </w:pPr>
      <w:r>
        <w:rPr>
          <w:rFonts w:hint="eastAsia" w:ascii="仿宋" w:hAnsi="仿宋" w:eastAsia="仿宋" w:cs="仿宋"/>
          <w:color w:val="auto"/>
          <w:kern w:val="21"/>
          <w:sz w:val="24"/>
          <w:highlight w:val="none"/>
        </w:rPr>
        <w:t>1、有权对服务质量、进度进行检查、监督；</w:t>
      </w:r>
    </w:p>
    <w:p>
      <w:pPr>
        <w:spacing w:line="360" w:lineRule="auto"/>
        <w:ind w:firstLine="480" w:firstLineChars="200"/>
        <w:rPr>
          <w:rFonts w:hint="eastAsia" w:ascii="仿宋" w:hAnsi="仿宋" w:eastAsia="仿宋" w:cs="仿宋"/>
          <w:color w:val="auto"/>
          <w:kern w:val="21"/>
          <w:sz w:val="24"/>
          <w:highlight w:val="none"/>
        </w:rPr>
      </w:pPr>
      <w:r>
        <w:rPr>
          <w:rFonts w:hint="eastAsia" w:ascii="仿宋" w:hAnsi="仿宋" w:eastAsia="仿宋" w:cs="仿宋"/>
          <w:color w:val="auto"/>
          <w:kern w:val="21"/>
          <w:sz w:val="24"/>
          <w:highlight w:val="none"/>
        </w:rPr>
        <w:t>2、甲方保证按本合同规定时限支付相关费用。</w:t>
      </w:r>
    </w:p>
    <w:p>
      <w:pPr>
        <w:spacing w:line="360" w:lineRule="auto"/>
        <w:ind w:firstLine="480" w:firstLineChars="200"/>
        <w:rPr>
          <w:rFonts w:hint="eastAsia" w:ascii="仿宋" w:hAnsi="仿宋" w:eastAsia="仿宋" w:cs="仿宋"/>
          <w:color w:val="auto"/>
          <w:kern w:val="21"/>
          <w:sz w:val="24"/>
          <w:highlight w:val="none"/>
        </w:rPr>
      </w:pPr>
      <w:r>
        <w:rPr>
          <w:rFonts w:hint="eastAsia" w:ascii="仿宋" w:hAnsi="仿宋" w:eastAsia="仿宋" w:cs="仿宋"/>
          <w:color w:val="auto"/>
          <w:kern w:val="21"/>
          <w:sz w:val="24"/>
          <w:highlight w:val="none"/>
        </w:rPr>
        <w:t>乙方责任：</w:t>
      </w:r>
    </w:p>
    <w:p>
      <w:pPr>
        <w:spacing w:line="360" w:lineRule="auto"/>
        <w:ind w:firstLine="480" w:firstLineChars="200"/>
        <w:rPr>
          <w:rFonts w:hint="eastAsia" w:ascii="仿宋" w:hAnsi="仿宋" w:eastAsia="仿宋" w:cs="仿宋"/>
          <w:color w:val="auto"/>
          <w:kern w:val="21"/>
          <w:sz w:val="24"/>
          <w:highlight w:val="none"/>
        </w:rPr>
      </w:pPr>
      <w:r>
        <w:rPr>
          <w:rFonts w:hint="eastAsia" w:ascii="仿宋" w:hAnsi="仿宋" w:eastAsia="仿宋" w:cs="仿宋"/>
          <w:color w:val="auto"/>
          <w:kern w:val="21"/>
          <w:sz w:val="24"/>
          <w:highlight w:val="none"/>
        </w:rPr>
        <w:t>1、严格按照技术要求开展核查等相关工作；</w:t>
      </w:r>
    </w:p>
    <w:p>
      <w:pPr>
        <w:spacing w:line="360" w:lineRule="auto"/>
        <w:ind w:firstLine="480" w:firstLineChars="200"/>
        <w:rPr>
          <w:rFonts w:hint="eastAsia" w:ascii="仿宋" w:hAnsi="仿宋" w:eastAsia="仿宋" w:cs="仿宋"/>
          <w:color w:val="auto"/>
          <w:kern w:val="21"/>
          <w:sz w:val="24"/>
          <w:highlight w:val="none"/>
        </w:rPr>
      </w:pPr>
      <w:r>
        <w:rPr>
          <w:rFonts w:hint="eastAsia" w:ascii="仿宋" w:hAnsi="仿宋" w:eastAsia="仿宋" w:cs="仿宋"/>
          <w:color w:val="auto"/>
          <w:kern w:val="21"/>
          <w:sz w:val="24"/>
          <w:highlight w:val="none"/>
        </w:rPr>
        <w:t>2、成果质量达不到有关标准，应按甲方要求返工，所造成的经济损失由乙方承担；</w:t>
      </w:r>
    </w:p>
    <w:p>
      <w:pPr>
        <w:spacing w:line="360" w:lineRule="auto"/>
        <w:ind w:firstLine="480" w:firstLineChars="200"/>
        <w:rPr>
          <w:rFonts w:hint="eastAsia" w:ascii="仿宋" w:hAnsi="仿宋" w:eastAsia="仿宋" w:cs="仿宋"/>
          <w:color w:val="auto"/>
          <w:kern w:val="21"/>
          <w:sz w:val="24"/>
          <w:highlight w:val="none"/>
        </w:rPr>
      </w:pPr>
      <w:r>
        <w:rPr>
          <w:rFonts w:hint="eastAsia" w:ascii="仿宋" w:hAnsi="仿宋" w:eastAsia="仿宋" w:cs="仿宋"/>
          <w:color w:val="auto"/>
          <w:kern w:val="21"/>
          <w:sz w:val="24"/>
          <w:highlight w:val="none"/>
        </w:rPr>
        <w:t>3、满足甲方对本项目的其他合理要求；</w:t>
      </w:r>
    </w:p>
    <w:p>
      <w:pPr>
        <w:spacing w:line="360" w:lineRule="auto"/>
        <w:ind w:firstLine="480" w:firstLineChars="200"/>
        <w:rPr>
          <w:rFonts w:hint="eastAsia" w:ascii="仿宋" w:hAnsi="仿宋" w:eastAsia="仿宋" w:cs="仿宋"/>
          <w:color w:val="auto"/>
          <w:kern w:val="21"/>
          <w:sz w:val="24"/>
          <w:highlight w:val="none"/>
        </w:rPr>
      </w:pPr>
      <w:r>
        <w:rPr>
          <w:rFonts w:hint="eastAsia" w:ascii="仿宋" w:hAnsi="仿宋" w:eastAsia="仿宋" w:cs="仿宋"/>
          <w:color w:val="auto"/>
          <w:kern w:val="21"/>
          <w:sz w:val="24"/>
          <w:highlight w:val="none"/>
        </w:rPr>
        <w:t>4、按投标书确定的人员和方案计划开展工作；</w:t>
      </w:r>
    </w:p>
    <w:p>
      <w:pPr>
        <w:spacing w:line="360" w:lineRule="auto"/>
        <w:ind w:firstLine="480" w:firstLineChars="200"/>
        <w:rPr>
          <w:rFonts w:hint="eastAsia" w:ascii="仿宋" w:hAnsi="仿宋" w:eastAsia="仿宋" w:cs="仿宋"/>
          <w:color w:val="auto"/>
          <w:kern w:val="21"/>
          <w:sz w:val="24"/>
          <w:highlight w:val="none"/>
        </w:rPr>
      </w:pPr>
      <w:r>
        <w:rPr>
          <w:rFonts w:hint="eastAsia" w:ascii="仿宋" w:hAnsi="仿宋" w:eastAsia="仿宋" w:cs="仿宋"/>
          <w:color w:val="auto"/>
          <w:kern w:val="21"/>
          <w:sz w:val="24"/>
          <w:highlight w:val="none"/>
        </w:rPr>
        <w:t>5、按时完成采购任务。</w:t>
      </w:r>
    </w:p>
    <w:p>
      <w:pPr>
        <w:pStyle w:val="16"/>
        <w:spacing w:line="360" w:lineRule="auto"/>
        <w:ind w:firstLine="482"/>
        <w:rPr>
          <w:rFonts w:hint="eastAsia" w:ascii="仿宋" w:hAnsi="仿宋" w:eastAsia="仿宋" w:cs="仿宋"/>
          <w:b/>
          <w:bCs/>
          <w:color w:val="auto"/>
          <w:highlight w:val="none"/>
        </w:rPr>
      </w:pPr>
      <w:r>
        <w:rPr>
          <w:rFonts w:hint="eastAsia" w:ascii="仿宋" w:hAnsi="仿宋" w:eastAsia="仿宋" w:cs="仿宋"/>
          <w:b/>
          <w:bCs/>
          <w:color w:val="auto"/>
          <w:highlight w:val="none"/>
        </w:rPr>
        <w:t>第八条、违约责任：</w:t>
      </w:r>
    </w:p>
    <w:p>
      <w:pPr>
        <w:spacing w:line="360" w:lineRule="auto"/>
        <w:ind w:firstLine="480" w:firstLineChars="200"/>
        <w:rPr>
          <w:rFonts w:hint="eastAsia" w:ascii="仿宋" w:hAnsi="仿宋" w:eastAsia="仿宋" w:cs="仿宋"/>
          <w:color w:val="auto"/>
          <w:kern w:val="21"/>
          <w:sz w:val="24"/>
          <w:highlight w:val="none"/>
        </w:rPr>
      </w:pPr>
      <w:r>
        <w:rPr>
          <w:rFonts w:hint="eastAsia" w:ascii="仿宋" w:hAnsi="仿宋" w:eastAsia="仿宋" w:cs="仿宋"/>
          <w:color w:val="auto"/>
          <w:kern w:val="21"/>
          <w:sz w:val="24"/>
          <w:highlight w:val="none"/>
        </w:rPr>
        <w:t>1、甲方无正当理由拒收接受服务的，甲方向乙方偿付合同款项百分之五作为违约金。</w:t>
      </w:r>
    </w:p>
    <w:p>
      <w:pPr>
        <w:spacing w:line="360" w:lineRule="auto"/>
        <w:ind w:firstLine="480" w:firstLineChars="200"/>
        <w:rPr>
          <w:rFonts w:hint="eastAsia" w:ascii="仿宋" w:hAnsi="仿宋" w:eastAsia="仿宋" w:cs="仿宋"/>
          <w:color w:val="auto"/>
          <w:kern w:val="21"/>
          <w:sz w:val="24"/>
          <w:highlight w:val="none"/>
        </w:rPr>
      </w:pPr>
      <w:r>
        <w:rPr>
          <w:rFonts w:hint="eastAsia" w:ascii="仿宋" w:hAnsi="仿宋" w:eastAsia="仿宋" w:cs="仿宋"/>
          <w:color w:val="auto"/>
          <w:kern w:val="21"/>
          <w:sz w:val="24"/>
          <w:highlight w:val="none"/>
        </w:rPr>
        <w:t>2、甲方无故逾期验收和办理款项支付手续的,甲方应按逾期付款总额每日万分之五向乙方支付违约金。</w:t>
      </w:r>
    </w:p>
    <w:p>
      <w:pPr>
        <w:spacing w:line="360" w:lineRule="auto"/>
        <w:ind w:firstLine="480" w:firstLineChars="200"/>
        <w:rPr>
          <w:rFonts w:hint="eastAsia" w:ascii="仿宋" w:hAnsi="仿宋" w:eastAsia="仿宋" w:cs="仿宋"/>
          <w:bCs/>
          <w:color w:val="auto"/>
          <w:sz w:val="24"/>
          <w:highlight w:val="none"/>
        </w:rPr>
      </w:pPr>
      <w:r>
        <w:rPr>
          <w:rFonts w:hint="eastAsia" w:ascii="仿宋" w:hAnsi="仿宋" w:eastAsia="仿宋" w:cs="仿宋"/>
          <w:color w:val="auto"/>
          <w:kern w:val="21"/>
          <w:sz w:val="24"/>
          <w:highlight w:val="none"/>
        </w:rPr>
        <w:t>3、</w:t>
      </w:r>
      <w:r>
        <w:rPr>
          <w:rFonts w:hint="eastAsia" w:ascii="仿宋" w:hAnsi="仿宋" w:eastAsia="仿宋" w:cs="仿宋"/>
          <w:bCs/>
          <w:color w:val="auto"/>
          <w:sz w:val="24"/>
          <w:highlight w:val="none"/>
        </w:rPr>
        <w:t>因中标人自身原因导致项目延期，按结算价2‰/天的标准支付违约金。若由于采购人原因引起延期，则项目完成期相应顺延。</w:t>
      </w:r>
    </w:p>
    <w:p>
      <w:pPr>
        <w:spacing w:line="360" w:lineRule="auto"/>
        <w:ind w:right="-42" w:rightChars="-2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第九条、争议的解决：</w:t>
      </w:r>
    </w:p>
    <w:p>
      <w:pPr>
        <w:spacing w:line="360" w:lineRule="auto"/>
        <w:ind w:right="-42" w:rightChars="-2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因质量问题发生争议的，由甲方委托有关技术部门进行质量鉴定，该鉴定的结论甲乙双方应当接受，各方均有权直接向对方索赔，并签订书面处理协议书。</w:t>
      </w:r>
    </w:p>
    <w:p>
      <w:pPr>
        <w:spacing w:line="360" w:lineRule="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第十条、合同的生效：</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1、本合同未尽事宜，由甲、乙双方友好协商解决，并作为本合同附件，与本合同具有同等法律效力。协商不成的，可向人民法院起诉。</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2、本合同于    年  月  日在               签订。</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3、本合同一式</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份，甲方执</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份，乙方执</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份，具有同等法律效力。</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4、 </w:t>
      </w:r>
      <w:r>
        <w:rPr>
          <w:rFonts w:hint="eastAsia" w:ascii="仿宋" w:hAnsi="仿宋" w:eastAsia="仿宋" w:cs="仿宋"/>
          <w:color w:val="auto"/>
          <w:sz w:val="24"/>
          <w:highlight w:val="none"/>
          <w:lang w:val="zh-CN"/>
        </w:rPr>
        <w:t>本合同</w:t>
      </w:r>
      <w:r>
        <w:rPr>
          <w:rFonts w:hint="eastAsia" w:ascii="仿宋" w:hAnsi="仿宋" w:eastAsia="仿宋" w:cs="仿宋"/>
          <w:color w:val="auto"/>
          <w:sz w:val="24"/>
          <w:highlight w:val="none"/>
        </w:rPr>
        <w:t>非</w:t>
      </w:r>
      <w:r>
        <w:rPr>
          <w:rFonts w:hint="eastAsia" w:ascii="仿宋" w:hAnsi="仿宋" w:eastAsia="仿宋" w:cs="仿宋"/>
          <w:color w:val="auto"/>
          <w:sz w:val="24"/>
          <w:highlight w:val="none"/>
          <w:lang w:val="zh-CN"/>
        </w:rPr>
        <w:t>可融资合同。</w:t>
      </w:r>
    </w:p>
    <w:p>
      <w:pPr>
        <w:spacing w:line="360" w:lineRule="auto"/>
        <w:ind w:firstLine="360" w:firstLineChars="150"/>
        <w:jc w:val="left"/>
        <w:rPr>
          <w:rFonts w:hint="eastAsia" w:ascii="仿宋" w:hAnsi="仿宋" w:eastAsia="仿宋" w:cs="仿宋"/>
          <w:color w:val="auto"/>
          <w:sz w:val="24"/>
          <w:highlight w:val="none"/>
        </w:rPr>
      </w:pPr>
    </w:p>
    <w:p>
      <w:pPr>
        <w:spacing w:line="360" w:lineRule="auto"/>
        <w:ind w:firstLine="360" w:firstLineChars="1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甲方（盖章）：                          乙方（盖章）：                 </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法定代表人：                           法定代表人：                </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或授权代表（签字）：                   或授权代表（签字）：           </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地址：                                 地址：    </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邮编：                                 邮编：                     </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电话：                                 电话：             </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传真：                                 传真：         </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开户银行：                             开户银行：    </w:t>
      </w:r>
    </w:p>
    <w:p>
      <w:pPr>
        <w:spacing w:line="360" w:lineRule="auto"/>
        <w:ind w:firstLine="480" w:firstLineChars="200"/>
        <w:jc w:val="left"/>
        <w:rPr>
          <w:rFonts w:ascii="宋体" w:hAnsi="宋体"/>
          <w:color w:val="auto"/>
          <w:sz w:val="24"/>
          <w:highlight w:val="none"/>
        </w:rPr>
      </w:pPr>
      <w:r>
        <w:rPr>
          <w:rFonts w:hint="eastAsia" w:ascii="仿宋" w:hAnsi="仿宋" w:eastAsia="仿宋" w:cs="仿宋"/>
          <w:color w:val="auto"/>
          <w:sz w:val="24"/>
          <w:highlight w:val="none"/>
        </w:rPr>
        <w:t xml:space="preserve">帐号：                                 帐号：   </w:t>
      </w:r>
      <w:r>
        <w:rPr>
          <w:rFonts w:hint="eastAsia" w:ascii="宋体" w:hAnsi="宋体"/>
          <w:color w:val="auto"/>
          <w:sz w:val="24"/>
          <w:highlight w:val="none"/>
        </w:rPr>
        <w:t xml:space="preserve">  </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 xml:space="preserve">    </w:t>
      </w:r>
    </w:p>
    <w:p>
      <w:pPr>
        <w:spacing w:line="360" w:lineRule="auto"/>
        <w:ind w:firstLine="480" w:firstLineChars="200"/>
        <w:jc w:val="left"/>
        <w:rPr>
          <w:rFonts w:ascii="宋体" w:hAnsi="宋体"/>
          <w:color w:val="auto"/>
          <w:sz w:val="24"/>
          <w:highlight w:val="none"/>
        </w:rPr>
      </w:pPr>
    </w:p>
    <w:p>
      <w:pPr>
        <w:spacing w:line="360" w:lineRule="auto"/>
        <w:ind w:firstLine="480" w:firstLineChars="200"/>
        <w:jc w:val="left"/>
        <w:rPr>
          <w:rFonts w:ascii="宋体" w:hAnsi="宋体"/>
          <w:color w:val="auto"/>
          <w:sz w:val="24"/>
          <w:highlight w:val="none"/>
        </w:rPr>
      </w:pPr>
    </w:p>
    <w:p>
      <w:pPr>
        <w:spacing w:line="360" w:lineRule="auto"/>
        <w:ind w:right="120"/>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签约时间：      年    月   日</w:t>
      </w:r>
    </w:p>
    <w:p>
      <w:pPr>
        <w:wordWrap w:val="0"/>
        <w:spacing w:line="360" w:lineRule="auto"/>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签约地点：                    </w:t>
      </w:r>
    </w:p>
    <w:p>
      <w:pPr>
        <w:spacing w:line="360" w:lineRule="auto"/>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 此仅为合同书样本，中标单位需根据实际情况和采购人签订相应的合同！</w:t>
      </w:r>
    </w:p>
    <w:p>
      <w:pPr>
        <w:snapToGrid w:val="0"/>
        <w:spacing w:line="360" w:lineRule="auto"/>
        <w:rPr>
          <w:rFonts w:ascii="仿宋" w:hAnsi="仿宋" w:eastAsia="仿宋" w:cs="仿宋"/>
          <w:color w:val="auto"/>
          <w:sz w:val="24"/>
          <w:highlight w:val="none"/>
        </w:rPr>
      </w:pPr>
    </w:p>
    <w:p>
      <w:pPr>
        <w:pStyle w:val="25"/>
        <w:rPr>
          <w:rFonts w:ascii="仿宋" w:hAnsi="仿宋" w:eastAsia="仿宋" w:cs="仿宋"/>
          <w:color w:val="auto"/>
          <w:highlight w:val="none"/>
          <w:lang w:val="en-US"/>
        </w:rPr>
      </w:pPr>
    </w:p>
    <w:p>
      <w:pPr>
        <w:rPr>
          <w:rFonts w:ascii="仿宋" w:hAnsi="仿宋" w:eastAsia="仿宋" w:cs="仿宋"/>
          <w:color w:val="auto"/>
          <w:highlight w:val="none"/>
        </w:rPr>
      </w:pPr>
    </w:p>
    <w:p>
      <w:pPr>
        <w:pStyle w:val="25"/>
        <w:rPr>
          <w:rFonts w:ascii="仿宋" w:hAnsi="仿宋" w:eastAsia="仿宋" w:cs="仿宋"/>
          <w:color w:val="auto"/>
          <w:highlight w:val="none"/>
          <w:lang w:val="en-US"/>
        </w:rPr>
      </w:pPr>
    </w:p>
    <w:p>
      <w:pPr>
        <w:snapToGrid w:val="0"/>
        <w:spacing w:line="360" w:lineRule="auto"/>
        <w:rPr>
          <w:rFonts w:ascii="仿宋" w:hAnsi="仿宋" w:eastAsia="仿宋" w:cs="仿宋"/>
          <w:color w:val="auto"/>
          <w:sz w:val="24"/>
          <w:highlight w:val="none"/>
        </w:rPr>
      </w:pPr>
    </w:p>
    <w:p>
      <w:pPr>
        <w:snapToGrid w:val="0"/>
        <w:spacing w:line="360" w:lineRule="auto"/>
        <w:rPr>
          <w:rFonts w:ascii="仿宋" w:hAnsi="仿宋" w:eastAsia="仿宋" w:cs="仿宋"/>
          <w:color w:val="auto"/>
          <w:sz w:val="24"/>
          <w:highlight w:val="none"/>
        </w:rPr>
      </w:pPr>
    </w:p>
    <w:p>
      <w:pPr>
        <w:pStyle w:val="79"/>
        <w:rPr>
          <w:rFonts w:ascii="仿宋" w:hAnsi="仿宋" w:eastAsia="仿宋" w:cs="仿宋"/>
          <w:color w:val="auto"/>
          <w:sz w:val="24"/>
          <w:highlight w:val="none"/>
        </w:rPr>
      </w:pPr>
    </w:p>
    <w:p>
      <w:pPr>
        <w:pStyle w:val="79"/>
        <w:rPr>
          <w:rFonts w:ascii="仿宋" w:hAnsi="仿宋" w:eastAsia="仿宋" w:cs="仿宋"/>
          <w:color w:val="auto"/>
          <w:sz w:val="24"/>
          <w:highlight w:val="none"/>
        </w:rPr>
      </w:pPr>
    </w:p>
    <w:p>
      <w:pPr>
        <w:pStyle w:val="79"/>
        <w:rPr>
          <w:rFonts w:ascii="仿宋" w:hAnsi="仿宋" w:eastAsia="仿宋" w:cs="仿宋"/>
          <w:color w:val="auto"/>
          <w:sz w:val="24"/>
          <w:highlight w:val="none"/>
        </w:rPr>
      </w:pPr>
    </w:p>
    <w:p>
      <w:pPr>
        <w:pStyle w:val="79"/>
        <w:rPr>
          <w:rFonts w:ascii="仿宋" w:hAnsi="仿宋" w:eastAsia="仿宋" w:cs="仿宋"/>
          <w:color w:val="auto"/>
          <w:sz w:val="24"/>
          <w:highlight w:val="none"/>
        </w:rPr>
      </w:pPr>
    </w:p>
    <w:p>
      <w:pPr>
        <w:pStyle w:val="79"/>
        <w:rPr>
          <w:rFonts w:ascii="仿宋" w:hAnsi="仿宋" w:eastAsia="仿宋" w:cs="仿宋"/>
          <w:color w:val="auto"/>
          <w:sz w:val="24"/>
          <w:highlight w:val="none"/>
        </w:rPr>
      </w:pPr>
    </w:p>
    <w:p>
      <w:pPr>
        <w:pStyle w:val="79"/>
        <w:rPr>
          <w:rFonts w:ascii="仿宋" w:hAnsi="仿宋" w:eastAsia="仿宋" w:cs="仿宋"/>
          <w:color w:val="auto"/>
          <w:sz w:val="24"/>
          <w:highlight w:val="none"/>
        </w:rPr>
      </w:pPr>
    </w:p>
    <w:p>
      <w:pPr>
        <w:pStyle w:val="79"/>
        <w:rPr>
          <w:rFonts w:ascii="仿宋" w:hAnsi="仿宋" w:eastAsia="仿宋" w:cs="仿宋"/>
          <w:color w:val="auto"/>
          <w:sz w:val="24"/>
          <w:highlight w:val="none"/>
        </w:rPr>
      </w:pPr>
    </w:p>
    <w:p>
      <w:pPr>
        <w:pStyle w:val="79"/>
        <w:rPr>
          <w:rFonts w:ascii="仿宋" w:hAnsi="仿宋" w:eastAsia="仿宋" w:cs="仿宋"/>
          <w:color w:val="auto"/>
          <w:sz w:val="24"/>
          <w:highlight w:val="none"/>
        </w:rPr>
      </w:pPr>
    </w:p>
    <w:p>
      <w:pPr>
        <w:pStyle w:val="79"/>
        <w:rPr>
          <w:rFonts w:ascii="仿宋" w:hAnsi="仿宋" w:eastAsia="仿宋" w:cs="仿宋"/>
          <w:color w:val="auto"/>
          <w:sz w:val="24"/>
          <w:highlight w:val="none"/>
        </w:rPr>
      </w:pPr>
    </w:p>
    <w:p>
      <w:pPr>
        <w:pStyle w:val="79"/>
        <w:rPr>
          <w:rFonts w:ascii="仿宋" w:hAnsi="仿宋" w:eastAsia="仿宋" w:cs="仿宋"/>
          <w:color w:val="auto"/>
          <w:sz w:val="24"/>
          <w:highlight w:val="none"/>
        </w:rPr>
      </w:pPr>
    </w:p>
    <w:p>
      <w:pPr>
        <w:pStyle w:val="79"/>
        <w:rPr>
          <w:rFonts w:ascii="仿宋" w:hAnsi="仿宋" w:eastAsia="仿宋" w:cs="仿宋"/>
          <w:color w:val="auto"/>
          <w:sz w:val="24"/>
          <w:highlight w:val="none"/>
        </w:rPr>
      </w:pPr>
    </w:p>
    <w:p>
      <w:pPr>
        <w:pStyle w:val="79"/>
        <w:rPr>
          <w:rFonts w:ascii="仿宋" w:hAnsi="仿宋" w:eastAsia="仿宋" w:cs="仿宋"/>
          <w:color w:val="auto"/>
          <w:sz w:val="24"/>
          <w:highlight w:val="none"/>
        </w:rPr>
      </w:pPr>
    </w:p>
    <w:p>
      <w:pPr>
        <w:pStyle w:val="79"/>
        <w:rPr>
          <w:rFonts w:ascii="仿宋" w:hAnsi="仿宋" w:eastAsia="仿宋" w:cs="仿宋"/>
          <w:color w:val="auto"/>
          <w:sz w:val="24"/>
          <w:highlight w:val="none"/>
        </w:rPr>
      </w:pPr>
    </w:p>
    <w:p>
      <w:pPr>
        <w:pStyle w:val="79"/>
        <w:rPr>
          <w:rFonts w:ascii="仿宋" w:hAnsi="仿宋" w:eastAsia="仿宋" w:cs="仿宋"/>
          <w:color w:val="auto"/>
          <w:sz w:val="24"/>
          <w:highlight w:val="none"/>
        </w:rPr>
      </w:pPr>
    </w:p>
    <w:p>
      <w:pPr>
        <w:pStyle w:val="79"/>
        <w:rPr>
          <w:rFonts w:ascii="仿宋" w:hAnsi="仿宋" w:eastAsia="仿宋" w:cs="仿宋"/>
          <w:color w:val="auto"/>
          <w:sz w:val="24"/>
          <w:highlight w:val="none"/>
        </w:rPr>
      </w:pPr>
    </w:p>
    <w:p>
      <w:pPr>
        <w:pStyle w:val="79"/>
        <w:rPr>
          <w:rFonts w:ascii="仿宋" w:hAnsi="仿宋" w:eastAsia="仿宋" w:cs="仿宋"/>
          <w:color w:val="auto"/>
          <w:sz w:val="24"/>
          <w:highlight w:val="none"/>
        </w:rPr>
      </w:pPr>
    </w:p>
    <w:p>
      <w:pPr>
        <w:pStyle w:val="79"/>
        <w:rPr>
          <w:rFonts w:ascii="仿宋" w:hAnsi="仿宋" w:eastAsia="仿宋" w:cs="仿宋"/>
          <w:color w:val="auto"/>
          <w:sz w:val="24"/>
          <w:highlight w:val="none"/>
        </w:rPr>
      </w:pPr>
    </w:p>
    <w:p>
      <w:pPr>
        <w:pStyle w:val="79"/>
        <w:rPr>
          <w:rFonts w:ascii="仿宋" w:hAnsi="仿宋" w:eastAsia="仿宋" w:cs="仿宋"/>
          <w:color w:val="auto"/>
          <w:sz w:val="24"/>
          <w:highlight w:val="none"/>
        </w:rPr>
      </w:pPr>
    </w:p>
    <w:p>
      <w:pPr>
        <w:pStyle w:val="79"/>
        <w:rPr>
          <w:rFonts w:ascii="仿宋" w:hAnsi="仿宋" w:eastAsia="仿宋" w:cs="仿宋"/>
          <w:color w:val="auto"/>
          <w:sz w:val="24"/>
          <w:highlight w:val="none"/>
        </w:rPr>
      </w:pPr>
    </w:p>
    <w:p>
      <w:pPr>
        <w:pStyle w:val="79"/>
        <w:rPr>
          <w:rFonts w:ascii="仿宋" w:hAnsi="仿宋" w:eastAsia="仿宋" w:cs="仿宋"/>
          <w:color w:val="auto"/>
          <w:sz w:val="24"/>
          <w:highlight w:val="none"/>
        </w:rPr>
      </w:pPr>
    </w:p>
    <w:p>
      <w:pPr>
        <w:pStyle w:val="79"/>
        <w:rPr>
          <w:rFonts w:ascii="仿宋" w:hAnsi="仿宋" w:eastAsia="仿宋" w:cs="仿宋"/>
          <w:color w:val="auto"/>
          <w:sz w:val="24"/>
          <w:highlight w:val="none"/>
        </w:rPr>
      </w:pPr>
    </w:p>
    <w:p>
      <w:pPr>
        <w:pStyle w:val="79"/>
        <w:rPr>
          <w:rFonts w:ascii="仿宋" w:hAnsi="仿宋" w:eastAsia="仿宋" w:cs="仿宋"/>
          <w:color w:val="auto"/>
          <w:sz w:val="24"/>
          <w:highlight w:val="none"/>
        </w:rPr>
      </w:pPr>
    </w:p>
    <w:p>
      <w:pPr>
        <w:pStyle w:val="79"/>
        <w:rPr>
          <w:rFonts w:ascii="仿宋" w:hAnsi="仿宋" w:eastAsia="仿宋" w:cs="仿宋"/>
          <w:color w:val="auto"/>
          <w:sz w:val="24"/>
          <w:highlight w:val="none"/>
        </w:rPr>
      </w:pPr>
    </w:p>
    <w:p>
      <w:pPr>
        <w:pStyle w:val="79"/>
        <w:rPr>
          <w:rFonts w:ascii="仿宋" w:hAnsi="仿宋" w:eastAsia="仿宋" w:cs="仿宋"/>
          <w:color w:val="auto"/>
          <w:sz w:val="24"/>
          <w:highlight w:val="none"/>
        </w:rPr>
      </w:pPr>
    </w:p>
    <w:p>
      <w:pPr>
        <w:pStyle w:val="79"/>
        <w:rPr>
          <w:rFonts w:ascii="仿宋" w:hAnsi="仿宋" w:eastAsia="仿宋" w:cs="仿宋"/>
          <w:color w:val="auto"/>
          <w:sz w:val="24"/>
          <w:highlight w:val="none"/>
        </w:rPr>
      </w:pPr>
    </w:p>
    <w:p>
      <w:pPr>
        <w:pStyle w:val="79"/>
        <w:rPr>
          <w:rFonts w:ascii="仿宋" w:hAnsi="仿宋" w:eastAsia="仿宋" w:cs="仿宋"/>
          <w:color w:val="auto"/>
          <w:sz w:val="24"/>
          <w:highlight w:val="none"/>
        </w:rPr>
      </w:pPr>
    </w:p>
    <w:p>
      <w:pPr>
        <w:pStyle w:val="79"/>
        <w:rPr>
          <w:rFonts w:ascii="仿宋" w:hAnsi="仿宋" w:eastAsia="仿宋" w:cs="仿宋"/>
          <w:color w:val="auto"/>
          <w:sz w:val="24"/>
          <w:highlight w:val="none"/>
        </w:rPr>
      </w:pPr>
    </w:p>
    <w:p>
      <w:pPr>
        <w:pStyle w:val="79"/>
        <w:rPr>
          <w:rFonts w:ascii="仿宋" w:hAnsi="仿宋" w:eastAsia="仿宋" w:cs="仿宋"/>
          <w:color w:val="auto"/>
          <w:sz w:val="24"/>
          <w:highlight w:val="none"/>
        </w:rPr>
      </w:pPr>
    </w:p>
    <w:p>
      <w:pPr>
        <w:pStyle w:val="79"/>
        <w:rPr>
          <w:rFonts w:ascii="仿宋" w:hAnsi="仿宋" w:eastAsia="仿宋" w:cs="仿宋"/>
          <w:color w:val="auto"/>
          <w:sz w:val="24"/>
          <w:highlight w:val="none"/>
        </w:rPr>
      </w:pPr>
    </w:p>
    <w:p>
      <w:pPr>
        <w:snapToGrid w:val="0"/>
        <w:spacing w:line="360" w:lineRule="auto"/>
        <w:rPr>
          <w:rFonts w:ascii="仿宋" w:hAnsi="仿宋" w:eastAsia="仿宋" w:cs="仿宋"/>
          <w:color w:val="auto"/>
          <w:sz w:val="24"/>
          <w:highlight w:val="none"/>
        </w:rPr>
      </w:pPr>
    </w:p>
    <w:p>
      <w:pPr>
        <w:spacing w:line="540" w:lineRule="exact"/>
        <w:jc w:val="center"/>
        <w:rPr>
          <w:rFonts w:ascii="仿宋" w:hAnsi="仿宋" w:eastAsia="仿宋" w:cs="仿宋"/>
          <w:b/>
          <w:color w:val="auto"/>
          <w:sz w:val="36"/>
          <w:szCs w:val="20"/>
          <w:highlight w:val="none"/>
        </w:rPr>
      </w:pPr>
      <w:r>
        <w:rPr>
          <w:rFonts w:hint="eastAsia" w:ascii="仿宋" w:hAnsi="仿宋" w:eastAsia="仿宋" w:cs="仿宋"/>
          <w:b/>
          <w:color w:val="auto"/>
          <w:sz w:val="36"/>
          <w:szCs w:val="20"/>
          <w:highlight w:val="none"/>
        </w:rPr>
        <w:t>第六部分</w:t>
      </w:r>
      <w:bookmarkEnd w:id="548"/>
      <w:bookmarkEnd w:id="549"/>
      <w:r>
        <w:rPr>
          <w:rFonts w:hint="eastAsia" w:ascii="仿宋" w:hAnsi="仿宋" w:eastAsia="仿宋" w:cs="仿宋"/>
          <w:b/>
          <w:color w:val="auto"/>
          <w:sz w:val="36"/>
          <w:szCs w:val="20"/>
          <w:highlight w:val="none"/>
        </w:rPr>
        <w:t>应提交的有关格式范例</w:t>
      </w:r>
      <w:bookmarkEnd w:id="550"/>
      <w:bookmarkEnd w:id="551"/>
      <w:bookmarkEnd w:id="552"/>
      <w:bookmarkEnd w:id="553"/>
      <w:bookmarkEnd w:id="554"/>
    </w:p>
    <w:p>
      <w:pPr>
        <w:snapToGrid w:val="0"/>
        <w:spacing w:line="360" w:lineRule="auto"/>
        <w:jc w:val="center"/>
        <w:rPr>
          <w:rFonts w:ascii="仿宋" w:hAnsi="仿宋" w:eastAsia="仿宋" w:cs="仿宋"/>
          <w:b/>
          <w:color w:val="auto"/>
          <w:kern w:val="0"/>
          <w:sz w:val="36"/>
          <w:szCs w:val="36"/>
          <w:highlight w:val="none"/>
        </w:rPr>
      </w:pPr>
    </w:p>
    <w:p>
      <w:pPr>
        <w:snapToGrid w:val="0"/>
        <w:spacing w:line="360" w:lineRule="auto"/>
        <w:jc w:val="center"/>
        <w:outlineLvl w:val="0"/>
        <w:rPr>
          <w:rFonts w:ascii="仿宋" w:hAnsi="仿宋" w:eastAsia="仿宋" w:cs="仿宋"/>
          <w:b/>
          <w:color w:val="auto"/>
          <w:kern w:val="0"/>
          <w:sz w:val="36"/>
          <w:szCs w:val="36"/>
          <w:highlight w:val="none"/>
        </w:rPr>
      </w:pPr>
      <w:bookmarkStart w:id="555" w:name="_Toc1293302127"/>
      <w:bookmarkStart w:id="556" w:name="_Toc95313009"/>
      <w:bookmarkStart w:id="557" w:name="_Toc97219789"/>
      <w:bookmarkStart w:id="558" w:name="_Toc21599"/>
      <w:bookmarkStart w:id="559" w:name="_Toc7821"/>
      <w:r>
        <w:rPr>
          <w:rFonts w:hint="eastAsia" w:ascii="仿宋" w:hAnsi="仿宋" w:eastAsia="仿宋" w:cs="仿宋"/>
          <w:b/>
          <w:color w:val="auto"/>
          <w:kern w:val="0"/>
          <w:sz w:val="36"/>
          <w:szCs w:val="36"/>
          <w:highlight w:val="none"/>
        </w:rPr>
        <w:t>资格文件部分</w:t>
      </w:r>
      <w:bookmarkEnd w:id="555"/>
      <w:bookmarkEnd w:id="556"/>
      <w:bookmarkEnd w:id="557"/>
      <w:bookmarkEnd w:id="558"/>
      <w:bookmarkEnd w:id="559"/>
    </w:p>
    <w:p>
      <w:pPr>
        <w:snapToGrid w:val="0"/>
        <w:spacing w:line="360" w:lineRule="auto"/>
        <w:jc w:val="center"/>
        <w:rPr>
          <w:rFonts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rPr>
        <w:t>目录</w:t>
      </w:r>
    </w:p>
    <w:p>
      <w:pPr>
        <w:snapToGrid w:val="0"/>
        <w:spacing w:line="360" w:lineRule="auto"/>
        <w:jc w:val="center"/>
        <w:rPr>
          <w:rFonts w:ascii="仿宋" w:hAnsi="仿宋" w:eastAsia="仿宋" w:cs="仿宋"/>
          <w:b/>
          <w:color w:val="auto"/>
          <w:kern w:val="0"/>
          <w:sz w:val="36"/>
          <w:szCs w:val="36"/>
          <w:highlight w:val="none"/>
        </w:rPr>
      </w:pP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（1）符合参加政府采购活动应当具备的一般条件的承诺函……………（页码）</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（2）落实政府采购政策需满足的资格要求………………………………（页码）</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（3）本项目的特定资格要求………………………………………………（页码）</w:t>
      </w:r>
    </w:p>
    <w:p>
      <w:pPr>
        <w:snapToGrid w:val="0"/>
        <w:spacing w:line="360" w:lineRule="auto"/>
        <w:ind w:firstLine="480" w:firstLineChars="200"/>
        <w:rPr>
          <w:rFonts w:ascii="仿宋" w:hAnsi="仿宋" w:eastAsia="仿宋" w:cs="仿宋"/>
          <w:color w:val="auto"/>
          <w:sz w:val="24"/>
          <w:highlight w:val="none"/>
        </w:rPr>
      </w:pPr>
    </w:p>
    <w:p>
      <w:pPr>
        <w:snapToGrid w:val="0"/>
        <w:spacing w:line="360" w:lineRule="auto"/>
        <w:ind w:firstLine="480" w:firstLineChars="200"/>
        <w:rPr>
          <w:rFonts w:ascii="仿宋" w:hAnsi="仿宋" w:eastAsia="仿宋" w:cs="仿宋"/>
          <w:color w:val="auto"/>
          <w:sz w:val="24"/>
          <w:highlight w:val="none"/>
        </w:rPr>
      </w:pPr>
    </w:p>
    <w:p>
      <w:pPr>
        <w:snapToGrid w:val="0"/>
        <w:spacing w:line="360" w:lineRule="auto"/>
        <w:outlineLvl w:val="1"/>
        <w:rPr>
          <w:rFonts w:ascii="仿宋" w:hAnsi="仿宋" w:eastAsia="仿宋" w:cs="仿宋"/>
          <w:b/>
          <w:color w:val="auto"/>
          <w:kern w:val="0"/>
          <w:sz w:val="32"/>
          <w:szCs w:val="32"/>
          <w:highlight w:val="none"/>
        </w:rPr>
      </w:pPr>
      <w:r>
        <w:rPr>
          <w:rFonts w:hint="eastAsia" w:ascii="仿宋" w:hAnsi="仿宋" w:eastAsia="仿宋" w:cs="仿宋"/>
          <w:color w:val="auto"/>
          <w:kern w:val="0"/>
          <w:sz w:val="24"/>
          <w:highlight w:val="none"/>
        </w:rPr>
        <w:br w:type="page"/>
      </w:r>
      <w:bookmarkStart w:id="560" w:name="_Toc97219790"/>
      <w:bookmarkStart w:id="561" w:name="_Toc2927"/>
      <w:bookmarkStart w:id="562" w:name="_Toc8296"/>
      <w:bookmarkStart w:id="563" w:name="_Toc1846857202"/>
      <w:bookmarkStart w:id="564" w:name="_Toc95313010"/>
      <w:r>
        <w:rPr>
          <w:rFonts w:hint="eastAsia" w:ascii="仿宋" w:hAnsi="仿宋" w:eastAsia="仿宋" w:cs="仿宋"/>
          <w:b/>
          <w:color w:val="auto"/>
          <w:kern w:val="0"/>
          <w:sz w:val="32"/>
          <w:szCs w:val="32"/>
          <w:highlight w:val="none"/>
        </w:rPr>
        <w:t>一、 符合参加政府采购活动应当具备的一般条件的承诺函</w:t>
      </w:r>
      <w:bookmarkEnd w:id="560"/>
      <w:bookmarkEnd w:id="561"/>
      <w:bookmarkEnd w:id="562"/>
      <w:bookmarkEnd w:id="563"/>
      <w:bookmarkEnd w:id="564"/>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u w:val="single"/>
        </w:rPr>
        <w:t>杭州市临平区交通运输局、建经投资咨询有限公司</w:t>
      </w:r>
      <w:r>
        <w:rPr>
          <w:rFonts w:hint="eastAsia" w:ascii="仿宋" w:hAnsi="仿宋" w:eastAsia="仿宋" w:cs="仿宋"/>
          <w:color w:val="auto"/>
          <w:sz w:val="24"/>
          <w:highlight w:val="none"/>
        </w:rPr>
        <w:t>：</w:t>
      </w:r>
    </w:p>
    <w:p>
      <w:pPr>
        <w:snapToGrid w:val="0"/>
        <w:spacing w:line="360" w:lineRule="auto"/>
        <w:ind w:firstLine="420"/>
        <w:rPr>
          <w:rFonts w:ascii="仿宋" w:hAnsi="仿宋" w:eastAsia="仿宋" w:cs="仿宋"/>
          <w:color w:val="auto"/>
          <w:sz w:val="24"/>
          <w:highlight w:val="none"/>
        </w:rPr>
      </w:pPr>
      <w:r>
        <w:rPr>
          <w:rFonts w:hint="eastAsia" w:ascii="仿宋" w:hAnsi="仿宋" w:eastAsia="仿宋" w:cs="仿宋"/>
          <w:color w:val="auto"/>
          <w:sz w:val="24"/>
          <w:highlight w:val="none"/>
        </w:rPr>
        <w:t>我方参与</w:t>
      </w:r>
      <w:r>
        <w:rPr>
          <w:rFonts w:hint="eastAsia" w:ascii="仿宋" w:hAnsi="仿宋" w:eastAsia="仿宋" w:cs="仿宋"/>
          <w:bCs/>
          <w:color w:val="auto"/>
          <w:sz w:val="24"/>
          <w:highlight w:val="none"/>
          <w:lang w:eastAsia="zh-CN"/>
        </w:rPr>
        <w:t>2023年-2024年高架及道路两侧景光灯养护项目</w:t>
      </w:r>
      <w:r>
        <w:rPr>
          <w:rFonts w:hint="eastAsia" w:ascii="仿宋" w:hAnsi="仿宋" w:eastAsia="仿宋" w:cs="仿宋"/>
          <w:color w:val="auto"/>
          <w:sz w:val="24"/>
          <w:highlight w:val="none"/>
        </w:rPr>
        <w:t>【招标编号：  】政府采购活动，郑重承诺：</w:t>
      </w:r>
    </w:p>
    <w:p>
      <w:pPr>
        <w:snapToGrid w:val="0"/>
        <w:spacing w:line="360" w:lineRule="auto"/>
        <w:ind w:firstLine="360" w:firstLineChars="150"/>
        <w:rPr>
          <w:rFonts w:ascii="仿宋" w:hAnsi="仿宋" w:eastAsia="仿宋" w:cs="仿宋"/>
          <w:color w:val="auto"/>
          <w:sz w:val="24"/>
          <w:highlight w:val="none"/>
        </w:rPr>
      </w:pPr>
      <w:r>
        <w:rPr>
          <w:rFonts w:hint="eastAsia" w:ascii="仿宋" w:hAnsi="仿宋" w:eastAsia="仿宋" w:cs="仿宋"/>
          <w:color w:val="auto"/>
          <w:sz w:val="24"/>
          <w:highlight w:val="none"/>
        </w:rPr>
        <w:t>（一）具备《中华人民共和国政府采购法》第二十二条第一款规定的条件：</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1、具有独立承担民事责任的能力；</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2、具有良好的商业信誉和健全的财务会计制度； </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3、具有履行合同所必需的设备和专业技术能力；</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4、有依法缴纳税收和社会保障资金的良好记录；</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5、参加政府采购活动前三年内，在经营活动中没有重大违法记录；</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6、具有法律、行政法规规定的其他条件。</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（三）不存在以下情况：</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2、为采购项目提供整体设计、规范编制或者项目管理、监理、检测等服务后再参加该采购项目的其他采购活动的。</w:t>
      </w:r>
    </w:p>
    <w:p>
      <w:pPr>
        <w:pStyle w:val="16"/>
        <w:snapToGrid w:val="0"/>
        <w:spacing w:line="360" w:lineRule="auto"/>
        <w:rPr>
          <w:rFonts w:ascii="仿宋" w:hAnsi="仿宋" w:eastAsia="仿宋" w:cs="仿宋"/>
          <w:color w:val="auto"/>
          <w:highlight w:val="none"/>
        </w:rPr>
      </w:pPr>
    </w:p>
    <w:p>
      <w:pPr>
        <w:snapToGrid w:val="0"/>
        <w:spacing w:line="360" w:lineRule="auto"/>
        <w:rPr>
          <w:rFonts w:ascii="仿宋" w:hAnsi="仿宋" w:eastAsia="仿宋" w:cs="仿宋"/>
          <w:color w:val="auto"/>
          <w:highlight w:val="none"/>
        </w:rPr>
      </w:pPr>
    </w:p>
    <w:p>
      <w:pPr>
        <w:snapToGrid w:val="0"/>
        <w:spacing w:line="360" w:lineRule="auto"/>
        <w:ind w:firstLine="5520" w:firstLineChars="2300"/>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供应商名称(电子签名)：</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 xml:space="preserve">：  年  </w:t>
      </w:r>
      <w:r>
        <w:rPr>
          <w:rFonts w:hint="eastAsia" w:ascii="仿宋" w:hAnsi="仿宋" w:eastAsia="仿宋" w:cs="仿宋"/>
          <w:color w:val="auto"/>
          <w:kern w:val="0"/>
          <w:sz w:val="24"/>
          <w:highlight w:val="none"/>
          <w:lang w:val="zh-CN"/>
        </w:rPr>
        <w:t>月日</w:t>
      </w:r>
    </w:p>
    <w:p>
      <w:pPr>
        <w:spacing w:line="360" w:lineRule="auto"/>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br w:type="page"/>
      </w:r>
    </w:p>
    <w:p>
      <w:pPr>
        <w:widowControl/>
        <w:snapToGrid w:val="0"/>
        <w:spacing w:line="360" w:lineRule="auto"/>
        <w:jc w:val="left"/>
        <w:outlineLvl w:val="1"/>
        <w:rPr>
          <w:rFonts w:ascii="仿宋" w:hAnsi="仿宋" w:eastAsia="仿宋" w:cs="仿宋"/>
          <w:b/>
          <w:color w:val="auto"/>
          <w:kern w:val="0"/>
          <w:sz w:val="32"/>
          <w:szCs w:val="32"/>
          <w:highlight w:val="none"/>
        </w:rPr>
      </w:pPr>
      <w:bookmarkStart w:id="565" w:name="_Toc97219791"/>
      <w:bookmarkStart w:id="566" w:name="_Toc9229"/>
      <w:bookmarkStart w:id="567" w:name="_Toc9961"/>
      <w:bookmarkStart w:id="568" w:name="_Toc95313011"/>
      <w:bookmarkStart w:id="569" w:name="_Toc400360276"/>
      <w:r>
        <w:rPr>
          <w:rFonts w:hint="eastAsia" w:ascii="仿宋" w:hAnsi="仿宋" w:eastAsia="仿宋" w:cs="仿宋"/>
          <w:b/>
          <w:color w:val="auto"/>
          <w:kern w:val="0"/>
          <w:sz w:val="32"/>
          <w:szCs w:val="32"/>
          <w:highlight w:val="none"/>
        </w:rPr>
        <w:t>二、落实政府采购政策需满足的资格要求</w:t>
      </w:r>
      <w:bookmarkEnd w:id="565"/>
      <w:bookmarkEnd w:id="566"/>
      <w:bookmarkEnd w:id="567"/>
      <w:bookmarkEnd w:id="568"/>
      <w:bookmarkEnd w:id="569"/>
    </w:p>
    <w:p>
      <w:pP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A</w:t>
      </w:r>
      <w:r>
        <w:rPr>
          <w:rFonts w:hint="eastAsia" w:ascii="仿宋" w:hAnsi="仿宋" w:eastAsia="仿宋" w:cs="仿宋"/>
          <w:color w:val="auto"/>
          <w:sz w:val="24"/>
          <w:szCs w:val="24"/>
          <w:highlight w:val="none"/>
        </w:rPr>
        <w:t xml:space="preserve">.专门面向中小企业，货物全部由符合政策要求的中小企业（或小微企业）制造或者服务全部由符合政策要求的中小企业（或小微企业）承接的，提供相应的中小企业声明函。 </w:t>
      </w:r>
    </w:p>
    <w:p>
      <w:pPr>
        <w:widowControl/>
        <w:spacing w:line="360" w:lineRule="auto"/>
        <w:ind w:firstLine="480"/>
        <w:jc w:val="left"/>
        <w:rPr>
          <w:rFonts w:ascii="仿宋" w:hAnsi="仿宋" w:eastAsia="仿宋" w:cs="仿宋"/>
          <w:color w:val="auto"/>
          <w:sz w:val="24"/>
          <w:szCs w:val="24"/>
          <w:highlight w:val="none"/>
        </w:rPr>
      </w:pPr>
    </w:p>
    <w:p>
      <w:pPr>
        <w:widowControl/>
        <w:spacing w:line="360" w:lineRule="auto"/>
        <w:ind w:firstLine="472" w:firstLineChars="196"/>
        <w:jc w:val="left"/>
        <w:rPr>
          <w:rFonts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B.</w:t>
      </w:r>
      <w:r>
        <w:rPr>
          <w:rFonts w:hint="eastAsia" w:ascii="仿宋" w:hAnsi="仿宋" w:eastAsia="仿宋" w:cs="仿宋"/>
          <w:color w:val="auto"/>
          <w:sz w:val="24"/>
          <w:szCs w:val="24"/>
          <w:highlight w:val="none"/>
        </w:rPr>
        <w:t>要求以联合体形式参加的，提供联合协议和中小企业声明函，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 w:hAnsi="仿宋" w:eastAsia="仿宋" w:cs="仿宋"/>
          <w:b/>
          <w:bCs/>
          <w:color w:val="auto"/>
          <w:kern w:val="0"/>
          <w:sz w:val="32"/>
          <w:szCs w:val="32"/>
          <w:highlight w:val="none"/>
          <w:lang w:val="zh-CN"/>
        </w:rPr>
      </w:pPr>
      <w:r>
        <w:rPr>
          <w:rFonts w:hint="eastAsia" w:ascii="仿宋" w:hAnsi="仿宋" w:eastAsia="仿宋" w:cs="仿宋"/>
          <w:b/>
          <w:bCs/>
          <w:color w:val="auto"/>
          <w:sz w:val="24"/>
          <w:szCs w:val="24"/>
          <w:highlight w:val="none"/>
        </w:rPr>
        <w:t xml:space="preserve">    </w:t>
      </w:r>
      <w:r>
        <w:rPr>
          <w:rFonts w:hint="eastAsia" w:ascii="仿宋" w:hAnsi="仿宋" w:eastAsia="仿宋" w:cs="仿宋"/>
          <w:b/>
          <w:bCs/>
          <w:color w:val="auto"/>
          <w:kern w:val="0"/>
          <w:sz w:val="32"/>
          <w:szCs w:val="32"/>
          <w:highlight w:val="none"/>
          <w:lang w:val="zh-CN"/>
        </w:rPr>
        <w:t>联合协议</w:t>
      </w:r>
    </w:p>
    <w:p>
      <w:pPr>
        <w:snapToGrid w:val="0"/>
        <w:spacing w:line="360" w:lineRule="auto"/>
        <w:ind w:firstLine="576"/>
        <w:rPr>
          <w:rFonts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u w:val="single"/>
        </w:rPr>
        <w:t>（联合体所有成员名称）</w:t>
      </w:r>
      <w:r>
        <w:rPr>
          <w:rFonts w:hint="eastAsia" w:ascii="仿宋" w:hAnsi="仿宋" w:eastAsia="仿宋" w:cs="仿宋"/>
          <w:color w:val="auto"/>
          <w:kern w:val="0"/>
          <w:sz w:val="24"/>
          <w:szCs w:val="24"/>
          <w:highlight w:val="none"/>
        </w:rPr>
        <w:t>自愿</w:t>
      </w:r>
      <w:r>
        <w:rPr>
          <w:rFonts w:hint="eastAsia" w:ascii="仿宋" w:hAnsi="仿宋" w:eastAsia="仿宋" w:cs="仿宋"/>
          <w:color w:val="auto"/>
          <w:kern w:val="0"/>
          <w:sz w:val="24"/>
          <w:szCs w:val="24"/>
          <w:highlight w:val="none"/>
          <w:lang w:val="zh-CN"/>
        </w:rPr>
        <w:t>组成一个联合体，以一个投标人的身份</w:t>
      </w:r>
      <w:r>
        <w:rPr>
          <w:rFonts w:hint="eastAsia" w:ascii="仿宋" w:hAnsi="仿宋" w:eastAsia="仿宋" w:cs="仿宋"/>
          <w:color w:val="auto"/>
          <w:kern w:val="0"/>
          <w:sz w:val="24"/>
          <w:szCs w:val="24"/>
          <w:highlight w:val="none"/>
        </w:rPr>
        <w:t>参加</w:t>
      </w:r>
      <w:r>
        <w:rPr>
          <w:rFonts w:hint="eastAsia" w:ascii="仿宋" w:hAnsi="仿宋" w:eastAsia="仿宋" w:cs="仿宋"/>
          <w:color w:val="auto"/>
          <w:sz w:val="24"/>
          <w:szCs w:val="24"/>
          <w:highlight w:val="none"/>
        </w:rPr>
        <w:t>（项目名称）【招标编号：（采购编号）】</w:t>
      </w:r>
      <w:r>
        <w:rPr>
          <w:rFonts w:hint="eastAsia" w:ascii="仿宋" w:hAnsi="仿宋" w:eastAsia="仿宋" w:cs="仿宋"/>
          <w:color w:val="auto"/>
          <w:kern w:val="0"/>
          <w:sz w:val="24"/>
          <w:szCs w:val="24"/>
          <w:highlight w:val="none"/>
          <w:lang w:val="zh-CN"/>
        </w:rPr>
        <w:t xml:space="preserve">投标。 </w:t>
      </w:r>
    </w:p>
    <w:p>
      <w:pPr>
        <w:snapToGrid w:val="0"/>
        <w:spacing w:line="360" w:lineRule="auto"/>
        <w:ind w:firstLine="576"/>
        <w:rPr>
          <w:rFonts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一、各方一致决定，</w:t>
      </w:r>
      <w:r>
        <w:rPr>
          <w:rFonts w:hint="eastAsia" w:ascii="仿宋" w:hAnsi="仿宋" w:eastAsia="仿宋" w:cs="仿宋"/>
          <w:color w:val="auto"/>
          <w:kern w:val="0"/>
          <w:sz w:val="24"/>
          <w:szCs w:val="24"/>
          <w:highlight w:val="none"/>
          <w:u w:val="single"/>
        </w:rPr>
        <w:t>（某联合体成员名称）</w:t>
      </w:r>
      <w:r>
        <w:rPr>
          <w:rFonts w:hint="eastAsia" w:ascii="仿宋" w:hAnsi="仿宋" w:eastAsia="仿宋" w:cs="仿宋"/>
          <w:color w:val="auto"/>
          <w:kern w:val="0"/>
          <w:sz w:val="24"/>
          <w:szCs w:val="24"/>
          <w:highlight w:val="none"/>
        </w:rPr>
        <w:t>为联合体</w:t>
      </w:r>
      <w:r>
        <w:rPr>
          <w:rFonts w:hint="eastAsia" w:ascii="仿宋" w:hAnsi="仿宋" w:eastAsia="仿宋" w:cs="仿宋"/>
          <w:color w:val="auto"/>
          <w:kern w:val="0"/>
          <w:sz w:val="24"/>
          <w:szCs w:val="24"/>
          <w:highlight w:val="none"/>
          <w:lang w:val="zh-CN"/>
        </w:rPr>
        <w:t>牵头人</w:t>
      </w:r>
      <w:r>
        <w:rPr>
          <w:rFonts w:hint="eastAsia" w:ascii="仿宋" w:hAnsi="仿宋" w:eastAsia="仿宋" w:cs="仿宋"/>
          <w:color w:val="auto"/>
          <w:sz w:val="24"/>
          <w:szCs w:val="24"/>
          <w:highlight w:val="none"/>
        </w:rPr>
        <w:t>，代表所有联合体成员负责投标和合同实施阶段的主办、协调工作</w:t>
      </w:r>
      <w:r>
        <w:rPr>
          <w:rFonts w:hint="eastAsia" w:ascii="仿宋" w:hAnsi="仿宋" w:eastAsia="仿宋" w:cs="仿宋"/>
          <w:color w:val="auto"/>
          <w:kern w:val="0"/>
          <w:sz w:val="24"/>
          <w:szCs w:val="24"/>
          <w:highlight w:val="none"/>
          <w:lang w:val="zh-CN"/>
        </w:rPr>
        <w:t>。</w:t>
      </w:r>
    </w:p>
    <w:p>
      <w:pPr>
        <w:snapToGrid w:val="0"/>
        <w:spacing w:line="360" w:lineRule="auto"/>
        <w:ind w:firstLine="576"/>
        <w:rPr>
          <w:rFonts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二、</w:t>
      </w:r>
      <w:r>
        <w:rPr>
          <w:rFonts w:hint="eastAsia" w:ascii="仿宋" w:hAnsi="仿宋" w:eastAsia="仿宋" w:cs="仿宋"/>
          <w:color w:val="auto"/>
          <w:sz w:val="24"/>
          <w:szCs w:val="24"/>
          <w:highlight w:val="none"/>
        </w:rPr>
        <w:t>所有联合体成员各方签署授权书，授权书载明的</w:t>
      </w:r>
      <w:r>
        <w:rPr>
          <w:rFonts w:hint="eastAsia" w:ascii="仿宋" w:hAnsi="仿宋" w:eastAsia="仿宋" w:cs="仿宋"/>
          <w:color w:val="auto"/>
          <w:kern w:val="0"/>
          <w:sz w:val="24"/>
          <w:szCs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三、本次联合投标中，分工如下：</w:t>
      </w:r>
      <w:r>
        <w:rPr>
          <w:rFonts w:hint="eastAsia" w:ascii="仿宋" w:hAnsi="仿宋" w:eastAsia="仿宋" w:cs="仿宋"/>
          <w:color w:val="auto"/>
          <w:kern w:val="0"/>
          <w:sz w:val="24"/>
          <w:szCs w:val="24"/>
          <w:highlight w:val="none"/>
          <w:u w:val="single"/>
        </w:rPr>
        <w:t>（联合体其中一方成员名称）</w:t>
      </w:r>
      <w:r>
        <w:rPr>
          <w:rFonts w:hint="eastAsia" w:ascii="仿宋" w:hAnsi="仿宋" w:eastAsia="仿宋" w:cs="仿宋"/>
          <w:color w:val="auto"/>
          <w:kern w:val="0"/>
          <w:sz w:val="24"/>
          <w:szCs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szCs w:val="24"/>
          <w:highlight w:val="none"/>
          <w:lang w:val="zh-CN"/>
        </w:rPr>
        <w:t>；</w:t>
      </w:r>
      <w:r>
        <w:rPr>
          <w:rFonts w:hint="eastAsia" w:ascii="仿宋" w:hAnsi="仿宋" w:eastAsia="仿宋" w:cs="仿宋"/>
          <w:color w:val="auto"/>
          <w:kern w:val="0"/>
          <w:sz w:val="24"/>
          <w:szCs w:val="24"/>
          <w:highlight w:val="none"/>
          <w:u w:val="single"/>
        </w:rPr>
        <w:t>（联合体其中一方成员名称）</w:t>
      </w:r>
      <w:r>
        <w:rPr>
          <w:rFonts w:hint="eastAsia" w:ascii="仿宋" w:hAnsi="仿宋" w:eastAsia="仿宋" w:cs="仿宋"/>
          <w:color w:val="auto"/>
          <w:kern w:val="0"/>
          <w:sz w:val="24"/>
          <w:szCs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szCs w:val="24"/>
          <w:highlight w:val="none"/>
          <w:lang w:val="zh-CN"/>
        </w:rPr>
        <w:t xml:space="preserve"> ；……。</w:t>
      </w:r>
    </w:p>
    <w:p>
      <w:pPr>
        <w:snapToGrid w:val="0"/>
        <w:spacing w:line="360" w:lineRule="auto"/>
        <w:ind w:firstLine="576"/>
        <w:rPr>
          <w:rFonts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四、</w:t>
      </w:r>
      <w:r>
        <w:rPr>
          <w:rFonts w:hint="eastAsia" w:ascii="仿宋" w:hAnsi="仿宋" w:eastAsia="仿宋" w:cs="仿宋"/>
          <w:color w:val="auto"/>
          <w:sz w:val="24"/>
          <w:szCs w:val="24"/>
          <w:highlight w:val="none"/>
        </w:rPr>
        <w:t>中小企业合同金额达到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%，小微企业合同金额达到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r>
        <w:rPr>
          <w:rFonts w:hint="eastAsia" w:ascii="仿宋" w:hAnsi="仿宋" w:eastAsia="仿宋" w:cs="仿宋"/>
          <w:color w:val="auto"/>
          <w:kern w:val="0"/>
          <w:sz w:val="24"/>
          <w:szCs w:val="24"/>
          <w:highlight w:val="none"/>
          <w:lang w:val="zh-CN"/>
        </w:rPr>
        <w:t>。</w:t>
      </w:r>
    </w:p>
    <w:p>
      <w:pPr>
        <w:snapToGrid w:val="0"/>
        <w:spacing w:line="360" w:lineRule="auto"/>
        <w:ind w:firstLine="576"/>
        <w:rPr>
          <w:rFonts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五、如果中标，</w:t>
      </w:r>
      <w:r>
        <w:rPr>
          <w:rFonts w:hint="eastAsia" w:ascii="仿宋" w:hAnsi="仿宋" w:eastAsia="仿宋" w:cs="仿宋"/>
          <w:color w:val="auto"/>
          <w:sz w:val="24"/>
          <w:szCs w:val="24"/>
          <w:highlight w:val="none"/>
        </w:rPr>
        <w:t>联合体各成员方共同与采购人签订合同，并就采购合同约定的事项对采购人承担连带责任。</w:t>
      </w:r>
    </w:p>
    <w:p>
      <w:pPr>
        <w:snapToGrid w:val="0"/>
        <w:spacing w:line="360" w:lineRule="auto"/>
        <w:ind w:firstLine="576"/>
        <w:rPr>
          <w:rFonts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六、有关本次联合投标的其他事宜：</w:t>
      </w:r>
    </w:p>
    <w:p>
      <w:pPr>
        <w:snapToGrid w:val="0"/>
        <w:spacing w:line="360" w:lineRule="auto"/>
        <w:ind w:firstLine="576"/>
        <w:rPr>
          <w:rFonts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1、联合体各方不再单独参加或者与其他供应商另外组成联合体参加同一合同项下的政府采购活动。</w:t>
      </w:r>
    </w:p>
    <w:p>
      <w:pPr>
        <w:snapToGrid w:val="0"/>
        <w:spacing w:line="360" w:lineRule="auto"/>
        <w:ind w:firstLine="576"/>
        <w:rPr>
          <w:rFonts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联合体成员名称(电子签名/公章)：</w:t>
      </w:r>
    </w:p>
    <w:p>
      <w:pPr>
        <w:snapToGrid w:val="0"/>
        <w:spacing w:line="360" w:lineRule="auto"/>
        <w:ind w:firstLine="5040" w:firstLineChars="2100"/>
        <w:rPr>
          <w:rFonts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联合体成员名称(电子签名/公章)：</w:t>
      </w:r>
    </w:p>
    <w:p>
      <w:pPr>
        <w:snapToGrid w:val="0"/>
        <w:spacing w:line="360" w:lineRule="auto"/>
        <w:ind w:firstLine="5760" w:firstLineChars="2400"/>
        <w:rPr>
          <w:rFonts w:ascii="仿宋" w:hAnsi="仿宋" w:eastAsia="仿宋" w:cs="仿宋"/>
          <w:color w:val="auto"/>
          <w:highlight w:val="none"/>
        </w:rPr>
      </w:pPr>
      <w:r>
        <w:rPr>
          <w:rFonts w:hint="eastAsia" w:ascii="仿宋" w:hAnsi="仿宋" w:eastAsia="仿宋" w:cs="仿宋"/>
          <w:color w:val="auto"/>
          <w:kern w:val="0"/>
          <w:sz w:val="24"/>
          <w:szCs w:val="24"/>
          <w:highlight w:val="none"/>
          <w:lang w:val="zh-CN"/>
        </w:rPr>
        <w:t>……</w:t>
      </w:r>
    </w:p>
    <w:p>
      <w:pPr>
        <w:snapToGrid w:val="0"/>
        <w:spacing w:line="360" w:lineRule="auto"/>
        <w:rPr>
          <w:rFonts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 xml:space="preserve">                                               日期：  年  月   日</w:t>
      </w:r>
    </w:p>
    <w:p>
      <w:pPr>
        <w:spacing w:line="360" w:lineRule="auto"/>
        <w:ind w:firstLine="480" w:firstLineChars="200"/>
        <w:rPr>
          <w:rFonts w:ascii="仿宋" w:hAnsi="仿宋" w:eastAsia="仿宋" w:cs="仿宋"/>
          <w:color w:val="auto"/>
          <w:sz w:val="24"/>
          <w:szCs w:val="24"/>
          <w:highlight w:val="none"/>
        </w:rPr>
      </w:pPr>
    </w:p>
    <w:p>
      <w:pPr>
        <w:spacing w:line="360" w:lineRule="auto"/>
        <w:ind w:firstLine="482" w:firstLineChars="200"/>
        <w:rPr>
          <w:rFonts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C、</w:t>
      </w:r>
      <w:r>
        <w:rPr>
          <w:rFonts w:hint="eastAsia" w:ascii="仿宋" w:hAnsi="仿宋" w:eastAsia="仿宋" w:cs="仿宋"/>
          <w:color w:val="auto"/>
          <w:sz w:val="24"/>
          <w:szCs w:val="24"/>
          <w:highlight w:val="none"/>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 w:hAnsi="仿宋" w:eastAsia="仿宋" w:cs="仿宋"/>
          <w:b/>
          <w:bCs/>
          <w:color w:val="auto"/>
          <w:kern w:val="0"/>
          <w:sz w:val="32"/>
          <w:szCs w:val="32"/>
          <w:highlight w:val="none"/>
        </w:rPr>
      </w:pPr>
      <w:r>
        <w:rPr>
          <w:rFonts w:hint="eastAsia" w:ascii="仿宋" w:hAnsi="仿宋" w:eastAsia="仿宋" w:cs="仿宋"/>
          <w:b/>
          <w:bCs/>
          <w:color w:val="auto"/>
          <w:kern w:val="0"/>
          <w:sz w:val="32"/>
          <w:szCs w:val="32"/>
          <w:highlight w:val="none"/>
        </w:rPr>
        <w:t>分包意向协议</w:t>
      </w:r>
    </w:p>
    <w:p>
      <w:pPr>
        <w:widowControl/>
        <w:spacing w:line="360" w:lineRule="auto"/>
        <w:ind w:firstLine="120" w:firstLineChars="5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b/>
          <w:bCs/>
          <w:color w:val="auto"/>
          <w:sz w:val="24"/>
          <w:szCs w:val="24"/>
          <w:highlight w:val="none"/>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szCs w:val="24"/>
          <w:highlight w:val="none"/>
        </w:rPr>
        <w:t>）</w:t>
      </w:r>
    </w:p>
    <w:p>
      <w:pPr>
        <w:snapToGrid w:val="0"/>
        <w:spacing w:line="360" w:lineRule="auto"/>
        <w:ind w:firstLine="576"/>
        <w:rPr>
          <w:rFonts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u w:val="single"/>
        </w:rPr>
        <w:t>（投标人名称）</w:t>
      </w:r>
      <w:r>
        <w:rPr>
          <w:rFonts w:hint="eastAsia" w:ascii="仿宋" w:hAnsi="仿宋" w:eastAsia="仿宋" w:cs="仿宋"/>
          <w:color w:val="auto"/>
          <w:kern w:val="0"/>
          <w:sz w:val="24"/>
          <w:szCs w:val="24"/>
          <w:highlight w:val="none"/>
          <w:lang w:val="zh-CN"/>
        </w:rPr>
        <w:t>若成为</w:t>
      </w:r>
      <w:r>
        <w:rPr>
          <w:rFonts w:hint="eastAsia" w:ascii="仿宋" w:hAnsi="仿宋" w:eastAsia="仿宋" w:cs="仿宋"/>
          <w:color w:val="auto"/>
          <w:sz w:val="24"/>
          <w:szCs w:val="24"/>
          <w:highlight w:val="none"/>
        </w:rPr>
        <w:t>（项目名称）【招标编号：（采购编号）】</w:t>
      </w:r>
      <w:r>
        <w:rPr>
          <w:rFonts w:hint="eastAsia" w:ascii="仿宋" w:hAnsi="仿宋" w:eastAsia="仿宋" w:cs="仿宋"/>
          <w:color w:val="auto"/>
          <w:kern w:val="0"/>
          <w:sz w:val="24"/>
          <w:szCs w:val="24"/>
          <w:highlight w:val="none"/>
          <w:lang w:val="zh-CN"/>
        </w:rPr>
        <w:t>的中标供应商，将依法采取分包方式履行合同。</w:t>
      </w:r>
      <w:r>
        <w:rPr>
          <w:rFonts w:hint="eastAsia" w:ascii="仿宋" w:hAnsi="仿宋" w:eastAsia="仿宋" w:cs="仿宋"/>
          <w:color w:val="auto"/>
          <w:kern w:val="0"/>
          <w:sz w:val="24"/>
          <w:szCs w:val="24"/>
          <w:highlight w:val="none"/>
          <w:u w:val="single"/>
        </w:rPr>
        <w:t>（投标人名称）</w:t>
      </w:r>
      <w:r>
        <w:rPr>
          <w:rFonts w:hint="eastAsia" w:ascii="仿宋" w:hAnsi="仿宋" w:eastAsia="仿宋" w:cs="仿宋"/>
          <w:color w:val="auto"/>
          <w:kern w:val="0"/>
          <w:sz w:val="24"/>
          <w:szCs w:val="24"/>
          <w:highlight w:val="none"/>
        </w:rPr>
        <w:t>与</w:t>
      </w:r>
      <w:r>
        <w:rPr>
          <w:rFonts w:hint="eastAsia" w:ascii="仿宋" w:hAnsi="仿宋" w:eastAsia="仿宋" w:cs="仿宋"/>
          <w:color w:val="auto"/>
          <w:kern w:val="0"/>
          <w:sz w:val="24"/>
          <w:szCs w:val="24"/>
          <w:highlight w:val="none"/>
          <w:u w:val="single"/>
        </w:rPr>
        <w:t>（所有分包供应商名称）</w:t>
      </w:r>
      <w:r>
        <w:rPr>
          <w:rFonts w:hint="eastAsia" w:ascii="仿宋" w:hAnsi="仿宋" w:eastAsia="仿宋" w:cs="仿宋"/>
          <w:color w:val="auto"/>
          <w:kern w:val="0"/>
          <w:sz w:val="24"/>
          <w:szCs w:val="24"/>
          <w:highlight w:val="none"/>
        </w:rPr>
        <w:t>达成分包意向协议</w:t>
      </w:r>
      <w:r>
        <w:rPr>
          <w:rFonts w:hint="eastAsia" w:ascii="仿宋" w:hAnsi="仿宋" w:eastAsia="仿宋" w:cs="仿宋"/>
          <w:color w:val="auto"/>
          <w:kern w:val="0"/>
          <w:sz w:val="24"/>
          <w:szCs w:val="24"/>
          <w:highlight w:val="none"/>
          <w:lang w:val="zh-CN"/>
        </w:rPr>
        <w:t xml:space="preserve">。 </w:t>
      </w:r>
    </w:p>
    <w:p>
      <w:pPr>
        <w:snapToGrid w:val="0"/>
        <w:spacing w:line="360" w:lineRule="auto"/>
        <w:ind w:firstLine="576"/>
        <w:rPr>
          <w:rFonts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一、分包标的及数量</w:t>
      </w:r>
    </w:p>
    <w:p>
      <w:pPr>
        <w:snapToGrid w:val="0"/>
        <w:spacing w:line="360" w:lineRule="auto"/>
        <w:ind w:firstLine="576"/>
        <w:rPr>
          <w:rFonts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u w:val="single"/>
        </w:rPr>
        <w:t>（投标人名称）</w:t>
      </w:r>
      <w:r>
        <w:rPr>
          <w:rFonts w:hint="eastAsia" w:ascii="仿宋" w:hAnsi="仿宋" w:eastAsia="仿宋" w:cs="仿宋"/>
          <w:color w:val="auto"/>
          <w:kern w:val="0"/>
          <w:sz w:val="24"/>
          <w:szCs w:val="24"/>
          <w:highlight w:val="none"/>
          <w:lang w:val="zh-CN"/>
        </w:rPr>
        <w:t>将</w:t>
      </w:r>
      <w:r>
        <w:rPr>
          <w:rFonts w:hint="eastAsia" w:ascii="仿宋" w:hAnsi="仿宋" w:eastAsia="仿宋" w:cs="仿宋"/>
          <w:color w:val="auto"/>
          <w:highlight w:val="none"/>
          <w:u w:val="single"/>
        </w:rPr>
        <w:t xml:space="preserve">   XX工作内容   </w:t>
      </w:r>
      <w:r>
        <w:rPr>
          <w:rFonts w:hint="eastAsia" w:ascii="仿宋" w:hAnsi="仿宋" w:eastAsia="仿宋" w:cs="仿宋"/>
          <w:color w:val="auto"/>
          <w:sz w:val="24"/>
          <w:szCs w:val="24"/>
          <w:highlight w:val="none"/>
        </w:rPr>
        <w:t>分包给</w:t>
      </w:r>
      <w:r>
        <w:rPr>
          <w:rFonts w:hint="eastAsia" w:ascii="仿宋" w:hAnsi="仿宋" w:eastAsia="仿宋" w:cs="仿宋"/>
          <w:color w:val="auto"/>
          <w:kern w:val="0"/>
          <w:sz w:val="24"/>
          <w:szCs w:val="24"/>
          <w:highlight w:val="none"/>
          <w:u w:val="single"/>
        </w:rPr>
        <w:t>（某分包供应商名称）</w:t>
      </w:r>
      <w:r>
        <w:rPr>
          <w:rFonts w:hint="eastAsia" w:ascii="仿宋" w:hAnsi="仿宋" w:eastAsia="仿宋" w:cs="仿宋"/>
          <w:color w:val="auto"/>
          <w:kern w:val="0"/>
          <w:sz w:val="24"/>
          <w:szCs w:val="24"/>
          <w:highlight w:val="none"/>
          <w:lang w:val="zh-CN"/>
        </w:rPr>
        <w:t>，</w:t>
      </w:r>
      <w:r>
        <w:rPr>
          <w:rFonts w:hint="eastAsia" w:ascii="仿宋" w:hAnsi="仿宋" w:eastAsia="仿宋" w:cs="仿宋"/>
          <w:color w:val="auto"/>
          <w:kern w:val="0"/>
          <w:sz w:val="24"/>
          <w:szCs w:val="24"/>
          <w:highlight w:val="none"/>
          <w:u w:val="single"/>
        </w:rPr>
        <w:t>（某分包供应商名称），</w:t>
      </w:r>
      <w:r>
        <w:rPr>
          <w:rFonts w:hint="eastAsia" w:ascii="仿宋" w:hAnsi="仿宋" w:eastAsia="仿宋" w:cs="仿宋"/>
          <w:color w:val="auto"/>
          <w:kern w:val="0"/>
          <w:sz w:val="24"/>
          <w:szCs w:val="24"/>
          <w:highlight w:val="none"/>
          <w:lang w:val="zh-CN"/>
        </w:rPr>
        <w:t>具备承</w:t>
      </w:r>
      <w:r>
        <w:rPr>
          <w:rFonts w:hint="eastAsia" w:ascii="仿宋" w:hAnsi="仿宋" w:eastAsia="仿宋" w:cs="仿宋"/>
          <w:color w:val="auto"/>
          <w:kern w:val="0"/>
          <w:sz w:val="24"/>
          <w:szCs w:val="24"/>
          <w:highlight w:val="none"/>
        </w:rPr>
        <w:t>担</w:t>
      </w:r>
      <w:r>
        <w:rPr>
          <w:rFonts w:hint="eastAsia" w:ascii="仿宋" w:hAnsi="仿宋" w:eastAsia="仿宋" w:cs="仿宋"/>
          <w:color w:val="auto"/>
          <w:kern w:val="0"/>
          <w:sz w:val="24"/>
          <w:szCs w:val="24"/>
          <w:highlight w:val="none"/>
          <w:u w:val="single"/>
          <w:lang w:val="zh-CN"/>
        </w:rPr>
        <w:t>XX工作内容</w:t>
      </w:r>
      <w:r>
        <w:rPr>
          <w:rFonts w:hint="eastAsia" w:ascii="仿宋" w:hAnsi="仿宋" w:eastAsia="仿宋" w:cs="仿宋"/>
          <w:color w:val="auto"/>
          <w:kern w:val="0"/>
          <w:sz w:val="24"/>
          <w:szCs w:val="24"/>
          <w:highlight w:val="none"/>
          <w:lang w:val="zh-CN"/>
        </w:rPr>
        <w:t>相应资质条件且不得再次分包；</w:t>
      </w:r>
    </w:p>
    <w:p>
      <w:pPr>
        <w:snapToGrid w:val="0"/>
        <w:ind w:firstLine="576"/>
        <w:rPr>
          <w:rFonts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w:t>
      </w:r>
    </w:p>
    <w:p>
      <w:pPr>
        <w:snapToGrid w:val="0"/>
        <w:spacing w:line="360" w:lineRule="auto"/>
        <w:ind w:firstLine="576"/>
        <w:rPr>
          <w:rFonts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二、分包工作履行期限、地点、方式</w:t>
      </w:r>
    </w:p>
    <w:p>
      <w:pPr>
        <w:snapToGrid w:val="0"/>
        <w:spacing w:line="360" w:lineRule="auto"/>
        <w:ind w:firstLine="576"/>
        <w:rPr>
          <w:rFonts w:ascii="仿宋" w:hAnsi="仿宋" w:eastAsia="仿宋" w:cs="仿宋"/>
          <w:color w:val="auto"/>
          <w:highlight w:val="none"/>
          <w:u w:val="single"/>
        </w:rPr>
      </w:pPr>
      <w:r>
        <w:rPr>
          <w:rFonts w:hint="eastAsia" w:ascii="仿宋" w:hAnsi="仿宋" w:eastAsia="仿宋" w:cs="仿宋"/>
          <w:color w:val="auto"/>
          <w:highlight w:val="none"/>
          <w:u w:val="single"/>
        </w:rPr>
        <w:t xml:space="preserve">                                                                                  </w:t>
      </w:r>
    </w:p>
    <w:p>
      <w:pPr>
        <w:snapToGrid w:val="0"/>
        <w:spacing w:line="360" w:lineRule="auto"/>
        <w:ind w:firstLine="576"/>
        <w:rPr>
          <w:rFonts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三、质量</w:t>
      </w:r>
    </w:p>
    <w:p>
      <w:pPr>
        <w:snapToGrid w:val="0"/>
        <w:spacing w:line="360" w:lineRule="auto"/>
        <w:ind w:firstLine="576"/>
        <w:rPr>
          <w:rFonts w:ascii="仿宋" w:hAnsi="仿宋" w:eastAsia="仿宋" w:cs="仿宋"/>
          <w:color w:val="auto"/>
          <w:kern w:val="0"/>
          <w:sz w:val="24"/>
          <w:szCs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四、价款或者报酬</w:t>
      </w:r>
    </w:p>
    <w:p>
      <w:pPr>
        <w:snapToGrid w:val="0"/>
        <w:spacing w:line="360" w:lineRule="auto"/>
        <w:ind w:left="573" w:leftChars="273"/>
        <w:rPr>
          <w:rFonts w:ascii="仿宋" w:hAnsi="仿宋" w:eastAsia="仿宋" w:cs="仿宋"/>
          <w:color w:val="auto"/>
          <w:kern w:val="0"/>
          <w:sz w:val="24"/>
          <w:szCs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left="573" w:leftChars="273"/>
        <w:rPr>
          <w:rFonts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五、违约责任</w:t>
      </w:r>
    </w:p>
    <w:p>
      <w:pPr>
        <w:snapToGrid w:val="0"/>
        <w:spacing w:line="360" w:lineRule="auto"/>
        <w:ind w:firstLine="576"/>
        <w:rPr>
          <w:rFonts w:ascii="仿宋" w:hAnsi="仿宋" w:eastAsia="仿宋" w:cs="仿宋"/>
          <w:color w:val="auto"/>
          <w:kern w:val="0"/>
          <w:sz w:val="24"/>
          <w:szCs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六、争议解决的办法</w:t>
      </w:r>
    </w:p>
    <w:p>
      <w:pPr>
        <w:snapToGrid w:val="0"/>
        <w:spacing w:line="360" w:lineRule="auto"/>
        <w:ind w:firstLine="576"/>
        <w:rPr>
          <w:rFonts w:ascii="仿宋" w:hAnsi="仿宋" w:eastAsia="仿宋" w:cs="仿宋"/>
          <w:color w:val="auto"/>
          <w:kern w:val="0"/>
          <w:sz w:val="24"/>
          <w:szCs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七、其他</w:t>
      </w:r>
    </w:p>
    <w:p>
      <w:pPr>
        <w:snapToGrid w:val="0"/>
        <w:spacing w:line="360" w:lineRule="auto"/>
        <w:ind w:left="5758" w:leftChars="342" w:hanging="5040" w:hangingChars="2100"/>
        <w:rPr>
          <w:rFonts w:ascii="仿宋" w:hAnsi="仿宋" w:eastAsia="仿宋" w:cs="仿宋"/>
          <w:color w:val="auto"/>
          <w:kern w:val="0"/>
          <w:sz w:val="24"/>
          <w:szCs w:val="24"/>
          <w:highlight w:val="none"/>
          <w:lang w:val="zh-CN"/>
        </w:rPr>
      </w:pPr>
      <w:r>
        <w:rPr>
          <w:rFonts w:hint="eastAsia" w:ascii="仿宋" w:hAnsi="仿宋" w:eastAsia="仿宋" w:cs="仿宋"/>
          <w:color w:val="auto"/>
          <w:sz w:val="24"/>
          <w:szCs w:val="24"/>
          <w:highlight w:val="none"/>
        </w:rPr>
        <w:t>中小企业合同金额达到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%，小微企业合同金额达到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r>
        <w:rPr>
          <w:rFonts w:hint="eastAsia" w:ascii="仿宋" w:hAnsi="仿宋" w:eastAsia="仿宋" w:cs="仿宋"/>
          <w:color w:val="auto"/>
          <w:kern w:val="0"/>
          <w:sz w:val="24"/>
          <w:szCs w:val="24"/>
          <w:highlight w:val="none"/>
          <w:lang w:val="zh-CN"/>
        </w:rPr>
        <w:t xml:space="preserve">  。                                           投标人名称(电子签名)：</w:t>
      </w:r>
    </w:p>
    <w:p>
      <w:pPr>
        <w:snapToGrid w:val="0"/>
        <w:spacing w:line="360" w:lineRule="auto"/>
        <w:ind w:firstLine="5640" w:firstLineChars="2350"/>
        <w:rPr>
          <w:rFonts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分包供应商名称：</w:t>
      </w:r>
    </w:p>
    <w:p>
      <w:pPr>
        <w:snapToGrid w:val="0"/>
        <w:spacing w:line="360" w:lineRule="auto"/>
        <w:ind w:firstLine="5760" w:firstLineChars="2400"/>
        <w:rPr>
          <w:rFonts w:ascii="仿宋" w:hAnsi="仿宋" w:eastAsia="仿宋" w:cs="仿宋"/>
          <w:color w:val="auto"/>
          <w:highlight w:val="none"/>
        </w:rPr>
      </w:pPr>
      <w:r>
        <w:rPr>
          <w:rFonts w:hint="eastAsia" w:ascii="仿宋" w:hAnsi="仿宋" w:eastAsia="仿宋" w:cs="仿宋"/>
          <w:color w:val="auto"/>
          <w:kern w:val="0"/>
          <w:sz w:val="24"/>
          <w:szCs w:val="24"/>
          <w:highlight w:val="none"/>
          <w:lang w:val="zh-CN"/>
        </w:rPr>
        <w:t>……</w:t>
      </w:r>
    </w:p>
    <w:p>
      <w:pPr>
        <w:spacing w:line="360" w:lineRule="auto"/>
        <w:jc w:val="center"/>
        <w:rPr>
          <w:rFonts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 xml:space="preserve">                                        日期：  年  月   日</w:t>
      </w:r>
    </w:p>
    <w:p>
      <w:pPr>
        <w:snapToGrid w:val="0"/>
        <w:spacing w:line="360" w:lineRule="auto"/>
        <w:jc w:val="center"/>
        <w:rPr>
          <w:rFonts w:ascii="仿宋" w:hAnsi="仿宋" w:eastAsia="仿宋" w:cs="仿宋"/>
          <w:color w:val="auto"/>
          <w:sz w:val="24"/>
          <w:highlight w:val="none"/>
        </w:rPr>
      </w:pPr>
    </w:p>
    <w:p>
      <w:pPr>
        <w:widowControl/>
        <w:numPr>
          <w:ilvl w:val="0"/>
          <w:numId w:val="3"/>
        </w:numPr>
        <w:adjustRightInd w:val="0"/>
        <w:snapToGrid w:val="0"/>
        <w:spacing w:line="360" w:lineRule="auto"/>
        <w:jc w:val="center"/>
        <w:outlineLvl w:val="1"/>
        <w:rPr>
          <w:rFonts w:ascii="仿宋" w:hAnsi="仿宋" w:eastAsia="仿宋" w:cs="仿宋"/>
          <w:b/>
          <w:color w:val="auto"/>
          <w:kern w:val="0"/>
          <w:sz w:val="32"/>
          <w:szCs w:val="32"/>
          <w:highlight w:val="none"/>
        </w:rPr>
      </w:pPr>
      <w:bookmarkStart w:id="570" w:name="_Toc4304"/>
      <w:bookmarkStart w:id="571" w:name="_Toc23177"/>
      <w:bookmarkStart w:id="572" w:name="_Toc97219792"/>
      <w:bookmarkStart w:id="573" w:name="_Toc95313012"/>
      <w:bookmarkStart w:id="574" w:name="_Toc788892681"/>
      <w:r>
        <w:rPr>
          <w:rFonts w:hint="eastAsia" w:ascii="仿宋" w:hAnsi="仿宋" w:eastAsia="仿宋" w:cs="仿宋"/>
          <w:b/>
          <w:color w:val="auto"/>
          <w:kern w:val="0"/>
          <w:sz w:val="32"/>
          <w:szCs w:val="32"/>
          <w:highlight w:val="none"/>
        </w:rPr>
        <w:t>本项目的特定资格要求</w:t>
      </w:r>
      <w:bookmarkEnd w:id="570"/>
      <w:bookmarkEnd w:id="571"/>
      <w:bookmarkEnd w:id="572"/>
      <w:bookmarkEnd w:id="573"/>
      <w:bookmarkEnd w:id="574"/>
    </w:p>
    <w:p>
      <w:pPr>
        <w:widowControl/>
        <w:snapToGrid w:val="0"/>
        <w:spacing w:line="360" w:lineRule="auto"/>
        <w:jc w:val="center"/>
        <w:rPr>
          <w:rFonts w:ascii="仿宋" w:hAnsi="仿宋" w:eastAsia="仿宋" w:cs="仿宋"/>
          <w:color w:val="auto"/>
          <w:sz w:val="24"/>
          <w:highlight w:val="none"/>
        </w:rPr>
      </w:pPr>
      <w:r>
        <w:rPr>
          <w:rFonts w:hint="eastAsia" w:ascii="仿宋" w:hAnsi="仿宋" w:eastAsia="仿宋" w:cs="仿宋"/>
          <w:b/>
          <w:color w:val="auto"/>
          <w:kern w:val="0"/>
          <w:sz w:val="32"/>
          <w:szCs w:val="32"/>
          <w:highlight w:val="none"/>
        </w:rPr>
        <w:t>无</w:t>
      </w:r>
    </w:p>
    <w:p>
      <w:pPr>
        <w:snapToGrid w:val="0"/>
        <w:spacing w:line="360" w:lineRule="auto"/>
        <w:rPr>
          <w:rFonts w:ascii="仿宋" w:hAnsi="仿宋" w:eastAsia="仿宋" w:cs="仿宋"/>
          <w:color w:val="auto"/>
          <w:highlight w:val="none"/>
        </w:rPr>
      </w:pPr>
    </w:p>
    <w:p>
      <w:pPr>
        <w:snapToGrid w:val="0"/>
        <w:spacing w:line="360" w:lineRule="auto"/>
        <w:jc w:val="center"/>
        <w:rPr>
          <w:rFonts w:ascii="仿宋" w:hAnsi="仿宋" w:eastAsia="仿宋" w:cs="仿宋"/>
          <w:b/>
          <w:color w:val="auto"/>
          <w:kern w:val="0"/>
          <w:sz w:val="32"/>
          <w:szCs w:val="32"/>
          <w:highlight w:val="none"/>
        </w:rPr>
      </w:pPr>
    </w:p>
    <w:p>
      <w:pPr>
        <w:snapToGrid w:val="0"/>
        <w:spacing w:line="360" w:lineRule="auto"/>
        <w:jc w:val="center"/>
        <w:rPr>
          <w:rFonts w:ascii="仿宋" w:hAnsi="仿宋" w:eastAsia="仿宋" w:cs="仿宋"/>
          <w:b/>
          <w:color w:val="auto"/>
          <w:kern w:val="0"/>
          <w:sz w:val="32"/>
          <w:szCs w:val="32"/>
          <w:highlight w:val="none"/>
        </w:rPr>
      </w:pPr>
    </w:p>
    <w:p>
      <w:pPr>
        <w:snapToGrid w:val="0"/>
        <w:spacing w:line="360" w:lineRule="auto"/>
        <w:jc w:val="center"/>
        <w:rPr>
          <w:rFonts w:ascii="仿宋" w:hAnsi="仿宋" w:eastAsia="仿宋" w:cs="仿宋"/>
          <w:b/>
          <w:color w:val="auto"/>
          <w:kern w:val="0"/>
          <w:sz w:val="32"/>
          <w:szCs w:val="32"/>
          <w:highlight w:val="none"/>
        </w:rPr>
      </w:pPr>
    </w:p>
    <w:p>
      <w:pPr>
        <w:snapToGrid w:val="0"/>
        <w:spacing w:line="360" w:lineRule="auto"/>
        <w:jc w:val="center"/>
        <w:rPr>
          <w:rFonts w:ascii="仿宋" w:hAnsi="仿宋" w:eastAsia="仿宋" w:cs="仿宋"/>
          <w:b/>
          <w:color w:val="auto"/>
          <w:kern w:val="0"/>
          <w:sz w:val="32"/>
          <w:szCs w:val="32"/>
          <w:highlight w:val="none"/>
        </w:rPr>
      </w:pPr>
    </w:p>
    <w:p>
      <w:pPr>
        <w:snapToGrid w:val="0"/>
        <w:spacing w:line="360" w:lineRule="auto"/>
        <w:rPr>
          <w:rFonts w:ascii="仿宋" w:hAnsi="仿宋" w:eastAsia="仿宋" w:cs="仿宋"/>
          <w:b/>
          <w:color w:val="auto"/>
          <w:kern w:val="0"/>
          <w:sz w:val="36"/>
          <w:szCs w:val="36"/>
          <w:highlight w:val="none"/>
        </w:rPr>
      </w:pPr>
    </w:p>
    <w:p>
      <w:pPr>
        <w:snapToGrid w:val="0"/>
        <w:spacing w:line="360" w:lineRule="auto"/>
        <w:jc w:val="center"/>
        <w:rPr>
          <w:rFonts w:ascii="仿宋" w:hAnsi="仿宋" w:eastAsia="仿宋" w:cs="仿宋"/>
          <w:b/>
          <w:color w:val="auto"/>
          <w:kern w:val="0"/>
          <w:sz w:val="36"/>
          <w:szCs w:val="36"/>
          <w:highlight w:val="none"/>
        </w:rPr>
      </w:pPr>
    </w:p>
    <w:p>
      <w:pPr>
        <w:spacing w:line="360" w:lineRule="auto"/>
        <w:rPr>
          <w:rFonts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br w:type="page"/>
      </w:r>
    </w:p>
    <w:p>
      <w:pPr>
        <w:snapToGrid w:val="0"/>
        <w:spacing w:line="360" w:lineRule="auto"/>
        <w:jc w:val="center"/>
        <w:outlineLvl w:val="0"/>
        <w:rPr>
          <w:rFonts w:ascii="仿宋" w:hAnsi="仿宋" w:eastAsia="仿宋" w:cs="仿宋"/>
          <w:b/>
          <w:color w:val="auto"/>
          <w:kern w:val="0"/>
          <w:sz w:val="36"/>
          <w:szCs w:val="36"/>
          <w:highlight w:val="none"/>
        </w:rPr>
      </w:pPr>
      <w:bookmarkStart w:id="575" w:name="_Toc355252989"/>
      <w:bookmarkStart w:id="576" w:name="_Toc26670"/>
      <w:bookmarkStart w:id="577" w:name="_Toc95313013"/>
      <w:bookmarkStart w:id="578" w:name="_Toc5790"/>
      <w:bookmarkStart w:id="579" w:name="_Toc97219793"/>
      <w:r>
        <w:rPr>
          <w:rFonts w:hint="eastAsia" w:ascii="仿宋" w:hAnsi="仿宋" w:eastAsia="仿宋" w:cs="仿宋"/>
          <w:b/>
          <w:color w:val="auto"/>
          <w:kern w:val="0"/>
          <w:sz w:val="36"/>
          <w:szCs w:val="36"/>
          <w:highlight w:val="none"/>
        </w:rPr>
        <w:t>商务技术文件部分</w:t>
      </w:r>
      <w:bookmarkEnd w:id="575"/>
      <w:bookmarkEnd w:id="576"/>
      <w:bookmarkEnd w:id="577"/>
      <w:bookmarkEnd w:id="578"/>
      <w:bookmarkEnd w:id="579"/>
    </w:p>
    <w:p>
      <w:pPr>
        <w:snapToGrid w:val="0"/>
        <w:spacing w:line="360" w:lineRule="auto"/>
        <w:jc w:val="center"/>
        <w:rPr>
          <w:rFonts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rPr>
        <w:t>目录</w:t>
      </w:r>
    </w:p>
    <w:p>
      <w:pPr>
        <w:spacing w:line="360" w:lineRule="auto"/>
        <w:rPr>
          <w:rFonts w:ascii="仿宋" w:hAnsi="仿宋" w:eastAsia="仿宋" w:cs="仿宋"/>
          <w:color w:val="auto"/>
          <w:sz w:val="24"/>
          <w:highlight w:val="none"/>
        </w:rPr>
      </w:pPr>
      <w:bookmarkStart w:id="580" w:name="_Toc19810"/>
      <w:r>
        <w:rPr>
          <w:rFonts w:hint="eastAsia" w:ascii="仿宋" w:hAnsi="仿宋" w:eastAsia="仿宋" w:cs="仿宋"/>
          <w:color w:val="auto"/>
          <w:sz w:val="24"/>
          <w:highlight w:val="none"/>
        </w:rPr>
        <w:t>（1）投标函………………………………………………………………（页码）</w:t>
      </w:r>
      <w:bookmarkEnd w:id="580"/>
    </w:p>
    <w:p>
      <w:pPr>
        <w:spacing w:line="360" w:lineRule="auto"/>
        <w:rPr>
          <w:rFonts w:ascii="仿宋" w:hAnsi="仿宋" w:eastAsia="仿宋" w:cs="仿宋"/>
          <w:color w:val="auto"/>
          <w:sz w:val="24"/>
          <w:highlight w:val="none"/>
        </w:rPr>
      </w:pPr>
      <w:bookmarkStart w:id="581" w:name="_Toc16208"/>
      <w:r>
        <w:rPr>
          <w:rFonts w:hint="eastAsia" w:ascii="仿宋" w:hAnsi="仿宋" w:eastAsia="仿宋" w:cs="仿宋"/>
          <w:color w:val="auto"/>
          <w:sz w:val="24"/>
          <w:highlight w:val="none"/>
        </w:rPr>
        <w:t>（2）授权委托书…………………………………………………………（页码）</w:t>
      </w:r>
      <w:bookmarkEnd w:id="581"/>
    </w:p>
    <w:p>
      <w:pPr>
        <w:spacing w:line="360" w:lineRule="auto"/>
        <w:rPr>
          <w:rFonts w:ascii="仿宋" w:hAnsi="仿宋" w:eastAsia="仿宋" w:cs="仿宋"/>
          <w:color w:val="auto"/>
          <w:sz w:val="24"/>
          <w:highlight w:val="none"/>
        </w:rPr>
      </w:pPr>
      <w:bookmarkStart w:id="582" w:name="_Toc4278"/>
      <w:r>
        <w:rPr>
          <w:rFonts w:hint="eastAsia" w:ascii="仿宋" w:hAnsi="仿宋" w:eastAsia="仿宋" w:cs="仿宋"/>
          <w:color w:val="auto"/>
          <w:sz w:val="24"/>
          <w:highlight w:val="none"/>
        </w:rPr>
        <w:t>（3）法定代表人和授权委托代表的有效身份证</w:t>
      </w:r>
      <w:r>
        <w:rPr>
          <w:rFonts w:hint="eastAsia" w:ascii="仿宋" w:hAnsi="仿宋" w:eastAsia="仿宋" w:cs="仿宋"/>
          <w:color w:val="auto"/>
          <w:sz w:val="24"/>
          <w:highlight w:val="none"/>
          <w:lang w:eastAsia="zh-CN"/>
        </w:rPr>
        <w:t>扫描件</w:t>
      </w:r>
      <w:r>
        <w:rPr>
          <w:rFonts w:hint="eastAsia" w:ascii="仿宋" w:hAnsi="仿宋" w:eastAsia="仿宋" w:cs="仿宋"/>
          <w:color w:val="auto"/>
          <w:sz w:val="24"/>
          <w:highlight w:val="none"/>
        </w:rPr>
        <w:t>………………（页码）</w:t>
      </w:r>
      <w:bookmarkEnd w:id="582"/>
    </w:p>
    <w:p>
      <w:pPr>
        <w:spacing w:line="360" w:lineRule="auto"/>
        <w:rPr>
          <w:rFonts w:ascii="仿宋" w:hAnsi="仿宋" w:eastAsia="仿宋" w:cs="仿宋"/>
          <w:color w:val="auto"/>
          <w:sz w:val="24"/>
          <w:highlight w:val="none"/>
        </w:rPr>
      </w:pPr>
      <w:bookmarkStart w:id="583" w:name="_Toc31015"/>
      <w:r>
        <w:rPr>
          <w:rFonts w:hint="eastAsia" w:ascii="仿宋" w:hAnsi="仿宋" w:eastAsia="仿宋" w:cs="仿宋"/>
          <w:color w:val="auto"/>
          <w:sz w:val="24"/>
          <w:highlight w:val="none"/>
        </w:rPr>
        <w:t>（4）公司情况介绍………………………………………………………（页码）</w:t>
      </w:r>
      <w:bookmarkEnd w:id="583"/>
    </w:p>
    <w:p>
      <w:pPr>
        <w:spacing w:line="360" w:lineRule="auto"/>
        <w:rPr>
          <w:rFonts w:ascii="仿宋" w:hAnsi="仿宋" w:eastAsia="仿宋" w:cs="仿宋"/>
          <w:color w:val="auto"/>
          <w:sz w:val="24"/>
          <w:highlight w:val="none"/>
        </w:rPr>
      </w:pPr>
      <w:bookmarkStart w:id="584" w:name="_Toc29529"/>
      <w:r>
        <w:rPr>
          <w:rFonts w:hint="eastAsia" w:ascii="仿宋" w:hAnsi="仿宋" w:eastAsia="仿宋" w:cs="仿宋"/>
          <w:color w:val="auto"/>
          <w:sz w:val="24"/>
          <w:highlight w:val="none"/>
        </w:rPr>
        <w:t>（5）</w:t>
      </w:r>
      <w:bookmarkEnd w:id="584"/>
      <w:bookmarkStart w:id="585" w:name="_Toc19938"/>
      <w:r>
        <w:rPr>
          <w:rFonts w:hint="eastAsia" w:ascii="仿宋" w:hAnsi="仿宋" w:eastAsia="仿宋" w:cs="仿宋"/>
          <w:color w:val="auto"/>
          <w:sz w:val="24"/>
          <w:highlight w:val="none"/>
        </w:rPr>
        <w:t>相关资质文件（如有）……………………………………………（页码）</w:t>
      </w:r>
      <w:bookmarkEnd w:id="585"/>
    </w:p>
    <w:p>
      <w:pPr>
        <w:spacing w:line="360" w:lineRule="auto"/>
        <w:rPr>
          <w:rFonts w:ascii="仿宋" w:hAnsi="仿宋" w:eastAsia="仿宋" w:cs="仿宋"/>
          <w:color w:val="auto"/>
          <w:sz w:val="24"/>
          <w:highlight w:val="none"/>
        </w:rPr>
      </w:pPr>
      <w:bookmarkStart w:id="586" w:name="_Toc20096"/>
      <w:r>
        <w:rPr>
          <w:rFonts w:hint="eastAsia" w:ascii="仿宋" w:hAnsi="仿宋" w:eastAsia="仿宋" w:cs="仿宋"/>
          <w:color w:val="auto"/>
          <w:sz w:val="24"/>
          <w:highlight w:val="none"/>
        </w:rPr>
        <w:t>（6）项目组人员介绍、职责分配………………………………………（页码）</w:t>
      </w:r>
      <w:bookmarkEnd w:id="586"/>
    </w:p>
    <w:p>
      <w:pPr>
        <w:spacing w:line="360" w:lineRule="auto"/>
        <w:rPr>
          <w:rFonts w:ascii="仿宋" w:hAnsi="仿宋" w:eastAsia="仿宋" w:cs="仿宋"/>
          <w:color w:val="auto"/>
          <w:sz w:val="24"/>
          <w:highlight w:val="none"/>
        </w:rPr>
      </w:pPr>
      <w:bookmarkStart w:id="587" w:name="_Toc2403"/>
      <w:r>
        <w:rPr>
          <w:rFonts w:hint="eastAsia" w:ascii="仿宋" w:hAnsi="仿宋" w:eastAsia="仿宋" w:cs="仿宋"/>
          <w:color w:val="auto"/>
          <w:sz w:val="24"/>
          <w:highlight w:val="none"/>
        </w:rPr>
        <w:t>（7）商务技术偏离表……………………………………………………（页码）</w:t>
      </w:r>
      <w:bookmarkEnd w:id="587"/>
    </w:p>
    <w:p>
      <w:pPr>
        <w:spacing w:line="360" w:lineRule="auto"/>
        <w:rPr>
          <w:rFonts w:ascii="仿宋" w:hAnsi="仿宋" w:eastAsia="仿宋" w:cs="仿宋"/>
          <w:color w:val="auto"/>
          <w:sz w:val="24"/>
          <w:highlight w:val="none"/>
        </w:rPr>
      </w:pPr>
      <w:bookmarkStart w:id="588" w:name="_Toc1153"/>
      <w:r>
        <w:rPr>
          <w:rFonts w:hint="eastAsia" w:ascii="仿宋" w:hAnsi="仿宋" w:eastAsia="仿宋" w:cs="仿宋"/>
          <w:color w:val="auto"/>
          <w:sz w:val="24"/>
          <w:highlight w:val="none"/>
        </w:rPr>
        <w:t>（8）其他商务技术文件或说明………………………………………（页码）</w:t>
      </w:r>
      <w:bookmarkEnd w:id="588"/>
    </w:p>
    <w:p>
      <w:pPr>
        <w:spacing w:line="360" w:lineRule="auto"/>
        <w:rPr>
          <w:rFonts w:ascii="仿宋" w:hAnsi="仿宋" w:eastAsia="仿宋" w:cs="仿宋"/>
          <w:color w:val="auto"/>
          <w:sz w:val="24"/>
          <w:highlight w:val="none"/>
        </w:rPr>
      </w:pPr>
      <w:bookmarkStart w:id="589" w:name="_Toc10723"/>
      <w:r>
        <w:rPr>
          <w:rFonts w:hint="eastAsia" w:ascii="仿宋" w:hAnsi="仿宋" w:eastAsia="仿宋" w:cs="仿宋"/>
          <w:color w:val="auto"/>
          <w:sz w:val="24"/>
          <w:highlight w:val="none"/>
        </w:rPr>
        <w:t>（9）政府采购供应商廉洁自律承诺书………………………………（页码）</w:t>
      </w:r>
      <w:bookmarkEnd w:id="589"/>
    </w:p>
    <w:p>
      <w:pPr>
        <w:snapToGrid w:val="0"/>
        <w:spacing w:line="360" w:lineRule="auto"/>
        <w:rPr>
          <w:rFonts w:ascii="仿宋" w:hAnsi="仿宋" w:eastAsia="仿宋" w:cs="仿宋"/>
          <w:b/>
          <w:color w:val="auto"/>
          <w:kern w:val="0"/>
          <w:sz w:val="32"/>
          <w:szCs w:val="32"/>
          <w:highlight w:val="none"/>
          <w:lang w:val="zh-CN"/>
        </w:rPr>
      </w:pPr>
    </w:p>
    <w:p>
      <w:pPr>
        <w:snapToGrid w:val="0"/>
        <w:spacing w:line="360" w:lineRule="auto"/>
        <w:jc w:val="center"/>
        <w:rPr>
          <w:rFonts w:ascii="仿宋" w:hAnsi="仿宋" w:eastAsia="仿宋" w:cs="仿宋"/>
          <w:b/>
          <w:color w:val="auto"/>
          <w:kern w:val="0"/>
          <w:sz w:val="32"/>
          <w:szCs w:val="32"/>
          <w:highlight w:val="none"/>
          <w:lang w:val="zh-CN"/>
        </w:rPr>
      </w:pPr>
    </w:p>
    <w:p>
      <w:pPr>
        <w:snapToGrid w:val="0"/>
        <w:spacing w:line="360" w:lineRule="auto"/>
        <w:jc w:val="center"/>
        <w:rPr>
          <w:rFonts w:ascii="仿宋" w:hAnsi="仿宋" w:eastAsia="仿宋" w:cs="仿宋"/>
          <w:b/>
          <w:color w:val="auto"/>
          <w:kern w:val="0"/>
          <w:sz w:val="32"/>
          <w:szCs w:val="32"/>
          <w:highlight w:val="none"/>
          <w:lang w:val="zh-CN"/>
        </w:rPr>
      </w:pPr>
    </w:p>
    <w:p>
      <w:pPr>
        <w:snapToGrid w:val="0"/>
        <w:spacing w:line="360" w:lineRule="auto"/>
        <w:jc w:val="center"/>
        <w:rPr>
          <w:rFonts w:ascii="仿宋" w:hAnsi="仿宋" w:eastAsia="仿宋" w:cs="仿宋"/>
          <w:b/>
          <w:color w:val="auto"/>
          <w:kern w:val="0"/>
          <w:sz w:val="32"/>
          <w:szCs w:val="32"/>
          <w:highlight w:val="none"/>
          <w:lang w:val="zh-CN"/>
        </w:rPr>
      </w:pPr>
    </w:p>
    <w:p>
      <w:pPr>
        <w:snapToGrid w:val="0"/>
        <w:spacing w:line="360" w:lineRule="auto"/>
        <w:jc w:val="center"/>
        <w:rPr>
          <w:rFonts w:ascii="仿宋" w:hAnsi="仿宋" w:eastAsia="仿宋" w:cs="仿宋"/>
          <w:b/>
          <w:color w:val="auto"/>
          <w:kern w:val="0"/>
          <w:sz w:val="32"/>
          <w:szCs w:val="32"/>
          <w:highlight w:val="none"/>
          <w:lang w:val="zh-CN"/>
        </w:rPr>
      </w:pPr>
    </w:p>
    <w:p>
      <w:pPr>
        <w:snapToGrid w:val="0"/>
        <w:spacing w:line="360" w:lineRule="auto"/>
        <w:jc w:val="center"/>
        <w:rPr>
          <w:rFonts w:ascii="仿宋" w:hAnsi="仿宋" w:eastAsia="仿宋" w:cs="仿宋"/>
          <w:b/>
          <w:color w:val="auto"/>
          <w:kern w:val="0"/>
          <w:sz w:val="32"/>
          <w:szCs w:val="32"/>
          <w:highlight w:val="none"/>
        </w:rPr>
      </w:pPr>
    </w:p>
    <w:p>
      <w:pPr>
        <w:snapToGrid w:val="0"/>
        <w:spacing w:line="360" w:lineRule="auto"/>
        <w:jc w:val="center"/>
        <w:rPr>
          <w:rFonts w:ascii="仿宋" w:hAnsi="仿宋" w:eastAsia="仿宋" w:cs="仿宋"/>
          <w:b/>
          <w:color w:val="auto"/>
          <w:kern w:val="0"/>
          <w:sz w:val="32"/>
          <w:szCs w:val="32"/>
          <w:highlight w:val="none"/>
        </w:rPr>
      </w:pPr>
    </w:p>
    <w:p>
      <w:pPr>
        <w:snapToGrid w:val="0"/>
        <w:spacing w:line="360" w:lineRule="auto"/>
        <w:rPr>
          <w:rFonts w:ascii="仿宋" w:hAnsi="仿宋" w:eastAsia="仿宋" w:cs="仿宋"/>
          <w:color w:val="auto"/>
          <w:highlight w:val="none"/>
        </w:rPr>
      </w:pPr>
    </w:p>
    <w:p>
      <w:pPr>
        <w:snapToGrid w:val="0"/>
        <w:spacing w:line="360" w:lineRule="auto"/>
        <w:jc w:val="center"/>
        <w:rPr>
          <w:rFonts w:ascii="仿宋" w:hAnsi="仿宋" w:eastAsia="仿宋" w:cs="仿宋"/>
          <w:b/>
          <w:color w:val="auto"/>
          <w:kern w:val="0"/>
          <w:sz w:val="32"/>
          <w:szCs w:val="32"/>
          <w:highlight w:val="none"/>
        </w:rPr>
      </w:pPr>
    </w:p>
    <w:p>
      <w:pPr>
        <w:snapToGrid w:val="0"/>
        <w:spacing w:line="360" w:lineRule="auto"/>
        <w:rPr>
          <w:rFonts w:ascii="仿宋" w:hAnsi="仿宋" w:eastAsia="仿宋" w:cs="仿宋"/>
          <w:b/>
          <w:color w:val="auto"/>
          <w:kern w:val="0"/>
          <w:sz w:val="32"/>
          <w:szCs w:val="32"/>
          <w:highlight w:val="none"/>
        </w:rPr>
      </w:pPr>
    </w:p>
    <w:p>
      <w:pPr>
        <w:spacing w:line="360" w:lineRule="auto"/>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br w:type="page"/>
      </w:r>
    </w:p>
    <w:p>
      <w:pPr>
        <w:snapToGrid w:val="0"/>
        <w:spacing w:line="360" w:lineRule="auto"/>
        <w:jc w:val="center"/>
        <w:outlineLvl w:val="1"/>
        <w:rPr>
          <w:rFonts w:ascii="仿宋" w:hAnsi="仿宋" w:eastAsia="仿宋" w:cs="仿宋"/>
          <w:b/>
          <w:color w:val="auto"/>
          <w:sz w:val="32"/>
          <w:szCs w:val="32"/>
          <w:highlight w:val="none"/>
        </w:rPr>
      </w:pPr>
      <w:bookmarkStart w:id="590" w:name="_Toc95313014"/>
      <w:bookmarkStart w:id="591" w:name="_Toc18272"/>
      <w:bookmarkStart w:id="592" w:name="_Toc97219794"/>
      <w:bookmarkStart w:id="593" w:name="_Toc732447463"/>
      <w:bookmarkStart w:id="594" w:name="_Toc21925"/>
      <w:r>
        <w:rPr>
          <w:rFonts w:hint="eastAsia" w:ascii="仿宋" w:hAnsi="仿宋" w:eastAsia="仿宋" w:cs="仿宋"/>
          <w:b/>
          <w:color w:val="auto"/>
          <w:kern w:val="0"/>
          <w:sz w:val="32"/>
          <w:szCs w:val="32"/>
          <w:highlight w:val="none"/>
        </w:rPr>
        <w:t>一、投标</w:t>
      </w:r>
      <w:r>
        <w:rPr>
          <w:rFonts w:hint="eastAsia" w:ascii="仿宋" w:hAnsi="仿宋" w:eastAsia="仿宋" w:cs="仿宋"/>
          <w:b/>
          <w:color w:val="auto"/>
          <w:sz w:val="32"/>
          <w:szCs w:val="32"/>
          <w:highlight w:val="none"/>
        </w:rPr>
        <w:t>函</w:t>
      </w:r>
      <w:bookmarkEnd w:id="590"/>
      <w:bookmarkEnd w:id="591"/>
      <w:bookmarkEnd w:id="592"/>
      <w:bookmarkEnd w:id="593"/>
      <w:bookmarkEnd w:id="594"/>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u w:val="single"/>
        </w:rPr>
        <w:t>杭州市临平区交通运输局、建经投资咨询有限公司</w:t>
      </w:r>
      <w:r>
        <w:rPr>
          <w:rFonts w:hint="eastAsia" w:ascii="仿宋" w:hAnsi="仿宋" w:eastAsia="仿宋" w:cs="仿宋"/>
          <w:color w:val="auto"/>
          <w:sz w:val="24"/>
          <w:highlight w:val="none"/>
        </w:rPr>
        <w:t>：</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我方参加你方组织的</w:t>
      </w:r>
      <w:r>
        <w:rPr>
          <w:rFonts w:hint="eastAsia" w:ascii="仿宋" w:hAnsi="仿宋" w:eastAsia="仿宋" w:cs="仿宋"/>
          <w:bCs/>
          <w:color w:val="auto"/>
          <w:sz w:val="24"/>
          <w:highlight w:val="none"/>
          <w:lang w:eastAsia="zh-CN"/>
        </w:rPr>
        <w:t>2023年-2024年高架及道路两侧景光灯养护项目</w:t>
      </w:r>
      <w:r>
        <w:rPr>
          <w:rFonts w:hint="eastAsia" w:ascii="仿宋" w:hAnsi="仿宋" w:eastAsia="仿宋" w:cs="仿宋"/>
          <w:color w:val="auto"/>
          <w:sz w:val="24"/>
          <w:highlight w:val="none"/>
        </w:rPr>
        <w:t>【招标编号：         】招标的有关活动，并对此项目进行投标。为此：</w:t>
      </w:r>
    </w:p>
    <w:p>
      <w:pPr>
        <w:snapToGrid w:val="0"/>
        <w:spacing w:line="360" w:lineRule="auto"/>
        <w:ind w:firstLine="420"/>
        <w:rPr>
          <w:rFonts w:ascii="仿宋" w:hAnsi="仿宋" w:eastAsia="仿宋" w:cs="仿宋"/>
          <w:color w:val="auto"/>
          <w:sz w:val="24"/>
          <w:highlight w:val="none"/>
        </w:rPr>
      </w:pPr>
      <w:r>
        <w:rPr>
          <w:rFonts w:hint="eastAsia" w:ascii="仿宋" w:hAnsi="仿宋" w:eastAsia="仿宋" w:cs="仿宋"/>
          <w:color w:val="auto"/>
          <w:sz w:val="24"/>
          <w:highlight w:val="none"/>
        </w:rPr>
        <w:t>1、我方承诺投标有效期从提交投标文件的截止之日起天（不少于90天）</w:t>
      </w:r>
      <w:r>
        <w:rPr>
          <w:rFonts w:hint="eastAsia" w:ascii="仿宋" w:hAnsi="仿宋" w:eastAsia="仿宋" w:cs="仿宋"/>
          <w:color w:val="auto"/>
          <w:highlight w:val="none"/>
        </w:rPr>
        <w:t>，</w:t>
      </w:r>
      <w:r>
        <w:rPr>
          <w:rFonts w:hint="eastAsia" w:ascii="仿宋" w:hAnsi="仿宋" w:eastAsia="仿宋" w:cs="仿宋"/>
          <w:color w:val="auto"/>
          <w:sz w:val="24"/>
          <w:highlight w:val="none"/>
        </w:rPr>
        <w:t>本投标文件在投标有效期满之前均具有约束力。</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2、我方的投标文件包括以下内容：</w:t>
      </w:r>
    </w:p>
    <w:p>
      <w:pPr>
        <w:snapToGrid w:val="0"/>
        <w:spacing w:line="360" w:lineRule="auto"/>
        <w:ind w:firstLine="420"/>
        <w:rPr>
          <w:rFonts w:ascii="仿宋" w:hAnsi="仿宋" w:eastAsia="仿宋" w:cs="仿宋"/>
          <w:color w:val="auto"/>
          <w:sz w:val="24"/>
          <w:highlight w:val="none"/>
        </w:rPr>
      </w:pPr>
      <w:r>
        <w:rPr>
          <w:rFonts w:hint="eastAsia" w:ascii="仿宋" w:hAnsi="仿宋" w:eastAsia="仿宋" w:cs="仿宋"/>
          <w:color w:val="auto"/>
          <w:sz w:val="24"/>
          <w:highlight w:val="none"/>
        </w:rPr>
        <w:t>2.1资格文件：</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2.1.1承诺函；</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2.1.2落实政府采购政策需满足的资格要求（如果有）；</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2.1.3本项目的特定资格要求（如果有）。</w:t>
      </w:r>
    </w:p>
    <w:p>
      <w:pPr>
        <w:snapToGrid w:val="0"/>
        <w:spacing w:line="360" w:lineRule="auto"/>
        <w:ind w:firstLine="420"/>
        <w:rPr>
          <w:rFonts w:ascii="仿宋" w:hAnsi="仿宋" w:eastAsia="仿宋" w:cs="仿宋"/>
          <w:color w:val="auto"/>
          <w:sz w:val="24"/>
          <w:highlight w:val="none"/>
          <w:lang w:val="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2商务技术</w:t>
      </w:r>
      <w:r>
        <w:rPr>
          <w:rFonts w:hint="eastAsia" w:ascii="仿宋" w:hAnsi="仿宋" w:eastAsia="仿宋" w:cs="仿宋"/>
          <w:color w:val="auto"/>
          <w:sz w:val="24"/>
          <w:highlight w:val="none"/>
          <w:lang w:val="zh-CN"/>
        </w:rPr>
        <w:t>文件：</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2.2.1投标函；</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2.2.2授权委托书；</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2.2.3法定代表人和授权委托代表的有效身份证</w:t>
      </w:r>
      <w:r>
        <w:rPr>
          <w:rFonts w:hint="eastAsia" w:ascii="仿宋" w:hAnsi="仿宋" w:eastAsia="仿宋" w:cs="仿宋"/>
          <w:color w:val="auto"/>
          <w:sz w:val="24"/>
          <w:highlight w:val="none"/>
          <w:lang w:eastAsia="zh-CN"/>
        </w:rPr>
        <w:t>扫描件</w:t>
      </w:r>
      <w:r>
        <w:rPr>
          <w:rFonts w:hint="eastAsia" w:ascii="仿宋" w:hAnsi="仿宋" w:eastAsia="仿宋" w:cs="仿宋"/>
          <w:color w:val="auto"/>
          <w:sz w:val="24"/>
          <w:highlight w:val="none"/>
        </w:rPr>
        <w:t>（法定代表人直接参加投标并对相应文件签字的，只需提供前者）；</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2.2.4公司情况介绍；</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2.2.5</w:t>
      </w:r>
      <w:r>
        <w:rPr>
          <w:rFonts w:hint="eastAsia" w:ascii="仿宋" w:hAnsi="仿宋" w:eastAsia="仿宋" w:cs="仿宋"/>
          <w:color w:val="auto"/>
          <w:sz w:val="24"/>
          <w:highlight w:val="none"/>
          <w:lang w:val="zh-CN"/>
        </w:rPr>
        <w:t>供应商成功案例；</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2.2.6相关资质文件（如有）；</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2.2.7供应商应提供针对项目的完整服务解决方案；</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2.2.8项目组人员介绍、职责分配；</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2.2.9商务技术偏离表；</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2.2.10其他商务技术文件或说明；</w:t>
      </w:r>
    </w:p>
    <w:p>
      <w:pPr>
        <w:snapToGrid w:val="0"/>
        <w:spacing w:line="360" w:lineRule="auto"/>
        <w:ind w:firstLine="480" w:firstLineChars="200"/>
        <w:rPr>
          <w:rFonts w:ascii="仿宋" w:hAnsi="仿宋" w:eastAsia="仿宋" w:cs="仿宋"/>
          <w:color w:val="auto"/>
          <w:sz w:val="24"/>
          <w:highlight w:val="none"/>
          <w:lang w:val="zh-CN"/>
        </w:rPr>
      </w:pPr>
      <w:r>
        <w:rPr>
          <w:rFonts w:hint="eastAsia" w:ascii="仿宋" w:hAnsi="仿宋" w:eastAsia="仿宋" w:cs="仿宋"/>
          <w:color w:val="auto"/>
          <w:sz w:val="24"/>
          <w:highlight w:val="none"/>
        </w:rPr>
        <w:t>2.2.11政府采购供应商廉洁自律承诺书。</w:t>
      </w:r>
    </w:p>
    <w:p>
      <w:pPr>
        <w:snapToGrid w:val="0"/>
        <w:spacing w:line="360" w:lineRule="auto"/>
        <w:ind w:firstLine="420"/>
        <w:rPr>
          <w:rFonts w:ascii="仿宋" w:hAnsi="仿宋" w:eastAsia="仿宋" w:cs="仿宋"/>
          <w:color w:val="auto"/>
          <w:sz w:val="24"/>
          <w:highlight w:val="none"/>
        </w:rPr>
      </w:pPr>
      <w:r>
        <w:rPr>
          <w:rFonts w:hint="eastAsia" w:ascii="仿宋" w:hAnsi="仿宋" w:eastAsia="仿宋" w:cs="仿宋"/>
          <w:color w:val="auto"/>
          <w:sz w:val="24"/>
          <w:highlight w:val="none"/>
        </w:rPr>
        <w:t>2.3报价文件</w:t>
      </w:r>
    </w:p>
    <w:p>
      <w:pPr>
        <w:snapToGrid w:val="0"/>
        <w:spacing w:line="360" w:lineRule="auto"/>
        <w:ind w:firstLine="480" w:firstLineChars="200"/>
        <w:rPr>
          <w:rFonts w:ascii="仿宋" w:hAnsi="仿宋" w:eastAsia="仿宋" w:cs="仿宋"/>
          <w:bCs/>
          <w:snapToGrid w:val="0"/>
          <w:color w:val="auto"/>
          <w:kern w:val="0"/>
          <w:sz w:val="24"/>
          <w:szCs w:val="21"/>
          <w:highlight w:val="none"/>
        </w:rPr>
      </w:pPr>
      <w:r>
        <w:rPr>
          <w:rFonts w:hint="eastAsia" w:ascii="仿宋" w:hAnsi="仿宋" w:eastAsia="仿宋" w:cs="仿宋"/>
          <w:bCs/>
          <w:snapToGrid w:val="0"/>
          <w:color w:val="auto"/>
          <w:kern w:val="0"/>
          <w:sz w:val="24"/>
          <w:szCs w:val="21"/>
          <w:highlight w:val="none"/>
        </w:rPr>
        <w:t>2.3.1开标一览表（报价表）。</w:t>
      </w:r>
    </w:p>
    <w:p>
      <w:pPr>
        <w:snapToGrid w:val="0"/>
        <w:spacing w:line="360" w:lineRule="auto"/>
        <w:ind w:firstLine="420"/>
        <w:rPr>
          <w:rFonts w:ascii="仿宋" w:hAnsi="仿宋" w:eastAsia="仿宋" w:cs="仿宋"/>
          <w:color w:val="auto"/>
          <w:sz w:val="24"/>
          <w:highlight w:val="none"/>
        </w:rPr>
      </w:pPr>
      <w:r>
        <w:rPr>
          <w:rFonts w:hint="eastAsia" w:ascii="仿宋" w:hAnsi="仿宋" w:eastAsia="仿宋" w:cs="仿宋"/>
          <w:color w:val="auto"/>
          <w:sz w:val="24"/>
          <w:highlight w:val="none"/>
        </w:rPr>
        <w:t>3、我方承诺除商务技术偏离表列出的偏离外，我方响应采购文件的全部要求。</w:t>
      </w:r>
    </w:p>
    <w:p>
      <w:pPr>
        <w:snapToGrid w:val="0"/>
        <w:spacing w:line="360" w:lineRule="auto"/>
        <w:ind w:firstLine="420"/>
        <w:rPr>
          <w:rFonts w:ascii="仿宋" w:hAnsi="仿宋" w:eastAsia="仿宋" w:cs="仿宋"/>
          <w:color w:val="auto"/>
          <w:sz w:val="24"/>
          <w:highlight w:val="none"/>
        </w:rPr>
      </w:pPr>
      <w:r>
        <w:rPr>
          <w:rFonts w:hint="eastAsia" w:ascii="仿宋" w:hAnsi="仿宋" w:eastAsia="仿宋" w:cs="仿宋"/>
          <w:color w:val="auto"/>
          <w:sz w:val="24"/>
          <w:highlight w:val="none"/>
        </w:rPr>
        <w:t>4、如我方中标，我方承诺：</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4.1在收到中标通知书后，在中标通知书规定的期限内与你方签订合同； </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4.2在签订合同时不向你方提出附加条件； </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4.3在合同约定的期限内完成合同规定的全部义务。 </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5、其他补充说明:。</w:t>
      </w:r>
    </w:p>
    <w:p>
      <w:pPr>
        <w:snapToGrid w:val="0"/>
        <w:spacing w:line="360" w:lineRule="auto"/>
        <w:ind w:firstLine="3600" w:firstLineChars="1500"/>
        <w:rPr>
          <w:rFonts w:ascii="仿宋" w:hAnsi="仿宋" w:eastAsia="仿宋" w:cs="仿宋"/>
          <w:color w:val="auto"/>
          <w:sz w:val="24"/>
          <w:highlight w:val="none"/>
        </w:rPr>
      </w:pPr>
    </w:p>
    <w:p>
      <w:pPr>
        <w:snapToGrid w:val="0"/>
        <w:spacing w:line="360" w:lineRule="auto"/>
        <w:ind w:firstLine="3600" w:firstLineChars="1500"/>
        <w:rPr>
          <w:rFonts w:ascii="仿宋" w:hAnsi="仿宋" w:eastAsia="仿宋" w:cs="仿宋"/>
          <w:color w:val="auto"/>
          <w:sz w:val="24"/>
          <w:highlight w:val="none"/>
        </w:rPr>
      </w:pPr>
      <w:r>
        <w:rPr>
          <w:rFonts w:hint="eastAsia" w:ascii="仿宋" w:hAnsi="仿宋" w:eastAsia="仿宋" w:cs="仿宋"/>
          <w:color w:val="auto"/>
          <w:sz w:val="24"/>
          <w:highlight w:val="none"/>
        </w:rPr>
        <w:t xml:space="preserve"> 投标人名称(电子签名)：</w:t>
      </w:r>
    </w:p>
    <w:p>
      <w:pPr>
        <w:snapToGrid w:val="0"/>
        <w:spacing w:line="360" w:lineRule="auto"/>
        <w:ind w:firstLine="420"/>
        <w:jc w:val="right"/>
        <w:rPr>
          <w:rFonts w:ascii="仿宋" w:hAnsi="仿宋" w:eastAsia="仿宋" w:cs="仿宋"/>
          <w:color w:val="auto"/>
          <w:sz w:val="24"/>
          <w:highlight w:val="none"/>
          <w:lang w:val="zh-CN"/>
        </w:rPr>
      </w:pPr>
      <w:r>
        <w:rPr>
          <w:rFonts w:hint="eastAsia" w:ascii="仿宋" w:hAnsi="仿宋" w:eastAsia="仿宋" w:cs="仿宋"/>
          <w:color w:val="auto"/>
          <w:sz w:val="24"/>
          <w:highlight w:val="none"/>
        </w:rPr>
        <w:t xml:space="preserve">     日期：  年   月   日</w:t>
      </w:r>
    </w:p>
    <w:p>
      <w:pPr>
        <w:snapToGrid w:val="0"/>
        <w:spacing w:line="360" w:lineRule="auto"/>
        <w:rPr>
          <w:rFonts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rPr>
        <w:br w:type="page"/>
      </w:r>
    </w:p>
    <w:p>
      <w:pPr>
        <w:snapToGrid w:val="0"/>
        <w:spacing w:line="360" w:lineRule="auto"/>
        <w:jc w:val="center"/>
        <w:outlineLvl w:val="1"/>
        <w:rPr>
          <w:rFonts w:ascii="仿宋" w:hAnsi="仿宋" w:eastAsia="仿宋" w:cs="仿宋"/>
          <w:b/>
          <w:color w:val="auto"/>
          <w:kern w:val="0"/>
          <w:sz w:val="32"/>
          <w:szCs w:val="32"/>
          <w:highlight w:val="none"/>
          <w:lang w:val="zh-CN"/>
        </w:rPr>
      </w:pPr>
      <w:bookmarkStart w:id="595" w:name="_Toc23100"/>
      <w:bookmarkStart w:id="596" w:name="_Toc15176"/>
      <w:bookmarkStart w:id="597" w:name="_Toc97219795"/>
      <w:bookmarkStart w:id="598" w:name="_Toc868246037"/>
      <w:bookmarkStart w:id="599" w:name="_Toc95313015"/>
      <w:r>
        <w:rPr>
          <w:rFonts w:hint="eastAsia" w:ascii="仿宋" w:hAnsi="仿宋" w:eastAsia="仿宋" w:cs="仿宋"/>
          <w:b/>
          <w:color w:val="auto"/>
          <w:kern w:val="0"/>
          <w:sz w:val="32"/>
          <w:szCs w:val="32"/>
          <w:highlight w:val="none"/>
          <w:lang w:val="zh-CN"/>
        </w:rPr>
        <w:t>二、授权委托书</w:t>
      </w:r>
      <w:bookmarkEnd w:id="595"/>
      <w:bookmarkEnd w:id="596"/>
      <w:bookmarkEnd w:id="597"/>
      <w:bookmarkEnd w:id="598"/>
      <w:bookmarkEnd w:id="599"/>
    </w:p>
    <w:p>
      <w:pPr>
        <w:snapToGrid w:val="0"/>
        <w:spacing w:line="360" w:lineRule="auto"/>
        <w:rPr>
          <w:rFonts w:ascii="仿宋" w:hAnsi="仿宋" w:eastAsia="仿宋" w:cs="仿宋"/>
          <w:color w:val="auto"/>
          <w:sz w:val="24"/>
          <w:highlight w:val="none"/>
        </w:rPr>
      </w:pPr>
    </w:p>
    <w:p>
      <w:pPr>
        <w:snapToGrid w:val="0"/>
        <w:spacing w:line="360" w:lineRule="auto"/>
        <w:jc w:val="center"/>
        <w:rPr>
          <w:rFonts w:ascii="仿宋" w:hAnsi="仿宋" w:eastAsia="仿宋" w:cs="仿宋"/>
          <w:color w:val="auto"/>
          <w:highlight w:val="none"/>
        </w:rPr>
      </w:pPr>
      <w:r>
        <w:rPr>
          <w:rFonts w:hint="eastAsia" w:ascii="仿宋" w:hAnsi="仿宋" w:eastAsia="仿宋" w:cs="仿宋"/>
          <w:b/>
          <w:color w:val="auto"/>
          <w:kern w:val="0"/>
          <w:sz w:val="32"/>
          <w:szCs w:val="32"/>
          <w:highlight w:val="none"/>
          <w:lang w:val="zh-CN"/>
        </w:rPr>
        <w:t>授权委托书</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sz w:val="24"/>
          <w:highlight w:val="none"/>
        </w:rPr>
        <w:t>杭州市临平区交通运输局、建经投资咨询有限公司</w:t>
      </w:r>
      <w:r>
        <w:rPr>
          <w:rFonts w:hint="eastAsia" w:ascii="仿宋" w:hAnsi="仿宋" w:eastAsia="仿宋" w:cs="仿宋"/>
          <w:color w:val="auto"/>
          <w:kern w:val="0"/>
          <w:sz w:val="24"/>
          <w:highlight w:val="none"/>
          <w:lang w:val="zh-CN"/>
        </w:rPr>
        <w:t>：</w:t>
      </w:r>
    </w:p>
    <w:p>
      <w:pPr>
        <w:snapToGrid w:val="0"/>
        <w:spacing w:line="360" w:lineRule="auto"/>
        <w:ind w:firstLine="576"/>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委托（姓名）为我方代理人（身份证号码：，手机：），以我方名义处理</w:t>
      </w:r>
      <w:r>
        <w:rPr>
          <w:rFonts w:hint="eastAsia" w:ascii="仿宋" w:hAnsi="仿宋" w:eastAsia="仿宋" w:cs="仿宋"/>
          <w:bCs/>
          <w:color w:val="auto"/>
          <w:sz w:val="24"/>
          <w:highlight w:val="none"/>
          <w:lang w:eastAsia="zh-CN"/>
        </w:rPr>
        <w:t>2023年-2024年高架及道路两侧景光灯养护项目</w:t>
      </w:r>
      <w:r>
        <w:rPr>
          <w:rFonts w:hint="eastAsia" w:ascii="仿宋" w:hAnsi="仿宋" w:eastAsia="仿宋" w:cs="仿宋"/>
          <w:color w:val="auto"/>
          <w:sz w:val="24"/>
          <w:highlight w:val="none"/>
        </w:rPr>
        <w:t>【招标编号：     】</w:t>
      </w:r>
      <w:r>
        <w:rPr>
          <w:rFonts w:hint="eastAsia" w:ascii="仿宋" w:hAnsi="仿宋" w:eastAsia="仿宋" w:cs="仿宋"/>
          <w:color w:val="auto"/>
          <w:kern w:val="0"/>
          <w:sz w:val="24"/>
          <w:highlight w:val="none"/>
          <w:lang w:val="zh-CN"/>
        </w:rPr>
        <w:t>政府采购投标的一切事项，其法律后果由我方承担。</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委托期限</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自年月日起至年月日止。</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特此告知。</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投标人名称(电子签名)：</w:t>
      </w:r>
    </w:p>
    <w:p>
      <w:pPr>
        <w:snapToGrid w:val="0"/>
        <w:spacing w:line="360" w:lineRule="auto"/>
        <w:rPr>
          <w:rFonts w:ascii="仿宋" w:hAnsi="仿宋" w:eastAsia="仿宋" w:cs="仿宋"/>
          <w:b/>
          <w:color w:val="auto"/>
          <w:kern w:val="0"/>
          <w:sz w:val="32"/>
          <w:szCs w:val="32"/>
          <w:highlight w:val="none"/>
          <w:lang w:val="zh-CN"/>
        </w:rPr>
      </w:pPr>
      <w:r>
        <w:rPr>
          <w:rFonts w:hint="eastAsia" w:ascii="仿宋" w:hAnsi="仿宋" w:eastAsia="仿宋" w:cs="仿宋"/>
          <w:color w:val="auto"/>
          <w:kern w:val="0"/>
          <w:sz w:val="24"/>
          <w:highlight w:val="none"/>
          <w:lang w:val="zh-CN"/>
        </w:rPr>
        <w:t xml:space="preserve">                                              签发日期：  年  月   日</w:t>
      </w:r>
    </w:p>
    <w:p>
      <w:pPr>
        <w:snapToGrid w:val="0"/>
        <w:spacing w:line="360" w:lineRule="auto"/>
        <w:jc w:val="center"/>
        <w:outlineLvl w:val="1"/>
        <w:rPr>
          <w:rFonts w:ascii="仿宋" w:hAnsi="仿宋" w:eastAsia="仿宋" w:cs="仿宋"/>
          <w:b/>
          <w:color w:val="auto"/>
          <w:kern w:val="0"/>
          <w:sz w:val="32"/>
          <w:szCs w:val="32"/>
          <w:highlight w:val="none"/>
          <w:lang w:val="zh-CN"/>
        </w:rPr>
      </w:pPr>
      <w:bookmarkStart w:id="600" w:name="_Toc97219796"/>
      <w:bookmarkStart w:id="601" w:name="_Toc459762494"/>
      <w:r>
        <w:rPr>
          <w:rFonts w:hint="eastAsia" w:ascii="仿宋" w:hAnsi="仿宋" w:eastAsia="仿宋" w:cs="仿宋"/>
          <w:b/>
          <w:color w:val="auto"/>
          <w:kern w:val="0"/>
          <w:sz w:val="32"/>
          <w:szCs w:val="32"/>
          <w:highlight w:val="none"/>
        </w:rPr>
        <w:t>三</w:t>
      </w:r>
      <w:r>
        <w:rPr>
          <w:rFonts w:hint="eastAsia" w:ascii="仿宋" w:hAnsi="仿宋" w:eastAsia="仿宋" w:cs="仿宋"/>
          <w:b/>
          <w:color w:val="auto"/>
          <w:kern w:val="0"/>
          <w:sz w:val="32"/>
          <w:szCs w:val="32"/>
          <w:highlight w:val="none"/>
          <w:lang w:val="zh-CN"/>
        </w:rPr>
        <w:t>、法定代表人和授权委托代表的有效身份证</w:t>
      </w:r>
      <w:bookmarkEnd w:id="600"/>
      <w:bookmarkEnd w:id="601"/>
      <w:r>
        <w:rPr>
          <w:rFonts w:hint="eastAsia" w:ascii="仿宋" w:hAnsi="仿宋" w:eastAsia="仿宋" w:cs="仿宋"/>
          <w:b/>
          <w:color w:val="auto"/>
          <w:kern w:val="0"/>
          <w:sz w:val="32"/>
          <w:szCs w:val="32"/>
          <w:highlight w:val="none"/>
          <w:lang w:val="zh-CN"/>
        </w:rPr>
        <w:t>扫描件</w:t>
      </w:r>
    </w:p>
    <w:p>
      <w:pPr>
        <w:pStyle w:val="89"/>
        <w:adjustRightInd w:val="0"/>
        <w:snapToGrid w:val="0"/>
        <w:spacing w:line="360" w:lineRule="auto"/>
        <w:rPr>
          <w:rFonts w:ascii="仿宋" w:hAnsi="仿宋" w:eastAsia="仿宋" w:cs="仿宋"/>
          <w:bCs/>
          <w:color w:val="auto"/>
          <w:sz w:val="24"/>
          <w:szCs w:val="24"/>
          <w:highlight w:val="none"/>
        </w:rPr>
      </w:pPr>
      <w:r>
        <w:rPr>
          <w:rFonts w:hint="eastAsia" w:ascii="仿宋" w:hAnsi="仿宋" w:eastAsia="仿宋" w:cs="仿宋"/>
          <w:color w:val="auto"/>
          <w:sz w:val="24"/>
          <w:highlight w:val="none"/>
          <w:lang w:val="zh-CN"/>
        </w:rPr>
        <w:t>法定代表人和授权委托代表的有效身份证扫描件 (法定代表人直接参加投标并对相应文件签字的，只需提供前者)</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89"/>
              <w:adjustRightInd w:val="0"/>
              <w:snapToGrid w:val="0"/>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正面：反面：</w:t>
            </w:r>
          </w:p>
          <w:p>
            <w:pPr>
              <w:pStyle w:val="89"/>
              <w:adjustRightInd w:val="0"/>
              <w:snapToGrid w:val="0"/>
              <w:spacing w:line="360" w:lineRule="auto"/>
              <w:rPr>
                <w:rFonts w:ascii="仿宋" w:hAnsi="仿宋" w:eastAsia="仿宋" w:cs="仿宋"/>
                <w:bCs/>
                <w:color w:val="auto"/>
                <w:sz w:val="24"/>
                <w:highlight w:val="none"/>
              </w:rPr>
            </w:pPr>
          </w:p>
        </w:tc>
      </w:tr>
    </w:tbl>
    <w:p>
      <w:pPr>
        <w:snapToGrid w:val="0"/>
        <w:spacing w:line="360" w:lineRule="auto"/>
        <w:ind w:firstLine="576"/>
        <w:jc w:val="center"/>
        <w:rPr>
          <w:rFonts w:ascii="仿宋" w:hAnsi="仿宋" w:eastAsia="仿宋" w:cs="仿宋"/>
          <w:color w:val="auto"/>
          <w:sz w:val="24"/>
          <w:szCs w:val="21"/>
          <w:highlight w:val="none"/>
          <w:lang w:val="zh-CN"/>
        </w:rPr>
      </w:pPr>
    </w:p>
    <w:p>
      <w:pPr>
        <w:pStyle w:val="83"/>
        <w:jc w:val="right"/>
        <w:rPr>
          <w:rFonts w:cs="仿宋"/>
          <w:color w:val="auto"/>
          <w:highlight w:val="none"/>
          <w:lang w:val="zh-CN"/>
        </w:rPr>
      </w:pPr>
      <w:r>
        <w:rPr>
          <w:rFonts w:hint="eastAsia" w:cs="仿宋"/>
          <w:color w:val="auto"/>
          <w:highlight w:val="none"/>
          <w:lang w:val="zh-CN"/>
        </w:rPr>
        <w:t xml:space="preserve">                  投标人名称(电子签名)：                              </w:t>
      </w:r>
    </w:p>
    <w:p>
      <w:pPr>
        <w:pStyle w:val="83"/>
        <w:jc w:val="right"/>
        <w:rPr>
          <w:rFonts w:cs="仿宋"/>
          <w:color w:val="auto"/>
          <w:highlight w:val="none"/>
          <w:lang w:val="zh-CN"/>
        </w:rPr>
      </w:pPr>
      <w:r>
        <w:rPr>
          <w:rFonts w:hint="eastAsia" w:cs="仿宋"/>
          <w:color w:val="auto"/>
          <w:highlight w:val="none"/>
          <w:lang w:val="zh-CN"/>
        </w:rPr>
        <w:t xml:space="preserve">                   日期：  年  月  日</w:t>
      </w:r>
    </w:p>
    <w:p>
      <w:pPr>
        <w:snapToGrid w:val="0"/>
        <w:spacing w:line="360" w:lineRule="auto"/>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br w:type="page"/>
      </w:r>
    </w:p>
    <w:p>
      <w:pPr>
        <w:snapToGrid w:val="0"/>
        <w:spacing w:line="360" w:lineRule="auto"/>
        <w:jc w:val="center"/>
        <w:outlineLvl w:val="1"/>
        <w:rPr>
          <w:rFonts w:ascii="仿宋" w:hAnsi="仿宋" w:eastAsia="仿宋" w:cs="仿宋"/>
          <w:b/>
          <w:bCs/>
          <w:snapToGrid w:val="0"/>
          <w:color w:val="auto"/>
          <w:kern w:val="0"/>
          <w:sz w:val="32"/>
          <w:szCs w:val="32"/>
          <w:highlight w:val="none"/>
        </w:rPr>
      </w:pPr>
      <w:bookmarkStart w:id="602" w:name="_Toc95313016"/>
      <w:bookmarkStart w:id="603" w:name="_Toc29937"/>
      <w:bookmarkStart w:id="604" w:name="_Toc97219797"/>
      <w:bookmarkStart w:id="605" w:name="_Toc9974"/>
      <w:bookmarkStart w:id="606" w:name="_Toc582074752"/>
      <w:r>
        <w:rPr>
          <w:rFonts w:hint="eastAsia" w:ascii="仿宋" w:hAnsi="仿宋" w:eastAsia="仿宋" w:cs="仿宋"/>
          <w:b/>
          <w:bCs/>
          <w:color w:val="auto"/>
          <w:sz w:val="32"/>
          <w:szCs w:val="32"/>
          <w:highlight w:val="none"/>
        </w:rPr>
        <w:t>四、</w:t>
      </w:r>
      <w:r>
        <w:rPr>
          <w:rFonts w:hint="eastAsia" w:ascii="仿宋" w:hAnsi="仿宋" w:eastAsia="仿宋" w:cs="仿宋"/>
          <w:b/>
          <w:bCs/>
          <w:snapToGrid w:val="0"/>
          <w:color w:val="auto"/>
          <w:kern w:val="0"/>
          <w:sz w:val="32"/>
          <w:szCs w:val="32"/>
          <w:highlight w:val="none"/>
        </w:rPr>
        <w:t>公司情况介绍</w:t>
      </w:r>
      <w:bookmarkEnd w:id="602"/>
      <w:bookmarkEnd w:id="603"/>
      <w:bookmarkEnd w:id="604"/>
      <w:bookmarkEnd w:id="605"/>
      <w:bookmarkEnd w:id="606"/>
    </w:p>
    <w:p>
      <w:pPr>
        <w:snapToGrid w:val="0"/>
        <w:spacing w:line="360" w:lineRule="auto"/>
        <w:jc w:val="center"/>
        <w:outlineLvl w:val="1"/>
        <w:rPr>
          <w:rFonts w:ascii="仿宋" w:hAnsi="仿宋" w:eastAsia="仿宋" w:cs="仿宋"/>
          <w:b/>
          <w:bCs/>
          <w:snapToGrid w:val="0"/>
          <w:color w:val="auto"/>
          <w:kern w:val="0"/>
          <w:sz w:val="32"/>
          <w:szCs w:val="32"/>
          <w:highlight w:val="none"/>
        </w:rPr>
      </w:pPr>
      <w:bookmarkStart w:id="607" w:name="_Toc97219798"/>
      <w:bookmarkStart w:id="608" w:name="_Toc1142344779"/>
      <w:bookmarkStart w:id="609" w:name="_Toc15640"/>
      <w:bookmarkStart w:id="610" w:name="_Toc95313017"/>
      <w:bookmarkStart w:id="611" w:name="_Toc16359"/>
      <w:r>
        <w:rPr>
          <w:rFonts w:hint="eastAsia" w:ascii="仿宋" w:hAnsi="仿宋" w:eastAsia="仿宋" w:cs="仿宋"/>
          <w:b/>
          <w:bCs/>
          <w:color w:val="auto"/>
          <w:sz w:val="32"/>
          <w:szCs w:val="32"/>
          <w:highlight w:val="none"/>
        </w:rPr>
        <w:t>五</w:t>
      </w:r>
      <w:bookmarkEnd w:id="607"/>
      <w:bookmarkEnd w:id="608"/>
      <w:bookmarkEnd w:id="609"/>
      <w:bookmarkEnd w:id="610"/>
      <w:bookmarkEnd w:id="611"/>
      <w:bookmarkStart w:id="612" w:name="_Toc2706"/>
      <w:bookmarkStart w:id="613" w:name="_Toc884896473"/>
      <w:bookmarkStart w:id="614" w:name="_Toc95313018"/>
      <w:bookmarkStart w:id="615" w:name="_Toc97219799"/>
      <w:bookmarkStart w:id="616" w:name="_Toc9921"/>
      <w:r>
        <w:rPr>
          <w:rFonts w:hint="eastAsia" w:ascii="仿宋" w:hAnsi="仿宋" w:eastAsia="仿宋" w:cs="仿宋"/>
          <w:b/>
          <w:bCs/>
          <w:color w:val="auto"/>
          <w:sz w:val="32"/>
          <w:szCs w:val="32"/>
          <w:highlight w:val="none"/>
        </w:rPr>
        <w:t>、</w:t>
      </w:r>
      <w:r>
        <w:rPr>
          <w:rFonts w:hint="eastAsia" w:ascii="仿宋" w:hAnsi="仿宋" w:eastAsia="仿宋" w:cs="仿宋"/>
          <w:b/>
          <w:bCs/>
          <w:snapToGrid w:val="0"/>
          <w:color w:val="auto"/>
          <w:kern w:val="0"/>
          <w:sz w:val="32"/>
          <w:szCs w:val="32"/>
          <w:highlight w:val="none"/>
        </w:rPr>
        <w:t>相关资质文件（如有）</w:t>
      </w:r>
      <w:bookmarkEnd w:id="612"/>
      <w:bookmarkEnd w:id="613"/>
      <w:bookmarkEnd w:id="614"/>
      <w:bookmarkEnd w:id="615"/>
      <w:bookmarkEnd w:id="616"/>
    </w:p>
    <w:p>
      <w:pPr>
        <w:pStyle w:val="33"/>
        <w:snapToGrid w:val="0"/>
        <w:spacing w:line="360" w:lineRule="auto"/>
        <w:jc w:val="center"/>
        <w:outlineLvl w:val="1"/>
        <w:rPr>
          <w:rFonts w:ascii="仿宋" w:hAnsi="仿宋" w:eastAsia="仿宋" w:cs="仿宋"/>
          <w:b/>
          <w:bCs/>
          <w:color w:val="auto"/>
          <w:kern w:val="0"/>
          <w:sz w:val="32"/>
          <w:szCs w:val="32"/>
          <w:highlight w:val="none"/>
        </w:rPr>
      </w:pPr>
      <w:bookmarkStart w:id="617" w:name="_Toc12132"/>
      <w:bookmarkStart w:id="618" w:name="_Toc18170"/>
      <w:bookmarkStart w:id="619" w:name="_Toc1705336149"/>
      <w:bookmarkStart w:id="620" w:name="_Toc95313020"/>
      <w:bookmarkStart w:id="621" w:name="_Toc97219801"/>
      <w:r>
        <w:rPr>
          <w:rFonts w:hint="eastAsia" w:ascii="仿宋" w:hAnsi="仿宋" w:eastAsia="仿宋" w:cs="仿宋"/>
          <w:b/>
          <w:bCs/>
          <w:color w:val="auto"/>
          <w:sz w:val="32"/>
          <w:szCs w:val="32"/>
          <w:highlight w:val="none"/>
        </w:rPr>
        <w:t>六、</w:t>
      </w:r>
      <w:r>
        <w:rPr>
          <w:rFonts w:hint="eastAsia" w:ascii="仿宋" w:hAnsi="仿宋" w:eastAsia="仿宋" w:cs="仿宋"/>
          <w:b/>
          <w:bCs/>
          <w:color w:val="auto"/>
          <w:kern w:val="0"/>
          <w:sz w:val="32"/>
          <w:szCs w:val="32"/>
          <w:highlight w:val="none"/>
        </w:rPr>
        <w:t>项目组人员介绍、职责分配</w:t>
      </w:r>
      <w:bookmarkEnd w:id="617"/>
      <w:bookmarkEnd w:id="618"/>
      <w:bookmarkEnd w:id="619"/>
      <w:bookmarkEnd w:id="620"/>
      <w:bookmarkEnd w:id="621"/>
    </w:p>
    <w:p>
      <w:pPr>
        <w:snapToGrid w:val="0"/>
        <w:spacing w:line="360" w:lineRule="auto"/>
        <w:jc w:val="center"/>
        <w:outlineLvl w:val="1"/>
        <w:rPr>
          <w:rFonts w:ascii="仿宋" w:hAnsi="仿宋" w:eastAsia="仿宋" w:cs="仿宋"/>
          <w:b/>
          <w:color w:val="auto"/>
          <w:kern w:val="0"/>
          <w:sz w:val="32"/>
          <w:szCs w:val="32"/>
          <w:highlight w:val="none"/>
        </w:rPr>
      </w:pPr>
      <w:bookmarkStart w:id="622" w:name="_Toc18936"/>
      <w:bookmarkStart w:id="623" w:name="_Toc1267903381"/>
      <w:bookmarkStart w:id="624" w:name="_Toc95313021"/>
      <w:bookmarkStart w:id="625" w:name="_Toc19138"/>
      <w:r>
        <w:rPr>
          <w:rFonts w:hint="eastAsia" w:ascii="仿宋" w:hAnsi="仿宋" w:eastAsia="仿宋" w:cs="仿宋"/>
          <w:b/>
          <w:color w:val="auto"/>
          <w:kern w:val="0"/>
          <w:sz w:val="32"/>
          <w:szCs w:val="32"/>
          <w:highlight w:val="none"/>
        </w:rPr>
        <w:t>七、商务技术偏离表</w:t>
      </w:r>
      <w:bookmarkEnd w:id="622"/>
      <w:bookmarkEnd w:id="623"/>
      <w:bookmarkEnd w:id="624"/>
      <w:bookmarkEnd w:id="625"/>
    </w:p>
    <w:p>
      <w:pPr>
        <w:snapToGrid w:val="0"/>
        <w:spacing w:line="360" w:lineRule="auto"/>
        <w:jc w:val="center"/>
        <w:rPr>
          <w:rFonts w:ascii="仿宋" w:hAnsi="仿宋" w:eastAsia="仿宋" w:cs="仿宋"/>
          <w:b/>
          <w:bCs/>
          <w:color w:val="auto"/>
          <w:sz w:val="24"/>
          <w:highlight w:val="none"/>
        </w:rPr>
      </w:pPr>
    </w:p>
    <w:tbl>
      <w:tblPr>
        <w:tblStyle w:val="6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3283"/>
        <w:gridCol w:w="3160"/>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52" w:type="dxa"/>
            <w:vAlign w:val="center"/>
          </w:tcPr>
          <w:p>
            <w:pPr>
              <w:snapToGrid w:val="0"/>
              <w:spacing w:line="360" w:lineRule="auto"/>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序号</w:t>
            </w:r>
          </w:p>
        </w:tc>
        <w:tc>
          <w:tcPr>
            <w:tcW w:w="3283" w:type="dxa"/>
            <w:vAlign w:val="center"/>
          </w:tcPr>
          <w:p>
            <w:pPr>
              <w:snapToGrid w:val="0"/>
              <w:spacing w:line="360" w:lineRule="auto"/>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采购文件章节及具体内容</w:t>
            </w:r>
          </w:p>
        </w:tc>
        <w:tc>
          <w:tcPr>
            <w:tcW w:w="3160" w:type="dxa"/>
            <w:vAlign w:val="center"/>
          </w:tcPr>
          <w:p>
            <w:pPr>
              <w:snapToGrid w:val="0"/>
              <w:spacing w:line="360" w:lineRule="auto"/>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投标文件章节及具体内容</w:t>
            </w:r>
          </w:p>
        </w:tc>
        <w:tc>
          <w:tcPr>
            <w:tcW w:w="1227" w:type="dxa"/>
            <w:vAlign w:val="center"/>
          </w:tcPr>
          <w:p>
            <w:pPr>
              <w:snapToGrid w:val="0"/>
              <w:spacing w:line="360" w:lineRule="auto"/>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52" w:type="dxa"/>
            <w:vAlign w:val="center"/>
          </w:tcPr>
          <w:p>
            <w:pPr>
              <w:snapToGrid w:val="0"/>
              <w:spacing w:line="360" w:lineRule="auto"/>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3283" w:type="dxa"/>
            <w:vAlign w:val="center"/>
          </w:tcPr>
          <w:p>
            <w:pPr>
              <w:snapToGrid w:val="0"/>
              <w:spacing w:line="360" w:lineRule="auto"/>
              <w:jc w:val="center"/>
              <w:rPr>
                <w:rFonts w:ascii="仿宋" w:hAnsi="仿宋" w:eastAsia="仿宋" w:cs="仿宋"/>
                <w:b/>
                <w:color w:val="auto"/>
                <w:kern w:val="0"/>
                <w:sz w:val="32"/>
                <w:szCs w:val="32"/>
                <w:highlight w:val="none"/>
              </w:rPr>
            </w:pPr>
          </w:p>
        </w:tc>
        <w:tc>
          <w:tcPr>
            <w:tcW w:w="3160" w:type="dxa"/>
            <w:vAlign w:val="center"/>
          </w:tcPr>
          <w:p>
            <w:pPr>
              <w:snapToGrid w:val="0"/>
              <w:spacing w:line="360" w:lineRule="auto"/>
              <w:jc w:val="center"/>
              <w:rPr>
                <w:rFonts w:ascii="仿宋" w:hAnsi="仿宋" w:eastAsia="仿宋" w:cs="仿宋"/>
                <w:b/>
                <w:color w:val="auto"/>
                <w:kern w:val="0"/>
                <w:sz w:val="32"/>
                <w:szCs w:val="32"/>
                <w:highlight w:val="none"/>
              </w:rPr>
            </w:pPr>
          </w:p>
        </w:tc>
        <w:tc>
          <w:tcPr>
            <w:tcW w:w="1227" w:type="dxa"/>
            <w:vAlign w:val="center"/>
          </w:tcPr>
          <w:p>
            <w:pPr>
              <w:snapToGrid w:val="0"/>
              <w:spacing w:line="360" w:lineRule="auto"/>
              <w:jc w:val="center"/>
              <w:rPr>
                <w:rFonts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52" w:type="dxa"/>
            <w:vAlign w:val="center"/>
          </w:tcPr>
          <w:p>
            <w:pPr>
              <w:snapToGrid w:val="0"/>
              <w:spacing w:line="360" w:lineRule="auto"/>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3283" w:type="dxa"/>
            <w:vAlign w:val="center"/>
          </w:tcPr>
          <w:p>
            <w:pPr>
              <w:snapToGrid w:val="0"/>
              <w:spacing w:line="360" w:lineRule="auto"/>
              <w:jc w:val="center"/>
              <w:rPr>
                <w:rFonts w:ascii="仿宋" w:hAnsi="仿宋" w:eastAsia="仿宋" w:cs="仿宋"/>
                <w:b/>
                <w:color w:val="auto"/>
                <w:kern w:val="0"/>
                <w:sz w:val="32"/>
                <w:szCs w:val="32"/>
                <w:highlight w:val="none"/>
              </w:rPr>
            </w:pPr>
          </w:p>
        </w:tc>
        <w:tc>
          <w:tcPr>
            <w:tcW w:w="3160" w:type="dxa"/>
            <w:vAlign w:val="center"/>
          </w:tcPr>
          <w:p>
            <w:pPr>
              <w:snapToGrid w:val="0"/>
              <w:spacing w:line="360" w:lineRule="auto"/>
              <w:jc w:val="center"/>
              <w:rPr>
                <w:rFonts w:ascii="仿宋" w:hAnsi="仿宋" w:eastAsia="仿宋" w:cs="仿宋"/>
                <w:b/>
                <w:color w:val="auto"/>
                <w:kern w:val="0"/>
                <w:sz w:val="32"/>
                <w:szCs w:val="32"/>
                <w:highlight w:val="none"/>
              </w:rPr>
            </w:pPr>
          </w:p>
        </w:tc>
        <w:tc>
          <w:tcPr>
            <w:tcW w:w="1227" w:type="dxa"/>
            <w:vAlign w:val="center"/>
          </w:tcPr>
          <w:p>
            <w:pPr>
              <w:snapToGrid w:val="0"/>
              <w:spacing w:line="360" w:lineRule="auto"/>
              <w:jc w:val="center"/>
              <w:rPr>
                <w:rFonts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52" w:type="dxa"/>
            <w:vAlign w:val="center"/>
          </w:tcPr>
          <w:p>
            <w:pPr>
              <w:snapToGrid w:val="0"/>
              <w:spacing w:line="360" w:lineRule="auto"/>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w:t>
            </w:r>
          </w:p>
        </w:tc>
        <w:tc>
          <w:tcPr>
            <w:tcW w:w="3283" w:type="dxa"/>
            <w:vAlign w:val="center"/>
          </w:tcPr>
          <w:p>
            <w:pPr>
              <w:snapToGrid w:val="0"/>
              <w:spacing w:line="360" w:lineRule="auto"/>
              <w:jc w:val="center"/>
              <w:rPr>
                <w:rFonts w:ascii="仿宋" w:hAnsi="仿宋" w:eastAsia="仿宋" w:cs="仿宋"/>
                <w:b/>
                <w:color w:val="auto"/>
                <w:kern w:val="0"/>
                <w:sz w:val="32"/>
                <w:szCs w:val="32"/>
                <w:highlight w:val="none"/>
              </w:rPr>
            </w:pPr>
          </w:p>
        </w:tc>
        <w:tc>
          <w:tcPr>
            <w:tcW w:w="3160" w:type="dxa"/>
            <w:vAlign w:val="center"/>
          </w:tcPr>
          <w:p>
            <w:pPr>
              <w:snapToGrid w:val="0"/>
              <w:spacing w:line="360" w:lineRule="auto"/>
              <w:jc w:val="center"/>
              <w:rPr>
                <w:rFonts w:ascii="仿宋" w:hAnsi="仿宋" w:eastAsia="仿宋" w:cs="仿宋"/>
                <w:b/>
                <w:color w:val="auto"/>
                <w:kern w:val="0"/>
                <w:sz w:val="32"/>
                <w:szCs w:val="32"/>
                <w:highlight w:val="none"/>
              </w:rPr>
            </w:pPr>
          </w:p>
        </w:tc>
        <w:tc>
          <w:tcPr>
            <w:tcW w:w="1227" w:type="dxa"/>
            <w:vAlign w:val="center"/>
          </w:tcPr>
          <w:p>
            <w:pPr>
              <w:snapToGrid w:val="0"/>
              <w:spacing w:line="360" w:lineRule="auto"/>
              <w:jc w:val="center"/>
              <w:rPr>
                <w:rFonts w:ascii="仿宋" w:hAnsi="仿宋" w:eastAsia="仿宋" w:cs="仿宋"/>
                <w:b/>
                <w:color w:val="auto"/>
                <w:kern w:val="0"/>
                <w:sz w:val="32"/>
                <w:szCs w:val="32"/>
                <w:highlight w:val="none"/>
              </w:rPr>
            </w:pPr>
          </w:p>
        </w:tc>
      </w:tr>
    </w:tbl>
    <w:p>
      <w:pPr>
        <w:snapToGrid w:val="0"/>
        <w:spacing w:line="360" w:lineRule="auto"/>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投标人保证：除商务技术偏离表列出的偏离外，投标人响应采购文件的全部要求</w:t>
      </w:r>
    </w:p>
    <w:p>
      <w:pPr>
        <w:snapToGrid w:val="0"/>
        <w:spacing w:line="360" w:lineRule="auto"/>
        <w:jc w:val="center"/>
        <w:rPr>
          <w:rFonts w:ascii="仿宋" w:hAnsi="仿宋" w:eastAsia="仿宋" w:cs="仿宋"/>
          <w:b/>
          <w:color w:val="auto"/>
          <w:kern w:val="0"/>
          <w:sz w:val="32"/>
          <w:szCs w:val="32"/>
          <w:highlight w:val="none"/>
        </w:rPr>
      </w:pPr>
    </w:p>
    <w:p>
      <w:pPr>
        <w:pStyle w:val="33"/>
        <w:snapToGrid w:val="0"/>
        <w:spacing w:line="360" w:lineRule="auto"/>
        <w:rPr>
          <w:rFonts w:ascii="仿宋" w:hAnsi="仿宋" w:eastAsia="仿宋" w:cs="仿宋"/>
          <w:b/>
          <w:bCs/>
          <w:color w:val="auto"/>
          <w:sz w:val="32"/>
          <w:szCs w:val="32"/>
          <w:highlight w:val="none"/>
        </w:rPr>
      </w:pPr>
    </w:p>
    <w:p>
      <w:pPr>
        <w:pStyle w:val="33"/>
        <w:snapToGrid w:val="0"/>
        <w:spacing w:line="360" w:lineRule="auto"/>
        <w:jc w:val="center"/>
        <w:outlineLvl w:val="1"/>
        <w:rPr>
          <w:rFonts w:ascii="仿宋" w:hAnsi="仿宋" w:eastAsia="仿宋" w:cs="仿宋"/>
          <w:b/>
          <w:bCs/>
          <w:color w:val="auto"/>
          <w:kern w:val="0"/>
          <w:sz w:val="32"/>
          <w:szCs w:val="32"/>
          <w:highlight w:val="none"/>
        </w:rPr>
      </w:pPr>
      <w:bookmarkStart w:id="626" w:name="_Toc171895286"/>
      <w:bookmarkStart w:id="627" w:name="_Toc97219802"/>
      <w:r>
        <w:rPr>
          <w:rFonts w:hint="eastAsia" w:ascii="仿宋" w:hAnsi="仿宋" w:eastAsia="仿宋" w:cs="仿宋"/>
          <w:b/>
          <w:bCs/>
          <w:color w:val="auto"/>
          <w:sz w:val="32"/>
          <w:szCs w:val="32"/>
          <w:highlight w:val="none"/>
        </w:rPr>
        <w:t>八、其他商务技术文件或说明</w:t>
      </w:r>
      <w:bookmarkEnd w:id="626"/>
      <w:bookmarkEnd w:id="627"/>
    </w:p>
    <w:p>
      <w:pPr>
        <w:snapToGrid w:val="0"/>
        <w:spacing w:line="360" w:lineRule="auto"/>
        <w:rPr>
          <w:rFonts w:ascii="仿宋" w:hAnsi="仿宋" w:eastAsia="仿宋" w:cs="仿宋"/>
          <w:b/>
          <w:color w:val="auto"/>
          <w:kern w:val="0"/>
          <w:sz w:val="32"/>
          <w:szCs w:val="32"/>
          <w:highlight w:val="none"/>
        </w:rPr>
      </w:pPr>
    </w:p>
    <w:p>
      <w:pPr>
        <w:snapToGrid w:val="0"/>
        <w:spacing w:line="360" w:lineRule="auto"/>
        <w:ind w:firstLine="1911" w:firstLineChars="595"/>
        <w:rPr>
          <w:rFonts w:ascii="仿宋" w:hAnsi="仿宋" w:eastAsia="仿宋" w:cs="仿宋"/>
          <w:b/>
          <w:color w:val="auto"/>
          <w:kern w:val="0"/>
          <w:sz w:val="32"/>
          <w:szCs w:val="32"/>
          <w:highlight w:val="none"/>
        </w:rPr>
      </w:pPr>
      <w:bookmarkStart w:id="628" w:name="_Toc14486"/>
      <w:bookmarkStart w:id="629" w:name="_Toc95313022"/>
      <w:bookmarkStart w:id="630" w:name="_Toc685"/>
    </w:p>
    <w:p>
      <w:pPr>
        <w:snapToGrid w:val="0"/>
        <w:spacing w:line="360" w:lineRule="auto"/>
        <w:ind w:firstLine="1911" w:firstLineChars="595"/>
        <w:rPr>
          <w:rFonts w:ascii="仿宋" w:hAnsi="仿宋" w:eastAsia="仿宋" w:cs="仿宋"/>
          <w:b/>
          <w:color w:val="auto"/>
          <w:kern w:val="0"/>
          <w:sz w:val="32"/>
          <w:szCs w:val="32"/>
          <w:highlight w:val="none"/>
        </w:rPr>
      </w:pPr>
    </w:p>
    <w:p>
      <w:pPr>
        <w:pStyle w:val="25"/>
        <w:rPr>
          <w:rFonts w:ascii="仿宋" w:hAnsi="仿宋" w:eastAsia="仿宋" w:cs="仿宋"/>
          <w:b/>
          <w:color w:val="auto"/>
          <w:kern w:val="0"/>
          <w:sz w:val="32"/>
          <w:szCs w:val="32"/>
          <w:highlight w:val="none"/>
        </w:rPr>
      </w:pPr>
    </w:p>
    <w:p>
      <w:pPr>
        <w:rPr>
          <w:rFonts w:ascii="仿宋" w:hAnsi="仿宋" w:eastAsia="仿宋" w:cs="仿宋"/>
          <w:b/>
          <w:color w:val="auto"/>
          <w:kern w:val="0"/>
          <w:sz w:val="32"/>
          <w:szCs w:val="32"/>
          <w:highlight w:val="none"/>
        </w:rPr>
      </w:pPr>
    </w:p>
    <w:p>
      <w:pPr>
        <w:pStyle w:val="25"/>
        <w:rPr>
          <w:rFonts w:ascii="仿宋" w:hAnsi="仿宋" w:eastAsia="仿宋" w:cs="仿宋"/>
          <w:b/>
          <w:color w:val="auto"/>
          <w:kern w:val="0"/>
          <w:sz w:val="32"/>
          <w:szCs w:val="32"/>
          <w:highlight w:val="none"/>
        </w:rPr>
      </w:pPr>
    </w:p>
    <w:p>
      <w:pPr>
        <w:rPr>
          <w:rFonts w:ascii="仿宋" w:hAnsi="仿宋" w:eastAsia="仿宋" w:cs="仿宋"/>
          <w:b/>
          <w:color w:val="auto"/>
          <w:kern w:val="0"/>
          <w:sz w:val="32"/>
          <w:szCs w:val="32"/>
          <w:highlight w:val="none"/>
        </w:rPr>
      </w:pPr>
    </w:p>
    <w:p>
      <w:pPr>
        <w:pStyle w:val="25"/>
        <w:rPr>
          <w:color w:val="auto"/>
          <w:highlight w:val="none"/>
        </w:rPr>
      </w:pPr>
    </w:p>
    <w:p>
      <w:pPr>
        <w:snapToGrid w:val="0"/>
        <w:spacing w:line="360" w:lineRule="auto"/>
        <w:ind w:firstLine="1911" w:firstLineChars="595"/>
        <w:rPr>
          <w:rFonts w:ascii="仿宋" w:hAnsi="仿宋" w:eastAsia="仿宋" w:cs="仿宋"/>
          <w:b/>
          <w:color w:val="auto"/>
          <w:kern w:val="0"/>
          <w:sz w:val="32"/>
          <w:szCs w:val="32"/>
          <w:highlight w:val="none"/>
        </w:rPr>
      </w:pPr>
    </w:p>
    <w:p>
      <w:pPr>
        <w:snapToGrid w:val="0"/>
        <w:spacing w:line="360" w:lineRule="auto"/>
        <w:ind w:firstLine="1911" w:firstLineChars="595"/>
        <w:rPr>
          <w:rFonts w:ascii="仿宋" w:hAnsi="仿宋" w:eastAsia="仿宋" w:cs="仿宋"/>
          <w:b/>
          <w:color w:val="auto"/>
          <w:kern w:val="0"/>
          <w:sz w:val="32"/>
          <w:szCs w:val="32"/>
          <w:highlight w:val="none"/>
        </w:rPr>
      </w:pPr>
    </w:p>
    <w:p>
      <w:pPr>
        <w:snapToGrid w:val="0"/>
        <w:spacing w:line="360" w:lineRule="auto"/>
        <w:ind w:firstLine="1911" w:firstLineChars="595"/>
        <w:rPr>
          <w:rFonts w:ascii="仿宋" w:hAnsi="仿宋" w:eastAsia="仿宋" w:cs="仿宋"/>
          <w:b/>
          <w:color w:val="auto"/>
          <w:kern w:val="0"/>
          <w:sz w:val="32"/>
          <w:szCs w:val="32"/>
          <w:highlight w:val="none"/>
        </w:rPr>
      </w:pPr>
    </w:p>
    <w:p>
      <w:pPr>
        <w:snapToGrid w:val="0"/>
        <w:spacing w:line="360" w:lineRule="auto"/>
        <w:jc w:val="center"/>
        <w:outlineLvl w:val="1"/>
        <w:rPr>
          <w:rFonts w:ascii="仿宋" w:hAnsi="仿宋" w:eastAsia="仿宋" w:cs="仿宋"/>
          <w:b/>
          <w:color w:val="auto"/>
          <w:kern w:val="0"/>
          <w:sz w:val="32"/>
          <w:szCs w:val="32"/>
          <w:highlight w:val="none"/>
        </w:rPr>
      </w:pPr>
      <w:bookmarkStart w:id="631" w:name="_Toc97219803"/>
      <w:bookmarkStart w:id="632" w:name="_Toc678566587"/>
      <w:r>
        <w:rPr>
          <w:rFonts w:hint="eastAsia" w:ascii="仿宋" w:hAnsi="仿宋" w:eastAsia="仿宋" w:cs="仿宋"/>
          <w:b/>
          <w:color w:val="auto"/>
          <w:kern w:val="0"/>
          <w:sz w:val="32"/>
          <w:szCs w:val="32"/>
          <w:highlight w:val="none"/>
        </w:rPr>
        <w:t>九、</w:t>
      </w:r>
      <w:r>
        <w:rPr>
          <w:rFonts w:hint="eastAsia" w:ascii="仿宋" w:hAnsi="仿宋" w:eastAsia="仿宋" w:cs="仿宋"/>
          <w:b/>
          <w:color w:val="auto"/>
          <w:kern w:val="0"/>
          <w:sz w:val="32"/>
          <w:szCs w:val="32"/>
          <w:highlight w:val="none"/>
          <w:lang w:val="zh-CN"/>
        </w:rPr>
        <w:t>政府采购供应商廉洁自律承诺书</w:t>
      </w:r>
      <w:bookmarkEnd w:id="628"/>
      <w:bookmarkEnd w:id="629"/>
      <w:bookmarkEnd w:id="630"/>
      <w:bookmarkEnd w:id="631"/>
      <w:bookmarkEnd w:id="632"/>
    </w:p>
    <w:p>
      <w:pPr>
        <w:snapToGrid w:val="0"/>
        <w:spacing w:line="360" w:lineRule="auto"/>
        <w:rPr>
          <w:rFonts w:ascii="仿宋" w:hAnsi="仿宋" w:eastAsia="仿宋" w:cs="仿宋"/>
          <w:color w:val="auto"/>
          <w:sz w:val="24"/>
          <w:highlight w:val="none"/>
        </w:rPr>
      </w:pP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sz w:val="24"/>
          <w:highlight w:val="none"/>
          <w:u w:val="single"/>
        </w:rPr>
        <w:t>杭州市临平区交通运输局、建经投资咨询有限公司</w:t>
      </w:r>
      <w:r>
        <w:rPr>
          <w:rFonts w:hint="eastAsia" w:ascii="仿宋" w:hAnsi="仿宋" w:eastAsia="仿宋" w:cs="仿宋"/>
          <w:color w:val="auto"/>
          <w:kern w:val="0"/>
          <w:sz w:val="24"/>
          <w:highlight w:val="none"/>
          <w:lang w:val="zh-CN"/>
        </w:rPr>
        <w:t>：</w:t>
      </w:r>
    </w:p>
    <w:p>
      <w:pPr>
        <w:autoSpaceDE w:val="0"/>
        <w:autoSpaceDN w:val="0"/>
        <w:snapToGrid w:val="0"/>
        <w:spacing w:line="360" w:lineRule="auto"/>
        <w:ind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我单位响应你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项目招标要求参加投标。在这次投标过程中和中标后，我们将严格遵守国家法律法规要求，并郑重承诺：</w:t>
      </w:r>
    </w:p>
    <w:p>
      <w:pPr>
        <w:autoSpaceDE w:val="0"/>
        <w:autoSpaceDN w:val="0"/>
        <w:snapToGrid w:val="0"/>
        <w:spacing w:line="360" w:lineRule="auto"/>
        <w:ind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一、不向项目有关人员及部门赠送礼金礼物、有价证券、回扣以及中介费、介绍费、咨询费等好处费；</w:t>
      </w:r>
    </w:p>
    <w:p>
      <w:pPr>
        <w:autoSpaceDE w:val="0"/>
        <w:autoSpaceDN w:val="0"/>
        <w:snapToGrid w:val="0"/>
        <w:spacing w:line="360" w:lineRule="auto"/>
        <w:ind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二、不为项目有关人员及部门报销应由你方单位或个人支付的费用；</w:t>
      </w:r>
    </w:p>
    <w:p>
      <w:pPr>
        <w:autoSpaceDE w:val="0"/>
        <w:autoSpaceDN w:val="0"/>
        <w:snapToGrid w:val="0"/>
        <w:spacing w:line="360" w:lineRule="auto"/>
        <w:ind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三、不向项目有关人员及部门提供有可能影响公正的宴请和健身娱乐等活动；</w:t>
      </w:r>
    </w:p>
    <w:p>
      <w:pPr>
        <w:autoSpaceDE w:val="0"/>
        <w:autoSpaceDN w:val="0"/>
        <w:snapToGrid w:val="0"/>
        <w:spacing w:line="360" w:lineRule="auto"/>
        <w:ind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四、不为项目有关人员及部门出国（境）、旅游等提供方便；</w:t>
      </w:r>
    </w:p>
    <w:p>
      <w:pPr>
        <w:autoSpaceDE w:val="0"/>
        <w:autoSpaceDN w:val="0"/>
        <w:snapToGrid w:val="0"/>
        <w:spacing w:line="360" w:lineRule="auto"/>
        <w:ind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五、不为项目有关人员个人装修住房、婚丧嫁娶、配偶子女工作安排等提供</w:t>
      </w:r>
    </w:p>
    <w:p>
      <w:pPr>
        <w:autoSpaceDE w:val="0"/>
        <w:autoSpaceDN w:val="0"/>
        <w:snapToGrid w:val="0"/>
        <w:spacing w:line="360" w:lineRule="auto"/>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好处；</w:t>
      </w:r>
    </w:p>
    <w:p>
      <w:pPr>
        <w:autoSpaceDE w:val="0"/>
        <w:autoSpaceDN w:val="0"/>
        <w:snapToGrid w:val="0"/>
        <w:spacing w:line="360" w:lineRule="auto"/>
        <w:ind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六、严格遵守《中华人民共和国政府采购法》《中华人民共和国招标投标</w:t>
      </w:r>
    </w:p>
    <w:p>
      <w:pPr>
        <w:autoSpaceDE w:val="0"/>
        <w:autoSpaceDN w:val="0"/>
        <w:snapToGrid w:val="0"/>
        <w:spacing w:line="360" w:lineRule="auto"/>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法》</w:t>
      </w:r>
      <w:r>
        <w:rPr>
          <w:rFonts w:hint="eastAsia" w:ascii="仿宋" w:hAnsi="仿宋" w:eastAsia="仿宋" w:cs="仿宋"/>
          <w:color w:val="auto"/>
          <w:sz w:val="24"/>
          <w:highlight w:val="none"/>
          <w:lang w:val="zh-CN"/>
        </w:rPr>
        <w:t>《中华人民共和国民法典》</w:t>
      </w:r>
      <w:r>
        <w:rPr>
          <w:rFonts w:hint="eastAsia" w:ascii="仿宋" w:hAnsi="仿宋" w:eastAsia="仿宋" w:cs="仿宋"/>
          <w:color w:val="auto"/>
          <w:kern w:val="0"/>
          <w:sz w:val="24"/>
          <w:highlight w:val="none"/>
          <w:lang w:val="zh-CN"/>
        </w:rPr>
        <w:t>等法律法规，诚实守信，合法经营，坚决抵制各种违法违纪行为。</w:t>
      </w:r>
    </w:p>
    <w:p>
      <w:pPr>
        <w:autoSpaceDE w:val="0"/>
        <w:autoSpaceDN w:val="0"/>
        <w:snapToGrid w:val="0"/>
        <w:spacing w:line="360" w:lineRule="auto"/>
        <w:ind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如违反上述承诺，你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有权立即取消我单位投标、中标或在建项目的建设资格，有权拒绝我单位在一定时期内进入你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进行项目建设或其他经营活动，并通报市财政局。由此引起的相应损失均由我单位承担。</w:t>
      </w:r>
    </w:p>
    <w:p>
      <w:pPr>
        <w:autoSpaceDE w:val="0"/>
        <w:autoSpaceDN w:val="0"/>
        <w:snapToGrid w:val="0"/>
        <w:spacing w:line="360" w:lineRule="auto"/>
        <w:jc w:val="left"/>
        <w:rPr>
          <w:rFonts w:ascii="仿宋" w:hAnsi="仿宋" w:eastAsia="仿宋" w:cs="仿宋"/>
          <w:color w:val="auto"/>
          <w:kern w:val="0"/>
          <w:sz w:val="24"/>
          <w:highlight w:val="none"/>
          <w:lang w:val="zh-CN"/>
        </w:rPr>
      </w:pPr>
    </w:p>
    <w:p>
      <w:pPr>
        <w:autoSpaceDE w:val="0"/>
        <w:autoSpaceDN w:val="0"/>
        <w:snapToGrid w:val="0"/>
        <w:spacing w:line="360" w:lineRule="auto"/>
        <w:jc w:val="left"/>
        <w:rPr>
          <w:rFonts w:ascii="仿宋" w:hAnsi="仿宋" w:eastAsia="仿宋" w:cs="仿宋"/>
          <w:color w:val="auto"/>
          <w:kern w:val="0"/>
          <w:sz w:val="24"/>
          <w:highlight w:val="none"/>
          <w:lang w:val="zh-CN"/>
        </w:rPr>
      </w:pPr>
    </w:p>
    <w:p>
      <w:pPr>
        <w:autoSpaceDE w:val="0"/>
        <w:autoSpaceDN w:val="0"/>
        <w:snapToGrid w:val="0"/>
        <w:spacing w:line="360" w:lineRule="auto"/>
        <w:jc w:val="left"/>
        <w:rPr>
          <w:rFonts w:ascii="仿宋" w:hAnsi="仿宋" w:eastAsia="仿宋" w:cs="仿宋"/>
          <w:color w:val="auto"/>
          <w:kern w:val="0"/>
          <w:sz w:val="24"/>
          <w:highlight w:val="none"/>
          <w:lang w:val="zh-CN"/>
        </w:rPr>
      </w:pPr>
    </w:p>
    <w:p>
      <w:pPr>
        <w:autoSpaceDE w:val="0"/>
        <w:autoSpaceDN w:val="0"/>
        <w:snapToGrid w:val="0"/>
        <w:spacing w:line="360" w:lineRule="auto"/>
        <w:ind w:firstLine="5760" w:firstLineChars="24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投标人名称(电子签名)：</w:t>
      </w:r>
    </w:p>
    <w:p>
      <w:pPr>
        <w:snapToGrid w:val="0"/>
        <w:spacing w:line="360" w:lineRule="auto"/>
        <w:jc w:val="right"/>
        <w:rPr>
          <w:rFonts w:ascii="仿宋" w:hAnsi="仿宋" w:eastAsia="仿宋" w:cs="仿宋"/>
          <w:color w:val="auto"/>
          <w:sz w:val="24"/>
          <w:highlight w:val="none"/>
        </w:rPr>
      </w:pP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 xml:space="preserve">   年   月   日</w:t>
      </w:r>
    </w:p>
    <w:p>
      <w:pPr>
        <w:snapToGrid w:val="0"/>
        <w:spacing w:line="360" w:lineRule="auto"/>
        <w:rPr>
          <w:rFonts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br w:type="page"/>
      </w:r>
    </w:p>
    <w:p>
      <w:pPr>
        <w:snapToGrid w:val="0"/>
        <w:spacing w:line="360" w:lineRule="auto"/>
        <w:jc w:val="center"/>
        <w:outlineLvl w:val="0"/>
        <w:rPr>
          <w:rFonts w:ascii="仿宋" w:hAnsi="仿宋" w:eastAsia="仿宋" w:cs="仿宋"/>
          <w:b/>
          <w:color w:val="auto"/>
          <w:kern w:val="0"/>
          <w:sz w:val="36"/>
          <w:szCs w:val="36"/>
          <w:highlight w:val="none"/>
        </w:rPr>
      </w:pPr>
      <w:bookmarkStart w:id="633" w:name="_Toc7258"/>
      <w:bookmarkStart w:id="634" w:name="_Toc97219804"/>
      <w:bookmarkStart w:id="635" w:name="_Toc95313023"/>
      <w:bookmarkStart w:id="636" w:name="_Toc28502"/>
      <w:bookmarkStart w:id="637" w:name="_Toc1530462139"/>
      <w:r>
        <w:rPr>
          <w:rFonts w:hint="eastAsia" w:ascii="仿宋" w:hAnsi="仿宋" w:eastAsia="仿宋" w:cs="仿宋"/>
          <w:b/>
          <w:color w:val="auto"/>
          <w:kern w:val="0"/>
          <w:sz w:val="36"/>
          <w:szCs w:val="36"/>
          <w:highlight w:val="none"/>
        </w:rPr>
        <w:t>报价文件部分</w:t>
      </w:r>
      <w:bookmarkEnd w:id="633"/>
      <w:bookmarkEnd w:id="634"/>
      <w:bookmarkEnd w:id="635"/>
      <w:bookmarkEnd w:id="636"/>
      <w:bookmarkEnd w:id="637"/>
    </w:p>
    <w:p>
      <w:pPr>
        <w:snapToGrid w:val="0"/>
        <w:spacing w:line="360" w:lineRule="auto"/>
        <w:jc w:val="center"/>
        <w:rPr>
          <w:rFonts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rPr>
        <w:t>目录</w:t>
      </w:r>
    </w:p>
    <w:p>
      <w:pPr>
        <w:snapToGrid w:val="0"/>
        <w:spacing w:line="360" w:lineRule="auto"/>
        <w:jc w:val="center"/>
        <w:rPr>
          <w:rFonts w:ascii="仿宋" w:hAnsi="仿宋" w:eastAsia="仿宋" w:cs="仿宋"/>
          <w:b/>
          <w:color w:val="auto"/>
          <w:kern w:val="0"/>
          <w:sz w:val="36"/>
          <w:szCs w:val="36"/>
          <w:highlight w:val="none"/>
        </w:rPr>
      </w:pPr>
    </w:p>
    <w:p>
      <w:pPr>
        <w:pStyle w:val="101"/>
        <w:numPr>
          <w:ilvl w:val="0"/>
          <w:numId w:val="4"/>
        </w:numPr>
        <w:snapToGrid w:val="0"/>
        <w:ind w:firstLine="0" w:firstLineChars="0"/>
        <w:rPr>
          <w:rFonts w:ascii="仿宋" w:hAnsi="仿宋" w:eastAsia="仿宋" w:cs="仿宋"/>
          <w:color w:val="auto"/>
          <w:highlight w:val="none"/>
        </w:rPr>
      </w:pPr>
      <w:r>
        <w:rPr>
          <w:rFonts w:hint="eastAsia" w:ascii="仿宋" w:hAnsi="仿宋" w:eastAsia="仿宋" w:cs="仿宋"/>
          <w:color w:val="auto"/>
          <w:highlight w:val="none"/>
        </w:rPr>
        <w:t>开标一览表（报价表）…………………………………………………（页码）</w:t>
      </w:r>
    </w:p>
    <w:p>
      <w:pPr>
        <w:pStyle w:val="101"/>
        <w:numPr>
          <w:ilvl w:val="0"/>
          <w:numId w:val="4"/>
        </w:numPr>
        <w:snapToGrid w:val="0"/>
        <w:ind w:firstLine="0" w:firstLineChars="0"/>
        <w:rPr>
          <w:rFonts w:ascii="仿宋" w:hAnsi="仿宋" w:eastAsia="仿宋" w:cs="仿宋"/>
          <w:color w:val="auto"/>
          <w:highlight w:val="none"/>
        </w:rPr>
      </w:pPr>
      <w:r>
        <w:rPr>
          <w:rFonts w:hint="eastAsia" w:ascii="仿宋" w:hAnsi="仿宋" w:eastAsia="仿宋" w:cs="仿宋"/>
          <w:color w:val="auto"/>
          <w:highlight w:val="none"/>
        </w:rPr>
        <w:t>中小企业声明函…………………………………………………………（页码）</w:t>
      </w:r>
    </w:p>
    <w:p>
      <w:pPr>
        <w:snapToGrid w:val="0"/>
        <w:spacing w:line="360" w:lineRule="auto"/>
        <w:jc w:val="center"/>
        <w:rPr>
          <w:rFonts w:ascii="仿宋" w:hAnsi="仿宋" w:eastAsia="仿宋" w:cs="仿宋"/>
          <w:b/>
          <w:color w:val="auto"/>
          <w:kern w:val="0"/>
          <w:sz w:val="32"/>
          <w:szCs w:val="32"/>
          <w:highlight w:val="none"/>
        </w:rPr>
      </w:pPr>
    </w:p>
    <w:p>
      <w:pPr>
        <w:snapToGrid w:val="0"/>
        <w:spacing w:line="360" w:lineRule="auto"/>
        <w:jc w:val="center"/>
        <w:rPr>
          <w:rFonts w:ascii="仿宋" w:hAnsi="仿宋" w:eastAsia="仿宋" w:cs="仿宋"/>
          <w:b/>
          <w:color w:val="auto"/>
          <w:kern w:val="0"/>
          <w:sz w:val="32"/>
          <w:szCs w:val="32"/>
          <w:highlight w:val="none"/>
        </w:rPr>
      </w:pPr>
    </w:p>
    <w:p>
      <w:pPr>
        <w:snapToGrid w:val="0"/>
        <w:spacing w:line="360" w:lineRule="auto"/>
        <w:jc w:val="center"/>
        <w:rPr>
          <w:rFonts w:ascii="仿宋" w:hAnsi="仿宋" w:eastAsia="仿宋" w:cs="仿宋"/>
          <w:b/>
          <w:color w:val="auto"/>
          <w:kern w:val="0"/>
          <w:sz w:val="32"/>
          <w:szCs w:val="32"/>
          <w:highlight w:val="none"/>
        </w:rPr>
      </w:pPr>
    </w:p>
    <w:p>
      <w:pPr>
        <w:snapToGrid w:val="0"/>
        <w:spacing w:line="360" w:lineRule="auto"/>
        <w:jc w:val="center"/>
        <w:rPr>
          <w:rFonts w:ascii="仿宋" w:hAnsi="仿宋" w:eastAsia="仿宋" w:cs="仿宋"/>
          <w:b/>
          <w:color w:val="auto"/>
          <w:kern w:val="0"/>
          <w:sz w:val="32"/>
          <w:szCs w:val="32"/>
          <w:highlight w:val="none"/>
        </w:rPr>
      </w:pPr>
    </w:p>
    <w:p>
      <w:pPr>
        <w:snapToGrid w:val="0"/>
        <w:spacing w:line="360" w:lineRule="auto"/>
        <w:jc w:val="center"/>
        <w:rPr>
          <w:rFonts w:ascii="仿宋" w:hAnsi="仿宋" w:eastAsia="仿宋" w:cs="仿宋"/>
          <w:b/>
          <w:color w:val="auto"/>
          <w:kern w:val="0"/>
          <w:sz w:val="32"/>
          <w:szCs w:val="32"/>
          <w:highlight w:val="none"/>
        </w:rPr>
      </w:pPr>
    </w:p>
    <w:p>
      <w:pPr>
        <w:snapToGrid w:val="0"/>
        <w:spacing w:line="360" w:lineRule="auto"/>
        <w:jc w:val="center"/>
        <w:rPr>
          <w:rFonts w:ascii="仿宋" w:hAnsi="仿宋" w:eastAsia="仿宋" w:cs="仿宋"/>
          <w:b/>
          <w:color w:val="auto"/>
          <w:kern w:val="0"/>
          <w:sz w:val="32"/>
          <w:szCs w:val="32"/>
          <w:highlight w:val="none"/>
        </w:rPr>
      </w:pPr>
    </w:p>
    <w:p>
      <w:pPr>
        <w:snapToGrid w:val="0"/>
        <w:spacing w:line="360" w:lineRule="auto"/>
        <w:jc w:val="center"/>
        <w:rPr>
          <w:rFonts w:ascii="仿宋" w:hAnsi="仿宋" w:eastAsia="仿宋" w:cs="仿宋"/>
          <w:b/>
          <w:color w:val="auto"/>
          <w:kern w:val="0"/>
          <w:sz w:val="32"/>
          <w:szCs w:val="32"/>
          <w:highlight w:val="none"/>
        </w:rPr>
      </w:pPr>
    </w:p>
    <w:p>
      <w:pPr>
        <w:snapToGrid w:val="0"/>
        <w:spacing w:line="360" w:lineRule="auto"/>
        <w:jc w:val="center"/>
        <w:rPr>
          <w:rFonts w:ascii="仿宋" w:hAnsi="仿宋" w:eastAsia="仿宋" w:cs="仿宋"/>
          <w:b/>
          <w:color w:val="auto"/>
          <w:kern w:val="0"/>
          <w:sz w:val="32"/>
          <w:szCs w:val="32"/>
          <w:highlight w:val="none"/>
        </w:rPr>
      </w:pPr>
    </w:p>
    <w:p>
      <w:pPr>
        <w:snapToGrid w:val="0"/>
        <w:spacing w:line="360" w:lineRule="auto"/>
        <w:jc w:val="center"/>
        <w:rPr>
          <w:rFonts w:ascii="仿宋" w:hAnsi="仿宋" w:eastAsia="仿宋" w:cs="仿宋"/>
          <w:b/>
          <w:color w:val="auto"/>
          <w:kern w:val="0"/>
          <w:sz w:val="32"/>
          <w:szCs w:val="32"/>
          <w:highlight w:val="none"/>
        </w:rPr>
      </w:pPr>
    </w:p>
    <w:p>
      <w:pPr>
        <w:snapToGrid w:val="0"/>
        <w:spacing w:line="360" w:lineRule="auto"/>
        <w:jc w:val="center"/>
        <w:rPr>
          <w:rFonts w:ascii="仿宋" w:hAnsi="仿宋" w:eastAsia="仿宋" w:cs="仿宋"/>
          <w:b/>
          <w:color w:val="auto"/>
          <w:kern w:val="0"/>
          <w:sz w:val="32"/>
          <w:szCs w:val="32"/>
          <w:highlight w:val="none"/>
        </w:rPr>
      </w:pPr>
    </w:p>
    <w:p>
      <w:pPr>
        <w:snapToGrid w:val="0"/>
        <w:spacing w:line="360" w:lineRule="auto"/>
        <w:jc w:val="center"/>
        <w:rPr>
          <w:rFonts w:ascii="仿宋" w:hAnsi="仿宋" w:eastAsia="仿宋" w:cs="仿宋"/>
          <w:b/>
          <w:color w:val="auto"/>
          <w:kern w:val="0"/>
          <w:sz w:val="32"/>
          <w:szCs w:val="32"/>
          <w:highlight w:val="none"/>
        </w:rPr>
      </w:pPr>
    </w:p>
    <w:p>
      <w:pPr>
        <w:snapToGrid w:val="0"/>
        <w:spacing w:line="360" w:lineRule="auto"/>
        <w:jc w:val="center"/>
        <w:rPr>
          <w:rFonts w:ascii="仿宋" w:hAnsi="仿宋" w:eastAsia="仿宋" w:cs="仿宋"/>
          <w:b/>
          <w:color w:val="auto"/>
          <w:kern w:val="0"/>
          <w:sz w:val="32"/>
          <w:szCs w:val="32"/>
          <w:highlight w:val="none"/>
        </w:rPr>
      </w:pPr>
    </w:p>
    <w:p>
      <w:pPr>
        <w:snapToGrid w:val="0"/>
        <w:spacing w:line="360" w:lineRule="auto"/>
        <w:jc w:val="center"/>
        <w:rPr>
          <w:rFonts w:ascii="仿宋" w:hAnsi="仿宋" w:eastAsia="仿宋" w:cs="仿宋"/>
          <w:b/>
          <w:color w:val="auto"/>
          <w:kern w:val="0"/>
          <w:sz w:val="32"/>
          <w:szCs w:val="32"/>
          <w:highlight w:val="none"/>
        </w:rPr>
      </w:pPr>
    </w:p>
    <w:p>
      <w:pPr>
        <w:snapToGrid w:val="0"/>
        <w:spacing w:line="360" w:lineRule="auto"/>
        <w:jc w:val="center"/>
        <w:rPr>
          <w:rFonts w:ascii="仿宋" w:hAnsi="仿宋" w:eastAsia="仿宋" w:cs="仿宋"/>
          <w:b/>
          <w:color w:val="auto"/>
          <w:kern w:val="0"/>
          <w:sz w:val="32"/>
          <w:szCs w:val="32"/>
          <w:highlight w:val="none"/>
        </w:rPr>
      </w:pPr>
    </w:p>
    <w:p>
      <w:pPr>
        <w:snapToGrid w:val="0"/>
        <w:spacing w:line="360" w:lineRule="auto"/>
        <w:jc w:val="center"/>
        <w:rPr>
          <w:rFonts w:ascii="仿宋" w:hAnsi="仿宋" w:eastAsia="仿宋" w:cs="仿宋"/>
          <w:b/>
          <w:color w:val="auto"/>
          <w:kern w:val="0"/>
          <w:sz w:val="32"/>
          <w:szCs w:val="32"/>
          <w:highlight w:val="none"/>
        </w:rPr>
      </w:pPr>
    </w:p>
    <w:p>
      <w:pPr>
        <w:pStyle w:val="378"/>
        <w:tabs>
          <w:tab w:val="clear" w:pos="720"/>
        </w:tabs>
        <w:snapToGrid w:val="0"/>
        <w:ind w:firstLine="643"/>
        <w:outlineLvl w:val="9"/>
        <w:rPr>
          <w:rFonts w:ascii="仿宋" w:hAnsi="仿宋" w:eastAsia="仿宋" w:cs="仿宋"/>
          <w:color w:val="auto"/>
          <w:kern w:val="2"/>
          <w:sz w:val="32"/>
          <w:szCs w:val="32"/>
          <w:highlight w:val="none"/>
        </w:rPr>
        <w:sectPr>
          <w:headerReference r:id="rId6" w:type="default"/>
          <w:footerReference r:id="rId7" w:type="default"/>
          <w:pgSz w:w="11906" w:h="16838"/>
          <w:pgMar w:top="1440" w:right="1800" w:bottom="1440" w:left="1800" w:header="851" w:footer="992" w:gutter="0"/>
          <w:cols w:space="720" w:num="1"/>
          <w:docGrid w:linePitch="312" w:charSpace="0"/>
        </w:sectPr>
      </w:pPr>
    </w:p>
    <w:p>
      <w:pPr>
        <w:snapToGrid w:val="0"/>
        <w:spacing w:line="360" w:lineRule="auto"/>
        <w:jc w:val="center"/>
        <w:outlineLvl w:val="1"/>
        <w:rPr>
          <w:rFonts w:ascii="仿宋" w:hAnsi="仿宋" w:eastAsia="仿宋" w:cs="仿宋"/>
          <w:b/>
          <w:color w:val="auto"/>
          <w:kern w:val="0"/>
          <w:sz w:val="32"/>
          <w:szCs w:val="32"/>
          <w:highlight w:val="none"/>
        </w:rPr>
      </w:pPr>
      <w:bookmarkStart w:id="638" w:name="_Toc2065530054"/>
      <w:bookmarkStart w:id="639" w:name="_Toc25121"/>
      <w:bookmarkStart w:id="640" w:name="_Toc4493"/>
      <w:bookmarkStart w:id="641" w:name="_Toc95313024"/>
      <w:bookmarkStart w:id="642" w:name="_Toc97219805"/>
      <w:r>
        <w:rPr>
          <w:rFonts w:hint="eastAsia" w:ascii="仿宋" w:hAnsi="仿宋" w:eastAsia="仿宋" w:cs="仿宋"/>
          <w:b/>
          <w:color w:val="auto"/>
          <w:kern w:val="0"/>
          <w:sz w:val="32"/>
          <w:szCs w:val="32"/>
          <w:highlight w:val="none"/>
        </w:rPr>
        <w:t>一、开标一览表（报价表）</w:t>
      </w:r>
      <w:bookmarkEnd w:id="638"/>
      <w:bookmarkEnd w:id="639"/>
      <w:bookmarkEnd w:id="640"/>
      <w:bookmarkEnd w:id="641"/>
      <w:bookmarkEnd w:id="642"/>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sz w:val="24"/>
          <w:highlight w:val="none"/>
          <w:u w:val="single"/>
        </w:rPr>
        <w:t>杭州市临平区交通运输局、建经投资咨询有限公司</w:t>
      </w:r>
      <w:r>
        <w:rPr>
          <w:rFonts w:hint="eastAsia" w:ascii="仿宋" w:hAnsi="仿宋" w:eastAsia="仿宋" w:cs="仿宋"/>
          <w:color w:val="auto"/>
          <w:kern w:val="0"/>
          <w:sz w:val="24"/>
          <w:highlight w:val="none"/>
          <w:lang w:val="zh-CN"/>
        </w:rPr>
        <w:t>：</w:t>
      </w:r>
    </w:p>
    <w:p>
      <w:pPr>
        <w:snapToGrid w:val="0"/>
        <w:spacing w:line="360" w:lineRule="auto"/>
        <w:ind w:firstLine="482"/>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按你方采购文件要求，我们，本投标文件签字方，谨此向你方发出要约如下：如你方接受本投标，我方承诺按照如下开标一览表（报价表）的价格完成</w:t>
      </w:r>
      <w:r>
        <w:rPr>
          <w:rFonts w:hint="eastAsia" w:ascii="仿宋" w:hAnsi="仿宋" w:eastAsia="仿宋" w:cs="仿宋"/>
          <w:bCs/>
          <w:color w:val="auto"/>
          <w:sz w:val="24"/>
          <w:highlight w:val="none"/>
          <w:lang w:eastAsia="zh-CN"/>
        </w:rPr>
        <w:t>2023年-2024年高架及道路两侧景光灯养护项目</w:t>
      </w:r>
      <w:r>
        <w:rPr>
          <w:rFonts w:hint="eastAsia" w:ascii="仿宋" w:hAnsi="仿宋" w:eastAsia="仿宋" w:cs="仿宋"/>
          <w:color w:val="auto"/>
          <w:kern w:val="0"/>
          <w:sz w:val="24"/>
          <w:highlight w:val="none"/>
          <w:lang w:val="zh-CN"/>
        </w:rPr>
        <w:t>【招标编号：</w:t>
      </w:r>
      <w:r>
        <w:rPr>
          <w:rFonts w:hint="eastAsia" w:ascii="仿宋" w:hAnsi="仿宋" w:eastAsia="仿宋" w:cs="仿宋"/>
          <w:color w:val="auto"/>
          <w:sz w:val="24"/>
          <w:highlight w:val="none"/>
        </w:rPr>
        <w:t xml:space="preserve">   】的实施</w:t>
      </w:r>
      <w:r>
        <w:rPr>
          <w:rFonts w:hint="eastAsia" w:ascii="仿宋" w:hAnsi="仿宋" w:eastAsia="仿宋" w:cs="仿宋"/>
          <w:color w:val="auto"/>
          <w:kern w:val="0"/>
          <w:sz w:val="24"/>
          <w:highlight w:val="none"/>
          <w:lang w:val="zh-CN"/>
        </w:rPr>
        <w:t>。</w:t>
      </w:r>
    </w:p>
    <w:p>
      <w:pPr>
        <w:spacing w:line="360" w:lineRule="auto"/>
        <w:jc w:val="center"/>
        <w:rPr>
          <w:rFonts w:ascii="仿宋" w:hAnsi="仿宋" w:eastAsia="仿宋" w:cs="仿宋"/>
          <w:b/>
          <w:color w:val="auto"/>
          <w:kern w:val="0"/>
          <w:sz w:val="24"/>
          <w:highlight w:val="none"/>
          <w:lang w:val="zh-CN"/>
        </w:rPr>
      </w:pPr>
      <w:bookmarkStart w:id="643" w:name="_Toc95736639"/>
      <w:r>
        <w:rPr>
          <w:rFonts w:hint="eastAsia" w:ascii="仿宋" w:hAnsi="仿宋" w:eastAsia="仿宋" w:cs="仿宋"/>
          <w:b/>
          <w:color w:val="auto"/>
          <w:kern w:val="0"/>
          <w:sz w:val="24"/>
          <w:highlight w:val="none"/>
          <w:lang w:val="zh-CN"/>
        </w:rPr>
        <w:t>开标一览表（报价表）(单位均为人民币元)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984"/>
        <w:gridCol w:w="4394"/>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1984" w:type="dxa"/>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名称</w:t>
            </w:r>
          </w:p>
        </w:tc>
        <w:tc>
          <w:tcPr>
            <w:tcW w:w="4394" w:type="dxa"/>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具体服务</w:t>
            </w:r>
          </w:p>
        </w:tc>
        <w:tc>
          <w:tcPr>
            <w:tcW w:w="993" w:type="dxa"/>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数量</w:t>
            </w:r>
          </w:p>
        </w:tc>
        <w:tc>
          <w:tcPr>
            <w:tcW w:w="1559" w:type="dxa"/>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单价</w:t>
            </w:r>
          </w:p>
        </w:tc>
        <w:tc>
          <w:tcPr>
            <w:tcW w:w="1984" w:type="dxa"/>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总价</w:t>
            </w:r>
          </w:p>
        </w:tc>
        <w:tc>
          <w:tcPr>
            <w:tcW w:w="3119" w:type="dxa"/>
            <w:vAlign w:val="center"/>
          </w:tcPr>
          <w:p>
            <w:pPr>
              <w:spacing w:line="360" w:lineRule="auto"/>
              <w:jc w:val="center"/>
              <w:rPr>
                <w:rFonts w:ascii="仿宋" w:hAnsi="仿宋" w:eastAsia="仿宋" w:cs="仿宋"/>
                <w:b/>
                <w:color w:val="auto"/>
                <w:sz w:val="24"/>
                <w:highlight w:val="none"/>
              </w:rPr>
            </w:pPr>
          </w:p>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服务期限</w:t>
            </w:r>
          </w:p>
          <w:p>
            <w:pPr>
              <w:spacing w:line="360" w:lineRule="auto"/>
              <w:jc w:val="center"/>
              <w:rPr>
                <w:rFonts w:ascii="仿宋" w:hAnsi="仿宋" w:eastAsia="仿宋" w:cs="仿宋"/>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1984" w:type="dxa"/>
            <w:vAlign w:val="center"/>
          </w:tcPr>
          <w:p>
            <w:pPr>
              <w:snapToGrid w:val="0"/>
              <w:spacing w:line="360" w:lineRule="auto"/>
              <w:jc w:val="center"/>
              <w:rPr>
                <w:rFonts w:ascii="仿宋" w:hAnsi="仿宋" w:eastAsia="仿宋" w:cs="仿宋"/>
                <w:color w:val="auto"/>
                <w:sz w:val="24"/>
                <w:highlight w:val="none"/>
              </w:rPr>
            </w:pPr>
          </w:p>
        </w:tc>
        <w:tc>
          <w:tcPr>
            <w:tcW w:w="4394" w:type="dxa"/>
            <w:vAlign w:val="center"/>
          </w:tcPr>
          <w:p>
            <w:pPr>
              <w:snapToGrid w:val="0"/>
              <w:spacing w:line="360" w:lineRule="auto"/>
              <w:jc w:val="center"/>
              <w:rPr>
                <w:rFonts w:ascii="仿宋" w:hAnsi="仿宋" w:eastAsia="仿宋" w:cs="仿宋"/>
                <w:color w:val="auto"/>
                <w:sz w:val="24"/>
                <w:highlight w:val="none"/>
              </w:rPr>
            </w:pPr>
          </w:p>
        </w:tc>
        <w:tc>
          <w:tcPr>
            <w:tcW w:w="993" w:type="dxa"/>
            <w:vAlign w:val="center"/>
          </w:tcPr>
          <w:p>
            <w:pPr>
              <w:snapToGrid w:val="0"/>
              <w:spacing w:line="360" w:lineRule="auto"/>
              <w:jc w:val="center"/>
              <w:rPr>
                <w:rFonts w:ascii="仿宋" w:hAnsi="仿宋" w:eastAsia="仿宋" w:cs="仿宋"/>
                <w:color w:val="auto"/>
                <w:sz w:val="24"/>
                <w:highlight w:val="none"/>
              </w:rPr>
            </w:pPr>
          </w:p>
        </w:tc>
        <w:tc>
          <w:tcPr>
            <w:tcW w:w="1559" w:type="dxa"/>
            <w:vAlign w:val="center"/>
          </w:tcPr>
          <w:p>
            <w:pPr>
              <w:spacing w:line="360" w:lineRule="auto"/>
              <w:jc w:val="center"/>
              <w:rPr>
                <w:rFonts w:ascii="仿宋" w:hAnsi="仿宋" w:eastAsia="仿宋" w:cs="仿宋"/>
                <w:color w:val="auto"/>
                <w:sz w:val="24"/>
                <w:highlight w:val="none"/>
              </w:rPr>
            </w:pPr>
          </w:p>
        </w:tc>
        <w:tc>
          <w:tcPr>
            <w:tcW w:w="1984" w:type="dxa"/>
            <w:vAlign w:val="center"/>
          </w:tcPr>
          <w:p>
            <w:pPr>
              <w:spacing w:line="360" w:lineRule="auto"/>
              <w:jc w:val="center"/>
              <w:rPr>
                <w:rFonts w:ascii="仿宋" w:hAnsi="仿宋" w:eastAsia="仿宋" w:cs="仿宋"/>
                <w:color w:val="auto"/>
                <w:sz w:val="24"/>
                <w:highlight w:val="none"/>
              </w:rPr>
            </w:pPr>
          </w:p>
        </w:tc>
        <w:tc>
          <w:tcPr>
            <w:tcW w:w="3119" w:type="dxa"/>
            <w:vMerge w:val="restart"/>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响应采购文件要求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2</w:t>
            </w:r>
          </w:p>
        </w:tc>
        <w:tc>
          <w:tcPr>
            <w:tcW w:w="1984" w:type="dxa"/>
            <w:vAlign w:val="center"/>
          </w:tcPr>
          <w:p>
            <w:pPr>
              <w:snapToGrid w:val="0"/>
              <w:spacing w:line="360" w:lineRule="auto"/>
              <w:jc w:val="center"/>
              <w:rPr>
                <w:rFonts w:ascii="仿宋" w:hAnsi="仿宋" w:eastAsia="仿宋" w:cs="仿宋"/>
                <w:color w:val="auto"/>
                <w:sz w:val="24"/>
                <w:highlight w:val="none"/>
              </w:rPr>
            </w:pPr>
          </w:p>
        </w:tc>
        <w:tc>
          <w:tcPr>
            <w:tcW w:w="4394" w:type="dxa"/>
            <w:vAlign w:val="center"/>
          </w:tcPr>
          <w:p>
            <w:pPr>
              <w:snapToGrid w:val="0"/>
              <w:spacing w:line="360" w:lineRule="auto"/>
              <w:jc w:val="center"/>
              <w:rPr>
                <w:rFonts w:ascii="仿宋" w:hAnsi="仿宋" w:eastAsia="仿宋" w:cs="仿宋"/>
                <w:color w:val="auto"/>
                <w:sz w:val="24"/>
                <w:highlight w:val="none"/>
              </w:rPr>
            </w:pPr>
          </w:p>
        </w:tc>
        <w:tc>
          <w:tcPr>
            <w:tcW w:w="993" w:type="dxa"/>
            <w:vAlign w:val="center"/>
          </w:tcPr>
          <w:p>
            <w:pPr>
              <w:snapToGrid w:val="0"/>
              <w:spacing w:line="360" w:lineRule="auto"/>
              <w:jc w:val="center"/>
              <w:rPr>
                <w:rFonts w:ascii="仿宋" w:hAnsi="仿宋" w:eastAsia="仿宋" w:cs="仿宋"/>
                <w:color w:val="auto"/>
                <w:sz w:val="24"/>
                <w:highlight w:val="none"/>
              </w:rPr>
            </w:pPr>
          </w:p>
        </w:tc>
        <w:tc>
          <w:tcPr>
            <w:tcW w:w="1559" w:type="dxa"/>
            <w:vAlign w:val="center"/>
          </w:tcPr>
          <w:p>
            <w:pPr>
              <w:spacing w:line="360" w:lineRule="auto"/>
              <w:jc w:val="center"/>
              <w:rPr>
                <w:rFonts w:ascii="仿宋" w:hAnsi="仿宋" w:eastAsia="仿宋" w:cs="仿宋"/>
                <w:color w:val="auto"/>
                <w:sz w:val="24"/>
                <w:highlight w:val="none"/>
              </w:rPr>
            </w:pPr>
          </w:p>
        </w:tc>
        <w:tc>
          <w:tcPr>
            <w:tcW w:w="1984" w:type="dxa"/>
            <w:vAlign w:val="center"/>
          </w:tcPr>
          <w:p>
            <w:pPr>
              <w:spacing w:line="360" w:lineRule="auto"/>
              <w:jc w:val="center"/>
              <w:rPr>
                <w:rFonts w:ascii="仿宋" w:hAnsi="仿宋" w:eastAsia="仿宋" w:cs="仿宋"/>
                <w:color w:val="auto"/>
                <w:sz w:val="24"/>
                <w:highlight w:val="none"/>
              </w:rPr>
            </w:pPr>
          </w:p>
        </w:tc>
        <w:tc>
          <w:tcPr>
            <w:tcW w:w="3119" w:type="dxa"/>
            <w:vMerge w:val="continue"/>
            <w:vAlign w:val="center"/>
          </w:tcPr>
          <w:p>
            <w:pPr>
              <w:spacing w:line="360" w:lineRule="auto"/>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w:t>
            </w:r>
          </w:p>
        </w:tc>
        <w:tc>
          <w:tcPr>
            <w:tcW w:w="1984" w:type="dxa"/>
            <w:vAlign w:val="center"/>
          </w:tcPr>
          <w:p>
            <w:pPr>
              <w:snapToGrid w:val="0"/>
              <w:spacing w:line="360" w:lineRule="auto"/>
              <w:jc w:val="center"/>
              <w:rPr>
                <w:rFonts w:ascii="仿宋" w:hAnsi="仿宋" w:eastAsia="仿宋" w:cs="仿宋"/>
                <w:color w:val="auto"/>
                <w:sz w:val="24"/>
                <w:highlight w:val="none"/>
              </w:rPr>
            </w:pPr>
          </w:p>
        </w:tc>
        <w:tc>
          <w:tcPr>
            <w:tcW w:w="4394" w:type="dxa"/>
            <w:vAlign w:val="center"/>
          </w:tcPr>
          <w:p>
            <w:pPr>
              <w:snapToGrid w:val="0"/>
              <w:spacing w:line="360" w:lineRule="auto"/>
              <w:jc w:val="center"/>
              <w:rPr>
                <w:rFonts w:ascii="仿宋" w:hAnsi="仿宋" w:eastAsia="仿宋" w:cs="仿宋"/>
                <w:color w:val="auto"/>
                <w:sz w:val="24"/>
                <w:highlight w:val="none"/>
              </w:rPr>
            </w:pPr>
          </w:p>
        </w:tc>
        <w:tc>
          <w:tcPr>
            <w:tcW w:w="993" w:type="dxa"/>
            <w:vAlign w:val="center"/>
          </w:tcPr>
          <w:p>
            <w:pPr>
              <w:snapToGrid w:val="0"/>
              <w:spacing w:line="360" w:lineRule="auto"/>
              <w:jc w:val="center"/>
              <w:rPr>
                <w:rFonts w:ascii="仿宋" w:hAnsi="仿宋" w:eastAsia="仿宋" w:cs="仿宋"/>
                <w:color w:val="auto"/>
                <w:sz w:val="24"/>
                <w:highlight w:val="none"/>
              </w:rPr>
            </w:pPr>
          </w:p>
        </w:tc>
        <w:tc>
          <w:tcPr>
            <w:tcW w:w="1559" w:type="dxa"/>
            <w:vAlign w:val="center"/>
          </w:tcPr>
          <w:p>
            <w:pPr>
              <w:spacing w:line="360" w:lineRule="auto"/>
              <w:jc w:val="center"/>
              <w:rPr>
                <w:rFonts w:ascii="仿宋" w:hAnsi="仿宋" w:eastAsia="仿宋" w:cs="仿宋"/>
                <w:color w:val="auto"/>
                <w:sz w:val="24"/>
                <w:highlight w:val="none"/>
              </w:rPr>
            </w:pPr>
          </w:p>
        </w:tc>
        <w:tc>
          <w:tcPr>
            <w:tcW w:w="1984" w:type="dxa"/>
            <w:vAlign w:val="center"/>
          </w:tcPr>
          <w:p>
            <w:pPr>
              <w:spacing w:line="360" w:lineRule="auto"/>
              <w:jc w:val="center"/>
              <w:rPr>
                <w:rFonts w:ascii="仿宋" w:hAnsi="仿宋" w:eastAsia="仿宋" w:cs="仿宋"/>
                <w:color w:val="auto"/>
                <w:sz w:val="24"/>
                <w:highlight w:val="none"/>
              </w:rPr>
            </w:pPr>
          </w:p>
        </w:tc>
        <w:tc>
          <w:tcPr>
            <w:tcW w:w="3119" w:type="dxa"/>
            <w:vMerge w:val="continue"/>
            <w:vAlign w:val="center"/>
          </w:tcPr>
          <w:p>
            <w:pPr>
              <w:spacing w:line="360" w:lineRule="auto"/>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仿宋"/>
                <w:color w:val="auto"/>
                <w:sz w:val="24"/>
                <w:highlight w:val="none"/>
              </w:rPr>
            </w:pPr>
          </w:p>
        </w:tc>
        <w:tc>
          <w:tcPr>
            <w:tcW w:w="1984" w:type="dxa"/>
            <w:vAlign w:val="center"/>
          </w:tcPr>
          <w:p>
            <w:pPr>
              <w:snapToGrid w:val="0"/>
              <w:spacing w:line="360" w:lineRule="auto"/>
              <w:jc w:val="center"/>
              <w:rPr>
                <w:rFonts w:ascii="仿宋" w:hAnsi="仿宋" w:eastAsia="仿宋" w:cs="仿宋"/>
                <w:color w:val="auto"/>
                <w:sz w:val="24"/>
                <w:highlight w:val="none"/>
              </w:rPr>
            </w:pPr>
          </w:p>
        </w:tc>
        <w:tc>
          <w:tcPr>
            <w:tcW w:w="4394" w:type="dxa"/>
            <w:vAlign w:val="center"/>
          </w:tcPr>
          <w:p>
            <w:pPr>
              <w:snapToGrid w:val="0"/>
              <w:spacing w:line="360" w:lineRule="auto"/>
              <w:jc w:val="center"/>
              <w:rPr>
                <w:rFonts w:ascii="仿宋" w:hAnsi="仿宋" w:eastAsia="仿宋" w:cs="仿宋"/>
                <w:color w:val="auto"/>
                <w:sz w:val="24"/>
                <w:highlight w:val="none"/>
              </w:rPr>
            </w:pPr>
          </w:p>
        </w:tc>
        <w:tc>
          <w:tcPr>
            <w:tcW w:w="993" w:type="dxa"/>
            <w:vAlign w:val="center"/>
          </w:tcPr>
          <w:p>
            <w:pPr>
              <w:snapToGrid w:val="0"/>
              <w:spacing w:line="360" w:lineRule="auto"/>
              <w:jc w:val="center"/>
              <w:rPr>
                <w:rFonts w:ascii="仿宋" w:hAnsi="仿宋" w:eastAsia="仿宋" w:cs="仿宋"/>
                <w:color w:val="auto"/>
                <w:sz w:val="24"/>
                <w:highlight w:val="none"/>
              </w:rPr>
            </w:pPr>
          </w:p>
        </w:tc>
        <w:tc>
          <w:tcPr>
            <w:tcW w:w="1559" w:type="dxa"/>
            <w:vAlign w:val="center"/>
          </w:tcPr>
          <w:p>
            <w:pPr>
              <w:spacing w:line="360" w:lineRule="auto"/>
              <w:jc w:val="center"/>
              <w:rPr>
                <w:rFonts w:ascii="仿宋" w:hAnsi="仿宋" w:eastAsia="仿宋" w:cs="仿宋"/>
                <w:color w:val="auto"/>
                <w:sz w:val="24"/>
                <w:highlight w:val="none"/>
              </w:rPr>
            </w:pPr>
          </w:p>
        </w:tc>
        <w:tc>
          <w:tcPr>
            <w:tcW w:w="1984" w:type="dxa"/>
            <w:vAlign w:val="center"/>
          </w:tcPr>
          <w:p>
            <w:pPr>
              <w:spacing w:line="360" w:lineRule="auto"/>
              <w:jc w:val="center"/>
              <w:rPr>
                <w:rFonts w:ascii="仿宋" w:hAnsi="仿宋" w:eastAsia="仿宋" w:cs="仿宋"/>
                <w:color w:val="auto"/>
                <w:sz w:val="24"/>
                <w:highlight w:val="none"/>
              </w:rPr>
            </w:pPr>
          </w:p>
        </w:tc>
        <w:tc>
          <w:tcPr>
            <w:tcW w:w="3119" w:type="dxa"/>
            <w:vMerge w:val="continue"/>
            <w:vAlign w:val="center"/>
          </w:tcPr>
          <w:p>
            <w:pPr>
              <w:spacing w:line="360" w:lineRule="auto"/>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仿宋"/>
                <w:color w:val="auto"/>
                <w:sz w:val="24"/>
                <w:highlight w:val="none"/>
              </w:rPr>
            </w:pPr>
          </w:p>
        </w:tc>
        <w:tc>
          <w:tcPr>
            <w:tcW w:w="1984" w:type="dxa"/>
            <w:vAlign w:val="center"/>
          </w:tcPr>
          <w:p>
            <w:pPr>
              <w:snapToGrid w:val="0"/>
              <w:spacing w:line="360" w:lineRule="auto"/>
              <w:jc w:val="center"/>
              <w:rPr>
                <w:rFonts w:ascii="仿宋" w:hAnsi="仿宋" w:eastAsia="仿宋" w:cs="仿宋"/>
                <w:color w:val="auto"/>
                <w:sz w:val="24"/>
                <w:highlight w:val="none"/>
              </w:rPr>
            </w:pPr>
          </w:p>
        </w:tc>
        <w:tc>
          <w:tcPr>
            <w:tcW w:w="4394" w:type="dxa"/>
            <w:vAlign w:val="center"/>
          </w:tcPr>
          <w:p>
            <w:pPr>
              <w:snapToGrid w:val="0"/>
              <w:spacing w:line="360" w:lineRule="auto"/>
              <w:jc w:val="center"/>
              <w:rPr>
                <w:rFonts w:ascii="仿宋" w:hAnsi="仿宋" w:eastAsia="仿宋" w:cs="仿宋"/>
                <w:color w:val="auto"/>
                <w:sz w:val="24"/>
                <w:highlight w:val="none"/>
              </w:rPr>
            </w:pPr>
          </w:p>
        </w:tc>
        <w:tc>
          <w:tcPr>
            <w:tcW w:w="993" w:type="dxa"/>
            <w:vAlign w:val="center"/>
          </w:tcPr>
          <w:p>
            <w:pPr>
              <w:snapToGrid w:val="0"/>
              <w:spacing w:line="360" w:lineRule="auto"/>
              <w:jc w:val="center"/>
              <w:rPr>
                <w:rFonts w:ascii="仿宋" w:hAnsi="仿宋" w:eastAsia="仿宋" w:cs="仿宋"/>
                <w:color w:val="auto"/>
                <w:sz w:val="24"/>
                <w:highlight w:val="none"/>
              </w:rPr>
            </w:pPr>
          </w:p>
        </w:tc>
        <w:tc>
          <w:tcPr>
            <w:tcW w:w="1559" w:type="dxa"/>
            <w:vAlign w:val="center"/>
          </w:tcPr>
          <w:p>
            <w:pPr>
              <w:spacing w:line="360" w:lineRule="auto"/>
              <w:jc w:val="center"/>
              <w:rPr>
                <w:rFonts w:ascii="仿宋" w:hAnsi="仿宋" w:eastAsia="仿宋" w:cs="仿宋"/>
                <w:color w:val="auto"/>
                <w:sz w:val="24"/>
                <w:highlight w:val="none"/>
              </w:rPr>
            </w:pPr>
          </w:p>
        </w:tc>
        <w:tc>
          <w:tcPr>
            <w:tcW w:w="1984" w:type="dxa"/>
            <w:vAlign w:val="center"/>
          </w:tcPr>
          <w:p>
            <w:pPr>
              <w:spacing w:line="360" w:lineRule="auto"/>
              <w:jc w:val="center"/>
              <w:rPr>
                <w:rFonts w:ascii="仿宋" w:hAnsi="仿宋" w:eastAsia="仿宋" w:cs="仿宋"/>
                <w:color w:val="auto"/>
                <w:sz w:val="24"/>
                <w:highlight w:val="none"/>
              </w:rPr>
            </w:pPr>
          </w:p>
        </w:tc>
        <w:tc>
          <w:tcPr>
            <w:tcW w:w="3119" w:type="dxa"/>
            <w:vMerge w:val="continue"/>
            <w:vAlign w:val="center"/>
          </w:tcPr>
          <w:p>
            <w:pPr>
              <w:spacing w:line="360" w:lineRule="auto"/>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912" w:type="dxa"/>
            <w:gridSpan w:val="3"/>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投标报价（小写）</w:t>
            </w:r>
          </w:p>
        </w:tc>
        <w:tc>
          <w:tcPr>
            <w:tcW w:w="7655" w:type="dxa"/>
            <w:gridSpan w:val="4"/>
            <w:vAlign w:val="center"/>
          </w:tcPr>
          <w:p>
            <w:pPr>
              <w:spacing w:line="360" w:lineRule="auto"/>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3"/>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投标报价（大写）</w:t>
            </w:r>
          </w:p>
        </w:tc>
        <w:tc>
          <w:tcPr>
            <w:tcW w:w="7655" w:type="dxa"/>
            <w:gridSpan w:val="4"/>
            <w:vAlign w:val="center"/>
          </w:tcPr>
          <w:p>
            <w:pPr>
              <w:spacing w:line="360" w:lineRule="auto"/>
              <w:jc w:val="center"/>
              <w:rPr>
                <w:rFonts w:ascii="仿宋" w:hAnsi="仿宋" w:eastAsia="仿宋" w:cs="仿宋"/>
                <w:color w:val="auto"/>
                <w:sz w:val="24"/>
                <w:highlight w:val="none"/>
              </w:rPr>
            </w:pPr>
          </w:p>
        </w:tc>
      </w:tr>
    </w:tbl>
    <w:p>
      <w:pPr>
        <w:pStyle w:val="83"/>
        <w:rPr>
          <w:rFonts w:cs="仿宋"/>
          <w:b/>
          <w:bCs/>
          <w:color w:val="auto"/>
          <w:highlight w:val="none"/>
        </w:rPr>
      </w:pPr>
      <w:r>
        <w:rPr>
          <w:rFonts w:hint="eastAsia" w:cs="仿宋"/>
          <w:b/>
          <w:bCs/>
          <w:color w:val="auto"/>
          <w:highlight w:val="none"/>
          <w:lang w:val="zh-CN"/>
        </w:rPr>
        <w:t>1、</w:t>
      </w:r>
      <w:r>
        <w:rPr>
          <w:rFonts w:hint="eastAsia" w:cs="仿宋"/>
          <w:b/>
          <w:bCs/>
          <w:color w:val="auto"/>
          <w:highlight w:val="none"/>
        </w:rPr>
        <w:t>本次报价须包含按采购文件要求完成本项目所需的所有费用(包括人工费用、人员交通食宿费、税金、保险等，一切费用均计入报价。对于保障本项目完整顺利实施的必须项，如上述未包含，供应商需自行测算及预估，且费用均已包含在报价中)。采</w:t>
      </w:r>
      <w:r>
        <w:rPr>
          <w:rFonts w:hint="eastAsia" w:cs="仿宋"/>
          <w:b/>
          <w:bCs/>
          <w:color w:val="auto"/>
          <w:highlight w:val="none"/>
          <w:lang w:val="zh-CN"/>
        </w:rPr>
        <w:t>购人将以合同形式有偿取得货物或服务，不接受</w:t>
      </w:r>
      <w:r>
        <w:rPr>
          <w:rFonts w:hint="eastAsia" w:cs="仿宋"/>
          <w:b/>
          <w:bCs/>
          <w:color w:val="auto"/>
          <w:highlight w:val="none"/>
        </w:rPr>
        <w:t>供应商</w:t>
      </w:r>
      <w:r>
        <w:rPr>
          <w:rFonts w:hint="eastAsia" w:cs="仿宋"/>
          <w:b/>
          <w:bCs/>
          <w:color w:val="auto"/>
          <w:highlight w:val="none"/>
          <w:lang w:val="zh-CN"/>
        </w:rPr>
        <w:t>给予的赠品、回扣或者与采购无关的其他商品、服务，不得出现“0元”“免费赠送”等形式的无偿报价，</w:t>
      </w:r>
      <w:r>
        <w:rPr>
          <w:rFonts w:hint="eastAsia" w:cs="仿宋"/>
          <w:b/>
          <w:bCs/>
          <w:color w:val="auto"/>
          <w:highlight w:val="none"/>
        </w:rPr>
        <w:t>否则视为投标文件含有采购人不能接受的附加条件的，投标无效</w:t>
      </w:r>
      <w:r>
        <w:rPr>
          <w:rFonts w:hint="eastAsia" w:cs="仿宋"/>
          <w:b/>
          <w:bCs/>
          <w:color w:val="auto"/>
          <w:highlight w:val="none"/>
          <w:lang w:val="zh-CN"/>
        </w:rPr>
        <w:t>。</w:t>
      </w:r>
      <w:bookmarkEnd w:id="643"/>
    </w:p>
    <w:p>
      <w:pPr>
        <w:pStyle w:val="83"/>
        <w:rPr>
          <w:rFonts w:cs="仿宋"/>
          <w:color w:val="auto"/>
          <w:highlight w:val="none"/>
          <w:lang w:val="zh-CN"/>
        </w:rPr>
      </w:pPr>
      <w:r>
        <w:rPr>
          <w:rFonts w:hint="eastAsia" w:cs="仿宋"/>
          <w:color w:val="auto"/>
          <w:highlight w:val="none"/>
        </w:rPr>
        <w:t>2</w:t>
      </w:r>
      <w:r>
        <w:rPr>
          <w:rFonts w:hint="eastAsia" w:cs="仿宋"/>
          <w:color w:val="auto"/>
          <w:highlight w:val="none"/>
          <w:lang w:val="zh-CN"/>
        </w:rPr>
        <w:t>、特别提示：采购代理机构将对项目名称、编号，中标供应商名称、地址和中标金额，主要中标标的的名称单价、服务要求等予以公示。</w:t>
      </w:r>
    </w:p>
    <w:p>
      <w:pPr>
        <w:autoSpaceDE w:val="0"/>
        <w:autoSpaceDN w:val="0"/>
        <w:snapToGrid w:val="0"/>
        <w:spacing w:line="360" w:lineRule="auto"/>
        <w:ind w:firstLine="5160" w:firstLineChars="215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投标人名称(电子签名)：</w:t>
      </w:r>
    </w:p>
    <w:p>
      <w:pPr>
        <w:autoSpaceDE w:val="0"/>
        <w:autoSpaceDN w:val="0"/>
        <w:snapToGrid w:val="0"/>
        <w:spacing w:line="360" w:lineRule="auto"/>
        <w:ind w:firstLine="5160" w:firstLineChars="2150"/>
        <w:rPr>
          <w:rFonts w:ascii="仿宋" w:hAnsi="仿宋" w:eastAsia="仿宋" w:cs="仿宋"/>
          <w:color w:val="auto"/>
          <w:sz w:val="32"/>
          <w:szCs w:val="32"/>
          <w:highlight w:val="none"/>
        </w:rPr>
        <w:sectPr>
          <w:pgSz w:w="16838" w:h="11906" w:orient="landscape"/>
          <w:pgMar w:top="1418" w:right="1276" w:bottom="1418" w:left="1247" w:header="851" w:footer="992" w:gutter="0"/>
          <w:cols w:space="720" w:num="1"/>
          <w:titlePg/>
          <w:docGrid w:linePitch="312" w:charSpace="0"/>
        </w:sectPr>
      </w:pPr>
      <w:r>
        <w:rPr>
          <w:rFonts w:hint="eastAsia" w:ascii="仿宋" w:hAnsi="仿宋" w:eastAsia="仿宋" w:cs="仿宋"/>
          <w:color w:val="auto"/>
          <w:kern w:val="0"/>
          <w:sz w:val="24"/>
          <w:highlight w:val="none"/>
          <w:lang w:val="zh-CN"/>
        </w:rPr>
        <w:t xml:space="preserve">日期： 年  月   </w:t>
      </w:r>
      <w:r>
        <w:rPr>
          <w:rFonts w:hint="eastAsia" w:ascii="仿宋" w:hAnsi="仿宋" w:eastAsia="仿宋" w:cs="仿宋"/>
          <w:color w:val="auto"/>
          <w:kern w:val="0"/>
          <w:sz w:val="24"/>
          <w:highlight w:val="none"/>
        </w:rPr>
        <w:t>日</w:t>
      </w:r>
    </w:p>
    <w:p>
      <w:pPr>
        <w:snapToGrid w:val="0"/>
        <w:spacing w:line="360" w:lineRule="auto"/>
        <w:jc w:val="center"/>
        <w:outlineLvl w:val="0"/>
        <w:rPr>
          <w:rFonts w:ascii="仿宋" w:hAnsi="仿宋" w:eastAsia="仿宋" w:cs="仿宋"/>
          <w:b/>
          <w:color w:val="auto"/>
          <w:kern w:val="0"/>
          <w:sz w:val="36"/>
          <w:szCs w:val="36"/>
          <w:highlight w:val="none"/>
        </w:rPr>
      </w:pPr>
      <w:bookmarkStart w:id="644" w:name="_Toc1629831275"/>
      <w:bookmarkStart w:id="645" w:name="_Toc95313028"/>
      <w:bookmarkStart w:id="646" w:name="_Toc7477"/>
      <w:bookmarkStart w:id="647" w:name="_Toc97219807"/>
      <w:bookmarkStart w:id="648" w:name="_Toc18250"/>
      <w:r>
        <w:rPr>
          <w:rFonts w:hint="eastAsia" w:ascii="仿宋" w:hAnsi="仿宋" w:eastAsia="仿宋" w:cs="仿宋"/>
          <w:b/>
          <w:color w:val="auto"/>
          <w:kern w:val="0"/>
          <w:sz w:val="36"/>
          <w:szCs w:val="36"/>
          <w:highlight w:val="none"/>
        </w:rPr>
        <w:t>政府采购支持中小企业信用融资相关事项通知</w:t>
      </w:r>
      <w:bookmarkEnd w:id="644"/>
      <w:bookmarkEnd w:id="645"/>
      <w:bookmarkEnd w:id="646"/>
      <w:bookmarkEnd w:id="647"/>
      <w:bookmarkEnd w:id="648"/>
    </w:p>
    <w:p>
      <w:pPr>
        <w:snapToGrid w:val="0"/>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为贯彻落实中央、省、市关于支持民营经济健康发展有关精神，发挥政府采购在促进中小企业发展中的政策引导作用，缓解中小企业融资难、融资贵问题，杭州市财政局、中国银保监会浙江监管局、杭州市地方金融监督管理局、杭州市经济和信息化局制定《杭州市政府采购支持中小企业信用融资管理办法》。相关事项通知如下：</w:t>
      </w:r>
    </w:p>
    <w:p>
      <w:pPr>
        <w:snapToGrid w:val="0"/>
        <w:spacing w:line="360" w:lineRule="auto"/>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一、适用对象</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凡已在浙江政府采购网上注册入库，并取得杭州市政府采购合同的中小企业供应商（以下简称“供应商”），均可申请政府采购信用融资。</w:t>
      </w:r>
    </w:p>
    <w:p>
      <w:pPr>
        <w:snapToGrid w:val="0"/>
        <w:spacing w:line="360" w:lineRule="auto"/>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二、相关信息获取方式</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napToGrid w:val="0"/>
        <w:spacing w:line="360" w:lineRule="auto"/>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三、政府采购信用融资操作流程：</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（一）线上融资模式：</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1.供应商根据合作银行提供的方案，自行选择金融产品，并办理开户等手续；</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2.供应商中标后，可通过杭州市政府采购网或“浙里办”测算授信额度；</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3.采购合同签订后，供应商在杭州市政府采购网或“浙里办”向合作银行发出融资申请；</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4.审批通过后，在线办理放贷手续。</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（二）线下融资模式：</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1.供应商根据合作银行提供的方案，自行选择金融产品，向合作银行提出信用资格预审，并办理开户等手续；</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2.采购合同签订后，供应商在杭州市政府采购网或“浙里办”向合作银行发出融资申请；</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3.合作银行在信用融资模块受理申请后，供应商提供审批材料。合作银行应对申请信用融资的供应商及备案的政府采购合同信息进行核对和审查；</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4.审批通过后，合作银行应按照合作备忘录中约定的审批放款期限和优惠利率及时予以放款。</w:t>
      </w:r>
    </w:p>
    <w:p>
      <w:pPr>
        <w:tabs>
          <w:tab w:val="left" w:pos="432"/>
        </w:tabs>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（三）杭州e融平台申请融资</w:t>
      </w:r>
    </w:p>
    <w:p>
      <w:pPr>
        <w:tabs>
          <w:tab w:val="left" w:pos="432"/>
        </w:tabs>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供应商通过杭州e融平台政采贷专区，自行选择金融产品，按规定手续办理贷款流程。</w:t>
      </w:r>
    </w:p>
    <w:p>
      <w:pPr>
        <w:snapToGrid w:val="0"/>
        <w:spacing w:line="360" w:lineRule="auto"/>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四、注意事项</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1、对拟用于信用融资的政府采购合同，供应商在签订合同时应当在合同中注明融资银行名称及账号，作为在该银行的唯一收款账号。</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2、供应商弄虚作假或以伪造政府采购合同等方式违规获取政府采购信用融资，或不及时还款，或出现其他违反本办法规定情形的，按融资合同约定承担违约责任；涉嫌犯罪的，移送司法机关处理。</w:t>
      </w:r>
    </w:p>
    <w:p>
      <w:pPr>
        <w:snapToGrid w:val="0"/>
        <w:spacing w:line="360" w:lineRule="auto"/>
        <w:ind w:left="5060" w:hanging="5060" w:hangingChars="2100"/>
        <w:jc w:val="center"/>
        <w:rPr>
          <w:rFonts w:ascii="仿宋" w:hAnsi="仿宋" w:eastAsia="仿宋" w:cs="仿宋"/>
          <w:b/>
          <w:bCs/>
          <w:color w:val="auto"/>
          <w:kern w:val="0"/>
          <w:sz w:val="24"/>
          <w:highlight w:val="none"/>
        </w:rPr>
      </w:pPr>
    </w:p>
    <w:p>
      <w:pPr>
        <w:pStyle w:val="3"/>
        <w:pageBreakBefore/>
        <w:widowControl/>
        <w:snapToGrid w:val="0"/>
        <w:spacing w:before="0" w:after="0" w:line="360" w:lineRule="auto"/>
        <w:ind w:left="0"/>
        <w:jc w:val="center"/>
        <w:rPr>
          <w:rFonts w:ascii="仿宋" w:hAnsi="仿宋" w:eastAsia="仿宋" w:cs="仿宋"/>
          <w:bCs w:val="0"/>
          <w:color w:val="auto"/>
          <w:kern w:val="0"/>
          <w:sz w:val="36"/>
          <w:szCs w:val="36"/>
          <w:highlight w:val="none"/>
        </w:rPr>
      </w:pPr>
      <w:bookmarkStart w:id="649" w:name="_Toc465665161"/>
      <w:bookmarkStart w:id="650" w:name="_Toc97219808"/>
      <w:bookmarkStart w:id="651" w:name="_Toc95313029"/>
      <w:bookmarkStart w:id="652" w:name="_Toc1420321440"/>
      <w:bookmarkStart w:id="653" w:name="_Toc2319"/>
      <w:bookmarkStart w:id="654" w:name="_Toc22993"/>
      <w:r>
        <w:rPr>
          <w:rFonts w:hint="eastAsia" w:ascii="仿宋" w:hAnsi="仿宋" w:eastAsia="仿宋" w:cs="仿宋"/>
          <w:bCs w:val="0"/>
          <w:color w:val="auto"/>
          <w:kern w:val="0"/>
          <w:sz w:val="36"/>
          <w:szCs w:val="36"/>
          <w:highlight w:val="none"/>
        </w:rPr>
        <w:t>附件</w:t>
      </w:r>
      <w:bookmarkEnd w:id="649"/>
      <w:bookmarkEnd w:id="650"/>
      <w:bookmarkEnd w:id="651"/>
      <w:bookmarkEnd w:id="652"/>
      <w:bookmarkEnd w:id="653"/>
      <w:bookmarkEnd w:id="654"/>
    </w:p>
    <w:p>
      <w:pPr>
        <w:snapToGrid w:val="0"/>
        <w:spacing w:line="360" w:lineRule="auto"/>
        <w:rPr>
          <w:rFonts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附件1：</w:t>
      </w:r>
    </w:p>
    <w:p>
      <w:pPr>
        <w:snapToGrid w:val="0"/>
        <w:spacing w:line="360" w:lineRule="auto"/>
        <w:jc w:val="center"/>
        <w:rPr>
          <w:rFonts w:ascii="仿宋" w:hAnsi="仿宋" w:eastAsia="仿宋" w:cs="仿宋"/>
          <w:b/>
          <w:color w:val="auto"/>
          <w:spacing w:val="6"/>
          <w:sz w:val="32"/>
          <w:szCs w:val="32"/>
          <w:highlight w:val="none"/>
        </w:rPr>
      </w:pPr>
      <w:bookmarkStart w:id="655" w:name="OLE_LINK14"/>
      <w:bookmarkStart w:id="656" w:name="OLE_LINK13"/>
      <w:r>
        <w:rPr>
          <w:rFonts w:hint="eastAsia" w:ascii="仿宋" w:hAnsi="仿宋" w:eastAsia="仿宋" w:cs="仿宋"/>
          <w:b/>
          <w:color w:val="auto"/>
          <w:spacing w:val="6"/>
          <w:sz w:val="32"/>
          <w:szCs w:val="32"/>
          <w:highlight w:val="none"/>
        </w:rPr>
        <w:t>残疾人福利性单位声明函</w:t>
      </w:r>
      <w:bookmarkEnd w:id="655"/>
      <w:bookmarkEnd w:id="656"/>
    </w:p>
    <w:p>
      <w:pPr>
        <w:snapToGrid w:val="0"/>
        <w:spacing w:line="360" w:lineRule="auto"/>
        <w:rPr>
          <w:rFonts w:ascii="仿宋" w:hAnsi="仿宋" w:eastAsia="仿宋" w:cs="仿宋"/>
          <w:b/>
          <w:color w:val="auto"/>
          <w:spacing w:val="6"/>
          <w:sz w:val="30"/>
          <w:szCs w:val="30"/>
          <w:highlight w:val="none"/>
        </w:rPr>
      </w:pP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本单位对上述声明的真实性负责。如有虚假，将依法承担相应责任。</w:t>
      </w:r>
    </w:p>
    <w:p>
      <w:pPr>
        <w:snapToGrid w:val="0"/>
        <w:spacing w:line="360" w:lineRule="auto"/>
        <w:ind w:firstLine="480" w:firstLineChars="200"/>
        <w:rPr>
          <w:rFonts w:ascii="仿宋" w:hAnsi="仿宋" w:eastAsia="仿宋" w:cs="仿宋"/>
          <w:color w:val="auto"/>
          <w:sz w:val="24"/>
          <w:highlight w:val="none"/>
        </w:rPr>
      </w:pPr>
    </w:p>
    <w:p>
      <w:pPr>
        <w:snapToGrid w:val="0"/>
        <w:spacing w:line="360" w:lineRule="auto"/>
        <w:ind w:firstLine="480" w:firstLineChars="200"/>
        <w:rPr>
          <w:rFonts w:ascii="仿宋" w:hAnsi="仿宋" w:eastAsia="仿宋" w:cs="仿宋"/>
          <w:color w:val="auto"/>
          <w:sz w:val="24"/>
          <w:highlight w:val="none"/>
        </w:rPr>
      </w:pPr>
    </w:p>
    <w:p>
      <w:pPr>
        <w:tabs>
          <w:tab w:val="left" w:pos="4860"/>
        </w:tabs>
        <w:snapToGrid w:val="0"/>
        <w:spacing w:line="360" w:lineRule="auto"/>
        <w:ind w:firstLine="480" w:firstLineChars="200"/>
        <w:jc w:val="center"/>
        <w:rPr>
          <w:rFonts w:ascii="仿宋" w:hAnsi="仿宋" w:eastAsia="仿宋" w:cs="仿宋"/>
          <w:color w:val="auto"/>
          <w:sz w:val="24"/>
          <w:highlight w:val="none"/>
        </w:rPr>
      </w:pPr>
      <w:r>
        <w:rPr>
          <w:rFonts w:hint="eastAsia" w:ascii="仿宋" w:hAnsi="仿宋" w:eastAsia="仿宋" w:cs="仿宋"/>
          <w:color w:val="auto"/>
          <w:kern w:val="0"/>
          <w:sz w:val="24"/>
          <w:highlight w:val="none"/>
          <w:lang w:val="zh-CN"/>
        </w:rPr>
        <w:t xml:space="preserve"> 投标人名称(电子签名)</w:t>
      </w:r>
      <w:r>
        <w:rPr>
          <w:rFonts w:hint="eastAsia" w:ascii="仿宋" w:hAnsi="仿宋" w:eastAsia="仿宋" w:cs="仿宋"/>
          <w:color w:val="auto"/>
          <w:sz w:val="24"/>
          <w:highlight w:val="none"/>
        </w:rPr>
        <w:t>：</w:t>
      </w:r>
    </w:p>
    <w:p>
      <w:pPr>
        <w:tabs>
          <w:tab w:val="left" w:pos="4860"/>
        </w:tabs>
        <w:snapToGrid w:val="0"/>
        <w:spacing w:line="360" w:lineRule="auto"/>
        <w:ind w:firstLine="480" w:firstLineChars="200"/>
        <w:jc w:val="center"/>
        <w:rPr>
          <w:rFonts w:ascii="仿宋" w:hAnsi="仿宋" w:eastAsia="仿宋" w:cs="仿宋"/>
          <w:color w:val="auto"/>
          <w:sz w:val="24"/>
          <w:highlight w:val="none"/>
        </w:rPr>
      </w:pPr>
      <w:r>
        <w:rPr>
          <w:rFonts w:hint="eastAsia" w:ascii="仿宋" w:hAnsi="仿宋" w:eastAsia="仿宋" w:cs="仿宋"/>
          <w:color w:val="auto"/>
          <w:sz w:val="24"/>
          <w:highlight w:val="none"/>
        </w:rPr>
        <w:t xml:space="preserve">       日  期：</w:t>
      </w:r>
    </w:p>
    <w:p>
      <w:pPr>
        <w:snapToGrid w:val="0"/>
        <w:spacing w:line="360" w:lineRule="auto"/>
        <w:ind w:firstLine="480" w:firstLineChars="200"/>
        <w:rPr>
          <w:rFonts w:ascii="仿宋" w:hAnsi="仿宋" w:eastAsia="仿宋" w:cs="仿宋"/>
          <w:color w:val="auto"/>
          <w:sz w:val="24"/>
          <w:highlight w:val="none"/>
        </w:rPr>
      </w:pPr>
    </w:p>
    <w:p>
      <w:pPr>
        <w:snapToGrid w:val="0"/>
        <w:spacing w:line="360" w:lineRule="auto"/>
        <w:rPr>
          <w:rFonts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br w:type="page"/>
      </w:r>
    </w:p>
    <w:p>
      <w:pPr>
        <w:snapToGrid w:val="0"/>
        <w:spacing w:line="360" w:lineRule="auto"/>
        <w:jc w:val="left"/>
        <w:rPr>
          <w:rFonts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附件2：质疑函范本及制作说明</w:t>
      </w:r>
    </w:p>
    <w:p>
      <w:pPr>
        <w:snapToGrid w:val="0"/>
        <w:spacing w:line="360" w:lineRule="auto"/>
        <w:jc w:val="center"/>
        <w:rPr>
          <w:rFonts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质疑函范本</w:t>
      </w:r>
    </w:p>
    <w:p>
      <w:pPr>
        <w:snapToGrid w:val="0"/>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一、质疑供应商基本信息</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质疑供应商：</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地址：邮编：</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联系人：联系电话：</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授权代表：</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联系电话：</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地址：邮编：</w:t>
      </w:r>
    </w:p>
    <w:p>
      <w:pPr>
        <w:snapToGrid w:val="0"/>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二、质疑项目基本情况</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质疑项目的名称：</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质疑项目的编号：包号：</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采购人名称：</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采购文件获取日期：</w:t>
      </w:r>
    </w:p>
    <w:p>
      <w:pPr>
        <w:snapToGrid w:val="0"/>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三、质疑事项具体内容</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质疑事项1：</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事实依据：</w:t>
      </w:r>
    </w:p>
    <w:p>
      <w:pPr>
        <w:snapToGrid w:val="0"/>
        <w:spacing w:line="360" w:lineRule="auto"/>
        <w:rPr>
          <w:rFonts w:ascii="仿宋" w:hAnsi="仿宋" w:eastAsia="仿宋" w:cs="仿宋"/>
          <w:color w:val="auto"/>
          <w:sz w:val="24"/>
          <w:highlight w:val="none"/>
        </w:rPr>
      </w:pP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法律依据：</w:t>
      </w:r>
    </w:p>
    <w:p>
      <w:pPr>
        <w:snapToGrid w:val="0"/>
        <w:spacing w:line="360" w:lineRule="auto"/>
        <w:rPr>
          <w:rFonts w:ascii="仿宋" w:hAnsi="仿宋" w:eastAsia="仿宋" w:cs="仿宋"/>
          <w:color w:val="auto"/>
          <w:sz w:val="24"/>
          <w:highlight w:val="none"/>
          <w:u w:val="dotted"/>
        </w:rPr>
      </w:pP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质疑事项2</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w:t>
      </w:r>
    </w:p>
    <w:p>
      <w:pPr>
        <w:snapToGrid w:val="0"/>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四、与质疑事项相关的质疑请求</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请求：</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日期：</w:t>
      </w:r>
    </w:p>
    <w:p>
      <w:pPr>
        <w:snapToGrid w:val="0"/>
        <w:spacing w:line="360" w:lineRule="auto"/>
        <w:jc w:val="center"/>
        <w:rPr>
          <w:rFonts w:ascii="仿宋" w:hAnsi="仿宋" w:eastAsia="仿宋" w:cs="仿宋"/>
          <w:b/>
          <w:bCs/>
          <w:color w:val="auto"/>
          <w:sz w:val="24"/>
          <w:highlight w:val="none"/>
        </w:rPr>
      </w:pPr>
    </w:p>
    <w:p>
      <w:pPr>
        <w:snapToGrid w:val="0"/>
        <w:spacing w:line="360" w:lineRule="auto"/>
        <w:rPr>
          <w:rFonts w:ascii="仿宋" w:hAnsi="仿宋" w:eastAsia="仿宋" w:cs="仿宋"/>
          <w:b/>
          <w:color w:val="auto"/>
          <w:sz w:val="24"/>
          <w:highlight w:val="none"/>
        </w:rPr>
      </w:pPr>
    </w:p>
    <w:p>
      <w:pPr>
        <w:snapToGrid w:val="0"/>
        <w:spacing w:line="360" w:lineRule="auto"/>
        <w:rPr>
          <w:rFonts w:ascii="仿宋" w:hAnsi="仿宋" w:eastAsia="仿宋" w:cs="仿宋"/>
          <w:b/>
          <w:color w:val="auto"/>
          <w:sz w:val="24"/>
          <w:highlight w:val="none"/>
        </w:rPr>
      </w:pPr>
    </w:p>
    <w:p>
      <w:pPr>
        <w:snapToGrid w:val="0"/>
        <w:spacing w:line="360" w:lineRule="auto"/>
        <w:rPr>
          <w:rFonts w:ascii="仿宋" w:hAnsi="仿宋" w:eastAsia="仿宋" w:cs="仿宋"/>
          <w:b/>
          <w:color w:val="auto"/>
          <w:sz w:val="24"/>
          <w:highlight w:val="none"/>
        </w:rPr>
      </w:pPr>
    </w:p>
    <w:p>
      <w:pPr>
        <w:snapToGrid w:val="0"/>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质疑函制作说明：</w:t>
      </w:r>
    </w:p>
    <w:p>
      <w:pPr>
        <w:widowControl/>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1.供应商提出质疑时，应提交质疑函和必要的证明材料。</w:t>
      </w:r>
    </w:p>
    <w:p>
      <w:pPr>
        <w:widowControl/>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2.质疑供应商若委托代理人进行质疑的，质疑函应按要求列明“授权代表”的有关内容，并在附件中提交由质疑</w:t>
      </w:r>
      <w:r>
        <w:rPr>
          <w:rFonts w:hint="eastAsia" w:ascii="仿宋" w:hAnsi="仿宋" w:eastAsia="仿宋" w:cs="仿宋"/>
          <w:color w:val="auto"/>
          <w:kern w:val="0"/>
          <w:sz w:val="24"/>
          <w:highlight w:val="none"/>
        </w:rPr>
        <w:t>供应商签署的授权委托书。授权委托书应载明代理人的姓名或者名称、代理事项、具体权限、期限和相关事项。</w:t>
      </w:r>
    </w:p>
    <w:p>
      <w:pPr>
        <w:widowControl/>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3.质疑供应商若对项目的某一分包进行质疑，质疑函中应列明具体分包号。</w:t>
      </w:r>
    </w:p>
    <w:p>
      <w:pPr>
        <w:widowControl/>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4.质疑函的质疑事项应具体、明确，并有必要的事实依据和法律依据。</w:t>
      </w:r>
    </w:p>
    <w:p>
      <w:pPr>
        <w:widowControl/>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5.质疑函的质疑请求应与质疑事项相关。</w:t>
      </w:r>
    </w:p>
    <w:p>
      <w:pPr>
        <w:widowControl/>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napToGrid w:val="0"/>
        <w:spacing w:line="360" w:lineRule="auto"/>
        <w:ind w:firstLine="600" w:firstLineChars="200"/>
        <w:jc w:val="left"/>
        <w:rPr>
          <w:rFonts w:ascii="仿宋" w:hAnsi="仿宋" w:eastAsia="仿宋" w:cs="仿宋"/>
          <w:color w:val="auto"/>
          <w:sz w:val="30"/>
          <w:szCs w:val="30"/>
          <w:highlight w:val="none"/>
        </w:rPr>
      </w:pPr>
    </w:p>
    <w:p>
      <w:pPr>
        <w:snapToGrid w:val="0"/>
        <w:spacing w:line="360" w:lineRule="auto"/>
        <w:jc w:val="center"/>
        <w:rPr>
          <w:rFonts w:ascii="仿宋" w:hAnsi="仿宋" w:eastAsia="仿宋" w:cs="仿宋"/>
          <w:b/>
          <w:color w:val="auto"/>
          <w:spacing w:val="6"/>
          <w:sz w:val="32"/>
          <w:szCs w:val="32"/>
          <w:highlight w:val="none"/>
        </w:rPr>
      </w:pPr>
    </w:p>
    <w:p>
      <w:pPr>
        <w:snapToGrid w:val="0"/>
        <w:spacing w:line="360" w:lineRule="auto"/>
        <w:jc w:val="center"/>
        <w:rPr>
          <w:rFonts w:ascii="仿宋" w:hAnsi="仿宋" w:eastAsia="仿宋" w:cs="仿宋"/>
          <w:b/>
          <w:color w:val="auto"/>
          <w:spacing w:val="6"/>
          <w:sz w:val="32"/>
          <w:szCs w:val="32"/>
          <w:highlight w:val="none"/>
        </w:rPr>
      </w:pPr>
    </w:p>
    <w:p>
      <w:pPr>
        <w:snapToGrid w:val="0"/>
        <w:spacing w:line="360" w:lineRule="auto"/>
        <w:jc w:val="center"/>
        <w:rPr>
          <w:rFonts w:ascii="仿宋" w:hAnsi="仿宋" w:eastAsia="仿宋" w:cs="仿宋"/>
          <w:b/>
          <w:color w:val="auto"/>
          <w:spacing w:val="6"/>
          <w:sz w:val="32"/>
          <w:szCs w:val="32"/>
          <w:highlight w:val="none"/>
        </w:rPr>
      </w:pPr>
    </w:p>
    <w:p>
      <w:pPr>
        <w:snapToGrid w:val="0"/>
        <w:spacing w:line="360" w:lineRule="auto"/>
        <w:jc w:val="center"/>
        <w:rPr>
          <w:rFonts w:ascii="仿宋" w:hAnsi="仿宋" w:eastAsia="仿宋" w:cs="仿宋"/>
          <w:b/>
          <w:color w:val="auto"/>
          <w:spacing w:val="6"/>
          <w:sz w:val="32"/>
          <w:szCs w:val="32"/>
          <w:highlight w:val="none"/>
        </w:rPr>
      </w:pPr>
    </w:p>
    <w:p>
      <w:pPr>
        <w:snapToGrid w:val="0"/>
        <w:spacing w:line="360" w:lineRule="auto"/>
        <w:jc w:val="center"/>
        <w:rPr>
          <w:rFonts w:ascii="仿宋" w:hAnsi="仿宋" w:eastAsia="仿宋" w:cs="仿宋"/>
          <w:b/>
          <w:color w:val="auto"/>
          <w:spacing w:val="6"/>
          <w:sz w:val="32"/>
          <w:szCs w:val="32"/>
          <w:highlight w:val="none"/>
        </w:rPr>
      </w:pPr>
    </w:p>
    <w:p>
      <w:pPr>
        <w:snapToGrid w:val="0"/>
        <w:spacing w:line="360" w:lineRule="auto"/>
        <w:jc w:val="center"/>
        <w:rPr>
          <w:rFonts w:ascii="仿宋" w:hAnsi="仿宋" w:eastAsia="仿宋" w:cs="仿宋"/>
          <w:b/>
          <w:color w:val="auto"/>
          <w:spacing w:val="6"/>
          <w:sz w:val="32"/>
          <w:szCs w:val="32"/>
          <w:highlight w:val="none"/>
        </w:rPr>
      </w:pPr>
    </w:p>
    <w:p>
      <w:pPr>
        <w:snapToGrid w:val="0"/>
        <w:spacing w:line="360" w:lineRule="auto"/>
        <w:jc w:val="center"/>
        <w:rPr>
          <w:rFonts w:ascii="仿宋" w:hAnsi="仿宋" w:eastAsia="仿宋" w:cs="仿宋"/>
          <w:b/>
          <w:color w:val="auto"/>
          <w:spacing w:val="6"/>
          <w:sz w:val="32"/>
          <w:szCs w:val="32"/>
          <w:highlight w:val="none"/>
        </w:rPr>
      </w:pPr>
    </w:p>
    <w:p>
      <w:pPr>
        <w:snapToGrid w:val="0"/>
        <w:spacing w:line="360" w:lineRule="auto"/>
        <w:jc w:val="center"/>
        <w:rPr>
          <w:rFonts w:ascii="仿宋" w:hAnsi="仿宋" w:eastAsia="仿宋" w:cs="仿宋"/>
          <w:b/>
          <w:color w:val="auto"/>
          <w:spacing w:val="6"/>
          <w:sz w:val="32"/>
          <w:szCs w:val="32"/>
          <w:highlight w:val="none"/>
        </w:rPr>
      </w:pPr>
    </w:p>
    <w:p>
      <w:pPr>
        <w:snapToGrid w:val="0"/>
        <w:spacing w:line="360" w:lineRule="auto"/>
        <w:jc w:val="center"/>
        <w:rPr>
          <w:rFonts w:ascii="仿宋" w:hAnsi="仿宋" w:eastAsia="仿宋" w:cs="仿宋"/>
          <w:b/>
          <w:color w:val="auto"/>
          <w:spacing w:val="6"/>
          <w:sz w:val="32"/>
          <w:szCs w:val="32"/>
          <w:highlight w:val="none"/>
        </w:rPr>
      </w:pPr>
    </w:p>
    <w:p>
      <w:pPr>
        <w:snapToGrid w:val="0"/>
        <w:spacing w:line="360" w:lineRule="auto"/>
        <w:jc w:val="center"/>
        <w:rPr>
          <w:rFonts w:ascii="仿宋" w:hAnsi="仿宋" w:eastAsia="仿宋" w:cs="仿宋"/>
          <w:b/>
          <w:color w:val="auto"/>
          <w:spacing w:val="6"/>
          <w:sz w:val="32"/>
          <w:szCs w:val="32"/>
          <w:highlight w:val="none"/>
        </w:rPr>
      </w:pPr>
    </w:p>
    <w:p>
      <w:pPr>
        <w:snapToGrid w:val="0"/>
        <w:spacing w:line="360" w:lineRule="auto"/>
        <w:jc w:val="center"/>
        <w:rPr>
          <w:rFonts w:ascii="仿宋" w:hAnsi="仿宋" w:eastAsia="仿宋" w:cs="仿宋"/>
          <w:b/>
          <w:color w:val="auto"/>
          <w:spacing w:val="6"/>
          <w:sz w:val="32"/>
          <w:szCs w:val="32"/>
          <w:highlight w:val="none"/>
        </w:rPr>
      </w:pPr>
    </w:p>
    <w:p>
      <w:pPr>
        <w:snapToGrid w:val="0"/>
        <w:spacing w:line="360" w:lineRule="auto"/>
        <w:jc w:val="center"/>
        <w:rPr>
          <w:rFonts w:ascii="仿宋" w:hAnsi="仿宋" w:eastAsia="仿宋" w:cs="仿宋"/>
          <w:b/>
          <w:color w:val="auto"/>
          <w:spacing w:val="6"/>
          <w:sz w:val="32"/>
          <w:szCs w:val="32"/>
          <w:highlight w:val="none"/>
        </w:rPr>
      </w:pPr>
    </w:p>
    <w:p>
      <w:pPr>
        <w:snapToGrid w:val="0"/>
        <w:spacing w:line="360" w:lineRule="auto"/>
        <w:jc w:val="left"/>
        <w:rPr>
          <w:rFonts w:ascii="仿宋" w:hAnsi="仿宋" w:eastAsia="仿宋" w:cs="仿宋"/>
          <w:b/>
          <w:color w:val="auto"/>
          <w:spacing w:val="6"/>
          <w:sz w:val="32"/>
          <w:szCs w:val="32"/>
          <w:highlight w:val="none"/>
        </w:rPr>
      </w:pPr>
    </w:p>
    <w:p>
      <w:pPr>
        <w:snapToGrid w:val="0"/>
        <w:spacing w:line="360" w:lineRule="auto"/>
        <w:jc w:val="left"/>
        <w:rPr>
          <w:rFonts w:ascii="仿宋" w:hAnsi="仿宋" w:eastAsia="仿宋" w:cs="仿宋"/>
          <w:b/>
          <w:color w:val="auto"/>
          <w:spacing w:val="6"/>
          <w:sz w:val="32"/>
          <w:szCs w:val="32"/>
          <w:highlight w:val="none"/>
        </w:rPr>
      </w:pPr>
    </w:p>
    <w:p>
      <w:pPr>
        <w:snapToGrid w:val="0"/>
        <w:spacing w:line="360" w:lineRule="auto"/>
        <w:jc w:val="left"/>
        <w:rPr>
          <w:rFonts w:ascii="仿宋" w:hAnsi="仿宋" w:eastAsia="仿宋" w:cs="仿宋"/>
          <w:b/>
          <w:color w:val="auto"/>
          <w:sz w:val="24"/>
          <w:highlight w:val="none"/>
        </w:rPr>
      </w:pPr>
      <w:r>
        <w:rPr>
          <w:rFonts w:hint="eastAsia" w:ascii="仿宋" w:hAnsi="仿宋" w:eastAsia="仿宋" w:cs="仿宋"/>
          <w:b/>
          <w:color w:val="auto"/>
          <w:spacing w:val="6"/>
          <w:sz w:val="32"/>
          <w:szCs w:val="32"/>
          <w:highlight w:val="none"/>
        </w:rPr>
        <w:t>附件3：投诉书范本及制作说明</w:t>
      </w:r>
    </w:p>
    <w:p>
      <w:pPr>
        <w:snapToGrid w:val="0"/>
        <w:spacing w:line="360" w:lineRule="auto"/>
        <w:jc w:val="center"/>
        <w:rPr>
          <w:rFonts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投诉书范本</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一、投诉相关主体基本情况</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投诉人：</w:t>
      </w:r>
    </w:p>
    <w:p>
      <w:pPr>
        <w:snapToGrid w:val="0"/>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地址：邮编：</w:t>
      </w:r>
    </w:p>
    <w:p>
      <w:pPr>
        <w:tabs>
          <w:tab w:val="left" w:pos="6510"/>
        </w:tabs>
        <w:snapToGrid w:val="0"/>
        <w:spacing w:line="360" w:lineRule="auto"/>
        <w:jc w:val="left"/>
        <w:rPr>
          <w:rFonts w:ascii="仿宋" w:hAnsi="仿宋" w:eastAsia="仿宋" w:cs="仿宋"/>
          <w:color w:val="auto"/>
          <w:sz w:val="24"/>
          <w:highlight w:val="none"/>
        </w:rPr>
      </w:pPr>
      <w:r>
        <w:rPr>
          <w:rFonts w:hint="eastAsia" w:ascii="仿宋" w:hAnsi="仿宋" w:eastAsia="仿宋" w:cs="仿宋"/>
          <w:color w:val="auto"/>
          <w:sz w:val="24"/>
          <w:highlight w:val="none"/>
        </w:rPr>
        <w:t>法定代表人/主要负责人：</w:t>
      </w:r>
    </w:p>
    <w:p>
      <w:pPr>
        <w:tabs>
          <w:tab w:val="left" w:pos="6510"/>
        </w:tabs>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联系电话：</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授权代表：联系电话</w:t>
      </w:r>
      <w:r>
        <w:rPr>
          <w:rFonts w:hint="eastAsia" w:ascii="仿宋" w:hAnsi="仿宋" w:eastAsia="仿宋" w:cs="仿宋"/>
          <w:color w:val="auto"/>
          <w:sz w:val="24"/>
          <w:highlight w:val="none"/>
          <w:u w:val="dotted"/>
        </w:rPr>
        <w:t>：</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地址：邮编：</w:t>
      </w:r>
    </w:p>
    <w:p>
      <w:pPr>
        <w:snapToGrid w:val="0"/>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被投诉人1：</w:t>
      </w:r>
    </w:p>
    <w:p>
      <w:pPr>
        <w:snapToGrid w:val="0"/>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地址：邮编：</w:t>
      </w:r>
    </w:p>
    <w:p>
      <w:pPr>
        <w:snapToGrid w:val="0"/>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联系人：联系电话：</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被投诉人2</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w:t>
      </w:r>
    </w:p>
    <w:p>
      <w:pPr>
        <w:snapToGrid w:val="0"/>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相关供应商：</w:t>
      </w:r>
    </w:p>
    <w:p>
      <w:pPr>
        <w:snapToGrid w:val="0"/>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地址：邮编：</w:t>
      </w:r>
    </w:p>
    <w:p>
      <w:pPr>
        <w:snapToGrid w:val="0"/>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联系人：联系电话：</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二、投诉项目基本情况</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采购项目名称：</w:t>
      </w:r>
    </w:p>
    <w:p>
      <w:pPr>
        <w:snapToGrid w:val="0"/>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采购项目编号：包号：</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采购人名称：</w:t>
      </w:r>
    </w:p>
    <w:p>
      <w:pPr>
        <w:snapToGrid w:val="0"/>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代理机构名称：</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采购文件公告: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p>
    <w:p>
      <w:pPr>
        <w:snapToGrid w:val="0"/>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采购结果公告: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三、质疑基本情况</w:t>
      </w:r>
    </w:p>
    <w:p>
      <w:pPr>
        <w:snapToGrid w:val="0"/>
        <w:spacing w:line="360" w:lineRule="auto"/>
        <w:ind w:firstLine="480" w:firstLineChars="200"/>
        <w:rPr>
          <w:rFonts w:ascii="仿宋" w:hAnsi="仿宋" w:eastAsia="仿宋" w:cs="仿宋"/>
          <w:color w:val="auto"/>
          <w:sz w:val="24"/>
          <w:highlight w:val="none"/>
          <w:u w:val="dotted"/>
        </w:rPr>
      </w:pPr>
      <w:r>
        <w:rPr>
          <w:rFonts w:hint="eastAsia" w:ascii="仿宋" w:hAnsi="仿宋" w:eastAsia="仿宋" w:cs="仿宋"/>
          <w:color w:val="auto"/>
          <w:sz w:val="24"/>
          <w:highlight w:val="none"/>
        </w:rPr>
        <w:t>投诉人于年月日,向提出质疑，质疑事项为：</w:t>
      </w:r>
    </w:p>
    <w:p>
      <w:pPr>
        <w:snapToGrid w:val="0"/>
        <w:spacing w:line="360" w:lineRule="auto"/>
        <w:rPr>
          <w:rFonts w:ascii="仿宋" w:hAnsi="仿宋" w:eastAsia="仿宋" w:cs="仿宋"/>
          <w:color w:val="auto"/>
          <w:sz w:val="24"/>
          <w:highlight w:val="none"/>
          <w:u w:val="dotted"/>
        </w:rPr>
      </w:pPr>
    </w:p>
    <w:p>
      <w:pPr>
        <w:snapToGrid w:val="0"/>
        <w:spacing w:line="360" w:lineRule="auto"/>
        <w:ind w:firstLine="360" w:firstLineChars="150"/>
        <w:rPr>
          <w:rFonts w:ascii="仿宋" w:hAnsi="仿宋" w:eastAsia="仿宋" w:cs="仿宋"/>
          <w:color w:val="auto"/>
          <w:sz w:val="24"/>
          <w:highlight w:val="none"/>
        </w:rPr>
      </w:pPr>
      <w:r>
        <w:rPr>
          <w:rFonts w:hint="eastAsia" w:ascii="仿宋" w:hAnsi="仿宋" w:eastAsia="仿宋" w:cs="仿宋"/>
          <w:color w:val="auto"/>
          <w:sz w:val="24"/>
          <w:highlight w:val="none"/>
          <w:u w:val="dotted"/>
        </w:rPr>
        <w:t>采购人/代理机构</w:t>
      </w:r>
      <w:r>
        <w:rPr>
          <w:rFonts w:hint="eastAsia" w:ascii="仿宋" w:hAnsi="仿宋" w:eastAsia="仿宋" w:cs="仿宋"/>
          <w:color w:val="auto"/>
          <w:sz w:val="24"/>
          <w:highlight w:val="none"/>
        </w:rPr>
        <w:t>于年月日,就质疑事项作出了答复/没有在法定期限内作出答复。</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四、投诉事项具体内容</w:t>
      </w:r>
    </w:p>
    <w:p>
      <w:pPr>
        <w:snapToGrid w:val="0"/>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投诉事项 1：</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事实依据：</w:t>
      </w:r>
    </w:p>
    <w:p>
      <w:pPr>
        <w:snapToGrid w:val="0"/>
        <w:spacing w:line="360" w:lineRule="auto"/>
        <w:rPr>
          <w:rFonts w:ascii="仿宋" w:hAnsi="仿宋" w:eastAsia="仿宋" w:cs="仿宋"/>
          <w:color w:val="auto"/>
          <w:sz w:val="24"/>
          <w:highlight w:val="none"/>
          <w:u w:val="dotted"/>
        </w:rPr>
      </w:pPr>
    </w:p>
    <w:p>
      <w:pPr>
        <w:snapToGrid w:val="0"/>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法律依据：</w:t>
      </w:r>
    </w:p>
    <w:p>
      <w:pPr>
        <w:snapToGrid w:val="0"/>
        <w:spacing w:line="360" w:lineRule="auto"/>
        <w:rPr>
          <w:rFonts w:ascii="仿宋" w:hAnsi="仿宋" w:eastAsia="仿宋" w:cs="仿宋"/>
          <w:color w:val="auto"/>
          <w:sz w:val="24"/>
          <w:highlight w:val="none"/>
          <w:u w:val="dotted"/>
        </w:rPr>
      </w:pP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投诉事项2</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五、与投诉事项相关的投诉请求</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请求：</w:t>
      </w:r>
    </w:p>
    <w:p>
      <w:pPr>
        <w:snapToGrid w:val="0"/>
        <w:spacing w:line="360" w:lineRule="auto"/>
        <w:rPr>
          <w:rFonts w:ascii="仿宋" w:hAnsi="仿宋" w:eastAsia="仿宋" w:cs="仿宋"/>
          <w:color w:val="auto"/>
          <w:sz w:val="24"/>
          <w:highlight w:val="none"/>
          <w:u w:val="single"/>
        </w:rPr>
      </w:pP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日期：</w:t>
      </w:r>
    </w:p>
    <w:p>
      <w:pPr>
        <w:snapToGrid w:val="0"/>
        <w:spacing w:line="360" w:lineRule="auto"/>
        <w:rPr>
          <w:rFonts w:ascii="仿宋" w:hAnsi="仿宋" w:eastAsia="仿宋" w:cs="仿宋"/>
          <w:b/>
          <w:color w:val="auto"/>
          <w:sz w:val="24"/>
          <w:highlight w:val="none"/>
        </w:rPr>
      </w:pPr>
    </w:p>
    <w:p>
      <w:pPr>
        <w:snapToGrid w:val="0"/>
        <w:spacing w:line="360" w:lineRule="auto"/>
        <w:rPr>
          <w:rFonts w:ascii="仿宋" w:hAnsi="仿宋" w:eastAsia="仿宋" w:cs="仿宋"/>
          <w:b/>
          <w:color w:val="auto"/>
          <w:sz w:val="24"/>
          <w:highlight w:val="none"/>
        </w:rPr>
      </w:pPr>
    </w:p>
    <w:p>
      <w:pPr>
        <w:snapToGrid w:val="0"/>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投诉书制作说明：</w:t>
      </w:r>
    </w:p>
    <w:p>
      <w:pPr>
        <w:widowControl/>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sz w:val="24"/>
          <w:highlight w:val="none"/>
        </w:rPr>
        <w:t>1.投诉人提起投诉时，应当提交投诉书和必要的证明材料，并按照被投诉人和与投诉事项有关的供应商数量提供投诉书副本。</w:t>
      </w:r>
    </w:p>
    <w:p>
      <w:pPr>
        <w:widowControl/>
        <w:snapToGrid w:val="0"/>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sz w:val="24"/>
          <w:highlight w:val="none"/>
        </w:rPr>
        <w:t>2.投诉人若委托代理人进行投诉的，投诉书应按照要求列明“授权代表”的有关内容，并在附件中提交由</w:t>
      </w:r>
      <w:r>
        <w:rPr>
          <w:rFonts w:hint="eastAsia" w:ascii="仿宋" w:hAnsi="仿宋" w:eastAsia="仿宋" w:cs="仿宋"/>
          <w:color w:val="auto"/>
          <w:kern w:val="0"/>
          <w:sz w:val="24"/>
          <w:highlight w:val="none"/>
        </w:rPr>
        <w:t>投诉人签署的授权委托书。授权委托书应当载明代理人的姓名或者名称、代理事项、具体权限、期限和相关事项。</w:t>
      </w:r>
    </w:p>
    <w:p>
      <w:pPr>
        <w:widowControl/>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3.投诉人若对项目的某一分包进行投诉，投诉书应列明具体分包号。</w:t>
      </w:r>
    </w:p>
    <w:p>
      <w:pPr>
        <w:widowControl/>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4.投诉书应简要列明质疑事项，质疑函、质疑答复等作为附件材料提供。</w:t>
      </w:r>
    </w:p>
    <w:p>
      <w:pPr>
        <w:widowControl/>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5.投诉书的投诉事项应具体、明确，并有必要的事实依据和法律依据。</w:t>
      </w:r>
    </w:p>
    <w:p>
      <w:pPr>
        <w:widowControl/>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6.投诉书的投诉请求应与投诉事项相关。</w:t>
      </w:r>
    </w:p>
    <w:p>
      <w:pPr>
        <w:widowControl/>
        <w:snapToGrid w:val="0"/>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sz w:val="24"/>
          <w:highlight w:val="none"/>
        </w:rPr>
        <w:t>7.投诉人为自然人的，投诉书应当由本人签字；投诉人为法人或者其他组织的，投诉书应当由法定代表人、主要负责人，或者其授权代表签字或者盖章，并加盖公章。</w:t>
      </w:r>
    </w:p>
    <w:p>
      <w:pPr>
        <w:snapToGrid w:val="0"/>
        <w:spacing w:line="360" w:lineRule="auto"/>
        <w:rPr>
          <w:rFonts w:ascii="仿宋" w:hAnsi="仿宋" w:eastAsia="仿宋" w:cs="仿宋"/>
          <w:b/>
          <w:color w:val="auto"/>
          <w:sz w:val="24"/>
          <w:highlight w:val="none"/>
        </w:rPr>
      </w:pPr>
    </w:p>
    <w:p>
      <w:pPr>
        <w:autoSpaceDE w:val="0"/>
        <w:autoSpaceDN w:val="0"/>
        <w:snapToGrid w:val="0"/>
        <w:spacing w:line="360" w:lineRule="auto"/>
        <w:jc w:val="center"/>
        <w:rPr>
          <w:rFonts w:ascii="仿宋" w:hAnsi="仿宋" w:eastAsia="仿宋" w:cs="仿宋"/>
          <w:b/>
          <w:color w:val="auto"/>
          <w:spacing w:val="6"/>
          <w:sz w:val="32"/>
          <w:szCs w:val="32"/>
          <w:highlight w:val="none"/>
        </w:rPr>
      </w:pPr>
    </w:p>
    <w:p>
      <w:pPr>
        <w:autoSpaceDE w:val="0"/>
        <w:autoSpaceDN w:val="0"/>
        <w:snapToGrid w:val="0"/>
        <w:spacing w:line="360" w:lineRule="auto"/>
        <w:jc w:val="center"/>
        <w:rPr>
          <w:rFonts w:ascii="仿宋" w:hAnsi="仿宋" w:eastAsia="仿宋" w:cs="仿宋"/>
          <w:b/>
          <w:color w:val="auto"/>
          <w:spacing w:val="6"/>
          <w:sz w:val="32"/>
          <w:szCs w:val="32"/>
          <w:highlight w:val="none"/>
        </w:rPr>
      </w:pPr>
    </w:p>
    <w:p>
      <w:pPr>
        <w:autoSpaceDE w:val="0"/>
        <w:autoSpaceDN w:val="0"/>
        <w:snapToGrid w:val="0"/>
        <w:spacing w:line="360" w:lineRule="auto"/>
        <w:rPr>
          <w:rFonts w:ascii="仿宋" w:hAnsi="仿宋" w:eastAsia="仿宋" w:cs="仿宋"/>
          <w:b/>
          <w:color w:val="auto"/>
          <w:spacing w:val="6"/>
          <w:sz w:val="32"/>
          <w:szCs w:val="32"/>
          <w:highlight w:val="none"/>
        </w:rPr>
      </w:pPr>
    </w:p>
    <w:p>
      <w:pPr>
        <w:autoSpaceDE w:val="0"/>
        <w:autoSpaceDN w:val="0"/>
        <w:snapToGrid w:val="0"/>
        <w:spacing w:line="360" w:lineRule="auto"/>
        <w:jc w:val="center"/>
        <w:rPr>
          <w:rFonts w:ascii="仿宋" w:hAnsi="仿宋" w:eastAsia="仿宋" w:cs="仿宋"/>
          <w:b/>
          <w:bCs/>
          <w:color w:val="auto"/>
          <w:sz w:val="32"/>
          <w:szCs w:val="32"/>
          <w:highlight w:val="none"/>
        </w:rPr>
      </w:pPr>
      <w:r>
        <w:rPr>
          <w:rFonts w:hint="eastAsia" w:ascii="仿宋" w:hAnsi="仿宋" w:eastAsia="仿宋" w:cs="仿宋"/>
          <w:b/>
          <w:color w:val="auto"/>
          <w:spacing w:val="6"/>
          <w:sz w:val="32"/>
          <w:szCs w:val="32"/>
          <w:highlight w:val="none"/>
        </w:rPr>
        <w:t>附件4：</w:t>
      </w:r>
      <w:r>
        <w:rPr>
          <w:rFonts w:hint="eastAsia" w:ascii="仿宋" w:hAnsi="仿宋" w:eastAsia="仿宋" w:cs="仿宋"/>
          <w:b/>
          <w:bCs/>
          <w:color w:val="auto"/>
          <w:sz w:val="32"/>
          <w:szCs w:val="32"/>
          <w:highlight w:val="none"/>
        </w:rPr>
        <w:t>业务专用章使用说明函</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u w:val="single"/>
        </w:rPr>
        <w:t>杭州市临平区交通运输局、建经投资咨询有限公司</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kern w:val="0"/>
          <w:sz w:val="24"/>
          <w:highlight w:val="none"/>
          <w:lang w:val="zh-CN"/>
        </w:rPr>
        <w:t>我方</w:t>
      </w:r>
      <w:r>
        <w:rPr>
          <w:rFonts w:hint="eastAsia" w:ascii="仿宋" w:hAnsi="仿宋" w:eastAsia="仿宋" w:cs="仿宋"/>
          <w:color w:val="auto"/>
          <w:sz w:val="24"/>
          <w:highlight w:val="none"/>
        </w:rPr>
        <w:t>(投标人全称)是中华人民共和国依法登记注册的合法企业，</w:t>
      </w:r>
      <w:r>
        <w:rPr>
          <w:rFonts w:hint="eastAsia" w:ascii="仿宋" w:hAnsi="仿宋" w:eastAsia="仿宋" w:cs="仿宋"/>
          <w:bCs/>
          <w:color w:val="auto"/>
          <w:sz w:val="24"/>
          <w:highlight w:val="none"/>
        </w:rPr>
        <w:t>在参加</w:t>
      </w:r>
      <w:r>
        <w:rPr>
          <w:rFonts w:hint="eastAsia" w:ascii="仿宋" w:hAnsi="仿宋" w:eastAsia="仿宋" w:cs="仿宋"/>
          <w:color w:val="auto"/>
          <w:sz w:val="24"/>
          <w:highlight w:val="none"/>
        </w:rPr>
        <w:t>你方组织的</w:t>
      </w:r>
      <w:r>
        <w:rPr>
          <w:rFonts w:hint="eastAsia" w:ascii="仿宋" w:hAnsi="仿宋" w:eastAsia="仿宋" w:cs="仿宋"/>
          <w:color w:val="auto"/>
          <w:sz w:val="24"/>
          <w:highlight w:val="none"/>
          <w:lang w:eastAsia="zh-CN"/>
        </w:rPr>
        <w:t>2023年-2024年高架及道路两侧景光灯养护项目</w:t>
      </w:r>
      <w:r>
        <w:rPr>
          <w:rFonts w:hint="eastAsia" w:ascii="仿宋" w:hAnsi="仿宋" w:eastAsia="仿宋" w:cs="仿宋"/>
          <w:color w:val="auto"/>
          <w:sz w:val="24"/>
          <w:highlight w:val="none"/>
        </w:rPr>
        <w:t>【招标编号： 】</w:t>
      </w:r>
      <w:r>
        <w:rPr>
          <w:rFonts w:hint="eastAsia" w:ascii="仿宋" w:hAnsi="仿宋" w:eastAsia="仿宋" w:cs="仿宋"/>
          <w:bCs/>
          <w:color w:val="auto"/>
          <w:sz w:val="24"/>
          <w:highlight w:val="none"/>
        </w:rPr>
        <w:t>投标活动中作如下说明：</w:t>
      </w:r>
      <w:r>
        <w:rPr>
          <w:rFonts w:hint="eastAsia" w:ascii="仿宋" w:hAnsi="仿宋" w:eastAsia="仿宋" w:cs="仿宋"/>
          <w:color w:val="auto"/>
          <w:sz w:val="24"/>
          <w:highlight w:val="none"/>
        </w:rPr>
        <w:t>我方所使用的“XX专用章”与法定名称章具有同等的法律效力，对使用“XX专用章”的行为予以完全承认，并愿意承担相应责任。</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特此说明。</w:t>
      </w:r>
    </w:p>
    <w:p>
      <w:pPr>
        <w:snapToGrid w:val="0"/>
        <w:spacing w:line="360" w:lineRule="auto"/>
        <w:ind w:firstLine="494"/>
        <w:rPr>
          <w:rFonts w:ascii="仿宋" w:hAnsi="仿宋" w:eastAsia="仿宋" w:cs="仿宋"/>
          <w:color w:val="auto"/>
          <w:sz w:val="24"/>
          <w:highlight w:val="none"/>
        </w:rPr>
      </w:pPr>
    </w:p>
    <w:p>
      <w:pPr>
        <w:snapToGrid w:val="0"/>
        <w:spacing w:line="360" w:lineRule="auto"/>
        <w:ind w:firstLine="4080" w:firstLineChars="1700"/>
        <w:rPr>
          <w:rFonts w:ascii="仿宋" w:hAnsi="仿宋" w:eastAsia="仿宋" w:cs="仿宋"/>
          <w:color w:val="auto"/>
          <w:sz w:val="24"/>
          <w:highlight w:val="none"/>
        </w:rPr>
      </w:pPr>
      <w:r>
        <w:rPr>
          <w:rFonts w:hint="eastAsia" w:ascii="仿宋" w:hAnsi="仿宋" w:eastAsia="仿宋" w:cs="仿宋"/>
          <w:color w:val="auto"/>
          <w:sz w:val="24"/>
          <w:highlight w:val="none"/>
        </w:rPr>
        <w:t>投标单位（法定名称章）：</w:t>
      </w:r>
    </w:p>
    <w:p>
      <w:pPr>
        <w:snapToGrid w:val="0"/>
        <w:spacing w:line="360" w:lineRule="auto"/>
        <w:ind w:firstLine="494"/>
        <w:jc w:val="center"/>
        <w:rPr>
          <w:rFonts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snapToGrid w:val="0"/>
        <w:spacing w:line="360" w:lineRule="auto"/>
        <w:rPr>
          <w:rFonts w:ascii="仿宋" w:hAnsi="仿宋" w:eastAsia="仿宋" w:cs="仿宋"/>
          <w:color w:val="auto"/>
          <w:sz w:val="24"/>
          <w:highlight w:val="none"/>
        </w:rPr>
      </w:pPr>
      <w:r>
        <w:rPr>
          <w:rFonts w:hint="eastAsia" w:ascii="仿宋" w:hAnsi="仿宋" w:eastAsia="仿宋" w:cs="仿宋"/>
          <w:b/>
          <w:bCs/>
          <w:color w:val="auto"/>
          <w:sz w:val="24"/>
          <w:highlight w:val="none"/>
        </w:rPr>
        <w:t>附：</w:t>
      </w:r>
    </w:p>
    <w:p>
      <w:pPr>
        <w:snapToGrid w:val="0"/>
        <w:spacing w:line="360" w:lineRule="auto"/>
        <w:rPr>
          <w:rFonts w:ascii="仿宋" w:hAnsi="仿宋" w:eastAsia="仿宋" w:cs="仿宋"/>
          <w:bCs/>
          <w:color w:val="auto"/>
          <w:sz w:val="24"/>
          <w:highlight w:val="none"/>
        </w:rPr>
      </w:pPr>
      <w:r>
        <w:rPr>
          <w:rFonts w:ascii="仿宋" w:hAnsi="仿宋" w:eastAsia="仿宋" w:cs="仿宋"/>
          <w:color w:val="auto"/>
          <w:kern w:val="2"/>
          <w:sz w:val="21"/>
          <w:szCs w:val="22"/>
          <w:highlight w:val="none"/>
          <w:lang w:val="en-US" w:eastAsia="zh-CN" w:bidi="ar-SA"/>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8415" b="12700"/>
                <wp:wrapNone/>
                <wp:docPr id="1" name="Rectangle 4"/>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4"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v2ISSvABAAAiBAAADgAAAGRycy9lMm9Eb2MueG1srVPL&#10;stMwDN0zwz94vKdJQ1sg0/QuKGXDwB0ufIDqKIln/Brbbdq/R3Z6ex+w6IIsHMmWj3SO5PXdSSt2&#10;RB+kNQ2fz0rO0AjbStM3/Pev3buPnIUIpgVlDTb8jIHfbd6+WY+uxsoOVrXoGYGYUI+u4UOMri6K&#10;IAbUEGbWoaHDznoNkVzfF62HkdC1KqqyXBWj9a3zVmAItLudDvkF0d8CaLtOCtxacdBo4oTqUUEk&#10;SmGQLvBNrrbrUMQfXRcwMtVwYhrzSknI3qe12Kyh7j24QYpLCXBLCa84aZCGkl6hthCBHbz8C0pL&#10;4W2wXZwJq4uJSFaEWMzLV9o8DOAwcyGpg7uKHv4frPh+vPdMtjQJnBnQ1PCfJBqYXiFbJHlGF2qK&#10;enD3/uIFMhPXU+d1+hMLdsqSnq+S4ikyQZvVh3KxWC05E3RWVcv3q/kyoRZP150P8StazZLRcE/p&#10;s5Rw/BbiFPoYkrIFq2S7k0plx/f7z8qzI1B/d/m7oL8IU4aNDf+0rFIhQEPb0bCQqR0RD6bP+V7c&#10;CM+By/z9CzgVtoUwTAVkhBQGtZYRfbYGhPaLaVk8OxLX0JviqRiNLWcK6QkmK0dGkOqWSNJOGZIw&#10;dWbqRbL2tj1TKw/Oy34gHee53nRCo5MFv4x5ms3nfkZ6etq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HP+MHYAAAACgEAAA8AAAAAAAAAAQAgAAAAIgAAAGRycy9kb3ducmV2LnhtbFBLAQIUABQA&#10;AAAIAIdO4kC/YhJK8AEAACIEAAAOAAAAAAAAAAEAIAAAACcBAABkcnMvZTJvRG9jLnhtbFBLBQYA&#10;AAAABgAGAFkBAACJBQAAAAA=&#10;">
                <v:fill on="t" focussize="0,0"/>
                <v:stroke color="#000000" joinstyle="miter"/>
                <v:imagedata o:title=""/>
                <o:lock v:ext="edit" aspectratio="f"/>
              </v:rect>
            </w:pict>
          </mc:Fallback>
        </mc:AlternateContent>
      </w:r>
      <w:r>
        <w:rPr>
          <w:rFonts w:ascii="仿宋" w:hAnsi="仿宋" w:eastAsia="仿宋" w:cs="仿宋"/>
          <w:color w:val="auto"/>
          <w:kern w:val="2"/>
          <w:sz w:val="21"/>
          <w:szCs w:val="22"/>
          <w:highlight w:val="none"/>
          <w:lang w:val="en-US" w:eastAsia="zh-CN" w:bidi="ar-SA"/>
        </w:rPr>
        <mc:AlternateContent>
          <mc:Choice Requires="wps">
            <w:drawing>
              <wp:anchor distT="0" distB="0" distL="114300" distR="114300" simplePos="0" relativeHeight="251660288" behindDoc="1" locked="0" layoutInCell="1" allowOverlap="1">
                <wp:simplePos x="0" y="0"/>
                <wp:positionH relativeFrom="column">
                  <wp:posOffset>-88900</wp:posOffset>
                </wp:positionH>
                <wp:positionV relativeFrom="paragraph">
                  <wp:posOffset>384810</wp:posOffset>
                </wp:positionV>
                <wp:extent cx="2647950" cy="2253615"/>
                <wp:effectExtent l="5080" t="4445" r="13970" b="12700"/>
                <wp:wrapNone/>
                <wp:docPr id="2" name="Rectangle 3"/>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3" o:spid="_x0000_s1026" o:spt="1" style="position:absolute;left:0pt;margin-left:-7pt;margin-top:30.3pt;height:177.45pt;width:208.5pt;z-index:-251656192;mso-width-relative:page;mso-height-relative:page;" fillcolor="#FFFFFF" filled="t" stroked="t" coordsize="21600,21600" o:gfxdata="UEsDBAoAAAAAAIdO4kAAAAAAAAAAAAAAAAAEAAAAZHJzL1BLAwQUAAAACACHTuJABK/A3dkAAAAK&#10;AQAADwAAAGRycy9kb3ducmV2LnhtbE2PzU7DMBCE70i8g7VI3Fo7/YkgxOkBVCSObXrhtomXJBDb&#10;Uey0gadnOdHb7s5o9pt8N9tenGkMnXcakqUCQa72pnONhlO5XzyACBGdwd470vBNAXbF7U2OmfEX&#10;d6DzMTaCQ1zIUEMb45BJGeqWLIalH8ix9uFHi5HXsZFmxAuH216ulEqlxc7xhxYHem6p/jpOVkPV&#10;rU74cyhflX3cr+PbXH5O7y9a398l6glEpDn+m+EPn9GhYKbKT84E0WtYJBvuEjWkKgXBho1a86Hi&#10;IdluQRa5vK5Q/AJQSwMEFAAAAAgAh07iQIZvaL/xAQAAIgQAAA4AAABkcnMvZTJvRG9jLnhtbK1T&#10;TZPTMAy9M8N/8PhO02bpwmaa7oFSLgzssPADXFtJPOOvsdym/ffITul+wKEHcnAkW37Se5JX90dr&#10;2AEiau9avpjNOQMnvdKub/mvn9t3HznDJJwSxjto+QmQ36/fvlmNoYHaD94oiIxAHDZjaPmQUmiq&#10;CuUAVuDMB3B02PloRSI39pWKYiR0a6p6Pr+tRh9ViF4CIu1upkN+RozXAPqu0xI2Xu4tuDShRjAi&#10;ESUcdEC+LtV2Hcj0vesQEjMtJ6aprJSE7F1eq/VKNH0UYdDyXIK4poRXnKzQjpJeoDYiCbaP+i8o&#10;q2X06Ls0k95WE5GiCLFYzF9p8ziIAIULSY3hIjr+P1j57fAQmVYtrzlzwlLDf5BowvUG2E2WZwzY&#10;UNRjeIhnD8nMXI9dtPlPLNixSHq6SArHxCRt1rfvP9wtSW1JZ3W9vLldLDNq9XQ9RExfwFuWjZZH&#10;Sl+kFIevmKbQPyE5G3qj1VYbU5zY7z6ZyA6C+rst3xn9RZhxbGz53bJeUiGChrajYSHTBiKOri/5&#10;XtzA58Dz8v0LOBe2EThMBRSEHCYaqxPEYg0g1GenWDoFEtfRm+K5GAuKMwP0BLNVIpPQ5ppI0s44&#10;kjB3ZupFtnZenaiV+xB1P5COi1JvPqHRKYKfxzzP5nO/ID097f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BK/A3dkAAAAKAQAADwAAAAAAAAABACAAAAAiAAAAZHJzL2Rvd25yZXYueG1sUEsBAhQA&#10;FAAAAAgAh07iQIZvaL/xAQAAIgQAAA4AAAAAAAAAAQAgAAAAKAEAAGRycy9lMm9Eb2MueG1sUEsF&#10;BgAAAAAGAAYAWQEAAIsFAAAAAA==&#10;">
                <v:fill on="t" focussize="0,0"/>
                <v:stroke color="#000000" joinstyle="miter"/>
                <v:imagedata o:title=""/>
                <o:lock v:ext="edit" aspectratio="f"/>
              </v:rect>
            </w:pict>
          </mc:Fallback>
        </mc:AlternateContent>
      </w:r>
      <w:r>
        <w:rPr>
          <w:rFonts w:hint="eastAsia" w:ascii="仿宋" w:hAnsi="仿宋" w:eastAsia="仿宋" w:cs="仿宋"/>
          <w:color w:val="auto"/>
          <w:sz w:val="24"/>
          <w:highlight w:val="none"/>
        </w:rPr>
        <w:t>投标单位法定名称章（印模）投标单位“XX专用章”（印模）</w:t>
      </w:r>
    </w:p>
    <w:p>
      <w:pPr>
        <w:autoSpaceDE w:val="0"/>
        <w:autoSpaceDN w:val="0"/>
        <w:snapToGrid w:val="0"/>
        <w:spacing w:line="360" w:lineRule="auto"/>
        <w:jc w:val="center"/>
        <w:rPr>
          <w:rFonts w:ascii="仿宋" w:hAnsi="仿宋" w:eastAsia="仿宋" w:cs="仿宋"/>
          <w:b/>
          <w:color w:val="auto"/>
          <w:spacing w:val="6"/>
          <w:sz w:val="32"/>
          <w:szCs w:val="32"/>
          <w:highlight w:val="none"/>
        </w:rPr>
      </w:pPr>
    </w:p>
    <w:p>
      <w:pPr>
        <w:autoSpaceDE w:val="0"/>
        <w:autoSpaceDN w:val="0"/>
        <w:snapToGrid w:val="0"/>
        <w:spacing w:line="360" w:lineRule="auto"/>
        <w:jc w:val="center"/>
        <w:rPr>
          <w:rFonts w:ascii="仿宋" w:hAnsi="仿宋" w:eastAsia="仿宋" w:cs="仿宋"/>
          <w:b/>
          <w:color w:val="auto"/>
          <w:spacing w:val="6"/>
          <w:sz w:val="32"/>
          <w:szCs w:val="32"/>
          <w:highlight w:val="none"/>
        </w:rPr>
      </w:pPr>
    </w:p>
    <w:p>
      <w:pPr>
        <w:autoSpaceDE w:val="0"/>
        <w:autoSpaceDN w:val="0"/>
        <w:snapToGrid w:val="0"/>
        <w:spacing w:line="360" w:lineRule="auto"/>
        <w:jc w:val="center"/>
        <w:rPr>
          <w:rFonts w:ascii="仿宋" w:hAnsi="仿宋" w:eastAsia="仿宋" w:cs="仿宋"/>
          <w:b/>
          <w:color w:val="auto"/>
          <w:spacing w:val="6"/>
          <w:sz w:val="32"/>
          <w:szCs w:val="32"/>
          <w:highlight w:val="none"/>
        </w:rPr>
      </w:pPr>
    </w:p>
    <w:p>
      <w:pPr>
        <w:autoSpaceDE w:val="0"/>
        <w:autoSpaceDN w:val="0"/>
        <w:snapToGrid w:val="0"/>
        <w:spacing w:line="360" w:lineRule="auto"/>
        <w:jc w:val="center"/>
        <w:rPr>
          <w:rFonts w:ascii="仿宋" w:hAnsi="仿宋" w:eastAsia="仿宋" w:cs="仿宋"/>
          <w:b/>
          <w:color w:val="auto"/>
          <w:spacing w:val="6"/>
          <w:sz w:val="32"/>
          <w:szCs w:val="32"/>
          <w:highlight w:val="none"/>
        </w:rPr>
      </w:pPr>
    </w:p>
    <w:p>
      <w:pPr>
        <w:autoSpaceDE w:val="0"/>
        <w:autoSpaceDN w:val="0"/>
        <w:snapToGrid w:val="0"/>
        <w:spacing w:line="360" w:lineRule="auto"/>
        <w:jc w:val="center"/>
        <w:rPr>
          <w:rFonts w:ascii="仿宋" w:hAnsi="仿宋" w:eastAsia="仿宋" w:cs="仿宋"/>
          <w:b/>
          <w:color w:val="auto"/>
          <w:spacing w:val="6"/>
          <w:sz w:val="32"/>
          <w:szCs w:val="32"/>
          <w:highlight w:val="none"/>
        </w:rPr>
      </w:pPr>
    </w:p>
    <w:p>
      <w:pPr>
        <w:autoSpaceDE w:val="0"/>
        <w:autoSpaceDN w:val="0"/>
        <w:snapToGrid w:val="0"/>
        <w:spacing w:line="360" w:lineRule="auto"/>
        <w:jc w:val="center"/>
        <w:rPr>
          <w:rFonts w:ascii="仿宋" w:hAnsi="仿宋" w:eastAsia="仿宋" w:cs="仿宋"/>
          <w:b/>
          <w:color w:val="auto"/>
          <w:spacing w:val="6"/>
          <w:sz w:val="32"/>
          <w:szCs w:val="32"/>
          <w:highlight w:val="none"/>
        </w:rPr>
      </w:pPr>
    </w:p>
    <w:p>
      <w:pPr>
        <w:snapToGrid w:val="0"/>
        <w:spacing w:line="360" w:lineRule="auto"/>
        <w:rPr>
          <w:rFonts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br w:type="page"/>
      </w:r>
    </w:p>
    <w:p>
      <w:pPr>
        <w:autoSpaceDE w:val="0"/>
        <w:autoSpaceDN w:val="0"/>
        <w:snapToGrid w:val="0"/>
        <w:spacing w:line="360" w:lineRule="auto"/>
        <w:jc w:val="center"/>
        <w:rPr>
          <w:rFonts w:ascii="仿宋" w:hAnsi="仿宋" w:eastAsia="仿宋" w:cs="仿宋"/>
          <w:b/>
          <w:bCs/>
          <w:color w:val="auto"/>
          <w:sz w:val="32"/>
          <w:szCs w:val="32"/>
          <w:highlight w:val="none"/>
        </w:rPr>
      </w:pPr>
      <w:r>
        <w:rPr>
          <w:rFonts w:hint="eastAsia" w:ascii="仿宋" w:hAnsi="仿宋" w:eastAsia="仿宋" w:cs="仿宋"/>
          <w:b/>
          <w:color w:val="auto"/>
          <w:spacing w:val="6"/>
          <w:sz w:val="32"/>
          <w:szCs w:val="32"/>
          <w:highlight w:val="none"/>
        </w:rPr>
        <w:t>附件5：</w:t>
      </w:r>
      <w:r>
        <w:rPr>
          <w:rFonts w:hint="eastAsia" w:ascii="仿宋" w:hAnsi="仿宋" w:eastAsia="仿宋" w:cs="仿宋"/>
          <w:b/>
          <w:color w:val="auto"/>
          <w:sz w:val="32"/>
          <w:szCs w:val="32"/>
          <w:highlight w:val="none"/>
        </w:rPr>
        <w:t>中小企业声明函</w:t>
      </w:r>
    </w:p>
    <w:p>
      <w:pPr>
        <w:snapToGrid w:val="0"/>
        <w:spacing w:line="360" w:lineRule="auto"/>
        <w:jc w:val="center"/>
        <w:rPr>
          <w:rFonts w:hint="eastAsia" w:ascii="仿宋" w:hAnsi="仿宋" w:eastAsia="仿宋" w:cs="仿宋"/>
          <w:b/>
          <w:color w:val="auto"/>
          <w:sz w:val="32"/>
          <w:szCs w:val="32"/>
          <w:highlight w:val="none"/>
        </w:rPr>
      </w:pPr>
    </w:p>
    <w:p>
      <w:pPr>
        <w:snapToGrid w:val="0"/>
        <w:spacing w:line="360" w:lineRule="auto"/>
        <w:jc w:val="center"/>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中小企业声明函（服务）</w:t>
      </w:r>
    </w:p>
    <w:p>
      <w:pPr>
        <w:snapToGrid w:val="0"/>
        <w:spacing w:line="360" w:lineRule="auto"/>
        <w:ind w:firstLine="360" w:firstLineChars="150"/>
        <w:jc w:val="left"/>
        <w:rPr>
          <w:rFonts w:ascii="仿宋" w:hAnsi="仿宋" w:eastAsia="仿宋" w:cs="仿宋"/>
          <w:color w:val="auto"/>
          <w:sz w:val="24"/>
          <w:highlight w:val="none"/>
        </w:rPr>
      </w:pPr>
      <w:r>
        <w:rPr>
          <w:rFonts w:hint="eastAsia" w:ascii="仿宋" w:hAnsi="仿宋" w:eastAsia="仿宋" w:cs="仿宋"/>
          <w:color w:val="auto"/>
          <w:sz w:val="24"/>
          <w:highlight w:val="none"/>
        </w:rPr>
        <w:t>本公司（联合体）郑重声明，根据《政府采购促进中小企业发展管理办法》（财库﹝2020﹞46 号）的规定，本公司（联合体）参加（单位名称）的</w:t>
      </w:r>
      <w:r>
        <w:rPr>
          <w:rFonts w:hint="eastAsia" w:ascii="仿宋" w:hAnsi="仿宋" w:eastAsia="仿宋" w:cs="仿宋"/>
          <w:color w:val="auto"/>
          <w:sz w:val="24"/>
          <w:highlight w:val="none"/>
          <w:lang w:eastAsia="zh-CN"/>
        </w:rPr>
        <w:t>2023年-2024年高架及道路两侧景光灯养护项目</w:t>
      </w:r>
      <w:r>
        <w:rPr>
          <w:rFonts w:hint="eastAsia" w:ascii="仿宋" w:hAnsi="仿宋" w:eastAsia="仿宋" w:cs="仿宋"/>
          <w:color w:val="auto"/>
          <w:sz w:val="24"/>
          <w:highlight w:val="none"/>
        </w:rPr>
        <w:t>采购活动，服务全部由符合政策要求的中小企业承接。相关企业（含联合体中的中小企业、签订分包意向协议的中小企业）的具体情况如下：</w:t>
      </w:r>
    </w:p>
    <w:p>
      <w:pPr>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u w:val="single"/>
        </w:rPr>
        <w:t>（</w:t>
      </w:r>
      <w:r>
        <w:rPr>
          <w:rFonts w:hint="eastAsia" w:ascii="仿宋" w:hAnsi="仿宋" w:eastAsia="仿宋" w:cs="仿宋"/>
          <w:color w:val="auto"/>
          <w:sz w:val="24"/>
          <w:highlight w:val="none"/>
          <w:u w:val="single"/>
          <w:lang w:eastAsia="zh-CN"/>
        </w:rPr>
        <w:t>2023年-2024年高架及道路两侧景光灯养护项目</w:t>
      </w:r>
      <w:r>
        <w:rPr>
          <w:rFonts w:hint="eastAsia" w:ascii="仿宋" w:hAnsi="仿宋" w:eastAsia="仿宋" w:cs="仿宋"/>
          <w:color w:val="auto"/>
          <w:sz w:val="24"/>
          <w:highlight w:val="none"/>
          <w:u w:val="single"/>
        </w:rPr>
        <w:t>）</w:t>
      </w:r>
      <w:r>
        <w:rPr>
          <w:rFonts w:hint="eastAsia" w:ascii="仿宋" w:hAnsi="仿宋" w:eastAsia="仿宋" w:cs="仿宋"/>
          <w:color w:val="auto"/>
          <w:sz w:val="24"/>
          <w:highlight w:val="none"/>
        </w:rPr>
        <w:t>，属于</w:t>
      </w:r>
      <w:r>
        <w:rPr>
          <w:rFonts w:hint="eastAsia" w:ascii="仿宋" w:hAnsi="仿宋" w:eastAsia="仿宋" w:cs="仿宋"/>
          <w:color w:val="auto"/>
          <w:sz w:val="24"/>
          <w:highlight w:val="none"/>
          <w:u w:val="single"/>
        </w:rPr>
        <w:t>（</w:t>
      </w:r>
      <w:r>
        <w:rPr>
          <w:rFonts w:hint="eastAsia" w:ascii="仿宋" w:hAnsi="仿宋" w:eastAsia="仿宋" w:cs="仿宋"/>
          <w:b/>
          <w:bCs/>
          <w:color w:val="auto"/>
          <w:kern w:val="0"/>
          <w:sz w:val="24"/>
          <w:highlight w:val="none"/>
          <w:u w:val="single"/>
        </w:rPr>
        <w:t xml:space="preserve">       </w:t>
      </w:r>
      <w:r>
        <w:rPr>
          <w:rFonts w:hint="eastAsia" w:ascii="仿宋" w:hAnsi="仿宋" w:eastAsia="仿宋" w:cs="仿宋"/>
          <w:color w:val="auto"/>
          <w:sz w:val="24"/>
          <w:highlight w:val="none"/>
          <w:u w:val="single"/>
        </w:rPr>
        <w:t>）行业</w:t>
      </w:r>
      <w:r>
        <w:rPr>
          <w:rFonts w:hint="eastAsia" w:ascii="仿宋" w:hAnsi="仿宋" w:eastAsia="仿宋" w:cs="仿宋"/>
          <w:color w:val="auto"/>
          <w:sz w:val="24"/>
          <w:highlight w:val="none"/>
        </w:rPr>
        <w:t xml:space="preserve"> ；承建（承接）企业为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，从业人员人，营业收入为万元，资产总额为万元属于</w:t>
      </w:r>
      <w:r>
        <w:rPr>
          <w:rFonts w:hint="eastAsia" w:ascii="仿宋" w:hAnsi="仿宋" w:eastAsia="仿宋" w:cs="仿宋"/>
          <w:color w:val="auto"/>
          <w:sz w:val="24"/>
          <w:highlight w:val="none"/>
          <w:u w:val="single"/>
        </w:rPr>
        <w:t xml:space="preserve"> （中型企业、小型企业、微型企业） </w:t>
      </w:r>
      <w:r>
        <w:rPr>
          <w:rFonts w:hint="eastAsia" w:ascii="仿宋" w:hAnsi="仿宋" w:eastAsia="仿宋" w:cs="仿宋"/>
          <w:color w:val="auto"/>
          <w:sz w:val="24"/>
          <w:highlight w:val="none"/>
        </w:rPr>
        <w:t>；</w:t>
      </w:r>
    </w:p>
    <w:p>
      <w:pPr>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，属于</w:t>
      </w:r>
      <w:r>
        <w:rPr>
          <w:rFonts w:hint="eastAsia" w:ascii="仿宋" w:hAnsi="仿宋" w:eastAsia="仿宋" w:cs="仿宋"/>
          <w:color w:val="auto"/>
          <w:sz w:val="24"/>
          <w:highlight w:val="none"/>
          <w:u w:val="single"/>
        </w:rPr>
        <w:t>（</w:t>
      </w:r>
      <w:r>
        <w:rPr>
          <w:rFonts w:hint="eastAsia" w:ascii="仿宋" w:hAnsi="仿宋" w:eastAsia="仿宋" w:cs="仿宋"/>
          <w:b/>
          <w:bCs/>
          <w:color w:val="auto"/>
          <w:kern w:val="0"/>
          <w:sz w:val="24"/>
          <w:highlight w:val="none"/>
          <w:u w:val="single"/>
        </w:rPr>
        <w:t xml:space="preserve">       </w:t>
      </w:r>
      <w:r>
        <w:rPr>
          <w:rFonts w:hint="eastAsia" w:ascii="仿宋" w:hAnsi="仿宋" w:eastAsia="仿宋" w:cs="仿宋"/>
          <w:color w:val="auto"/>
          <w:sz w:val="24"/>
          <w:highlight w:val="none"/>
          <w:u w:val="single"/>
        </w:rPr>
        <w:t>）行业</w:t>
      </w:r>
      <w:r>
        <w:rPr>
          <w:rFonts w:hint="eastAsia" w:ascii="仿宋" w:hAnsi="仿宋" w:eastAsia="仿宋" w:cs="仿宋"/>
          <w:color w:val="auto"/>
          <w:sz w:val="24"/>
          <w:highlight w:val="none"/>
        </w:rPr>
        <w:t xml:space="preserve"> ；承建（承接）企业为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，从业人员人，营业收入为万元，资产总额为万元属于</w:t>
      </w:r>
      <w:r>
        <w:rPr>
          <w:rFonts w:hint="eastAsia" w:ascii="仿宋" w:hAnsi="仿宋" w:eastAsia="仿宋" w:cs="仿宋"/>
          <w:color w:val="auto"/>
          <w:sz w:val="24"/>
          <w:highlight w:val="none"/>
          <w:u w:val="single"/>
        </w:rPr>
        <w:t xml:space="preserve"> （中型企业、小型企业、微型企业） </w:t>
      </w:r>
      <w:r>
        <w:rPr>
          <w:rFonts w:hint="eastAsia" w:ascii="仿宋" w:hAnsi="仿宋" w:eastAsia="仿宋" w:cs="仿宋"/>
          <w:color w:val="auto"/>
          <w:sz w:val="24"/>
          <w:highlight w:val="none"/>
        </w:rPr>
        <w:t>；</w:t>
      </w:r>
    </w:p>
    <w:p>
      <w:pPr>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w:t>
      </w:r>
    </w:p>
    <w:p>
      <w:pPr>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以上企业，不属于大企业的分支机构，不存在控股股东为大企业的情形，也不存在与大企业的负责人为同一人的情形。</w:t>
      </w:r>
    </w:p>
    <w:p>
      <w:pPr>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本企业对上述声明内容的真实性负责。如有虚假，将依法承担相应责任。</w:t>
      </w:r>
    </w:p>
    <w:p>
      <w:pPr>
        <w:snapToGrid w:val="0"/>
        <w:spacing w:line="360" w:lineRule="auto"/>
        <w:jc w:val="right"/>
        <w:rPr>
          <w:rFonts w:ascii="仿宋" w:hAnsi="仿宋" w:eastAsia="仿宋" w:cs="仿宋"/>
          <w:color w:val="auto"/>
          <w:sz w:val="24"/>
          <w:highlight w:val="none"/>
        </w:rPr>
      </w:pPr>
      <w:r>
        <w:rPr>
          <w:rFonts w:hint="eastAsia" w:ascii="仿宋" w:hAnsi="仿宋" w:eastAsia="仿宋" w:cs="仿宋"/>
          <w:color w:val="auto"/>
          <w:sz w:val="24"/>
          <w:highlight w:val="none"/>
        </w:rPr>
        <w:t xml:space="preserve"> 投标人名称(电子签名)：</w:t>
      </w:r>
    </w:p>
    <w:p>
      <w:pPr>
        <w:snapToGrid w:val="0"/>
        <w:spacing w:line="360" w:lineRule="auto"/>
        <w:ind w:firstLine="4680" w:firstLineChars="1950"/>
        <w:rPr>
          <w:rFonts w:ascii="仿宋" w:hAnsi="仿宋" w:eastAsia="仿宋" w:cs="仿宋"/>
          <w:color w:val="auto"/>
          <w:sz w:val="24"/>
          <w:highlight w:val="none"/>
        </w:rPr>
      </w:pPr>
      <w:r>
        <w:rPr>
          <w:rFonts w:hint="eastAsia" w:ascii="仿宋" w:hAnsi="仿宋" w:eastAsia="仿宋" w:cs="仿宋"/>
          <w:color w:val="auto"/>
          <w:sz w:val="24"/>
          <w:highlight w:val="none"/>
        </w:rPr>
        <w:t>日期：</w:t>
      </w:r>
    </w:p>
    <w:p>
      <w:pPr>
        <w:snapToGrid w:val="0"/>
        <w:spacing w:line="360" w:lineRule="auto"/>
        <w:ind w:firstLine="310" w:firstLineChars="147"/>
        <w:jc w:val="left"/>
        <w:rPr>
          <w:rFonts w:ascii="仿宋" w:hAnsi="仿宋" w:eastAsia="仿宋" w:cs="仿宋"/>
          <w:b/>
          <w:color w:val="auto"/>
          <w:szCs w:val="21"/>
          <w:highlight w:val="none"/>
        </w:rPr>
      </w:pPr>
    </w:p>
    <w:p>
      <w:pPr>
        <w:snapToGrid w:val="0"/>
        <w:spacing w:line="360" w:lineRule="auto"/>
        <w:ind w:firstLine="310" w:firstLineChars="147"/>
        <w:jc w:val="left"/>
        <w:rPr>
          <w:rFonts w:ascii="仿宋" w:hAnsi="仿宋" w:eastAsia="仿宋" w:cs="仿宋"/>
          <w:color w:val="auto"/>
          <w:sz w:val="24"/>
          <w:highlight w:val="none"/>
        </w:rPr>
      </w:pPr>
      <w:r>
        <w:rPr>
          <w:rFonts w:hint="eastAsia" w:ascii="仿宋" w:hAnsi="仿宋" w:eastAsia="仿宋" w:cs="仿宋"/>
          <w:b/>
          <w:color w:val="auto"/>
          <w:szCs w:val="21"/>
          <w:highlight w:val="none"/>
        </w:rPr>
        <w:t>从业人员、营业收入、资产总额填报上一年度数据，无上一年度数据的新成立企业可不填报。</w:t>
      </w:r>
    </w:p>
    <w:p>
      <w:pPr>
        <w:snapToGrid w:val="0"/>
        <w:spacing w:line="360" w:lineRule="auto"/>
        <w:rPr>
          <w:rFonts w:ascii="仿宋" w:hAnsi="仿宋" w:eastAsia="仿宋" w:cs="仿宋"/>
          <w:color w:val="auto"/>
          <w:highlight w:val="none"/>
        </w:rPr>
      </w:pPr>
      <w:r>
        <w:rPr>
          <w:rFonts w:hint="eastAsia" w:ascii="仿宋" w:hAnsi="仿宋" w:eastAsia="仿宋" w:cs="仿宋"/>
          <w:color w:val="auto"/>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CF3C52" w:usb2="00000016" w:usb3="00000000" w:csb0="0004001F" w:csb1="00000000"/>
  </w:font>
  <w:font w:name="隶书">
    <w:altName w:val="微软雅黑"/>
    <w:panose1 w:val="0201050906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auto"/>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Lucida Sans">
    <w:altName w:val="Lucida Sans Unicode"/>
    <w:panose1 w:val="020B0602030504020204"/>
    <w:charset w:val="00"/>
    <w:family w:val="auto"/>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Verdana">
    <w:panose1 w:val="020B0604030504040204"/>
    <w:charset w:val="00"/>
    <w:family w:val="auto"/>
    <w:pitch w:val="default"/>
    <w:sig w:usb0="A10006FF" w:usb1="4000205B" w:usb2="00000010" w:usb3="00000000" w:csb0="2000019F" w:csb1="00000000"/>
  </w:font>
  <w:font w:name="幼圆">
    <w:altName w:val="宋体"/>
    <w:panose1 w:val="02010509060101010101"/>
    <w:charset w:val="86"/>
    <w:family w:val="auto"/>
    <w:pitch w:val="default"/>
    <w:sig w:usb0="00000000" w:usb1="00000000" w:usb2="00000000" w:usb3="00000000" w:csb0="00040000" w:csb1="00000000"/>
  </w:font>
  <w:font w:name="Arial Narrow">
    <w:altName w:val="Arial"/>
    <w:panose1 w:val="020B0606020202030204"/>
    <w:charset w:val="00"/>
    <w:family w:val="auto"/>
    <w:pitch w:val="default"/>
    <w:sig w:usb0="00000000" w:usb1="000000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003F01FF" w:csb1="00000000"/>
  </w:font>
  <w:font w:name="Helvetica">
    <w:altName w:val="Arial"/>
    <w:panose1 w:val="020B0504020202030204"/>
    <w:charset w:val="00"/>
    <w:family w:val="auto"/>
    <w:pitch w:val="default"/>
    <w:sig w:usb0="00000000" w:usb1="00000000" w:usb2="00000000" w:usb3="00000000" w:csb0="00000093"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4002EFF" w:usb1="C000E47F" w:usb2="00000009" w:usb3="00000000" w:csb0="200001FF" w:csb1="00000000"/>
  </w:font>
  <w:font w:name="Latha">
    <w:altName w:val="Segoe UI Semilight"/>
    <w:panose1 w:val="02000400000000000000"/>
    <w:charset w:val="00"/>
    <w:family w:val="auto"/>
    <w:pitch w:val="default"/>
    <w:sig w:usb0="00000000" w:usb1="00000000" w:usb2="00000000" w:usb3="00000000" w:csb0="00000001" w:csb1="00000000"/>
  </w:font>
  <w:font w:name="Segoe UI Semilight">
    <w:panose1 w:val="020B0402040204020203"/>
    <w:charset w:val="00"/>
    <w:family w:val="auto"/>
    <w:pitch w:val="default"/>
    <w:sig w:usb0="E4002EFF" w:usb1="C000E47F" w:usb2="00000009" w:usb3="00000000" w:csb0="200001F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003" w:usb1="288F0000" w:usb2="00000006" w:usb3="00000000" w:csb0="00040001" w:csb1="00000000"/>
  </w:font>
  <w:font w:name="Century Gothic">
    <w:altName w:val="Yu Gothic UI"/>
    <w:panose1 w:val="020B0502020202020204"/>
    <w:charset w:val="00"/>
    <w:family w:val="auto"/>
    <w:pitch w:val="default"/>
    <w:sig w:usb0="00000000" w:usb1="00000000" w:usb2="00000000" w:usb3="00000000" w:csb0="2000009F" w:csb1="DFD70000"/>
  </w:font>
  <w:font w:name="Yu Gothic UI">
    <w:panose1 w:val="020B0500000000000000"/>
    <w:charset w:val="80"/>
    <w:family w:val="auto"/>
    <w:pitch w:val="default"/>
    <w:sig w:usb0="E00002FF" w:usb1="2AC7FDFF" w:usb2="00000016" w:usb3="00000000" w:csb0="2002009F" w:csb1="0000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MS Sans Serif">
    <w:altName w:val="Sitka Text"/>
    <w:panose1 w:val="00000000000000000000"/>
    <w:charset w:val="00"/>
    <w:family w:val="auto"/>
    <w:pitch w:val="default"/>
    <w:sig w:usb0="00000000" w:usb1="00000000" w:usb2="00000000" w:usb3="00000000" w:csb0="00000001" w:csb1="00000000"/>
  </w:font>
  <w:font w:name="Sitka Text">
    <w:panose1 w:val="02000505000000020004"/>
    <w:charset w:val="00"/>
    <w:family w:val="auto"/>
    <w:pitch w:val="default"/>
    <w:sig w:usb0="A00002EF" w:usb1="4000204B" w:usb2="00000000" w:usb3="00000000" w:csb0="2000019F"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center" w:y="1"/>
      <w:rPr>
        <w:rStyle w:val="72"/>
      </w:rPr>
    </w:pPr>
    <w:r>
      <w:rPr>
        <w:rStyle w:val="72"/>
      </w:rPr>
      <w:fldChar w:fldCharType="begin"/>
    </w:r>
    <w:r>
      <w:rPr>
        <w:rStyle w:val="72"/>
      </w:rPr>
      <w:instrText xml:space="preserve"> PAGE </w:instrText>
    </w:r>
    <w:r>
      <w:rPr>
        <w:rStyle w:val="72"/>
      </w:rPr>
      <w:fldChar w:fldCharType="separate"/>
    </w:r>
    <w:r>
      <w:rPr>
        <w:rStyle w:val="72"/>
      </w:rPr>
      <w:t>1</w:t>
    </w:r>
    <w:r>
      <w:rPr>
        <w:rStyle w:val="72"/>
      </w:rPr>
      <w:fldChar w:fldCharType="end"/>
    </w:r>
  </w:p>
  <w:p>
    <w:pPr>
      <w:rPr>
        <w:rFonts w:ascii="仿宋_GB2312" w:eastAsia="仿宋_GB23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pPr>
    <w:r>
      <w:rPr>
        <w:rFonts w:ascii="Calibri" w:hAnsi="Calibri" w:eastAsia="宋体" w:cs="黑体"/>
        <w:kern w:val="2"/>
        <w:sz w:val="18"/>
        <w:szCs w:val="18"/>
        <w:lang w:val="en-US" w:eastAsia="zh-CN"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0"/>
                            <w:jc w:val="center"/>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77</w:t>
                          </w:r>
                          <w:r>
                            <w:rPr>
                              <w:rFonts w:hint="eastAsia"/>
                            </w:rPr>
                            <w:fldChar w:fldCharType="end"/>
                          </w:r>
                          <w:r>
                            <w:rPr>
                              <w:rFonts w:hint="eastAsia"/>
                            </w:rPr>
                            <w:t xml:space="preserve"> 页</w:t>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YlwYskBAACZAwAADgAAAGRycy9lMm9Eb2MueG1srVPNjtMwEL4j8Q6W&#10;79RpJVZV1HQFqhYhIUBaeADXsRtL/pPHbdIXgDfgxIU7z9XnYOwk3WW57IGLM54Zf/N9M5PN7WAN&#10;OckI2ruGLhcVJdIJ32p3aOjXL3ev1pRA4q7lxjvZ0LMEert9+WLTh1qufOdNKyNBEAd1HxrapRRq&#10;xkB00nJY+CAdBpWPlie8xgNrI+8R3Rq2qqob1vvYhuiFBEDvbgzSCTE+B9ArpYXceXG00qURNUrD&#10;E0qCTgeg28JWKSnSJ6VAJmIaikpTObEI2vt8su2G14fIQ6fFRIE/h8ITTZZrh0WvUDueODlG/Q+U&#10;1SJ68CothLdsFFI6giqW1ZPe3Hc8yKIFWw3h2nT4f7Di4+lzJLpt6A0ljlsc+OXH98vP35df38jr&#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JiXBiyQEAAJkDAAAOAAAAAAAAAAEAIAAAAB4BAABkcnMvZTJvRG9j&#10;LnhtbFBLBQYAAAAABgAGAFkBAABZBQAAAAA=&#10;">
              <v:fill on="f" focussize="0,0"/>
              <v:stroke on="f"/>
              <v:imagedata o:title=""/>
              <o:lock v:ext="edit" aspectratio="f"/>
              <v:textbox inset="0mm,0mm,0mm,0mm" style="mso-fit-shape-to-text:t;">
                <w:txbxContent>
                  <w:p>
                    <w:pPr>
                      <w:pStyle w:val="40"/>
                      <w:jc w:val="center"/>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77</w:t>
                    </w:r>
                    <w:r>
                      <w:rPr>
                        <w:rFonts w:hint="eastAsia"/>
                      </w:rPr>
                      <w:fldChar w:fldCharType="end"/>
                    </w:r>
                    <w:r>
                      <w:rPr>
                        <w:rFonts w:hint="eastAsia"/>
                      </w:rPr>
                      <w:t xml:space="preserve"> 页</w:t>
                    </w:r>
                  </w:p>
                </w:txbxContent>
              </v:textbox>
            </v:shape>
          </w:pict>
        </mc:Fallback>
      </mc:AlternateContent>
    </w:r>
  </w:p>
  <w:p>
    <w:pPr>
      <w:pStyle w:val="4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pPr>
    <w:r>
      <w:rPr>
        <w:rFonts w:ascii="Calibri" w:hAnsi="Calibri" w:eastAsia="宋体" w:cs="黑体"/>
        <w:kern w:val="2"/>
        <w:sz w:val="18"/>
        <w:szCs w:val="18"/>
        <w:lang w:val="en-US" w:eastAsia="zh-CN" w:bidi="ar-SA"/>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0"/>
                          </w:pPr>
                          <w:r>
                            <w:t xml:space="preserve">第 </w:t>
                          </w:r>
                          <w:r>
                            <w:fldChar w:fldCharType="begin"/>
                          </w:r>
                          <w:r>
                            <w:instrText xml:space="preserve"> PAGE  \* MERGEFORMAT </w:instrText>
                          </w:r>
                          <w:r>
                            <w:fldChar w:fldCharType="separate"/>
                          </w:r>
                          <w:r>
                            <w:t>25</w:t>
                          </w:r>
                          <w:r>
                            <w:fldChar w:fldCharType="end"/>
                          </w:r>
                          <w:r>
                            <w:t xml:space="preserve"> 页 共 </w:t>
                          </w:r>
                          <w:r>
                            <w:fldChar w:fldCharType="begin"/>
                          </w:r>
                          <w:r>
                            <w:instrText xml:space="preserve"> NUMPAGES  \* MERGEFORMAT </w:instrText>
                          </w:r>
                          <w:r>
                            <w:fldChar w:fldCharType="separate"/>
                          </w:r>
                          <w:r>
                            <w:t>110</w:t>
                          </w:r>
                          <w:r>
                            <w:fldChar w:fldCharType="end"/>
                          </w:r>
                          <w:r>
                            <w:t xml:space="preserve"> 页</w:t>
                          </w:r>
                        </w:p>
                      </w:txbxContent>
                    </wps:txbx>
                    <wps:bodyPr wrap="none" lIns="0" tIns="0" rIns="0" bIns="0" upright="1">
                      <a:spAutoFit/>
                    </wps:bodyPr>
                  </wps:wsp>
                </a:graphicData>
              </a:graphic>
            </wp:anchor>
          </w:drawing>
        </mc:Choice>
        <mc:Fallback>
          <w:pict>
            <v:shape id="文本框 29"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dI9VckBAACaAwAADgAAAGRycy9lMm9Eb2MueG1srVPNjtMwEL4j8Q6W&#10;79RpD1CipitQtQgJAdKyD+A6dmPJf/K4TfoC8AacuHDnufocjJ2kC8tlD1yc8cz4m++bmWxuBmvI&#10;SUbQ3jV0uagokU74VrtDQ++/3L5YUwKJu5Yb72RDzxLozfb5s00farnynTetjARBHNR9aGiXUqgZ&#10;A9FJy2Hhg3QYVD5anvAaD6yNvEd0a9iqql6y3sc2RC8kAHp3Y5BOiPEpgF4pLeTOi6OVLo2oURqe&#10;UBJ0OgDdFrZKSZE+KQUyEdNQVJrKiUXQ3ueTbTe8PkQeOi0mCvwpFB5pslw7LHqF2vHEyTHqf6Cs&#10;FtGDV2khvGWjkNIRVLGsHvXmruNBFi3YagjXpsP/gxUfT58j0W1DX1HiuMWBX75/u/z4dfn5laxe&#10;5/70AWpMuwuYmIa3fsCtmf2Azix7UNHmLwoiGMfunq/dlUMiIj9ar9brCkMCY/MF8dnD8xAhvZPe&#10;kmw0NOL4Slf56QOkMXVOydWcv9XGlBEa95cDMbOHZe4jx2ylYT9Mgva+PaOeHiffUIeLTol577Cx&#10;eUlmI87GfjaOIepDh9SWhReEN8eEJAq3XGGEnQrjyIq6ab3yTvx5L1kPv9T2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d0j1VyQEAAJoDAAAOAAAAAAAAAAEAIAAAAB4BAABkcnMvZTJvRG9j&#10;LnhtbFBLBQYAAAAABgAGAFkBAABZBQAAAAA=&#10;">
              <v:fill on="f" focussize="0,0"/>
              <v:stroke on="f"/>
              <v:imagedata o:title=""/>
              <o:lock v:ext="edit" aspectratio="f"/>
              <v:textbox inset="0mm,0mm,0mm,0mm" style="mso-fit-shape-to-text:t;">
                <w:txbxContent>
                  <w:p>
                    <w:pPr>
                      <w:pStyle w:val="40"/>
                    </w:pPr>
                    <w:r>
                      <w:t xml:space="preserve">第 </w:t>
                    </w:r>
                    <w:r>
                      <w:fldChar w:fldCharType="begin"/>
                    </w:r>
                    <w:r>
                      <w:instrText xml:space="preserve"> PAGE  \* MERGEFORMAT </w:instrText>
                    </w:r>
                    <w:r>
                      <w:fldChar w:fldCharType="separate"/>
                    </w:r>
                    <w:r>
                      <w:t>25</w:t>
                    </w:r>
                    <w:r>
                      <w:fldChar w:fldCharType="end"/>
                    </w:r>
                    <w:r>
                      <w:t xml:space="preserve"> 页 共 </w:t>
                    </w:r>
                    <w:r>
                      <w:fldChar w:fldCharType="begin"/>
                    </w:r>
                    <w:r>
                      <w:instrText xml:space="preserve"> NUMPAGES  \* MERGEFORMAT </w:instrText>
                    </w:r>
                    <w:r>
                      <w:fldChar w:fldCharType="separate"/>
                    </w:r>
                    <w:r>
                      <w:t>110</w:t>
                    </w:r>
                    <w:r>
                      <w:fldChar w:fldCharType="end"/>
                    </w:r>
                    <w:r>
                      <w:t xml:space="preserve"> 页</w:t>
                    </w:r>
                  </w:p>
                </w:txbxContent>
              </v:textbox>
            </v:shape>
          </w:pict>
        </mc:Fallback>
      </mc:AlternateContent>
    </w:r>
  </w:p>
  <w:p>
    <w:pPr>
      <w:pStyle w:val="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lang w:eastAsia="zh-CN"/>
      </w:rPr>
    </w:pPr>
    <w:r>
      <w:rPr>
        <w:rFonts w:hint="eastAsia" w:ascii="宋体" w:hAnsi="宋体" w:cs="仿宋_GB2312"/>
        <w:color w:val="000000"/>
      </w:rPr>
      <w:t>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spacing w:line="14" w:lineRule="auto"/>
      <w:rPr>
        <w:sz w:val="20"/>
      </w:rPr>
    </w:pPr>
    <w:r>
      <w:rPr>
        <w:rFonts w:ascii="宋体" w:hAnsi="Arial" w:eastAsia="宋体" w:cs="Arial"/>
        <w:snapToGrid w:val="0"/>
        <w:kern w:val="2"/>
        <w:sz w:val="24"/>
        <w:szCs w:val="21"/>
        <w:lang w:val="zh-CN" w:eastAsia="zh-CN" w:bidi="ar-SA"/>
      </w:rPr>
      <mc:AlternateContent>
        <mc:Choice Requires="wps">
          <w:drawing>
            <wp:anchor distT="0" distB="0" distL="114300" distR="114300" simplePos="0" relativeHeight="251659264" behindDoc="1" locked="0" layoutInCell="1" allowOverlap="1">
              <wp:simplePos x="0" y="0"/>
              <wp:positionH relativeFrom="page">
                <wp:posOffset>1151255</wp:posOffset>
              </wp:positionH>
              <wp:positionV relativeFrom="page">
                <wp:posOffset>880110</wp:posOffset>
              </wp:positionV>
              <wp:extent cx="5257165" cy="635"/>
              <wp:effectExtent l="0" t="0" r="0" b="0"/>
              <wp:wrapNone/>
              <wp:docPr id="4" name="直线 2"/>
              <wp:cNvGraphicFramePr/>
              <a:graphic xmlns:a="http://schemas.openxmlformats.org/drawingml/2006/main">
                <a:graphicData uri="http://schemas.microsoft.com/office/word/2010/wordprocessingShape">
                  <wps:wsp>
                    <wps:cNvCnPr/>
                    <wps:spPr>
                      <a:xfrm>
                        <a:off x="0" y="0"/>
                        <a:ext cx="5257165" cy="635"/>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90.65pt;margin-top:69.3pt;height:0.05pt;width:413.95pt;mso-position-horizontal-relative:page;mso-position-vertical-relative:page;z-index:-251657216;mso-width-relative:page;mso-height-relative:page;" filled="f" stroked="t" coordsize="21600,21600" o:gfxdata="UEsDBAoAAAAAAIdO4kAAAAAAAAAAAAAAAAAEAAAAZHJzL1BLAwQUAAAACACHTuJAfyDSJdgAAAAM&#10;AQAADwAAAGRycy9kb3ducmV2LnhtbE2PwU7DMBBE70j8g7WVuFE7rZSGEKeHKlwQB0j5gG1sYqux&#10;HcVuU/r1bLnAbWd3NPum2l7cwM56ijZ4CdlSANO+C8r6XsLn/uWxABYTeoVD8FrCt46wre/vKixV&#10;mP2HPrepZxTiY4kSTEpjyXnsjHYYl2HUnm5fYXKYSE49VxPOFO4GvhIi5w6tpw8GR70zuju2Jyeh&#10;fX+b89frdW42rcWYkjVNs5PyYZGJZ2BJX9KfGW74hA41MR3CyavIBtJFtiYrDesiB3ZzCPG0Anb4&#10;XW2A1xX/X6L+AVBLAwQUAAAACACHTuJAjebdTekBAADdAwAADgAAAGRycy9lMm9Eb2MueG1srVNL&#10;jhMxEN0jcQfLe9JJmARopTOLCcMGQaSBA1Rsd7cl/+Ry0slZuAYrNhxnrkHZHTIwbLKgF+6y6/m5&#10;3it7dXu0hh1URO1dw2eTKWfKCS+16xr+9cv9q7ecYQInwXinGn5SyG/XL1+shlCrue+9kSoyInFY&#10;D6HhfUqhrioUvbKAEx+Uo2Tro4VE09hVMsJA7NZU8+l0WQ0+yhC9UIi0uhmT/MwYryH0bauF2nix&#10;t8qlkTUqA4kkYa8D8nWptm2VSJ/bFlVipuGkNJWRDqF4l8dqvYK6ixB6Lc4lwDUlPNNkQTs69EK1&#10;gQRsH/U/VFaL6NG3aSK8rUYhxRFSMZs+8+ahh6CKFrIaw8V0/H+04tNhG5mWDb/hzIGlhj9++/74&#10;4yebZ2+GgDVB7tw2nmcYtjELPbbR5j9JYMfi5+nipzomJmhxMV+8mS0XnAnKLV8vMmP1tDVETB+U&#10;tywHDTfaZbFQw+EjphH6G5KXjWNDw9/NbqhSAXTzWuo4hTZQ9ei6she90fJeG5N3YOx2dyayA+Tu&#10;l+9cwl+wfMgGsB9xJZVhUPcK5HsnWToF8sXRc+C5BKskZ0bR68lRQSbQ5hokqTeOTMi+jk7maOfl&#10;ibqwD1F3PTkxK1XmDHW9WHa+ofla/TkvTE+vcv0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fyDS&#10;JdgAAAAMAQAADwAAAAAAAAABACAAAAAiAAAAZHJzL2Rvd25yZXYueG1sUEsBAhQAFAAAAAgAh07i&#10;QI3m3U3pAQAA3QMAAA4AAAAAAAAAAQAgAAAAJwEAAGRycy9lMm9Eb2MueG1sUEsFBgAAAAAGAAYA&#10;WQEAAIIFAAAAAA==&#10;">
              <v:fill on="f" focussize="0,0"/>
              <v:stroke weight="0.72pt" color="#000000" joinstyle="round"/>
              <v:imagedata o:title=""/>
              <o:lock v:ext="edit" aspectratio="f"/>
            </v:line>
          </w:pict>
        </mc:Fallback>
      </mc:AlternateContent>
    </w:r>
    <w:r>
      <w:rPr>
        <w:rFonts w:ascii="宋体" w:hAnsi="Arial" w:eastAsia="宋体" w:cs="Arial"/>
        <w:snapToGrid w:val="0"/>
        <w:kern w:val="2"/>
        <w:sz w:val="24"/>
        <w:szCs w:val="21"/>
        <w:lang w:val="zh-CN" w:eastAsia="zh-CN" w:bidi="ar-SA"/>
      </w:rPr>
      <mc:AlternateContent>
        <mc:Choice Requires="wps">
          <w:drawing>
            <wp:anchor distT="0" distB="0" distL="114300" distR="114300" simplePos="0" relativeHeight="251660288" behindDoc="1" locked="0" layoutInCell="1" allowOverlap="1">
              <wp:simplePos x="0" y="0"/>
              <wp:positionH relativeFrom="page">
                <wp:posOffset>4109720</wp:posOffset>
              </wp:positionH>
              <wp:positionV relativeFrom="page">
                <wp:posOffset>720090</wp:posOffset>
              </wp:positionV>
              <wp:extent cx="2311400" cy="139700"/>
              <wp:effectExtent l="0" t="0" r="0" b="0"/>
              <wp:wrapNone/>
              <wp:docPr id="5" name="Quad Arrow 3"/>
              <wp:cNvGraphicFramePr/>
              <a:graphic xmlns:a="http://schemas.openxmlformats.org/drawingml/2006/main">
                <a:graphicData uri="http://schemas.microsoft.com/office/word/2010/wordprocessingShape">
                  <wps:wsp>
                    <wps:cNvSpPr txBox="1"/>
                    <wps:spPr>
                      <a:xfrm>
                        <a:off x="0" y="0"/>
                        <a:ext cx="2311400" cy="139700"/>
                      </a:xfrm>
                      <a:prstGeom prst="rect">
                        <a:avLst/>
                      </a:prstGeom>
                      <a:noFill/>
                      <a:ln>
                        <a:noFill/>
                      </a:ln>
                    </wps:spPr>
                    <wps:txbx>
                      <w:txbxContent>
                        <w:p>
                          <w:pPr>
                            <w:spacing w:before="0" w:line="220" w:lineRule="exact"/>
                            <w:ind w:left="20" w:right="0" w:firstLine="1800" w:firstLineChars="1000"/>
                            <w:jc w:val="left"/>
                            <w:rPr>
                              <w:sz w:val="18"/>
                            </w:rPr>
                          </w:pPr>
                          <w:r>
                            <w:rPr>
                              <w:sz w:val="18"/>
                            </w:rPr>
                            <w:t>政府采购公开招标文件</w:t>
                          </w:r>
                        </w:p>
                      </w:txbxContent>
                    </wps:txbx>
                    <wps:bodyPr lIns="0" tIns="0" rIns="0" bIns="0" upright="1"/>
                  </wps:wsp>
                </a:graphicData>
              </a:graphic>
            </wp:anchor>
          </w:drawing>
        </mc:Choice>
        <mc:Fallback>
          <w:pict>
            <v:shape id="Quad Arrow 3" o:spid="_x0000_s1026" o:spt="202" type="#_x0000_t202" style="position:absolute;left:0pt;margin-left:323.6pt;margin-top:56.7pt;height:11pt;width:182pt;mso-position-horizontal-relative:page;mso-position-vertical-relative:page;z-index:-251656192;mso-width-relative:page;mso-height-relative:page;" filled="f" stroked="f" coordsize="21600,21600" o:gfxdata="UEsDBAoAAAAAAIdO4kAAAAAAAAAAAAAAAAAEAAAAZHJzL1BLAwQUAAAACACHTuJAS72XSNoAAAAM&#10;AQAADwAAAGRycy9kb3ducmV2LnhtbE2PzU7DMBCE70i8g7VI3KjtNgQIcSqE4ISESMOBoxO7idV4&#10;HWL3h7dne4Lb7s5o9ptyffIjO9g5uoAK5EIAs9gF47BX8Nm83twDi0mj0WNAq+DHRlhXlxelLkw4&#10;Ym0Pm9QzCsFYaAVDSlPBeewG63VchMkiadswe51onXtuZn2kcD/ypRA599ohfRj0ZJ8H2+02e6/g&#10;6QvrF/f93n7U29o1zYPAt3yn1PWVFI/Akj2lPzOc8QkdKmJqwx5NZKOCPLtbkpUEucqAnR1CSjq1&#10;NK1uM+BVyf+XqH4BUEsDBBQAAAAIAIdO4kC3+zdLrgEAAHMDAAAOAAAAZHJzL2Uyb0RvYy54bWyt&#10;U01v2zAMvQ/ofxB0X2wn+6oRp1gRdBgwbB3a/QBFlmMBkihQSuz8+1FynK7tpYdd5GeSfuR7lNc3&#10;ozXsqDBocA2vFiVnyklotds3/M/j3fsvnIUoXCsMONXwkwr8ZnP1bj34Wi2hB9MqZETiQj34hvcx&#10;+rooguyVFWEBXjlKdoBWRHrFfdGiGIjdmmJZlp+KAbD1CFKFQNHtlORnRnwLIXSdlmoL8mCVixMr&#10;KiMiSQq99oFv8rRdp2T81XVBRWYaTkpjPqkJ4V06i81a1HsUvtfyPIJ4ywgvNFmhHTW9UG1FFOyA&#10;+hWV1RIhQBcXEmwxCcmOkIqqfOHNQy+8ylrI6uAvpof/Ryt/Hu+R6bbhHzlzwtLCfx9Ey74iwsBW&#10;yZ/Bh5rKHjwVxvEWRro1czxQMMkeO7TpSYIY5cnd08VdNUYmKbhcVdWHklKSctXq+jNhoi+evvYY&#10;4jcFliXQcKTtZVPF8UeIU+lckpo5uNPG5A0a9yxAnClSpNGnEROK424869lBeyI55rsjL9O9mAHO&#10;YDeDg0e972mcLDpT0i7y3Od7k5b973tu/PSvbP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S72X&#10;SNoAAAAMAQAADwAAAAAAAAABACAAAAAiAAAAZHJzL2Rvd25yZXYueG1sUEsBAhQAFAAAAAgAh07i&#10;QLf7N0uuAQAAcwMAAA4AAAAAAAAAAQAgAAAAKQEAAGRycy9lMm9Eb2MueG1sUEsFBgAAAAAGAAYA&#10;WQEAAEkFAAAAAA==&#10;">
              <v:fill on="f" focussize="0,0"/>
              <v:stroke on="f"/>
              <v:imagedata o:title=""/>
              <o:lock v:ext="edit" aspectratio="f"/>
              <v:textbox inset="0mm,0mm,0mm,0mm">
                <w:txbxContent>
                  <w:p>
                    <w:pPr>
                      <w:spacing w:before="0" w:line="220" w:lineRule="exact"/>
                      <w:ind w:left="20" w:right="0" w:firstLine="1800" w:firstLineChars="1000"/>
                      <w:jc w:val="left"/>
                      <w:rPr>
                        <w:sz w:val="18"/>
                      </w:rPr>
                    </w:pPr>
                    <w:r>
                      <w:rPr>
                        <w:sz w:val="18"/>
                      </w:rPr>
                      <w:t>政府采购公开招标文件</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F8FC0C"/>
    <w:multiLevelType w:val="singleLevel"/>
    <w:tmpl w:val="A7F8FC0C"/>
    <w:lvl w:ilvl="0" w:tentative="0">
      <w:start w:val="1"/>
      <w:numFmt w:val="decimal"/>
      <w:suff w:val="nothing"/>
      <w:lvlText w:val="（%1）"/>
      <w:lvlJc w:val="left"/>
    </w:lvl>
  </w:abstractNum>
  <w:abstractNum w:abstractNumId="1">
    <w:nsid w:val="605B608A"/>
    <w:multiLevelType w:val="singleLevel"/>
    <w:tmpl w:val="605B608A"/>
    <w:lvl w:ilvl="0" w:tentative="0">
      <w:start w:val="3"/>
      <w:numFmt w:val="chineseCounting"/>
      <w:suff w:val="nothing"/>
      <w:lvlText w:val="%1、"/>
      <w:lvlJc w:val="left"/>
      <w:rPr>
        <w:rFonts w:hint="eastAsia"/>
      </w:rPr>
    </w:lvl>
  </w:abstractNum>
  <w:abstractNum w:abstractNumId="2">
    <w:nsid w:val="79EB7B22"/>
    <w:multiLevelType w:val="multilevel"/>
    <w:tmpl w:val="79EB7B22"/>
    <w:lvl w:ilvl="0" w:tentative="0">
      <w:start w:val="1"/>
      <w:numFmt w:val="bullet"/>
      <w:lvlText w:val=""/>
      <w:lvlJc w:val="left"/>
      <w:pPr>
        <w:tabs>
          <w:tab w:val="left" w:pos="700"/>
        </w:tabs>
        <w:ind w:left="700" w:hanging="420"/>
      </w:pPr>
      <w:rPr>
        <w:rFonts w:hint="default" w:ascii="Wingdings" w:hAnsi="Wingdings"/>
      </w:rPr>
    </w:lvl>
    <w:lvl w:ilvl="1" w:tentative="0">
      <w:start w:val="1"/>
      <w:numFmt w:val="bullet"/>
      <w:lvlText w:val=""/>
      <w:lvlJc w:val="left"/>
      <w:pPr>
        <w:tabs>
          <w:tab w:val="left" w:pos="1120"/>
        </w:tabs>
        <w:ind w:left="1120" w:hanging="420"/>
      </w:pPr>
      <w:rPr>
        <w:rFonts w:hint="default" w:ascii="Wingdings" w:hAnsi="Wingdings"/>
      </w:rPr>
    </w:lvl>
    <w:lvl w:ilvl="2" w:tentative="0">
      <w:start w:val="1"/>
      <w:numFmt w:val="bullet"/>
      <w:lvlText w:val=""/>
      <w:lvlJc w:val="left"/>
      <w:pPr>
        <w:tabs>
          <w:tab w:val="left" w:pos="1540"/>
        </w:tabs>
        <w:ind w:left="1540" w:hanging="420"/>
      </w:pPr>
      <w:rPr>
        <w:rFonts w:hint="default" w:ascii="Wingdings" w:hAnsi="Wingdings"/>
      </w:rPr>
    </w:lvl>
    <w:lvl w:ilvl="3" w:tentative="0">
      <w:start w:val="1"/>
      <w:numFmt w:val="bullet"/>
      <w:lvlText w:val=""/>
      <w:lvlJc w:val="left"/>
      <w:pPr>
        <w:tabs>
          <w:tab w:val="left" w:pos="1960"/>
        </w:tabs>
        <w:ind w:left="1960" w:hanging="420"/>
      </w:pPr>
      <w:rPr>
        <w:rFonts w:hint="default" w:ascii="Wingdings" w:hAnsi="Wingdings"/>
      </w:rPr>
    </w:lvl>
    <w:lvl w:ilvl="4" w:tentative="0">
      <w:start w:val="1"/>
      <w:numFmt w:val="bullet"/>
      <w:pStyle w:val="623"/>
      <w:lvlText w:val=""/>
      <w:lvlJc w:val="left"/>
      <w:pPr>
        <w:tabs>
          <w:tab w:val="left" w:pos="2380"/>
        </w:tabs>
        <w:ind w:left="2380" w:hanging="420"/>
      </w:pPr>
      <w:rPr>
        <w:rFonts w:hint="default" w:ascii="Wingdings" w:hAnsi="Wingdings"/>
      </w:rPr>
    </w:lvl>
    <w:lvl w:ilvl="5" w:tentative="0">
      <w:start w:val="1"/>
      <w:numFmt w:val="bullet"/>
      <w:lvlText w:val=""/>
      <w:lvlJc w:val="left"/>
      <w:pPr>
        <w:tabs>
          <w:tab w:val="left" w:pos="2800"/>
        </w:tabs>
        <w:ind w:left="2800" w:hanging="420"/>
      </w:pPr>
      <w:rPr>
        <w:rFonts w:hint="default" w:ascii="Wingdings" w:hAnsi="Wingdings"/>
      </w:rPr>
    </w:lvl>
    <w:lvl w:ilvl="6" w:tentative="0">
      <w:start w:val="1"/>
      <w:numFmt w:val="bullet"/>
      <w:lvlText w:val=""/>
      <w:lvlJc w:val="left"/>
      <w:pPr>
        <w:tabs>
          <w:tab w:val="left" w:pos="3220"/>
        </w:tabs>
        <w:ind w:left="3220" w:hanging="420"/>
      </w:pPr>
      <w:rPr>
        <w:rFonts w:hint="default" w:ascii="Wingdings" w:hAnsi="Wingdings"/>
      </w:rPr>
    </w:lvl>
    <w:lvl w:ilvl="7" w:tentative="0">
      <w:start w:val="1"/>
      <w:numFmt w:val="bullet"/>
      <w:lvlText w:val=""/>
      <w:lvlJc w:val="left"/>
      <w:pPr>
        <w:tabs>
          <w:tab w:val="left" w:pos="3640"/>
        </w:tabs>
        <w:ind w:left="3640" w:hanging="420"/>
      </w:pPr>
      <w:rPr>
        <w:rFonts w:hint="default" w:ascii="Wingdings" w:hAnsi="Wingdings"/>
      </w:rPr>
    </w:lvl>
    <w:lvl w:ilvl="8" w:tentative="0">
      <w:start w:val="1"/>
      <w:numFmt w:val="bullet"/>
      <w:lvlText w:val=""/>
      <w:lvlJc w:val="left"/>
      <w:pPr>
        <w:tabs>
          <w:tab w:val="left" w:pos="4060"/>
        </w:tabs>
        <w:ind w:left="4060" w:hanging="420"/>
      </w:pPr>
      <w:rPr>
        <w:rFonts w:hint="default" w:ascii="Wingdings" w:hAnsi="Wingdings"/>
      </w:rPr>
    </w:lvl>
  </w:abstractNum>
  <w:abstractNum w:abstractNumId="3">
    <w:nsid w:val="7F7D3A0A"/>
    <w:multiLevelType w:val="singleLevel"/>
    <w:tmpl w:val="7F7D3A0A"/>
    <w:lvl w:ilvl="0" w:tentative="0">
      <w:start w:val="1"/>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kNGQxZjRlZTIzZjkxMWU3ZGFjZTY0NDhiOGRiMjgifQ=="/>
  </w:docVars>
  <w:rsids>
    <w:rsidRoot w:val="001B51DC"/>
    <w:rsid w:val="00004CF7"/>
    <w:rsid w:val="00021893"/>
    <w:rsid w:val="00073D9C"/>
    <w:rsid w:val="000E2778"/>
    <w:rsid w:val="001330AB"/>
    <w:rsid w:val="00135647"/>
    <w:rsid w:val="00154B0B"/>
    <w:rsid w:val="0016711C"/>
    <w:rsid w:val="001B51DC"/>
    <w:rsid w:val="00217EFA"/>
    <w:rsid w:val="0024593C"/>
    <w:rsid w:val="002538AF"/>
    <w:rsid w:val="00266EF0"/>
    <w:rsid w:val="002823FA"/>
    <w:rsid w:val="00282607"/>
    <w:rsid w:val="002A3FD2"/>
    <w:rsid w:val="002D6C0D"/>
    <w:rsid w:val="003626DB"/>
    <w:rsid w:val="00367CED"/>
    <w:rsid w:val="00371DF2"/>
    <w:rsid w:val="003754C7"/>
    <w:rsid w:val="003A0559"/>
    <w:rsid w:val="003F4043"/>
    <w:rsid w:val="00407CC1"/>
    <w:rsid w:val="00425AE1"/>
    <w:rsid w:val="004549BE"/>
    <w:rsid w:val="0046005E"/>
    <w:rsid w:val="00480DF6"/>
    <w:rsid w:val="004A73D9"/>
    <w:rsid w:val="004A79EB"/>
    <w:rsid w:val="004E2343"/>
    <w:rsid w:val="00502A50"/>
    <w:rsid w:val="00527C54"/>
    <w:rsid w:val="00540F51"/>
    <w:rsid w:val="005711A5"/>
    <w:rsid w:val="00573436"/>
    <w:rsid w:val="005753CD"/>
    <w:rsid w:val="00581333"/>
    <w:rsid w:val="005A2EFB"/>
    <w:rsid w:val="006459A0"/>
    <w:rsid w:val="00646440"/>
    <w:rsid w:val="006619B0"/>
    <w:rsid w:val="006627B9"/>
    <w:rsid w:val="00695FD9"/>
    <w:rsid w:val="006C2D66"/>
    <w:rsid w:val="006F35A1"/>
    <w:rsid w:val="0070485E"/>
    <w:rsid w:val="007D3651"/>
    <w:rsid w:val="007F7CE5"/>
    <w:rsid w:val="00881192"/>
    <w:rsid w:val="008B05F5"/>
    <w:rsid w:val="008E498B"/>
    <w:rsid w:val="008F2288"/>
    <w:rsid w:val="00962605"/>
    <w:rsid w:val="00966F31"/>
    <w:rsid w:val="00967F4E"/>
    <w:rsid w:val="009A7656"/>
    <w:rsid w:val="009F2150"/>
    <w:rsid w:val="00A01A1C"/>
    <w:rsid w:val="00A137E9"/>
    <w:rsid w:val="00A24D9B"/>
    <w:rsid w:val="00A51184"/>
    <w:rsid w:val="00A601FF"/>
    <w:rsid w:val="00A60A3A"/>
    <w:rsid w:val="00A95539"/>
    <w:rsid w:val="00AB6598"/>
    <w:rsid w:val="00AD33D3"/>
    <w:rsid w:val="00B102DE"/>
    <w:rsid w:val="00B328D6"/>
    <w:rsid w:val="00B572D0"/>
    <w:rsid w:val="00B574CD"/>
    <w:rsid w:val="00B93F59"/>
    <w:rsid w:val="00CE2307"/>
    <w:rsid w:val="00CF5212"/>
    <w:rsid w:val="00D0270B"/>
    <w:rsid w:val="00D359BA"/>
    <w:rsid w:val="00D54210"/>
    <w:rsid w:val="00D85E96"/>
    <w:rsid w:val="00E21A53"/>
    <w:rsid w:val="00E52C5A"/>
    <w:rsid w:val="00E66204"/>
    <w:rsid w:val="00E878E7"/>
    <w:rsid w:val="00E96884"/>
    <w:rsid w:val="00EC7D1C"/>
    <w:rsid w:val="00ED164A"/>
    <w:rsid w:val="00F45733"/>
    <w:rsid w:val="00F6644E"/>
    <w:rsid w:val="00F93F80"/>
    <w:rsid w:val="00FC3D36"/>
    <w:rsid w:val="00FD1FDD"/>
    <w:rsid w:val="02185BE3"/>
    <w:rsid w:val="02CF4893"/>
    <w:rsid w:val="041A6228"/>
    <w:rsid w:val="04E069A7"/>
    <w:rsid w:val="064A0B97"/>
    <w:rsid w:val="064C53C0"/>
    <w:rsid w:val="08125B4A"/>
    <w:rsid w:val="09175915"/>
    <w:rsid w:val="09A35C2C"/>
    <w:rsid w:val="0CB00274"/>
    <w:rsid w:val="0DA75D34"/>
    <w:rsid w:val="103D6312"/>
    <w:rsid w:val="12615B3F"/>
    <w:rsid w:val="13567D66"/>
    <w:rsid w:val="135D41D7"/>
    <w:rsid w:val="15F555B1"/>
    <w:rsid w:val="169C5FD2"/>
    <w:rsid w:val="169C77DB"/>
    <w:rsid w:val="177045AC"/>
    <w:rsid w:val="17C7138F"/>
    <w:rsid w:val="198D4201"/>
    <w:rsid w:val="1ABB40C4"/>
    <w:rsid w:val="1D73994B"/>
    <w:rsid w:val="1EDA2166"/>
    <w:rsid w:val="1F785344"/>
    <w:rsid w:val="1FFF430D"/>
    <w:rsid w:val="21C23E6C"/>
    <w:rsid w:val="25B328ED"/>
    <w:rsid w:val="26BB73DE"/>
    <w:rsid w:val="2808198B"/>
    <w:rsid w:val="28310CD0"/>
    <w:rsid w:val="2A822251"/>
    <w:rsid w:val="2BC79FAD"/>
    <w:rsid w:val="2C6F3534"/>
    <w:rsid w:val="2DF81586"/>
    <w:rsid w:val="2EB61321"/>
    <w:rsid w:val="2FAE0645"/>
    <w:rsid w:val="2FD3D95F"/>
    <w:rsid w:val="2FE96C93"/>
    <w:rsid w:val="330F3B0D"/>
    <w:rsid w:val="35236EAC"/>
    <w:rsid w:val="35E51B50"/>
    <w:rsid w:val="364F7F6E"/>
    <w:rsid w:val="36DF8002"/>
    <w:rsid w:val="37AF248E"/>
    <w:rsid w:val="393C17F2"/>
    <w:rsid w:val="39617C68"/>
    <w:rsid w:val="39905CBA"/>
    <w:rsid w:val="3A412C8A"/>
    <w:rsid w:val="3CF912B8"/>
    <w:rsid w:val="3EEC2277"/>
    <w:rsid w:val="3F434E80"/>
    <w:rsid w:val="3F7E7D83"/>
    <w:rsid w:val="3FFA484E"/>
    <w:rsid w:val="43370004"/>
    <w:rsid w:val="44F1188C"/>
    <w:rsid w:val="45B85474"/>
    <w:rsid w:val="46281A73"/>
    <w:rsid w:val="47761E44"/>
    <w:rsid w:val="48712DDB"/>
    <w:rsid w:val="4B841F19"/>
    <w:rsid w:val="4D391E0D"/>
    <w:rsid w:val="4D7EB4E5"/>
    <w:rsid w:val="519374F7"/>
    <w:rsid w:val="522341AB"/>
    <w:rsid w:val="527C7EE5"/>
    <w:rsid w:val="53EA5D9C"/>
    <w:rsid w:val="54271911"/>
    <w:rsid w:val="5666161B"/>
    <w:rsid w:val="58971469"/>
    <w:rsid w:val="5BFFAF2B"/>
    <w:rsid w:val="5C8632E3"/>
    <w:rsid w:val="5D2F0D6C"/>
    <w:rsid w:val="5FC23795"/>
    <w:rsid w:val="5FDD75B8"/>
    <w:rsid w:val="6005776C"/>
    <w:rsid w:val="602D281F"/>
    <w:rsid w:val="6065084E"/>
    <w:rsid w:val="606721D5"/>
    <w:rsid w:val="60C70EC5"/>
    <w:rsid w:val="616A6F06"/>
    <w:rsid w:val="617662C6"/>
    <w:rsid w:val="62637452"/>
    <w:rsid w:val="63291F9D"/>
    <w:rsid w:val="63823F71"/>
    <w:rsid w:val="66BE2BD7"/>
    <w:rsid w:val="67DD9C8E"/>
    <w:rsid w:val="6B2E010D"/>
    <w:rsid w:val="6C5C57F0"/>
    <w:rsid w:val="6DAF28D6"/>
    <w:rsid w:val="6F5010B9"/>
    <w:rsid w:val="716024DB"/>
    <w:rsid w:val="72572256"/>
    <w:rsid w:val="74A06BE2"/>
    <w:rsid w:val="757504C0"/>
    <w:rsid w:val="75AE742F"/>
    <w:rsid w:val="77FDF9AA"/>
    <w:rsid w:val="78A232DE"/>
    <w:rsid w:val="79BDCCDA"/>
    <w:rsid w:val="79F32516"/>
    <w:rsid w:val="7A126FFF"/>
    <w:rsid w:val="7BF75A6F"/>
    <w:rsid w:val="7BFFDB7E"/>
    <w:rsid w:val="7C9D7F46"/>
    <w:rsid w:val="7D603DDC"/>
    <w:rsid w:val="7EBF3C18"/>
    <w:rsid w:val="7ED33698"/>
    <w:rsid w:val="7ED9E4C0"/>
    <w:rsid w:val="7FDC2899"/>
    <w:rsid w:val="86F57480"/>
    <w:rsid w:val="A63DFDB1"/>
    <w:rsid w:val="BE77D39C"/>
    <w:rsid w:val="BFCEF066"/>
    <w:rsid w:val="BFF96B03"/>
    <w:rsid w:val="C1BD7726"/>
    <w:rsid w:val="C8D2953F"/>
    <w:rsid w:val="DFBD9E01"/>
    <w:rsid w:val="E5EE34D6"/>
    <w:rsid w:val="EAF8219C"/>
    <w:rsid w:val="EDEC8F73"/>
    <w:rsid w:val="F1FBCC8A"/>
    <w:rsid w:val="F627A455"/>
    <w:rsid w:val="F7EFA6E4"/>
    <w:rsid w:val="FB3FE634"/>
    <w:rsid w:val="FCBF3D04"/>
    <w:rsid w:val="FE15B3DB"/>
    <w:rsid w:val="FEBA714F"/>
    <w:rsid w:val="FEDE2E88"/>
    <w:rsid w:val="FEE7846C"/>
    <w:rsid w:val="FEF22390"/>
    <w:rsid w:val="FEF7EF02"/>
    <w:rsid w:val="FF73F905"/>
    <w:rsid w:val="FFCFF7AD"/>
    <w:rsid w:val="FFFEAE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99"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99"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qFormat="1" w:unhideWhenUsed="0" w:uiPriority="0" w:semiHidden="0" w:name="HTML Address"/>
    <w:lsdException w:uiPriority="99" w:name="HTML Cite"/>
    <w:lsdException w:qFormat="1" w:unhideWhenUsed="0" w:uiPriority="0" w:semiHidden="0"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1"/>
    <w:basedOn w:val="1"/>
    <w:next w:val="1"/>
    <w:link w:val="641"/>
    <w:qFormat/>
    <w:uiPriority w:val="9"/>
    <w:pPr>
      <w:keepNext/>
      <w:keepLines/>
      <w:tabs>
        <w:tab w:val="left" w:pos="432"/>
      </w:tabs>
      <w:adjustRightInd w:val="0"/>
      <w:spacing w:before="340" w:after="330" w:line="578" w:lineRule="auto"/>
      <w:ind w:left="432" w:hanging="432"/>
      <w:outlineLvl w:val="0"/>
    </w:pPr>
    <w:rPr>
      <w:rFonts w:ascii="Times New Roman" w:hAnsi="Times New Roman" w:eastAsia="宋体" w:cs="Times New Roman"/>
      <w:b/>
      <w:bCs/>
      <w:kern w:val="44"/>
      <w:sz w:val="44"/>
      <w:szCs w:val="44"/>
    </w:rPr>
  </w:style>
  <w:style w:type="paragraph" w:styleId="4">
    <w:name w:val="heading 2"/>
    <w:basedOn w:val="1"/>
    <w:next w:val="1"/>
    <w:link w:val="642"/>
    <w:qFormat/>
    <w:uiPriority w:val="0"/>
    <w:pPr>
      <w:keepNext/>
      <w:keepLines/>
      <w:tabs>
        <w:tab w:val="left" w:pos="432"/>
      </w:tabs>
      <w:spacing w:line="360" w:lineRule="auto"/>
      <w:ind w:left="432" w:hanging="432"/>
      <w:jc w:val="left"/>
      <w:outlineLvl w:val="1"/>
    </w:pPr>
    <w:rPr>
      <w:rFonts w:ascii="仿宋_GB2312" w:hAnsi="仿宋" w:eastAsia="仿宋_GB2312" w:cs="Times New Roman"/>
      <w:b/>
      <w:bCs/>
      <w:sz w:val="32"/>
      <w:szCs w:val="32"/>
      <w:lang w:val="zh-CN"/>
    </w:rPr>
  </w:style>
  <w:style w:type="paragraph" w:styleId="2">
    <w:name w:val="heading 3"/>
    <w:basedOn w:val="1"/>
    <w:next w:val="1"/>
    <w:link w:val="643"/>
    <w:qFormat/>
    <w:uiPriority w:val="0"/>
    <w:pPr>
      <w:keepNext/>
      <w:keepLines/>
      <w:tabs>
        <w:tab w:val="left" w:pos="900"/>
      </w:tabs>
      <w:adjustRightInd w:val="0"/>
      <w:spacing w:before="260" w:after="260" w:line="416" w:lineRule="auto"/>
      <w:ind w:left="900" w:hanging="720"/>
      <w:outlineLvl w:val="2"/>
    </w:pPr>
    <w:rPr>
      <w:rFonts w:ascii="Times New Roman" w:hAnsi="Times New Roman" w:eastAsia="宋体" w:cs="Times New Roman"/>
      <w:b/>
      <w:bCs/>
      <w:sz w:val="32"/>
      <w:szCs w:val="32"/>
    </w:rPr>
  </w:style>
  <w:style w:type="paragraph" w:styleId="5">
    <w:name w:val="heading 4"/>
    <w:basedOn w:val="1"/>
    <w:next w:val="1"/>
    <w:link w:val="673"/>
    <w:qFormat/>
    <w:uiPriority w:val="9"/>
    <w:pPr>
      <w:keepNext/>
      <w:keepLines/>
      <w:tabs>
        <w:tab w:val="left" w:pos="864"/>
      </w:tabs>
      <w:adjustRightInd w:val="0"/>
      <w:spacing w:before="280" w:after="290" w:line="376" w:lineRule="auto"/>
      <w:ind w:left="864" w:hanging="864"/>
      <w:outlineLvl w:val="3"/>
    </w:pPr>
    <w:rPr>
      <w:rFonts w:ascii="Arial" w:hAnsi="Arial" w:eastAsia="黑体" w:cs="Times New Roman"/>
      <w:b/>
      <w:bCs/>
      <w:sz w:val="28"/>
      <w:szCs w:val="28"/>
      <w:lang w:val="zh-CN"/>
    </w:rPr>
  </w:style>
  <w:style w:type="paragraph" w:styleId="6">
    <w:name w:val="heading 5"/>
    <w:basedOn w:val="1"/>
    <w:next w:val="1"/>
    <w:link w:val="645"/>
    <w:qFormat/>
    <w:uiPriority w:val="0"/>
    <w:pPr>
      <w:keepNext/>
      <w:keepLines/>
      <w:tabs>
        <w:tab w:val="left" w:pos="1008"/>
      </w:tabs>
      <w:adjustRightInd w:val="0"/>
      <w:spacing w:before="280" w:after="290" w:line="376" w:lineRule="auto"/>
      <w:ind w:left="1008" w:hanging="1008"/>
      <w:outlineLvl w:val="4"/>
    </w:pPr>
    <w:rPr>
      <w:rFonts w:ascii="Times New Roman" w:hAnsi="Times New Roman" w:eastAsia="宋体" w:cs="Times New Roman"/>
      <w:b/>
      <w:bCs/>
      <w:sz w:val="28"/>
      <w:szCs w:val="28"/>
    </w:rPr>
  </w:style>
  <w:style w:type="paragraph" w:styleId="7">
    <w:name w:val="heading 6"/>
    <w:basedOn w:val="1"/>
    <w:next w:val="1"/>
    <w:link w:val="646"/>
    <w:qFormat/>
    <w:uiPriority w:val="0"/>
    <w:pPr>
      <w:keepNext/>
      <w:keepLines/>
      <w:tabs>
        <w:tab w:val="left" w:pos="1152"/>
      </w:tabs>
      <w:adjustRightInd w:val="0"/>
      <w:spacing w:before="240" w:after="64" w:line="320" w:lineRule="auto"/>
      <w:ind w:left="1152" w:hanging="1152"/>
      <w:outlineLvl w:val="5"/>
    </w:pPr>
    <w:rPr>
      <w:rFonts w:ascii="Arial" w:hAnsi="Arial" w:eastAsia="黑体" w:cs="Times New Roman"/>
      <w:b/>
      <w:bCs/>
      <w:sz w:val="24"/>
      <w:szCs w:val="24"/>
    </w:rPr>
  </w:style>
  <w:style w:type="paragraph" w:styleId="8">
    <w:name w:val="heading 7"/>
    <w:basedOn w:val="1"/>
    <w:next w:val="1"/>
    <w:link w:val="647"/>
    <w:qFormat/>
    <w:uiPriority w:val="0"/>
    <w:pPr>
      <w:keepNext/>
      <w:keepLines/>
      <w:tabs>
        <w:tab w:val="left" w:pos="1296"/>
      </w:tabs>
      <w:adjustRightInd w:val="0"/>
      <w:spacing w:before="240" w:after="64" w:line="320" w:lineRule="auto"/>
      <w:ind w:left="1296" w:hanging="1296"/>
      <w:outlineLvl w:val="6"/>
    </w:pPr>
    <w:rPr>
      <w:rFonts w:ascii="Times New Roman" w:hAnsi="Times New Roman" w:eastAsia="宋体" w:cs="Times New Roman"/>
      <w:b/>
      <w:bCs/>
      <w:sz w:val="24"/>
      <w:szCs w:val="24"/>
    </w:rPr>
  </w:style>
  <w:style w:type="paragraph" w:styleId="9">
    <w:name w:val="heading 8"/>
    <w:basedOn w:val="1"/>
    <w:next w:val="1"/>
    <w:link w:val="648"/>
    <w:qFormat/>
    <w:uiPriority w:val="0"/>
    <w:pPr>
      <w:keepNext/>
      <w:keepLines/>
      <w:tabs>
        <w:tab w:val="left" w:pos="1440"/>
      </w:tabs>
      <w:adjustRightInd w:val="0"/>
      <w:spacing w:before="240" w:after="64" w:line="320" w:lineRule="auto"/>
      <w:ind w:left="1440" w:hanging="1440"/>
      <w:outlineLvl w:val="7"/>
    </w:pPr>
    <w:rPr>
      <w:rFonts w:ascii="Arial" w:hAnsi="Arial" w:eastAsia="黑体" w:cs="Times New Roman"/>
      <w:sz w:val="24"/>
      <w:szCs w:val="24"/>
    </w:rPr>
  </w:style>
  <w:style w:type="paragraph" w:styleId="10">
    <w:name w:val="heading 9"/>
    <w:basedOn w:val="1"/>
    <w:next w:val="1"/>
    <w:link w:val="649"/>
    <w:qFormat/>
    <w:uiPriority w:val="0"/>
    <w:pPr>
      <w:keepNext/>
      <w:keepLines/>
      <w:tabs>
        <w:tab w:val="left" w:pos="1584"/>
      </w:tabs>
      <w:adjustRightInd w:val="0"/>
      <w:spacing w:before="240" w:after="64" w:line="320" w:lineRule="auto"/>
      <w:ind w:left="1584" w:hanging="1584"/>
      <w:outlineLvl w:val="8"/>
    </w:pPr>
    <w:rPr>
      <w:rFonts w:ascii="Arial" w:hAnsi="Arial" w:eastAsia="黑体" w:cs="Times New Roman"/>
      <w:szCs w:val="21"/>
    </w:rPr>
  </w:style>
  <w:style w:type="character" w:default="1" w:styleId="69">
    <w:name w:val="Default Paragraph Font"/>
    <w:unhideWhenUsed/>
    <w:qFormat/>
    <w:uiPriority w:val="1"/>
  </w:style>
  <w:style w:type="table" w:default="1" w:styleId="62">
    <w:name w:val="Normal Table"/>
    <w:unhideWhenUsed/>
    <w:qFormat/>
    <w:uiPriority w:val="99"/>
    <w:tblPr>
      <w:tblCellMar>
        <w:top w:w="0" w:type="dxa"/>
        <w:left w:w="108" w:type="dxa"/>
        <w:bottom w:w="0" w:type="dxa"/>
        <w:right w:w="108" w:type="dxa"/>
      </w:tblCellMar>
    </w:tblPr>
  </w:style>
  <w:style w:type="paragraph" w:styleId="11">
    <w:name w:val="toc 7"/>
    <w:basedOn w:val="1"/>
    <w:next w:val="1"/>
    <w:qFormat/>
    <w:uiPriority w:val="39"/>
    <w:pPr>
      <w:adjustRightInd w:val="0"/>
      <w:ind w:left="2520" w:leftChars="1200"/>
    </w:pPr>
    <w:rPr>
      <w:rFonts w:ascii="Times New Roman" w:hAnsi="Times New Roman" w:eastAsia="宋体" w:cs="Times New Roman"/>
      <w:szCs w:val="24"/>
    </w:rPr>
  </w:style>
  <w:style w:type="paragraph" w:styleId="12">
    <w:name w:val="List Number 2"/>
    <w:basedOn w:val="1"/>
    <w:qFormat/>
    <w:uiPriority w:val="0"/>
    <w:pPr>
      <w:widowControl/>
      <w:tabs>
        <w:tab w:val="left" w:pos="1697"/>
      </w:tabs>
      <w:spacing w:afterLines="50"/>
      <w:ind w:left="1697" w:hanging="420"/>
      <w:jc w:val="left"/>
    </w:pPr>
    <w:rPr>
      <w:rFonts w:ascii="Times New Roman" w:hAnsi="Times New Roman" w:eastAsia="宋体" w:cs="Times New Roman"/>
      <w:kern w:val="0"/>
      <w:sz w:val="24"/>
      <w:szCs w:val="20"/>
    </w:rPr>
  </w:style>
  <w:style w:type="paragraph" w:styleId="13">
    <w:name w:val="List Bullet 4"/>
    <w:basedOn w:val="1"/>
    <w:unhideWhenUsed/>
    <w:qFormat/>
    <w:uiPriority w:val="99"/>
    <w:pPr>
      <w:widowControl/>
      <w:tabs>
        <w:tab w:val="left" w:pos="432"/>
      </w:tabs>
      <w:spacing w:before="40" w:after="160"/>
      <w:ind w:left="432" w:hanging="432"/>
      <w:contextualSpacing/>
      <w:jc w:val="left"/>
    </w:pPr>
    <w:rPr>
      <w:rFonts w:ascii="Cambria" w:hAnsi="Cambria" w:eastAsia="微软雅黑" w:cs="Times New Roman"/>
      <w:color w:val="595959"/>
      <w:kern w:val="20"/>
      <w:szCs w:val="20"/>
      <w:lang w:val="zh-CN"/>
    </w:rPr>
  </w:style>
  <w:style w:type="paragraph" w:styleId="14">
    <w:name w:val="List Number"/>
    <w:basedOn w:val="1"/>
    <w:qFormat/>
    <w:uiPriority w:val="0"/>
    <w:pPr>
      <w:widowControl/>
      <w:tabs>
        <w:tab w:val="left" w:pos="390"/>
        <w:tab w:val="left" w:pos="454"/>
      </w:tabs>
      <w:spacing w:afterLines="50"/>
      <w:ind w:left="454" w:hanging="284"/>
      <w:jc w:val="left"/>
    </w:pPr>
    <w:rPr>
      <w:rFonts w:ascii="Times New Roman" w:hAnsi="Times New Roman" w:eastAsia="宋体" w:cs="Times New Roman"/>
      <w:kern w:val="0"/>
      <w:sz w:val="24"/>
      <w:szCs w:val="20"/>
    </w:rPr>
  </w:style>
  <w:style w:type="paragraph" w:styleId="15">
    <w:name w:val="Normal Indent"/>
    <w:basedOn w:val="1"/>
    <w:next w:val="16"/>
    <w:link w:val="672"/>
    <w:qFormat/>
    <w:uiPriority w:val="0"/>
    <w:pPr>
      <w:widowControl/>
      <w:adjustRightInd w:val="0"/>
      <w:snapToGrid w:val="0"/>
      <w:spacing w:line="480" w:lineRule="exact"/>
      <w:ind w:firstLine="567"/>
    </w:pPr>
    <w:rPr>
      <w:rFonts w:ascii="宋体" w:hAnsi="Times New Roman" w:eastAsia="宋体" w:cs="Times New Roman"/>
      <w:snapToGrid w:val="0"/>
      <w:color w:val="000000"/>
      <w:kern w:val="28"/>
      <w:sz w:val="28"/>
      <w:szCs w:val="20"/>
    </w:rPr>
  </w:style>
  <w:style w:type="paragraph" w:styleId="16">
    <w:name w:val="Body Text Indent"/>
    <w:basedOn w:val="1"/>
    <w:next w:val="15"/>
    <w:link w:val="678"/>
    <w:qFormat/>
    <w:uiPriority w:val="0"/>
    <w:pPr>
      <w:adjustRightInd w:val="0"/>
      <w:spacing w:line="480" w:lineRule="exact"/>
      <w:ind w:firstLine="480" w:firstLineChars="200"/>
    </w:pPr>
    <w:rPr>
      <w:rFonts w:ascii="宋体" w:hAnsi="宋体" w:eastAsia="宋体" w:cs="Times New Roman"/>
      <w:sz w:val="24"/>
      <w:szCs w:val="24"/>
    </w:rPr>
  </w:style>
  <w:style w:type="paragraph" w:styleId="17">
    <w:name w:val="caption"/>
    <w:basedOn w:val="1"/>
    <w:next w:val="1"/>
    <w:link w:val="674"/>
    <w:qFormat/>
    <w:uiPriority w:val="0"/>
    <w:pPr>
      <w:adjustRightInd w:val="0"/>
    </w:pPr>
    <w:rPr>
      <w:rFonts w:ascii="Times New Roman" w:hAnsi="Times New Roman" w:eastAsia="宋体" w:cs="Times New Roman"/>
      <w:b/>
      <w:sz w:val="28"/>
      <w:szCs w:val="20"/>
    </w:rPr>
  </w:style>
  <w:style w:type="paragraph" w:styleId="18">
    <w:name w:val="index 5"/>
    <w:basedOn w:val="1"/>
    <w:next w:val="1"/>
    <w:qFormat/>
    <w:uiPriority w:val="0"/>
    <w:pPr>
      <w:ind w:left="800" w:leftChars="800" w:firstLine="200" w:firstLineChars="200"/>
    </w:pPr>
    <w:rPr>
      <w:rFonts w:ascii="Times New Roman" w:hAnsi="Times New Roman" w:eastAsia="宋体" w:cs="Times New Roman"/>
      <w:szCs w:val="24"/>
    </w:rPr>
  </w:style>
  <w:style w:type="paragraph" w:styleId="19">
    <w:name w:val="Document Map"/>
    <w:basedOn w:val="1"/>
    <w:link w:val="675"/>
    <w:qFormat/>
    <w:uiPriority w:val="0"/>
    <w:pPr>
      <w:shd w:val="clear" w:color="auto" w:fill="000080"/>
      <w:adjustRightInd w:val="0"/>
    </w:pPr>
    <w:rPr>
      <w:rFonts w:ascii="Times New Roman" w:hAnsi="Times New Roman" w:eastAsia="宋体" w:cs="Times New Roman"/>
      <w:szCs w:val="24"/>
    </w:rPr>
  </w:style>
  <w:style w:type="paragraph" w:styleId="20">
    <w:name w:val="annotation text"/>
    <w:basedOn w:val="1"/>
    <w:link w:val="676"/>
    <w:qFormat/>
    <w:uiPriority w:val="0"/>
    <w:pPr>
      <w:adjustRightInd w:val="0"/>
      <w:jc w:val="left"/>
    </w:pPr>
    <w:rPr>
      <w:rFonts w:ascii="Times New Roman" w:hAnsi="Times New Roman" w:eastAsia="宋体" w:cs="Times New Roman"/>
      <w:szCs w:val="24"/>
    </w:rPr>
  </w:style>
  <w:style w:type="paragraph" w:styleId="21">
    <w:name w:val="Salutation"/>
    <w:basedOn w:val="1"/>
    <w:next w:val="1"/>
    <w:link w:val="652"/>
    <w:qFormat/>
    <w:uiPriority w:val="0"/>
    <w:pPr>
      <w:adjustRightInd w:val="0"/>
    </w:pPr>
    <w:rPr>
      <w:rFonts w:ascii="仿宋_GB2312" w:hAnsi="Times New Roman" w:eastAsia="仿宋_GB2312" w:cs="Times New Roman"/>
      <w:sz w:val="28"/>
      <w:szCs w:val="20"/>
    </w:rPr>
  </w:style>
  <w:style w:type="paragraph" w:styleId="22">
    <w:name w:val="Body Text 3"/>
    <w:basedOn w:val="1"/>
    <w:link w:val="653"/>
    <w:qFormat/>
    <w:uiPriority w:val="0"/>
    <w:pPr>
      <w:adjustRightInd w:val="0"/>
      <w:jc w:val="center"/>
    </w:pPr>
    <w:rPr>
      <w:rFonts w:ascii="Times New Roman" w:hAnsi="Times New Roman" w:eastAsia="宋体" w:cs="Times New Roman"/>
      <w:szCs w:val="20"/>
    </w:rPr>
  </w:style>
  <w:style w:type="paragraph" w:styleId="23">
    <w:name w:val="List Bullet 3"/>
    <w:basedOn w:val="1"/>
    <w:unhideWhenUsed/>
    <w:qFormat/>
    <w:uiPriority w:val="0"/>
    <w:pPr>
      <w:adjustRightInd w:val="0"/>
      <w:snapToGrid w:val="0"/>
      <w:spacing w:line="360" w:lineRule="auto"/>
      <w:ind w:left="360" w:right="238" w:hanging="360"/>
      <w:contextualSpacing/>
    </w:pPr>
    <w:rPr>
      <w:rFonts w:ascii="Times New Roman" w:hAnsi="Times New Roman" w:eastAsia="宋体" w:cs="Times New Roman"/>
      <w:sz w:val="24"/>
      <w:szCs w:val="24"/>
    </w:rPr>
  </w:style>
  <w:style w:type="paragraph" w:styleId="24">
    <w:name w:val="Body Text"/>
    <w:basedOn w:val="1"/>
    <w:next w:val="25"/>
    <w:link w:val="677"/>
    <w:qFormat/>
    <w:uiPriority w:val="0"/>
    <w:pPr>
      <w:autoSpaceDE w:val="0"/>
      <w:autoSpaceDN w:val="0"/>
      <w:adjustRightInd w:val="0"/>
      <w:spacing w:line="360" w:lineRule="auto"/>
    </w:pPr>
    <w:rPr>
      <w:rFonts w:ascii="宋体" w:hAnsi="Arial" w:eastAsia="宋体" w:cs="Arial"/>
      <w:snapToGrid w:val="0"/>
      <w:sz w:val="24"/>
      <w:szCs w:val="21"/>
      <w:lang w:val="zh-CN"/>
    </w:rPr>
  </w:style>
  <w:style w:type="paragraph" w:styleId="25">
    <w:name w:val="Body Text First Indent"/>
    <w:basedOn w:val="24"/>
    <w:next w:val="1"/>
    <w:link w:val="669"/>
    <w:qFormat/>
    <w:uiPriority w:val="0"/>
    <w:pPr>
      <w:ind w:firstLine="420"/>
    </w:pPr>
    <w:rPr>
      <w:rFonts w:hAnsi="Calibri" w:cs="Times New Roman"/>
      <w:szCs w:val="20"/>
    </w:rPr>
  </w:style>
  <w:style w:type="paragraph" w:styleId="26">
    <w:name w:val="List Number 3"/>
    <w:basedOn w:val="1"/>
    <w:qFormat/>
    <w:uiPriority w:val="0"/>
    <w:pPr>
      <w:widowControl/>
      <w:tabs>
        <w:tab w:val="left" w:pos="360"/>
        <w:tab w:val="left" w:pos="482"/>
      </w:tabs>
      <w:spacing w:afterLines="50"/>
      <w:ind w:left="482" w:hanging="340"/>
      <w:jc w:val="left"/>
    </w:pPr>
    <w:rPr>
      <w:rFonts w:ascii="Times New Roman" w:hAnsi="Times New Roman" w:eastAsia="宋体" w:cs="Times New Roman"/>
      <w:kern w:val="0"/>
      <w:sz w:val="24"/>
      <w:szCs w:val="20"/>
    </w:rPr>
  </w:style>
  <w:style w:type="paragraph" w:styleId="27">
    <w:name w:val="List 2"/>
    <w:basedOn w:val="1"/>
    <w:qFormat/>
    <w:uiPriority w:val="0"/>
    <w:pPr>
      <w:spacing w:line="360" w:lineRule="auto"/>
      <w:ind w:left="100" w:leftChars="200" w:hanging="200" w:hangingChars="200"/>
    </w:pPr>
    <w:rPr>
      <w:rFonts w:ascii="Times New Roman" w:hAnsi="Times New Roman" w:eastAsia="微软雅黑" w:cs="Times New Roman"/>
      <w:szCs w:val="24"/>
    </w:rPr>
  </w:style>
  <w:style w:type="paragraph" w:styleId="28">
    <w:name w:val="Block Text"/>
    <w:basedOn w:val="1"/>
    <w:qFormat/>
    <w:uiPriority w:val="0"/>
    <w:pPr>
      <w:adjustRightInd w:val="0"/>
      <w:ind w:left="-359" w:leftChars="-171" w:right="-244" w:rightChars="-244" w:firstLine="501" w:firstLineChars="239"/>
    </w:pPr>
    <w:rPr>
      <w:rFonts w:ascii="仿宋_GB2312" w:hAnsi="Times New Roman" w:eastAsia="仿宋_GB2312" w:cs="Times New Roman"/>
      <w:sz w:val="30"/>
      <w:szCs w:val="20"/>
    </w:rPr>
  </w:style>
  <w:style w:type="paragraph" w:styleId="29">
    <w:name w:val="List Bullet 2"/>
    <w:basedOn w:val="1"/>
    <w:qFormat/>
    <w:uiPriority w:val="0"/>
    <w:pPr>
      <w:autoSpaceDE w:val="0"/>
      <w:autoSpaceDN w:val="0"/>
      <w:adjustRightInd w:val="0"/>
      <w:ind w:left="420"/>
      <w:jc w:val="left"/>
    </w:pPr>
    <w:rPr>
      <w:rFonts w:ascii="宋体" w:hAnsi="宋体" w:eastAsia="宋体" w:cs="Times New Roman"/>
      <w:color w:val="000000"/>
      <w:kern w:val="0"/>
      <w:sz w:val="24"/>
      <w:szCs w:val="20"/>
    </w:rPr>
  </w:style>
  <w:style w:type="paragraph" w:styleId="30">
    <w:name w:val="HTML Address"/>
    <w:basedOn w:val="1"/>
    <w:link w:val="656"/>
    <w:qFormat/>
    <w:uiPriority w:val="0"/>
    <w:pPr>
      <w:widowControl/>
      <w:ind w:firstLine="200" w:firstLineChars="200"/>
      <w:jc w:val="left"/>
    </w:pPr>
    <w:rPr>
      <w:rFonts w:ascii="宋体" w:hAnsi="宋体" w:eastAsia="宋体" w:cs="Times New Roman"/>
      <w:i/>
      <w:iCs/>
      <w:kern w:val="0"/>
      <w:sz w:val="24"/>
      <w:szCs w:val="24"/>
    </w:rPr>
  </w:style>
  <w:style w:type="paragraph" w:styleId="31">
    <w:name w:val="toc 5"/>
    <w:basedOn w:val="1"/>
    <w:next w:val="1"/>
    <w:qFormat/>
    <w:uiPriority w:val="39"/>
    <w:pPr>
      <w:adjustRightInd w:val="0"/>
      <w:ind w:left="1680" w:leftChars="800"/>
    </w:pPr>
    <w:rPr>
      <w:rFonts w:ascii="Times New Roman" w:hAnsi="Times New Roman" w:eastAsia="宋体" w:cs="Times New Roman"/>
      <w:szCs w:val="24"/>
    </w:rPr>
  </w:style>
  <w:style w:type="paragraph" w:styleId="32">
    <w:name w:val="toc 3"/>
    <w:basedOn w:val="1"/>
    <w:next w:val="1"/>
    <w:qFormat/>
    <w:uiPriority w:val="39"/>
    <w:pPr>
      <w:tabs>
        <w:tab w:val="right" w:leader="dot" w:pos="8268"/>
      </w:tabs>
      <w:adjustRightInd w:val="0"/>
      <w:spacing w:line="460" w:lineRule="exact"/>
      <w:ind w:left="840" w:leftChars="400" w:firstLine="482"/>
    </w:pPr>
    <w:rPr>
      <w:rFonts w:ascii="宋体" w:hAnsi="宋体" w:eastAsia="宋体" w:cs="Times New Roman"/>
      <w:szCs w:val="24"/>
    </w:rPr>
  </w:style>
  <w:style w:type="paragraph" w:styleId="33">
    <w:name w:val="Plain Text"/>
    <w:basedOn w:val="1"/>
    <w:next w:val="1"/>
    <w:link w:val="657"/>
    <w:qFormat/>
    <w:uiPriority w:val="0"/>
    <w:pPr>
      <w:adjustRightInd w:val="0"/>
    </w:pPr>
    <w:rPr>
      <w:rFonts w:ascii="宋体" w:hAnsi="Courier New" w:eastAsia="宋体" w:cs="Arial"/>
      <w:snapToGrid w:val="0"/>
      <w:szCs w:val="21"/>
    </w:rPr>
  </w:style>
  <w:style w:type="paragraph" w:styleId="34">
    <w:name w:val="List Number 4"/>
    <w:basedOn w:val="1"/>
    <w:qFormat/>
    <w:uiPriority w:val="0"/>
    <w:pPr>
      <w:tabs>
        <w:tab w:val="left" w:pos="840"/>
      </w:tabs>
      <w:autoSpaceDE w:val="0"/>
      <w:autoSpaceDN w:val="0"/>
      <w:adjustRightInd w:val="0"/>
      <w:spacing w:line="360" w:lineRule="atLeast"/>
      <w:ind w:left="840" w:hanging="420"/>
    </w:pPr>
    <w:rPr>
      <w:rFonts w:ascii="Times New Roman" w:hAnsi="Times New Roman" w:eastAsia="宋体" w:cs="Times New Roman"/>
      <w:kern w:val="0"/>
      <w:sz w:val="24"/>
      <w:szCs w:val="24"/>
    </w:rPr>
  </w:style>
  <w:style w:type="paragraph" w:styleId="35">
    <w:name w:val="toc 8"/>
    <w:basedOn w:val="1"/>
    <w:next w:val="1"/>
    <w:qFormat/>
    <w:uiPriority w:val="39"/>
    <w:pPr>
      <w:adjustRightInd w:val="0"/>
      <w:ind w:left="2940" w:leftChars="1400"/>
    </w:pPr>
    <w:rPr>
      <w:rFonts w:ascii="Times New Roman" w:hAnsi="Times New Roman" w:eastAsia="宋体" w:cs="Times New Roman"/>
      <w:szCs w:val="24"/>
    </w:rPr>
  </w:style>
  <w:style w:type="paragraph" w:styleId="36">
    <w:name w:val="Date"/>
    <w:basedOn w:val="1"/>
    <w:next w:val="1"/>
    <w:link w:val="658"/>
    <w:qFormat/>
    <w:uiPriority w:val="0"/>
    <w:pPr>
      <w:adjustRightInd w:val="0"/>
      <w:ind w:left="100" w:leftChars="2500"/>
    </w:pPr>
    <w:rPr>
      <w:rFonts w:ascii="宋体" w:hAnsi="Times New Roman" w:eastAsia="宋体" w:cs="Times New Roman"/>
      <w:sz w:val="24"/>
      <w:szCs w:val="21"/>
      <w:lang w:val="zh-CN"/>
    </w:rPr>
  </w:style>
  <w:style w:type="paragraph" w:styleId="37">
    <w:name w:val="Body Text Indent 2"/>
    <w:basedOn w:val="1"/>
    <w:link w:val="659"/>
    <w:qFormat/>
    <w:uiPriority w:val="0"/>
    <w:pPr>
      <w:adjustRightInd w:val="0"/>
      <w:spacing w:line="360" w:lineRule="auto"/>
      <w:ind w:firstLine="601"/>
      <w:textAlignment w:val="baseline"/>
    </w:pPr>
    <w:rPr>
      <w:rFonts w:ascii="宋体" w:hAnsi="Times New Roman" w:eastAsia="宋体" w:cs="Times New Roman"/>
      <w:kern w:val="0"/>
      <w:sz w:val="28"/>
      <w:szCs w:val="20"/>
    </w:rPr>
  </w:style>
  <w:style w:type="paragraph" w:styleId="38">
    <w:name w:val="endnote text"/>
    <w:basedOn w:val="1"/>
    <w:link w:val="660"/>
    <w:qFormat/>
    <w:uiPriority w:val="0"/>
    <w:pPr>
      <w:adjustRightInd w:val="0"/>
    </w:pPr>
    <w:rPr>
      <w:rFonts w:ascii="Times New Roman" w:hAnsi="Times New Roman" w:eastAsia="宋体" w:cs="Times New Roman"/>
      <w:szCs w:val="24"/>
      <w:lang w:val="zh-CN"/>
    </w:rPr>
  </w:style>
  <w:style w:type="paragraph" w:styleId="39">
    <w:name w:val="Balloon Text"/>
    <w:basedOn w:val="1"/>
    <w:link w:val="640"/>
    <w:unhideWhenUsed/>
    <w:qFormat/>
    <w:uiPriority w:val="0"/>
    <w:rPr>
      <w:sz w:val="18"/>
      <w:szCs w:val="18"/>
    </w:rPr>
  </w:style>
  <w:style w:type="paragraph" w:styleId="40">
    <w:name w:val="footer"/>
    <w:basedOn w:val="1"/>
    <w:link w:val="639"/>
    <w:unhideWhenUsed/>
    <w:qFormat/>
    <w:uiPriority w:val="99"/>
    <w:pPr>
      <w:tabs>
        <w:tab w:val="center" w:pos="4153"/>
        <w:tab w:val="right" w:pos="8306"/>
      </w:tabs>
      <w:snapToGrid w:val="0"/>
      <w:jc w:val="left"/>
    </w:pPr>
    <w:rPr>
      <w:sz w:val="18"/>
      <w:szCs w:val="18"/>
    </w:rPr>
  </w:style>
  <w:style w:type="paragraph" w:styleId="41">
    <w:name w:val="header"/>
    <w:basedOn w:val="1"/>
    <w:link w:val="638"/>
    <w:unhideWhenUsed/>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661"/>
    <w:qFormat/>
    <w:uiPriority w:val="0"/>
    <w:pPr>
      <w:adjustRightInd w:val="0"/>
      <w:spacing w:after="600" w:line="312" w:lineRule="atLeast"/>
      <w:jc w:val="center"/>
      <w:textAlignment w:val="baseline"/>
    </w:pPr>
    <w:rPr>
      <w:rFonts w:ascii="Times New Roman" w:hAnsi="Times New Roman" w:eastAsia="仿宋_GB2312" w:cs="Times New Roman"/>
      <w:kern w:val="0"/>
      <w:sz w:val="24"/>
      <w:szCs w:val="20"/>
    </w:rPr>
  </w:style>
  <w:style w:type="paragraph" w:styleId="43">
    <w:name w:val="toc 1"/>
    <w:basedOn w:val="1"/>
    <w:next w:val="1"/>
    <w:qFormat/>
    <w:uiPriority w:val="39"/>
    <w:pPr>
      <w:adjustRightInd w:val="0"/>
    </w:pPr>
    <w:rPr>
      <w:rFonts w:ascii="Times New Roman" w:hAnsi="Times New Roman" w:eastAsia="宋体" w:cs="Times New Roman"/>
      <w:szCs w:val="24"/>
    </w:rPr>
  </w:style>
  <w:style w:type="paragraph" w:styleId="44">
    <w:name w:val="toc 4"/>
    <w:basedOn w:val="1"/>
    <w:next w:val="1"/>
    <w:qFormat/>
    <w:uiPriority w:val="39"/>
    <w:pPr>
      <w:adjustRightInd w:val="0"/>
      <w:ind w:left="1260" w:leftChars="600"/>
    </w:pPr>
    <w:rPr>
      <w:rFonts w:ascii="Times New Roman" w:hAnsi="Times New Roman" w:eastAsia="宋体" w:cs="Times New Roman"/>
      <w:szCs w:val="24"/>
    </w:rPr>
  </w:style>
  <w:style w:type="paragraph" w:styleId="45">
    <w:name w:val="index heading"/>
    <w:basedOn w:val="1"/>
    <w:next w:val="46"/>
    <w:qFormat/>
    <w:uiPriority w:val="0"/>
    <w:pPr>
      <w:ind w:firstLine="200" w:firstLineChars="200"/>
    </w:pPr>
    <w:rPr>
      <w:rFonts w:ascii="Times New Roman" w:hAnsi="Times New Roman" w:eastAsia="宋体" w:cs="Times New Roman"/>
      <w:szCs w:val="24"/>
    </w:rPr>
  </w:style>
  <w:style w:type="paragraph" w:styleId="46">
    <w:name w:val="index 1"/>
    <w:basedOn w:val="1"/>
    <w:next w:val="1"/>
    <w:unhideWhenUsed/>
    <w:qFormat/>
    <w:uiPriority w:val="0"/>
  </w:style>
  <w:style w:type="paragraph" w:styleId="47">
    <w:name w:val="Subtitle"/>
    <w:basedOn w:val="1"/>
    <w:next w:val="1"/>
    <w:link w:val="662"/>
    <w:qFormat/>
    <w:uiPriority w:val="0"/>
    <w:pPr>
      <w:adjustRightInd w:val="0"/>
      <w:snapToGrid w:val="0"/>
      <w:spacing w:before="240" w:after="480"/>
      <w:jc w:val="center"/>
    </w:pPr>
    <w:rPr>
      <w:rFonts w:ascii="Arial" w:hAnsi="Arial" w:eastAsia="隶书" w:cs="Times New Roman"/>
      <w:b/>
      <w:bCs/>
      <w:kern w:val="28"/>
      <w:sz w:val="44"/>
      <w:szCs w:val="32"/>
    </w:rPr>
  </w:style>
  <w:style w:type="paragraph" w:styleId="48">
    <w:name w:val="List Number 5"/>
    <w:basedOn w:val="1"/>
    <w:qFormat/>
    <w:uiPriority w:val="0"/>
    <w:pPr>
      <w:tabs>
        <w:tab w:val="left" w:pos="902"/>
      </w:tabs>
      <w:spacing w:line="400" w:lineRule="exact"/>
      <w:ind w:left="902" w:hanging="420"/>
    </w:pPr>
    <w:rPr>
      <w:rFonts w:ascii="Times New Roman" w:hAnsi="Times New Roman" w:eastAsia="宋体" w:cs="Times New Roman"/>
      <w:sz w:val="24"/>
      <w:szCs w:val="20"/>
    </w:rPr>
  </w:style>
  <w:style w:type="paragraph" w:styleId="49">
    <w:name w:val="List"/>
    <w:basedOn w:val="1"/>
    <w:qFormat/>
    <w:uiPriority w:val="0"/>
    <w:pPr>
      <w:adjustRightInd w:val="0"/>
      <w:ind w:left="200" w:hanging="200" w:hangingChars="200"/>
    </w:pPr>
    <w:rPr>
      <w:rFonts w:ascii="Times New Roman" w:hAnsi="Times New Roman" w:eastAsia="宋体" w:cs="Times New Roman"/>
      <w:szCs w:val="24"/>
    </w:rPr>
  </w:style>
  <w:style w:type="paragraph" w:styleId="50">
    <w:name w:val="footnote text"/>
    <w:basedOn w:val="15"/>
    <w:link w:val="663"/>
    <w:qFormat/>
    <w:uiPriority w:val="0"/>
    <w:pPr>
      <w:adjustRightInd/>
      <w:snapToGrid/>
      <w:spacing w:before="60" w:after="60" w:line="300" w:lineRule="exact"/>
      <w:ind w:firstLine="0"/>
    </w:pPr>
    <w:rPr>
      <w:rFonts w:ascii="Calibri"/>
      <w:color w:val="0000FF"/>
      <w:kern w:val="0"/>
      <w:sz w:val="21"/>
    </w:rPr>
  </w:style>
  <w:style w:type="paragraph" w:styleId="51">
    <w:name w:val="toc 6"/>
    <w:basedOn w:val="1"/>
    <w:next w:val="1"/>
    <w:qFormat/>
    <w:uiPriority w:val="39"/>
    <w:pPr>
      <w:adjustRightInd w:val="0"/>
      <w:ind w:left="2100" w:leftChars="1000"/>
    </w:pPr>
    <w:rPr>
      <w:rFonts w:ascii="Times New Roman" w:hAnsi="Times New Roman" w:eastAsia="宋体" w:cs="Times New Roman"/>
      <w:szCs w:val="24"/>
    </w:rPr>
  </w:style>
  <w:style w:type="paragraph" w:styleId="52">
    <w:name w:val="List 5"/>
    <w:basedOn w:val="1"/>
    <w:qFormat/>
    <w:uiPriority w:val="0"/>
    <w:pPr>
      <w:ind w:left="100" w:leftChars="800" w:hanging="200" w:hangingChars="200"/>
    </w:pPr>
    <w:rPr>
      <w:rFonts w:ascii="Times New Roman" w:hAnsi="Times New Roman" w:eastAsia="宋体" w:cs="Times New Roman"/>
      <w:szCs w:val="24"/>
    </w:rPr>
  </w:style>
  <w:style w:type="paragraph" w:styleId="53">
    <w:name w:val="Body Text Indent 3"/>
    <w:basedOn w:val="1"/>
    <w:link w:val="664"/>
    <w:qFormat/>
    <w:uiPriority w:val="0"/>
    <w:pPr>
      <w:adjustRightInd w:val="0"/>
      <w:spacing w:line="360" w:lineRule="auto"/>
      <w:ind w:firstLine="420"/>
    </w:pPr>
    <w:rPr>
      <w:rFonts w:ascii="Times New Roman" w:hAnsi="Times New Roman" w:eastAsia="宋体" w:cs="Times New Roman"/>
      <w:sz w:val="24"/>
      <w:szCs w:val="20"/>
    </w:rPr>
  </w:style>
  <w:style w:type="paragraph" w:styleId="54">
    <w:name w:val="toc 2"/>
    <w:basedOn w:val="1"/>
    <w:next w:val="1"/>
    <w:qFormat/>
    <w:uiPriority w:val="39"/>
    <w:pPr>
      <w:adjustRightInd w:val="0"/>
      <w:ind w:left="420" w:leftChars="200"/>
    </w:pPr>
    <w:rPr>
      <w:rFonts w:ascii="Times New Roman" w:hAnsi="Times New Roman" w:eastAsia="宋体" w:cs="Times New Roman"/>
      <w:szCs w:val="24"/>
    </w:rPr>
  </w:style>
  <w:style w:type="paragraph" w:styleId="55">
    <w:name w:val="toc 9"/>
    <w:basedOn w:val="1"/>
    <w:next w:val="1"/>
    <w:qFormat/>
    <w:uiPriority w:val="39"/>
    <w:pPr>
      <w:adjustRightInd w:val="0"/>
      <w:ind w:left="3360" w:leftChars="1600"/>
    </w:pPr>
    <w:rPr>
      <w:rFonts w:ascii="Times New Roman" w:hAnsi="Times New Roman" w:eastAsia="宋体" w:cs="Times New Roman"/>
      <w:szCs w:val="24"/>
    </w:rPr>
  </w:style>
  <w:style w:type="paragraph" w:styleId="56">
    <w:name w:val="Body Text 2"/>
    <w:basedOn w:val="1"/>
    <w:link w:val="681"/>
    <w:qFormat/>
    <w:uiPriority w:val="0"/>
    <w:pPr>
      <w:adjustRightInd w:val="0"/>
      <w:spacing w:after="120" w:line="480" w:lineRule="auto"/>
    </w:pPr>
    <w:rPr>
      <w:rFonts w:ascii="Times New Roman" w:hAnsi="Times New Roman" w:eastAsia="宋体" w:cs="Times New Roman"/>
      <w:szCs w:val="24"/>
    </w:rPr>
  </w:style>
  <w:style w:type="paragraph" w:styleId="57">
    <w:name w:val="HTML Preformatted"/>
    <w:basedOn w:val="1"/>
    <w:link w:val="66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pPr>
    <w:rPr>
      <w:rFonts w:ascii="黑体" w:hAnsi="Courier New" w:eastAsia="黑体" w:cs="Times New Roman"/>
      <w:kern w:val="0"/>
      <w:sz w:val="20"/>
      <w:szCs w:val="20"/>
    </w:rPr>
  </w:style>
  <w:style w:type="paragraph" w:styleId="58">
    <w:name w:val="Normal (Web)"/>
    <w:basedOn w:val="1"/>
    <w:qFormat/>
    <w:uiPriority w:val="99"/>
    <w:pPr>
      <w:widowControl/>
      <w:adjustRightInd w:val="0"/>
      <w:spacing w:before="100" w:beforeAutospacing="1" w:after="100" w:afterAutospacing="1"/>
      <w:jc w:val="left"/>
    </w:pPr>
    <w:rPr>
      <w:rFonts w:ascii="宋体" w:hAnsi="宋体" w:eastAsia="宋体" w:cs="Times New Roman"/>
      <w:kern w:val="0"/>
      <w:sz w:val="24"/>
      <w:szCs w:val="24"/>
    </w:rPr>
  </w:style>
  <w:style w:type="paragraph" w:styleId="59">
    <w:name w:val="Title"/>
    <w:basedOn w:val="1"/>
    <w:next w:val="1"/>
    <w:link w:val="682"/>
    <w:qFormat/>
    <w:uiPriority w:val="10"/>
    <w:pPr>
      <w:widowControl/>
      <w:overflowPunct w:val="0"/>
      <w:autoSpaceDE w:val="0"/>
      <w:autoSpaceDN w:val="0"/>
      <w:adjustRightInd w:val="0"/>
      <w:jc w:val="center"/>
      <w:textAlignment w:val="baseline"/>
    </w:pPr>
    <w:rPr>
      <w:rFonts w:ascii="Times New Roman" w:hAnsi="Times New Roman" w:eastAsia="宋体" w:cs="Times New Roman"/>
      <w:b/>
      <w:kern w:val="0"/>
      <w:sz w:val="24"/>
      <w:szCs w:val="20"/>
    </w:rPr>
  </w:style>
  <w:style w:type="paragraph" w:styleId="60">
    <w:name w:val="annotation subject"/>
    <w:basedOn w:val="20"/>
    <w:next w:val="20"/>
    <w:link w:val="683"/>
    <w:qFormat/>
    <w:uiPriority w:val="0"/>
    <w:rPr>
      <w:b/>
      <w:bCs/>
    </w:rPr>
  </w:style>
  <w:style w:type="paragraph" w:styleId="61">
    <w:name w:val="Body Text First Indent 2"/>
    <w:basedOn w:val="16"/>
    <w:next w:val="1"/>
    <w:link w:val="670"/>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rPr>
      <w:rFonts w:ascii="Times New Roman" w:hAnsi="Times New Roman" w:eastAsia="宋体" w:cs="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rPr>
      <w:rFonts w:ascii="Times New Roman" w:hAnsi="Times New Roman" w:eastAsia="宋体" w:cs="Times New Roman"/>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rPr>
      <w:rFonts w:ascii="Times New Roman" w:hAnsi="Times New Roman" w:eastAsia="宋体" w:cs="Times New Roman"/>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rPr>
      <w:rFonts w:ascii="Times New Roman" w:hAnsi="Times New Roman" w:eastAsia="宋体" w:cs="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0"/>
    <w:rPr>
      <w:sz w:val="21"/>
      <w:szCs w:val="21"/>
    </w:rPr>
  </w:style>
  <w:style w:type="paragraph" w:customStyle="1" w:styleId="79">
    <w:name w:val="[Normal]"/>
    <w:qFormat/>
    <w:uiPriority w:val="0"/>
    <w:rPr>
      <w:rFonts w:ascii="宋体" w:hAnsi="宋体" w:eastAsia="宋体" w:cs="Times New Roman"/>
      <w:sz w:val="24"/>
      <w:szCs w:val="22"/>
      <w:lang w:val="zh-CN" w:eastAsia="zh-CN" w:bidi="ar-SA"/>
    </w:rPr>
  </w:style>
  <w:style w:type="paragraph" w:customStyle="1" w:styleId="80">
    <w:name w:val="正文文本缩进1"/>
    <w:basedOn w:val="1"/>
    <w:link w:val="655"/>
    <w:qFormat/>
    <w:uiPriority w:val="0"/>
    <w:pPr>
      <w:spacing w:line="0" w:lineRule="atLeast"/>
      <w:ind w:left="555"/>
    </w:pPr>
    <w:rPr>
      <w:rFonts w:ascii="Times New Roman" w:hAnsi="Times New Roman" w:eastAsia="宋体" w:cs="Times New Roman"/>
      <w:sz w:val="28"/>
      <w:szCs w:val="20"/>
    </w:rPr>
  </w:style>
  <w:style w:type="paragraph" w:customStyle="1" w:styleId="81">
    <w:name w:val="Default"/>
    <w:link w:val="684"/>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82">
    <w:name w:val="表格非标题文字"/>
    <w:link w:val="685"/>
    <w:qFormat/>
    <w:uiPriority w:val="0"/>
    <w:pPr>
      <w:snapToGrid w:val="0"/>
      <w:spacing w:before="80" w:after="40"/>
    </w:pPr>
    <w:rPr>
      <w:rFonts w:ascii="Futura Bk" w:hAnsi="Futura Bk" w:eastAsia="宋体" w:cs="黑体"/>
      <w:kern w:val="2"/>
      <w:sz w:val="18"/>
      <w:szCs w:val="21"/>
      <w:lang w:val="en-US" w:eastAsia="zh-CN" w:bidi="ar-SA"/>
    </w:rPr>
  </w:style>
  <w:style w:type="paragraph" w:customStyle="1" w:styleId="83">
    <w:name w:val="*正文"/>
    <w:basedOn w:val="1"/>
    <w:link w:val="686"/>
    <w:qFormat/>
    <w:uiPriority w:val="0"/>
    <w:pPr>
      <w:adjustRightInd w:val="0"/>
      <w:spacing w:line="360" w:lineRule="auto"/>
      <w:ind w:firstLine="420"/>
    </w:pPr>
    <w:rPr>
      <w:rFonts w:ascii="仿宋" w:hAnsi="仿宋" w:eastAsia="仿宋"/>
      <w:sz w:val="24"/>
      <w:szCs w:val="24"/>
    </w:rPr>
  </w:style>
  <w:style w:type="paragraph" w:customStyle="1" w:styleId="84">
    <w:name w:val="U_正文"/>
    <w:basedOn w:val="1"/>
    <w:link w:val="694"/>
    <w:qFormat/>
    <w:uiPriority w:val="0"/>
    <w:pPr>
      <w:spacing w:beforeLines="20" w:afterLines="20" w:line="300" w:lineRule="auto"/>
      <w:ind w:firstLine="200" w:firstLineChars="200"/>
    </w:pPr>
    <w:rPr>
      <w:sz w:val="24"/>
      <w:szCs w:val="24"/>
    </w:rPr>
  </w:style>
  <w:style w:type="paragraph" w:customStyle="1" w:styleId="85">
    <w:name w:val="哈哈正文"/>
    <w:basedOn w:val="1"/>
    <w:link w:val="700"/>
    <w:qFormat/>
    <w:uiPriority w:val="0"/>
    <w:pPr>
      <w:spacing w:line="360" w:lineRule="auto"/>
      <w:ind w:firstLine="200" w:firstLineChars="200"/>
    </w:pPr>
    <w:rPr>
      <w:rFonts w:ascii="宋体" w:hAnsi="宋体" w:eastAsia="宋体"/>
      <w:sz w:val="24"/>
    </w:rPr>
  </w:style>
  <w:style w:type="paragraph" w:customStyle="1" w:styleId="86">
    <w:name w:val="5正文"/>
    <w:basedOn w:val="1"/>
    <w:link w:val="712"/>
    <w:qFormat/>
    <w:uiPriority w:val="0"/>
    <w:pPr>
      <w:spacing w:line="360" w:lineRule="auto"/>
      <w:ind w:firstLine="566" w:firstLineChars="202"/>
      <w:jc w:val="left"/>
    </w:pPr>
    <w:rPr>
      <w:rFonts w:ascii="仿宋_GB2312" w:hAnsi="微软雅黑" w:eastAsia="仿宋_GB2312"/>
      <w:sz w:val="28"/>
      <w:szCs w:val="21"/>
    </w:rPr>
  </w:style>
  <w:style w:type="paragraph" w:customStyle="1" w:styleId="87">
    <w:name w:val="正文2"/>
    <w:basedOn w:val="1"/>
    <w:link w:val="723"/>
    <w:qFormat/>
    <w:uiPriority w:val="0"/>
    <w:pPr>
      <w:adjustRightInd w:val="0"/>
      <w:spacing w:before="156" w:line="360" w:lineRule="auto"/>
      <w:ind w:firstLine="510" w:firstLineChars="200"/>
    </w:pPr>
    <w:rPr>
      <w:rFonts w:eastAsia="宋体"/>
      <w:sz w:val="24"/>
    </w:rPr>
  </w:style>
  <w:style w:type="paragraph" w:customStyle="1" w:styleId="88">
    <w:name w:val="无间隔1"/>
    <w:link w:val="730"/>
    <w:qFormat/>
    <w:uiPriority w:val="1"/>
    <w:rPr>
      <w:rFonts w:ascii="Calibri" w:hAnsi="Calibri" w:eastAsia="宋体" w:cs="黑体"/>
      <w:kern w:val="2"/>
      <w:sz w:val="22"/>
      <w:szCs w:val="22"/>
      <w:lang w:val="en-US" w:eastAsia="zh-CN" w:bidi="ar-SA"/>
    </w:rPr>
  </w:style>
  <w:style w:type="paragraph" w:customStyle="1" w:styleId="89">
    <w:name w:val="纯文本_0_0"/>
    <w:basedOn w:val="90"/>
    <w:link w:val="737"/>
    <w:qFormat/>
    <w:uiPriority w:val="0"/>
    <w:rPr>
      <w:rFonts w:ascii="宋体" w:hAnsi="Courier New" w:eastAsia="宋体" w:cs="黑体"/>
      <w:szCs w:val="21"/>
    </w:rPr>
  </w:style>
  <w:style w:type="paragraph" w:customStyle="1" w:styleId="90">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1">
    <w:name w:val="正文（绿盟科技）"/>
    <w:link w:val="747"/>
    <w:qFormat/>
    <w:uiPriority w:val="0"/>
    <w:pPr>
      <w:spacing w:line="300" w:lineRule="auto"/>
    </w:pPr>
    <w:rPr>
      <w:rFonts w:ascii="Arial" w:hAnsi="Arial" w:eastAsia="宋体" w:cs="黑体"/>
      <w:kern w:val="2"/>
      <w:sz w:val="21"/>
      <w:szCs w:val="21"/>
      <w:lang w:val="en-US" w:eastAsia="zh-CN" w:bidi="ar-SA"/>
    </w:rPr>
  </w:style>
  <w:style w:type="paragraph" w:customStyle="1" w:styleId="92">
    <w:name w:val="表格名称"/>
    <w:basedOn w:val="4"/>
    <w:link w:val="754"/>
    <w:qFormat/>
    <w:uiPriority w:val="0"/>
    <w:pPr>
      <w:snapToGrid w:val="0"/>
      <w:spacing w:before="240" w:after="240" w:line="240" w:lineRule="auto"/>
      <w:ind w:left="0" w:firstLine="0"/>
      <w:jc w:val="center"/>
    </w:pPr>
    <w:rPr>
      <w:rFonts w:ascii="Calibri" w:hAnsi="Calibri" w:eastAsia="宋体" w:cs="黑体"/>
      <w:b w:val="0"/>
      <w:bCs w:val="0"/>
      <w:szCs w:val="22"/>
      <w:lang w:val="en-US"/>
    </w:rPr>
  </w:style>
  <w:style w:type="paragraph" w:customStyle="1" w:styleId="93">
    <w:name w:val="my正文"/>
    <w:basedOn w:val="1"/>
    <w:link w:val="770"/>
    <w:qFormat/>
    <w:uiPriority w:val="0"/>
    <w:pPr>
      <w:spacing w:line="360" w:lineRule="auto"/>
      <w:ind w:firstLine="480" w:firstLineChars="200"/>
    </w:pPr>
    <w:rPr>
      <w:rFonts w:ascii="Tahoma" w:hAnsi="Tahoma"/>
      <w:sz w:val="24"/>
      <w:szCs w:val="24"/>
    </w:rPr>
  </w:style>
  <w:style w:type="paragraph" w:customStyle="1" w:styleId="94">
    <w:name w:val="3级"/>
    <w:basedOn w:val="95"/>
    <w:link w:val="774"/>
    <w:qFormat/>
    <w:uiPriority w:val="0"/>
    <w:pPr>
      <w:ind w:left="0" w:right="466" w:firstLine="288"/>
    </w:pPr>
    <w:rPr>
      <w:rFonts w:hAnsi="宋体" w:eastAsia="宋体" w:cs="黑体"/>
      <w:kern w:val="2"/>
      <w:szCs w:val="22"/>
    </w:rPr>
  </w:style>
  <w:style w:type="paragraph" w:customStyle="1" w:styleId="95">
    <w:name w:val="样式 标题 3h33rd level3BOD 0H3l3CTHeading 3 - oldLevel 3 He..."/>
    <w:basedOn w:val="2"/>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6">
    <w:name w:val="标题4-dyf"/>
    <w:basedOn w:val="5"/>
    <w:link w:val="792"/>
    <w:qFormat/>
    <w:uiPriority w:val="0"/>
    <w:pPr>
      <w:tabs>
        <w:tab w:val="left" w:pos="851"/>
        <w:tab w:val="clear" w:pos="864"/>
      </w:tabs>
      <w:adjustRightInd/>
      <w:spacing w:line="376" w:lineRule="atLeast"/>
      <w:ind w:left="851" w:hanging="851"/>
    </w:pPr>
    <w:rPr>
      <w:rFonts w:ascii="Cambria" w:hAnsi="Cambria" w:eastAsia="宋体" w:cs="黑体"/>
      <w:color w:val="000000"/>
      <w:sz w:val="21"/>
      <w:szCs w:val="21"/>
      <w:lang w:val="en-US"/>
    </w:rPr>
  </w:style>
  <w:style w:type="paragraph" w:customStyle="1" w:styleId="97">
    <w:name w:val="冯"/>
    <w:basedOn w:val="1"/>
    <w:link w:val="794"/>
    <w:qFormat/>
    <w:uiPriority w:val="0"/>
    <w:pPr>
      <w:widowControl/>
      <w:spacing w:line="360" w:lineRule="auto"/>
      <w:ind w:firstLine="480" w:firstLineChars="200"/>
    </w:pPr>
    <w:rPr>
      <w:rFonts w:ascii="宋体" w:hAnsi="宋体"/>
      <w:color w:val="000000"/>
      <w:sz w:val="24"/>
      <w:szCs w:val="24"/>
    </w:rPr>
  </w:style>
  <w:style w:type="paragraph" w:customStyle="1" w:styleId="98">
    <w:name w:val="正文样式"/>
    <w:basedOn w:val="1"/>
    <w:link w:val="810"/>
    <w:qFormat/>
    <w:uiPriority w:val="0"/>
    <w:pPr>
      <w:spacing w:line="360" w:lineRule="auto"/>
      <w:ind w:firstLine="480" w:firstLineChars="200"/>
    </w:pPr>
    <w:rPr>
      <w:rFonts w:ascii="Calibri" w:hAnsi="Calibri"/>
      <w:sz w:val="24"/>
      <w:szCs w:val="24"/>
    </w:rPr>
  </w:style>
  <w:style w:type="paragraph" w:customStyle="1" w:styleId="99">
    <w:name w:val="gf正文1"/>
    <w:basedOn w:val="1"/>
    <w:link w:val="816"/>
    <w:qFormat/>
    <w:uiPriority w:val="0"/>
    <w:pPr>
      <w:tabs>
        <w:tab w:val="left" w:pos="3240"/>
        <w:tab w:val="left" w:pos="3960"/>
      </w:tabs>
      <w:adjustRightInd w:val="0"/>
      <w:snapToGrid w:val="0"/>
      <w:spacing w:line="360" w:lineRule="auto"/>
      <w:ind w:firstLine="480" w:firstLineChars="200"/>
    </w:pPr>
    <w:rPr>
      <w:rFonts w:ascii="宋体" w:hAnsi="宋体" w:cs="宋体"/>
      <w:sz w:val="24"/>
      <w:szCs w:val="24"/>
    </w:rPr>
  </w:style>
  <w:style w:type="paragraph" w:customStyle="1" w:styleId="100">
    <w:name w:val="列表1"/>
    <w:basedOn w:val="1"/>
    <w:next w:val="101"/>
    <w:link w:val="819"/>
    <w:qFormat/>
    <w:uiPriority w:val="0"/>
    <w:pPr>
      <w:widowControl/>
      <w:spacing w:after="200" w:line="360" w:lineRule="auto"/>
      <w:ind w:left="720" w:firstLine="200" w:firstLineChars="200"/>
      <w:jc w:val="left"/>
    </w:pPr>
    <w:rPr>
      <w:rFonts w:ascii="Calibri" w:hAnsi="Calibri"/>
      <w:sz w:val="24"/>
      <w:lang w:eastAsia="en-US"/>
    </w:rPr>
  </w:style>
  <w:style w:type="paragraph" w:customStyle="1" w:styleId="101">
    <w:name w:val="列表段落1"/>
    <w:basedOn w:val="1"/>
    <w:link w:val="820"/>
    <w:qFormat/>
    <w:uiPriority w:val="99"/>
    <w:pPr>
      <w:adjustRightInd w:val="0"/>
      <w:spacing w:line="360" w:lineRule="auto"/>
      <w:ind w:firstLine="200" w:firstLineChars="200"/>
    </w:pPr>
    <w:rPr>
      <w:rFonts w:ascii="Times New Roman" w:hAnsi="Times New Roman" w:eastAsia="楷体_GB2312" w:cs="Lucida Sans"/>
      <w:sz w:val="24"/>
      <w:szCs w:val="24"/>
    </w:rPr>
  </w:style>
  <w:style w:type="paragraph" w:customStyle="1" w:styleId="102">
    <w:name w:val="列出段落1"/>
    <w:basedOn w:val="1"/>
    <w:link w:val="823"/>
    <w:qFormat/>
    <w:uiPriority w:val="0"/>
    <w:pPr>
      <w:widowControl/>
      <w:ind w:firstLine="200" w:firstLineChars="200"/>
      <w:jc w:val="left"/>
    </w:pPr>
    <w:rPr>
      <w:rFonts w:ascii="Times New Roman" w:hAnsi="Times New Roman" w:eastAsia="宋体" w:cs="Times New Roman"/>
      <w:kern w:val="0"/>
      <w:sz w:val="20"/>
      <w:szCs w:val="20"/>
    </w:rPr>
  </w:style>
  <w:style w:type="paragraph" w:customStyle="1" w:styleId="103">
    <w:name w:val="此正文"/>
    <w:basedOn w:val="1"/>
    <w:link w:val="840"/>
    <w:qFormat/>
    <w:uiPriority w:val="0"/>
    <w:pPr>
      <w:spacing w:line="360" w:lineRule="auto"/>
      <w:ind w:firstLine="200" w:firstLineChars="200"/>
    </w:pPr>
    <w:rPr>
      <w:sz w:val="24"/>
      <w:szCs w:val="24"/>
    </w:rPr>
  </w:style>
  <w:style w:type="paragraph" w:customStyle="1" w:styleId="104">
    <w:name w:val="样式 样式 标题 4h4H4Fab-4T5Ref Heading 1rh1Heading sqlsect 1.2.3.... +..."/>
    <w:basedOn w:val="105"/>
    <w:link w:val="856"/>
    <w:qFormat/>
    <w:uiPriority w:val="0"/>
    <w:pPr>
      <w:tabs>
        <w:tab w:val="left" w:pos="2356"/>
      </w:tabs>
    </w:pPr>
    <w:rPr>
      <w:rFonts w:cs="黑体"/>
      <w:lang w:val="en-US"/>
    </w:rPr>
  </w:style>
  <w:style w:type="paragraph" w:customStyle="1" w:styleId="105">
    <w:name w:val="样式 标题 4h4H4Fab-4T5Ref Heading 1rh1Heading sqlsect 1.2.3...."/>
    <w:basedOn w:val="5"/>
    <w:link w:val="857"/>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6">
    <w:name w:val="Item List"/>
    <w:link w:val="865"/>
    <w:qFormat/>
    <w:uiPriority w:val="0"/>
    <w:pPr>
      <w:spacing w:after="156" w:line="360" w:lineRule="auto"/>
      <w:ind w:firstLine="424" w:firstLineChars="202"/>
      <w:jc w:val="both"/>
    </w:pPr>
    <w:rPr>
      <w:rFonts w:ascii="Arial" w:hAnsi="Calibri" w:eastAsia="宋体" w:cs="黑体"/>
      <w:bCs/>
      <w:kern w:val="2"/>
      <w:sz w:val="21"/>
      <w:szCs w:val="21"/>
      <w:lang w:val="en-US" w:eastAsia="zh-CN" w:bidi="ar-SA"/>
    </w:rPr>
  </w:style>
  <w:style w:type="paragraph" w:customStyle="1" w:styleId="107">
    <w:name w:val="纯文本1"/>
    <w:basedOn w:val="1"/>
    <w:link w:val="867"/>
    <w:qFormat/>
    <w:uiPriority w:val="0"/>
    <w:rPr>
      <w:rFonts w:ascii="宋体" w:hAnsi="Courier New"/>
    </w:rPr>
  </w:style>
  <w:style w:type="paragraph" w:customStyle="1" w:styleId="108">
    <w:name w:val="正文说明"/>
    <w:basedOn w:val="1"/>
    <w:link w:val="876"/>
    <w:qFormat/>
    <w:uiPriority w:val="0"/>
    <w:pPr>
      <w:spacing w:line="360" w:lineRule="auto"/>
    </w:pPr>
    <w:rPr>
      <w:sz w:val="24"/>
      <w:szCs w:val="24"/>
    </w:rPr>
  </w:style>
  <w:style w:type="paragraph" w:customStyle="1" w:styleId="109">
    <w:name w:val="Table Text"/>
    <w:basedOn w:val="1"/>
    <w:link w:val="881"/>
    <w:qFormat/>
    <w:uiPriority w:val="0"/>
    <w:pPr>
      <w:widowControl/>
      <w:adjustRightInd w:val="0"/>
      <w:spacing w:before="60" w:after="60"/>
      <w:jc w:val="left"/>
    </w:pPr>
    <w:rPr>
      <w:sz w:val="24"/>
      <w:szCs w:val="24"/>
    </w:rPr>
  </w:style>
  <w:style w:type="paragraph" w:customStyle="1" w:styleId="110">
    <w:name w:val="公文正文"/>
    <w:basedOn w:val="1"/>
    <w:link w:val="891"/>
    <w:qFormat/>
    <w:uiPriority w:val="0"/>
    <w:pPr>
      <w:spacing w:before="156" w:line="360" w:lineRule="auto"/>
      <w:ind w:firstLine="360" w:firstLineChars="200"/>
    </w:pPr>
    <w:rPr>
      <w:rFonts w:ascii="仿宋_GB2312" w:eastAsia="仿宋_GB2312"/>
      <w:sz w:val="24"/>
      <w:szCs w:val="24"/>
    </w:rPr>
  </w:style>
  <w:style w:type="paragraph" w:customStyle="1" w:styleId="111">
    <w:name w:val="正文（缩进2汉字）"/>
    <w:basedOn w:val="1"/>
    <w:link w:val="894"/>
    <w:qFormat/>
    <w:uiPriority w:val="0"/>
    <w:pPr>
      <w:tabs>
        <w:tab w:val="left" w:pos="525"/>
      </w:tabs>
      <w:spacing w:before="100" w:beforeAutospacing="1" w:after="100" w:afterAutospacing="1"/>
      <w:ind w:left="120" w:leftChars="50" w:firstLine="494" w:firstLineChars="206"/>
    </w:pPr>
    <w:rPr>
      <w:rFonts w:ascii="宋体"/>
    </w:rPr>
  </w:style>
  <w:style w:type="paragraph" w:customStyle="1" w:styleId="112">
    <w:name w:val="b11_01b"/>
    <w:basedOn w:val="1"/>
    <w:next w:val="1"/>
    <w:link w:val="912"/>
    <w:qFormat/>
    <w:uiPriority w:val="0"/>
    <w:pPr>
      <w:widowControl/>
      <w:spacing w:before="100" w:beforeAutospacing="1" w:after="100" w:afterAutospacing="1" w:line="384" w:lineRule="auto"/>
      <w:jc w:val="left"/>
    </w:pPr>
    <w:rPr>
      <w:rFonts w:ascii="Verdana" w:hAnsi="Verdana"/>
      <w:b/>
      <w:bCs/>
      <w:color w:val="4A82CA"/>
      <w:sz w:val="17"/>
      <w:szCs w:val="17"/>
    </w:rPr>
  </w:style>
  <w:style w:type="paragraph" w:customStyle="1" w:styleId="113">
    <w:name w:val="段落"/>
    <w:basedOn w:val="1"/>
    <w:link w:val="919"/>
    <w:qFormat/>
    <w:uiPriority w:val="0"/>
    <w:pPr>
      <w:spacing w:line="360" w:lineRule="auto"/>
      <w:ind w:firstLine="480" w:firstLineChars="200"/>
    </w:pPr>
    <w:rPr>
      <w:rFonts w:ascii="宋体" w:hAnsi="宋体"/>
      <w:sz w:val="24"/>
    </w:rPr>
  </w:style>
  <w:style w:type="paragraph" w:customStyle="1" w:styleId="114">
    <w:name w:val="正文段"/>
    <w:basedOn w:val="1"/>
    <w:link w:val="925"/>
    <w:qFormat/>
    <w:uiPriority w:val="0"/>
    <w:pPr>
      <w:widowControl/>
      <w:adjustRightInd w:val="0"/>
      <w:snapToGrid w:val="0"/>
      <w:spacing w:afterLines="50"/>
      <w:ind w:firstLine="200" w:firstLineChars="200"/>
    </w:pPr>
    <w:rPr>
      <w:sz w:val="24"/>
    </w:rPr>
  </w:style>
  <w:style w:type="paragraph" w:customStyle="1" w:styleId="115">
    <w:name w:val="冯广丽"/>
    <w:basedOn w:val="1"/>
    <w:link w:val="928"/>
    <w:qFormat/>
    <w:uiPriority w:val="0"/>
    <w:pPr>
      <w:spacing w:line="360" w:lineRule="auto"/>
      <w:ind w:firstLine="480" w:firstLineChars="200"/>
    </w:pPr>
    <w:rPr>
      <w:rFonts w:ascii="宋体" w:hAnsi="宋体"/>
      <w:sz w:val="24"/>
    </w:rPr>
  </w:style>
  <w:style w:type="paragraph" w:customStyle="1" w:styleId="116">
    <w:name w:val="编号，小四"/>
    <w:basedOn w:val="1"/>
    <w:link w:val="934"/>
    <w:qFormat/>
    <w:uiPriority w:val="0"/>
    <w:pPr>
      <w:tabs>
        <w:tab w:val="left" w:pos="432"/>
      </w:tabs>
      <w:spacing w:line="360" w:lineRule="auto"/>
      <w:ind w:left="432" w:hanging="432"/>
    </w:pPr>
    <w:rPr>
      <w:rFonts w:ascii="Arial" w:hAnsi="Arial"/>
      <w:sz w:val="24"/>
    </w:rPr>
  </w:style>
  <w:style w:type="paragraph" w:customStyle="1" w:styleId="117">
    <w:name w:val="仿宋正文"/>
    <w:basedOn w:val="1"/>
    <w:link w:val="940"/>
    <w:qFormat/>
    <w:uiPriority w:val="0"/>
    <w:pPr>
      <w:spacing w:line="360" w:lineRule="auto"/>
      <w:ind w:firstLine="480" w:firstLineChars="200"/>
    </w:pPr>
    <w:rPr>
      <w:rFonts w:ascii="仿宋_GB2312" w:eastAsia="仿宋_GB2312"/>
      <w:sz w:val="24"/>
    </w:rPr>
  </w:style>
  <w:style w:type="paragraph" w:customStyle="1" w:styleId="118">
    <w:name w:val="样式 正文缩进 + 首行缩进:  2 字符"/>
    <w:basedOn w:val="15"/>
    <w:link w:val="952"/>
    <w:qFormat/>
    <w:uiPriority w:val="0"/>
    <w:pPr>
      <w:widowControl w:val="0"/>
      <w:adjustRightInd/>
      <w:snapToGrid/>
      <w:spacing w:line="360" w:lineRule="auto"/>
      <w:ind w:firstLine="200" w:firstLineChars="200"/>
    </w:pPr>
    <w:rPr>
      <w:rFonts w:ascii="Calibri" w:hAnsi="Calibri" w:eastAsia="宋体" w:cs="宋体"/>
      <w:color w:val="auto"/>
      <w:kern w:val="2"/>
      <w:sz w:val="24"/>
      <w:szCs w:val="22"/>
    </w:rPr>
  </w:style>
  <w:style w:type="paragraph" w:customStyle="1" w:styleId="119">
    <w:name w:val="样式 正文文本缩进 + 左侧:  2 字符 首行缩进:  2 字符"/>
    <w:basedOn w:val="1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0">
    <w:name w:val="封面表格文本"/>
    <w:basedOn w:val="1"/>
    <w:qFormat/>
    <w:uiPriority w:val="0"/>
    <w:pPr>
      <w:autoSpaceDE w:val="0"/>
      <w:autoSpaceDN w:val="0"/>
      <w:adjustRightInd w:val="0"/>
      <w:ind w:firstLine="200" w:firstLineChars="200"/>
      <w:jc w:val="center"/>
    </w:pPr>
    <w:rPr>
      <w:rFonts w:ascii="Arial" w:hAnsi="Arial" w:eastAsia="宋体" w:cs="Times New Roman"/>
      <w:kern w:val="0"/>
      <w:szCs w:val="21"/>
    </w:rPr>
  </w:style>
  <w:style w:type="paragraph" w:customStyle="1" w:styleId="121">
    <w:name w:val="正文文本 221"/>
    <w:basedOn w:val="1"/>
    <w:qFormat/>
    <w:uiPriority w:val="0"/>
    <w:pPr>
      <w:widowControl/>
      <w:overflowPunct w:val="0"/>
      <w:autoSpaceDE w:val="0"/>
      <w:autoSpaceDN w:val="0"/>
      <w:adjustRightInd w:val="0"/>
      <w:ind w:left="720" w:hanging="720"/>
      <w:textAlignment w:val="baseline"/>
    </w:pPr>
    <w:rPr>
      <w:rFonts w:ascii="Times New Roman" w:hAnsi="Times New Roman" w:eastAsia="宋体" w:cs="Times New Roman"/>
      <w:kern w:val="0"/>
      <w:sz w:val="24"/>
      <w:szCs w:val="20"/>
    </w:rPr>
  </w:style>
  <w:style w:type="paragraph" w:customStyle="1" w:styleId="122">
    <w:name w:val="表格标题1"/>
    <w:basedOn w:val="1"/>
    <w:qFormat/>
    <w:uiPriority w:val="0"/>
    <w:pPr>
      <w:spacing w:line="360" w:lineRule="auto"/>
      <w:jc w:val="center"/>
    </w:pPr>
    <w:rPr>
      <w:rFonts w:ascii="宋体" w:hAnsi="宋体" w:eastAsia="宋体" w:cs="宋体"/>
      <w:b/>
      <w:bCs/>
      <w:color w:val="000000"/>
      <w:sz w:val="24"/>
      <w:szCs w:val="21"/>
    </w:rPr>
  </w:style>
  <w:style w:type="paragraph" w:customStyle="1" w:styleId="123">
    <w:name w:val="目录标题"/>
    <w:basedOn w:val="1"/>
    <w:qFormat/>
    <w:uiPriority w:val="0"/>
    <w:pPr>
      <w:autoSpaceDE w:val="0"/>
      <w:autoSpaceDN w:val="0"/>
      <w:adjustRightInd w:val="0"/>
      <w:spacing w:before="566" w:after="544" w:line="566" w:lineRule="atLeast"/>
      <w:ind w:firstLine="419" w:firstLineChars="200"/>
      <w:jc w:val="center"/>
    </w:pPr>
    <w:rPr>
      <w:rFonts w:ascii="Arial" w:hAnsi="Arial" w:eastAsia="宋体" w:cs="Times New Roman"/>
      <w:color w:val="000000"/>
      <w:spacing w:val="565"/>
      <w:kern w:val="0"/>
      <w:sz w:val="54"/>
      <w:szCs w:val="54"/>
    </w:rPr>
  </w:style>
  <w:style w:type="paragraph" w:customStyle="1" w:styleId="124">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5">
    <w:name w:val="样式 宋体 三号 加粗 居中"/>
    <w:basedOn w:val="1"/>
    <w:qFormat/>
    <w:uiPriority w:val="0"/>
    <w:pPr>
      <w:spacing w:line="360" w:lineRule="auto"/>
      <w:jc w:val="center"/>
    </w:pPr>
    <w:rPr>
      <w:rFonts w:ascii="宋体" w:hAnsi="宋体" w:eastAsia="宋体" w:cs="宋体"/>
      <w:b/>
      <w:bCs/>
      <w:sz w:val="24"/>
      <w:szCs w:val="20"/>
    </w:rPr>
  </w:style>
  <w:style w:type="paragraph" w:customStyle="1" w:styleId="126">
    <w:name w:val="标题4_自定义"/>
    <w:basedOn w:val="5"/>
    <w:qFormat/>
    <w:uiPriority w:val="0"/>
    <w:pPr>
      <w:adjustRightInd/>
      <w:spacing w:before="0" w:after="0" w:line="360" w:lineRule="auto"/>
    </w:pPr>
    <w:rPr>
      <w:rFonts w:ascii="Verdana" w:eastAsia="Verdana"/>
      <w:sz w:val="21"/>
      <w:lang w:val="en-US"/>
    </w:rPr>
  </w:style>
  <w:style w:type="paragraph" w:customStyle="1" w:styleId="127">
    <w:name w:val="正文 内标 序号标"/>
    <w:basedOn w:val="128"/>
    <w:qFormat/>
    <w:uiPriority w:val="0"/>
    <w:pPr>
      <w:tabs>
        <w:tab w:val="left" w:pos="0"/>
      </w:tabs>
      <w:adjustRightInd/>
      <w:spacing w:before="0"/>
      <w:ind w:firstLine="482"/>
    </w:pPr>
    <w:rPr>
      <w:rFonts w:ascii="微软雅黑" w:hAnsi="微软雅黑"/>
      <w:sz w:val="24"/>
      <w:szCs w:val="24"/>
    </w:rPr>
  </w:style>
  <w:style w:type="paragraph" w:customStyle="1" w:styleId="128">
    <w:name w:val="My正文"/>
    <w:basedOn w:val="1"/>
    <w:qFormat/>
    <w:uiPriority w:val="0"/>
    <w:pPr>
      <w:adjustRightInd w:val="0"/>
      <w:spacing w:before="120" w:line="360" w:lineRule="auto"/>
      <w:ind w:firstLine="567"/>
    </w:pPr>
    <w:rPr>
      <w:rFonts w:ascii="Arial" w:hAnsi="Arial" w:eastAsia="宋体" w:cs="Times New Roman"/>
      <w:sz w:val="20"/>
      <w:szCs w:val="20"/>
    </w:rPr>
  </w:style>
  <w:style w:type="paragraph" w:customStyle="1" w:styleId="129">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30">
    <w:name w:val="正文 小标"/>
    <w:basedOn w:val="1"/>
    <w:qFormat/>
    <w:uiPriority w:val="0"/>
    <w:pPr>
      <w:tabs>
        <w:tab w:val="left" w:pos="0"/>
      </w:tabs>
      <w:spacing w:line="300" w:lineRule="auto"/>
      <w:ind w:left="425"/>
    </w:pPr>
    <w:rPr>
      <w:rFonts w:ascii="仿宋" w:hAnsi="Calibri" w:eastAsia="仿宋" w:cs="Times New Roman"/>
      <w:sz w:val="24"/>
      <w:szCs w:val="20"/>
    </w:rPr>
  </w:style>
  <w:style w:type="paragraph" w:customStyle="1" w:styleId="131">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2">
    <w:name w:val="修订2"/>
    <w:qFormat/>
    <w:uiPriority w:val="0"/>
    <w:rPr>
      <w:rFonts w:ascii="Times New Roman" w:hAnsi="Times New Roman" w:eastAsia="宋体" w:cs="Times New Roman"/>
      <w:kern w:val="2"/>
      <w:sz w:val="21"/>
      <w:lang w:val="en-US" w:eastAsia="zh-CN" w:bidi="ar-SA"/>
    </w:rPr>
  </w:style>
  <w:style w:type="paragraph" w:customStyle="1" w:styleId="133">
    <w:name w:val="Char Char11 Char Char Char Char Char Char Char Char Char Char Char"/>
    <w:basedOn w:val="1"/>
    <w:qFormat/>
    <w:uiPriority w:val="0"/>
    <w:pPr>
      <w:spacing w:line="360" w:lineRule="auto"/>
    </w:pPr>
    <w:rPr>
      <w:rFonts w:ascii="Arial" w:hAnsi="Arial" w:eastAsia="黑体" w:cs="Arial"/>
      <w:snapToGrid w:val="0"/>
      <w:kern w:val="0"/>
      <w:szCs w:val="21"/>
    </w:rPr>
  </w:style>
  <w:style w:type="paragraph" w:customStyle="1" w:styleId="134">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 w:hAnsi="仿宋" w:eastAsia="仿宋" w:cs="宋体"/>
      <w:kern w:val="0"/>
      <w:sz w:val="20"/>
      <w:szCs w:val="20"/>
    </w:rPr>
  </w:style>
  <w:style w:type="paragraph" w:customStyle="1" w:styleId="135">
    <w:name w:val="文章标题"/>
    <w:next w:val="136"/>
    <w:qFormat/>
    <w:uiPriority w:val="0"/>
    <w:pPr>
      <w:spacing w:beforeLines="800" w:afterLines="100"/>
      <w:jc w:val="center"/>
    </w:pPr>
    <w:rPr>
      <w:rFonts w:ascii="Arial" w:hAnsi="Arial" w:eastAsia="黑体" w:cs="宋体"/>
      <w:bCs/>
      <w:kern w:val="2"/>
      <w:sz w:val="52"/>
      <w:lang w:val="en-US" w:eastAsia="zh-CN" w:bidi="ar-SA"/>
    </w:rPr>
  </w:style>
  <w:style w:type="paragraph" w:customStyle="1" w:styleId="136">
    <w:name w:val="封面公司名"/>
    <w:qFormat/>
    <w:uiPriority w:val="0"/>
    <w:pPr>
      <w:jc w:val="center"/>
    </w:pPr>
    <w:rPr>
      <w:rFonts w:ascii="Arial" w:hAnsi="Arial" w:eastAsia="楷体_GB2312" w:cs="宋体"/>
      <w:bCs/>
      <w:kern w:val="2"/>
      <w:sz w:val="28"/>
      <w:lang w:val="en-US" w:eastAsia="zh-CN" w:bidi="ar-SA"/>
    </w:rPr>
  </w:style>
  <w:style w:type="paragraph" w:customStyle="1" w:styleId="137">
    <w:name w:val="Char1 Char Char Char5"/>
    <w:basedOn w:val="1"/>
    <w:qFormat/>
    <w:uiPriority w:val="0"/>
    <w:pPr>
      <w:ind w:firstLine="200" w:firstLineChars="200"/>
    </w:pPr>
    <w:rPr>
      <w:rFonts w:ascii="Tahoma" w:hAnsi="Tahoma" w:eastAsia="宋体" w:cs="Times New Roman"/>
      <w:sz w:val="24"/>
      <w:szCs w:val="20"/>
    </w:rPr>
  </w:style>
  <w:style w:type="paragraph" w:customStyle="1" w:styleId="138">
    <w:name w:val="style82 f9a f9a f9a"/>
    <w:basedOn w:val="1"/>
    <w:qFormat/>
    <w:uiPriority w:val="0"/>
    <w:pPr>
      <w:widowControl/>
      <w:adjustRightInd w:val="0"/>
      <w:spacing w:before="100" w:beforeAutospacing="1" w:after="100" w:afterAutospacing="1" w:line="276" w:lineRule="auto"/>
      <w:jc w:val="left"/>
    </w:pPr>
    <w:rPr>
      <w:rFonts w:ascii="宋体" w:hAnsi="宋体" w:eastAsia="宋体" w:cs="Times New Roman"/>
      <w:kern w:val="0"/>
      <w:sz w:val="24"/>
      <w:szCs w:val="20"/>
    </w:rPr>
  </w:style>
  <w:style w:type="paragraph" w:customStyle="1" w:styleId="139">
    <w:name w:val="正文 编号"/>
    <w:basedOn w:val="1"/>
    <w:qFormat/>
    <w:uiPriority w:val="0"/>
    <w:pPr>
      <w:widowControl/>
      <w:tabs>
        <w:tab w:val="left" w:pos="840"/>
      </w:tabs>
      <w:adjustRightInd w:val="0"/>
      <w:spacing w:after="120" w:line="440" w:lineRule="exact"/>
      <w:ind w:left="840" w:hanging="420"/>
      <w:jc w:val="left"/>
    </w:pPr>
    <w:rPr>
      <w:rFonts w:ascii="仿宋_GB2312" w:hAnsi="仿宋_GB2312" w:eastAsia="仿宋_GB2312" w:cs="Times New Roman"/>
      <w:sz w:val="24"/>
      <w:szCs w:val="20"/>
    </w:rPr>
  </w:style>
  <w:style w:type="paragraph" w:customStyle="1" w:styleId="140">
    <w:name w:val="Char Char Char Char Char Char Char Char"/>
    <w:basedOn w:val="1"/>
    <w:qFormat/>
    <w:uiPriority w:val="0"/>
    <w:pPr>
      <w:tabs>
        <w:tab w:val="left" w:pos="360"/>
      </w:tabs>
      <w:adjustRightInd w:val="0"/>
    </w:pPr>
    <w:rPr>
      <w:rFonts w:ascii="Times New Roman" w:hAnsi="Times New Roman" w:eastAsia="宋体" w:cs="Times New Roman"/>
      <w:sz w:val="24"/>
      <w:szCs w:val="20"/>
    </w:rPr>
  </w:style>
  <w:style w:type="paragraph" w:customStyle="1" w:styleId="141">
    <w:name w:val="Char Char11 Char Char Char"/>
    <w:basedOn w:val="1"/>
    <w:qFormat/>
    <w:uiPriority w:val="0"/>
    <w:pPr>
      <w:adjustRightInd w:val="0"/>
      <w:spacing w:line="360" w:lineRule="auto"/>
    </w:pPr>
    <w:rPr>
      <w:rFonts w:ascii="Times New Roman" w:hAnsi="Times New Roman" w:eastAsia="宋体" w:cs="Times New Roman"/>
      <w:szCs w:val="20"/>
    </w:rPr>
  </w:style>
  <w:style w:type="paragraph" w:customStyle="1" w:styleId="142">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lang w:val="en-US" w:eastAsia="zh-CN" w:bidi="ar-SA"/>
    </w:rPr>
  </w:style>
  <w:style w:type="paragraph" w:customStyle="1" w:styleId="143">
    <w:name w:val="金宏发行正文"/>
    <w:basedOn w:val="1"/>
    <w:qFormat/>
    <w:uiPriority w:val="0"/>
    <w:pPr>
      <w:spacing w:line="500" w:lineRule="exact"/>
      <w:ind w:firstLine="560" w:firstLineChars="200"/>
    </w:pPr>
    <w:rPr>
      <w:rFonts w:ascii="Times New Roman" w:hAnsi="Times New Roman" w:eastAsia="仿宋_GB2312" w:cs="Times New Roman"/>
      <w:sz w:val="28"/>
      <w:szCs w:val="20"/>
    </w:rPr>
  </w:style>
  <w:style w:type="paragraph" w:customStyle="1" w:styleId="144">
    <w:name w:val="样式3"/>
    <w:basedOn w:val="145"/>
    <w:qFormat/>
    <w:uiPriority w:val="0"/>
    <w:pPr>
      <w:tabs>
        <w:tab w:val="left" w:pos="2790"/>
        <w:tab w:val="left" w:pos="4230"/>
      </w:tabs>
      <w:spacing w:beforeLines="100"/>
      <w:jc w:val="left"/>
    </w:pPr>
  </w:style>
  <w:style w:type="paragraph" w:customStyle="1" w:styleId="145">
    <w:name w:val="样式2"/>
    <w:basedOn w:val="1"/>
    <w:qFormat/>
    <w:uiPriority w:val="0"/>
    <w:pPr>
      <w:tabs>
        <w:tab w:val="left" w:pos="2790"/>
        <w:tab w:val="left" w:pos="4230"/>
      </w:tabs>
      <w:autoSpaceDE w:val="0"/>
      <w:autoSpaceDN w:val="0"/>
      <w:adjustRightInd w:val="0"/>
      <w:snapToGrid w:val="0"/>
      <w:spacing w:line="360" w:lineRule="auto"/>
      <w:jc w:val="center"/>
      <w:outlineLvl w:val="1"/>
    </w:pPr>
    <w:rPr>
      <w:rFonts w:ascii="仿宋_GB2312" w:hAnsi="仿宋" w:eastAsia="仿宋_GB2312" w:cs="Times New Roman"/>
      <w:b/>
      <w:bCs/>
      <w:kern w:val="0"/>
      <w:sz w:val="32"/>
      <w:szCs w:val="30"/>
      <w:lang w:val="zh-CN"/>
    </w:rPr>
  </w:style>
  <w:style w:type="paragraph" w:customStyle="1" w:styleId="146">
    <w:name w:val="Char Char1 Char Char1 Char Char1"/>
    <w:basedOn w:val="1"/>
    <w:qFormat/>
    <w:uiPriority w:val="0"/>
    <w:pPr>
      <w:tabs>
        <w:tab w:val="left" w:pos="840"/>
      </w:tabs>
      <w:adjustRightInd w:val="0"/>
      <w:ind w:left="840" w:hanging="420"/>
    </w:pPr>
    <w:rPr>
      <w:rFonts w:ascii="Tahoma" w:hAnsi="Tahoma" w:eastAsia="宋体" w:cs="Times New Roman"/>
      <w:sz w:val="24"/>
      <w:szCs w:val="24"/>
    </w:rPr>
  </w:style>
  <w:style w:type="paragraph" w:customStyle="1" w:styleId="147">
    <w:name w:val="Z5"/>
    <w:basedOn w:val="1"/>
    <w:next w:val="1"/>
    <w:qFormat/>
    <w:uiPriority w:val="0"/>
    <w:pPr>
      <w:tabs>
        <w:tab w:val="left" w:pos="2100"/>
      </w:tabs>
      <w:spacing w:before="240"/>
      <w:ind w:firstLine="200" w:firstLineChars="200"/>
      <w:outlineLvl w:val="4"/>
    </w:pPr>
    <w:rPr>
      <w:rFonts w:ascii="Tahoma" w:hAnsi="Tahoma" w:eastAsia="幼圆" w:cs="Times New Roman"/>
      <w:szCs w:val="24"/>
    </w:rPr>
  </w:style>
  <w:style w:type="paragraph" w:customStyle="1" w:styleId="148">
    <w:name w:val="标书标题2"/>
    <w:basedOn w:val="4"/>
    <w:qFormat/>
    <w:uiPriority w:val="0"/>
    <w:pPr>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149">
    <w:name w:val="样式 仿宋_GB2312 三号 加粗 黑色 居中 行距: 1.5 倍行距"/>
    <w:basedOn w:val="1"/>
    <w:qFormat/>
    <w:uiPriority w:val="0"/>
    <w:pPr>
      <w:adjustRightInd w:val="0"/>
      <w:spacing w:line="360" w:lineRule="auto"/>
      <w:jc w:val="center"/>
    </w:pPr>
    <w:rPr>
      <w:rFonts w:ascii="仿宋_GB2312" w:hAnsi="Times New Roman" w:eastAsia="仿宋_GB2312" w:cs="宋体"/>
      <w:b/>
      <w:bCs/>
      <w:color w:val="000000"/>
      <w:sz w:val="28"/>
      <w:szCs w:val="20"/>
    </w:rPr>
  </w:style>
  <w:style w:type="paragraph" w:customStyle="1" w:styleId="150">
    <w:name w:val="正文21"/>
    <w:basedOn w:val="1"/>
    <w:qFormat/>
    <w:uiPriority w:val="0"/>
    <w:pPr>
      <w:spacing w:before="156" w:line="360" w:lineRule="auto"/>
      <w:ind w:firstLine="510" w:firstLineChars="200"/>
    </w:pPr>
    <w:rPr>
      <w:rFonts w:ascii="Times New Roman" w:hAnsi="Times New Roman" w:eastAsia="宋体" w:cs="Times New Roman"/>
      <w:sz w:val="24"/>
      <w:szCs w:val="20"/>
    </w:rPr>
  </w:style>
  <w:style w:type="paragraph" w:customStyle="1" w:styleId="151">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2">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Times New Roman" w:hAnsi="Times New Roman" w:eastAsia="宋体" w:cs="Times New Roman"/>
      <w:kern w:val="0"/>
      <w:sz w:val="20"/>
      <w:szCs w:val="20"/>
    </w:rPr>
  </w:style>
  <w:style w:type="paragraph" w:customStyle="1" w:styleId="153">
    <w:name w:val="Char1"/>
    <w:basedOn w:val="1"/>
    <w:qFormat/>
    <w:uiPriority w:val="0"/>
    <w:pPr>
      <w:adjustRightInd w:val="0"/>
    </w:pPr>
    <w:rPr>
      <w:rFonts w:ascii="仿宋_GB2312" w:hAnsi="Times New Roman" w:eastAsia="仿宋_GB2312" w:cs="Times New Roman"/>
      <w:b/>
      <w:sz w:val="32"/>
      <w:szCs w:val="32"/>
    </w:rPr>
  </w:style>
  <w:style w:type="paragraph" w:customStyle="1" w:styleId="154">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 w:hAnsi="仿宋" w:eastAsia="仿宋" w:cs="宋体"/>
      <w:kern w:val="0"/>
      <w:sz w:val="20"/>
      <w:szCs w:val="20"/>
    </w:rPr>
  </w:style>
  <w:style w:type="paragraph" w:customStyle="1" w:styleId="155">
    <w:name w:val="Char1 Char Char Char Char Char Char Char Char Char Char Char1 Char Char Char Char Char Char Char Char Char Char Char Char Char Char1 Char Char Char Char1"/>
    <w:basedOn w:val="1"/>
    <w:qFormat/>
    <w:uiPriority w:val="0"/>
    <w:pPr>
      <w:adjustRightInd w:val="0"/>
      <w:spacing w:line="360" w:lineRule="auto"/>
    </w:pPr>
    <w:rPr>
      <w:rFonts w:ascii="Times New Roman" w:hAnsi="Times New Roman" w:eastAsia="宋体" w:cs="Times New Roman"/>
      <w:kern w:val="0"/>
      <w:sz w:val="24"/>
      <w:szCs w:val="20"/>
    </w:rPr>
  </w:style>
  <w:style w:type="paragraph" w:customStyle="1" w:styleId="156">
    <w:name w:val="样式 宋体 行距: 1.5 倍行距 首行缩进:  2 字符"/>
    <w:basedOn w:val="1"/>
    <w:qFormat/>
    <w:uiPriority w:val="0"/>
    <w:pPr>
      <w:spacing w:line="360" w:lineRule="auto"/>
      <w:ind w:firstLine="420" w:firstLineChars="200"/>
    </w:pPr>
    <w:rPr>
      <w:rFonts w:ascii="宋体" w:hAnsi="宋体" w:eastAsia="宋体" w:cs="Times New Roman"/>
      <w:sz w:val="24"/>
      <w:szCs w:val="20"/>
    </w:rPr>
  </w:style>
  <w:style w:type="paragraph" w:customStyle="1" w:styleId="157">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8">
    <w:name w:val="6级标题"/>
    <w:basedOn w:val="159"/>
    <w:qFormat/>
    <w:uiPriority w:val="0"/>
    <w:pPr>
      <w:keepNext/>
      <w:tabs>
        <w:tab w:val="left" w:pos="360"/>
      </w:tabs>
      <w:outlineLvl w:val="5"/>
    </w:pPr>
  </w:style>
  <w:style w:type="paragraph" w:customStyle="1" w:styleId="159">
    <w:name w:val="5级标题"/>
    <w:basedOn w:val="160"/>
    <w:qFormat/>
    <w:uiPriority w:val="0"/>
    <w:pPr>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160">
    <w:name w:val="4级标题"/>
    <w:basedOn w:val="101"/>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1">
    <w:name w:val="样式 正文文本缩进 + 段前: 2 字符"/>
    <w:basedOn w:val="1"/>
    <w:qFormat/>
    <w:uiPriority w:val="0"/>
    <w:pPr>
      <w:ind w:left="420" w:leftChars="200"/>
      <w:jc w:val="left"/>
    </w:pPr>
    <w:rPr>
      <w:rFonts w:ascii="Times New Roman" w:hAnsi="Times New Roman" w:eastAsia="宋体" w:cs="Times New Roman"/>
      <w:sz w:val="28"/>
      <w:szCs w:val="20"/>
      <w:lang w:eastAsia="zh-TW"/>
    </w:rPr>
  </w:style>
  <w:style w:type="paragraph" w:customStyle="1" w:styleId="162">
    <w:name w:val="Char2 Char Char"/>
    <w:basedOn w:val="1"/>
    <w:qFormat/>
    <w:uiPriority w:val="0"/>
    <w:rPr>
      <w:rFonts w:ascii="Tahoma" w:hAnsi="Tahoma" w:eastAsia="宋体" w:cs="Times New Roman"/>
      <w:sz w:val="24"/>
      <w:szCs w:val="20"/>
    </w:rPr>
  </w:style>
  <w:style w:type="paragraph" w:customStyle="1" w:styleId="163">
    <w:name w:val="_Style 11"/>
    <w:basedOn w:val="1"/>
    <w:qFormat/>
    <w:uiPriority w:val="34"/>
    <w:pPr>
      <w:ind w:firstLine="420" w:firstLineChars="200"/>
    </w:pPr>
    <w:rPr>
      <w:rFonts w:ascii="Times New Roman" w:hAnsi="Times New Roman" w:eastAsia="仿宋_GB2312" w:cs="Times New Roman"/>
      <w:sz w:val="28"/>
      <w:szCs w:val="24"/>
    </w:rPr>
  </w:style>
  <w:style w:type="paragraph" w:customStyle="1" w:styleId="164">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0"/>
      <w:szCs w:val="20"/>
    </w:rPr>
  </w:style>
  <w:style w:type="paragraph" w:customStyle="1" w:styleId="165">
    <w:name w:val="Char Char Char"/>
    <w:basedOn w:val="1"/>
    <w:qFormat/>
    <w:uiPriority w:val="0"/>
    <w:pPr>
      <w:adjustRightInd w:val="0"/>
    </w:pPr>
    <w:rPr>
      <w:rFonts w:ascii="Tahoma" w:hAnsi="Tahoma" w:eastAsia="宋体" w:cs="Times New Roman"/>
      <w:sz w:val="24"/>
      <w:szCs w:val="20"/>
    </w:rPr>
  </w:style>
  <w:style w:type="paragraph" w:customStyle="1" w:styleId="166">
    <w:name w:val="数字标题6"/>
    <w:basedOn w:val="7"/>
    <w:next w:val="1"/>
    <w:qFormat/>
    <w:uiPriority w:val="0"/>
    <w:pPr>
      <w:tabs>
        <w:tab w:val="left" w:pos="1080"/>
        <w:tab w:val="clear" w:pos="1152"/>
      </w:tabs>
      <w:ind w:left="1080" w:hanging="1080"/>
    </w:pPr>
    <w:rPr>
      <w:rFonts w:ascii="Times New Roman" w:hAnsi="Times New Roman" w:eastAsia="宋体"/>
      <w:i/>
    </w:rPr>
  </w:style>
  <w:style w:type="paragraph" w:customStyle="1" w:styleId="167">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8">
    <w:name w:val="无间隔2"/>
    <w:basedOn w:val="1"/>
    <w:link w:val="956"/>
    <w:qFormat/>
    <w:uiPriority w:val="99"/>
    <w:pPr>
      <w:adjustRightInd w:val="0"/>
    </w:pPr>
    <w:rPr>
      <w:rFonts w:ascii="Times New Roman" w:hAnsi="Times New Roman" w:eastAsia="宋体" w:cs="Times New Roman"/>
    </w:rPr>
  </w:style>
  <w:style w:type="paragraph" w:customStyle="1" w:styleId="169">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70">
    <w:name w:val="Char Char Char Char Char Char Char Char Char Char Char Char1 Char1"/>
    <w:basedOn w:val="1"/>
    <w:qFormat/>
    <w:uiPriority w:val="6"/>
    <w:pPr>
      <w:adjustRightInd w:val="0"/>
    </w:pPr>
    <w:rPr>
      <w:rFonts w:ascii="Tahoma" w:hAnsi="Tahoma" w:eastAsia="宋体" w:cs="仿宋_GB2312"/>
      <w:sz w:val="24"/>
      <w:szCs w:val="20"/>
    </w:rPr>
  </w:style>
  <w:style w:type="paragraph" w:customStyle="1" w:styleId="171">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2">
    <w:name w:val="Char Char1 Char1"/>
    <w:basedOn w:val="1"/>
    <w:qFormat/>
    <w:uiPriority w:val="6"/>
    <w:pPr>
      <w:widowControl/>
      <w:adjustRightInd w:val="0"/>
      <w:snapToGrid w:val="0"/>
      <w:spacing w:before="120" w:after="160" w:line="360" w:lineRule="auto"/>
      <w:ind w:right="-360"/>
      <w:jc w:val="left"/>
    </w:pPr>
    <w:rPr>
      <w:rFonts w:ascii="Arial" w:hAnsi="Arial" w:eastAsia="宋体" w:cs="Times New Roman"/>
      <w:kern w:val="0"/>
      <w:sz w:val="24"/>
      <w:szCs w:val="24"/>
      <w:lang w:eastAsia="en-US"/>
    </w:rPr>
  </w:style>
  <w:style w:type="paragraph" w:customStyle="1" w:styleId="173">
    <w:name w:val="目录1"/>
    <w:basedOn w:val="1"/>
    <w:qFormat/>
    <w:uiPriority w:val="0"/>
    <w:pPr>
      <w:tabs>
        <w:tab w:val="left" w:leader="dot" w:pos="8503"/>
      </w:tabs>
      <w:autoSpaceDE w:val="0"/>
      <w:autoSpaceDN w:val="0"/>
      <w:adjustRightInd w:val="0"/>
      <w:spacing w:after="136" w:line="289" w:lineRule="atLeast"/>
      <w:ind w:firstLine="200" w:firstLineChars="200"/>
      <w:jc w:val="left"/>
    </w:pPr>
    <w:rPr>
      <w:rFonts w:ascii="Arial" w:hAnsi="Arial" w:eastAsia="宋体" w:cs="Times New Roman"/>
      <w:color w:val="000000"/>
      <w:kern w:val="0"/>
      <w:sz w:val="28"/>
      <w:szCs w:val="28"/>
    </w:rPr>
  </w:style>
  <w:style w:type="paragraph" w:customStyle="1" w:styleId="174">
    <w:name w:val="MM Topic 2"/>
    <w:basedOn w:val="4"/>
    <w:qFormat/>
    <w:uiPriority w:val="0"/>
    <w:pPr>
      <w:tabs>
        <w:tab w:val="left" w:pos="1260"/>
        <w:tab w:val="clear" w:pos="432"/>
      </w:tabs>
      <w:ind w:left="1260" w:hanging="420"/>
    </w:pPr>
    <w:rPr>
      <w:rFonts w:ascii="Arial" w:hAnsi="Arial" w:eastAsia="黑体"/>
      <w:lang w:val="en-US"/>
    </w:rPr>
  </w:style>
  <w:style w:type="paragraph" w:customStyle="1" w:styleId="175">
    <w:name w:val="五级无标题条"/>
    <w:basedOn w:val="1"/>
    <w:qFormat/>
    <w:uiPriority w:val="0"/>
    <w:rPr>
      <w:rFonts w:ascii="Times New Roman" w:hAnsi="Times New Roman" w:eastAsia="宋体" w:cs="Times New Roman"/>
      <w:szCs w:val="24"/>
    </w:rPr>
  </w:style>
  <w:style w:type="paragraph" w:customStyle="1" w:styleId="176">
    <w:name w:val="Char5"/>
    <w:basedOn w:val="1"/>
    <w:qFormat/>
    <w:uiPriority w:val="0"/>
    <w:pPr>
      <w:adjustRightInd w:val="0"/>
    </w:pPr>
    <w:rPr>
      <w:rFonts w:ascii="仿宋_GB2312" w:hAnsi="Times New Roman" w:eastAsia="仿宋_GB2312" w:cs="Times New Roman"/>
      <w:b/>
      <w:sz w:val="32"/>
      <w:szCs w:val="32"/>
    </w:rPr>
  </w:style>
  <w:style w:type="paragraph" w:customStyle="1" w:styleId="177">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8">
    <w:name w:val="彩色列表 - 强调文字颜色 12"/>
    <w:basedOn w:val="1"/>
    <w:qFormat/>
    <w:uiPriority w:val="0"/>
    <w:pPr>
      <w:ind w:firstLine="420" w:firstLineChars="200"/>
    </w:pPr>
    <w:rPr>
      <w:rFonts w:ascii="Calibri" w:hAnsi="Calibri" w:eastAsia="宋体" w:cs="Times New Roman"/>
    </w:rPr>
  </w:style>
  <w:style w:type="paragraph" w:customStyle="1" w:styleId="179">
    <w:name w:val="Char Char11 Char Char Char Char Char Char Char Char Char Char Char11"/>
    <w:basedOn w:val="1"/>
    <w:qFormat/>
    <w:uiPriority w:val="0"/>
    <w:pPr>
      <w:spacing w:line="360" w:lineRule="auto"/>
    </w:pPr>
    <w:rPr>
      <w:rFonts w:ascii="Arial" w:hAnsi="Arial" w:eastAsia="黑体" w:cs="Arial"/>
      <w:snapToGrid w:val="0"/>
      <w:kern w:val="0"/>
      <w:szCs w:val="21"/>
    </w:rPr>
  </w:style>
  <w:style w:type="paragraph" w:customStyle="1" w:styleId="180">
    <w:name w:val="Char2"/>
    <w:basedOn w:val="1"/>
    <w:qFormat/>
    <w:uiPriority w:val="0"/>
    <w:pPr>
      <w:adjustRightInd w:val="0"/>
    </w:pPr>
    <w:rPr>
      <w:rFonts w:ascii="仿宋_GB2312" w:hAnsi="Times New Roman" w:eastAsia="仿宋_GB2312" w:cs="Times New Roman"/>
      <w:b/>
      <w:sz w:val="32"/>
      <w:szCs w:val="32"/>
    </w:rPr>
  </w:style>
  <w:style w:type="paragraph" w:customStyle="1" w:styleId="181">
    <w:name w:val="数字标题3"/>
    <w:basedOn w:val="2"/>
    <w:next w:val="1"/>
    <w:qFormat/>
    <w:uiPriority w:val="0"/>
    <w:pPr>
      <w:spacing w:line="240" w:lineRule="auto"/>
    </w:pPr>
    <w:rPr>
      <w:sz w:val="28"/>
      <w:szCs w:val="28"/>
    </w:rPr>
  </w:style>
  <w:style w:type="paragraph" w:customStyle="1" w:styleId="182">
    <w:name w:val="FA正文"/>
    <w:basedOn w:val="1"/>
    <w:qFormat/>
    <w:uiPriority w:val="0"/>
    <w:pPr>
      <w:adjustRightInd w:val="0"/>
      <w:spacing w:line="360" w:lineRule="auto"/>
      <w:ind w:firstLine="480" w:firstLineChars="200"/>
    </w:pPr>
    <w:rPr>
      <w:rFonts w:ascii="Times New Roman" w:hAnsi="宋体" w:eastAsia="宋体" w:cs="Times New Roman"/>
      <w:sz w:val="24"/>
      <w:szCs w:val="20"/>
    </w:rPr>
  </w:style>
  <w:style w:type="paragraph" w:customStyle="1" w:styleId="183">
    <w:name w:val="MM Topic 5"/>
    <w:basedOn w:val="6"/>
    <w:qFormat/>
    <w:uiPriority w:val="0"/>
    <w:pPr>
      <w:tabs>
        <w:tab w:val="left" w:pos="2520"/>
        <w:tab w:val="clear" w:pos="1008"/>
      </w:tabs>
      <w:adjustRightInd/>
      <w:ind w:left="2520" w:hanging="420"/>
    </w:pPr>
  </w:style>
  <w:style w:type="paragraph" w:customStyle="1" w:styleId="184">
    <w:name w:val="Char Char Char Char Char Char Char Char Char Char1"/>
    <w:basedOn w:val="1"/>
    <w:qFormat/>
    <w:uiPriority w:val="0"/>
    <w:pPr>
      <w:adjustRightInd w:val="0"/>
    </w:pPr>
    <w:rPr>
      <w:rFonts w:ascii="仿宋_GB2312" w:hAnsi="Times New Roman" w:eastAsia="仿宋_GB2312" w:cs="Times New Roman"/>
      <w:b/>
      <w:sz w:val="32"/>
      <w:szCs w:val="32"/>
    </w:rPr>
  </w:style>
  <w:style w:type="paragraph" w:customStyle="1" w:styleId="185">
    <w:name w:val="xl38"/>
    <w:basedOn w:val="1"/>
    <w:qFormat/>
    <w:uiPriority w:val="0"/>
    <w:pPr>
      <w:widowControl/>
      <w:pBdr>
        <w:top w:val="single" w:color="auto" w:sz="4" w:space="0"/>
        <w:left w:val="single" w:color="auto" w:sz="4" w:space="0"/>
        <w:right w:val="single" w:color="auto" w:sz="4" w:space="0"/>
      </w:pBdr>
      <w:spacing w:before="100" w:beforeAutospacing="1" w:after="100" w:afterAutospacing="1" w:line="360" w:lineRule="auto"/>
      <w:ind w:firstLine="480" w:firstLineChars="200"/>
      <w:jc w:val="center"/>
    </w:pPr>
    <w:rPr>
      <w:rFonts w:ascii="宋体" w:hAnsi="宋体" w:eastAsia="微软雅黑" w:cs="Times New Roman"/>
      <w:kern w:val="0"/>
      <w:sz w:val="20"/>
      <w:szCs w:val="20"/>
    </w:rPr>
  </w:style>
  <w:style w:type="paragraph" w:customStyle="1" w:styleId="186">
    <w:name w:val="修订1"/>
    <w:qFormat/>
    <w:uiPriority w:val="3"/>
    <w:rPr>
      <w:rFonts w:ascii="Times New Roman" w:hAnsi="Times New Roman" w:eastAsia="宋体" w:cs="Times New Roman"/>
      <w:color w:val="000000"/>
      <w:kern w:val="1"/>
      <w:sz w:val="21"/>
      <w:lang w:val="en-US" w:eastAsia="zh-CN" w:bidi="ar-SA"/>
    </w:rPr>
  </w:style>
  <w:style w:type="paragraph" w:customStyle="1" w:styleId="187">
    <w:name w:val="Char2 Char Char Char"/>
    <w:basedOn w:val="1"/>
    <w:qFormat/>
    <w:uiPriority w:val="0"/>
    <w:pPr>
      <w:adjustRightInd w:val="0"/>
    </w:pPr>
    <w:rPr>
      <w:rFonts w:ascii="仿宋_GB2312" w:hAnsi="Times New Roman" w:eastAsia="仿宋_GB2312" w:cs="Times New Roman"/>
      <w:b/>
      <w:sz w:val="32"/>
      <w:szCs w:val="32"/>
    </w:rPr>
  </w:style>
  <w:style w:type="paragraph" w:customStyle="1" w:styleId="188">
    <w:name w:val="Char2 Char Char Char1"/>
    <w:basedOn w:val="1"/>
    <w:qFormat/>
    <w:uiPriority w:val="6"/>
    <w:pPr>
      <w:adjustRightInd w:val="0"/>
    </w:pPr>
    <w:rPr>
      <w:rFonts w:ascii="仿宋_GB2312" w:hAnsi="Times New Roman" w:eastAsia="仿宋_GB2312" w:cs="Times New Roman"/>
      <w:b/>
      <w:sz w:val="32"/>
      <w:szCs w:val="32"/>
    </w:rPr>
  </w:style>
  <w:style w:type="paragraph" w:customStyle="1" w:styleId="189">
    <w:name w:val="默认段落样式"/>
    <w:basedOn w:val="87"/>
    <w:qFormat/>
    <w:uiPriority w:val="0"/>
    <w:pPr>
      <w:spacing w:before="0"/>
      <w:ind w:firstLine="480"/>
      <w:outlineLvl w:val="2"/>
    </w:pPr>
    <w:rPr>
      <w:rFonts w:ascii="仿宋_GB2312" w:hAnsi="宋体" w:eastAsia="仿宋_GB2312"/>
      <w:color w:val="000000"/>
      <w:szCs w:val="24"/>
    </w:rPr>
  </w:style>
  <w:style w:type="paragraph" w:customStyle="1" w:styleId="190">
    <w:name w:val="图中文字"/>
    <w:basedOn w:val="1"/>
    <w:qFormat/>
    <w:uiPriority w:val="0"/>
    <w:pPr>
      <w:adjustRightInd w:val="0"/>
      <w:snapToGrid w:val="0"/>
      <w:spacing w:line="0" w:lineRule="atLeast"/>
      <w:ind w:firstLine="200" w:firstLineChars="200"/>
      <w:jc w:val="center"/>
    </w:pPr>
    <w:rPr>
      <w:rFonts w:ascii="Times New Roman" w:hAnsi="Times New Roman" w:eastAsia="宋体" w:cs="Times New Roman"/>
      <w:sz w:val="24"/>
      <w:szCs w:val="20"/>
    </w:rPr>
  </w:style>
  <w:style w:type="paragraph" w:customStyle="1" w:styleId="191">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ascii="宋体" w:hAnsi="宋体" w:eastAsia="宋体" w:cs="Times New Roman"/>
      <w:kern w:val="0"/>
      <w:sz w:val="20"/>
      <w:szCs w:val="20"/>
    </w:rPr>
  </w:style>
  <w:style w:type="paragraph" w:customStyle="1" w:styleId="192">
    <w:name w:val="MM Topic 3"/>
    <w:basedOn w:val="2"/>
    <w:qFormat/>
    <w:uiPriority w:val="0"/>
    <w:pPr>
      <w:tabs>
        <w:tab w:val="left" w:pos="1680"/>
        <w:tab w:val="clear" w:pos="900"/>
      </w:tabs>
      <w:adjustRightInd/>
      <w:ind w:left="1680" w:hanging="420"/>
    </w:pPr>
  </w:style>
  <w:style w:type="paragraph" w:customStyle="1" w:styleId="193">
    <w:name w:val="标准小四"/>
    <w:basedOn w:val="1"/>
    <w:qFormat/>
    <w:uiPriority w:val="0"/>
    <w:pPr>
      <w:adjustRightInd w:val="0"/>
      <w:spacing w:line="360" w:lineRule="auto"/>
      <w:ind w:firstLine="480" w:firstLineChars="200"/>
    </w:pPr>
    <w:rPr>
      <w:rFonts w:ascii="Arial" w:hAnsi="Arial" w:eastAsia="宋体" w:cs="Times New Roman"/>
      <w:sz w:val="24"/>
      <w:szCs w:val="21"/>
    </w:rPr>
  </w:style>
  <w:style w:type="paragraph" w:customStyle="1" w:styleId="194">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195">
    <w:name w:val="表格（小）"/>
    <w:basedOn w:val="1"/>
    <w:qFormat/>
    <w:uiPriority w:val="0"/>
    <w:pPr>
      <w:snapToGrid w:val="0"/>
      <w:spacing w:line="300" w:lineRule="auto"/>
    </w:pPr>
    <w:rPr>
      <w:rFonts w:ascii="Times New Roman" w:hAnsi="Times New Roman" w:eastAsia="仿宋" w:cs="Times New Roman"/>
      <w:szCs w:val="21"/>
    </w:rPr>
  </w:style>
  <w:style w:type="paragraph" w:customStyle="1" w:styleId="196">
    <w:name w:val="Char Char Char Char Char Char1 Char"/>
    <w:basedOn w:val="1"/>
    <w:qFormat/>
    <w:uiPriority w:val="0"/>
    <w:pPr>
      <w:widowControl/>
      <w:adjustRightInd w:val="0"/>
      <w:spacing w:after="160" w:line="240" w:lineRule="exact"/>
      <w:jc w:val="left"/>
    </w:pPr>
    <w:rPr>
      <w:rFonts w:ascii="Verdana" w:hAnsi="Verdana" w:eastAsia="宋体" w:cs="Times New Roman"/>
      <w:kern w:val="0"/>
      <w:szCs w:val="20"/>
      <w:lang w:eastAsia="en-US"/>
    </w:rPr>
  </w:style>
  <w:style w:type="paragraph" w:customStyle="1" w:styleId="197">
    <w:name w:val="Char2 Char Char1"/>
    <w:basedOn w:val="1"/>
    <w:qFormat/>
    <w:uiPriority w:val="6"/>
    <w:rPr>
      <w:rFonts w:ascii="Tahoma" w:hAnsi="Tahoma" w:eastAsia="宋体" w:cs="Times New Roman"/>
      <w:sz w:val="24"/>
      <w:szCs w:val="20"/>
    </w:rPr>
  </w:style>
  <w:style w:type="paragraph" w:customStyle="1" w:styleId="198">
    <w:name w:val="列出段落5"/>
    <w:basedOn w:val="1"/>
    <w:qFormat/>
    <w:uiPriority w:val="0"/>
    <w:pPr>
      <w:adjustRightInd w:val="0"/>
      <w:spacing w:line="360" w:lineRule="auto"/>
      <w:ind w:firstLine="200" w:firstLineChars="200"/>
    </w:pPr>
    <w:rPr>
      <w:rFonts w:ascii="Times New Roman" w:hAnsi="Times New Roman" w:eastAsia="楷体_GB2312" w:cs="Lucida Sans"/>
      <w:sz w:val="24"/>
      <w:szCs w:val="24"/>
    </w:rPr>
  </w:style>
  <w:style w:type="paragraph" w:customStyle="1" w:styleId="199">
    <w:name w:val="font7"/>
    <w:basedOn w:val="1"/>
    <w:qFormat/>
    <w:uiPriority w:val="0"/>
    <w:pPr>
      <w:widowControl/>
      <w:spacing w:before="100" w:beforeAutospacing="1" w:after="100" w:afterAutospacing="1" w:line="360" w:lineRule="auto"/>
      <w:ind w:firstLine="200" w:firstLineChars="200"/>
      <w:jc w:val="left"/>
    </w:pPr>
    <w:rPr>
      <w:rFonts w:ascii="Times New Roman" w:hAnsi="Times New Roman" w:eastAsia="宋体" w:cs="Times New Roman"/>
      <w:kern w:val="0"/>
      <w:sz w:val="20"/>
      <w:szCs w:val="20"/>
    </w:rPr>
  </w:style>
  <w:style w:type="paragraph" w:customStyle="1" w:styleId="200">
    <w:name w:val="表格文字"/>
    <w:basedOn w:val="1"/>
    <w:next w:val="15"/>
    <w:qFormat/>
    <w:uiPriority w:val="0"/>
    <w:pPr>
      <w:ind w:firstLine="200" w:firstLineChars="200"/>
    </w:pPr>
    <w:rPr>
      <w:rFonts w:ascii="Arial" w:hAnsi="Arial" w:eastAsia="宋体" w:cs="Times New Roman"/>
      <w:spacing w:val="-5"/>
      <w:kern w:val="0"/>
      <w:sz w:val="24"/>
      <w:szCs w:val="20"/>
    </w:rPr>
  </w:style>
  <w:style w:type="paragraph" w:customStyle="1" w:styleId="201">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2">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3">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 w:hAnsi="仿宋" w:eastAsia="仿宋" w:cs="宋体"/>
      <w:kern w:val="0"/>
      <w:sz w:val="20"/>
      <w:szCs w:val="20"/>
    </w:rPr>
  </w:style>
  <w:style w:type="paragraph" w:customStyle="1" w:styleId="204">
    <w:name w:val="样式 左侧:  0.85 厘米 首行缩进:  0.85 厘米"/>
    <w:basedOn w:val="1"/>
    <w:qFormat/>
    <w:uiPriority w:val="0"/>
    <w:pPr>
      <w:spacing w:line="360" w:lineRule="auto"/>
      <w:ind w:firstLine="482"/>
    </w:pPr>
    <w:rPr>
      <w:rFonts w:ascii="Times New Roman" w:hAnsi="Times New Roman" w:eastAsia="宋体" w:cs="宋体"/>
      <w:sz w:val="24"/>
      <w:szCs w:val="20"/>
    </w:rPr>
  </w:style>
  <w:style w:type="paragraph" w:customStyle="1" w:styleId="205">
    <w:name w:val="Char3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206">
    <w:name w:val="_Style 3"/>
    <w:basedOn w:val="1"/>
    <w:qFormat/>
    <w:uiPriority w:val="0"/>
    <w:pPr>
      <w:ind w:firstLine="420" w:firstLineChars="200"/>
    </w:pPr>
    <w:rPr>
      <w:rFonts w:ascii="Times New Roman" w:hAnsi="Times New Roman" w:eastAsia="仿宋_GB2312" w:cs="Times New Roman"/>
      <w:sz w:val="28"/>
      <w:szCs w:val="24"/>
    </w:rPr>
  </w:style>
  <w:style w:type="paragraph" w:customStyle="1" w:styleId="207">
    <w:name w:val="xl39"/>
    <w:basedOn w:val="1"/>
    <w:qFormat/>
    <w:uiPriority w:val="0"/>
    <w:pPr>
      <w:widowControl/>
      <w:pBdr>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ascii="宋体" w:hAnsi="宋体" w:eastAsia="宋体" w:cs="Times New Roman"/>
      <w:kern w:val="0"/>
      <w:sz w:val="20"/>
      <w:szCs w:val="20"/>
    </w:rPr>
  </w:style>
  <w:style w:type="paragraph" w:customStyle="1" w:styleId="208">
    <w:name w:val="Bulleting First Indent 1"/>
    <w:basedOn w:val="25"/>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9">
    <w:name w:val="左对齐表格文字"/>
    <w:basedOn w:val="1"/>
    <w:qFormat/>
    <w:uiPriority w:val="0"/>
    <w:pPr>
      <w:ind w:firstLine="200" w:firstLineChars="200"/>
      <w:jc w:val="right"/>
    </w:pPr>
    <w:rPr>
      <w:rFonts w:ascii="Times New Roman" w:hAnsi="Times New Roman" w:eastAsia="宋体" w:cs="Times New Roman"/>
      <w:szCs w:val="24"/>
    </w:rPr>
  </w:style>
  <w:style w:type="paragraph" w:customStyle="1" w:styleId="210">
    <w:name w:val="Char Char11 Char Char Char Char Char Char Char Char Char"/>
    <w:basedOn w:val="1"/>
    <w:qFormat/>
    <w:uiPriority w:val="0"/>
    <w:pPr>
      <w:adjustRightInd w:val="0"/>
      <w:spacing w:line="360" w:lineRule="auto"/>
    </w:pPr>
    <w:rPr>
      <w:rFonts w:ascii="Times New Roman" w:hAnsi="Times New Roman" w:eastAsia="宋体" w:cs="Times New Roman"/>
      <w:szCs w:val="20"/>
    </w:rPr>
  </w:style>
  <w:style w:type="paragraph" w:customStyle="1" w:styleId="211">
    <w:name w:val="正文1.25"/>
    <w:basedOn w:val="1"/>
    <w:qFormat/>
    <w:uiPriority w:val="0"/>
    <w:pPr>
      <w:spacing w:line="300" w:lineRule="auto"/>
      <w:ind w:firstLine="480" w:firstLineChars="200"/>
    </w:pPr>
    <w:rPr>
      <w:rFonts w:ascii="Times New Roman" w:hAnsi="Times New Roman" w:eastAsia="宋体" w:cs="Times New Roman"/>
      <w:sz w:val="24"/>
      <w:szCs w:val="20"/>
    </w:rPr>
  </w:style>
  <w:style w:type="paragraph" w:customStyle="1" w:styleId="212">
    <w:name w:val="1正文"/>
    <w:basedOn w:val="1"/>
    <w:qFormat/>
    <w:uiPriority w:val="0"/>
    <w:pPr>
      <w:spacing w:line="360" w:lineRule="auto"/>
      <w:ind w:firstLine="200" w:firstLineChars="200"/>
    </w:pPr>
    <w:rPr>
      <w:rFonts w:ascii="仿宋_GB2312" w:hAnsi="Arial" w:eastAsia="仿宋" w:cs="Times New Roman"/>
      <w:sz w:val="28"/>
      <w:szCs w:val="28"/>
    </w:rPr>
  </w:style>
  <w:style w:type="paragraph" w:customStyle="1" w:styleId="213">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4">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0"/>
      <w:szCs w:val="20"/>
    </w:rPr>
  </w:style>
  <w:style w:type="paragraph" w:customStyle="1" w:styleId="215">
    <w:name w:val="Char Char1 Char Char Char1"/>
    <w:basedOn w:val="1"/>
    <w:qFormat/>
    <w:uiPriority w:val="6"/>
    <w:pPr>
      <w:adjustRightInd w:val="0"/>
    </w:pPr>
    <w:rPr>
      <w:rFonts w:ascii="仿宋_GB2312" w:hAnsi="Times New Roman" w:eastAsia="仿宋_GB2312" w:cs="Times New Roman"/>
      <w:b/>
      <w:sz w:val="32"/>
      <w:szCs w:val="20"/>
    </w:rPr>
  </w:style>
  <w:style w:type="paragraph" w:customStyle="1" w:styleId="216">
    <w:name w:val="列出段落2"/>
    <w:basedOn w:val="1"/>
    <w:qFormat/>
    <w:uiPriority w:val="0"/>
    <w:pPr>
      <w:ind w:firstLine="420" w:firstLineChars="200"/>
    </w:pPr>
    <w:rPr>
      <w:rFonts w:ascii="宋体" w:hAnsi="宋体" w:eastAsia="宋体" w:cs="Times New Roman"/>
      <w:sz w:val="24"/>
      <w:szCs w:val="24"/>
    </w:rPr>
  </w:style>
  <w:style w:type="paragraph" w:customStyle="1" w:styleId="217">
    <w:name w:val="默认段落字体 Para Char Char Char Char Char Char Char"/>
    <w:basedOn w:val="1"/>
    <w:qFormat/>
    <w:uiPriority w:val="0"/>
    <w:pPr>
      <w:adjustRightInd w:val="0"/>
    </w:pPr>
    <w:rPr>
      <w:rFonts w:ascii="Times New Roman" w:hAnsi="Times New Roman" w:eastAsia="仿宋_GB2312" w:cs="Times New Roman"/>
      <w:sz w:val="28"/>
      <w:szCs w:val="20"/>
    </w:rPr>
  </w:style>
  <w:style w:type="paragraph" w:customStyle="1" w:styleId="218">
    <w:name w:val="xl74"/>
    <w:basedOn w:val="1"/>
    <w:qFormat/>
    <w:uiPriority w:val="0"/>
    <w:pPr>
      <w:widowControl/>
      <w:spacing w:before="100" w:beforeAutospacing="1" w:after="100" w:afterAutospacing="1"/>
      <w:jc w:val="center"/>
    </w:pPr>
    <w:rPr>
      <w:rFonts w:ascii="微软雅黑" w:hAnsi="微软雅黑" w:eastAsia="微软雅黑" w:cs="宋体"/>
      <w:b/>
      <w:bCs/>
      <w:kern w:val="0"/>
      <w:sz w:val="20"/>
      <w:szCs w:val="20"/>
    </w:rPr>
  </w:style>
  <w:style w:type="paragraph" w:customStyle="1" w:styleId="219">
    <w:name w:val="样式 标题 4PIM 4H4h4bulletblbbH41H42H43H44H45H46H47H48...1"/>
    <w:basedOn w:val="5"/>
    <w:qFormat/>
    <w:uiPriority w:val="0"/>
    <w:pPr>
      <w:widowControl/>
      <w:jc w:val="left"/>
    </w:pPr>
    <w:rPr>
      <w:rFonts w:cs="宋体"/>
      <w:sz w:val="24"/>
      <w:szCs w:val="20"/>
    </w:rPr>
  </w:style>
  <w:style w:type="paragraph" w:customStyle="1" w:styleId="220">
    <w:name w:val="彩色列表 - 强调文字颜色 11"/>
    <w:basedOn w:val="1"/>
    <w:qFormat/>
    <w:uiPriority w:val="0"/>
    <w:pPr>
      <w:ind w:firstLine="420" w:firstLineChars="200"/>
    </w:pPr>
    <w:rPr>
      <w:rFonts w:ascii="Calibri" w:hAnsi="Calibri" w:eastAsia="宋体" w:cs="Times New Roman"/>
    </w:rPr>
  </w:style>
  <w:style w:type="paragraph" w:customStyle="1" w:styleId="221">
    <w:name w:val="加粗正文"/>
    <w:basedOn w:val="1"/>
    <w:qFormat/>
    <w:uiPriority w:val="0"/>
    <w:pPr>
      <w:spacing w:beforeLines="50" w:afterLines="50" w:line="360" w:lineRule="auto"/>
      <w:ind w:firstLine="422" w:firstLineChars="200"/>
    </w:pPr>
    <w:rPr>
      <w:rFonts w:ascii="Times New Roman" w:hAnsi="Times New Roman" w:eastAsia="宋体" w:cs="Times New Roman"/>
      <w:b/>
      <w:bCs/>
      <w:szCs w:val="21"/>
    </w:rPr>
  </w:style>
  <w:style w:type="paragraph" w:customStyle="1" w:styleId="222">
    <w:name w:val="xl94"/>
    <w:basedOn w:val="1"/>
    <w:qFormat/>
    <w:uiPriority w:val="0"/>
    <w:pPr>
      <w:widowControl/>
      <w:spacing w:before="100" w:beforeAutospacing="1" w:after="100" w:afterAutospacing="1"/>
      <w:jc w:val="center"/>
    </w:pPr>
    <w:rPr>
      <w:rFonts w:ascii="仿宋" w:hAnsi="仿宋" w:eastAsia="仿宋" w:cs="宋体"/>
      <w:kern w:val="0"/>
      <w:sz w:val="20"/>
      <w:szCs w:val="20"/>
    </w:rPr>
  </w:style>
  <w:style w:type="paragraph" w:customStyle="1" w:styleId="223">
    <w:name w:val="正文6"/>
    <w:basedOn w:val="1"/>
    <w:qFormat/>
    <w:uiPriority w:val="0"/>
    <w:pPr>
      <w:tabs>
        <w:tab w:val="left" w:pos="0"/>
        <w:tab w:val="left" w:pos="703"/>
      </w:tabs>
      <w:spacing w:before="60" w:after="60" w:line="360" w:lineRule="auto"/>
      <w:ind w:left="600" w:leftChars="600"/>
    </w:pPr>
    <w:rPr>
      <w:rFonts w:ascii="Times New Roman" w:hAnsi="Times New Roman" w:eastAsia="宋体" w:cs="Times New Roman"/>
      <w:sz w:val="28"/>
      <w:szCs w:val="24"/>
    </w:rPr>
  </w:style>
  <w:style w:type="paragraph" w:customStyle="1" w:styleId="224">
    <w:name w:val="Char Char Char1 Char1"/>
    <w:basedOn w:val="1"/>
    <w:qFormat/>
    <w:uiPriority w:val="6"/>
    <w:pPr>
      <w:adjustRightInd w:val="0"/>
    </w:pPr>
    <w:rPr>
      <w:rFonts w:ascii="Times New Roman" w:hAnsi="Times New Roman" w:eastAsia="宋体" w:cs="Times New Roman"/>
      <w:szCs w:val="20"/>
    </w:rPr>
  </w:style>
  <w:style w:type="paragraph" w:customStyle="1" w:styleId="225">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top"/>
    </w:pPr>
    <w:rPr>
      <w:rFonts w:ascii="宋体" w:hAnsi="宋体" w:eastAsia="宋体" w:cs="Times New Roman"/>
      <w:kern w:val="0"/>
      <w:sz w:val="20"/>
      <w:szCs w:val="20"/>
    </w:rPr>
  </w:style>
  <w:style w:type="paragraph" w:customStyle="1" w:styleId="226">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7">
    <w:name w:val="List Paragraph*"/>
    <w:basedOn w:val="1"/>
    <w:qFormat/>
    <w:uiPriority w:val="7"/>
    <w:pPr>
      <w:spacing w:line="360" w:lineRule="auto"/>
      <w:ind w:firstLine="420"/>
    </w:pPr>
    <w:rPr>
      <w:rFonts w:ascii="Calibri" w:hAnsi="Calibri" w:eastAsia="宋体" w:cs="Calibri"/>
      <w:color w:val="000000"/>
      <w:kern w:val="1"/>
      <w:sz w:val="24"/>
    </w:rPr>
  </w:style>
  <w:style w:type="paragraph" w:customStyle="1" w:styleId="228">
    <w:name w:val="Char Char11 Char Char Char Char Char Char Char Char Char Char Char Char Char11"/>
    <w:basedOn w:val="1"/>
    <w:qFormat/>
    <w:uiPriority w:val="6"/>
    <w:pPr>
      <w:spacing w:line="360" w:lineRule="auto"/>
    </w:pPr>
    <w:rPr>
      <w:rFonts w:ascii="Arial" w:hAnsi="Arial" w:eastAsia="黑体" w:cs="Arial"/>
      <w:snapToGrid w:val="0"/>
      <w:kern w:val="0"/>
      <w:szCs w:val="21"/>
    </w:rPr>
  </w:style>
  <w:style w:type="paragraph" w:customStyle="1" w:styleId="229">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ascii="宋体" w:hAnsi="宋体" w:eastAsia="宋体" w:cs="Times New Roman"/>
      <w:kern w:val="0"/>
      <w:sz w:val="20"/>
      <w:szCs w:val="20"/>
    </w:rPr>
  </w:style>
  <w:style w:type="paragraph" w:customStyle="1" w:styleId="230">
    <w:name w:val="CM14"/>
    <w:basedOn w:val="81"/>
    <w:next w:val="81"/>
    <w:qFormat/>
    <w:uiPriority w:val="0"/>
    <w:pPr>
      <w:spacing w:after="68"/>
    </w:pPr>
    <w:rPr>
      <w:rFonts w:ascii="FHLHE E+ Futura Bk" w:eastAsia="FHLHE E+ Futura Bk" w:cs="Times New Roman"/>
      <w:color w:val="auto"/>
    </w:rPr>
  </w:style>
  <w:style w:type="paragraph" w:customStyle="1" w:styleId="231">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20"/>
      <w:szCs w:val="20"/>
    </w:rPr>
  </w:style>
  <w:style w:type="paragraph" w:customStyle="1" w:styleId="232">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3">
    <w:name w:val="Char Char Char Char1"/>
    <w:basedOn w:val="1"/>
    <w:qFormat/>
    <w:uiPriority w:val="0"/>
    <w:pPr>
      <w:tabs>
        <w:tab w:val="left" w:pos="0"/>
      </w:tabs>
      <w:ind w:firstLine="200" w:firstLineChars="200"/>
    </w:pPr>
    <w:rPr>
      <w:rFonts w:ascii="宋体" w:hAnsi="宋体" w:eastAsia="仿宋_GB2312" w:cs="Times New Roman"/>
      <w:sz w:val="28"/>
      <w:szCs w:val="24"/>
    </w:rPr>
  </w:style>
  <w:style w:type="paragraph" w:customStyle="1" w:styleId="234">
    <w:name w:val="正文文字 2"/>
    <w:basedOn w:val="81"/>
    <w:next w:val="81"/>
    <w:qFormat/>
    <w:uiPriority w:val="0"/>
    <w:rPr>
      <w:rFonts w:ascii="宋体" w:eastAsia="宋体" w:cs="Times New Roman"/>
      <w:color w:val="auto"/>
    </w:rPr>
  </w:style>
  <w:style w:type="paragraph" w:customStyle="1" w:styleId="235">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6">
    <w:name w:val="Char Char1 Char"/>
    <w:basedOn w:val="1"/>
    <w:qFormat/>
    <w:uiPriority w:val="0"/>
    <w:pPr>
      <w:adjustRightInd w:val="0"/>
    </w:pPr>
    <w:rPr>
      <w:rFonts w:ascii="仿宋_GB2312" w:hAnsi="Times New Roman" w:eastAsia="仿宋_GB2312" w:cs="Times New Roman"/>
      <w:b/>
      <w:sz w:val="32"/>
      <w:szCs w:val="32"/>
    </w:rPr>
  </w:style>
  <w:style w:type="paragraph" w:customStyle="1" w:styleId="237">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0"/>
      <w:szCs w:val="20"/>
    </w:rPr>
  </w:style>
  <w:style w:type="paragraph" w:customStyle="1" w:styleId="238">
    <w:name w:val="Char Char11 Char Char Char Char Char Char Char Char Char Char Char1"/>
    <w:basedOn w:val="1"/>
    <w:qFormat/>
    <w:uiPriority w:val="6"/>
    <w:pPr>
      <w:spacing w:line="360" w:lineRule="auto"/>
    </w:pPr>
    <w:rPr>
      <w:rFonts w:ascii="Arial" w:hAnsi="Arial" w:eastAsia="黑体" w:cs="Arial"/>
      <w:snapToGrid w:val="0"/>
      <w:kern w:val="0"/>
      <w:szCs w:val="21"/>
    </w:rPr>
  </w:style>
  <w:style w:type="paragraph" w:customStyle="1" w:styleId="239">
    <w:name w:val="Char Char111"/>
    <w:basedOn w:val="1"/>
    <w:qFormat/>
    <w:uiPriority w:val="0"/>
    <w:pPr>
      <w:adjustRightInd w:val="0"/>
      <w:spacing w:line="360" w:lineRule="auto"/>
    </w:pPr>
    <w:rPr>
      <w:rFonts w:ascii="Times New Roman" w:hAnsi="Times New Roman" w:eastAsia="宋体" w:cs="Times New Roman"/>
      <w:szCs w:val="20"/>
    </w:rPr>
  </w:style>
  <w:style w:type="paragraph" w:customStyle="1" w:styleId="240">
    <w:name w:val="Char"/>
    <w:basedOn w:val="1"/>
    <w:qFormat/>
    <w:uiPriority w:val="0"/>
    <w:pPr>
      <w:adjustRightInd w:val="0"/>
    </w:pPr>
    <w:rPr>
      <w:rFonts w:ascii="仿宋_GB2312" w:hAnsi="Times New Roman" w:eastAsia="仿宋_GB2312" w:cs="Times New Roman"/>
      <w:b/>
      <w:sz w:val="32"/>
      <w:szCs w:val="32"/>
    </w:rPr>
  </w:style>
  <w:style w:type="paragraph" w:customStyle="1" w:styleId="241">
    <w:name w:val="RFI Heading 2nd Level"/>
    <w:basedOn w:val="1"/>
    <w:qFormat/>
    <w:uiPriority w:val="0"/>
    <w:pPr>
      <w:widowControl/>
      <w:tabs>
        <w:tab w:val="left" w:pos="1260"/>
      </w:tabs>
      <w:ind w:firstLine="200" w:firstLineChars="200"/>
      <w:jc w:val="left"/>
    </w:pPr>
    <w:rPr>
      <w:rFonts w:ascii="Arial (W1)" w:hAnsi="Arial (W1)" w:eastAsia="宋体" w:cs="Times New Roman"/>
      <w:b/>
      <w:bCs/>
      <w:color w:val="0000FF"/>
      <w:kern w:val="0"/>
      <w:sz w:val="28"/>
      <w:szCs w:val="24"/>
      <w:lang w:eastAsia="en-US"/>
    </w:rPr>
  </w:style>
  <w:style w:type="paragraph" w:customStyle="1" w:styleId="242">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3">
    <w:name w:val="Char Char Char1 Char"/>
    <w:basedOn w:val="1"/>
    <w:qFormat/>
    <w:uiPriority w:val="0"/>
    <w:pPr>
      <w:adjustRightInd w:val="0"/>
    </w:pPr>
    <w:rPr>
      <w:rFonts w:ascii="Times New Roman" w:hAnsi="Times New Roman" w:eastAsia="宋体" w:cs="Times New Roman"/>
      <w:szCs w:val="20"/>
    </w:rPr>
  </w:style>
  <w:style w:type="paragraph" w:customStyle="1" w:styleId="244">
    <w:name w:val="正文标准"/>
    <w:basedOn w:val="1"/>
    <w:qFormat/>
    <w:uiPriority w:val="0"/>
    <w:pPr>
      <w:spacing w:line="360" w:lineRule="auto"/>
      <w:ind w:firstLine="200" w:firstLineChars="200"/>
    </w:pPr>
    <w:rPr>
      <w:rFonts w:ascii="宋体" w:hAnsi="Calibri" w:eastAsia="宋体" w:cs="Times New Roman"/>
      <w:sz w:val="24"/>
      <w:szCs w:val="24"/>
    </w:rPr>
  </w:style>
  <w:style w:type="paragraph" w:customStyle="1" w:styleId="245">
    <w:name w:val="正文格式"/>
    <w:basedOn w:val="1"/>
    <w:qFormat/>
    <w:uiPriority w:val="0"/>
    <w:pPr>
      <w:widowControl/>
      <w:autoSpaceDE w:val="0"/>
      <w:autoSpaceDN w:val="0"/>
      <w:adjustRightInd w:val="0"/>
      <w:snapToGrid w:val="0"/>
      <w:spacing w:line="360" w:lineRule="atLeast"/>
      <w:ind w:firstLine="200" w:firstLineChars="200"/>
      <w:textAlignment w:val="baseline"/>
    </w:pPr>
    <w:rPr>
      <w:rFonts w:ascii="Times New Roman" w:hAnsi="Times New Roman" w:eastAsia="宋体" w:cs="Times New Roman"/>
      <w:kern w:val="0"/>
      <w:sz w:val="24"/>
      <w:szCs w:val="20"/>
    </w:rPr>
  </w:style>
  <w:style w:type="paragraph" w:customStyle="1" w:styleId="246">
    <w:name w:val="Char Char11 Char Char Char Char Char Char Char Char Char Char Char Char Char Char Char"/>
    <w:basedOn w:val="1"/>
    <w:qFormat/>
    <w:uiPriority w:val="0"/>
    <w:pPr>
      <w:spacing w:line="360" w:lineRule="auto"/>
    </w:pPr>
    <w:rPr>
      <w:rFonts w:ascii="Arial" w:hAnsi="Arial" w:eastAsia="黑体" w:cs="Arial"/>
      <w:snapToGrid w:val="0"/>
      <w:kern w:val="0"/>
      <w:szCs w:val="21"/>
    </w:rPr>
  </w:style>
  <w:style w:type="paragraph" w:customStyle="1" w:styleId="247">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8">
    <w:name w:val="规范正文"/>
    <w:basedOn w:val="1"/>
    <w:qFormat/>
    <w:uiPriority w:val="0"/>
    <w:pPr>
      <w:tabs>
        <w:tab w:val="left" w:pos="840"/>
      </w:tabs>
      <w:adjustRightInd w:val="0"/>
      <w:spacing w:beforeLines="50" w:line="360" w:lineRule="auto"/>
      <w:ind w:left="840" w:hanging="420"/>
      <w:textAlignment w:val="baseline"/>
    </w:pPr>
    <w:rPr>
      <w:rFonts w:ascii="Times New Roman" w:hAnsi="Times New Roman" w:eastAsia="宋体" w:cs="Times New Roman"/>
      <w:szCs w:val="20"/>
    </w:rPr>
  </w:style>
  <w:style w:type="paragraph" w:customStyle="1" w:styleId="249">
    <w:name w:val="font12"/>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50">
    <w:name w:val="Char Char1 Char2"/>
    <w:basedOn w:val="1"/>
    <w:qFormat/>
    <w:uiPriority w:val="0"/>
    <w:pPr>
      <w:widowControl/>
      <w:adjustRightInd w:val="0"/>
      <w:snapToGrid w:val="0"/>
      <w:spacing w:before="120" w:after="160" w:line="360" w:lineRule="auto"/>
      <w:ind w:right="-360"/>
      <w:jc w:val="left"/>
    </w:pPr>
    <w:rPr>
      <w:rFonts w:ascii="Arial" w:hAnsi="Arial" w:eastAsia="宋体" w:cs="Times New Roman"/>
      <w:kern w:val="0"/>
      <w:sz w:val="24"/>
      <w:szCs w:val="24"/>
      <w:lang w:eastAsia="en-US"/>
    </w:rPr>
  </w:style>
  <w:style w:type="paragraph" w:customStyle="1" w:styleId="251">
    <w:name w:val="Char Char Char11"/>
    <w:basedOn w:val="1"/>
    <w:qFormat/>
    <w:uiPriority w:val="0"/>
    <w:pPr>
      <w:widowControl/>
      <w:adjustRightInd w:val="0"/>
      <w:spacing w:after="160" w:line="240" w:lineRule="exact"/>
      <w:jc w:val="left"/>
    </w:pPr>
    <w:rPr>
      <w:rFonts w:ascii="Verdana" w:hAnsi="Verdana" w:eastAsia="宋体" w:cs="Times New Roman"/>
      <w:kern w:val="0"/>
      <w:sz w:val="20"/>
      <w:szCs w:val="20"/>
      <w:lang w:eastAsia="en-US"/>
    </w:rPr>
  </w:style>
  <w:style w:type="paragraph" w:customStyle="1" w:styleId="252">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3">
    <w:name w:val="目录4"/>
    <w:basedOn w:val="1"/>
    <w:qFormat/>
    <w:uiPriority w:val="0"/>
    <w:pPr>
      <w:tabs>
        <w:tab w:val="left" w:leader="dot" w:pos="7370"/>
      </w:tabs>
      <w:autoSpaceDE w:val="0"/>
      <w:autoSpaceDN w:val="0"/>
      <w:adjustRightInd w:val="0"/>
      <w:spacing w:line="317" w:lineRule="atLeast"/>
      <w:ind w:firstLine="629" w:firstLineChars="200"/>
    </w:pPr>
    <w:rPr>
      <w:rFonts w:ascii="Times New Roman" w:hAnsi="Times New Roman" w:eastAsia="宋体" w:cs="Times New Roman"/>
      <w:color w:val="000000"/>
      <w:kern w:val="0"/>
      <w:szCs w:val="21"/>
    </w:rPr>
  </w:style>
  <w:style w:type="paragraph" w:customStyle="1" w:styleId="254">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5">
    <w:name w:val="solutionfonts1"/>
    <w:basedOn w:val="1"/>
    <w:qFormat/>
    <w:uiPriority w:val="0"/>
    <w:pPr>
      <w:widowControl/>
      <w:spacing w:before="100" w:beforeAutospacing="1" w:after="100" w:afterAutospacing="1"/>
      <w:ind w:firstLine="200" w:firstLineChars="200"/>
      <w:jc w:val="left"/>
    </w:pPr>
    <w:rPr>
      <w:rFonts w:ascii="宋体" w:hAnsi="宋体" w:eastAsia="宋体" w:cs="宋体"/>
      <w:kern w:val="0"/>
      <w:sz w:val="24"/>
      <w:szCs w:val="24"/>
    </w:rPr>
  </w:style>
  <w:style w:type="paragraph" w:customStyle="1" w:styleId="256">
    <w:name w:val="标准有序列表（L1）"/>
    <w:basedOn w:val="15"/>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7">
    <w:name w:val="Char Char Char Char Char Char Char Char Char Char"/>
    <w:basedOn w:val="1"/>
    <w:qFormat/>
    <w:uiPriority w:val="0"/>
    <w:pPr>
      <w:adjustRightInd w:val="0"/>
    </w:pPr>
    <w:rPr>
      <w:rFonts w:ascii="仿宋_GB2312" w:hAnsi="Times New Roman" w:eastAsia="仿宋_GB2312" w:cs="Times New Roman"/>
      <w:b/>
      <w:sz w:val="32"/>
      <w:szCs w:val="32"/>
    </w:rPr>
  </w:style>
  <w:style w:type="paragraph" w:customStyle="1" w:styleId="258">
    <w:name w:val="Char1 Char Char Char Char Char Char Char Char Char Char Char1 Char Char Char Char Char Char Char Char Char Char Char Char Char Char1 Char Char Char Char"/>
    <w:basedOn w:val="1"/>
    <w:qFormat/>
    <w:uiPriority w:val="0"/>
    <w:pPr>
      <w:adjustRightInd w:val="0"/>
      <w:spacing w:line="360" w:lineRule="auto"/>
    </w:pPr>
    <w:rPr>
      <w:rFonts w:ascii="Times New Roman" w:hAnsi="Times New Roman" w:eastAsia="宋体" w:cs="Times New Roman"/>
      <w:kern w:val="0"/>
      <w:sz w:val="24"/>
      <w:szCs w:val="20"/>
    </w:rPr>
  </w:style>
  <w:style w:type="paragraph" w:customStyle="1" w:styleId="259">
    <w:name w:val="_正文段落"/>
    <w:basedOn w:val="1"/>
    <w:qFormat/>
    <w:uiPriority w:val="0"/>
    <w:pPr>
      <w:ind w:firstLine="560"/>
    </w:pPr>
    <w:rPr>
      <w:rFonts w:ascii="仿宋_GB2312" w:hAnsi="仿宋" w:eastAsia="仿宋_GB2312" w:cs="Times New Roman"/>
      <w:kern w:val="0"/>
      <w:sz w:val="28"/>
      <w:szCs w:val="28"/>
    </w:rPr>
  </w:style>
  <w:style w:type="paragraph" w:customStyle="1" w:styleId="260">
    <w:name w:val="列出段落4"/>
    <w:basedOn w:val="1"/>
    <w:qFormat/>
    <w:uiPriority w:val="0"/>
    <w:pPr>
      <w:spacing w:line="360" w:lineRule="auto"/>
      <w:ind w:firstLine="420" w:firstLineChars="200"/>
    </w:pPr>
    <w:rPr>
      <w:rFonts w:ascii="Calibri" w:hAnsi="Calibri" w:eastAsia="宋体" w:cs="Times New Roman"/>
      <w:sz w:val="24"/>
    </w:rPr>
  </w:style>
  <w:style w:type="paragraph" w:customStyle="1" w:styleId="261">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2">
    <w:name w:val="正文（首行缩进）"/>
    <w:basedOn w:val="16"/>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3">
    <w:name w:val="Char3 Char Char Char Char Char Char"/>
    <w:basedOn w:val="1"/>
    <w:qFormat/>
    <w:uiPriority w:val="0"/>
    <w:pPr>
      <w:spacing w:line="360" w:lineRule="auto"/>
    </w:pPr>
    <w:rPr>
      <w:rFonts w:ascii="Arial" w:hAnsi="Arial" w:eastAsia="黑体" w:cs="Arial"/>
      <w:snapToGrid w:val="0"/>
      <w:kern w:val="0"/>
      <w:szCs w:val="21"/>
    </w:rPr>
  </w:style>
  <w:style w:type="paragraph" w:customStyle="1" w:styleId="264">
    <w:name w:val="font9"/>
    <w:basedOn w:val="1"/>
    <w:qFormat/>
    <w:uiPriority w:val="0"/>
    <w:pPr>
      <w:widowControl/>
      <w:spacing w:before="100" w:beforeAutospacing="1" w:after="100" w:afterAutospacing="1"/>
      <w:jc w:val="left"/>
    </w:pPr>
    <w:rPr>
      <w:rFonts w:hint="eastAsia" w:ascii="宋体" w:hAnsi="宋体" w:eastAsia="宋体" w:cs="Times New Roman"/>
      <w:kern w:val="0"/>
      <w:sz w:val="20"/>
      <w:szCs w:val="20"/>
    </w:rPr>
  </w:style>
  <w:style w:type="paragraph" w:customStyle="1" w:styleId="265">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6">
    <w:name w:val="Char Char Char1 Char2"/>
    <w:basedOn w:val="1"/>
    <w:qFormat/>
    <w:uiPriority w:val="0"/>
    <w:pPr>
      <w:adjustRightInd w:val="0"/>
    </w:pPr>
    <w:rPr>
      <w:rFonts w:ascii="Times New Roman" w:hAnsi="Times New Roman" w:eastAsia="宋体" w:cs="Times New Roman"/>
      <w:szCs w:val="20"/>
    </w:rPr>
  </w:style>
  <w:style w:type="paragraph" w:customStyle="1" w:styleId="267">
    <w:name w:val="Char Char11 Char Char Char Char Char Char Char Char Char Char Char Char Char1"/>
    <w:basedOn w:val="1"/>
    <w:qFormat/>
    <w:uiPriority w:val="0"/>
    <w:pPr>
      <w:spacing w:line="360" w:lineRule="auto"/>
    </w:pPr>
    <w:rPr>
      <w:rFonts w:ascii="Arial" w:hAnsi="Arial" w:eastAsia="黑体" w:cs="Arial"/>
      <w:snapToGrid w:val="0"/>
      <w:kern w:val="0"/>
      <w:szCs w:val="21"/>
    </w:rPr>
  </w:style>
  <w:style w:type="paragraph" w:customStyle="1" w:styleId="268">
    <w:name w:val="默认段落字体 Para Char"/>
    <w:basedOn w:val="1"/>
    <w:qFormat/>
    <w:uiPriority w:val="0"/>
    <w:pPr>
      <w:adjustRightInd w:val="0"/>
    </w:pPr>
    <w:rPr>
      <w:rFonts w:ascii="Tahoma" w:hAnsi="Tahoma" w:eastAsia="宋体" w:cs="Times New Roman"/>
      <w:sz w:val="24"/>
      <w:szCs w:val="20"/>
    </w:rPr>
  </w:style>
  <w:style w:type="paragraph" w:customStyle="1" w:styleId="269">
    <w:name w:val="标题五"/>
    <w:basedOn w:val="1"/>
    <w:qFormat/>
    <w:uiPriority w:val="0"/>
    <w:pPr>
      <w:spacing w:beforeLines="50" w:line="360" w:lineRule="auto"/>
    </w:pPr>
    <w:rPr>
      <w:rFonts w:ascii="Times New Roman" w:hAnsi="Times New Roman" w:eastAsia="宋体" w:cs="Times New Roman"/>
      <w:b/>
      <w:sz w:val="24"/>
      <w:szCs w:val="24"/>
    </w:rPr>
  </w:style>
  <w:style w:type="paragraph" w:customStyle="1" w:styleId="270">
    <w:name w:val="Char Char1101"/>
    <w:basedOn w:val="1"/>
    <w:qFormat/>
    <w:uiPriority w:val="0"/>
    <w:pPr>
      <w:adjustRightInd w:val="0"/>
      <w:spacing w:line="360" w:lineRule="auto"/>
    </w:pPr>
    <w:rPr>
      <w:rFonts w:ascii="Tahoma" w:hAnsi="Tahoma" w:eastAsia="宋体" w:cs="Times New Roman"/>
      <w:sz w:val="24"/>
      <w:szCs w:val="20"/>
    </w:rPr>
  </w:style>
  <w:style w:type="paragraph" w:customStyle="1" w:styleId="271">
    <w:name w:val="Char Char Char Char Char Char Char Char1"/>
    <w:basedOn w:val="1"/>
    <w:qFormat/>
    <w:uiPriority w:val="0"/>
    <w:pPr>
      <w:tabs>
        <w:tab w:val="left" w:pos="360"/>
      </w:tabs>
      <w:adjustRightInd w:val="0"/>
    </w:pPr>
    <w:rPr>
      <w:rFonts w:ascii="Times New Roman" w:hAnsi="Times New Roman" w:eastAsia="宋体" w:cs="Times New Roman"/>
      <w:sz w:val="24"/>
      <w:szCs w:val="20"/>
    </w:rPr>
  </w:style>
  <w:style w:type="paragraph" w:customStyle="1" w:styleId="272">
    <w:name w:val="Char Char Char 字元 字元"/>
    <w:basedOn w:val="1"/>
    <w:qFormat/>
    <w:uiPriority w:val="0"/>
    <w:pPr>
      <w:spacing w:line="360" w:lineRule="auto"/>
      <w:ind w:firstLine="200" w:firstLineChars="200"/>
    </w:pPr>
    <w:rPr>
      <w:rFonts w:ascii="Times New Roman" w:hAnsi="Times New Roman" w:eastAsia="宋体" w:cs="Times New Roman"/>
      <w:szCs w:val="20"/>
    </w:rPr>
  </w:style>
  <w:style w:type="paragraph" w:customStyle="1" w:styleId="273">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0"/>
      <w:szCs w:val="20"/>
    </w:rPr>
  </w:style>
  <w:style w:type="paragraph" w:customStyle="1" w:styleId="274">
    <w:name w:val="Char Char Char Char Char Char Char"/>
    <w:basedOn w:val="1"/>
    <w:qFormat/>
    <w:uiPriority w:val="0"/>
    <w:pPr>
      <w:adjustRightInd w:val="0"/>
    </w:pPr>
    <w:rPr>
      <w:rFonts w:ascii="仿宋_GB2312" w:hAnsi="Times New Roman" w:eastAsia="仿宋_GB2312" w:cs="Times New Roman"/>
      <w:b/>
      <w:sz w:val="32"/>
      <w:szCs w:val="32"/>
    </w:rPr>
  </w:style>
  <w:style w:type="paragraph" w:customStyle="1" w:styleId="275">
    <w:name w:val="文章附标题"/>
    <w:basedOn w:val="1"/>
    <w:qFormat/>
    <w:uiPriority w:val="0"/>
    <w:pPr>
      <w:autoSpaceDE w:val="0"/>
      <w:autoSpaceDN w:val="0"/>
      <w:adjustRightInd w:val="0"/>
      <w:spacing w:before="187" w:after="175" w:line="374" w:lineRule="atLeast"/>
      <w:ind w:firstLine="200" w:firstLineChars="200"/>
      <w:jc w:val="center"/>
    </w:pPr>
    <w:rPr>
      <w:rFonts w:ascii="Times New Roman" w:hAnsi="Times New Roman" w:eastAsia="宋体" w:cs="Times New Roman"/>
      <w:color w:val="000000"/>
      <w:kern w:val="0"/>
      <w:sz w:val="36"/>
      <w:szCs w:val="36"/>
    </w:rPr>
  </w:style>
  <w:style w:type="paragraph" w:customStyle="1" w:styleId="276">
    <w:name w:val="a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7">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8">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279">
    <w:name w:val="批注框文本 Char Char"/>
    <w:basedOn w:val="1"/>
    <w:qFormat/>
    <w:uiPriority w:val="0"/>
    <w:rPr>
      <w:rFonts w:ascii="Times New Roman" w:hAnsi="Times New Roman" w:eastAsia="宋体" w:cs="Times New Roman"/>
      <w:sz w:val="18"/>
      <w:szCs w:val="20"/>
    </w:rPr>
  </w:style>
  <w:style w:type="paragraph" w:customStyle="1" w:styleId="280">
    <w:name w:val="封面华为技术"/>
    <w:basedOn w:val="1"/>
    <w:qFormat/>
    <w:uiPriority w:val="0"/>
    <w:pPr>
      <w:autoSpaceDE w:val="0"/>
      <w:autoSpaceDN w:val="0"/>
      <w:adjustRightInd w:val="0"/>
      <w:spacing w:line="360" w:lineRule="auto"/>
      <w:ind w:firstLine="200" w:firstLineChars="200"/>
      <w:jc w:val="center"/>
    </w:pPr>
    <w:rPr>
      <w:rFonts w:ascii="Arial" w:hAnsi="Arial" w:eastAsia="黑体" w:cs="Times New Roman"/>
      <w:kern w:val="0"/>
      <w:sz w:val="32"/>
      <w:szCs w:val="32"/>
    </w:rPr>
  </w:style>
  <w:style w:type="paragraph" w:customStyle="1" w:styleId="281">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eastAsia="宋体" w:cs="Times New Roman"/>
      <w:kern w:val="0"/>
      <w:sz w:val="20"/>
      <w:szCs w:val="20"/>
    </w:rPr>
  </w:style>
  <w:style w:type="paragraph" w:customStyle="1" w:styleId="282">
    <w:name w:val="Char Char11 Char Char Char Char Char Char Char Char Char Char Char Char Char"/>
    <w:basedOn w:val="1"/>
    <w:qFormat/>
    <w:uiPriority w:val="0"/>
    <w:pPr>
      <w:spacing w:line="360" w:lineRule="auto"/>
    </w:pPr>
    <w:rPr>
      <w:rFonts w:ascii="Arial" w:hAnsi="Arial" w:eastAsia="黑体" w:cs="Times New Roman"/>
      <w:snapToGrid w:val="0"/>
      <w:kern w:val="0"/>
      <w:sz w:val="20"/>
      <w:szCs w:val="21"/>
    </w:rPr>
  </w:style>
  <w:style w:type="paragraph" w:customStyle="1" w:styleId="283">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lang w:val="en-US" w:eastAsia="zh-CN" w:bidi="ar-SA"/>
    </w:rPr>
  </w:style>
  <w:style w:type="paragraph" w:customStyle="1" w:styleId="284">
    <w:name w:val="索引 11"/>
    <w:basedOn w:val="1"/>
    <w:next w:val="1"/>
    <w:qFormat/>
    <w:uiPriority w:val="99"/>
    <w:pPr>
      <w:spacing w:line="360" w:lineRule="auto"/>
    </w:pPr>
    <w:rPr>
      <w:rFonts w:ascii="仿宋_GB2312" w:hAnsi="Times New Roman" w:eastAsia="仿宋_GB2312" w:cs="Times New Roman"/>
      <w:sz w:val="24"/>
      <w:szCs w:val="20"/>
    </w:rPr>
  </w:style>
  <w:style w:type="paragraph" w:customStyle="1" w:styleId="28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0"/>
      <w:szCs w:val="20"/>
    </w:rPr>
  </w:style>
  <w:style w:type="paragraph" w:customStyle="1" w:styleId="286">
    <w:name w:val="样式"/>
    <w:basedOn w:val="1"/>
    <w:qFormat/>
    <w:uiPriority w:val="0"/>
    <w:pPr>
      <w:autoSpaceDE w:val="0"/>
      <w:autoSpaceDN w:val="0"/>
      <w:adjustRightInd w:val="0"/>
      <w:snapToGrid w:val="0"/>
      <w:spacing w:before="120" w:after="120" w:line="360" w:lineRule="auto"/>
    </w:pPr>
    <w:rPr>
      <w:rFonts w:ascii="宋体" w:hAnsi="Times New Roman" w:eastAsia="宋体" w:cs="Times New Roman"/>
      <w:sz w:val="24"/>
      <w:szCs w:val="20"/>
    </w:rPr>
  </w:style>
  <w:style w:type="paragraph" w:customStyle="1" w:styleId="287">
    <w:name w:val="正文文字缩进项目"/>
    <w:basedOn w:val="1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8">
    <w:name w:val="文档正文"/>
    <w:basedOn w:val="1"/>
    <w:qFormat/>
    <w:uiPriority w:val="0"/>
    <w:pPr>
      <w:adjustRightInd w:val="0"/>
      <w:spacing w:line="480" w:lineRule="atLeast"/>
      <w:ind w:firstLine="567"/>
      <w:textAlignment w:val="baseline"/>
    </w:pPr>
    <w:rPr>
      <w:rFonts w:ascii="Times New Roman" w:hAnsi="Times New Roman" w:eastAsia="宋体" w:cs="Times New Roman"/>
      <w:kern w:val="0"/>
      <w:sz w:val="24"/>
      <w:szCs w:val="20"/>
    </w:rPr>
  </w:style>
  <w:style w:type="paragraph" w:customStyle="1" w:styleId="289">
    <w:name w:val="正文文字表格居中"/>
    <w:basedOn w:val="1"/>
    <w:next w:val="56"/>
    <w:qFormat/>
    <w:uiPriority w:val="0"/>
    <w:pPr>
      <w:adjustRightInd w:val="0"/>
      <w:snapToGrid w:val="0"/>
      <w:spacing w:line="360" w:lineRule="auto"/>
    </w:pPr>
    <w:rPr>
      <w:rFonts w:ascii="宋体" w:hAnsi="Times New Roman" w:eastAsia="宋体" w:cs="Times New Roman"/>
      <w:b/>
      <w:sz w:val="24"/>
      <w:szCs w:val="20"/>
    </w:rPr>
  </w:style>
  <w:style w:type="paragraph" w:customStyle="1" w:styleId="290">
    <w:name w:val="规划正文"/>
    <w:basedOn w:val="1"/>
    <w:qFormat/>
    <w:uiPriority w:val="0"/>
    <w:pPr>
      <w:spacing w:beforeLines="100" w:line="360" w:lineRule="auto"/>
      <w:jc w:val="left"/>
    </w:pPr>
    <w:rPr>
      <w:rFonts w:ascii="Arial" w:hAnsi="Arial" w:eastAsia="仿宋_GB2312" w:cs="Times New Roman"/>
      <w:bCs/>
      <w:sz w:val="28"/>
      <w:szCs w:val="24"/>
    </w:rPr>
  </w:style>
  <w:style w:type="paragraph" w:customStyle="1" w:styleId="291">
    <w:name w:val="小节"/>
    <w:basedOn w:val="2"/>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2">
    <w:name w:val="Plain Text1"/>
    <w:basedOn w:val="1"/>
    <w:qFormat/>
    <w:uiPriority w:val="7"/>
    <w:rPr>
      <w:rFonts w:ascii="宋体" w:hAnsi="Courier New" w:eastAsia="宋体" w:cs="Times New Roman"/>
      <w:szCs w:val="24"/>
    </w:rPr>
  </w:style>
  <w:style w:type="paragraph" w:customStyle="1" w:styleId="293">
    <w:name w:val="Char3"/>
    <w:basedOn w:val="1"/>
    <w:qFormat/>
    <w:uiPriority w:val="0"/>
    <w:rPr>
      <w:rFonts w:ascii="仿宋_GB2312" w:hAnsi="Times New Roman" w:eastAsia="仿宋_GB2312" w:cs="Times New Roman"/>
      <w:b/>
      <w:sz w:val="32"/>
      <w:szCs w:val="32"/>
    </w:rPr>
  </w:style>
  <w:style w:type="paragraph" w:customStyle="1" w:styleId="294">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Times New Roman" w:hAnsi="Times New Roman" w:eastAsia="宋体" w:cs="Times New Roman"/>
      <w:kern w:val="0"/>
      <w:sz w:val="20"/>
      <w:szCs w:val="20"/>
    </w:rPr>
  </w:style>
  <w:style w:type="paragraph" w:customStyle="1" w:styleId="295">
    <w:name w:val="ÕýÎÄÊ×ÐÐËõ½ø"/>
    <w:basedOn w:val="1"/>
    <w:qFormat/>
    <w:uiPriority w:val="0"/>
    <w:pPr>
      <w:widowControl/>
      <w:overflowPunct w:val="0"/>
      <w:autoSpaceDE w:val="0"/>
      <w:autoSpaceDN w:val="0"/>
      <w:adjustRightInd w:val="0"/>
      <w:spacing w:line="360" w:lineRule="auto"/>
      <w:ind w:left="1134"/>
      <w:textAlignment w:val="baseline"/>
    </w:pPr>
    <w:rPr>
      <w:rFonts w:ascii="Times New Roman" w:hAnsi="Times New Roman" w:eastAsia="Times New Roman" w:cs="Times New Roman"/>
      <w:kern w:val="0"/>
      <w:szCs w:val="20"/>
    </w:rPr>
  </w:style>
  <w:style w:type="paragraph" w:customStyle="1" w:styleId="296">
    <w:name w:val="标题2"/>
    <w:basedOn w:val="4"/>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7">
    <w:name w:val="List Paragraph1"/>
    <w:basedOn w:val="1"/>
    <w:qFormat/>
    <w:uiPriority w:val="0"/>
    <w:pPr>
      <w:adjustRightInd w:val="0"/>
      <w:spacing w:line="360" w:lineRule="auto"/>
      <w:ind w:firstLine="200" w:firstLineChars="200"/>
    </w:pPr>
    <w:rPr>
      <w:rFonts w:ascii="Times New Roman" w:hAnsi="Times New Roman" w:eastAsia="楷体_GB2312" w:cs="Lucida Sans"/>
      <w:sz w:val="24"/>
      <w:szCs w:val="24"/>
    </w:rPr>
  </w:style>
  <w:style w:type="paragraph" w:customStyle="1" w:styleId="298">
    <w:name w:val="样式 标题 3标题 3 Char第二层条h33Bold Headbh章标题1小标题level_3PIM 3..."/>
    <w:basedOn w:val="2"/>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9">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eastAsia="宋体" w:cs="Times New Roman"/>
      <w:kern w:val="0"/>
      <w:sz w:val="20"/>
      <w:szCs w:val="20"/>
    </w:rPr>
  </w:style>
  <w:style w:type="paragraph" w:customStyle="1" w:styleId="300">
    <w:name w:val="样式 小四 首行缩进:  0.74 厘米 行距: 1.5 倍行距"/>
    <w:basedOn w:val="1"/>
    <w:qFormat/>
    <w:uiPriority w:val="0"/>
    <w:pPr>
      <w:spacing w:before="100" w:beforeAutospacing="1" w:after="100" w:afterAutospacing="1" w:line="300" w:lineRule="auto"/>
      <w:ind w:firstLine="480" w:firstLineChars="200"/>
    </w:pPr>
    <w:rPr>
      <w:rFonts w:ascii="宋体" w:hAnsi="宋体" w:eastAsia="微软雅黑" w:cs="Times New Roman"/>
      <w:sz w:val="24"/>
      <w:szCs w:val="24"/>
    </w:rPr>
  </w:style>
  <w:style w:type="paragraph" w:customStyle="1" w:styleId="301">
    <w:name w:val="Char3 Char Char Char"/>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302">
    <w:name w:val="表格标题2"/>
    <w:basedOn w:val="303"/>
    <w:qFormat/>
    <w:uiPriority w:val="0"/>
    <w:rPr>
      <w:b/>
    </w:rPr>
  </w:style>
  <w:style w:type="paragraph" w:customStyle="1" w:styleId="303">
    <w:name w:val="表格内文"/>
    <w:basedOn w:val="1"/>
    <w:qFormat/>
    <w:uiPriority w:val="0"/>
    <w:pPr>
      <w:spacing w:line="360" w:lineRule="auto"/>
    </w:pPr>
    <w:rPr>
      <w:rFonts w:ascii="宋体" w:hAnsi="宋体" w:eastAsia="宋体" w:cs="宋体"/>
      <w:color w:val="000000"/>
      <w:szCs w:val="20"/>
    </w:rPr>
  </w:style>
  <w:style w:type="paragraph" w:customStyle="1" w:styleId="304">
    <w:name w:val="Char Char Char Char Char Char Char Char Char Char2"/>
    <w:basedOn w:val="1"/>
    <w:qFormat/>
    <w:uiPriority w:val="0"/>
    <w:pPr>
      <w:adjustRightInd w:val="0"/>
    </w:pPr>
    <w:rPr>
      <w:rFonts w:ascii="仿宋_GB2312" w:hAnsi="Times New Roman" w:eastAsia="仿宋_GB2312" w:cs="Times New Roman"/>
      <w:b/>
      <w:sz w:val="32"/>
      <w:szCs w:val="32"/>
    </w:rPr>
  </w:style>
  <w:style w:type="paragraph" w:customStyle="1" w:styleId="305">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6">
    <w:name w:val="Char3 Char Char1"/>
    <w:basedOn w:val="1"/>
    <w:qFormat/>
    <w:uiPriority w:val="6"/>
    <w:pPr>
      <w:widowControl/>
      <w:spacing w:after="160" w:line="240" w:lineRule="exact"/>
      <w:jc w:val="left"/>
    </w:pPr>
    <w:rPr>
      <w:rFonts w:ascii="Arial" w:hAnsi="Arial" w:eastAsia="Times New Roman" w:cs="Verdana"/>
      <w:b/>
      <w:kern w:val="0"/>
      <w:sz w:val="24"/>
      <w:szCs w:val="20"/>
      <w:lang w:eastAsia="en-US"/>
    </w:rPr>
  </w:style>
  <w:style w:type="paragraph" w:customStyle="1" w:styleId="307">
    <w:name w:val="Char Char11 Char Char Char Char Char Char Char Char Char11"/>
    <w:basedOn w:val="1"/>
    <w:qFormat/>
    <w:uiPriority w:val="0"/>
    <w:pPr>
      <w:adjustRightInd w:val="0"/>
      <w:spacing w:line="360" w:lineRule="auto"/>
    </w:pPr>
    <w:rPr>
      <w:rFonts w:ascii="Times New Roman" w:hAnsi="Times New Roman" w:eastAsia="宋体" w:cs="Times New Roman"/>
      <w:szCs w:val="20"/>
    </w:rPr>
  </w:style>
  <w:style w:type="paragraph" w:customStyle="1" w:styleId="308">
    <w:name w:val="正文 大标"/>
    <w:basedOn w:val="1"/>
    <w:qFormat/>
    <w:uiPriority w:val="0"/>
    <w:pPr>
      <w:tabs>
        <w:tab w:val="left" w:pos="0"/>
      </w:tabs>
      <w:spacing w:line="300" w:lineRule="auto"/>
      <w:ind w:left="1021"/>
    </w:pPr>
    <w:rPr>
      <w:rFonts w:ascii="仿宋" w:hAnsi="Calibri" w:eastAsia="仿宋" w:cs="Times New Roman"/>
      <w:sz w:val="24"/>
      <w:szCs w:val="20"/>
    </w:rPr>
  </w:style>
  <w:style w:type="paragraph" w:customStyle="1" w:styleId="309">
    <w:name w:val="样式  + 首行缩进:  2 字符"/>
    <w:basedOn w:val="1"/>
    <w:qFormat/>
    <w:uiPriority w:val="0"/>
    <w:pPr>
      <w:spacing w:before="60" w:after="60" w:line="360" w:lineRule="auto"/>
      <w:ind w:firstLine="200" w:firstLineChars="200"/>
    </w:pPr>
    <w:rPr>
      <w:rFonts w:ascii="Times New Roman" w:hAnsi="Times New Roman" w:eastAsia="宋体" w:cs="Times New Roman"/>
      <w:sz w:val="28"/>
      <w:szCs w:val="20"/>
    </w:rPr>
  </w:style>
  <w:style w:type="paragraph" w:customStyle="1" w:styleId="310">
    <w:name w:val="MM Topic 1"/>
    <w:basedOn w:val="3"/>
    <w:qFormat/>
    <w:uiPriority w:val="0"/>
    <w:pPr>
      <w:tabs>
        <w:tab w:val="left" w:pos="840"/>
        <w:tab w:val="clear" w:pos="432"/>
      </w:tabs>
      <w:adjustRightInd/>
      <w:ind w:left="840" w:hanging="420"/>
    </w:pPr>
  </w:style>
  <w:style w:type="paragraph" w:customStyle="1" w:styleId="311">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312">
    <w:name w:val="文本正文 Char"/>
    <w:basedOn w:val="1"/>
    <w:qFormat/>
    <w:uiPriority w:val="0"/>
    <w:pPr>
      <w:adjustRightInd w:val="0"/>
      <w:spacing w:line="360" w:lineRule="auto"/>
      <w:ind w:firstLine="200" w:firstLineChars="200"/>
    </w:pPr>
    <w:rPr>
      <w:rFonts w:ascii="Times New Roman" w:hAnsi="Times New Roman" w:eastAsia="宋体" w:cs="Times New Roman"/>
      <w:kern w:val="0"/>
      <w:sz w:val="24"/>
      <w:szCs w:val="20"/>
    </w:rPr>
  </w:style>
  <w:style w:type="paragraph" w:customStyle="1" w:styleId="313">
    <w:name w:val="表格"/>
    <w:basedOn w:val="1"/>
    <w:qFormat/>
    <w:uiPriority w:val="0"/>
    <w:pPr>
      <w:adjustRightInd w:val="0"/>
      <w:snapToGrid w:val="0"/>
      <w:ind w:firstLine="42" w:firstLineChars="21"/>
    </w:pPr>
    <w:rPr>
      <w:rFonts w:ascii="宋体" w:hAnsi="宋体" w:eastAsia="宋体" w:cs="Times New Roman"/>
      <w:kern w:val="0"/>
      <w:sz w:val="20"/>
      <w:szCs w:val="20"/>
    </w:rPr>
  </w:style>
  <w:style w:type="paragraph" w:customStyle="1" w:styleId="314">
    <w:name w:val="标书标题4"/>
    <w:basedOn w:val="5"/>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5">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31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color w:val="000000"/>
      <w:kern w:val="0"/>
      <w:sz w:val="20"/>
      <w:szCs w:val="20"/>
    </w:rPr>
  </w:style>
  <w:style w:type="paragraph" w:customStyle="1" w:styleId="317">
    <w:name w:val="表格项目符号 2"/>
    <w:basedOn w:val="29"/>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8">
    <w:name w:val="EB_表格"/>
    <w:basedOn w:val="1"/>
    <w:qFormat/>
    <w:uiPriority w:val="0"/>
    <w:pPr>
      <w:spacing w:line="300" w:lineRule="auto"/>
      <w:jc w:val="center"/>
    </w:pPr>
    <w:rPr>
      <w:rFonts w:ascii="Times New Roman" w:hAnsi="Times New Roman" w:eastAsia="宋体" w:cs="Times New Roman"/>
      <w:szCs w:val="24"/>
    </w:rPr>
  </w:style>
  <w:style w:type="paragraph" w:customStyle="1" w:styleId="319">
    <w:name w:val="_Style 6"/>
    <w:basedOn w:val="1"/>
    <w:qFormat/>
    <w:uiPriority w:val="34"/>
    <w:pPr>
      <w:ind w:firstLine="420" w:firstLineChars="200"/>
    </w:pPr>
    <w:rPr>
      <w:rFonts w:ascii="Times New Roman" w:hAnsi="Times New Roman" w:eastAsia="仿宋_GB2312" w:cs="Times New Roman"/>
      <w:sz w:val="28"/>
      <w:szCs w:val="24"/>
    </w:rPr>
  </w:style>
  <w:style w:type="paragraph" w:customStyle="1" w:styleId="320">
    <w:name w:val="zTableCellBody"/>
    <w:basedOn w:val="1"/>
    <w:qFormat/>
    <w:uiPriority w:val="0"/>
    <w:pPr>
      <w:keepNext/>
      <w:keepLines/>
      <w:widowControl/>
      <w:spacing w:line="320" w:lineRule="exact"/>
      <w:ind w:firstLine="200" w:firstLineChars="200"/>
      <w:jc w:val="left"/>
    </w:pPr>
    <w:rPr>
      <w:rFonts w:ascii="Arial" w:hAnsi="Arial" w:eastAsia="宋体" w:cs="Times New Roman"/>
      <w:kern w:val="0"/>
      <w:sz w:val="24"/>
      <w:szCs w:val="24"/>
      <w:lang w:eastAsia="en-US"/>
    </w:rPr>
  </w:style>
  <w:style w:type="paragraph" w:customStyle="1" w:styleId="321">
    <w:name w:val="button"/>
    <w:basedOn w:val="1"/>
    <w:qFormat/>
    <w:uiPriority w:val="0"/>
    <w:pPr>
      <w:widowControl/>
      <w:adjustRightInd w:val="0"/>
      <w:spacing w:before="100" w:beforeAutospacing="1" w:after="100" w:afterAutospacing="1"/>
      <w:jc w:val="left"/>
    </w:pPr>
    <w:rPr>
      <w:rFonts w:ascii="Arial Unicode MS" w:hAnsi="Arial Unicode MS" w:eastAsia="宋体" w:cs="Times New Roman"/>
      <w:color w:val="000000"/>
      <w:kern w:val="0"/>
      <w:sz w:val="24"/>
      <w:szCs w:val="24"/>
    </w:rPr>
  </w:style>
  <w:style w:type="paragraph" w:customStyle="1" w:styleId="322">
    <w:name w:val="!大节"/>
    <w:basedOn w:val="4"/>
    <w:qFormat/>
    <w:uiPriority w:val="0"/>
    <w:pPr>
      <w:spacing w:before="260" w:after="260" w:line="415" w:lineRule="auto"/>
      <w:ind w:left="420" w:hanging="420"/>
    </w:pPr>
    <w:rPr>
      <w:rFonts w:ascii="Arial" w:hAnsi="Arial" w:eastAsia="微软雅黑"/>
      <w:lang w:val="en-US"/>
    </w:rPr>
  </w:style>
  <w:style w:type="paragraph" w:customStyle="1" w:styleId="323">
    <w:name w:val="正文文本 22"/>
    <w:basedOn w:val="1"/>
    <w:qFormat/>
    <w:uiPriority w:val="0"/>
    <w:pPr>
      <w:widowControl/>
      <w:overflowPunct w:val="0"/>
      <w:autoSpaceDE w:val="0"/>
      <w:autoSpaceDN w:val="0"/>
      <w:adjustRightInd w:val="0"/>
      <w:ind w:left="720" w:hanging="720"/>
      <w:textAlignment w:val="baseline"/>
    </w:pPr>
    <w:rPr>
      <w:rFonts w:ascii="Times New Roman" w:hAnsi="Times New Roman" w:eastAsia="宋体" w:cs="Times New Roman"/>
      <w:kern w:val="0"/>
      <w:sz w:val="24"/>
      <w:szCs w:val="20"/>
    </w:rPr>
  </w:style>
  <w:style w:type="paragraph" w:customStyle="1" w:styleId="324">
    <w:name w:val="正文表标题"/>
    <w:next w:val="325"/>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6">
    <w:name w:val="Char Char Char Char Char Char"/>
    <w:basedOn w:val="1"/>
    <w:qFormat/>
    <w:uiPriority w:val="0"/>
    <w:pPr>
      <w:widowControl/>
      <w:adjustRightInd w:val="0"/>
      <w:spacing w:beforeLines="50" w:afterLines="50" w:line="240" w:lineRule="exact"/>
      <w:jc w:val="left"/>
    </w:pPr>
    <w:rPr>
      <w:rFonts w:ascii="Verdana" w:hAnsi="Verdana" w:eastAsia="宋体" w:cs="Times New Roman"/>
      <w:kern w:val="0"/>
      <w:sz w:val="20"/>
      <w:szCs w:val="20"/>
      <w:lang w:eastAsia="en-US"/>
    </w:rPr>
  </w:style>
  <w:style w:type="paragraph" w:customStyle="1" w:styleId="327">
    <w:name w:val="trademark"/>
    <w:qFormat/>
    <w:uiPriority w:val="0"/>
    <w:pPr>
      <w:spacing w:after="60"/>
    </w:pPr>
    <w:rPr>
      <w:rFonts w:ascii="Futura Bk" w:hAnsi="Futura Bk" w:eastAsia="宋体" w:cs="Times New Roman"/>
      <w:sz w:val="15"/>
      <w:lang w:val="en-US" w:eastAsia="en-US" w:bidi="ar-SA"/>
    </w:rPr>
  </w:style>
  <w:style w:type="paragraph" w:customStyle="1" w:styleId="328">
    <w:name w:val="Bullet with text 4"/>
    <w:basedOn w:val="1"/>
    <w:qFormat/>
    <w:uiPriority w:val="0"/>
    <w:pPr>
      <w:widowControl/>
      <w:tabs>
        <w:tab w:val="left" w:pos="1440"/>
      </w:tabs>
      <w:ind w:left="1440" w:hanging="360" w:firstLineChars="200"/>
      <w:jc w:val="left"/>
    </w:pPr>
    <w:rPr>
      <w:rFonts w:ascii="Arial" w:hAnsi="Arial" w:eastAsia="宋体" w:cs="Times New Roman"/>
      <w:kern w:val="0"/>
      <w:sz w:val="20"/>
      <w:szCs w:val="20"/>
      <w:lang w:eastAsia="en-US"/>
    </w:rPr>
  </w:style>
  <w:style w:type="paragraph" w:customStyle="1" w:styleId="329">
    <w:name w:val="Char Char1 Char Char Char Char Char Char1"/>
    <w:basedOn w:val="1"/>
    <w:qFormat/>
    <w:uiPriority w:val="0"/>
    <w:pPr>
      <w:adjustRightInd w:val="0"/>
    </w:pPr>
    <w:rPr>
      <w:rFonts w:ascii="仿宋_GB2312" w:hAnsi="Times New Roman" w:eastAsia="仿宋_GB2312" w:cs="Times New Roman"/>
      <w:b/>
      <w:sz w:val="32"/>
      <w:szCs w:val="20"/>
    </w:rPr>
  </w:style>
  <w:style w:type="paragraph" w:customStyle="1" w:styleId="330">
    <w:name w:val="大汉方案正文"/>
    <w:basedOn w:val="1"/>
    <w:qFormat/>
    <w:uiPriority w:val="0"/>
    <w:pPr>
      <w:spacing w:line="360" w:lineRule="auto"/>
      <w:ind w:firstLine="200" w:firstLineChars="200"/>
    </w:pPr>
    <w:rPr>
      <w:rFonts w:ascii="Arial" w:hAnsi="Arial" w:eastAsia="宋体" w:cs="Times New Roman"/>
      <w:sz w:val="24"/>
      <w:szCs w:val="20"/>
    </w:rPr>
  </w:style>
  <w:style w:type="paragraph" w:customStyle="1" w:styleId="331">
    <w:name w:val="Char1 Char Char Char1"/>
    <w:basedOn w:val="1"/>
    <w:qFormat/>
    <w:uiPriority w:val="0"/>
    <w:pPr>
      <w:ind w:firstLine="200" w:firstLineChars="200"/>
    </w:pPr>
    <w:rPr>
      <w:rFonts w:ascii="Tahoma" w:hAnsi="Tahoma" w:eastAsia="宋体" w:cs="Times New Roman"/>
      <w:sz w:val="24"/>
      <w:szCs w:val="20"/>
    </w:rPr>
  </w:style>
  <w:style w:type="paragraph" w:customStyle="1" w:styleId="332">
    <w:name w:val="a1"/>
    <w:basedOn w:val="1"/>
    <w:qFormat/>
    <w:uiPriority w:val="0"/>
    <w:pPr>
      <w:widowControl/>
      <w:adjustRightInd w:val="0"/>
      <w:spacing w:line="300" w:lineRule="atLeast"/>
      <w:jc w:val="left"/>
    </w:pPr>
    <w:rPr>
      <w:rFonts w:ascii="宋体" w:hAnsi="宋体" w:eastAsia="宋体" w:cs="Times New Roman"/>
      <w:kern w:val="0"/>
      <w:sz w:val="18"/>
      <w:szCs w:val="20"/>
    </w:rPr>
  </w:style>
  <w:style w:type="paragraph" w:customStyle="1" w:styleId="333">
    <w:name w:val="样式7"/>
    <w:basedOn w:val="334"/>
    <w:next w:val="1"/>
    <w:qFormat/>
    <w:uiPriority w:val="0"/>
    <w:pPr>
      <w:spacing w:afterLines="50"/>
      <w:jc w:val="left"/>
      <w:outlineLvl w:val="3"/>
    </w:pPr>
    <w:rPr>
      <w:sz w:val="24"/>
      <w:szCs w:val="24"/>
    </w:rPr>
  </w:style>
  <w:style w:type="paragraph" w:customStyle="1" w:styleId="334">
    <w:name w:val="样式4"/>
    <w:basedOn w:val="1"/>
    <w:qFormat/>
    <w:uiPriority w:val="0"/>
    <w:pPr>
      <w:adjustRightInd w:val="0"/>
      <w:spacing w:line="360" w:lineRule="auto"/>
      <w:ind w:firstLine="420"/>
      <w:jc w:val="center"/>
      <w:outlineLvl w:val="2"/>
    </w:pPr>
    <w:rPr>
      <w:rFonts w:ascii="仿宋_GB2312" w:hAnsi="仿宋" w:eastAsia="仿宋_GB2312" w:cs="Times New Roman"/>
      <w:b/>
      <w:sz w:val="32"/>
      <w:szCs w:val="32"/>
    </w:rPr>
  </w:style>
  <w:style w:type="paragraph" w:customStyle="1" w:styleId="335">
    <w:name w:val="Char Char11 Char Char Char Char Char Char Char Char Char Char Char Char Char Char Char Char Char"/>
    <w:basedOn w:val="1"/>
    <w:qFormat/>
    <w:uiPriority w:val="0"/>
    <w:pPr>
      <w:spacing w:line="360" w:lineRule="auto"/>
    </w:pPr>
    <w:rPr>
      <w:rFonts w:ascii="Arial" w:hAnsi="Arial" w:eastAsia="黑体" w:cs="Arial"/>
      <w:snapToGrid w:val="0"/>
      <w:kern w:val="0"/>
      <w:szCs w:val="21"/>
    </w:rPr>
  </w:style>
  <w:style w:type="paragraph" w:customStyle="1" w:styleId="336">
    <w:name w:val="main"/>
    <w:basedOn w:val="1"/>
    <w:qFormat/>
    <w:uiPriority w:val="0"/>
    <w:pPr>
      <w:widowControl/>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7">
    <w:name w:val="样式 样式2 + 左侧:  1 字符 右侧:  1 字符"/>
    <w:basedOn w:val="145"/>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8">
    <w:name w:val="Char2 Char Char2"/>
    <w:basedOn w:val="1"/>
    <w:qFormat/>
    <w:uiPriority w:val="0"/>
    <w:rPr>
      <w:rFonts w:ascii="Tahoma" w:hAnsi="Tahoma" w:eastAsia="宋体" w:cs="Times New Roman"/>
      <w:sz w:val="24"/>
      <w:szCs w:val="20"/>
    </w:rPr>
  </w:style>
  <w:style w:type="paragraph" w:customStyle="1" w:styleId="339">
    <w:name w:val="Char1 Char Char Char"/>
    <w:basedOn w:val="1"/>
    <w:qFormat/>
    <w:uiPriority w:val="0"/>
    <w:pPr>
      <w:widowControl/>
      <w:adjustRightInd w:val="0"/>
      <w:snapToGrid w:val="0"/>
      <w:spacing w:before="120" w:after="160" w:line="360" w:lineRule="auto"/>
      <w:ind w:right="-360"/>
      <w:jc w:val="left"/>
    </w:pPr>
    <w:rPr>
      <w:rFonts w:ascii="Arial" w:hAnsi="Arial" w:eastAsia="宋体" w:cs="Times New Roman"/>
      <w:kern w:val="0"/>
      <w:sz w:val="24"/>
      <w:szCs w:val="24"/>
      <w:lang w:eastAsia="en-US"/>
    </w:rPr>
  </w:style>
  <w:style w:type="paragraph" w:customStyle="1" w:styleId="340">
    <w:name w:val="三级条标题"/>
    <w:basedOn w:val="341"/>
    <w:next w:val="325"/>
    <w:qFormat/>
    <w:uiPriority w:val="0"/>
    <w:pPr>
      <w:tabs>
        <w:tab w:val="left" w:pos="1260"/>
        <w:tab w:val="left" w:pos="1680"/>
        <w:tab w:val="left" w:pos="2100"/>
        <w:tab w:val="left" w:pos="2520"/>
      </w:tabs>
      <w:ind w:left="2520"/>
      <w:outlineLvl w:val="4"/>
    </w:pPr>
  </w:style>
  <w:style w:type="paragraph" w:customStyle="1" w:styleId="341">
    <w:name w:val="二级条标题"/>
    <w:basedOn w:val="342"/>
    <w:next w:val="325"/>
    <w:qFormat/>
    <w:uiPriority w:val="0"/>
    <w:pPr>
      <w:tabs>
        <w:tab w:val="left" w:pos="1260"/>
        <w:tab w:val="left" w:pos="1680"/>
        <w:tab w:val="left" w:pos="2100"/>
      </w:tabs>
      <w:ind w:left="0"/>
      <w:outlineLvl w:val="3"/>
    </w:pPr>
  </w:style>
  <w:style w:type="paragraph" w:customStyle="1" w:styleId="342">
    <w:name w:val="一级条标题"/>
    <w:basedOn w:val="343"/>
    <w:next w:val="325"/>
    <w:qFormat/>
    <w:uiPriority w:val="0"/>
    <w:pPr>
      <w:tabs>
        <w:tab w:val="left" w:pos="1260"/>
        <w:tab w:val="left" w:pos="1680"/>
      </w:tabs>
      <w:spacing w:beforeLines="0" w:afterLines="0"/>
      <w:ind w:left="1680"/>
      <w:outlineLvl w:val="2"/>
    </w:pPr>
  </w:style>
  <w:style w:type="paragraph" w:customStyle="1" w:styleId="343">
    <w:name w:val="章标题"/>
    <w:next w:val="325"/>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344">
    <w:name w:val="数字标题2"/>
    <w:basedOn w:val="4"/>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5">
    <w:name w:val="tabletext"/>
    <w:basedOn w:val="1"/>
    <w:qFormat/>
    <w:uiPriority w:val="0"/>
    <w:pPr>
      <w:widowControl/>
      <w:adjustRightInd w:val="0"/>
      <w:spacing w:before="100" w:beforeAutospacing="1" w:after="100" w:afterAutospacing="1"/>
      <w:jc w:val="left"/>
    </w:pPr>
    <w:rPr>
      <w:rFonts w:ascii="宋体" w:hAnsi="宋体" w:eastAsia="宋体" w:cs="宋体"/>
      <w:kern w:val="0"/>
      <w:sz w:val="24"/>
      <w:szCs w:val="24"/>
    </w:rPr>
  </w:style>
  <w:style w:type="paragraph" w:customStyle="1" w:styleId="346">
    <w:name w:val="样式 标题 1Level 1 HeadPIM 1Section Headh1l11Heading 0Datash..."/>
    <w:basedOn w:val="3"/>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7">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eastAsia="宋体" w:cs="Times New Roman"/>
      <w:kern w:val="0"/>
      <w:sz w:val="20"/>
      <w:szCs w:val="20"/>
    </w:rPr>
  </w:style>
  <w:style w:type="paragraph" w:customStyle="1" w:styleId="348">
    <w:name w:val="样式 标题 1章节第一层h1H"/>
    <w:basedOn w:val="3"/>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9">
    <w:name w:val="xl30"/>
    <w:basedOn w:val="1"/>
    <w:qFormat/>
    <w:uiPriority w:val="0"/>
    <w:pPr>
      <w:widowControl/>
      <w:pBdr>
        <w:left w:val="single" w:color="auto" w:sz="4" w:space="0"/>
        <w:right w:val="single" w:color="auto" w:sz="4" w:space="0"/>
      </w:pBdr>
      <w:spacing w:before="100" w:beforeAutospacing="1" w:after="100" w:afterAutospacing="1"/>
      <w:jc w:val="center"/>
    </w:pPr>
    <w:rPr>
      <w:rFonts w:ascii="Times New Roman" w:hAnsi="Times New Roman" w:eastAsia="Arial Unicode MS" w:cs="Times New Roman"/>
      <w:kern w:val="0"/>
      <w:szCs w:val="21"/>
    </w:rPr>
  </w:style>
  <w:style w:type="paragraph" w:customStyle="1" w:styleId="350">
    <w:name w:val="正文 项目2"/>
    <w:basedOn w:val="351"/>
    <w:qFormat/>
    <w:uiPriority w:val="0"/>
    <w:pPr>
      <w:tabs>
        <w:tab w:val="left" w:pos="840"/>
      </w:tabs>
      <w:spacing w:after="0"/>
      <w:ind w:left="900"/>
    </w:pPr>
  </w:style>
  <w:style w:type="paragraph" w:customStyle="1" w:styleId="351">
    <w:name w:val="正文 项目"/>
    <w:basedOn w:val="1"/>
    <w:qFormat/>
    <w:uiPriority w:val="0"/>
    <w:pPr>
      <w:widowControl/>
      <w:tabs>
        <w:tab w:val="left" w:pos="840"/>
      </w:tabs>
      <w:adjustRightInd w:val="0"/>
      <w:spacing w:after="120" w:line="440" w:lineRule="exact"/>
      <w:ind w:left="840" w:hanging="420"/>
      <w:jc w:val="left"/>
    </w:pPr>
    <w:rPr>
      <w:rFonts w:ascii="仿宋_GB2312" w:hAnsi="仿宋_GB2312" w:eastAsia="仿宋_GB2312" w:cs="Times New Roman"/>
      <w:sz w:val="24"/>
      <w:szCs w:val="20"/>
    </w:rPr>
  </w:style>
  <w:style w:type="paragraph" w:customStyle="1" w:styleId="352">
    <w:name w:val="Body Text 2*"/>
    <w:basedOn w:val="1"/>
    <w:qFormat/>
    <w:uiPriority w:val="6"/>
    <w:pPr>
      <w:widowControl/>
      <w:ind w:left="720" w:hanging="720"/>
    </w:pPr>
    <w:rPr>
      <w:rFonts w:ascii="Times New Roman" w:hAnsi="Times New Roman" w:eastAsia="宋体" w:cs="Times New Roman"/>
      <w:color w:val="000000"/>
      <w:kern w:val="0"/>
      <w:sz w:val="24"/>
      <w:szCs w:val="20"/>
    </w:rPr>
  </w:style>
  <w:style w:type="paragraph" w:customStyle="1" w:styleId="353">
    <w:name w:val="表1"/>
    <w:basedOn w:val="1"/>
    <w:qFormat/>
    <w:uiPriority w:val="0"/>
    <w:pPr>
      <w:tabs>
        <w:tab w:val="left" w:pos="703"/>
      </w:tabs>
      <w:spacing w:line="360" w:lineRule="auto"/>
      <w:ind w:left="703"/>
      <w:jc w:val="center"/>
    </w:pPr>
    <w:rPr>
      <w:rFonts w:ascii="Times New Roman" w:hAnsi="Times New Roman" w:eastAsia="宋体" w:cs="Times New Roman"/>
      <w:szCs w:val="24"/>
    </w:rPr>
  </w:style>
  <w:style w:type="paragraph" w:customStyle="1" w:styleId="354">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5">
    <w:name w:val="样式 样式 标题 4 + 非加粗 + (中文) 黑体 段前: 0 磅 段后: 0 磅 行距: 固定值 22 磅"/>
    <w:basedOn w:val="1"/>
    <w:qFormat/>
    <w:uiPriority w:val="0"/>
    <w:pPr>
      <w:keepNext/>
      <w:keepLines/>
      <w:spacing w:beforeLines="50" w:afterLines="50" w:line="500" w:lineRule="exact"/>
      <w:outlineLvl w:val="3"/>
    </w:pPr>
    <w:rPr>
      <w:rFonts w:ascii="Arial" w:hAnsi="Arial" w:eastAsia="宋体" w:cs="Times New Roman"/>
      <w:b/>
      <w:bCs/>
      <w:sz w:val="24"/>
      <w:szCs w:val="24"/>
    </w:rPr>
  </w:style>
  <w:style w:type="paragraph" w:customStyle="1" w:styleId="356">
    <w:name w:val="章正文"/>
    <w:basedOn w:val="1"/>
    <w:qFormat/>
    <w:uiPriority w:val="0"/>
    <w:pPr>
      <w:spacing w:beforeLines="50" w:after="120" w:line="300" w:lineRule="auto"/>
      <w:ind w:firstLine="480" w:firstLineChars="200"/>
    </w:pPr>
    <w:rPr>
      <w:rFonts w:ascii="Helvetica" w:hAnsi="Helvetica" w:eastAsia="宋体" w:cs="Times New Roman"/>
      <w:kern w:val="0"/>
      <w:sz w:val="24"/>
      <w:szCs w:val="24"/>
    </w:rPr>
  </w:style>
  <w:style w:type="paragraph" w:customStyle="1" w:styleId="357">
    <w:name w:val="2级标题"/>
    <w:basedOn w:val="358"/>
    <w:qFormat/>
    <w:uiPriority w:val="0"/>
    <w:pPr>
      <w:jc w:val="left"/>
      <w:outlineLvl w:val="1"/>
    </w:pPr>
    <w:rPr>
      <w:rFonts w:ascii="Times New Roman" w:hAnsi="Times New Roman" w:eastAsia="仿宋"/>
      <w:sz w:val="30"/>
    </w:rPr>
  </w:style>
  <w:style w:type="paragraph" w:customStyle="1" w:styleId="358">
    <w:name w:val="1级标题"/>
    <w:basedOn w:val="1"/>
    <w:qFormat/>
    <w:uiPriority w:val="0"/>
    <w:pPr>
      <w:spacing w:beforeLines="10" w:afterLines="10" w:line="360" w:lineRule="auto"/>
      <w:jc w:val="center"/>
      <w:outlineLvl w:val="0"/>
    </w:pPr>
    <w:rPr>
      <w:rFonts w:ascii="Calibri" w:hAnsi="Calibri" w:eastAsia="宋体" w:cs="Times New Roman"/>
      <w:b/>
      <w:sz w:val="44"/>
    </w:rPr>
  </w:style>
  <w:style w:type="paragraph" w:customStyle="1" w:styleId="359">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60">
    <w:name w:val="样式 微软雅黑 行距: 1.5 倍行距"/>
    <w:basedOn w:val="1"/>
    <w:qFormat/>
    <w:uiPriority w:val="0"/>
    <w:pPr>
      <w:spacing w:line="360" w:lineRule="auto"/>
      <w:ind w:firstLine="480" w:firstLineChars="200"/>
    </w:pPr>
    <w:rPr>
      <w:rFonts w:ascii="微软雅黑" w:hAnsi="宋体" w:eastAsia="微软雅黑" w:cs="宋体"/>
      <w:sz w:val="24"/>
      <w:szCs w:val="20"/>
    </w:rPr>
  </w:style>
  <w:style w:type="paragraph" w:customStyle="1" w:styleId="361">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ascii="宋体" w:hAnsi="宋体" w:eastAsia="宋体" w:cs="Times New Roman"/>
      <w:kern w:val="0"/>
      <w:sz w:val="20"/>
      <w:szCs w:val="20"/>
    </w:rPr>
  </w:style>
  <w:style w:type="paragraph" w:customStyle="1" w:styleId="362">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top"/>
    </w:pPr>
    <w:rPr>
      <w:rFonts w:ascii="宋体" w:hAnsi="宋体" w:eastAsia="宋体" w:cs="Times New Roman"/>
      <w:kern w:val="0"/>
      <w:sz w:val="20"/>
      <w:szCs w:val="20"/>
    </w:rPr>
  </w:style>
  <w:style w:type="paragraph" w:customStyle="1" w:styleId="363">
    <w:name w:val="bullet"/>
    <w:basedOn w:val="1"/>
    <w:qFormat/>
    <w:uiPriority w:val="0"/>
    <w:pPr>
      <w:tabs>
        <w:tab w:val="left" w:pos="840"/>
      </w:tabs>
      <w:ind w:left="840" w:hanging="420"/>
    </w:pPr>
    <w:rPr>
      <w:rFonts w:ascii="Times New Roman" w:hAnsi="Times New Roman" w:eastAsia="宋体" w:cs="Times New Roman"/>
      <w:szCs w:val="24"/>
    </w:rPr>
  </w:style>
  <w:style w:type="paragraph" w:customStyle="1" w:styleId="364">
    <w:name w:val="f9a style88 f9a"/>
    <w:basedOn w:val="1"/>
    <w:qFormat/>
    <w:uiPriority w:val="0"/>
    <w:pPr>
      <w:widowControl/>
      <w:adjustRightInd w:val="0"/>
      <w:spacing w:before="100" w:beforeAutospacing="1" w:after="100" w:afterAutospacing="1" w:line="276" w:lineRule="auto"/>
      <w:jc w:val="left"/>
    </w:pPr>
    <w:rPr>
      <w:rFonts w:ascii="宋体" w:hAnsi="宋体" w:eastAsia="宋体" w:cs="Times New Roman"/>
      <w:kern w:val="0"/>
      <w:sz w:val="24"/>
      <w:szCs w:val="20"/>
    </w:rPr>
  </w:style>
  <w:style w:type="paragraph" w:customStyle="1" w:styleId="365">
    <w:name w:val="普通正文"/>
    <w:basedOn w:val="1"/>
    <w:qFormat/>
    <w:uiPriority w:val="0"/>
    <w:pPr>
      <w:tabs>
        <w:tab w:val="left" w:pos="2280"/>
      </w:tabs>
      <w:adjustRightInd w:val="0"/>
      <w:spacing w:before="120" w:after="120" w:line="360" w:lineRule="auto"/>
      <w:ind w:firstLine="480" w:firstLineChars="200"/>
      <w:jc w:val="left"/>
      <w:textAlignment w:val="baseline"/>
    </w:pPr>
    <w:rPr>
      <w:rFonts w:ascii="Arial" w:hAnsi="Arial" w:eastAsia="宋体" w:cs="Times New Roman"/>
      <w:kern w:val="0"/>
      <w:sz w:val="24"/>
      <w:szCs w:val="24"/>
    </w:rPr>
  </w:style>
  <w:style w:type="paragraph" w:customStyle="1" w:styleId="366">
    <w:name w:val="说明"/>
    <w:basedOn w:val="1"/>
    <w:qFormat/>
    <w:uiPriority w:val="0"/>
    <w:pPr>
      <w:autoSpaceDE w:val="0"/>
      <w:autoSpaceDN w:val="0"/>
      <w:adjustRightInd w:val="0"/>
      <w:spacing w:line="440" w:lineRule="exact"/>
      <w:ind w:firstLine="200" w:firstLineChars="200"/>
    </w:pPr>
    <w:rPr>
      <w:rFonts w:ascii="宋体" w:hAnsi="Times New Roman" w:eastAsia="宋体" w:cs="Times New Roman"/>
      <w:b/>
      <w:bCs/>
      <w:i/>
      <w:iCs/>
      <w:color w:val="0000FF"/>
      <w:kern w:val="0"/>
      <w:sz w:val="24"/>
      <w:szCs w:val="24"/>
    </w:rPr>
  </w:style>
  <w:style w:type="paragraph" w:customStyle="1" w:styleId="367">
    <w:name w:val="xl55"/>
    <w:basedOn w:val="1"/>
    <w:qFormat/>
    <w:uiPriority w:val="0"/>
    <w:pPr>
      <w:widowControl/>
      <w:spacing w:before="100" w:beforeAutospacing="1" w:after="100" w:afterAutospacing="1"/>
      <w:jc w:val="center"/>
      <w:textAlignment w:val="center"/>
    </w:pPr>
    <w:rPr>
      <w:rFonts w:ascii="Arial Unicode MS" w:hAnsi="Arial Unicode MS" w:eastAsia="宋体" w:cs="Times New Roman"/>
      <w:kern w:val="0"/>
      <w:sz w:val="24"/>
      <w:szCs w:val="24"/>
    </w:rPr>
  </w:style>
  <w:style w:type="paragraph" w:customStyle="1" w:styleId="368">
    <w:name w:val="Preformatted Text"/>
    <w:basedOn w:val="1"/>
    <w:qFormat/>
    <w:uiPriority w:val="0"/>
    <w:pPr>
      <w:suppressAutoHyphens/>
      <w:ind w:firstLine="200" w:firstLineChars="200"/>
    </w:pPr>
    <w:rPr>
      <w:rFonts w:ascii="Cumberland" w:hAnsi="Cumberland" w:eastAsia="方正宋体" w:cs="Times New Roman"/>
      <w:kern w:val="1"/>
      <w:sz w:val="20"/>
      <w:szCs w:val="20"/>
      <w:lang w:eastAsia="ar-SA"/>
    </w:rPr>
  </w:style>
  <w:style w:type="paragraph" w:customStyle="1" w:styleId="369">
    <w:name w:val="xl25"/>
    <w:basedOn w:val="1"/>
    <w:qFormat/>
    <w:uiPriority w:val="0"/>
    <w:pPr>
      <w:widowControl/>
      <w:adjustRightInd w:val="0"/>
      <w:spacing w:before="100" w:beforeAutospacing="1" w:after="100" w:afterAutospacing="1"/>
      <w:jc w:val="center"/>
      <w:textAlignment w:val="center"/>
    </w:pPr>
    <w:rPr>
      <w:rFonts w:hint="eastAsia" w:ascii="楷体_GB2312" w:hAnsi="宋体" w:eastAsia="楷体_GB2312" w:cs="Times New Roman"/>
      <w:kern w:val="0"/>
      <w:sz w:val="24"/>
      <w:szCs w:val="24"/>
    </w:rPr>
  </w:style>
  <w:style w:type="paragraph" w:customStyle="1" w:styleId="370">
    <w:name w:val="xl73"/>
    <w:basedOn w:val="1"/>
    <w:qFormat/>
    <w:uiPriority w:val="0"/>
    <w:pPr>
      <w:widowControl/>
      <w:spacing w:before="100" w:beforeAutospacing="1" w:after="100" w:afterAutospacing="1"/>
      <w:jc w:val="left"/>
    </w:pPr>
    <w:rPr>
      <w:rFonts w:ascii="微软雅黑" w:hAnsi="微软雅黑" w:eastAsia="微软雅黑" w:cs="宋体"/>
      <w:kern w:val="0"/>
      <w:sz w:val="20"/>
      <w:szCs w:val="20"/>
    </w:rPr>
  </w:style>
  <w:style w:type="paragraph" w:customStyle="1" w:styleId="371">
    <w:name w:val="MM Topic 4"/>
    <w:basedOn w:val="5"/>
    <w:qFormat/>
    <w:uiPriority w:val="0"/>
    <w:pPr>
      <w:tabs>
        <w:tab w:val="left" w:pos="2100"/>
        <w:tab w:val="clear" w:pos="864"/>
      </w:tabs>
      <w:adjustRightInd/>
      <w:ind w:left="2100" w:hanging="420"/>
    </w:pPr>
    <w:rPr>
      <w:lang w:val="en-US"/>
    </w:rPr>
  </w:style>
  <w:style w:type="paragraph" w:customStyle="1" w:styleId="372">
    <w:name w:val="Char11"/>
    <w:basedOn w:val="1"/>
    <w:qFormat/>
    <w:uiPriority w:val="0"/>
    <w:pPr>
      <w:tabs>
        <w:tab w:val="left" w:pos="432"/>
      </w:tabs>
      <w:spacing w:beforeLines="50" w:afterLines="50"/>
      <w:ind w:left="432" w:hanging="432" w:firstLineChars="200"/>
    </w:pPr>
    <w:rPr>
      <w:rFonts w:ascii="Times New Roman" w:hAnsi="Times New Roman" w:eastAsia="宋体" w:cs="Times New Roman"/>
      <w:sz w:val="24"/>
      <w:szCs w:val="24"/>
    </w:rPr>
  </w:style>
  <w:style w:type="paragraph" w:customStyle="1" w:styleId="373">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lang w:val="en-US" w:eastAsia="zh-CN" w:bidi="ar-SA"/>
    </w:rPr>
  </w:style>
  <w:style w:type="paragraph" w:customStyle="1" w:styleId="374">
    <w:name w:val="Char Char11 Char Char Char Char Char Char Char Char Char1"/>
    <w:basedOn w:val="1"/>
    <w:qFormat/>
    <w:uiPriority w:val="6"/>
    <w:pPr>
      <w:adjustRightInd w:val="0"/>
      <w:spacing w:line="360" w:lineRule="auto"/>
    </w:pPr>
    <w:rPr>
      <w:rFonts w:ascii="Times New Roman" w:hAnsi="Times New Roman" w:eastAsia="宋体" w:cs="Times New Roman"/>
      <w:szCs w:val="20"/>
    </w:rPr>
  </w:style>
  <w:style w:type="paragraph" w:customStyle="1" w:styleId="375">
    <w:name w:val="金宏发行正文 Char"/>
    <w:basedOn w:val="1"/>
    <w:qFormat/>
    <w:uiPriority w:val="0"/>
    <w:pPr>
      <w:spacing w:line="500" w:lineRule="exact"/>
      <w:ind w:firstLine="560" w:firstLineChars="200"/>
    </w:pPr>
    <w:rPr>
      <w:rFonts w:ascii="Times New Roman" w:hAnsi="Times New Roman" w:eastAsia="仿宋_GB2312" w:cs="Times New Roman"/>
      <w:sz w:val="28"/>
      <w:szCs w:val="20"/>
    </w:rPr>
  </w:style>
  <w:style w:type="paragraph" w:customStyle="1" w:styleId="376">
    <w:name w:val="批注框文本1"/>
    <w:basedOn w:val="1"/>
    <w:qFormat/>
    <w:uiPriority w:val="0"/>
    <w:pPr>
      <w:autoSpaceDE w:val="0"/>
      <w:autoSpaceDN w:val="0"/>
      <w:adjustRightInd w:val="0"/>
      <w:spacing w:line="351" w:lineRule="atLeast"/>
      <w:ind w:firstLine="419" w:firstLineChars="200"/>
    </w:pPr>
    <w:rPr>
      <w:rFonts w:ascii="Times New Roman" w:hAnsi="Times New Roman" w:eastAsia="宋体" w:cs="Times New Roman"/>
      <w:color w:val="000000"/>
      <w:kern w:val="0"/>
      <w:sz w:val="18"/>
      <w:szCs w:val="18"/>
    </w:rPr>
  </w:style>
  <w:style w:type="paragraph" w:customStyle="1" w:styleId="377">
    <w:name w:val="body text bold"/>
    <w:basedOn w:val="24"/>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8">
    <w:name w:val="部分1"/>
    <w:basedOn w:val="1"/>
    <w:qFormat/>
    <w:uiPriority w:val="0"/>
    <w:pPr>
      <w:keepNext/>
      <w:pageBreakBefore/>
      <w:tabs>
        <w:tab w:val="left" w:pos="720"/>
      </w:tabs>
      <w:adjustRightInd w:val="0"/>
      <w:spacing w:line="360" w:lineRule="auto"/>
      <w:jc w:val="center"/>
      <w:outlineLvl w:val="0"/>
    </w:pPr>
    <w:rPr>
      <w:rFonts w:ascii="Times New Roman" w:hAnsi="Times New Roman" w:eastAsia="黑体" w:cs="Times New Roman"/>
      <w:b/>
      <w:kern w:val="44"/>
      <w:sz w:val="36"/>
      <w:szCs w:val="20"/>
    </w:rPr>
  </w:style>
  <w:style w:type="paragraph" w:customStyle="1" w:styleId="379">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0"/>
      <w:szCs w:val="20"/>
    </w:rPr>
  </w:style>
  <w:style w:type="paragraph" w:customStyle="1" w:styleId="380">
    <w:name w:val="正文文字格式"/>
    <w:basedOn w:val="1"/>
    <w:qFormat/>
    <w:uiPriority w:val="0"/>
    <w:pPr>
      <w:spacing w:line="460" w:lineRule="exact"/>
      <w:ind w:firstLine="505"/>
      <w:jc w:val="left"/>
    </w:pPr>
    <w:rPr>
      <w:rFonts w:ascii="宋体" w:hAnsi="Times New Roman" w:eastAsia="宋体" w:cs="Times New Roman"/>
      <w:kern w:val="24"/>
      <w:sz w:val="24"/>
      <w:szCs w:val="20"/>
    </w:rPr>
  </w:style>
  <w:style w:type="paragraph" w:customStyle="1" w:styleId="381">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Times New Roman" w:hAnsi="Times New Roman" w:eastAsia="宋体" w:cs="Times New Roman"/>
      <w:kern w:val="0"/>
      <w:sz w:val="20"/>
      <w:szCs w:val="20"/>
    </w:rPr>
  </w:style>
  <w:style w:type="paragraph" w:customStyle="1" w:styleId="382">
    <w:name w:val="xl40"/>
    <w:basedOn w:val="1"/>
    <w:qFormat/>
    <w:uiPriority w:val="0"/>
    <w:pPr>
      <w:widowControl/>
      <w:pBdr>
        <w:top w:val="single" w:color="auto" w:sz="4" w:space="0"/>
        <w:bottom w:val="single" w:color="auto" w:sz="4" w:space="0"/>
        <w:right w:val="single" w:color="auto" w:sz="4" w:space="0"/>
      </w:pBdr>
      <w:spacing w:before="100" w:beforeAutospacing="1" w:after="100" w:afterAutospacing="1"/>
      <w:ind w:firstLine="200" w:firstLineChars="200"/>
      <w:jc w:val="center"/>
    </w:pPr>
    <w:rPr>
      <w:rFonts w:ascii="微软雅黑" w:hAnsi="微软雅黑" w:eastAsia="微软雅黑" w:cs="宋体"/>
      <w:b/>
      <w:bCs/>
      <w:kern w:val="0"/>
      <w:sz w:val="24"/>
      <w:szCs w:val="24"/>
    </w:rPr>
  </w:style>
  <w:style w:type="paragraph" w:customStyle="1" w:styleId="383">
    <w:name w:val="style25"/>
    <w:basedOn w:val="1"/>
    <w:qFormat/>
    <w:uiPriority w:val="0"/>
    <w:pPr>
      <w:widowControl/>
      <w:spacing w:before="100" w:beforeAutospacing="1" w:after="100" w:afterAutospacing="1"/>
      <w:ind w:firstLine="200" w:firstLineChars="200"/>
      <w:jc w:val="left"/>
    </w:pPr>
    <w:rPr>
      <w:rFonts w:ascii="宋体" w:hAnsi="宋体" w:eastAsia="宋体" w:cs="宋体"/>
      <w:color w:val="557AAF"/>
      <w:kern w:val="0"/>
      <w:sz w:val="18"/>
      <w:szCs w:val="18"/>
    </w:rPr>
  </w:style>
  <w:style w:type="paragraph" w:customStyle="1" w:styleId="384">
    <w:name w:val="单元格居中"/>
    <w:basedOn w:val="1"/>
    <w:qFormat/>
    <w:uiPriority w:val="0"/>
    <w:pPr>
      <w:spacing w:line="360" w:lineRule="auto"/>
      <w:jc w:val="center"/>
    </w:pPr>
    <w:rPr>
      <w:rFonts w:ascii="Times New Roman" w:hAnsi="Times New Roman" w:eastAsia="宋体" w:cs="Times New Roman"/>
      <w:sz w:val="24"/>
      <w:szCs w:val="24"/>
    </w:rPr>
  </w:style>
  <w:style w:type="paragraph" w:customStyle="1" w:styleId="385">
    <w:name w:val="正文3"/>
    <w:basedOn w:val="1"/>
    <w:qFormat/>
    <w:uiPriority w:val="0"/>
    <w:pPr>
      <w:spacing w:beforeLines="50" w:afterLines="50" w:line="360" w:lineRule="auto"/>
      <w:outlineLvl w:val="8"/>
    </w:pPr>
    <w:rPr>
      <w:rFonts w:ascii="Segoe UI" w:hAnsi="宋体" w:eastAsia="楷体_GB2312" w:cs="Latha"/>
      <w:sz w:val="24"/>
      <w:szCs w:val="21"/>
    </w:rPr>
  </w:style>
  <w:style w:type="paragraph" w:customStyle="1" w:styleId="386">
    <w:name w:val="Char Char Char Char Char Char Char1"/>
    <w:basedOn w:val="1"/>
    <w:qFormat/>
    <w:uiPriority w:val="6"/>
    <w:pPr>
      <w:adjustRightInd w:val="0"/>
    </w:pPr>
    <w:rPr>
      <w:rFonts w:ascii="仿宋_GB2312" w:hAnsi="Times New Roman" w:eastAsia="仿宋_GB2312" w:cs="Times New Roman"/>
      <w:b/>
      <w:sz w:val="32"/>
      <w:szCs w:val="32"/>
    </w:rPr>
  </w:style>
  <w:style w:type="paragraph" w:customStyle="1" w:styleId="387">
    <w:name w:val="正文缩进1"/>
    <w:basedOn w:val="1"/>
    <w:next w:val="16"/>
    <w:qFormat/>
    <w:uiPriority w:val="0"/>
    <w:pPr>
      <w:autoSpaceDE w:val="0"/>
      <w:autoSpaceDN w:val="0"/>
      <w:adjustRightInd w:val="0"/>
      <w:snapToGrid w:val="0"/>
      <w:spacing w:after="120" w:line="360" w:lineRule="auto"/>
      <w:ind w:left="420" w:leftChars="200" w:firstLine="480" w:firstLineChars="200"/>
    </w:pPr>
    <w:rPr>
      <w:rFonts w:ascii="Times New Roman" w:hAnsi="Times New Roman" w:eastAsia="宋体" w:cs="Times New Roman"/>
      <w:sz w:val="24"/>
      <w:szCs w:val="21"/>
    </w:rPr>
  </w:style>
  <w:style w:type="paragraph" w:customStyle="1" w:styleId="388">
    <w:name w:val="正文文本首行缩进 21"/>
    <w:basedOn w:val="387"/>
    <w:qFormat/>
    <w:uiPriority w:val="99"/>
    <w:pPr>
      <w:spacing w:line="200" w:lineRule="atLeast"/>
      <w:ind w:firstLine="420"/>
    </w:pPr>
    <w:rPr>
      <w:rFonts w:ascii="宋体" w:hAnsi="Courier New" w:cs="宋体"/>
      <w:spacing w:val="-4"/>
      <w:sz w:val="18"/>
      <w:szCs w:val="18"/>
    </w:rPr>
  </w:style>
  <w:style w:type="paragraph" w:customStyle="1" w:styleId="389">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90">
    <w:name w:val="Char3 Char Char Char11"/>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391">
    <w:name w:val="Char Char1121"/>
    <w:basedOn w:val="1"/>
    <w:qFormat/>
    <w:uiPriority w:val="0"/>
    <w:pPr>
      <w:adjustRightInd w:val="0"/>
      <w:spacing w:line="360" w:lineRule="auto"/>
    </w:pPr>
    <w:rPr>
      <w:rFonts w:ascii="Times New Roman" w:hAnsi="Times New Roman" w:eastAsia="宋体" w:cs="Times New Roman"/>
      <w:szCs w:val="20"/>
    </w:rPr>
  </w:style>
  <w:style w:type="paragraph" w:customStyle="1" w:styleId="392">
    <w:name w:val="小项目标题"/>
    <w:basedOn w:val="1"/>
    <w:qFormat/>
    <w:uiPriority w:val="0"/>
    <w:pPr>
      <w:spacing w:before="100" w:beforeAutospacing="1" w:after="100" w:afterAutospacing="1" w:line="360" w:lineRule="auto"/>
      <w:ind w:left="480" w:leftChars="200" w:firstLine="200" w:firstLineChars="200"/>
      <w:jc w:val="left"/>
    </w:pPr>
    <w:rPr>
      <w:rFonts w:ascii="Times New Roman" w:hAnsi="Times New Roman" w:eastAsia="宋体" w:cs="Times New Roman"/>
      <w:sz w:val="24"/>
      <w:szCs w:val="24"/>
    </w:rPr>
  </w:style>
  <w:style w:type="paragraph" w:customStyle="1" w:styleId="393">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lang w:val="en-US" w:eastAsia="zh-CN" w:bidi="ar-SA"/>
    </w:rPr>
  </w:style>
  <w:style w:type="paragraph" w:customStyle="1" w:styleId="394">
    <w:name w:val="Normal0"/>
    <w:qFormat/>
    <w:uiPriority w:val="0"/>
    <w:rPr>
      <w:rFonts w:ascii="Times New Roman" w:hAnsi="Times New Roman" w:eastAsia="宋体" w:cs="Times New Roman"/>
      <w:lang w:val="en-US" w:eastAsia="en-US" w:bidi="ar-SA"/>
    </w:rPr>
  </w:style>
  <w:style w:type="paragraph" w:customStyle="1" w:styleId="395">
    <w:name w:val="带编号样式"/>
    <w:basedOn w:val="312"/>
    <w:qFormat/>
    <w:uiPriority w:val="0"/>
    <w:pPr>
      <w:tabs>
        <w:tab w:val="left" w:pos="840"/>
      </w:tabs>
      <w:snapToGrid w:val="0"/>
      <w:ind w:left="840" w:hanging="420" w:firstLineChars="0"/>
    </w:pPr>
    <w:rPr>
      <w:rFonts w:ascii="仿宋_GB2312" w:eastAsia="仿宋_GB2312"/>
      <w:color w:val="000000"/>
    </w:rPr>
  </w:style>
  <w:style w:type="paragraph" w:customStyle="1" w:styleId="396">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97">
    <w:name w:val="方形箭头"/>
    <w:basedOn w:val="1"/>
    <w:qFormat/>
    <w:uiPriority w:val="0"/>
    <w:pPr>
      <w:widowControl/>
      <w:tabs>
        <w:tab w:val="left" w:pos="840"/>
      </w:tabs>
      <w:spacing w:before="93" w:line="60" w:lineRule="atLeast"/>
      <w:ind w:left="420" w:right="200" w:hanging="420"/>
      <w:jc w:val="left"/>
    </w:pPr>
    <w:rPr>
      <w:rFonts w:ascii="Calibri" w:hAnsi="Calibri" w:eastAsia="宋体" w:cs="Calibri"/>
      <w:color w:val="000000"/>
      <w:kern w:val="0"/>
      <w:sz w:val="16"/>
    </w:rPr>
  </w:style>
  <w:style w:type="paragraph" w:customStyle="1" w:styleId="398">
    <w:name w:val="封面"/>
    <w:basedOn w:val="1"/>
    <w:qFormat/>
    <w:uiPriority w:val="0"/>
    <w:pPr>
      <w:adjustRightInd w:val="0"/>
      <w:spacing w:line="360" w:lineRule="atLeast"/>
      <w:jc w:val="right"/>
      <w:textAlignment w:val="baseline"/>
    </w:pPr>
    <w:rPr>
      <w:rFonts w:ascii="Symbol" w:hAnsi="Symbol" w:eastAsia="宋体" w:cs="Times New Roman"/>
      <w:kern w:val="0"/>
      <w:szCs w:val="20"/>
    </w:rPr>
  </w:style>
  <w:style w:type="paragraph" w:customStyle="1" w:styleId="399">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400">
    <w:name w:val="font5"/>
    <w:basedOn w:val="1"/>
    <w:qFormat/>
    <w:uiPriority w:val="0"/>
    <w:pPr>
      <w:widowControl/>
      <w:spacing w:before="100" w:beforeAutospacing="1" w:after="100" w:afterAutospacing="1" w:line="360" w:lineRule="auto"/>
      <w:ind w:firstLine="200" w:firstLineChars="200"/>
      <w:jc w:val="left"/>
    </w:pPr>
    <w:rPr>
      <w:rFonts w:hint="eastAsia" w:ascii="宋体" w:hAnsi="宋体" w:eastAsia="宋体" w:cs="Times New Roman"/>
      <w:kern w:val="0"/>
      <w:sz w:val="18"/>
      <w:szCs w:val="18"/>
    </w:rPr>
  </w:style>
  <w:style w:type="paragraph" w:customStyle="1" w:styleId="401">
    <w:name w:val="默认段落字体 Para Char Char Char1 Char"/>
    <w:basedOn w:val="1"/>
    <w:qFormat/>
    <w:uiPriority w:val="0"/>
    <w:pPr>
      <w:adjustRightInd w:val="0"/>
      <w:spacing w:line="240" w:lineRule="atLeast"/>
      <w:ind w:left="420" w:firstLine="420"/>
    </w:pPr>
    <w:rPr>
      <w:rFonts w:ascii="Times New Roman" w:hAnsi="Times New Roman" w:eastAsia="宋体" w:cs="Times New Roman"/>
      <w:sz w:val="24"/>
      <w:szCs w:val="24"/>
    </w:rPr>
  </w:style>
  <w:style w:type="paragraph" w:customStyle="1" w:styleId="402">
    <w:name w:val="WW-正文文字缩进 2"/>
    <w:basedOn w:val="1"/>
    <w:qFormat/>
    <w:uiPriority w:val="0"/>
    <w:pPr>
      <w:suppressAutoHyphens/>
      <w:ind w:firstLine="420"/>
    </w:pPr>
    <w:rPr>
      <w:rFonts w:ascii="Times New Roman" w:hAnsi="Times New Roman" w:eastAsia="宋体" w:cs="Times New Roman"/>
      <w:kern w:val="1"/>
      <w:szCs w:val="20"/>
    </w:rPr>
  </w:style>
  <w:style w:type="paragraph" w:customStyle="1" w:styleId="403">
    <w:name w:val="xl41"/>
    <w:basedOn w:val="1"/>
    <w:qFormat/>
    <w:uiPriority w:val="0"/>
    <w:pPr>
      <w:widowControl/>
      <w:pBdr>
        <w:top w:val="single" w:color="auto" w:sz="4" w:space="0"/>
        <w:bottom w:val="single" w:color="auto" w:sz="4" w:space="0"/>
      </w:pBdr>
      <w:spacing w:before="100" w:beforeAutospacing="1" w:after="100" w:afterAutospacing="1"/>
      <w:ind w:firstLine="200" w:firstLineChars="200"/>
      <w:jc w:val="center"/>
    </w:pPr>
    <w:rPr>
      <w:rFonts w:ascii="微软雅黑" w:hAnsi="微软雅黑" w:eastAsia="微软雅黑" w:cs="宋体"/>
      <w:b/>
      <w:bCs/>
      <w:kern w:val="0"/>
      <w:sz w:val="24"/>
      <w:szCs w:val="24"/>
    </w:rPr>
  </w:style>
  <w:style w:type="paragraph" w:customStyle="1" w:styleId="404">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405">
    <w:name w:val="有符号正文"/>
    <w:basedOn w:val="1"/>
    <w:qFormat/>
    <w:uiPriority w:val="0"/>
    <w:pPr>
      <w:spacing w:line="400" w:lineRule="exact"/>
      <w:ind w:firstLine="200" w:firstLineChars="200"/>
    </w:pPr>
    <w:rPr>
      <w:rFonts w:ascii="Arial" w:hAnsi="Arial" w:eastAsia="宋体" w:cs="Times New Roman"/>
      <w:szCs w:val="24"/>
    </w:rPr>
  </w:style>
  <w:style w:type="paragraph" w:customStyle="1" w:styleId="406">
    <w:name w:val="font10"/>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407">
    <w:name w:val="样式 样式 正文文本缩进 + 仿宋_GB2312 小四 首行缩进:  0 厘米 行距: 1.5 倍行距 + (中文) 仿宋_GB... Char Char"/>
    <w:basedOn w:val="1"/>
    <w:qFormat/>
    <w:uiPriority w:val="0"/>
    <w:pPr>
      <w:adjustRightInd w:val="0"/>
      <w:spacing w:line="360" w:lineRule="auto"/>
      <w:ind w:firstLine="480" w:firstLineChars="200"/>
    </w:pPr>
    <w:rPr>
      <w:rFonts w:ascii="仿宋_GB2312" w:hAnsi="Times New Roman" w:eastAsia="新宋体" w:cs="Times New Roman"/>
      <w:sz w:val="24"/>
      <w:szCs w:val="20"/>
    </w:rPr>
  </w:style>
  <w:style w:type="paragraph" w:customStyle="1" w:styleId="408">
    <w:name w:val="4"/>
    <w:basedOn w:val="1"/>
    <w:next w:val="37"/>
    <w:qFormat/>
    <w:uiPriority w:val="0"/>
    <w:pPr>
      <w:adjustRightInd w:val="0"/>
      <w:spacing w:after="120" w:line="480" w:lineRule="auto"/>
      <w:ind w:left="420" w:leftChars="200"/>
    </w:pPr>
    <w:rPr>
      <w:rFonts w:ascii="Times New Roman" w:hAnsi="Times New Roman" w:eastAsia="宋体" w:cs="Times New Roman"/>
      <w:sz w:val="24"/>
      <w:szCs w:val="20"/>
    </w:rPr>
  </w:style>
  <w:style w:type="paragraph" w:customStyle="1" w:styleId="409">
    <w:name w:val="tableheading"/>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10">
    <w:name w:val="样式1"/>
    <w:basedOn w:val="1"/>
    <w:qFormat/>
    <w:uiPriority w:val="0"/>
    <w:pPr>
      <w:widowControl/>
      <w:tabs>
        <w:tab w:val="left" w:pos="1212"/>
        <w:tab w:val="left" w:pos="3888"/>
      </w:tabs>
      <w:adjustRightInd w:val="0"/>
      <w:snapToGrid w:val="0"/>
      <w:spacing w:line="336" w:lineRule="auto"/>
      <w:ind w:firstLine="432"/>
      <w:jc w:val="left"/>
    </w:pPr>
    <w:rPr>
      <w:rFonts w:ascii="宋体" w:hAnsi="宋体" w:eastAsia="宋体" w:cs="Times New Roman"/>
      <w:kern w:val="0"/>
      <w:sz w:val="24"/>
      <w:szCs w:val="20"/>
    </w:rPr>
  </w:style>
  <w:style w:type="paragraph" w:customStyle="1" w:styleId="411">
    <w:name w:val="样式 标题 3H3 + 两端对齐"/>
    <w:basedOn w:val="2"/>
    <w:qFormat/>
    <w:uiPriority w:val="0"/>
    <w:pPr>
      <w:spacing w:before="0" w:after="0" w:line="240" w:lineRule="auto"/>
      <w:jc w:val="left"/>
    </w:pPr>
    <w:rPr>
      <w:rFonts w:cs="宋体"/>
      <w:sz w:val="21"/>
      <w:szCs w:val="20"/>
    </w:rPr>
  </w:style>
  <w:style w:type="paragraph" w:customStyle="1" w:styleId="412">
    <w:name w:val="样式 仿宋_GB2312 小三 左侧:  1.06 厘米"/>
    <w:basedOn w:val="1"/>
    <w:qFormat/>
    <w:uiPriority w:val="0"/>
    <w:pPr>
      <w:adjustRightInd w:val="0"/>
      <w:spacing w:line="360" w:lineRule="auto"/>
      <w:ind w:left="601"/>
    </w:pPr>
    <w:rPr>
      <w:rFonts w:ascii="仿宋_GB2312" w:hAnsi="Times New Roman" w:eastAsia="仿宋_GB2312" w:cs="Times New Roman"/>
      <w:sz w:val="24"/>
      <w:szCs w:val="20"/>
    </w:rPr>
  </w:style>
  <w:style w:type="paragraph" w:customStyle="1" w:styleId="413">
    <w:name w:val="小标题"/>
    <w:basedOn w:val="1"/>
    <w:qFormat/>
    <w:uiPriority w:val="0"/>
    <w:pPr>
      <w:adjustRightInd w:val="0"/>
      <w:spacing w:before="120" w:line="360" w:lineRule="atLeast"/>
      <w:ind w:left="1134"/>
      <w:jc w:val="left"/>
      <w:textAlignment w:val="baseline"/>
    </w:pPr>
    <w:rPr>
      <w:rFonts w:ascii="Times New Roman" w:hAnsi="Times New Roman" w:eastAsia="黑体" w:cs="Times New Roman"/>
      <w:kern w:val="0"/>
      <w:szCs w:val="20"/>
    </w:rPr>
  </w:style>
  <w:style w:type="paragraph" w:customStyle="1" w:styleId="414">
    <w:name w:val="节标题"/>
    <w:basedOn w:val="1"/>
    <w:qFormat/>
    <w:uiPriority w:val="0"/>
    <w:pPr>
      <w:autoSpaceDE w:val="0"/>
      <w:autoSpaceDN w:val="0"/>
      <w:adjustRightInd w:val="0"/>
      <w:spacing w:line="289" w:lineRule="atLeast"/>
      <w:ind w:firstLine="200" w:firstLineChars="200"/>
      <w:jc w:val="center"/>
    </w:pPr>
    <w:rPr>
      <w:rFonts w:ascii="Times New Roman" w:hAnsi="Times New Roman" w:eastAsia="宋体" w:cs="Times New Roman"/>
      <w:color w:val="000000"/>
      <w:kern w:val="0"/>
      <w:sz w:val="28"/>
      <w:szCs w:val="28"/>
    </w:rPr>
  </w:style>
  <w:style w:type="paragraph" w:customStyle="1" w:styleId="415">
    <w:name w:val="表格 表头"/>
    <w:basedOn w:val="1"/>
    <w:qFormat/>
    <w:uiPriority w:val="0"/>
    <w:pPr>
      <w:spacing w:beforeLines="50" w:afterLines="50" w:line="360" w:lineRule="auto"/>
      <w:jc w:val="center"/>
    </w:pPr>
    <w:rPr>
      <w:rFonts w:ascii="微软雅黑" w:hAnsi="Calibri" w:eastAsia="微软雅黑" w:cs="Times New Roman"/>
      <w:b/>
      <w:sz w:val="28"/>
      <w:szCs w:val="20"/>
    </w:rPr>
  </w:style>
  <w:style w:type="paragraph" w:customStyle="1" w:styleId="416">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0"/>
      <w:szCs w:val="20"/>
    </w:rPr>
  </w:style>
  <w:style w:type="paragraph" w:customStyle="1" w:styleId="417">
    <w:name w:val="Char Char1 Char Char Char"/>
    <w:basedOn w:val="1"/>
    <w:qFormat/>
    <w:uiPriority w:val="0"/>
    <w:pPr>
      <w:adjustRightInd w:val="0"/>
    </w:pPr>
    <w:rPr>
      <w:rFonts w:ascii="仿宋_GB2312" w:hAnsi="Times New Roman" w:eastAsia="仿宋_GB2312" w:cs="Times New Roman"/>
      <w:b/>
      <w:sz w:val="32"/>
      <w:szCs w:val="20"/>
    </w:rPr>
  </w:style>
  <w:style w:type="paragraph" w:customStyle="1" w:styleId="418">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419">
    <w:name w:val="Char Char11 Char Char Char Char Char Char Char Char Char Char Char Char Char Char Char Char Char1"/>
    <w:basedOn w:val="1"/>
    <w:qFormat/>
    <w:uiPriority w:val="0"/>
    <w:pPr>
      <w:spacing w:line="360" w:lineRule="auto"/>
    </w:pPr>
    <w:rPr>
      <w:rFonts w:ascii="Arial" w:hAnsi="Arial" w:eastAsia="黑体" w:cs="Arial"/>
      <w:snapToGrid w:val="0"/>
      <w:kern w:val="0"/>
      <w:szCs w:val="21"/>
    </w:rPr>
  </w:style>
  <w:style w:type="paragraph" w:customStyle="1" w:styleId="420">
    <w:name w:val="Picture"/>
    <w:basedOn w:val="1"/>
    <w:next w:val="17"/>
    <w:qFormat/>
    <w:uiPriority w:val="0"/>
    <w:pPr>
      <w:keepNext/>
      <w:widowControl/>
      <w:ind w:firstLine="200" w:firstLineChars="200"/>
    </w:pPr>
    <w:rPr>
      <w:rFonts w:ascii="楷体" w:hAnsi="Arial" w:eastAsia="楷体" w:cs="Times New Roman"/>
      <w:b/>
      <w:spacing w:val="-5"/>
      <w:w w:val="98"/>
      <w:kern w:val="0"/>
      <w:sz w:val="24"/>
      <w:szCs w:val="20"/>
    </w:rPr>
  </w:style>
  <w:style w:type="paragraph" w:customStyle="1" w:styleId="421">
    <w:name w:val="Char Char1 Char Char Char2"/>
    <w:basedOn w:val="1"/>
    <w:qFormat/>
    <w:uiPriority w:val="0"/>
    <w:pPr>
      <w:adjustRightInd w:val="0"/>
    </w:pPr>
    <w:rPr>
      <w:rFonts w:ascii="仿宋_GB2312" w:hAnsi="Times New Roman" w:eastAsia="仿宋_GB2312" w:cs="Times New Roman"/>
      <w:b/>
      <w:sz w:val="32"/>
      <w:szCs w:val="32"/>
    </w:rPr>
  </w:style>
  <w:style w:type="paragraph" w:customStyle="1" w:styleId="422">
    <w:name w:val="Char3 Char Char Char1"/>
    <w:basedOn w:val="1"/>
    <w:qFormat/>
    <w:uiPriority w:val="6"/>
    <w:pPr>
      <w:widowControl/>
      <w:spacing w:after="160" w:line="240" w:lineRule="exact"/>
      <w:jc w:val="left"/>
    </w:pPr>
    <w:rPr>
      <w:rFonts w:ascii="Times New Roman" w:hAnsi="Times New Roman" w:eastAsia="宋体" w:cs="Times New Roman"/>
      <w:szCs w:val="20"/>
    </w:rPr>
  </w:style>
  <w:style w:type="paragraph" w:customStyle="1" w:styleId="423">
    <w:name w:val="Char1 Char Char Char21"/>
    <w:basedOn w:val="1"/>
    <w:qFormat/>
    <w:uiPriority w:val="0"/>
    <w:pPr>
      <w:adjustRightInd w:val="0"/>
    </w:pPr>
    <w:rPr>
      <w:rFonts w:ascii="Tahoma" w:hAnsi="Tahoma" w:eastAsia="宋体" w:cs="Times New Roman"/>
      <w:sz w:val="24"/>
      <w:szCs w:val="20"/>
    </w:rPr>
  </w:style>
  <w:style w:type="paragraph" w:customStyle="1" w:styleId="424">
    <w:name w:val="Char3 Char Char Char Char Char Char11"/>
    <w:basedOn w:val="1"/>
    <w:qFormat/>
    <w:uiPriority w:val="0"/>
    <w:pPr>
      <w:spacing w:line="360" w:lineRule="auto"/>
    </w:pPr>
    <w:rPr>
      <w:rFonts w:ascii="Arial" w:hAnsi="Arial" w:eastAsia="黑体" w:cs="Arial"/>
      <w:snapToGrid w:val="0"/>
      <w:kern w:val="0"/>
      <w:szCs w:val="21"/>
    </w:rPr>
  </w:style>
  <w:style w:type="paragraph" w:customStyle="1" w:styleId="425">
    <w:name w:val="正文（标题三）"/>
    <w:basedOn w:val="1"/>
    <w:qFormat/>
    <w:uiPriority w:val="0"/>
    <w:pPr>
      <w:adjustRightInd w:val="0"/>
      <w:spacing w:line="360" w:lineRule="auto"/>
      <w:ind w:firstLine="200" w:firstLineChars="200"/>
    </w:pPr>
    <w:rPr>
      <w:rFonts w:ascii="Times New Roman" w:hAnsi="Times New Roman" w:eastAsia="宋体" w:cs="Times New Roman"/>
      <w:sz w:val="24"/>
      <w:szCs w:val="24"/>
    </w:rPr>
  </w:style>
  <w:style w:type="paragraph" w:customStyle="1" w:styleId="426">
    <w:name w:val="样式 正1 + 首行缩进:  2 字符"/>
    <w:basedOn w:val="1"/>
    <w:qFormat/>
    <w:uiPriority w:val="0"/>
    <w:pPr>
      <w:spacing w:line="360" w:lineRule="auto"/>
      <w:ind w:firstLine="480" w:firstLineChars="200"/>
    </w:pPr>
    <w:rPr>
      <w:rFonts w:ascii="仿宋_GB2312" w:hAnsi="Times New Roman" w:eastAsia="仿宋_GB2312" w:cs="Times New Roman"/>
      <w:sz w:val="24"/>
      <w:szCs w:val="24"/>
    </w:rPr>
  </w:style>
  <w:style w:type="paragraph" w:customStyle="1" w:styleId="427">
    <w:name w:val="xl6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28">
    <w:name w:val="样式 样式 宋体 小四 段前: 7.8 磅 段后: 7.8 磅 行距: 1.5 倍行距 + 小二 首行缩进:  2 字符"/>
    <w:basedOn w:val="1"/>
    <w:qFormat/>
    <w:uiPriority w:val="0"/>
    <w:pPr>
      <w:spacing w:line="360" w:lineRule="auto"/>
      <w:ind w:firstLine="480" w:firstLineChars="200"/>
    </w:pPr>
    <w:rPr>
      <w:rFonts w:ascii="宋体" w:hAnsi="宋体" w:eastAsia="宋体" w:cs="宋体"/>
      <w:sz w:val="24"/>
      <w:szCs w:val="20"/>
    </w:rPr>
  </w:style>
  <w:style w:type="paragraph" w:customStyle="1" w:styleId="429">
    <w:name w:val="Default Text"/>
    <w:basedOn w:val="1"/>
    <w:qFormat/>
    <w:uiPriority w:val="0"/>
    <w:pPr>
      <w:widowControl/>
      <w:overflowPunct w:val="0"/>
      <w:autoSpaceDE w:val="0"/>
      <w:autoSpaceDN w:val="0"/>
      <w:adjustRightInd w:val="0"/>
      <w:spacing w:line="360" w:lineRule="auto"/>
      <w:ind w:firstLine="480" w:firstLineChars="200"/>
      <w:jc w:val="left"/>
      <w:textAlignment w:val="baseline"/>
    </w:pPr>
    <w:rPr>
      <w:rFonts w:ascii="宋体" w:hAnsi="宋体" w:eastAsia="微软雅黑" w:cs="Times New Roman"/>
      <w:kern w:val="0"/>
      <w:sz w:val="24"/>
      <w:szCs w:val="20"/>
    </w:rPr>
  </w:style>
  <w:style w:type="paragraph" w:customStyle="1" w:styleId="430">
    <w:name w:val="小节标题"/>
    <w:basedOn w:val="1"/>
    <w:qFormat/>
    <w:uiPriority w:val="0"/>
    <w:pPr>
      <w:autoSpaceDE w:val="0"/>
      <w:autoSpaceDN w:val="0"/>
      <w:adjustRightInd w:val="0"/>
      <w:spacing w:before="175" w:after="102" w:line="351" w:lineRule="atLeast"/>
      <w:ind w:firstLine="200" w:firstLineChars="200"/>
    </w:pPr>
    <w:rPr>
      <w:rFonts w:ascii="Times New Roman" w:hAnsi="Times New Roman" w:eastAsia="宋体" w:cs="Times New Roman"/>
      <w:color w:val="000000"/>
      <w:kern w:val="0"/>
      <w:szCs w:val="21"/>
    </w:rPr>
  </w:style>
  <w:style w:type="paragraph" w:customStyle="1" w:styleId="431">
    <w:name w:val="Char1 Char Char Char4"/>
    <w:basedOn w:val="1"/>
    <w:qFormat/>
    <w:uiPriority w:val="0"/>
    <w:pPr>
      <w:ind w:firstLine="200" w:firstLineChars="200"/>
    </w:pPr>
    <w:rPr>
      <w:rFonts w:ascii="Tahoma" w:hAnsi="Tahoma" w:eastAsia="宋体" w:cs="Times New Roman"/>
      <w:sz w:val="24"/>
      <w:szCs w:val="20"/>
    </w:rPr>
  </w:style>
  <w:style w:type="paragraph" w:customStyle="1" w:styleId="432">
    <w:name w:val="_标题2"/>
    <w:basedOn w:val="399"/>
    <w:next w:val="399"/>
    <w:qFormat/>
    <w:uiPriority w:val="0"/>
    <w:pPr>
      <w:widowControl w:val="0"/>
      <w:tabs>
        <w:tab w:val="left" w:pos="480"/>
      </w:tabs>
      <w:spacing w:beforeLines="50" w:afterLines="50"/>
      <w:ind w:left="50" w:leftChars="50" w:hanging="420" w:firstLineChars="0"/>
      <w:outlineLvl w:val="1"/>
    </w:pPr>
    <w:rPr>
      <w:b/>
      <w:sz w:val="36"/>
    </w:rPr>
  </w:style>
  <w:style w:type="paragraph" w:customStyle="1" w:styleId="433">
    <w:name w:val="样式1 + (中宋体"/>
    <w:basedOn w:val="410"/>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4">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5">
    <w:name w:val="La0b"/>
    <w:basedOn w:val="1"/>
    <w:qFormat/>
    <w:uiPriority w:val="0"/>
    <w:pPr>
      <w:tabs>
        <w:tab w:val="left" w:pos="1500"/>
      </w:tabs>
      <w:spacing w:after="100" w:line="240" w:lineRule="exact"/>
      <w:ind w:left="1500" w:hanging="420" w:firstLineChars="200"/>
    </w:pPr>
    <w:rPr>
      <w:rFonts w:ascii="宋体" w:hAnsi="宋体" w:eastAsia="微软雅黑" w:cs="Times New Roman"/>
      <w:b/>
      <w:sz w:val="24"/>
      <w:szCs w:val="20"/>
    </w:rPr>
  </w:style>
  <w:style w:type="paragraph" w:customStyle="1" w:styleId="436">
    <w:name w:val="正文 主体"/>
    <w:basedOn w:val="1"/>
    <w:qFormat/>
    <w:uiPriority w:val="0"/>
    <w:pPr>
      <w:spacing w:line="360" w:lineRule="auto"/>
      <w:ind w:firstLine="200" w:firstLineChars="200"/>
      <w:jc w:val="left"/>
    </w:pPr>
    <w:rPr>
      <w:rFonts w:ascii="微软雅黑" w:hAnsi="Calibri" w:eastAsia="微软雅黑" w:cs="Times New Roman"/>
      <w:kern w:val="0"/>
      <w:sz w:val="24"/>
      <w:szCs w:val="20"/>
    </w:rPr>
  </w:style>
  <w:style w:type="paragraph" w:customStyle="1" w:styleId="437">
    <w:name w:val="四号　首行缩进"/>
    <w:basedOn w:val="1"/>
    <w:qFormat/>
    <w:uiPriority w:val="0"/>
    <w:pPr>
      <w:spacing w:line="360" w:lineRule="auto"/>
    </w:pPr>
    <w:rPr>
      <w:rFonts w:ascii="宋体" w:hAnsi="宋体" w:eastAsia="宋体" w:cs="Times New Roman"/>
      <w:szCs w:val="20"/>
    </w:rPr>
  </w:style>
  <w:style w:type="paragraph" w:customStyle="1" w:styleId="438">
    <w:name w:val="深色列表 - 强调文字颜色 51"/>
    <w:basedOn w:val="1"/>
    <w:qFormat/>
    <w:uiPriority w:val="0"/>
    <w:pPr>
      <w:spacing w:line="360" w:lineRule="auto"/>
      <w:ind w:firstLine="200" w:firstLineChars="200"/>
    </w:pPr>
    <w:rPr>
      <w:rFonts w:ascii="Times New Roman" w:hAnsi="Times New Roman" w:eastAsia="楷体_GB2312" w:cs="Lucida Sans"/>
      <w:sz w:val="24"/>
      <w:szCs w:val="24"/>
    </w:rPr>
  </w:style>
  <w:style w:type="paragraph" w:customStyle="1" w:styleId="439">
    <w:name w:val="Char Char Char Char Char Char Char Char Char Char Char1 Char"/>
    <w:basedOn w:val="1"/>
    <w:qFormat/>
    <w:uiPriority w:val="0"/>
    <w:rPr>
      <w:rFonts w:ascii="Tahoma" w:hAnsi="Tahoma" w:eastAsia="宋体" w:cs="Times New Roman"/>
      <w:sz w:val="24"/>
      <w:szCs w:val="24"/>
    </w:rPr>
  </w:style>
  <w:style w:type="paragraph" w:customStyle="1" w:styleId="440">
    <w:name w:val="Char Char Char Char11"/>
    <w:basedOn w:val="1"/>
    <w:qFormat/>
    <w:uiPriority w:val="0"/>
    <w:pPr>
      <w:adjustRightInd w:val="0"/>
    </w:pPr>
    <w:rPr>
      <w:rFonts w:ascii="Tahoma" w:hAnsi="Tahoma" w:eastAsia="宋体" w:cs="Times New Roman"/>
      <w:sz w:val="24"/>
      <w:szCs w:val="20"/>
    </w:rPr>
  </w:style>
  <w:style w:type="paragraph" w:customStyle="1" w:styleId="441">
    <w:name w:val="封面文档标题"/>
    <w:basedOn w:val="1"/>
    <w:qFormat/>
    <w:uiPriority w:val="0"/>
    <w:pPr>
      <w:autoSpaceDE w:val="0"/>
      <w:autoSpaceDN w:val="0"/>
      <w:adjustRightInd w:val="0"/>
      <w:spacing w:line="360" w:lineRule="auto"/>
      <w:ind w:firstLine="200" w:firstLineChars="200"/>
      <w:jc w:val="center"/>
    </w:pPr>
    <w:rPr>
      <w:rFonts w:ascii="Arial" w:hAnsi="Arial" w:eastAsia="黑体" w:cs="Times New Roman"/>
      <w:bCs/>
      <w:kern w:val="0"/>
      <w:sz w:val="44"/>
      <w:szCs w:val="44"/>
    </w:rPr>
  </w:style>
  <w:style w:type="paragraph" w:customStyle="1" w:styleId="442">
    <w:name w:val="Char Char Char Char"/>
    <w:basedOn w:val="1"/>
    <w:qFormat/>
    <w:uiPriority w:val="0"/>
    <w:pPr>
      <w:adjustRightInd w:val="0"/>
    </w:pPr>
    <w:rPr>
      <w:rFonts w:ascii="Tahoma" w:hAnsi="Tahoma" w:eastAsia="宋体" w:cs="Times New Roman"/>
      <w:sz w:val="24"/>
      <w:szCs w:val="20"/>
    </w:rPr>
  </w:style>
  <w:style w:type="paragraph" w:customStyle="1" w:styleId="443">
    <w:name w:val="标1"/>
    <w:basedOn w:val="1"/>
    <w:qFormat/>
    <w:uiPriority w:val="0"/>
    <w:pPr>
      <w:widowControl/>
      <w:tabs>
        <w:tab w:val="left" w:pos="1020"/>
      </w:tabs>
      <w:adjustRightInd w:val="0"/>
      <w:snapToGrid w:val="0"/>
      <w:spacing w:beforeLines="100" w:line="360" w:lineRule="auto"/>
      <w:ind w:left="1020" w:hanging="420" w:firstLineChars="200"/>
      <w:jc w:val="left"/>
      <w:outlineLvl w:val="0"/>
    </w:pPr>
    <w:rPr>
      <w:rFonts w:ascii="Arial Narrow" w:hAnsi="Arial Narrow" w:eastAsia="仿宋_GB2312" w:cs="Times New Roman"/>
      <w:b/>
      <w:spacing w:val="20"/>
      <w:kern w:val="0"/>
      <w:sz w:val="24"/>
      <w:szCs w:val="24"/>
    </w:rPr>
  </w:style>
  <w:style w:type="paragraph" w:customStyle="1" w:styleId="444">
    <w:name w:val="Char19"/>
    <w:basedOn w:val="1"/>
    <w:qFormat/>
    <w:uiPriority w:val="0"/>
    <w:rPr>
      <w:rFonts w:ascii="Times New Roman" w:hAnsi="Times New Roman" w:eastAsia="宋体" w:cs="Times New Roman"/>
      <w:szCs w:val="20"/>
    </w:rPr>
  </w:style>
  <w:style w:type="paragraph" w:customStyle="1" w:styleId="445">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6">
    <w:name w:val="样式8"/>
    <w:basedOn w:val="1"/>
    <w:qFormat/>
    <w:uiPriority w:val="0"/>
    <w:pPr>
      <w:adjustRightInd w:val="0"/>
      <w:spacing w:beforeLines="50" w:afterLines="50"/>
      <w:ind w:firstLine="200" w:firstLineChars="200"/>
      <w:outlineLvl w:val="4"/>
    </w:pPr>
    <w:rPr>
      <w:rFonts w:ascii="仿宋_GB2312" w:hAnsi="宋体" w:eastAsia="仿宋_GB2312" w:cs="Times New Roman"/>
      <w:b/>
      <w:bCs/>
      <w:sz w:val="24"/>
      <w:szCs w:val="24"/>
    </w:rPr>
  </w:style>
  <w:style w:type="paragraph" w:customStyle="1" w:styleId="447">
    <w:name w:val="_Style 5"/>
    <w:basedOn w:val="1"/>
    <w:qFormat/>
    <w:uiPriority w:val="34"/>
    <w:pPr>
      <w:ind w:firstLine="420" w:firstLineChars="200"/>
    </w:pPr>
    <w:rPr>
      <w:rFonts w:ascii="Times New Roman" w:hAnsi="Times New Roman" w:eastAsia="仿宋_GB2312" w:cs="Times New Roman"/>
      <w:sz w:val="28"/>
      <w:szCs w:val="24"/>
    </w:rPr>
  </w:style>
  <w:style w:type="paragraph" w:customStyle="1" w:styleId="448">
    <w:name w:val="正文文字缩进"/>
    <w:basedOn w:val="1"/>
    <w:qFormat/>
    <w:uiPriority w:val="0"/>
    <w:pPr>
      <w:widowControl/>
      <w:tabs>
        <w:tab w:val="left" w:pos="180"/>
      </w:tabs>
      <w:spacing w:line="240" w:lineRule="exact"/>
      <w:ind w:left="187" w:hanging="187" w:firstLineChars="200"/>
      <w:jc w:val="left"/>
    </w:pPr>
    <w:rPr>
      <w:rFonts w:ascii="Futura Bk" w:hAnsi="Futura Bk" w:eastAsia="宋体" w:cs="Futura Bk"/>
      <w:kern w:val="0"/>
      <w:sz w:val="18"/>
      <w:szCs w:val="18"/>
    </w:rPr>
  </w:style>
  <w:style w:type="paragraph" w:customStyle="1" w:styleId="449">
    <w:name w:val="列出段落*"/>
    <w:basedOn w:val="1"/>
    <w:qFormat/>
    <w:uiPriority w:val="0"/>
    <w:pPr>
      <w:spacing w:line="360" w:lineRule="auto"/>
      <w:ind w:firstLine="200"/>
    </w:pPr>
    <w:rPr>
      <w:rFonts w:ascii="Times New Roman" w:hAnsi="Times New Roman" w:eastAsia="楷体_GB2312" w:cs="Lucida Sans Unicode"/>
      <w:color w:val="000000"/>
      <w:kern w:val="1"/>
      <w:sz w:val="24"/>
      <w:szCs w:val="24"/>
    </w:rPr>
  </w:style>
  <w:style w:type="paragraph" w:customStyle="1" w:styleId="450">
    <w:name w:val="文章总标题"/>
    <w:basedOn w:val="1"/>
    <w:qFormat/>
    <w:uiPriority w:val="0"/>
    <w:pPr>
      <w:autoSpaceDE w:val="0"/>
      <w:autoSpaceDN w:val="0"/>
      <w:adjustRightInd w:val="0"/>
      <w:spacing w:before="566" w:after="544" w:line="566" w:lineRule="atLeast"/>
      <w:ind w:firstLine="200" w:firstLineChars="200"/>
      <w:jc w:val="center"/>
    </w:pPr>
    <w:rPr>
      <w:rFonts w:ascii="Arial" w:hAnsi="Arial" w:eastAsia="宋体" w:cs="Times New Roman"/>
      <w:color w:val="000000"/>
      <w:kern w:val="0"/>
      <w:sz w:val="54"/>
      <w:szCs w:val="54"/>
    </w:rPr>
  </w:style>
  <w:style w:type="paragraph" w:customStyle="1" w:styleId="451">
    <w:name w:val="标书表格字体格式"/>
    <w:next w:val="445"/>
    <w:qFormat/>
    <w:uiPriority w:val="0"/>
    <w:rPr>
      <w:rFonts w:ascii="Times New Roman" w:hAnsi="Times New Roman" w:eastAsia="宋体" w:cs="Times New Roman"/>
      <w:kern w:val="2"/>
      <w:sz w:val="21"/>
      <w:szCs w:val="24"/>
      <w:lang w:val="en-US" w:eastAsia="zh-CN" w:bidi="ar-SA"/>
    </w:rPr>
  </w:style>
  <w:style w:type="paragraph" w:customStyle="1" w:styleId="452">
    <w:name w:val="Char22"/>
    <w:basedOn w:val="1"/>
    <w:qFormat/>
    <w:uiPriority w:val="0"/>
    <w:pPr>
      <w:spacing w:line="360" w:lineRule="auto"/>
      <w:ind w:firstLine="480" w:firstLineChars="200"/>
    </w:pPr>
    <w:rPr>
      <w:rFonts w:ascii="仿宋_GB2312" w:hAnsi="Times New Roman" w:eastAsia="仿宋_GB2312" w:cs="Times New Roman"/>
      <w:b/>
      <w:sz w:val="32"/>
      <w:szCs w:val="32"/>
    </w:rPr>
  </w:style>
  <w:style w:type="paragraph" w:customStyle="1" w:styleId="453">
    <w:name w:val="Char12"/>
    <w:basedOn w:val="1"/>
    <w:qFormat/>
    <w:uiPriority w:val="0"/>
    <w:pPr>
      <w:widowControl/>
      <w:adjustRightInd w:val="0"/>
      <w:spacing w:after="160" w:line="240" w:lineRule="exact"/>
      <w:jc w:val="left"/>
    </w:pPr>
    <w:rPr>
      <w:rFonts w:ascii="Verdana" w:hAnsi="Verdana" w:eastAsia="仿宋_GB2312" w:cs="Times New Roman"/>
      <w:kern w:val="0"/>
      <w:sz w:val="24"/>
      <w:szCs w:val="20"/>
      <w:lang w:eastAsia="en-US"/>
    </w:rPr>
  </w:style>
  <w:style w:type="paragraph" w:customStyle="1" w:styleId="454">
    <w:name w:val="修订3"/>
    <w:qFormat/>
    <w:uiPriority w:val="0"/>
    <w:rPr>
      <w:rFonts w:ascii="Times New Roman" w:hAnsi="Times New Roman" w:eastAsia="宋体" w:cs="Times New Roman"/>
      <w:kern w:val="2"/>
      <w:sz w:val="21"/>
      <w:lang w:val="en-US" w:eastAsia="zh-CN" w:bidi="ar-SA"/>
    </w:rPr>
  </w:style>
  <w:style w:type="paragraph" w:customStyle="1" w:styleId="455">
    <w:name w:val="CSS1级正文 Char"/>
    <w:basedOn w:val="24"/>
    <w:qFormat/>
    <w:uiPriority w:val="0"/>
    <w:pPr>
      <w:snapToGrid w:val="0"/>
      <w:ind w:firstLine="480" w:firstLineChars="200"/>
    </w:pPr>
    <w:rPr>
      <w:rFonts w:ascii="Times New Roman"/>
      <w:szCs w:val="24"/>
      <w:lang w:val="en-US"/>
    </w:rPr>
  </w:style>
  <w:style w:type="paragraph" w:customStyle="1" w:styleId="456">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7">
    <w:name w:val="表文字"/>
    <w:qFormat/>
    <w:uiPriority w:val="0"/>
    <w:rPr>
      <w:rFonts w:ascii="宋体" w:hAnsi="Times New Roman" w:eastAsia="宋体" w:cs="Times New Roman"/>
      <w:kern w:val="2"/>
      <w:lang w:val="en-US" w:eastAsia="zh-CN" w:bidi="ar-SA"/>
    </w:rPr>
  </w:style>
  <w:style w:type="paragraph" w:customStyle="1" w:styleId="458">
    <w:name w:val="MM Title"/>
    <w:basedOn w:val="59"/>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59">
    <w:name w:val="缺省文本"/>
    <w:basedOn w:val="1"/>
    <w:qFormat/>
    <w:uiPriority w:val="0"/>
    <w:pPr>
      <w:widowControl/>
      <w:overflowPunct w:val="0"/>
      <w:autoSpaceDE w:val="0"/>
      <w:autoSpaceDN w:val="0"/>
      <w:adjustRightInd w:val="0"/>
      <w:spacing w:line="360" w:lineRule="auto"/>
      <w:ind w:firstLine="720" w:firstLineChars="200"/>
      <w:textAlignment w:val="baseline"/>
    </w:pPr>
    <w:rPr>
      <w:rFonts w:ascii="宋体" w:hAnsi="Times New Roman" w:eastAsia="仿宋_GB2312" w:cs="Times New Roman"/>
      <w:kern w:val="0"/>
      <w:sz w:val="28"/>
      <w:szCs w:val="20"/>
    </w:rPr>
  </w:style>
  <w:style w:type="paragraph" w:customStyle="1" w:styleId="460">
    <w:name w:val="Char Char Char Char Char Char1 Char1"/>
    <w:basedOn w:val="1"/>
    <w:qFormat/>
    <w:uiPriority w:val="0"/>
    <w:pPr>
      <w:widowControl/>
      <w:adjustRightInd w:val="0"/>
      <w:spacing w:after="160" w:line="240" w:lineRule="exact"/>
      <w:jc w:val="left"/>
    </w:pPr>
    <w:rPr>
      <w:rFonts w:ascii="Verdana" w:hAnsi="Verdana" w:eastAsia="宋体" w:cs="Times New Roman"/>
      <w:kern w:val="0"/>
      <w:szCs w:val="20"/>
      <w:lang w:eastAsia="en-US"/>
    </w:rPr>
  </w:style>
  <w:style w:type="paragraph" w:customStyle="1" w:styleId="461">
    <w:name w:val="Char Char Char Char Char Char Char Char2"/>
    <w:basedOn w:val="1"/>
    <w:qFormat/>
    <w:uiPriority w:val="0"/>
    <w:pPr>
      <w:tabs>
        <w:tab w:val="left" w:pos="360"/>
      </w:tabs>
      <w:adjustRightInd w:val="0"/>
    </w:pPr>
    <w:rPr>
      <w:rFonts w:ascii="Times New Roman" w:hAnsi="Times New Roman" w:eastAsia="宋体" w:cs="Times New Roman"/>
      <w:sz w:val="24"/>
      <w:szCs w:val="20"/>
    </w:rPr>
  </w:style>
  <w:style w:type="paragraph" w:customStyle="1" w:styleId="462">
    <w:name w:val="表内文字"/>
    <w:basedOn w:val="1"/>
    <w:qFormat/>
    <w:uiPriority w:val="0"/>
    <w:pPr>
      <w:tabs>
        <w:tab w:val="left" w:pos="1418"/>
      </w:tabs>
      <w:spacing w:line="360" w:lineRule="auto"/>
      <w:ind w:firstLine="420" w:firstLineChars="200"/>
      <w:jc w:val="center"/>
    </w:pPr>
    <w:rPr>
      <w:rFonts w:ascii="仿宋_GB2312" w:hAnsi="Times New Roman" w:eastAsia="仿宋_GB2312" w:cs="Times New Roman"/>
      <w:spacing w:val="-20"/>
      <w:kern w:val="0"/>
      <w:sz w:val="24"/>
      <w:szCs w:val="24"/>
    </w:rPr>
  </w:style>
  <w:style w:type="paragraph" w:customStyle="1" w:styleId="463">
    <w:name w:val="正文文本 21"/>
    <w:basedOn w:val="1"/>
    <w:qFormat/>
    <w:uiPriority w:val="0"/>
    <w:pPr>
      <w:widowControl/>
      <w:overflowPunct w:val="0"/>
      <w:autoSpaceDE w:val="0"/>
      <w:autoSpaceDN w:val="0"/>
      <w:adjustRightInd w:val="0"/>
      <w:ind w:left="720" w:hanging="720"/>
      <w:textAlignment w:val="baseline"/>
    </w:pPr>
    <w:rPr>
      <w:rFonts w:ascii="Times New Roman" w:hAnsi="Times New Roman" w:eastAsia="宋体" w:cs="Times New Roman"/>
      <w:kern w:val="0"/>
      <w:sz w:val="24"/>
      <w:szCs w:val="20"/>
    </w:rPr>
  </w:style>
  <w:style w:type="paragraph" w:customStyle="1" w:styleId="464">
    <w:name w:val="中文标题 3"/>
    <w:basedOn w:val="1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5">
    <w:name w:val="bt_content"/>
    <w:basedOn w:val="1"/>
    <w:qFormat/>
    <w:uiPriority w:val="0"/>
    <w:pPr>
      <w:widowControl/>
      <w:spacing w:before="100" w:beforeAutospacing="1" w:after="100" w:afterAutospacing="1" w:line="360" w:lineRule="auto"/>
      <w:ind w:firstLine="480" w:firstLineChars="200"/>
      <w:jc w:val="left"/>
    </w:pPr>
    <w:rPr>
      <w:rFonts w:ascii="宋体" w:hAnsi="宋体" w:eastAsia="微软雅黑" w:cs="宋体"/>
      <w:kern w:val="0"/>
      <w:sz w:val="24"/>
      <w:szCs w:val="24"/>
    </w:rPr>
  </w:style>
  <w:style w:type="paragraph" w:customStyle="1" w:styleId="466">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7">
    <w:name w:val="正文－恩普"/>
    <w:basedOn w:val="15"/>
    <w:qFormat/>
    <w:uiPriority w:val="0"/>
    <w:pPr>
      <w:adjustRightInd/>
      <w:snapToGrid/>
      <w:spacing w:before="100" w:beforeAutospacing="1" w:afterLines="50" w:afterAutospacing="1" w:line="360" w:lineRule="auto"/>
      <w:ind w:firstLine="480" w:firstLineChars="200"/>
      <w:jc w:val="left"/>
    </w:pPr>
    <w:rPr>
      <w:rFonts w:ascii="Times New Roman"/>
      <w:color w:val="auto"/>
      <w:kern w:val="0"/>
      <w:sz w:val="24"/>
    </w:rPr>
  </w:style>
  <w:style w:type="paragraph" w:customStyle="1" w:styleId="468">
    <w:name w:val="Char Char11 Char Char Char Char Char Char Char Char Char Char Char Char Char12"/>
    <w:basedOn w:val="1"/>
    <w:qFormat/>
    <w:uiPriority w:val="0"/>
    <w:pPr>
      <w:spacing w:line="360" w:lineRule="auto"/>
    </w:pPr>
    <w:rPr>
      <w:rFonts w:ascii="Arial" w:hAnsi="Arial" w:eastAsia="黑体" w:cs="Arial"/>
      <w:snapToGrid w:val="0"/>
      <w:kern w:val="0"/>
      <w:szCs w:val="21"/>
    </w:rPr>
  </w:style>
  <w:style w:type="paragraph" w:customStyle="1" w:styleId="469">
    <w:name w:val="Char4"/>
    <w:basedOn w:val="1"/>
    <w:qFormat/>
    <w:uiPriority w:val="0"/>
    <w:pPr>
      <w:tabs>
        <w:tab w:val="left" w:pos="432"/>
      </w:tabs>
      <w:spacing w:beforeLines="50" w:afterLines="50" w:line="360" w:lineRule="auto"/>
      <w:ind w:left="432" w:hanging="432" w:firstLineChars="200"/>
    </w:pPr>
    <w:rPr>
      <w:rFonts w:ascii="宋体" w:hAnsi="宋体" w:eastAsia="微软雅黑" w:cs="Times New Roman"/>
      <w:b/>
      <w:kern w:val="44"/>
      <w:sz w:val="32"/>
      <w:szCs w:val="32"/>
    </w:rPr>
  </w:style>
  <w:style w:type="paragraph" w:customStyle="1" w:styleId="470">
    <w:name w:val="p0"/>
    <w:basedOn w:val="1"/>
    <w:qFormat/>
    <w:uiPriority w:val="0"/>
    <w:pPr>
      <w:widowControl/>
    </w:pPr>
    <w:rPr>
      <w:rFonts w:ascii="Times New Roman" w:hAnsi="Times New Roman" w:eastAsia="宋体" w:cs="Times New Roman"/>
      <w:kern w:val="0"/>
      <w:szCs w:val="21"/>
    </w:rPr>
  </w:style>
  <w:style w:type="paragraph" w:customStyle="1" w:styleId="471">
    <w:name w:val="Char6"/>
    <w:basedOn w:val="1"/>
    <w:qFormat/>
    <w:uiPriority w:val="0"/>
    <w:pPr>
      <w:adjustRightInd w:val="0"/>
    </w:pPr>
    <w:rPr>
      <w:rFonts w:ascii="仿宋_GB2312" w:hAnsi="Times New Roman" w:eastAsia="仿宋_GB2312" w:cs="Times New Roman"/>
      <w:b/>
      <w:sz w:val="32"/>
      <w:szCs w:val="32"/>
    </w:rPr>
  </w:style>
  <w:style w:type="paragraph" w:customStyle="1" w:styleId="472">
    <w:name w:val="Char111"/>
    <w:basedOn w:val="1"/>
    <w:qFormat/>
    <w:uiPriority w:val="0"/>
    <w:pPr>
      <w:adjustRightInd w:val="0"/>
    </w:pPr>
    <w:rPr>
      <w:rFonts w:ascii="仿宋_GB2312" w:hAnsi="Times New Roman" w:eastAsia="仿宋_GB2312" w:cs="Times New Roman"/>
      <w:b/>
      <w:sz w:val="32"/>
      <w:szCs w:val="32"/>
    </w:rPr>
  </w:style>
  <w:style w:type="paragraph" w:customStyle="1" w:styleId="473">
    <w:name w:val="标题3"/>
    <w:basedOn w:val="2"/>
    <w:next w:val="53"/>
    <w:qFormat/>
    <w:uiPriority w:val="0"/>
    <w:pPr>
      <w:tabs>
        <w:tab w:val="clear" w:pos="900"/>
      </w:tabs>
      <w:spacing w:after="0" w:line="360" w:lineRule="auto"/>
    </w:pPr>
    <w:rPr>
      <w:rFonts w:ascii="仿宋" w:hAnsi="仿宋" w:eastAsia="仿宋" w:cs="仿宋"/>
    </w:rPr>
  </w:style>
  <w:style w:type="paragraph" w:customStyle="1" w:styleId="474">
    <w:name w:val="xl23"/>
    <w:basedOn w:val="1"/>
    <w:qFormat/>
    <w:uiPriority w:val="0"/>
    <w:pPr>
      <w:widowControl/>
      <w:spacing w:before="100" w:beforeAutospacing="1" w:after="100" w:afterAutospacing="1" w:line="360" w:lineRule="auto"/>
      <w:ind w:firstLine="200" w:firstLineChars="200"/>
      <w:textAlignment w:val="top"/>
    </w:pPr>
    <w:rPr>
      <w:rFonts w:ascii="Times New Roman" w:hAnsi="Times New Roman" w:eastAsia="宋体" w:cs="Times New Roman"/>
      <w:kern w:val="0"/>
      <w:sz w:val="24"/>
      <w:szCs w:val="24"/>
    </w:rPr>
  </w:style>
  <w:style w:type="paragraph" w:customStyle="1" w:styleId="475">
    <w:name w:val="Char Char Char1"/>
    <w:basedOn w:val="1"/>
    <w:qFormat/>
    <w:uiPriority w:val="6"/>
    <w:pPr>
      <w:widowControl/>
      <w:adjustRightInd w:val="0"/>
      <w:spacing w:after="160" w:line="240" w:lineRule="exact"/>
      <w:jc w:val="left"/>
    </w:pPr>
    <w:rPr>
      <w:rFonts w:ascii="Verdana" w:hAnsi="Verdana" w:eastAsia="宋体" w:cs="Times New Roman"/>
      <w:kern w:val="0"/>
      <w:sz w:val="20"/>
      <w:szCs w:val="20"/>
      <w:lang w:eastAsia="en-US"/>
    </w:rPr>
  </w:style>
  <w:style w:type="paragraph" w:customStyle="1" w:styleId="476">
    <w:name w:val="Char1 Char Char Char2"/>
    <w:basedOn w:val="1"/>
    <w:qFormat/>
    <w:uiPriority w:val="0"/>
    <w:pPr>
      <w:ind w:firstLine="200" w:firstLineChars="200"/>
    </w:pPr>
    <w:rPr>
      <w:rFonts w:ascii="Tahoma" w:hAnsi="Tahoma" w:eastAsia="宋体" w:cs="Times New Roman"/>
      <w:sz w:val="24"/>
      <w:szCs w:val="20"/>
    </w:rPr>
  </w:style>
  <w:style w:type="paragraph" w:customStyle="1" w:styleId="477">
    <w:name w:val="列出段落11"/>
    <w:basedOn w:val="1"/>
    <w:qFormat/>
    <w:uiPriority w:val="0"/>
    <w:pPr>
      <w:spacing w:line="360" w:lineRule="auto"/>
      <w:ind w:firstLine="420" w:firstLineChars="200"/>
    </w:pPr>
    <w:rPr>
      <w:rFonts w:ascii="Calibri" w:hAnsi="Calibri" w:eastAsia="宋体" w:cs="Times New Roman"/>
      <w:sz w:val="24"/>
    </w:rPr>
  </w:style>
  <w:style w:type="paragraph" w:customStyle="1" w:styleId="478">
    <w:name w:val="样式 标题 1 + 黑色 段前: 0.5 行 段后: 0.5 行1"/>
    <w:basedOn w:val="3"/>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9">
    <w:name w:val="Char Char Char Char Char Char Char2"/>
    <w:basedOn w:val="1"/>
    <w:qFormat/>
    <w:uiPriority w:val="0"/>
    <w:pPr>
      <w:adjustRightInd w:val="0"/>
    </w:pPr>
    <w:rPr>
      <w:rFonts w:ascii="仿宋_GB2312" w:hAnsi="Times New Roman" w:eastAsia="仿宋_GB2312" w:cs="Times New Roman"/>
      <w:b/>
      <w:sz w:val="32"/>
      <w:szCs w:val="32"/>
    </w:rPr>
  </w:style>
  <w:style w:type="paragraph" w:customStyle="1" w:styleId="480">
    <w:name w:val="五级条标题"/>
    <w:basedOn w:val="481"/>
    <w:next w:val="325"/>
    <w:qFormat/>
    <w:uiPriority w:val="0"/>
    <w:pPr>
      <w:tabs>
        <w:tab w:val="left" w:pos="1260"/>
        <w:tab w:val="left" w:pos="1680"/>
        <w:tab w:val="left" w:pos="2100"/>
        <w:tab w:val="left" w:pos="2940"/>
        <w:tab w:val="left" w:pos="3360"/>
      </w:tabs>
      <w:ind w:left="3360"/>
      <w:outlineLvl w:val="6"/>
    </w:pPr>
  </w:style>
  <w:style w:type="paragraph" w:customStyle="1" w:styleId="481">
    <w:name w:val="四级条标题"/>
    <w:basedOn w:val="340"/>
    <w:next w:val="325"/>
    <w:qFormat/>
    <w:uiPriority w:val="0"/>
    <w:pPr>
      <w:tabs>
        <w:tab w:val="left" w:pos="2940"/>
        <w:tab w:val="clear" w:pos="1260"/>
        <w:tab w:val="clear" w:pos="1680"/>
        <w:tab w:val="clear" w:pos="2100"/>
        <w:tab w:val="clear" w:pos="2520"/>
      </w:tabs>
      <w:ind w:left="2940"/>
      <w:outlineLvl w:val="5"/>
    </w:pPr>
  </w:style>
  <w:style w:type="paragraph" w:customStyle="1" w:styleId="482">
    <w:name w:val="目录3"/>
    <w:basedOn w:val="1"/>
    <w:qFormat/>
    <w:uiPriority w:val="0"/>
    <w:pPr>
      <w:tabs>
        <w:tab w:val="left" w:leader="dot" w:pos="7370"/>
      </w:tabs>
      <w:autoSpaceDE w:val="0"/>
      <w:autoSpaceDN w:val="0"/>
      <w:adjustRightInd w:val="0"/>
      <w:spacing w:line="317" w:lineRule="atLeast"/>
      <w:ind w:firstLine="419" w:firstLineChars="200"/>
    </w:pPr>
    <w:rPr>
      <w:rFonts w:ascii="Times New Roman" w:hAnsi="Times New Roman" w:eastAsia="宋体" w:cs="Times New Roman"/>
      <w:color w:val="000000"/>
      <w:kern w:val="0"/>
      <w:szCs w:val="21"/>
    </w:rPr>
  </w:style>
  <w:style w:type="paragraph" w:customStyle="1" w:styleId="483">
    <w:name w:val="Char23"/>
    <w:basedOn w:val="1"/>
    <w:qFormat/>
    <w:uiPriority w:val="0"/>
    <w:pPr>
      <w:adjustRightInd w:val="0"/>
    </w:pPr>
    <w:rPr>
      <w:rFonts w:ascii="仿宋_GB2312" w:hAnsi="Times New Roman" w:eastAsia="仿宋_GB2312" w:cs="Times New Roman"/>
      <w:b/>
      <w:sz w:val="32"/>
      <w:szCs w:val="32"/>
    </w:rPr>
  </w:style>
  <w:style w:type="paragraph" w:customStyle="1" w:styleId="484">
    <w:name w:val="style3"/>
    <w:basedOn w:val="1"/>
    <w:qFormat/>
    <w:uiPriority w:val="0"/>
    <w:pPr>
      <w:widowControl/>
      <w:spacing w:before="100" w:beforeAutospacing="1" w:after="100" w:afterAutospacing="1" w:line="360" w:lineRule="auto"/>
      <w:ind w:firstLine="480" w:firstLineChars="200"/>
      <w:jc w:val="left"/>
    </w:pPr>
    <w:rPr>
      <w:rFonts w:ascii="宋体" w:hAnsi="宋体" w:eastAsia="微软雅黑" w:cs="Times New Roman"/>
      <w:color w:val="666666"/>
      <w:kern w:val="0"/>
      <w:sz w:val="24"/>
      <w:szCs w:val="24"/>
    </w:rPr>
  </w:style>
  <w:style w:type="paragraph" w:customStyle="1" w:styleId="485">
    <w:name w:val="列出段落3"/>
    <w:basedOn w:val="1"/>
    <w:qFormat/>
    <w:uiPriority w:val="34"/>
    <w:pPr>
      <w:spacing w:line="360" w:lineRule="auto"/>
      <w:ind w:firstLine="420" w:firstLineChars="200"/>
    </w:pPr>
    <w:rPr>
      <w:rFonts w:ascii="Calibri" w:hAnsi="Calibri" w:eastAsia="宋体" w:cs="Times New Roman"/>
      <w:sz w:val="24"/>
    </w:rPr>
  </w:style>
  <w:style w:type="paragraph" w:customStyle="1" w:styleId="486">
    <w:name w:val="首行缩进"/>
    <w:basedOn w:val="1"/>
    <w:qFormat/>
    <w:uiPriority w:val="0"/>
    <w:pPr>
      <w:adjustRightInd w:val="0"/>
      <w:spacing w:line="360" w:lineRule="auto"/>
      <w:ind w:firstLine="480" w:firstLineChars="200"/>
    </w:pPr>
    <w:rPr>
      <w:rFonts w:ascii="宋体" w:hAnsi="Times New Roman" w:eastAsia="宋体" w:cs="Times New Roman"/>
      <w:sz w:val="24"/>
      <w:szCs w:val="20"/>
    </w:rPr>
  </w:style>
  <w:style w:type="paragraph" w:customStyle="1" w:styleId="487">
    <w:name w:val="默认段落字体 Para Char Char Char Char Char Char Char Char Char Char Char Char Char Char Char Char Char Char Char"/>
    <w:basedOn w:val="1"/>
    <w:qFormat/>
    <w:uiPriority w:val="0"/>
    <w:pPr>
      <w:adjustRightInd w:val="0"/>
    </w:pPr>
    <w:rPr>
      <w:rFonts w:ascii="Tahoma" w:hAnsi="Tahoma" w:eastAsia="宋体" w:cs="Times New Roman"/>
      <w:sz w:val="24"/>
      <w:szCs w:val="20"/>
    </w:rPr>
  </w:style>
  <w:style w:type="paragraph" w:customStyle="1" w:styleId="488">
    <w:name w:val="单元格左对齐"/>
    <w:basedOn w:val="1"/>
    <w:qFormat/>
    <w:uiPriority w:val="0"/>
    <w:pPr>
      <w:spacing w:line="360" w:lineRule="auto"/>
    </w:pPr>
    <w:rPr>
      <w:rFonts w:ascii="Times New Roman" w:hAnsi="Times New Roman" w:eastAsia="宋体" w:cs="Times New Roman"/>
      <w:sz w:val="24"/>
      <w:szCs w:val="24"/>
    </w:rPr>
  </w:style>
  <w:style w:type="paragraph" w:customStyle="1" w:styleId="489">
    <w:name w:val="正文主体"/>
    <w:basedOn w:val="309"/>
    <w:qFormat/>
    <w:uiPriority w:val="0"/>
  </w:style>
  <w:style w:type="paragraph" w:customStyle="1" w:styleId="490">
    <w:name w:val="font6"/>
    <w:basedOn w:val="1"/>
    <w:qFormat/>
    <w:uiPriority w:val="0"/>
    <w:pPr>
      <w:widowControl/>
      <w:spacing w:before="100" w:beforeAutospacing="1" w:after="100" w:afterAutospacing="1" w:line="360" w:lineRule="auto"/>
      <w:ind w:firstLine="200" w:firstLineChars="200"/>
      <w:jc w:val="left"/>
    </w:pPr>
    <w:rPr>
      <w:rFonts w:hint="eastAsia" w:ascii="宋体" w:hAnsi="宋体" w:eastAsia="宋体" w:cs="Times New Roman"/>
      <w:kern w:val="0"/>
      <w:sz w:val="20"/>
      <w:szCs w:val="20"/>
    </w:rPr>
  </w:style>
  <w:style w:type="paragraph" w:customStyle="1" w:styleId="491">
    <w:name w:val="Char3 Char Char Char Char Char Char1"/>
    <w:basedOn w:val="1"/>
    <w:qFormat/>
    <w:uiPriority w:val="6"/>
    <w:pPr>
      <w:spacing w:line="360" w:lineRule="auto"/>
    </w:pPr>
    <w:rPr>
      <w:rFonts w:ascii="Arial" w:hAnsi="Arial" w:eastAsia="黑体" w:cs="Arial"/>
      <w:snapToGrid w:val="0"/>
      <w:kern w:val="0"/>
      <w:szCs w:val="21"/>
    </w:rPr>
  </w:style>
  <w:style w:type="paragraph" w:customStyle="1" w:styleId="492">
    <w:name w:val="样式 首行缩进:  2 字符"/>
    <w:basedOn w:val="1"/>
    <w:qFormat/>
    <w:uiPriority w:val="0"/>
    <w:pPr>
      <w:adjustRightInd w:val="0"/>
      <w:snapToGrid w:val="0"/>
      <w:spacing w:line="360" w:lineRule="auto"/>
    </w:pPr>
    <w:rPr>
      <w:rFonts w:ascii="仿宋_GB2312" w:hAnsi="宋体" w:eastAsia="仿宋_GB2312" w:cs="宋体"/>
      <w:color w:val="000000"/>
      <w:kern w:val="0"/>
      <w:sz w:val="28"/>
      <w:szCs w:val="21"/>
    </w:rPr>
  </w:style>
  <w:style w:type="paragraph" w:customStyle="1" w:styleId="493">
    <w:name w:val="正文（首行缩进2字符）"/>
    <w:basedOn w:val="1"/>
    <w:qFormat/>
    <w:uiPriority w:val="0"/>
    <w:pPr>
      <w:spacing w:line="360" w:lineRule="auto"/>
      <w:ind w:firstLine="480" w:firstLineChars="200"/>
    </w:pPr>
    <w:rPr>
      <w:rFonts w:ascii="Times New Roman" w:hAnsi="Times New Roman" w:eastAsia="宋体" w:cs="Times New Roman"/>
      <w:sz w:val="24"/>
      <w:szCs w:val="20"/>
    </w:rPr>
  </w:style>
  <w:style w:type="paragraph" w:customStyle="1" w:styleId="494">
    <w:name w:val="P1"/>
    <w:basedOn w:val="1"/>
    <w:qFormat/>
    <w:uiPriority w:val="0"/>
    <w:pPr>
      <w:spacing w:line="288" w:lineRule="auto"/>
      <w:ind w:firstLine="425" w:firstLineChars="200"/>
    </w:pPr>
    <w:rPr>
      <w:rFonts w:ascii="Times New Roman" w:hAnsi="Times New Roman" w:eastAsia="宋体" w:cs="Times New Roman"/>
      <w:szCs w:val="24"/>
    </w:rPr>
  </w:style>
  <w:style w:type="paragraph" w:customStyle="1" w:styleId="495">
    <w:name w:val="列表内容"/>
    <w:basedOn w:val="1"/>
    <w:next w:val="1"/>
    <w:qFormat/>
    <w:uiPriority w:val="0"/>
    <w:pPr>
      <w:widowControl/>
      <w:tabs>
        <w:tab w:val="left" w:pos="840"/>
      </w:tabs>
      <w:adjustRightInd w:val="0"/>
      <w:ind w:left="840" w:hanging="420"/>
      <w:jc w:val="left"/>
    </w:pPr>
    <w:rPr>
      <w:rFonts w:ascii="Times New Roman" w:hAnsi="Times New Roman" w:eastAsia="宋体" w:cs="Times New Roman"/>
      <w:kern w:val="0"/>
      <w:sz w:val="18"/>
      <w:szCs w:val="24"/>
    </w:rPr>
  </w:style>
  <w:style w:type="paragraph" w:customStyle="1" w:styleId="496">
    <w:name w:val="Char Char11 Char Char Char1"/>
    <w:basedOn w:val="1"/>
    <w:qFormat/>
    <w:uiPriority w:val="6"/>
    <w:pPr>
      <w:adjustRightInd w:val="0"/>
      <w:spacing w:line="360" w:lineRule="auto"/>
    </w:pPr>
    <w:rPr>
      <w:rFonts w:ascii="Times New Roman" w:hAnsi="Times New Roman" w:eastAsia="宋体" w:cs="Times New Roman"/>
      <w:szCs w:val="20"/>
    </w:rPr>
  </w:style>
  <w:style w:type="paragraph" w:customStyle="1" w:styleId="497">
    <w:name w:val="默认段落字体 Para Char Char Char Char Char Char Char Char Char1 Char Char Char Char"/>
    <w:basedOn w:val="1"/>
    <w:qFormat/>
    <w:uiPriority w:val="0"/>
    <w:rPr>
      <w:rFonts w:ascii="Tahoma" w:hAnsi="Tahoma" w:eastAsia="宋体" w:cs="Times New Roman"/>
      <w:sz w:val="24"/>
      <w:szCs w:val="20"/>
    </w:rPr>
  </w:style>
  <w:style w:type="paragraph" w:customStyle="1" w:styleId="498">
    <w:name w:val="Char Char Char Char Char Char11"/>
    <w:basedOn w:val="1"/>
    <w:qFormat/>
    <w:uiPriority w:val="0"/>
    <w:pPr>
      <w:widowControl/>
      <w:adjustRightInd w:val="0"/>
      <w:spacing w:beforeLines="50" w:afterLines="50" w:line="240" w:lineRule="exact"/>
      <w:jc w:val="left"/>
    </w:pPr>
    <w:rPr>
      <w:rFonts w:ascii="Verdana" w:hAnsi="Verdana" w:eastAsia="宋体" w:cs="Times New Roman"/>
      <w:kern w:val="0"/>
      <w:sz w:val="20"/>
      <w:szCs w:val="20"/>
      <w:lang w:eastAsia="en-US"/>
    </w:rPr>
  </w:style>
  <w:style w:type="paragraph" w:customStyle="1" w:styleId="499">
    <w:name w:val="标题 41"/>
    <w:basedOn w:val="1"/>
    <w:next w:val="1"/>
    <w:unhideWhenUsed/>
    <w:qFormat/>
    <w:uiPriority w:val="9"/>
    <w:pPr>
      <w:keepNext/>
      <w:keepLines/>
      <w:spacing w:before="280" w:after="290" w:line="376" w:lineRule="auto"/>
      <w:outlineLvl w:val="3"/>
    </w:pPr>
    <w:rPr>
      <w:rFonts w:ascii="Cambria" w:hAnsi="Cambria" w:eastAsia="宋体" w:cs="Times New Roman"/>
      <w:b/>
      <w:bCs/>
      <w:sz w:val="28"/>
      <w:szCs w:val="28"/>
    </w:rPr>
  </w:style>
  <w:style w:type="paragraph" w:customStyle="1" w:styleId="500">
    <w:name w:val="Table Contents"/>
    <w:basedOn w:val="1"/>
    <w:qFormat/>
    <w:uiPriority w:val="0"/>
    <w:pPr>
      <w:suppressAutoHyphens/>
      <w:autoSpaceDE w:val="0"/>
      <w:adjustRightInd w:val="0"/>
      <w:spacing w:after="120"/>
      <w:jc w:val="left"/>
    </w:pPr>
    <w:rPr>
      <w:rFonts w:ascii="Helvetica" w:hAnsi="Helvetica" w:eastAsia="宋体" w:cs="Times New Roman"/>
      <w:kern w:val="1"/>
      <w:sz w:val="20"/>
      <w:szCs w:val="20"/>
    </w:rPr>
  </w:style>
  <w:style w:type="paragraph" w:customStyle="1" w:styleId="501">
    <w:name w:val="正文文字缩进2字"/>
    <w:basedOn w:val="24"/>
    <w:qFormat/>
    <w:uiPriority w:val="0"/>
    <w:pPr>
      <w:adjustRightInd/>
      <w:spacing w:before="60" w:after="60"/>
      <w:ind w:firstLine="200" w:firstLineChars="200"/>
    </w:pPr>
    <w:rPr>
      <w:rFonts w:ascii="Times New Roman"/>
      <w:szCs w:val="20"/>
      <w:lang w:val="en-US"/>
    </w:rPr>
  </w:style>
  <w:style w:type="paragraph" w:customStyle="1" w:styleId="502">
    <w:name w:val="默认段落字体 Para Char Char Char Char"/>
    <w:basedOn w:val="1"/>
    <w:qFormat/>
    <w:uiPriority w:val="0"/>
    <w:pPr>
      <w:adjustRightInd w:val="0"/>
      <w:spacing w:line="360" w:lineRule="auto"/>
    </w:pPr>
    <w:rPr>
      <w:rFonts w:ascii="Times New Roman" w:hAnsi="Times New Roman" w:eastAsia="宋体" w:cs="Times New Roman"/>
      <w:szCs w:val="20"/>
    </w:rPr>
  </w:style>
  <w:style w:type="paragraph" w:customStyle="1" w:styleId="503">
    <w:name w:val="正文4"/>
    <w:basedOn w:val="1"/>
    <w:qFormat/>
    <w:uiPriority w:val="0"/>
    <w:pPr>
      <w:tabs>
        <w:tab w:val="left" w:pos="720"/>
      </w:tabs>
      <w:spacing w:before="60" w:after="60" w:line="360" w:lineRule="auto"/>
      <w:ind w:left="575" w:leftChars="400" w:hanging="175" w:hangingChars="175"/>
    </w:pPr>
    <w:rPr>
      <w:rFonts w:ascii="Times New Roman" w:hAnsi="Times New Roman" w:eastAsia="宋体" w:cs="Times New Roman"/>
      <w:sz w:val="24"/>
      <w:szCs w:val="24"/>
    </w:rPr>
  </w:style>
  <w:style w:type="paragraph" w:customStyle="1" w:styleId="504">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kern w:val="0"/>
      <w:sz w:val="20"/>
      <w:szCs w:val="20"/>
    </w:rPr>
  </w:style>
  <w:style w:type="paragraph" w:customStyle="1" w:styleId="505">
    <w:name w:val="Char2 Char Char Char2"/>
    <w:basedOn w:val="1"/>
    <w:qFormat/>
    <w:uiPriority w:val="0"/>
    <w:pPr>
      <w:adjustRightInd w:val="0"/>
    </w:pPr>
    <w:rPr>
      <w:rFonts w:ascii="仿宋_GB2312" w:hAnsi="Times New Roman" w:eastAsia="仿宋_GB2312" w:cs="Times New Roman"/>
      <w:b/>
      <w:sz w:val="32"/>
      <w:szCs w:val="32"/>
    </w:rPr>
  </w:style>
  <w:style w:type="paragraph" w:customStyle="1" w:styleId="506">
    <w:name w:val="Char1 Char Char Char Char Char Char Char Char Char"/>
    <w:basedOn w:val="1"/>
    <w:qFormat/>
    <w:uiPriority w:val="0"/>
    <w:pPr>
      <w:spacing w:before="240" w:after="120" w:line="288" w:lineRule="auto"/>
      <w:ind w:firstLine="200" w:firstLineChars="200"/>
      <w:jc w:val="left"/>
    </w:pPr>
    <w:rPr>
      <w:rFonts w:ascii="Tahoma" w:hAnsi="Tahoma" w:eastAsia="宋体" w:cs="Times New Roman"/>
      <w:sz w:val="24"/>
      <w:szCs w:val="24"/>
    </w:rPr>
  </w:style>
  <w:style w:type="paragraph" w:customStyle="1" w:styleId="507">
    <w:name w:val="Char Char Char Char2"/>
    <w:basedOn w:val="1"/>
    <w:qFormat/>
    <w:uiPriority w:val="0"/>
    <w:pPr>
      <w:widowControl/>
      <w:adjustRightInd w:val="0"/>
      <w:spacing w:after="160" w:line="240" w:lineRule="exact"/>
      <w:jc w:val="left"/>
    </w:pPr>
    <w:rPr>
      <w:rFonts w:ascii="Arial" w:hAnsi="Arial" w:eastAsia="Times New Roman" w:cs="Verdana"/>
      <w:b/>
      <w:kern w:val="0"/>
      <w:sz w:val="24"/>
      <w:szCs w:val="20"/>
      <w:lang w:eastAsia="en-US"/>
    </w:rPr>
  </w:style>
  <w:style w:type="paragraph" w:customStyle="1" w:styleId="508">
    <w:name w:val="正文 首行缩进:  2 字符 Char"/>
    <w:basedOn w:val="1"/>
    <w:qFormat/>
    <w:uiPriority w:val="0"/>
    <w:pPr>
      <w:spacing w:line="360" w:lineRule="auto"/>
      <w:ind w:firstLine="480"/>
    </w:pPr>
    <w:rPr>
      <w:rFonts w:ascii="Times New Roman" w:hAnsi="Times New Roman" w:eastAsia="宋体" w:cs="宋体"/>
      <w:sz w:val="24"/>
      <w:szCs w:val="20"/>
    </w:rPr>
  </w:style>
  <w:style w:type="paragraph" w:customStyle="1" w:styleId="509">
    <w:name w:val="Char Char4 Char Char"/>
    <w:basedOn w:val="1"/>
    <w:qFormat/>
    <w:uiPriority w:val="0"/>
    <w:pPr>
      <w:widowControl/>
      <w:spacing w:after="160" w:line="240" w:lineRule="exact"/>
      <w:jc w:val="left"/>
    </w:pPr>
    <w:rPr>
      <w:rFonts w:ascii="Times New Roman" w:hAnsi="Times New Roman" w:eastAsia="宋体" w:cs="Times New Roman"/>
      <w:szCs w:val="24"/>
    </w:rPr>
  </w:style>
  <w:style w:type="paragraph" w:customStyle="1" w:styleId="510">
    <w:name w:val="目录2"/>
    <w:basedOn w:val="1"/>
    <w:qFormat/>
    <w:uiPriority w:val="0"/>
    <w:pPr>
      <w:tabs>
        <w:tab w:val="left" w:leader="dot" w:pos="7370"/>
      </w:tabs>
      <w:autoSpaceDE w:val="0"/>
      <w:autoSpaceDN w:val="0"/>
      <w:adjustRightInd w:val="0"/>
      <w:spacing w:line="317" w:lineRule="atLeast"/>
      <w:ind w:firstLine="209" w:firstLineChars="200"/>
    </w:pPr>
    <w:rPr>
      <w:rFonts w:ascii="Times New Roman" w:hAnsi="Times New Roman" w:eastAsia="宋体" w:cs="Times New Roman"/>
      <w:color w:val="000000"/>
      <w:kern w:val="0"/>
      <w:szCs w:val="21"/>
    </w:rPr>
  </w:style>
  <w:style w:type="paragraph" w:customStyle="1" w:styleId="511">
    <w:name w:val="Char Char11 Char Char Char2"/>
    <w:basedOn w:val="1"/>
    <w:qFormat/>
    <w:uiPriority w:val="0"/>
    <w:pPr>
      <w:adjustRightInd w:val="0"/>
      <w:spacing w:line="360" w:lineRule="auto"/>
    </w:pPr>
    <w:rPr>
      <w:rFonts w:ascii="Times New Roman" w:hAnsi="Times New Roman" w:eastAsia="宋体" w:cs="Times New Roman"/>
      <w:szCs w:val="20"/>
    </w:rPr>
  </w:style>
  <w:style w:type="paragraph" w:customStyle="1" w:styleId="512">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3">
    <w:name w:val="Char3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14">
    <w:name w:val="数字标题4"/>
    <w:basedOn w:val="5"/>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5">
    <w:name w:val="表格文字（大）"/>
    <w:basedOn w:val="1"/>
    <w:qFormat/>
    <w:uiPriority w:val="0"/>
    <w:pPr>
      <w:spacing w:before="20" w:after="20"/>
      <w:ind w:firstLine="200" w:firstLineChars="200"/>
    </w:pPr>
    <w:rPr>
      <w:rFonts w:ascii="Century Gothic" w:hAnsi="Century Gothic" w:eastAsia="宋体" w:cs="Times New Roman"/>
      <w:sz w:val="24"/>
      <w:szCs w:val="20"/>
    </w:rPr>
  </w:style>
  <w:style w:type="paragraph" w:customStyle="1" w:styleId="516">
    <w:name w:val="插图说明"/>
    <w:basedOn w:val="1"/>
    <w:qFormat/>
    <w:uiPriority w:val="0"/>
    <w:pPr>
      <w:adjustRightInd w:val="0"/>
      <w:spacing w:after="240"/>
      <w:ind w:firstLine="200" w:firstLineChars="200"/>
      <w:jc w:val="center"/>
      <w:textAlignment w:val="baseline"/>
    </w:pPr>
    <w:rPr>
      <w:rFonts w:ascii="Times New Roman" w:hAnsi="Times New Roman" w:eastAsia="黑体" w:cs="Times New Roman"/>
      <w:sz w:val="24"/>
      <w:szCs w:val="20"/>
    </w:rPr>
  </w:style>
  <w:style w:type="paragraph" w:customStyle="1" w:styleId="517">
    <w:name w:val="chart text"/>
    <w:basedOn w:val="1"/>
    <w:qFormat/>
    <w:uiPriority w:val="0"/>
    <w:pPr>
      <w:widowControl/>
      <w:spacing w:line="180" w:lineRule="exact"/>
      <w:ind w:firstLine="200" w:firstLineChars="200"/>
      <w:jc w:val="left"/>
    </w:pPr>
    <w:rPr>
      <w:rFonts w:ascii="Futura Bk" w:hAnsi="Futura Bk" w:eastAsia="宋体" w:cs="Futura Bk"/>
      <w:kern w:val="0"/>
      <w:sz w:val="14"/>
      <w:szCs w:val="14"/>
    </w:rPr>
  </w:style>
  <w:style w:type="paragraph" w:customStyle="1" w:styleId="518">
    <w:name w:val="Char311"/>
    <w:basedOn w:val="1"/>
    <w:qFormat/>
    <w:uiPriority w:val="0"/>
    <w:pPr>
      <w:ind w:firstLine="200" w:firstLineChars="200"/>
    </w:pPr>
    <w:rPr>
      <w:rFonts w:ascii="Tahoma" w:hAnsi="Tahoma" w:eastAsia="宋体" w:cs="Times New Roman"/>
      <w:sz w:val="24"/>
      <w:szCs w:val="20"/>
    </w:rPr>
  </w:style>
  <w:style w:type="paragraph" w:customStyle="1" w:styleId="519">
    <w:name w:val="正文文本 23"/>
    <w:basedOn w:val="1"/>
    <w:qFormat/>
    <w:uiPriority w:val="0"/>
    <w:pPr>
      <w:widowControl/>
      <w:overflowPunct w:val="0"/>
      <w:autoSpaceDE w:val="0"/>
      <w:autoSpaceDN w:val="0"/>
      <w:adjustRightInd w:val="0"/>
      <w:ind w:left="720" w:hanging="720"/>
      <w:textAlignment w:val="baseline"/>
    </w:pPr>
    <w:rPr>
      <w:rFonts w:ascii="Times New Roman" w:hAnsi="Times New Roman" w:eastAsia="宋体" w:cs="Times New Roman"/>
      <w:kern w:val="0"/>
      <w:sz w:val="24"/>
      <w:szCs w:val="20"/>
    </w:rPr>
  </w:style>
  <w:style w:type="paragraph" w:customStyle="1" w:styleId="520">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21">
    <w:name w:val="正文 内标"/>
    <w:basedOn w:val="436"/>
    <w:qFormat/>
    <w:uiPriority w:val="0"/>
    <w:pPr>
      <w:tabs>
        <w:tab w:val="left" w:pos="0"/>
      </w:tabs>
      <w:ind w:left="900" w:firstLine="0" w:firstLineChars="0"/>
    </w:pPr>
  </w:style>
  <w:style w:type="paragraph" w:customStyle="1" w:styleId="522">
    <w:name w:val="Bulleted List"/>
    <w:basedOn w:val="1"/>
    <w:qFormat/>
    <w:uiPriority w:val="0"/>
    <w:pPr>
      <w:tabs>
        <w:tab w:val="left" w:pos="1260"/>
      </w:tabs>
      <w:ind w:left="1260" w:hanging="420"/>
    </w:pPr>
    <w:rPr>
      <w:rFonts w:ascii="Times New Roman" w:hAnsi="Times New Roman" w:eastAsia="宋体" w:cs="Times New Roman"/>
      <w:szCs w:val="24"/>
    </w:rPr>
  </w:style>
  <w:style w:type="paragraph" w:customStyle="1" w:styleId="523">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524">
    <w:name w:val="样式 左侧:  0.85 厘米"/>
    <w:basedOn w:val="1"/>
    <w:qFormat/>
    <w:uiPriority w:val="2"/>
    <w:pPr>
      <w:spacing w:line="360" w:lineRule="auto"/>
    </w:pPr>
    <w:rPr>
      <w:rFonts w:ascii="Times New Roman" w:hAnsi="Times New Roman" w:eastAsia="宋体" w:cs="宋体"/>
      <w:sz w:val="24"/>
      <w:szCs w:val="20"/>
    </w:rPr>
  </w:style>
  <w:style w:type="paragraph" w:customStyle="1" w:styleId="525">
    <w:name w:val="Char Char Char Char Char Char Char Char Char Char Char Char1 Char"/>
    <w:basedOn w:val="1"/>
    <w:qFormat/>
    <w:uiPriority w:val="0"/>
    <w:pPr>
      <w:adjustRightInd w:val="0"/>
    </w:pPr>
    <w:rPr>
      <w:rFonts w:ascii="Tahoma" w:hAnsi="Tahoma" w:eastAsia="宋体" w:cs="仿宋_GB2312"/>
      <w:sz w:val="24"/>
      <w:szCs w:val="20"/>
    </w:rPr>
  </w:style>
  <w:style w:type="paragraph" w:customStyle="1" w:styleId="526">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527">
    <w:name w:val="Char Char11 Char Char Char Char Char Char Char Char Char Char Char Char Char2"/>
    <w:basedOn w:val="1"/>
    <w:qFormat/>
    <w:uiPriority w:val="0"/>
    <w:pPr>
      <w:spacing w:line="360" w:lineRule="auto"/>
    </w:pPr>
    <w:rPr>
      <w:rFonts w:ascii="Arial" w:hAnsi="Arial" w:eastAsia="黑体" w:cs="Times New Roman"/>
      <w:snapToGrid w:val="0"/>
      <w:kern w:val="0"/>
      <w:sz w:val="20"/>
      <w:szCs w:val="21"/>
    </w:rPr>
  </w:style>
  <w:style w:type="paragraph" w:customStyle="1" w:styleId="528">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0"/>
      <w:szCs w:val="20"/>
    </w:rPr>
  </w:style>
  <w:style w:type="paragraph" w:customStyle="1" w:styleId="529">
    <w:name w:val="模板普通正文"/>
    <w:basedOn w:val="16"/>
    <w:qFormat/>
    <w:uiPriority w:val="0"/>
    <w:pPr>
      <w:adjustRightInd/>
      <w:spacing w:beforeLines="50" w:after="10" w:line="360" w:lineRule="auto"/>
      <w:ind w:firstLine="175" w:firstLineChars="175"/>
      <w:jc w:val="left"/>
    </w:pPr>
    <w:rPr>
      <w:rFonts w:ascii="Times New Roman" w:hAnsi="Times New Roman"/>
    </w:rPr>
  </w:style>
  <w:style w:type="paragraph" w:customStyle="1" w:styleId="530">
    <w:name w:val="Char Char1 Char Char Char Char Char Char"/>
    <w:basedOn w:val="1"/>
    <w:qFormat/>
    <w:uiPriority w:val="0"/>
    <w:pPr>
      <w:adjustRightInd w:val="0"/>
    </w:pPr>
    <w:rPr>
      <w:rFonts w:ascii="仿宋_GB2312" w:hAnsi="Times New Roman" w:eastAsia="仿宋_GB2312" w:cs="Times New Roman"/>
      <w:b/>
      <w:sz w:val="32"/>
      <w:szCs w:val="20"/>
    </w:rPr>
  </w:style>
  <w:style w:type="paragraph" w:customStyle="1" w:styleId="531">
    <w:name w:val="font8"/>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0"/>
      <w:szCs w:val="20"/>
    </w:rPr>
  </w:style>
  <w:style w:type="paragraph" w:customStyle="1" w:styleId="532">
    <w:name w:val="Char Char1 Char Char Char Char Char Char2"/>
    <w:basedOn w:val="1"/>
    <w:qFormat/>
    <w:uiPriority w:val="0"/>
    <w:pPr>
      <w:adjustRightInd w:val="0"/>
    </w:pPr>
    <w:rPr>
      <w:rFonts w:ascii="仿宋_GB2312" w:hAnsi="Times New Roman" w:eastAsia="仿宋_GB2312" w:cs="Times New Roman"/>
      <w:b/>
      <w:sz w:val="32"/>
      <w:szCs w:val="20"/>
    </w:rPr>
  </w:style>
  <w:style w:type="paragraph" w:customStyle="1" w:styleId="533">
    <w:name w:val="font13"/>
    <w:basedOn w:val="1"/>
    <w:qFormat/>
    <w:uiPriority w:val="0"/>
    <w:pPr>
      <w:widowControl/>
      <w:spacing w:before="100" w:beforeAutospacing="1" w:after="100" w:afterAutospacing="1"/>
      <w:jc w:val="left"/>
    </w:pPr>
    <w:rPr>
      <w:rFonts w:ascii="宋体" w:hAnsi="宋体" w:eastAsia="宋体" w:cs="宋体"/>
      <w:kern w:val="0"/>
      <w:sz w:val="22"/>
    </w:rPr>
  </w:style>
  <w:style w:type="paragraph" w:customStyle="1" w:styleId="534">
    <w:name w:val="默认段落字体 Para Char Char Char Char Char Char Char Char Char Char"/>
    <w:basedOn w:val="1"/>
    <w:qFormat/>
    <w:uiPriority w:val="0"/>
    <w:rPr>
      <w:rFonts w:ascii="Tahoma" w:hAnsi="Tahoma" w:eastAsia="宋体" w:cs="Times New Roman"/>
      <w:color w:val="000000"/>
      <w:sz w:val="24"/>
      <w:szCs w:val="20"/>
    </w:rPr>
  </w:style>
  <w:style w:type="paragraph" w:customStyle="1" w:styleId="535">
    <w:name w:val="legal"/>
    <w:basedOn w:val="1"/>
    <w:qFormat/>
    <w:uiPriority w:val="0"/>
    <w:pPr>
      <w:widowControl/>
      <w:spacing w:line="180" w:lineRule="exact"/>
      <w:ind w:firstLine="200" w:firstLineChars="200"/>
      <w:jc w:val="left"/>
    </w:pPr>
    <w:rPr>
      <w:rFonts w:ascii="Futura Bk" w:hAnsi="Futura Bk" w:eastAsia="宋体" w:cs="Futura Bk"/>
      <w:kern w:val="0"/>
      <w:sz w:val="13"/>
      <w:szCs w:val="13"/>
    </w:rPr>
  </w:style>
  <w:style w:type="paragraph" w:customStyle="1" w:styleId="536">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 w:hAnsi="仿宋" w:eastAsia="仿宋" w:cs="宋体"/>
      <w:kern w:val="0"/>
      <w:sz w:val="20"/>
      <w:szCs w:val="20"/>
    </w:rPr>
  </w:style>
  <w:style w:type="paragraph" w:customStyle="1" w:styleId="537">
    <w:name w:val="Char Char Char Char Char Char1 Char2"/>
    <w:basedOn w:val="1"/>
    <w:qFormat/>
    <w:uiPriority w:val="0"/>
    <w:pPr>
      <w:widowControl/>
      <w:adjustRightInd w:val="0"/>
      <w:spacing w:after="160" w:line="240" w:lineRule="exact"/>
      <w:jc w:val="left"/>
    </w:pPr>
    <w:rPr>
      <w:rFonts w:ascii="Verdana" w:hAnsi="Verdana" w:eastAsia="宋体" w:cs="Times New Roman"/>
      <w:kern w:val="0"/>
      <w:szCs w:val="20"/>
      <w:lang w:eastAsia="en-US"/>
    </w:rPr>
  </w:style>
  <w:style w:type="paragraph" w:customStyle="1" w:styleId="538">
    <w:name w:val="样式 首行缩进:  2 字符4"/>
    <w:basedOn w:val="1"/>
    <w:qFormat/>
    <w:uiPriority w:val="0"/>
    <w:pPr>
      <w:spacing w:before="120" w:line="360" w:lineRule="auto"/>
      <w:ind w:firstLine="480" w:firstLineChars="200"/>
    </w:pPr>
    <w:rPr>
      <w:rFonts w:ascii="Times New Roman" w:hAnsi="Times New Roman" w:eastAsia="仿宋_GB2312" w:cs="宋体"/>
      <w:sz w:val="28"/>
      <w:szCs w:val="20"/>
    </w:rPr>
  </w:style>
  <w:style w:type="paragraph" w:customStyle="1" w:styleId="539">
    <w:name w:val="中等深浅网格 1 - 强调文字颜色 21"/>
    <w:basedOn w:val="1"/>
    <w:qFormat/>
    <w:uiPriority w:val="0"/>
    <w:pPr>
      <w:adjustRightInd w:val="0"/>
      <w:spacing w:line="360" w:lineRule="auto"/>
      <w:ind w:firstLine="200" w:firstLineChars="200"/>
    </w:pPr>
    <w:rPr>
      <w:rFonts w:ascii="Times New Roman" w:hAnsi="Times New Roman" w:eastAsia="楷体_GB2312" w:cs="Lucida Sans"/>
      <w:sz w:val="24"/>
      <w:szCs w:val="24"/>
    </w:rPr>
  </w:style>
  <w:style w:type="paragraph" w:customStyle="1" w:styleId="540">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0"/>
      <w:szCs w:val="20"/>
    </w:rPr>
  </w:style>
  <w:style w:type="paragraph" w:customStyle="1" w:styleId="541">
    <w:name w:val="Body Copy"/>
    <w:basedOn w:val="1"/>
    <w:qFormat/>
    <w:uiPriority w:val="0"/>
    <w:pPr>
      <w:widowControl/>
      <w:tabs>
        <w:tab w:val="left" w:pos="1584"/>
        <w:tab w:val="left" w:pos="1613"/>
        <w:tab w:val="left" w:pos="1728"/>
        <w:tab w:val="left" w:pos="1872"/>
        <w:tab w:val="left" w:pos="2016"/>
      </w:tabs>
      <w:spacing w:after="180" w:line="240" w:lineRule="exact"/>
      <w:ind w:left="1440" w:right="115" w:firstLine="200" w:firstLineChars="200"/>
      <w:jc w:val="left"/>
    </w:pPr>
    <w:rPr>
      <w:rFonts w:ascii="Aldine401 BT" w:hAnsi="Aldine401 BT" w:eastAsia="宋体" w:cs="Times New Roman"/>
      <w:kern w:val="0"/>
      <w:sz w:val="20"/>
      <w:szCs w:val="20"/>
    </w:rPr>
  </w:style>
  <w:style w:type="paragraph" w:customStyle="1" w:styleId="542">
    <w:name w:val="Char31"/>
    <w:basedOn w:val="1"/>
    <w:qFormat/>
    <w:uiPriority w:val="0"/>
    <w:rPr>
      <w:rFonts w:ascii="仿宋_GB2312" w:hAnsi="Times New Roman" w:eastAsia="仿宋_GB2312" w:cs="Times New Roman"/>
      <w:b/>
      <w:sz w:val="32"/>
      <w:szCs w:val="32"/>
    </w:rPr>
  </w:style>
  <w:style w:type="paragraph" w:customStyle="1" w:styleId="543">
    <w:name w:val="样式 标题 3h33rd level3Heading 3 - oldH3l3CTheading 3Headin..."/>
    <w:basedOn w:val="2"/>
    <w:qFormat/>
    <w:uiPriority w:val="0"/>
    <w:pPr>
      <w:snapToGrid w:val="0"/>
      <w:ind w:left="0" w:firstLine="0"/>
      <w:jc w:val="left"/>
    </w:pPr>
    <w:rPr>
      <w:rFonts w:eastAsia="黑体" w:cs="宋体"/>
      <w:sz w:val="28"/>
      <w:szCs w:val="20"/>
    </w:rPr>
  </w:style>
  <w:style w:type="paragraph" w:customStyle="1" w:styleId="544">
    <w:name w:val="Char Char Char Char Char Char1"/>
    <w:basedOn w:val="1"/>
    <w:qFormat/>
    <w:uiPriority w:val="6"/>
    <w:pPr>
      <w:widowControl/>
      <w:adjustRightInd w:val="0"/>
      <w:spacing w:beforeLines="50" w:afterLines="50" w:line="240" w:lineRule="exact"/>
      <w:jc w:val="left"/>
    </w:pPr>
    <w:rPr>
      <w:rFonts w:ascii="Verdana" w:hAnsi="Verdana" w:eastAsia="宋体" w:cs="Times New Roman"/>
      <w:kern w:val="0"/>
      <w:sz w:val="20"/>
      <w:szCs w:val="20"/>
      <w:lang w:eastAsia="en-US"/>
    </w:rPr>
  </w:style>
  <w:style w:type="paragraph" w:customStyle="1" w:styleId="545">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kern w:val="0"/>
      <w:sz w:val="20"/>
      <w:szCs w:val="20"/>
    </w:rPr>
  </w:style>
  <w:style w:type="paragraph" w:customStyle="1" w:styleId="546">
    <w:name w:val="Char Char1"/>
    <w:basedOn w:val="1"/>
    <w:qFormat/>
    <w:uiPriority w:val="0"/>
    <w:pPr>
      <w:widowControl/>
      <w:adjustRightInd w:val="0"/>
      <w:spacing w:after="160" w:line="240" w:lineRule="exact"/>
      <w:jc w:val="left"/>
    </w:pPr>
    <w:rPr>
      <w:rFonts w:ascii="Times New Roman" w:hAnsi="Times New Roman" w:eastAsia="仿宋_GB2312" w:cs="Times New Roman"/>
      <w:sz w:val="28"/>
      <w:szCs w:val="24"/>
    </w:rPr>
  </w:style>
  <w:style w:type="paragraph" w:customStyle="1" w:styleId="547">
    <w:name w:val="Char21"/>
    <w:basedOn w:val="1"/>
    <w:qFormat/>
    <w:uiPriority w:val="0"/>
    <w:pPr>
      <w:ind w:firstLine="200" w:firstLineChars="200"/>
    </w:pPr>
    <w:rPr>
      <w:rFonts w:ascii="仿宋_GB2312" w:hAnsi="Times New Roman" w:eastAsia="仿宋_GB2312" w:cs="Times New Roman"/>
      <w:b/>
      <w:sz w:val="32"/>
      <w:szCs w:val="32"/>
    </w:rPr>
  </w:style>
  <w:style w:type="paragraph" w:customStyle="1" w:styleId="548">
    <w:name w:val="列表段落11"/>
    <w:basedOn w:val="1"/>
    <w:qFormat/>
    <w:uiPriority w:val="34"/>
    <w:pPr>
      <w:ind w:right="238" w:firstLine="420"/>
    </w:pPr>
    <w:rPr>
      <w:rFonts w:ascii="Calibri" w:hAnsi="Calibri" w:eastAsia="宋体" w:cs="Times New Roman"/>
      <w:sz w:val="24"/>
      <w:szCs w:val="24"/>
    </w:rPr>
  </w:style>
  <w:style w:type="paragraph" w:customStyle="1" w:styleId="549">
    <w:name w:val="Char Char110"/>
    <w:basedOn w:val="1"/>
    <w:qFormat/>
    <w:uiPriority w:val="6"/>
    <w:pPr>
      <w:adjustRightInd w:val="0"/>
      <w:spacing w:line="360" w:lineRule="auto"/>
    </w:pPr>
    <w:rPr>
      <w:rFonts w:ascii="Tahoma" w:hAnsi="Tahoma" w:eastAsia="宋体" w:cs="Times New Roman"/>
      <w:sz w:val="24"/>
      <w:szCs w:val="20"/>
    </w:rPr>
  </w:style>
  <w:style w:type="paragraph" w:customStyle="1" w:styleId="550">
    <w:name w:val="xl80"/>
    <w:basedOn w:val="1"/>
    <w:qFormat/>
    <w:uiPriority w:val="0"/>
    <w:pPr>
      <w:widowControl/>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 Char Char Char Char1"/>
    <w:basedOn w:val="1"/>
    <w:qFormat/>
    <w:uiPriority w:val="0"/>
    <w:pPr>
      <w:spacing w:line="360" w:lineRule="auto"/>
    </w:pPr>
    <w:rPr>
      <w:rFonts w:ascii="Arial" w:hAnsi="Arial" w:eastAsia="黑体" w:cs="Arial"/>
      <w:snapToGrid w:val="0"/>
      <w:kern w:val="0"/>
      <w:szCs w:val="21"/>
    </w:rPr>
  </w:style>
  <w:style w:type="paragraph" w:customStyle="1" w:styleId="552">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3">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4">
    <w:name w:val="Char Char Char Char Char Char Char Char Char Char Char Char1 Char2"/>
    <w:basedOn w:val="1"/>
    <w:qFormat/>
    <w:uiPriority w:val="0"/>
    <w:pPr>
      <w:adjustRightInd w:val="0"/>
    </w:pPr>
    <w:rPr>
      <w:rFonts w:ascii="Tahoma" w:hAnsi="Tahoma" w:eastAsia="宋体" w:cs="仿宋_GB2312"/>
      <w:sz w:val="24"/>
      <w:szCs w:val="20"/>
    </w:rPr>
  </w:style>
  <w:style w:type="paragraph" w:customStyle="1" w:styleId="555">
    <w:name w:val="样式9"/>
    <w:basedOn w:val="1"/>
    <w:qFormat/>
    <w:uiPriority w:val="0"/>
    <w:pPr>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6">
    <w:name w:val="Char Char281"/>
    <w:basedOn w:val="1"/>
    <w:qFormat/>
    <w:uiPriority w:val="0"/>
    <w:pPr>
      <w:snapToGrid w:val="0"/>
      <w:spacing w:line="360" w:lineRule="auto"/>
    </w:pPr>
    <w:rPr>
      <w:rFonts w:ascii="Arial" w:hAnsi="Arial" w:eastAsia="黑体" w:cs="Times New Roman"/>
      <w:snapToGrid w:val="0"/>
      <w:kern w:val="0"/>
      <w:sz w:val="20"/>
      <w:szCs w:val="21"/>
    </w:rPr>
  </w:style>
  <w:style w:type="paragraph" w:customStyle="1" w:styleId="557">
    <w:name w:val="样式 列表编号 + 段后: 0.5 行"/>
    <w:basedOn w:val="14"/>
    <w:qFormat/>
    <w:uiPriority w:val="2"/>
    <w:pPr>
      <w:tabs>
        <w:tab w:val="clear" w:pos="390"/>
        <w:tab w:val="clear" w:pos="454"/>
      </w:tabs>
      <w:ind w:left="840" w:hanging="420"/>
      <w:contextualSpacing/>
    </w:pPr>
    <w:rPr>
      <w:rFonts w:cs="宋体"/>
    </w:rPr>
  </w:style>
  <w:style w:type="paragraph" w:customStyle="1" w:styleId="558">
    <w:name w:val="Char Char Char Char Char Char Char Char Char"/>
    <w:basedOn w:val="1"/>
    <w:qFormat/>
    <w:uiPriority w:val="0"/>
    <w:pPr>
      <w:ind w:firstLine="200" w:firstLineChars="200"/>
    </w:pPr>
    <w:rPr>
      <w:rFonts w:ascii="Tahoma" w:hAnsi="Tahoma" w:eastAsia="宋体" w:cs="Times New Roman"/>
      <w:sz w:val="24"/>
      <w:szCs w:val="20"/>
    </w:rPr>
  </w:style>
  <w:style w:type="paragraph" w:customStyle="1" w:styleId="559">
    <w:name w:val="_Style 12"/>
    <w:basedOn w:val="19"/>
    <w:qFormat/>
    <w:uiPriority w:val="0"/>
    <w:pPr>
      <w:snapToGrid w:val="0"/>
      <w:spacing w:line="360" w:lineRule="auto"/>
    </w:pPr>
  </w:style>
  <w:style w:type="paragraph" w:customStyle="1" w:styleId="560">
    <w:name w:val="样式 首行缩进:  0 字符"/>
    <w:basedOn w:val="1"/>
    <w:qFormat/>
    <w:uiPriority w:val="0"/>
    <w:pPr>
      <w:spacing w:line="360" w:lineRule="auto"/>
      <w:ind w:firstLine="200" w:firstLineChars="200"/>
    </w:pPr>
    <w:rPr>
      <w:rFonts w:ascii="Arial" w:hAnsi="Arial" w:eastAsia="宋体" w:cs="宋体"/>
      <w:sz w:val="24"/>
      <w:szCs w:val="20"/>
    </w:rPr>
  </w:style>
  <w:style w:type="paragraph" w:customStyle="1" w:styleId="561">
    <w:name w:val="Char1 Char Char Char6"/>
    <w:basedOn w:val="1"/>
    <w:qFormat/>
    <w:uiPriority w:val="6"/>
    <w:pPr>
      <w:widowControl/>
      <w:adjustRightInd w:val="0"/>
      <w:snapToGrid w:val="0"/>
      <w:spacing w:before="120" w:after="160" w:line="360" w:lineRule="auto"/>
      <w:ind w:right="-360"/>
      <w:jc w:val="left"/>
    </w:pPr>
    <w:rPr>
      <w:rFonts w:ascii="Arial" w:hAnsi="Arial" w:eastAsia="宋体" w:cs="Times New Roman"/>
      <w:kern w:val="0"/>
      <w:sz w:val="24"/>
      <w:szCs w:val="24"/>
      <w:lang w:eastAsia="en-US"/>
    </w:rPr>
  </w:style>
  <w:style w:type="paragraph" w:customStyle="1" w:styleId="562">
    <w:name w:val="_Style 94"/>
    <w:basedOn w:val="1"/>
    <w:next w:val="101"/>
    <w:qFormat/>
    <w:uiPriority w:val="34"/>
    <w:pPr>
      <w:spacing w:line="360" w:lineRule="auto"/>
      <w:ind w:firstLine="200" w:firstLineChars="200"/>
    </w:pPr>
    <w:rPr>
      <w:rFonts w:ascii="Calibri" w:hAnsi="Calibri" w:eastAsia="宋体" w:cs="Times New Roman"/>
      <w:sz w:val="28"/>
      <w:szCs w:val="20"/>
    </w:rPr>
  </w:style>
  <w:style w:type="paragraph" w:customStyle="1" w:styleId="563">
    <w:name w:val="方案正文"/>
    <w:basedOn w:val="1"/>
    <w:qFormat/>
    <w:uiPriority w:val="0"/>
    <w:pPr>
      <w:adjustRightInd w:val="0"/>
      <w:snapToGrid w:val="0"/>
      <w:spacing w:line="324" w:lineRule="auto"/>
      <w:ind w:firstLine="482" w:firstLineChars="200"/>
    </w:pPr>
    <w:rPr>
      <w:rFonts w:ascii="仿宋_GB2312" w:hAnsi="Times New Roman" w:eastAsia="仿宋_GB2312" w:cs="Times New Roman"/>
      <w:b/>
      <w:color w:val="000000"/>
      <w:sz w:val="24"/>
      <w:szCs w:val="20"/>
    </w:rPr>
  </w:style>
  <w:style w:type="paragraph" w:customStyle="1" w:styleId="564">
    <w:name w:val="正文 A"/>
    <w:qFormat/>
    <w:uiPriority w:val="0"/>
    <w:pPr>
      <w:widowControl w:val="0"/>
      <w:jc w:val="both"/>
    </w:pPr>
    <w:rPr>
      <w:rFonts w:ascii="Times New Roman" w:hAnsi="Times New Roman" w:eastAsia="Arial Unicode MS" w:cs="Arial Unicode MS"/>
      <w:color w:val="000000"/>
      <w:kern w:val="2"/>
      <w:sz w:val="21"/>
      <w:szCs w:val="21"/>
      <w:lang w:val="en-US" w:eastAsia="zh-CN" w:bidi="ar-SA"/>
    </w:rPr>
  </w:style>
  <w:style w:type="paragraph" w:customStyle="1" w:styleId="565">
    <w:name w:val="正文 A 主体"/>
    <w:basedOn w:val="1"/>
    <w:qFormat/>
    <w:uiPriority w:val="0"/>
    <w:pPr>
      <w:widowControl/>
      <w:spacing w:line="360" w:lineRule="auto"/>
      <w:ind w:firstLine="200" w:firstLineChars="200"/>
      <w:jc w:val="left"/>
    </w:pPr>
    <w:rPr>
      <w:rFonts w:ascii="仿宋" w:hAnsi="Calibri" w:eastAsia="仿宋" w:cs="Times New Roman"/>
      <w:kern w:val="0"/>
      <w:sz w:val="24"/>
      <w:szCs w:val="24"/>
    </w:rPr>
  </w:style>
  <w:style w:type="paragraph" w:customStyle="1" w:styleId="566">
    <w:name w:val="3级标题"/>
    <w:basedOn w:val="357"/>
    <w:qFormat/>
    <w:uiPriority w:val="0"/>
    <w:pPr>
      <w:outlineLvl w:val="2"/>
    </w:pPr>
  </w:style>
  <w:style w:type="paragraph" w:customStyle="1" w:styleId="567">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color w:val="000000"/>
      <w:kern w:val="0"/>
      <w:sz w:val="20"/>
      <w:szCs w:val="20"/>
    </w:rPr>
  </w:style>
  <w:style w:type="paragraph" w:customStyle="1" w:styleId="568">
    <w:name w:val="Char1 Char Char Char3"/>
    <w:basedOn w:val="1"/>
    <w:qFormat/>
    <w:uiPriority w:val="0"/>
    <w:pPr>
      <w:ind w:firstLine="200" w:firstLineChars="200"/>
    </w:pPr>
    <w:rPr>
      <w:rFonts w:ascii="Tahoma" w:hAnsi="Tahoma" w:eastAsia="宋体" w:cs="Times New Roman"/>
      <w:sz w:val="24"/>
      <w:szCs w:val="20"/>
    </w:rPr>
  </w:style>
  <w:style w:type="paragraph" w:customStyle="1" w:styleId="569">
    <w:name w:val="GP正文(首行缩进)"/>
    <w:basedOn w:val="1"/>
    <w:qFormat/>
    <w:uiPriority w:val="0"/>
    <w:pPr>
      <w:spacing w:line="360" w:lineRule="auto"/>
      <w:ind w:firstLine="200" w:firstLineChars="200"/>
    </w:pPr>
    <w:rPr>
      <w:rFonts w:ascii="Times New Roman" w:hAnsi="Times New Roman" w:eastAsia="仿宋_GB2312" w:cs="Times New Roman"/>
      <w:sz w:val="28"/>
      <w:szCs w:val="21"/>
    </w:rPr>
  </w:style>
  <w:style w:type="paragraph" w:customStyle="1" w:styleId="570">
    <w:name w:val="MM Empty"/>
    <w:basedOn w:val="1"/>
    <w:qFormat/>
    <w:uiPriority w:val="0"/>
    <w:rPr>
      <w:rFonts w:ascii="Times New Roman" w:hAnsi="Times New Roman" w:eastAsia="宋体" w:cs="Times New Roman"/>
      <w:szCs w:val="24"/>
    </w:rPr>
  </w:style>
  <w:style w:type="paragraph" w:customStyle="1" w:styleId="571">
    <w:name w:val="Char24"/>
    <w:basedOn w:val="1"/>
    <w:qFormat/>
    <w:uiPriority w:val="0"/>
    <w:pPr>
      <w:adjustRightInd w:val="0"/>
    </w:pPr>
    <w:rPr>
      <w:rFonts w:ascii="仿宋_GB2312" w:hAnsi="Times New Roman" w:eastAsia="仿宋_GB2312" w:cs="Times New Roman"/>
      <w:b/>
      <w:sz w:val="32"/>
      <w:szCs w:val="32"/>
    </w:rPr>
  </w:style>
  <w:style w:type="paragraph" w:customStyle="1" w:styleId="572">
    <w:name w:val="正文箭头"/>
    <w:basedOn w:val="223"/>
    <w:qFormat/>
    <w:uiPriority w:val="0"/>
  </w:style>
  <w:style w:type="paragraph" w:customStyle="1" w:styleId="573">
    <w:name w:val="U_编号2"/>
    <w:basedOn w:val="1"/>
    <w:qFormat/>
    <w:uiPriority w:val="0"/>
    <w:pPr>
      <w:tabs>
        <w:tab w:val="left" w:pos="785"/>
      </w:tabs>
      <w:spacing w:beforeLines="10" w:afterLines="10" w:line="300" w:lineRule="auto"/>
    </w:pPr>
    <w:rPr>
      <w:rFonts w:ascii="Times New Roman" w:hAnsi="Times New Roman" w:eastAsia="宋体" w:cs="Times New Roman"/>
      <w:sz w:val="24"/>
      <w:szCs w:val="24"/>
    </w:rPr>
  </w:style>
  <w:style w:type="paragraph" w:customStyle="1" w:styleId="574">
    <w:name w:val="xl72"/>
    <w:basedOn w:val="1"/>
    <w:qFormat/>
    <w:uiPriority w:val="0"/>
    <w:pPr>
      <w:widowControl/>
      <w:spacing w:before="100" w:beforeAutospacing="1" w:after="100" w:afterAutospacing="1"/>
      <w:jc w:val="center"/>
    </w:pPr>
    <w:rPr>
      <w:rFonts w:ascii="微软雅黑" w:hAnsi="微软雅黑" w:eastAsia="微软雅黑" w:cs="宋体"/>
      <w:kern w:val="0"/>
      <w:sz w:val="20"/>
      <w:szCs w:val="20"/>
    </w:rPr>
  </w:style>
  <w:style w:type="paragraph" w:customStyle="1" w:styleId="575">
    <w:name w:val="trs_edito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76">
    <w:name w:val="标书标题3"/>
    <w:basedOn w:val="2"/>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7">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8">
    <w:name w:val="_Style 1"/>
    <w:basedOn w:val="1"/>
    <w:qFormat/>
    <w:uiPriority w:val="34"/>
    <w:pPr>
      <w:ind w:firstLine="420" w:firstLineChars="200"/>
    </w:pPr>
    <w:rPr>
      <w:rFonts w:ascii="Times New Roman" w:hAnsi="Times New Roman" w:eastAsia="仿宋_GB2312" w:cs="Times New Roman"/>
      <w:sz w:val="28"/>
      <w:szCs w:val="24"/>
    </w:rPr>
  </w:style>
  <w:style w:type="paragraph" w:customStyle="1" w:styleId="579">
    <w:name w:val="表格 内容"/>
    <w:basedOn w:val="415"/>
    <w:qFormat/>
    <w:uiPriority w:val="0"/>
    <w:rPr>
      <w:b w:val="0"/>
      <w:sz w:val="20"/>
    </w:rPr>
  </w:style>
  <w:style w:type="paragraph" w:customStyle="1" w:styleId="580">
    <w:name w:val="正文首行缩进1"/>
    <w:basedOn w:val="24"/>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81">
    <w:name w:val="标准正文"/>
    <w:basedOn w:val="1"/>
    <w:qFormat/>
    <w:uiPriority w:val="0"/>
    <w:pPr>
      <w:tabs>
        <w:tab w:val="left" w:pos="780"/>
      </w:tabs>
      <w:spacing w:line="360" w:lineRule="auto"/>
      <w:ind w:left="200" w:leftChars="200" w:firstLine="200" w:firstLineChars="200"/>
    </w:pPr>
    <w:rPr>
      <w:rFonts w:ascii="Times New Roman" w:hAnsi="Times New Roman" w:eastAsia="宋体" w:cs="Times New Roman"/>
      <w:sz w:val="24"/>
      <w:szCs w:val="24"/>
    </w:rPr>
  </w:style>
  <w:style w:type="paragraph" w:customStyle="1" w:styleId="582">
    <w:name w:val="数字标题5"/>
    <w:basedOn w:val="6"/>
    <w:next w:val="1"/>
    <w:qFormat/>
    <w:uiPriority w:val="0"/>
    <w:pPr>
      <w:tabs>
        <w:tab w:val="left" w:pos="1080"/>
        <w:tab w:val="clear" w:pos="1008"/>
      </w:tabs>
      <w:ind w:left="1080" w:hanging="1080"/>
    </w:pPr>
  </w:style>
  <w:style w:type="paragraph" w:customStyle="1" w:styleId="583">
    <w:name w:val="数字标题1"/>
    <w:basedOn w:val="3"/>
    <w:next w:val="1"/>
    <w:qFormat/>
    <w:uiPriority w:val="0"/>
    <w:pPr>
      <w:tabs>
        <w:tab w:val="left" w:pos="480"/>
        <w:tab w:val="clear" w:pos="432"/>
      </w:tabs>
      <w:ind w:left="480" w:hanging="480"/>
    </w:pPr>
  </w:style>
  <w:style w:type="paragraph" w:customStyle="1" w:styleId="584">
    <w:name w:val="Char1 Char Char Char Char Char Char Char Char Char Char Char1 Char Char Char Char Char Char Char Char Char Char Char Char Char Char1 Char Char Char Char2"/>
    <w:basedOn w:val="1"/>
    <w:qFormat/>
    <w:uiPriority w:val="0"/>
    <w:pPr>
      <w:adjustRightInd w:val="0"/>
      <w:spacing w:line="360" w:lineRule="auto"/>
    </w:pPr>
    <w:rPr>
      <w:rFonts w:ascii="Times New Roman" w:hAnsi="Times New Roman" w:eastAsia="宋体" w:cs="Times New Roman"/>
      <w:kern w:val="0"/>
      <w:sz w:val="24"/>
      <w:szCs w:val="20"/>
    </w:rPr>
  </w:style>
  <w:style w:type="paragraph" w:customStyle="1" w:styleId="585">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6">
    <w:name w:val="Body"/>
    <w:basedOn w:val="1"/>
    <w:qFormat/>
    <w:uiPriority w:val="0"/>
    <w:pPr>
      <w:widowControl/>
      <w:spacing w:before="120" w:after="120" w:line="240" w:lineRule="exact"/>
      <w:ind w:firstLine="200" w:firstLineChars="200"/>
      <w:jc w:val="left"/>
    </w:pPr>
    <w:rPr>
      <w:rFonts w:ascii="Arial" w:hAnsi="Arial" w:eastAsia="宋体" w:cs="Times New Roman"/>
      <w:kern w:val="0"/>
      <w:sz w:val="20"/>
      <w:szCs w:val="20"/>
      <w:lang w:eastAsia="en-US"/>
    </w:rPr>
  </w:style>
  <w:style w:type="paragraph" w:customStyle="1" w:styleId="587">
    <w:name w:val="RFI Heading 3rd Level"/>
    <w:basedOn w:val="1"/>
    <w:qFormat/>
    <w:uiPriority w:val="0"/>
    <w:pPr>
      <w:widowControl/>
      <w:tabs>
        <w:tab w:val="left" w:pos="840"/>
      </w:tabs>
      <w:ind w:firstLine="200" w:firstLineChars="200"/>
      <w:jc w:val="left"/>
    </w:pPr>
    <w:rPr>
      <w:rFonts w:ascii="Arial (W1)" w:hAnsi="Arial (W1)" w:eastAsia="宋体" w:cs="Times New Roman"/>
      <w:color w:val="000000"/>
      <w:kern w:val="0"/>
      <w:sz w:val="24"/>
      <w:szCs w:val="24"/>
      <w:lang w:eastAsia="en-US"/>
    </w:rPr>
  </w:style>
  <w:style w:type="paragraph" w:customStyle="1" w:styleId="588">
    <w:name w:val="标准正文格式"/>
    <w:basedOn w:val="1"/>
    <w:qFormat/>
    <w:uiPriority w:val="0"/>
    <w:pPr>
      <w:widowControl/>
      <w:adjustRightInd w:val="0"/>
      <w:spacing w:before="60" w:after="120" w:line="360" w:lineRule="auto"/>
      <w:ind w:firstLine="200" w:firstLineChars="200"/>
      <w:textAlignment w:val="baseline"/>
    </w:pPr>
    <w:rPr>
      <w:rFonts w:ascii="宋体" w:hAnsi="Times New Roman" w:eastAsia="仿宋_GB2312" w:cs="宋体"/>
      <w:color w:val="000000"/>
      <w:kern w:val="0"/>
      <w:sz w:val="24"/>
      <w:szCs w:val="20"/>
    </w:rPr>
  </w:style>
  <w:style w:type="paragraph" w:customStyle="1" w:styleId="589">
    <w:name w:val="Bullet"/>
    <w:basedOn w:val="1"/>
    <w:qFormat/>
    <w:uiPriority w:val="0"/>
    <w:pPr>
      <w:widowControl/>
      <w:tabs>
        <w:tab w:val="left" w:pos="288"/>
      </w:tabs>
      <w:ind w:left="288" w:hanging="360" w:firstLineChars="200"/>
      <w:jc w:val="left"/>
    </w:pPr>
    <w:rPr>
      <w:rFonts w:ascii="Arial" w:hAnsi="Arial" w:eastAsia="宋体" w:cs="Times New Roman"/>
      <w:kern w:val="0"/>
      <w:sz w:val="20"/>
      <w:szCs w:val="20"/>
    </w:rPr>
  </w:style>
  <w:style w:type="paragraph" w:customStyle="1" w:styleId="590">
    <w:name w:val="0"/>
    <w:basedOn w:val="1"/>
    <w:qFormat/>
    <w:uiPriority w:val="0"/>
    <w:pPr>
      <w:widowControl/>
      <w:adjustRightInd w:val="0"/>
    </w:pPr>
    <w:rPr>
      <w:rFonts w:ascii="Times New Roman" w:hAnsi="Times New Roman" w:eastAsia="宋体" w:cs="Times New Roman"/>
      <w:kern w:val="0"/>
      <w:sz w:val="24"/>
      <w:szCs w:val="20"/>
    </w:rPr>
  </w:style>
  <w:style w:type="paragraph" w:customStyle="1" w:styleId="591">
    <w:name w:val="Char Char113"/>
    <w:basedOn w:val="1"/>
    <w:qFormat/>
    <w:uiPriority w:val="0"/>
    <w:pPr>
      <w:widowControl/>
      <w:adjustRightInd w:val="0"/>
      <w:spacing w:after="160" w:line="240" w:lineRule="exact"/>
      <w:jc w:val="left"/>
    </w:pPr>
    <w:rPr>
      <w:rFonts w:ascii="Times New Roman" w:hAnsi="Times New Roman" w:eastAsia="仿宋_GB2312" w:cs="Times New Roman"/>
      <w:sz w:val="28"/>
      <w:szCs w:val="24"/>
    </w:rPr>
  </w:style>
  <w:style w:type="paragraph" w:customStyle="1" w:styleId="592">
    <w:name w:val="样式5"/>
    <w:basedOn w:val="1"/>
    <w:qFormat/>
    <w:uiPriority w:val="0"/>
    <w:pPr>
      <w:adjustRightInd w:val="0"/>
      <w:spacing w:line="440" w:lineRule="exact"/>
      <w:ind w:left="2" w:firstLine="480" w:firstLineChars="200"/>
    </w:pPr>
    <w:rPr>
      <w:rFonts w:ascii="仿宋_GB2312" w:hAnsi="仿宋" w:eastAsia="仿宋_GB2312" w:cs="Times New Roman"/>
      <w:sz w:val="24"/>
      <w:szCs w:val="24"/>
    </w:rPr>
  </w:style>
  <w:style w:type="paragraph" w:customStyle="1" w:styleId="593">
    <w:name w:val="_Style 8"/>
    <w:basedOn w:val="1"/>
    <w:qFormat/>
    <w:uiPriority w:val="34"/>
    <w:pPr>
      <w:ind w:firstLine="420" w:firstLineChars="200"/>
    </w:pPr>
    <w:rPr>
      <w:rFonts w:ascii="Times New Roman" w:hAnsi="Times New Roman" w:eastAsia="仿宋_GB2312" w:cs="Times New Roman"/>
      <w:sz w:val="28"/>
      <w:szCs w:val="24"/>
    </w:rPr>
  </w:style>
  <w:style w:type="paragraph" w:customStyle="1" w:styleId="594">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 w:hAnsi="仿宋" w:eastAsia="仿宋" w:cs="宋体"/>
      <w:kern w:val="0"/>
      <w:sz w:val="20"/>
      <w:szCs w:val="20"/>
    </w:rPr>
  </w:style>
  <w:style w:type="paragraph" w:customStyle="1" w:styleId="595">
    <w:name w:val="正文样式 首行缩进:  0.74 厘米"/>
    <w:basedOn w:val="1"/>
    <w:qFormat/>
    <w:uiPriority w:val="0"/>
    <w:pPr>
      <w:spacing w:beforeLines="50" w:line="360" w:lineRule="auto"/>
      <w:ind w:firstLine="420"/>
    </w:pPr>
    <w:rPr>
      <w:rFonts w:ascii="Times New Roman" w:hAnsi="Times New Roman" w:eastAsia="宋体" w:cs="宋体"/>
      <w:sz w:val="24"/>
      <w:szCs w:val="20"/>
    </w:rPr>
  </w:style>
  <w:style w:type="paragraph" w:customStyle="1" w:styleId="596">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eastAsia="宋体" w:cs="Times New Roman"/>
      <w:kern w:val="0"/>
      <w:sz w:val="20"/>
      <w:szCs w:val="20"/>
    </w:rPr>
  </w:style>
  <w:style w:type="paragraph" w:customStyle="1" w:styleId="597">
    <w:name w:val="列出段落31"/>
    <w:basedOn w:val="1"/>
    <w:qFormat/>
    <w:uiPriority w:val="0"/>
    <w:pPr>
      <w:spacing w:line="360" w:lineRule="auto"/>
      <w:ind w:firstLine="420" w:firstLineChars="200"/>
    </w:pPr>
    <w:rPr>
      <w:rFonts w:ascii="Calibri" w:hAnsi="Calibri" w:eastAsia="宋体" w:cs="Times New Roman"/>
      <w:sz w:val="24"/>
    </w:rPr>
  </w:style>
  <w:style w:type="paragraph" w:customStyle="1" w:styleId="598">
    <w:name w:val="Char Char1 Char Char Char Char Char Char Char Char Char Char Char Char Char Char Char"/>
    <w:basedOn w:val="1"/>
    <w:qFormat/>
    <w:uiPriority w:val="0"/>
    <w:pPr>
      <w:widowControl/>
      <w:spacing w:after="160" w:line="240" w:lineRule="exact"/>
      <w:ind w:firstLine="200" w:firstLineChars="200"/>
      <w:jc w:val="left"/>
    </w:pPr>
    <w:rPr>
      <w:rFonts w:ascii="Verdana" w:hAnsi="Verdana" w:eastAsia="宋体" w:cs="Times New Roman"/>
      <w:kern w:val="0"/>
      <w:sz w:val="20"/>
      <w:szCs w:val="20"/>
      <w:lang w:eastAsia="en-US"/>
    </w:rPr>
  </w:style>
  <w:style w:type="paragraph" w:customStyle="1" w:styleId="599">
    <w:name w:val="Char Char112"/>
    <w:basedOn w:val="1"/>
    <w:qFormat/>
    <w:uiPriority w:val="6"/>
    <w:pPr>
      <w:widowControl/>
      <w:adjustRightInd w:val="0"/>
      <w:spacing w:after="160" w:line="240" w:lineRule="exact"/>
      <w:jc w:val="left"/>
    </w:pPr>
    <w:rPr>
      <w:rFonts w:ascii="Times New Roman" w:hAnsi="Times New Roman" w:eastAsia="仿宋_GB2312" w:cs="Times New Roman"/>
      <w:sz w:val="28"/>
      <w:szCs w:val="24"/>
    </w:rPr>
  </w:style>
  <w:style w:type="paragraph" w:customStyle="1" w:styleId="600">
    <w:name w:val="正文 图"/>
    <w:basedOn w:val="128"/>
    <w:qFormat/>
    <w:uiPriority w:val="0"/>
    <w:pPr>
      <w:adjustRightInd/>
      <w:spacing w:before="0"/>
      <w:ind w:firstLine="0"/>
      <w:jc w:val="center"/>
    </w:pPr>
    <w:rPr>
      <w:rFonts w:ascii="微软雅黑" w:hAnsi="微软雅黑"/>
    </w:rPr>
  </w:style>
  <w:style w:type="paragraph" w:customStyle="1" w:styleId="601">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color w:val="000000"/>
      <w:kern w:val="0"/>
      <w:sz w:val="20"/>
      <w:szCs w:val="20"/>
    </w:rPr>
  </w:style>
  <w:style w:type="paragraph" w:customStyle="1" w:styleId="602">
    <w:name w:val="±íÑùÊ½"/>
    <w:basedOn w:val="1"/>
    <w:qFormat/>
    <w:uiPriority w:val="0"/>
    <w:pPr>
      <w:widowControl/>
      <w:tabs>
        <w:tab w:val="left" w:pos="840"/>
      </w:tabs>
      <w:overflowPunct w:val="0"/>
      <w:autoSpaceDE w:val="0"/>
      <w:autoSpaceDN w:val="0"/>
      <w:adjustRightInd w:val="0"/>
      <w:jc w:val="left"/>
      <w:textAlignment w:val="baseline"/>
    </w:pPr>
    <w:rPr>
      <w:rFonts w:ascii="Arial Narrow" w:hAnsi="Arial Narrow" w:eastAsia="宋体" w:cs="Times New Roman"/>
      <w:kern w:val="0"/>
      <w:sz w:val="18"/>
      <w:szCs w:val="20"/>
    </w:rPr>
  </w:style>
  <w:style w:type="paragraph" w:customStyle="1" w:styleId="603">
    <w:name w:val="Thf"/>
    <w:basedOn w:val="247"/>
    <w:qFormat/>
    <w:uiPriority w:val="0"/>
    <w:pPr>
      <w:ind w:left="0"/>
    </w:pPr>
  </w:style>
  <w:style w:type="paragraph" w:customStyle="1" w:styleId="60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0"/>
      <w:szCs w:val="20"/>
    </w:rPr>
  </w:style>
  <w:style w:type="paragraph" w:customStyle="1" w:styleId="605">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6">
    <w:name w:val="注释"/>
    <w:basedOn w:val="1"/>
    <w:qFormat/>
    <w:uiPriority w:val="0"/>
    <w:pPr>
      <w:spacing w:line="360" w:lineRule="auto"/>
      <w:ind w:firstLine="480"/>
    </w:pPr>
    <w:rPr>
      <w:rFonts w:ascii="Times New Roman" w:hAnsi="Times New Roman" w:eastAsia="宋体" w:cs="Times New Roman"/>
      <w:sz w:val="24"/>
      <w:szCs w:val="24"/>
    </w:rPr>
  </w:style>
  <w:style w:type="paragraph" w:customStyle="1" w:styleId="607">
    <w:name w:val="列出段落111"/>
    <w:basedOn w:val="1"/>
    <w:qFormat/>
    <w:uiPriority w:val="34"/>
    <w:pPr>
      <w:adjustRightInd w:val="0"/>
      <w:ind w:firstLine="420" w:firstLineChars="200"/>
    </w:pPr>
    <w:rPr>
      <w:rFonts w:ascii="Times New Roman" w:hAnsi="Times New Roman" w:eastAsia="宋体" w:cs="Times New Roman"/>
      <w:szCs w:val="24"/>
    </w:rPr>
  </w:style>
  <w:style w:type="paragraph" w:customStyle="1" w:styleId="608">
    <w:name w:val="标准文本"/>
    <w:basedOn w:val="1"/>
    <w:link w:val="961"/>
    <w:qFormat/>
    <w:uiPriority w:val="0"/>
    <w:pPr>
      <w:spacing w:line="360" w:lineRule="auto"/>
      <w:ind w:firstLine="480" w:firstLineChars="200"/>
    </w:pPr>
    <w:rPr>
      <w:rFonts w:cs="宋体"/>
      <w:sz w:val="24"/>
    </w:rPr>
  </w:style>
  <w:style w:type="paragraph" w:customStyle="1" w:styleId="609">
    <w:name w:val="_Style 947"/>
    <w:basedOn w:val="1"/>
    <w:next w:val="101"/>
    <w:qFormat/>
    <w:uiPriority w:val="34"/>
    <w:pPr>
      <w:ind w:firstLine="420" w:firstLineChars="200"/>
    </w:pPr>
    <w:rPr>
      <w:rFonts w:ascii="Times New Roman" w:hAnsi="Times New Roman" w:eastAsia="宋体" w:cs="Times New Roman"/>
      <w:szCs w:val="24"/>
    </w:rPr>
  </w:style>
  <w:style w:type="paragraph" w:customStyle="1" w:styleId="610">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11">
    <w:name w:val="纯文本2"/>
    <w:basedOn w:val="1"/>
    <w:qFormat/>
    <w:uiPriority w:val="0"/>
    <w:pPr>
      <w:snapToGrid w:val="0"/>
      <w:jc w:val="left"/>
    </w:pPr>
    <w:rPr>
      <w:rFonts w:ascii="Century Gothic" w:hAnsi="楷体_GB2312" w:eastAsia="Century Gothic" w:cs="Times New Roman"/>
      <w:szCs w:val="20"/>
    </w:rPr>
  </w:style>
  <w:style w:type="paragraph" w:customStyle="1" w:styleId="612">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3">
    <w:name w:val="font1"/>
    <w:basedOn w:val="1"/>
    <w:qFormat/>
    <w:uiPriority w:val="0"/>
    <w:pPr>
      <w:widowControl/>
      <w:spacing w:before="100" w:beforeAutospacing="1" w:after="100" w:afterAutospacing="1"/>
      <w:jc w:val="left"/>
    </w:pPr>
    <w:rPr>
      <w:rFonts w:ascii="Century Gothic" w:hAnsi="Century Gothic" w:eastAsia="宋体" w:cs="Times New Roman"/>
      <w:kern w:val="0"/>
      <w:sz w:val="24"/>
      <w:szCs w:val="20"/>
    </w:rPr>
  </w:style>
  <w:style w:type="paragraph" w:customStyle="1" w:styleId="614">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5">
    <w:name w:val="Blockquote"/>
    <w:basedOn w:val="1"/>
    <w:qFormat/>
    <w:uiPriority w:val="0"/>
    <w:pPr>
      <w:autoSpaceDE w:val="0"/>
      <w:autoSpaceDN w:val="0"/>
      <w:adjustRightInd w:val="0"/>
      <w:spacing w:before="100" w:after="100"/>
      <w:ind w:left="360" w:right="360"/>
      <w:jc w:val="left"/>
    </w:pPr>
    <w:rPr>
      <w:rFonts w:ascii="Times New Roman" w:hAnsi="Times New Roman" w:eastAsia="宋体" w:cs="Times New Roman"/>
      <w:kern w:val="0"/>
      <w:sz w:val="24"/>
      <w:szCs w:val="20"/>
    </w:rPr>
  </w:style>
  <w:style w:type="paragraph" w:customStyle="1" w:styleId="616">
    <w:name w:val="p1"/>
    <w:basedOn w:val="1"/>
    <w:qFormat/>
    <w:uiPriority w:val="0"/>
    <w:pPr>
      <w:widowControl/>
      <w:jc w:val="left"/>
    </w:pPr>
    <w:rPr>
      <w:rFonts w:ascii=".PingFang SC" w:hAnsi="Times New Roman" w:eastAsia=".PingFang SC" w:cs="Times New Roman"/>
      <w:color w:val="454545"/>
      <w:kern w:val="0"/>
      <w:sz w:val="18"/>
      <w:szCs w:val="18"/>
    </w:rPr>
  </w:style>
  <w:style w:type="paragraph" w:customStyle="1" w:styleId="617">
    <w:name w:val="Table Paragraph"/>
    <w:basedOn w:val="1"/>
    <w:qFormat/>
    <w:uiPriority w:val="0"/>
    <w:pPr>
      <w:jc w:val="left"/>
    </w:pPr>
    <w:rPr>
      <w:rFonts w:ascii="Calibri" w:hAnsi="Calibri" w:eastAsia="宋体" w:cs="Times New Roman"/>
      <w:kern w:val="0"/>
      <w:sz w:val="22"/>
      <w:lang w:eastAsia="en-US"/>
    </w:rPr>
  </w:style>
  <w:style w:type="paragraph" w:customStyle="1" w:styleId="618">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楷体_GB2312" w:hAnsi="楷体_GB2312" w:eastAsia="宋体" w:cs="Times New Roman"/>
      <w:kern w:val="0"/>
      <w:sz w:val="20"/>
      <w:szCs w:val="20"/>
    </w:rPr>
  </w:style>
  <w:style w:type="paragraph" w:customStyle="1" w:styleId="619">
    <w:name w:val="xl2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int="eastAsia" w:ascii="Arial Unicode MS" w:hAnsi="Arial Unicode MS" w:eastAsia="Arial Unicode MS" w:cs="Times New Roman"/>
      <w:kern w:val="0"/>
      <w:sz w:val="24"/>
      <w:szCs w:val="20"/>
    </w:rPr>
  </w:style>
  <w:style w:type="paragraph" w:customStyle="1" w:styleId="620">
    <w:name w:val="text-tag"/>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621">
    <w:name w:val="jd-正文1"/>
    <w:basedOn w:val="1"/>
    <w:qFormat/>
    <w:uiPriority w:val="0"/>
    <w:pPr>
      <w:widowControl/>
      <w:spacing w:line="360" w:lineRule="auto"/>
      <w:ind w:firstLine="482" w:firstLineChars="200"/>
    </w:pPr>
    <w:rPr>
      <w:rFonts w:ascii="宋体" w:hAnsi="宋体" w:eastAsia="宋体" w:cs="宋体"/>
      <w:sz w:val="24"/>
      <w:szCs w:val="20"/>
    </w:rPr>
  </w:style>
  <w:style w:type="paragraph" w:customStyle="1" w:styleId="622">
    <w:name w:val="_正文"/>
    <w:basedOn w:val="1"/>
    <w:link w:val="979"/>
    <w:qFormat/>
    <w:uiPriority w:val="0"/>
    <w:pPr>
      <w:tabs>
        <w:tab w:val="left" w:pos="840"/>
      </w:tabs>
      <w:spacing w:line="360" w:lineRule="auto"/>
      <w:ind w:firstLine="200" w:firstLineChars="200"/>
    </w:pPr>
    <w:rPr>
      <w:rFonts w:ascii="Times New Roman" w:hAnsi="Times New Roman" w:eastAsia="宋体" w:cs="Times New Roman"/>
      <w:sz w:val="24"/>
      <w:szCs w:val="24"/>
    </w:rPr>
  </w:style>
  <w:style w:type="paragraph" w:customStyle="1" w:styleId="623">
    <w:name w:val="亚运 5级标题"/>
    <w:basedOn w:val="6"/>
    <w:link w:val="980"/>
    <w:qFormat/>
    <w:uiPriority w:val="0"/>
    <w:pPr>
      <w:numPr>
        <w:ilvl w:val="4"/>
        <w:numId w:val="1"/>
      </w:numPr>
      <w:tabs>
        <w:tab w:val="left" w:pos="700"/>
        <w:tab w:val="left" w:pos="840"/>
        <w:tab w:val="clear" w:pos="1008"/>
      </w:tabs>
      <w:spacing w:before="0" w:after="0" w:line="360" w:lineRule="auto"/>
      <w:textAlignment w:val="baseline"/>
    </w:pPr>
    <w:rPr>
      <w:rFonts w:ascii="宋体" w:hAnsi="宋体"/>
      <w:color w:val="000000"/>
      <w:sz w:val="24"/>
    </w:rPr>
  </w:style>
  <w:style w:type="paragraph" w:customStyle="1" w:styleId="624">
    <w:name w:val="修订4"/>
    <w:semiHidden/>
    <w:qFormat/>
    <w:uiPriority w:val="99"/>
    <w:rPr>
      <w:rFonts w:ascii="Times New Roman" w:hAnsi="Times New Roman" w:eastAsia="宋体" w:cs="Times New Roman"/>
      <w:kern w:val="2"/>
      <w:sz w:val="21"/>
      <w:szCs w:val="24"/>
      <w:lang w:val="en-US" w:eastAsia="zh-CN" w:bidi="ar-SA"/>
    </w:rPr>
  </w:style>
  <w:style w:type="paragraph" w:customStyle="1" w:styleId="625">
    <w:name w:val="修订5"/>
    <w:semiHidden/>
    <w:qFormat/>
    <w:uiPriority w:val="99"/>
    <w:rPr>
      <w:rFonts w:ascii="Times New Roman" w:hAnsi="Times New Roman" w:eastAsia="宋体" w:cs="Times New Roman"/>
      <w:kern w:val="2"/>
      <w:sz w:val="21"/>
      <w:szCs w:val="24"/>
      <w:lang w:val="en-US" w:eastAsia="zh-CN" w:bidi="ar-SA"/>
    </w:rPr>
  </w:style>
  <w:style w:type="paragraph" w:customStyle="1" w:styleId="626">
    <w:name w:val="正文缩"/>
    <w:basedOn w:val="1"/>
    <w:link w:val="981"/>
    <w:qFormat/>
    <w:uiPriority w:val="0"/>
    <w:pPr>
      <w:spacing w:line="360" w:lineRule="auto"/>
      <w:ind w:firstLine="200" w:firstLineChars="200"/>
    </w:pPr>
    <w:rPr>
      <w:rFonts w:eastAsia="楷体_GB2312"/>
      <w:sz w:val="24"/>
      <w:szCs w:val="24"/>
    </w:rPr>
  </w:style>
  <w:style w:type="paragraph" w:customStyle="1" w:styleId="627">
    <w:name w:val="亚运3级标题"/>
    <w:basedOn w:val="1"/>
    <w:link w:val="983"/>
    <w:qFormat/>
    <w:uiPriority w:val="0"/>
    <w:pPr>
      <w:keepNext/>
      <w:keepLines/>
      <w:tabs>
        <w:tab w:val="left" w:pos="720"/>
        <w:tab w:val="left" w:pos="840"/>
      </w:tabs>
      <w:adjustRightInd w:val="0"/>
      <w:snapToGrid w:val="0"/>
      <w:spacing w:line="360" w:lineRule="auto"/>
      <w:outlineLvl w:val="2"/>
    </w:pPr>
    <w:rPr>
      <w:rFonts w:ascii="黑体" w:hAnsi="黑体" w:eastAsia="仿宋" w:cs="Arial"/>
      <w:bCs/>
      <w:sz w:val="30"/>
      <w:szCs w:val="30"/>
    </w:rPr>
  </w:style>
  <w:style w:type="paragraph" w:customStyle="1" w:styleId="628">
    <w:name w:val="亚运 4级标题"/>
    <w:basedOn w:val="5"/>
    <w:link w:val="984"/>
    <w:qFormat/>
    <w:uiPriority w:val="0"/>
    <w:pPr>
      <w:tabs>
        <w:tab w:val="left" w:pos="840"/>
        <w:tab w:val="clear" w:pos="864"/>
      </w:tabs>
      <w:snapToGrid w:val="0"/>
      <w:spacing w:before="0" w:after="0" w:line="360" w:lineRule="auto"/>
      <w:ind w:left="0" w:firstLine="0"/>
      <w:textAlignment w:val="baseline"/>
    </w:pPr>
    <w:rPr>
      <w:rFonts w:ascii="黑体" w:hAnsi="黑体" w:eastAsia="仿宋"/>
      <w:b w:val="0"/>
      <w:color w:val="000000"/>
      <w:kern w:val="0"/>
      <w:sz w:val="30"/>
      <w:szCs w:val="30"/>
      <w:lang w:val="en-US"/>
    </w:rPr>
  </w:style>
  <w:style w:type="paragraph" w:customStyle="1" w:styleId="629">
    <w:name w:val="修订6"/>
    <w:hidden/>
    <w:semiHidden/>
    <w:qFormat/>
    <w:uiPriority w:val="99"/>
    <w:rPr>
      <w:rFonts w:ascii="Times New Roman" w:hAnsi="Times New Roman" w:eastAsia="宋体" w:cs="Times New Roman"/>
      <w:kern w:val="2"/>
      <w:sz w:val="21"/>
      <w:szCs w:val="24"/>
      <w:lang w:val="en-US" w:eastAsia="zh-CN" w:bidi="ar-SA"/>
    </w:rPr>
  </w:style>
  <w:style w:type="paragraph" w:customStyle="1" w:styleId="630">
    <w:name w:val="修订7"/>
    <w:hidden/>
    <w:semiHidden/>
    <w:qFormat/>
    <w:uiPriority w:val="99"/>
    <w:rPr>
      <w:rFonts w:ascii="Times New Roman" w:hAnsi="Times New Roman" w:eastAsia="宋体" w:cs="Times New Roman"/>
      <w:kern w:val="2"/>
      <w:sz w:val="21"/>
      <w:szCs w:val="24"/>
      <w:lang w:val="en-US" w:eastAsia="zh-CN" w:bidi="ar-SA"/>
    </w:rPr>
  </w:style>
  <w:style w:type="paragraph" w:customStyle="1" w:styleId="631">
    <w:name w:val="修订8"/>
    <w:hidden/>
    <w:semiHidden/>
    <w:qFormat/>
    <w:uiPriority w:val="99"/>
    <w:rPr>
      <w:rFonts w:ascii="Times New Roman" w:hAnsi="Times New Roman" w:eastAsia="宋体" w:cs="Times New Roman"/>
      <w:kern w:val="2"/>
      <w:sz w:val="21"/>
      <w:szCs w:val="24"/>
      <w:lang w:val="en-US" w:eastAsia="zh-CN" w:bidi="ar-SA"/>
    </w:rPr>
  </w:style>
  <w:style w:type="paragraph" w:customStyle="1" w:styleId="632">
    <w:name w:val="列出段落21"/>
    <w:basedOn w:val="1"/>
    <w:qFormat/>
    <w:uiPriority w:val="34"/>
    <w:pPr>
      <w:ind w:firstLine="420" w:firstLineChars="200"/>
    </w:pPr>
    <w:rPr>
      <w:rFonts w:ascii="等线" w:hAnsi="等线" w:eastAsia="等线" w:cs="Times New Roman"/>
    </w:rPr>
  </w:style>
  <w:style w:type="paragraph" w:customStyle="1" w:styleId="633">
    <w:name w:val="修订9"/>
    <w:hidden/>
    <w:semiHidden/>
    <w:qFormat/>
    <w:uiPriority w:val="99"/>
    <w:rPr>
      <w:rFonts w:ascii="Calibri" w:hAnsi="Calibri" w:eastAsia="宋体" w:cs="黑体"/>
      <w:kern w:val="2"/>
      <w:sz w:val="21"/>
      <w:szCs w:val="22"/>
      <w:lang w:val="en-US" w:eastAsia="zh-CN" w:bidi="ar-SA"/>
    </w:rPr>
  </w:style>
  <w:style w:type="paragraph" w:customStyle="1" w:styleId="634">
    <w:name w:val="列表段落3"/>
    <w:basedOn w:val="1"/>
    <w:qFormat/>
    <w:uiPriority w:val="99"/>
    <w:pPr>
      <w:spacing w:line="360" w:lineRule="auto"/>
      <w:ind w:firstLine="200" w:firstLineChars="200"/>
    </w:pPr>
    <w:rPr>
      <w:rFonts w:ascii="Calibri" w:hAnsi="Calibri" w:eastAsia="宋体" w:cs="黑体"/>
      <w:sz w:val="24"/>
    </w:rPr>
  </w:style>
  <w:style w:type="paragraph" w:customStyle="1" w:styleId="635">
    <w:name w:val="Revision"/>
    <w:hidden/>
    <w:semiHidden/>
    <w:qFormat/>
    <w:uiPriority w:val="99"/>
    <w:rPr>
      <w:rFonts w:ascii="Calibri" w:hAnsi="Calibri" w:eastAsia="宋体" w:cs="黑体"/>
      <w:kern w:val="2"/>
      <w:sz w:val="21"/>
      <w:szCs w:val="22"/>
      <w:lang w:val="en-US" w:eastAsia="zh-CN" w:bidi="ar-SA"/>
    </w:rPr>
  </w:style>
  <w:style w:type="paragraph" w:customStyle="1" w:styleId="636">
    <w:name w:val="1册标题1"/>
    <w:basedOn w:val="1"/>
    <w:next w:val="1"/>
    <w:qFormat/>
    <w:uiPriority w:val="0"/>
    <w:pPr>
      <w:adjustRightInd/>
      <w:spacing w:beforeLines="50" w:afterLines="50" w:line="300" w:lineRule="auto"/>
      <w:jc w:val="center"/>
      <w:outlineLvl w:val="0"/>
    </w:pPr>
    <w:rPr>
      <w:rFonts w:ascii="Arial" w:hAnsi="Arial" w:eastAsia="黑体"/>
      <w:b/>
      <w:bCs/>
      <w:sz w:val="48"/>
      <w:szCs w:val="20"/>
    </w:rPr>
  </w:style>
  <w:style w:type="paragraph" w:customStyle="1" w:styleId="637">
    <w:name w:val="List Paragraph"/>
    <w:basedOn w:val="1"/>
    <w:qFormat/>
    <w:uiPriority w:val="1"/>
    <w:pPr>
      <w:ind w:left="774" w:firstLine="480"/>
    </w:pPr>
    <w:rPr>
      <w:rFonts w:ascii="宋体" w:hAnsi="宋体" w:eastAsia="宋体" w:cs="宋体"/>
      <w:lang w:val="zh-CN" w:eastAsia="zh-CN" w:bidi="zh-CN"/>
    </w:rPr>
  </w:style>
  <w:style w:type="character" w:customStyle="1" w:styleId="638">
    <w:name w:val="页眉 字符2"/>
    <w:basedOn w:val="69"/>
    <w:link w:val="41"/>
    <w:qFormat/>
    <w:uiPriority w:val="0"/>
    <w:rPr>
      <w:sz w:val="18"/>
      <w:szCs w:val="18"/>
    </w:rPr>
  </w:style>
  <w:style w:type="character" w:customStyle="1" w:styleId="639">
    <w:name w:val="页脚 字符2"/>
    <w:basedOn w:val="69"/>
    <w:link w:val="40"/>
    <w:qFormat/>
    <w:uiPriority w:val="0"/>
    <w:rPr>
      <w:sz w:val="18"/>
      <w:szCs w:val="18"/>
    </w:rPr>
  </w:style>
  <w:style w:type="character" w:customStyle="1" w:styleId="640">
    <w:name w:val="批注框文本 字符1"/>
    <w:basedOn w:val="69"/>
    <w:link w:val="39"/>
    <w:qFormat/>
    <w:uiPriority w:val="0"/>
    <w:rPr>
      <w:sz w:val="18"/>
      <w:szCs w:val="18"/>
    </w:rPr>
  </w:style>
  <w:style w:type="character" w:customStyle="1" w:styleId="641">
    <w:name w:val="标题 1 字符1"/>
    <w:basedOn w:val="69"/>
    <w:link w:val="3"/>
    <w:qFormat/>
    <w:uiPriority w:val="9"/>
    <w:rPr>
      <w:rFonts w:ascii="Times New Roman" w:hAnsi="Times New Roman" w:eastAsia="宋体" w:cs="Times New Roman"/>
      <w:b/>
      <w:bCs/>
      <w:kern w:val="44"/>
      <w:sz w:val="44"/>
      <w:szCs w:val="44"/>
    </w:rPr>
  </w:style>
  <w:style w:type="character" w:customStyle="1" w:styleId="642">
    <w:name w:val="标题 2 字符1"/>
    <w:basedOn w:val="69"/>
    <w:link w:val="4"/>
    <w:qFormat/>
    <w:uiPriority w:val="0"/>
    <w:rPr>
      <w:rFonts w:ascii="仿宋_GB2312" w:hAnsi="仿宋" w:eastAsia="仿宋_GB2312" w:cs="Times New Roman"/>
      <w:b/>
      <w:bCs/>
      <w:sz w:val="32"/>
      <w:szCs w:val="32"/>
      <w:lang w:val="zh-CN"/>
    </w:rPr>
  </w:style>
  <w:style w:type="character" w:customStyle="1" w:styleId="643">
    <w:name w:val="标题 3 字符1"/>
    <w:basedOn w:val="69"/>
    <w:link w:val="2"/>
    <w:qFormat/>
    <w:uiPriority w:val="0"/>
    <w:rPr>
      <w:rFonts w:ascii="Times New Roman" w:hAnsi="Times New Roman" w:eastAsia="宋体" w:cs="Times New Roman"/>
      <w:b/>
      <w:bCs/>
      <w:sz w:val="32"/>
      <w:szCs w:val="32"/>
    </w:rPr>
  </w:style>
  <w:style w:type="character" w:customStyle="1" w:styleId="644">
    <w:name w:val="标题 4 Char"/>
    <w:basedOn w:val="69"/>
    <w:qFormat/>
    <w:uiPriority w:val="0"/>
    <w:rPr>
      <w:rFonts w:ascii="Cambria" w:hAnsi="Cambria" w:eastAsia="宋体" w:cs="黑体"/>
      <w:b/>
      <w:bCs/>
      <w:sz w:val="28"/>
      <w:szCs w:val="28"/>
    </w:rPr>
  </w:style>
  <w:style w:type="character" w:customStyle="1" w:styleId="645">
    <w:name w:val="标题 5 字符"/>
    <w:basedOn w:val="69"/>
    <w:link w:val="6"/>
    <w:qFormat/>
    <w:uiPriority w:val="0"/>
    <w:rPr>
      <w:rFonts w:ascii="Times New Roman" w:hAnsi="Times New Roman" w:eastAsia="宋体" w:cs="Times New Roman"/>
      <w:b/>
      <w:bCs/>
      <w:sz w:val="28"/>
      <w:szCs w:val="28"/>
    </w:rPr>
  </w:style>
  <w:style w:type="character" w:customStyle="1" w:styleId="646">
    <w:name w:val="标题 6 字符"/>
    <w:basedOn w:val="69"/>
    <w:link w:val="7"/>
    <w:qFormat/>
    <w:uiPriority w:val="0"/>
    <w:rPr>
      <w:rFonts w:ascii="Arial" w:hAnsi="Arial" w:eastAsia="黑体" w:cs="Times New Roman"/>
      <w:b/>
      <w:bCs/>
      <w:sz w:val="24"/>
      <w:szCs w:val="24"/>
    </w:rPr>
  </w:style>
  <w:style w:type="character" w:customStyle="1" w:styleId="647">
    <w:name w:val="标题 7 字符"/>
    <w:basedOn w:val="69"/>
    <w:link w:val="8"/>
    <w:qFormat/>
    <w:uiPriority w:val="0"/>
    <w:rPr>
      <w:rFonts w:ascii="Times New Roman" w:hAnsi="Times New Roman" w:eastAsia="宋体" w:cs="Times New Roman"/>
      <w:b/>
      <w:bCs/>
      <w:sz w:val="24"/>
      <w:szCs w:val="24"/>
    </w:rPr>
  </w:style>
  <w:style w:type="character" w:customStyle="1" w:styleId="648">
    <w:name w:val="标题 8 字符"/>
    <w:basedOn w:val="69"/>
    <w:link w:val="9"/>
    <w:qFormat/>
    <w:uiPriority w:val="0"/>
    <w:rPr>
      <w:rFonts w:ascii="Arial" w:hAnsi="Arial" w:eastAsia="黑体" w:cs="Times New Roman"/>
      <w:sz w:val="24"/>
      <w:szCs w:val="24"/>
    </w:rPr>
  </w:style>
  <w:style w:type="character" w:customStyle="1" w:styleId="649">
    <w:name w:val="标题 9 字符"/>
    <w:basedOn w:val="69"/>
    <w:link w:val="10"/>
    <w:qFormat/>
    <w:uiPriority w:val="0"/>
    <w:rPr>
      <w:rFonts w:ascii="Arial" w:hAnsi="Arial" w:eastAsia="黑体" w:cs="Times New Roman"/>
      <w:szCs w:val="21"/>
    </w:rPr>
  </w:style>
  <w:style w:type="character" w:customStyle="1" w:styleId="650">
    <w:name w:val="文档结构图 Char"/>
    <w:basedOn w:val="69"/>
    <w:qFormat/>
    <w:uiPriority w:val="0"/>
    <w:rPr>
      <w:rFonts w:ascii="宋体" w:eastAsia="宋体"/>
      <w:sz w:val="18"/>
      <w:szCs w:val="18"/>
    </w:rPr>
  </w:style>
  <w:style w:type="character" w:customStyle="1" w:styleId="651">
    <w:name w:val="批注文字 Char"/>
    <w:basedOn w:val="69"/>
    <w:qFormat/>
    <w:uiPriority w:val="99"/>
  </w:style>
  <w:style w:type="character" w:customStyle="1" w:styleId="652">
    <w:name w:val="称呼 字符"/>
    <w:basedOn w:val="69"/>
    <w:link w:val="21"/>
    <w:qFormat/>
    <w:uiPriority w:val="0"/>
    <w:rPr>
      <w:rFonts w:ascii="仿宋_GB2312" w:hAnsi="Times New Roman" w:eastAsia="仿宋_GB2312" w:cs="Times New Roman"/>
      <w:sz w:val="28"/>
      <w:szCs w:val="20"/>
    </w:rPr>
  </w:style>
  <w:style w:type="character" w:customStyle="1" w:styleId="653">
    <w:name w:val="正文文本 3 字符"/>
    <w:basedOn w:val="69"/>
    <w:link w:val="22"/>
    <w:qFormat/>
    <w:uiPriority w:val="0"/>
    <w:rPr>
      <w:rFonts w:ascii="Times New Roman" w:hAnsi="Times New Roman" w:eastAsia="宋体" w:cs="Times New Roman"/>
      <w:szCs w:val="20"/>
    </w:rPr>
  </w:style>
  <w:style w:type="character" w:customStyle="1" w:styleId="654">
    <w:name w:val="正文文本 Char"/>
    <w:basedOn w:val="69"/>
    <w:qFormat/>
    <w:uiPriority w:val="0"/>
  </w:style>
  <w:style w:type="character" w:customStyle="1" w:styleId="655">
    <w:name w:val="正文文本缩进 Char"/>
    <w:link w:val="80"/>
    <w:qFormat/>
    <w:uiPriority w:val="0"/>
    <w:rPr>
      <w:rFonts w:ascii="Times New Roman" w:hAnsi="Times New Roman" w:eastAsia="宋体" w:cs="Times New Roman"/>
      <w:sz w:val="28"/>
      <w:szCs w:val="20"/>
    </w:rPr>
  </w:style>
  <w:style w:type="character" w:customStyle="1" w:styleId="656">
    <w:name w:val="HTML 地址 字符"/>
    <w:basedOn w:val="69"/>
    <w:link w:val="30"/>
    <w:qFormat/>
    <w:uiPriority w:val="0"/>
    <w:rPr>
      <w:rFonts w:ascii="宋体" w:hAnsi="宋体" w:eastAsia="宋体" w:cs="Times New Roman"/>
      <w:i/>
      <w:iCs/>
      <w:kern w:val="0"/>
      <w:sz w:val="24"/>
      <w:szCs w:val="24"/>
    </w:rPr>
  </w:style>
  <w:style w:type="character" w:customStyle="1" w:styleId="657">
    <w:name w:val="纯文本 字符1"/>
    <w:basedOn w:val="69"/>
    <w:link w:val="33"/>
    <w:qFormat/>
    <w:uiPriority w:val="0"/>
    <w:rPr>
      <w:rFonts w:ascii="宋体" w:hAnsi="Courier New" w:eastAsia="宋体" w:cs="Arial"/>
      <w:snapToGrid w:val="0"/>
      <w:szCs w:val="21"/>
    </w:rPr>
  </w:style>
  <w:style w:type="character" w:customStyle="1" w:styleId="658">
    <w:name w:val="日期 字符"/>
    <w:basedOn w:val="69"/>
    <w:link w:val="36"/>
    <w:qFormat/>
    <w:uiPriority w:val="0"/>
    <w:rPr>
      <w:rFonts w:ascii="宋体" w:hAnsi="Times New Roman" w:eastAsia="宋体" w:cs="Times New Roman"/>
      <w:sz w:val="24"/>
      <w:szCs w:val="21"/>
      <w:lang w:val="zh-CN"/>
    </w:rPr>
  </w:style>
  <w:style w:type="character" w:customStyle="1" w:styleId="659">
    <w:name w:val="正文文本缩进 2 字符"/>
    <w:basedOn w:val="69"/>
    <w:link w:val="37"/>
    <w:qFormat/>
    <w:uiPriority w:val="0"/>
    <w:rPr>
      <w:rFonts w:ascii="宋体" w:hAnsi="Times New Roman" w:eastAsia="宋体" w:cs="Times New Roman"/>
      <w:kern w:val="0"/>
      <w:sz w:val="28"/>
      <w:szCs w:val="20"/>
    </w:rPr>
  </w:style>
  <w:style w:type="character" w:customStyle="1" w:styleId="660">
    <w:name w:val="尾注文本 字符"/>
    <w:basedOn w:val="69"/>
    <w:link w:val="38"/>
    <w:qFormat/>
    <w:uiPriority w:val="0"/>
    <w:rPr>
      <w:rFonts w:ascii="Times New Roman" w:hAnsi="Times New Roman" w:eastAsia="宋体" w:cs="Times New Roman"/>
      <w:szCs w:val="24"/>
      <w:lang w:val="zh-CN"/>
    </w:rPr>
  </w:style>
  <w:style w:type="character" w:customStyle="1" w:styleId="661">
    <w:name w:val="签名 字符"/>
    <w:basedOn w:val="69"/>
    <w:link w:val="42"/>
    <w:qFormat/>
    <w:uiPriority w:val="0"/>
    <w:rPr>
      <w:rFonts w:ascii="Times New Roman" w:hAnsi="Times New Roman" w:eastAsia="仿宋_GB2312" w:cs="Times New Roman"/>
      <w:kern w:val="0"/>
      <w:sz w:val="24"/>
      <w:szCs w:val="20"/>
    </w:rPr>
  </w:style>
  <w:style w:type="character" w:customStyle="1" w:styleId="662">
    <w:name w:val="副标题 字符"/>
    <w:basedOn w:val="69"/>
    <w:link w:val="47"/>
    <w:qFormat/>
    <w:uiPriority w:val="0"/>
    <w:rPr>
      <w:rFonts w:ascii="Arial" w:hAnsi="Arial" w:eastAsia="隶书" w:cs="Times New Roman"/>
      <w:b/>
      <w:bCs/>
      <w:kern w:val="28"/>
      <w:sz w:val="44"/>
      <w:szCs w:val="32"/>
    </w:rPr>
  </w:style>
  <w:style w:type="character" w:customStyle="1" w:styleId="663">
    <w:name w:val="脚注文本 字符"/>
    <w:basedOn w:val="69"/>
    <w:link w:val="50"/>
    <w:qFormat/>
    <w:uiPriority w:val="0"/>
    <w:rPr>
      <w:rFonts w:ascii="Calibri" w:hAnsi="Times New Roman" w:eastAsia="宋体" w:cs="Times New Roman"/>
      <w:color w:val="0000FF"/>
      <w:kern w:val="0"/>
      <w:szCs w:val="20"/>
    </w:rPr>
  </w:style>
  <w:style w:type="character" w:customStyle="1" w:styleId="664">
    <w:name w:val="正文文本缩进 3 字符"/>
    <w:basedOn w:val="69"/>
    <w:link w:val="53"/>
    <w:qFormat/>
    <w:uiPriority w:val="0"/>
    <w:rPr>
      <w:rFonts w:ascii="Times New Roman" w:hAnsi="Times New Roman" w:eastAsia="宋体" w:cs="Times New Roman"/>
      <w:sz w:val="24"/>
      <w:szCs w:val="20"/>
    </w:rPr>
  </w:style>
  <w:style w:type="character" w:customStyle="1" w:styleId="665">
    <w:name w:val="正文文本 2 Char"/>
    <w:basedOn w:val="69"/>
    <w:qFormat/>
    <w:uiPriority w:val="0"/>
  </w:style>
  <w:style w:type="character" w:customStyle="1" w:styleId="666">
    <w:name w:val="HTML 预设格式 字符"/>
    <w:basedOn w:val="69"/>
    <w:link w:val="57"/>
    <w:qFormat/>
    <w:uiPriority w:val="0"/>
    <w:rPr>
      <w:rFonts w:ascii="黑体" w:hAnsi="Courier New" w:eastAsia="黑体" w:cs="Times New Roman"/>
      <w:kern w:val="0"/>
      <w:sz w:val="20"/>
      <w:szCs w:val="20"/>
    </w:rPr>
  </w:style>
  <w:style w:type="character" w:customStyle="1" w:styleId="667">
    <w:name w:val="标题 Char"/>
    <w:basedOn w:val="69"/>
    <w:qFormat/>
    <w:uiPriority w:val="0"/>
    <w:rPr>
      <w:rFonts w:ascii="Cambria" w:hAnsi="Cambria" w:eastAsia="宋体" w:cs="黑体"/>
      <w:b/>
      <w:bCs/>
      <w:sz w:val="32"/>
      <w:szCs w:val="32"/>
    </w:rPr>
  </w:style>
  <w:style w:type="character" w:customStyle="1" w:styleId="668">
    <w:name w:val="批注主题 Char"/>
    <w:basedOn w:val="651"/>
    <w:qFormat/>
    <w:uiPriority w:val="0"/>
    <w:rPr>
      <w:b/>
      <w:bCs/>
    </w:rPr>
  </w:style>
  <w:style w:type="character" w:customStyle="1" w:styleId="669">
    <w:name w:val="正文文本首行缩进 字符"/>
    <w:basedOn w:val="654"/>
    <w:link w:val="25"/>
    <w:qFormat/>
    <w:uiPriority w:val="0"/>
    <w:rPr>
      <w:rFonts w:ascii="宋体" w:hAnsi="Calibri" w:eastAsia="宋体" w:cs="Times New Roman"/>
      <w:sz w:val="24"/>
      <w:szCs w:val="20"/>
      <w:lang w:val="zh-CN"/>
    </w:rPr>
  </w:style>
  <w:style w:type="character" w:customStyle="1" w:styleId="670">
    <w:name w:val="正文文本首行缩进 2 字符"/>
    <w:basedOn w:val="655"/>
    <w:link w:val="61"/>
    <w:qFormat/>
    <w:uiPriority w:val="0"/>
    <w:rPr>
      <w:rFonts w:ascii="宋体" w:hAnsi="宋体" w:eastAsia="宋体" w:cs="Times New Roman"/>
      <w:sz w:val="28"/>
      <w:szCs w:val="24"/>
    </w:rPr>
  </w:style>
  <w:style w:type="character" w:customStyle="1" w:styleId="671">
    <w:name w:val="标题 3 字符"/>
    <w:qFormat/>
    <w:uiPriority w:val="9"/>
    <w:rPr>
      <w:b/>
      <w:bCs/>
      <w:kern w:val="2"/>
      <w:sz w:val="32"/>
      <w:szCs w:val="32"/>
    </w:rPr>
  </w:style>
  <w:style w:type="character" w:customStyle="1" w:styleId="672">
    <w:name w:val="正文缩进 字符2"/>
    <w:link w:val="15"/>
    <w:qFormat/>
    <w:uiPriority w:val="0"/>
    <w:rPr>
      <w:rFonts w:ascii="宋体" w:hAnsi="Times New Roman" w:eastAsia="宋体" w:cs="Times New Roman"/>
      <w:snapToGrid w:val="0"/>
      <w:color w:val="000000"/>
      <w:kern w:val="28"/>
      <w:sz w:val="28"/>
      <w:szCs w:val="20"/>
    </w:rPr>
  </w:style>
  <w:style w:type="character" w:customStyle="1" w:styleId="673">
    <w:name w:val="标题 4 字符1"/>
    <w:link w:val="5"/>
    <w:qFormat/>
    <w:uiPriority w:val="9"/>
    <w:rPr>
      <w:rFonts w:ascii="Arial" w:hAnsi="Arial" w:eastAsia="黑体" w:cs="Times New Roman"/>
      <w:b/>
      <w:bCs/>
      <w:sz w:val="28"/>
      <w:szCs w:val="28"/>
      <w:lang w:val="zh-CN"/>
    </w:rPr>
  </w:style>
  <w:style w:type="character" w:customStyle="1" w:styleId="674">
    <w:name w:val="题注 字符"/>
    <w:link w:val="17"/>
    <w:qFormat/>
    <w:uiPriority w:val="0"/>
    <w:rPr>
      <w:rFonts w:ascii="Times New Roman" w:hAnsi="Times New Roman" w:eastAsia="宋体" w:cs="Times New Roman"/>
      <w:b/>
      <w:sz w:val="28"/>
      <w:szCs w:val="20"/>
    </w:rPr>
  </w:style>
  <w:style w:type="character" w:customStyle="1" w:styleId="675">
    <w:name w:val="文档结构图 字符"/>
    <w:link w:val="19"/>
    <w:qFormat/>
    <w:uiPriority w:val="0"/>
    <w:rPr>
      <w:rFonts w:ascii="Times New Roman" w:hAnsi="Times New Roman" w:eastAsia="宋体" w:cs="Times New Roman"/>
      <w:szCs w:val="24"/>
      <w:shd w:val="clear" w:color="auto" w:fill="000080"/>
    </w:rPr>
  </w:style>
  <w:style w:type="character" w:customStyle="1" w:styleId="676">
    <w:name w:val="批注文字 字符1"/>
    <w:link w:val="20"/>
    <w:qFormat/>
    <w:uiPriority w:val="0"/>
    <w:rPr>
      <w:rFonts w:ascii="Times New Roman" w:hAnsi="Times New Roman" w:eastAsia="宋体" w:cs="Times New Roman"/>
      <w:szCs w:val="24"/>
    </w:rPr>
  </w:style>
  <w:style w:type="character" w:customStyle="1" w:styleId="677">
    <w:name w:val="正文文本 字符"/>
    <w:link w:val="24"/>
    <w:qFormat/>
    <w:uiPriority w:val="0"/>
    <w:rPr>
      <w:rFonts w:ascii="宋体" w:hAnsi="Arial" w:eastAsia="宋体" w:cs="Arial"/>
      <w:snapToGrid w:val="0"/>
      <w:sz w:val="24"/>
      <w:szCs w:val="21"/>
      <w:lang w:val="zh-CN"/>
    </w:rPr>
  </w:style>
  <w:style w:type="character" w:customStyle="1" w:styleId="678">
    <w:name w:val="正文文本缩进 字符1"/>
    <w:link w:val="16"/>
    <w:qFormat/>
    <w:uiPriority w:val="0"/>
    <w:rPr>
      <w:rFonts w:ascii="宋体" w:hAnsi="宋体" w:eastAsia="宋体" w:cs="Times New Roman"/>
      <w:sz w:val="24"/>
      <w:szCs w:val="24"/>
    </w:rPr>
  </w:style>
  <w:style w:type="character" w:customStyle="1" w:styleId="679">
    <w:name w:val="页脚 Char2"/>
    <w:qFormat/>
    <w:locked/>
    <w:uiPriority w:val="99"/>
    <w:rPr>
      <w:kern w:val="2"/>
      <w:sz w:val="18"/>
      <w:szCs w:val="18"/>
    </w:rPr>
  </w:style>
  <w:style w:type="character" w:customStyle="1" w:styleId="680">
    <w:name w:val="页眉 Char2"/>
    <w:qFormat/>
    <w:uiPriority w:val="99"/>
    <w:rPr>
      <w:kern w:val="2"/>
      <w:sz w:val="18"/>
      <w:szCs w:val="18"/>
    </w:rPr>
  </w:style>
  <w:style w:type="character" w:customStyle="1" w:styleId="681">
    <w:name w:val="正文文本 2 字符1"/>
    <w:link w:val="56"/>
    <w:qFormat/>
    <w:uiPriority w:val="0"/>
    <w:rPr>
      <w:rFonts w:ascii="Times New Roman" w:hAnsi="Times New Roman" w:eastAsia="宋体" w:cs="Times New Roman"/>
      <w:szCs w:val="24"/>
    </w:rPr>
  </w:style>
  <w:style w:type="character" w:customStyle="1" w:styleId="682">
    <w:name w:val="标题 字符"/>
    <w:link w:val="59"/>
    <w:qFormat/>
    <w:uiPriority w:val="10"/>
    <w:rPr>
      <w:rFonts w:ascii="Times New Roman" w:hAnsi="Times New Roman" w:eastAsia="宋体" w:cs="Times New Roman"/>
      <w:b/>
      <w:kern w:val="0"/>
      <w:sz w:val="24"/>
      <w:szCs w:val="20"/>
    </w:rPr>
  </w:style>
  <w:style w:type="character" w:customStyle="1" w:styleId="683">
    <w:name w:val="批注主题 字符"/>
    <w:link w:val="60"/>
    <w:qFormat/>
    <w:uiPriority w:val="0"/>
    <w:rPr>
      <w:rFonts w:ascii="Times New Roman" w:hAnsi="Times New Roman" w:eastAsia="宋体" w:cs="Times New Roman"/>
      <w:b/>
      <w:bCs/>
      <w:szCs w:val="24"/>
    </w:rPr>
  </w:style>
  <w:style w:type="character" w:customStyle="1" w:styleId="684">
    <w:name w:val="Default Char"/>
    <w:link w:val="81"/>
    <w:qFormat/>
    <w:uiPriority w:val="0"/>
    <w:rPr>
      <w:rFonts w:ascii="仿宋_GB2312" w:hAnsi="Times New Roman" w:eastAsia="仿宋_GB2312" w:cs="仿宋_GB2312"/>
      <w:color w:val="000000"/>
      <w:kern w:val="0"/>
      <w:sz w:val="24"/>
      <w:szCs w:val="24"/>
    </w:rPr>
  </w:style>
  <w:style w:type="character" w:customStyle="1" w:styleId="685">
    <w:name w:val="表格非标题文字 Char"/>
    <w:link w:val="82"/>
    <w:qFormat/>
    <w:uiPriority w:val="0"/>
    <w:rPr>
      <w:rFonts w:ascii="Futura Bk" w:hAnsi="Futura Bk"/>
      <w:sz w:val="18"/>
      <w:szCs w:val="21"/>
    </w:rPr>
  </w:style>
  <w:style w:type="character" w:customStyle="1" w:styleId="686">
    <w:name w:val="*正文 Char"/>
    <w:link w:val="83"/>
    <w:qFormat/>
    <w:locked/>
    <w:uiPriority w:val="0"/>
    <w:rPr>
      <w:rFonts w:ascii="仿宋" w:hAnsi="仿宋" w:eastAsia="仿宋"/>
      <w:sz w:val="24"/>
      <w:szCs w:val="24"/>
    </w:rPr>
  </w:style>
  <w:style w:type="character" w:customStyle="1" w:styleId="687">
    <w:name w:val="Char Char71"/>
    <w:semiHidden/>
    <w:qFormat/>
    <w:uiPriority w:val="0"/>
    <w:rPr>
      <w:rFonts w:eastAsia="宋体"/>
      <w:kern w:val="2"/>
      <w:sz w:val="21"/>
      <w:szCs w:val="24"/>
      <w:lang w:val="en-US" w:eastAsia="zh-CN" w:bidi="ar-SA"/>
    </w:rPr>
  </w:style>
  <w:style w:type="character" w:customStyle="1" w:styleId="688">
    <w:name w:val="Char Char6"/>
    <w:qFormat/>
    <w:uiPriority w:val="0"/>
    <w:rPr>
      <w:rFonts w:eastAsia="宋体"/>
      <w:kern w:val="2"/>
      <w:sz w:val="21"/>
      <w:szCs w:val="24"/>
      <w:lang w:val="en-US" w:eastAsia="zh-CN" w:bidi="ar-SA"/>
    </w:rPr>
  </w:style>
  <w:style w:type="character" w:customStyle="1" w:styleId="689">
    <w:name w:val="正文缩进 Char"/>
    <w:qFormat/>
    <w:uiPriority w:val="0"/>
    <w:rPr>
      <w:rFonts w:eastAsia="宋体"/>
      <w:kern w:val="2"/>
      <w:sz w:val="21"/>
      <w:lang w:val="en-US" w:eastAsia="zh-CN"/>
    </w:rPr>
  </w:style>
  <w:style w:type="character" w:customStyle="1" w:styleId="690">
    <w:name w:val="正文首行缩进 Char1"/>
    <w:qFormat/>
    <w:uiPriority w:val="0"/>
    <w:rPr>
      <w:rFonts w:ascii="宋体" w:hAnsi="Times New Roman" w:eastAsia="宋体" w:cs="Times New Roman"/>
      <w:snapToGrid w:val="0"/>
      <w:kern w:val="2"/>
      <w:sz w:val="24"/>
      <w:szCs w:val="21"/>
      <w:lang w:val="zh-CN"/>
    </w:rPr>
  </w:style>
  <w:style w:type="character" w:customStyle="1" w:styleId="691">
    <w:name w:val="Char Char28"/>
    <w:qFormat/>
    <w:uiPriority w:val="6"/>
    <w:rPr>
      <w:rFonts w:ascii="仿宋_GB2312" w:hAnsi="仿宋_GB2312" w:eastAsia="仿宋_GB2312"/>
      <w:kern w:val="1"/>
      <w:sz w:val="28"/>
    </w:rPr>
  </w:style>
  <w:style w:type="character" w:customStyle="1" w:styleId="692">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93">
    <w:name w:val="Heading 1 Char"/>
    <w:qFormat/>
    <w:uiPriority w:val="6"/>
    <w:rPr>
      <w:rFonts w:ascii="Times New Roman" w:hAnsi="Times New Roman" w:eastAsia="黑体" w:cs="Times New Roman"/>
      <w:b/>
      <w:kern w:val="0"/>
      <w:sz w:val="24"/>
      <w:szCs w:val="24"/>
    </w:rPr>
  </w:style>
  <w:style w:type="character" w:customStyle="1" w:styleId="694">
    <w:name w:val="U_正文 Char"/>
    <w:link w:val="84"/>
    <w:qFormat/>
    <w:uiPriority w:val="0"/>
    <w:rPr>
      <w:sz w:val="24"/>
      <w:szCs w:val="24"/>
    </w:rPr>
  </w:style>
  <w:style w:type="character" w:customStyle="1" w:styleId="695">
    <w:name w:val="HTML 地址 Char1"/>
    <w:qFormat/>
    <w:uiPriority w:val="0"/>
    <w:rPr>
      <w:rFonts w:ascii="Times New Roman" w:hAnsi="Times New Roman" w:eastAsia="宋体" w:cs="Times New Roman"/>
      <w:i/>
      <w:iCs/>
      <w:szCs w:val="24"/>
    </w:rPr>
  </w:style>
  <w:style w:type="character" w:customStyle="1" w:styleId="696">
    <w:name w:val="Char Char51"/>
    <w:qFormat/>
    <w:uiPriority w:val="0"/>
    <w:rPr>
      <w:rFonts w:ascii="宋体" w:hAnsi="Courier New" w:eastAsia="宋体"/>
      <w:kern w:val="2"/>
      <w:sz w:val="21"/>
      <w:lang w:val="en-US" w:eastAsia="zh-CN"/>
    </w:rPr>
  </w:style>
  <w:style w:type="character" w:customStyle="1" w:styleId="697">
    <w:name w:val="表正文 Char"/>
    <w:qFormat/>
    <w:uiPriority w:val="0"/>
    <w:rPr>
      <w:rFonts w:ascii="宋体" w:eastAsia="宋体"/>
      <w:snapToGrid w:val="0"/>
      <w:color w:val="000000"/>
      <w:kern w:val="28"/>
      <w:sz w:val="28"/>
      <w:lang w:val="en-US" w:eastAsia="zh-CN" w:bidi="ar-SA"/>
    </w:rPr>
  </w:style>
  <w:style w:type="character" w:customStyle="1" w:styleId="698">
    <w:name w:val="Char Char34"/>
    <w:qFormat/>
    <w:uiPriority w:val="6"/>
    <w:rPr>
      <w:b/>
      <w:kern w:val="1"/>
      <w:sz w:val="28"/>
      <w:szCs w:val="28"/>
    </w:rPr>
  </w:style>
  <w:style w:type="character" w:customStyle="1" w:styleId="699">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700">
    <w:name w:val="哈哈正文 Char"/>
    <w:link w:val="85"/>
    <w:qFormat/>
    <w:uiPriority w:val="0"/>
    <w:rPr>
      <w:rFonts w:ascii="宋体" w:hAnsi="宋体" w:eastAsia="宋体"/>
      <w:sz w:val="24"/>
    </w:rPr>
  </w:style>
  <w:style w:type="character" w:customStyle="1" w:styleId="701">
    <w:name w:val="未处理的提及1"/>
    <w:qFormat/>
    <w:uiPriority w:val="0"/>
    <w:rPr>
      <w:color w:val="808080"/>
      <w:shd w:val="clear" w:color="auto" w:fill="E6E6E6"/>
    </w:rPr>
  </w:style>
  <w:style w:type="character" w:customStyle="1" w:styleId="702">
    <w:name w:val="txt"/>
    <w:qFormat/>
    <w:uiPriority w:val="0"/>
    <w:rPr>
      <w:rFonts w:ascii="仿宋_GB2312" w:eastAsia="微软雅黑"/>
      <w:b/>
      <w:kern w:val="2"/>
      <w:sz w:val="32"/>
      <w:szCs w:val="32"/>
      <w:lang w:val="en-US" w:eastAsia="zh-CN" w:bidi="ar-SA"/>
    </w:rPr>
  </w:style>
  <w:style w:type="character" w:customStyle="1" w:styleId="703">
    <w:name w:val="二级标题 Char Char"/>
    <w:qFormat/>
    <w:uiPriority w:val="0"/>
    <w:rPr>
      <w:rFonts w:ascii="宋体" w:hAnsi="宋体" w:eastAsia="宋体"/>
      <w:b/>
      <w:snapToGrid w:val="0"/>
      <w:kern w:val="2"/>
      <w:sz w:val="24"/>
      <w:szCs w:val="24"/>
      <w:lang w:val="en-US" w:eastAsia="zh-CN" w:bidi="ar-SA"/>
    </w:rPr>
  </w:style>
  <w:style w:type="character" w:customStyle="1" w:styleId="704">
    <w:name w:val="Char Char32"/>
    <w:qFormat/>
    <w:uiPriority w:val="6"/>
    <w:rPr>
      <w:b/>
      <w:kern w:val="1"/>
      <w:sz w:val="24"/>
      <w:szCs w:val="24"/>
    </w:rPr>
  </w:style>
  <w:style w:type="character" w:customStyle="1" w:styleId="705">
    <w:name w:val="PI Char1"/>
    <w:qFormat/>
    <w:uiPriority w:val="0"/>
    <w:rPr>
      <w:rFonts w:ascii="宋体" w:hAnsi="宋体"/>
      <w:kern w:val="2"/>
      <w:sz w:val="24"/>
      <w:szCs w:val="24"/>
    </w:rPr>
  </w:style>
  <w:style w:type="character" w:customStyle="1" w:styleId="706">
    <w:name w:val="tw4winTerm"/>
    <w:qFormat/>
    <w:uiPriority w:val="0"/>
    <w:rPr>
      <w:color w:val="0000FF"/>
    </w:rPr>
  </w:style>
  <w:style w:type="character" w:customStyle="1" w:styleId="707">
    <w:name w:val="Footer Char"/>
    <w:qFormat/>
    <w:locked/>
    <w:uiPriority w:val="0"/>
    <w:rPr>
      <w:rFonts w:eastAsia="宋体"/>
      <w:kern w:val="2"/>
      <w:sz w:val="18"/>
      <w:lang w:val="en-US" w:eastAsia="zh-CN" w:bidi="ar-SA"/>
    </w:rPr>
  </w:style>
  <w:style w:type="character" w:customStyle="1" w:styleId="708">
    <w:name w:val="普通文字 Char Char1"/>
    <w:qFormat/>
    <w:uiPriority w:val="0"/>
    <w:rPr>
      <w:rFonts w:ascii="宋体" w:hAnsi="Courier New"/>
      <w:kern w:val="2"/>
      <w:sz w:val="21"/>
    </w:rPr>
  </w:style>
  <w:style w:type="character" w:customStyle="1" w:styleId="709">
    <w:name w:val="Char Char101"/>
    <w:qFormat/>
    <w:uiPriority w:val="6"/>
    <w:rPr>
      <w:rFonts w:ascii="宋体" w:hAnsi="宋体"/>
      <w:kern w:val="2"/>
      <w:sz w:val="21"/>
      <w:szCs w:val="24"/>
      <w:lang w:val="en-US" w:eastAsia="zh-CN"/>
    </w:rPr>
  </w:style>
  <w:style w:type="character" w:customStyle="1" w:styleId="710">
    <w:name w:val="链接"/>
    <w:qFormat/>
    <w:uiPriority w:val="0"/>
    <w:rPr>
      <w:color w:val="0000FF"/>
      <w:sz w:val="21"/>
      <w:szCs w:val="21"/>
      <w:u w:val="single"/>
    </w:rPr>
  </w:style>
  <w:style w:type="character" w:customStyle="1" w:styleId="711">
    <w:name w:val="h4 Char"/>
    <w:qFormat/>
    <w:uiPriority w:val="0"/>
    <w:rPr>
      <w:rFonts w:ascii="Arial" w:hAnsi="Arial" w:eastAsia="黑体"/>
      <w:b/>
      <w:bCs/>
      <w:kern w:val="2"/>
      <w:sz w:val="28"/>
      <w:szCs w:val="28"/>
      <w:lang w:val="zh-CN" w:eastAsia="zh-CN" w:bidi="ar-SA"/>
    </w:rPr>
  </w:style>
  <w:style w:type="character" w:customStyle="1" w:styleId="712">
    <w:name w:val="5正文 Char"/>
    <w:link w:val="86"/>
    <w:qFormat/>
    <w:uiPriority w:val="0"/>
    <w:rPr>
      <w:rFonts w:ascii="仿宋_GB2312" w:hAnsi="微软雅黑" w:eastAsia="仿宋_GB2312"/>
      <w:sz w:val="28"/>
      <w:szCs w:val="21"/>
    </w:rPr>
  </w:style>
  <w:style w:type="character" w:customStyle="1" w:styleId="713">
    <w:name w:val="样式6 Char"/>
    <w:qFormat/>
    <w:uiPriority w:val="0"/>
    <w:rPr>
      <w:rFonts w:ascii="仿宋_GB2312" w:hAnsi="宋体" w:eastAsia="仿宋_GB2312"/>
      <w:b/>
      <w:bCs/>
      <w:kern w:val="2"/>
      <w:sz w:val="24"/>
      <w:szCs w:val="24"/>
      <w:lang w:val="en-US" w:eastAsia="zh-CN" w:bidi="ar-SA"/>
    </w:rPr>
  </w:style>
  <w:style w:type="character" w:customStyle="1" w:styleId="714">
    <w:name w:val="Char Char14"/>
    <w:qFormat/>
    <w:uiPriority w:val="6"/>
    <w:rPr>
      <w:rFonts w:ascii="黑体" w:hAnsi="黑体" w:eastAsia="黑体"/>
    </w:rPr>
  </w:style>
  <w:style w:type="character" w:customStyle="1" w:styleId="715">
    <w:name w:val="Heading 2 Hidden Char"/>
    <w:qFormat/>
    <w:uiPriority w:val="0"/>
    <w:rPr>
      <w:rFonts w:ascii="仿宋_GB2312" w:eastAsia="仿宋_GB2312"/>
      <w:b/>
      <w:bCs/>
      <w:kern w:val="2"/>
      <w:sz w:val="24"/>
      <w:szCs w:val="24"/>
      <w:lang w:val="zh-CN" w:eastAsia="zh-CN" w:bidi="ar-SA"/>
    </w:rPr>
  </w:style>
  <w:style w:type="character" w:customStyle="1" w:styleId="716">
    <w:name w:val="font11"/>
    <w:qFormat/>
    <w:uiPriority w:val="0"/>
    <w:rPr>
      <w:rFonts w:hint="default" w:ascii="Times New Roman" w:hAnsi="Times New Roman" w:cs="Times New Roman"/>
      <w:color w:val="000000"/>
      <w:sz w:val="22"/>
      <w:szCs w:val="22"/>
      <w:u w:val="none"/>
    </w:rPr>
  </w:style>
  <w:style w:type="character" w:customStyle="1" w:styleId="717">
    <w:name w:val="表正文 Char1"/>
    <w:qFormat/>
    <w:uiPriority w:val="0"/>
    <w:rPr>
      <w:rFonts w:ascii="宋体" w:eastAsia="宋体"/>
      <w:snapToGrid w:val="0"/>
      <w:color w:val="000000"/>
      <w:kern w:val="28"/>
      <w:sz w:val="28"/>
    </w:rPr>
  </w:style>
  <w:style w:type="character" w:customStyle="1" w:styleId="718">
    <w:name w:val="blue1"/>
    <w:qFormat/>
    <w:uiPriority w:val="0"/>
    <w:rPr>
      <w:rFonts w:ascii="Arial" w:hAnsi="Arial" w:eastAsia="黑体" w:cs="Arial"/>
      <w:snapToGrid w:val="0"/>
      <w:kern w:val="0"/>
      <w:szCs w:val="21"/>
    </w:rPr>
  </w:style>
  <w:style w:type="character" w:customStyle="1" w:styleId="719">
    <w:name w:val="标书1 Char"/>
    <w:qFormat/>
    <w:uiPriority w:val="0"/>
    <w:rPr>
      <w:rFonts w:eastAsia="宋体"/>
      <w:b/>
      <w:bCs/>
      <w:kern w:val="44"/>
      <w:sz w:val="44"/>
      <w:szCs w:val="44"/>
      <w:lang w:val="en-US" w:eastAsia="zh-CN" w:bidi="ar-SA"/>
    </w:rPr>
  </w:style>
  <w:style w:type="character" w:customStyle="1" w:styleId="720">
    <w:name w:val="样式5 Char"/>
    <w:qFormat/>
    <w:uiPriority w:val="0"/>
    <w:rPr>
      <w:rFonts w:ascii="仿宋_GB2312" w:hAnsi="仿宋" w:eastAsia="仿宋_GB2312"/>
      <w:kern w:val="2"/>
      <w:sz w:val="24"/>
      <w:szCs w:val="24"/>
    </w:rPr>
  </w:style>
  <w:style w:type="character" w:customStyle="1" w:styleId="721">
    <w:name w:val="样式4 Char"/>
    <w:qFormat/>
    <w:uiPriority w:val="0"/>
    <w:rPr>
      <w:rFonts w:ascii="仿宋_GB2312" w:hAnsi="仿宋" w:eastAsia="仿宋_GB2312"/>
      <w:b/>
      <w:kern w:val="2"/>
      <w:sz w:val="32"/>
      <w:szCs w:val="32"/>
      <w:lang w:bidi="ar-SA"/>
    </w:rPr>
  </w:style>
  <w:style w:type="character" w:customStyle="1" w:styleId="722">
    <w:name w:val="插图说明 Char"/>
    <w:qFormat/>
    <w:uiPriority w:val="0"/>
    <w:rPr>
      <w:rFonts w:eastAsia="黑体"/>
      <w:sz w:val="24"/>
      <w:lang w:val="en-US" w:eastAsia="zh-CN"/>
    </w:rPr>
  </w:style>
  <w:style w:type="character" w:customStyle="1" w:styleId="723">
    <w:name w:val="正文2 Char Char"/>
    <w:link w:val="87"/>
    <w:qFormat/>
    <w:uiPriority w:val="0"/>
    <w:rPr>
      <w:rFonts w:eastAsia="宋体"/>
      <w:sz w:val="24"/>
    </w:rPr>
  </w:style>
  <w:style w:type="character" w:customStyle="1" w:styleId="724">
    <w:name w:val="Char Char24"/>
    <w:qFormat/>
    <w:uiPriority w:val="6"/>
    <w:rPr>
      <w:kern w:val="1"/>
      <w:sz w:val="21"/>
    </w:rPr>
  </w:style>
  <w:style w:type="character" w:customStyle="1" w:styleId="725">
    <w:name w:val="普通文字 Char1 Char"/>
    <w:qFormat/>
    <w:uiPriority w:val="0"/>
    <w:rPr>
      <w:rFonts w:ascii="宋体" w:hAnsi="Courier New" w:eastAsia="宋体"/>
      <w:kern w:val="2"/>
      <w:sz w:val="21"/>
      <w:szCs w:val="24"/>
      <w:lang w:val="en-US" w:eastAsia="zh-CN" w:bidi="ar-SA"/>
    </w:rPr>
  </w:style>
  <w:style w:type="character" w:customStyle="1" w:styleId="726">
    <w:name w:val="h3 Char1"/>
    <w:qFormat/>
    <w:uiPriority w:val="0"/>
    <w:rPr>
      <w:rFonts w:eastAsia="宋体"/>
      <w:b/>
      <w:bCs/>
      <w:kern w:val="2"/>
      <w:sz w:val="32"/>
      <w:szCs w:val="32"/>
      <w:lang w:bidi="ar-SA"/>
    </w:rPr>
  </w:style>
  <w:style w:type="character" w:customStyle="1" w:styleId="727">
    <w:name w:val="标题 Char1"/>
    <w:qFormat/>
    <w:uiPriority w:val="0"/>
    <w:rPr>
      <w:rFonts w:ascii="Cambria" w:hAnsi="Cambria" w:eastAsia="宋体" w:cs="Times New Roman"/>
      <w:b/>
      <w:bCs/>
      <w:sz w:val="32"/>
      <w:szCs w:val="32"/>
      <w:lang w:bidi="ar-SA"/>
    </w:rPr>
  </w:style>
  <w:style w:type="character" w:customStyle="1" w:styleId="728">
    <w:name w:val="gf正文1 Char"/>
    <w:qFormat/>
    <w:uiPriority w:val="0"/>
    <w:rPr>
      <w:rFonts w:ascii="宋体" w:hAnsi="宋体" w:eastAsia="宋体" w:cs="宋体"/>
      <w:kern w:val="2"/>
      <w:sz w:val="24"/>
      <w:szCs w:val="24"/>
      <w:lang w:val="en-US" w:eastAsia="zh-CN" w:bidi="ar-SA"/>
    </w:rPr>
  </w:style>
  <w:style w:type="character" w:customStyle="1" w:styleId="729">
    <w:name w:val="正文文本缩进 Char1"/>
    <w:qFormat/>
    <w:uiPriority w:val="0"/>
    <w:rPr>
      <w:rFonts w:ascii="Calibri" w:hAnsi="Calibri"/>
      <w:sz w:val="28"/>
    </w:rPr>
  </w:style>
  <w:style w:type="character" w:customStyle="1" w:styleId="730">
    <w:name w:val="No Spacing Char"/>
    <w:link w:val="88"/>
    <w:qFormat/>
    <w:uiPriority w:val="1"/>
    <w:rPr>
      <w:sz w:val="22"/>
    </w:rPr>
  </w:style>
  <w:style w:type="character" w:customStyle="1" w:styleId="731">
    <w:name w:val="样式7 Char"/>
    <w:qFormat/>
    <w:uiPriority w:val="0"/>
    <w:rPr>
      <w:rFonts w:ascii="仿宋_GB2312" w:hAnsi="仿宋" w:eastAsia="仿宋_GB2312"/>
      <w:b/>
      <w:kern w:val="2"/>
      <w:sz w:val="24"/>
      <w:szCs w:val="24"/>
    </w:rPr>
  </w:style>
  <w:style w:type="character" w:customStyle="1" w:styleId="732">
    <w:name w:val="font12gray1"/>
    <w:qFormat/>
    <w:uiPriority w:val="0"/>
    <w:rPr>
      <w:rFonts w:ascii="仿宋_GB2312" w:eastAsia="微软雅黑"/>
      <w:b/>
      <w:spacing w:val="300"/>
      <w:kern w:val="2"/>
      <w:sz w:val="18"/>
      <w:szCs w:val="18"/>
      <w:lang w:val="en-US" w:eastAsia="zh-CN" w:bidi="ar-SA"/>
    </w:rPr>
  </w:style>
  <w:style w:type="character" w:customStyle="1" w:styleId="733">
    <w:name w:val="Char Char7"/>
    <w:semiHidden/>
    <w:qFormat/>
    <w:uiPriority w:val="0"/>
    <w:rPr>
      <w:rFonts w:eastAsia="宋体"/>
      <w:kern w:val="2"/>
      <w:sz w:val="21"/>
      <w:szCs w:val="24"/>
      <w:lang w:val="en-US" w:eastAsia="zh-CN" w:bidi="ar-SA"/>
    </w:rPr>
  </w:style>
  <w:style w:type="character" w:customStyle="1" w:styleId="734">
    <w:name w:val="表名 Char"/>
    <w:qFormat/>
    <w:uiPriority w:val="0"/>
    <w:rPr>
      <w:rFonts w:eastAsia="宋体"/>
      <w:b/>
      <w:bCs/>
      <w:kern w:val="2"/>
      <w:sz w:val="24"/>
      <w:szCs w:val="24"/>
      <w:lang w:val="en-US" w:eastAsia="zh-CN" w:bidi="ar-SA"/>
    </w:rPr>
  </w:style>
  <w:style w:type="character" w:customStyle="1" w:styleId="735">
    <w:name w:val="Document Map Char"/>
    <w:qFormat/>
    <w:locked/>
    <w:uiPriority w:val="0"/>
    <w:rPr>
      <w:rFonts w:eastAsia="宋体"/>
      <w:kern w:val="2"/>
      <w:sz w:val="21"/>
      <w:szCs w:val="24"/>
      <w:lang w:val="en-US" w:eastAsia="zh-CN" w:bidi="ar-SA"/>
    </w:rPr>
  </w:style>
  <w:style w:type="character" w:customStyle="1" w:styleId="736">
    <w:name w:val="font41"/>
    <w:qFormat/>
    <w:uiPriority w:val="0"/>
    <w:rPr>
      <w:rFonts w:hint="eastAsia" w:ascii="仿宋_GB2312" w:eastAsia="仿宋_GB2312" w:cs="仿宋_GB2312"/>
      <w:color w:val="000000"/>
      <w:sz w:val="22"/>
      <w:szCs w:val="22"/>
      <w:u w:val="none"/>
    </w:rPr>
  </w:style>
  <w:style w:type="character" w:customStyle="1" w:styleId="737">
    <w:name w:val="纯文本 Char_0"/>
    <w:link w:val="89"/>
    <w:qFormat/>
    <w:uiPriority w:val="0"/>
    <w:rPr>
      <w:rFonts w:ascii="宋体" w:hAnsi="Courier New"/>
      <w:szCs w:val="21"/>
    </w:rPr>
  </w:style>
  <w:style w:type="character" w:customStyle="1" w:styleId="738">
    <w:name w:val="Balloon Text Char"/>
    <w:qFormat/>
    <w:locked/>
    <w:uiPriority w:val="0"/>
    <w:rPr>
      <w:rFonts w:eastAsia="宋体"/>
      <w:kern w:val="2"/>
      <w:sz w:val="18"/>
      <w:szCs w:val="18"/>
      <w:lang w:val="en-US" w:eastAsia="zh-CN" w:bidi="ar-SA"/>
    </w:rPr>
  </w:style>
  <w:style w:type="character" w:customStyle="1" w:styleId="739">
    <w:name w:val="正文 项目2 Char"/>
    <w:qFormat/>
    <w:uiPriority w:val="0"/>
    <w:rPr>
      <w:rFonts w:ascii="仿宋_GB2312" w:hAnsi="仿宋_GB2312" w:eastAsia="仿宋_GB2312"/>
      <w:kern w:val="2"/>
      <w:sz w:val="24"/>
      <w:lang w:bidi="ar-SA"/>
    </w:rPr>
  </w:style>
  <w:style w:type="character" w:customStyle="1" w:styleId="740">
    <w:name w:val="正文 项目 Char"/>
    <w:qFormat/>
    <w:uiPriority w:val="0"/>
    <w:rPr>
      <w:rFonts w:ascii="仿宋_GB2312" w:hAnsi="仿宋_GB2312" w:eastAsia="仿宋_GB2312"/>
      <w:kern w:val="2"/>
      <w:sz w:val="24"/>
      <w:lang w:bidi="ar-SA"/>
    </w:rPr>
  </w:style>
  <w:style w:type="character" w:customStyle="1" w:styleId="741">
    <w:name w:val="h Char Char1"/>
    <w:qFormat/>
    <w:uiPriority w:val="0"/>
    <w:rPr>
      <w:rFonts w:eastAsia="宋体"/>
      <w:kern w:val="2"/>
      <w:sz w:val="18"/>
      <w:szCs w:val="18"/>
      <w:lang w:val="en-US" w:eastAsia="zh-CN" w:bidi="ar-SA"/>
    </w:rPr>
  </w:style>
  <w:style w:type="character" w:customStyle="1" w:styleId="742">
    <w:name w:val="Char Char27"/>
    <w:qFormat/>
    <w:uiPriority w:val="6"/>
    <w:rPr>
      <w:rFonts w:ascii="宋体" w:hAnsi="宋体" w:eastAsia="宋体"/>
      <w:color w:val="000000"/>
      <w:kern w:val="1"/>
      <w:sz w:val="28"/>
      <w:lang w:val="en-US" w:eastAsia="zh-CN" w:bidi="ar-SA"/>
    </w:rPr>
  </w:style>
  <w:style w:type="character" w:customStyle="1" w:styleId="743">
    <w:name w:val="px14"/>
    <w:qFormat/>
    <w:uiPriority w:val="0"/>
    <w:rPr>
      <w:rFonts w:ascii="仿宋_GB2312" w:eastAsia="微软雅黑" w:cs="Times New Roman"/>
      <w:b/>
      <w:kern w:val="2"/>
      <w:sz w:val="32"/>
      <w:szCs w:val="32"/>
      <w:lang w:val="en-US" w:eastAsia="zh-CN" w:bidi="ar-SA"/>
    </w:rPr>
  </w:style>
  <w:style w:type="character" w:customStyle="1" w:styleId="744">
    <w:name w:val="HTML 预设格式 Char1"/>
    <w:qFormat/>
    <w:uiPriority w:val="0"/>
    <w:rPr>
      <w:rFonts w:ascii="Courier New" w:hAnsi="Courier New" w:eastAsia="宋体" w:cs="Courier New"/>
      <w:sz w:val="20"/>
      <w:szCs w:val="20"/>
    </w:rPr>
  </w:style>
  <w:style w:type="character" w:customStyle="1" w:styleId="745">
    <w:name w:val="普通文字 Char1"/>
    <w:qFormat/>
    <w:uiPriority w:val="0"/>
    <w:rPr>
      <w:rFonts w:ascii="宋体" w:hAnsi="Courier New" w:eastAsia="宋体"/>
      <w:kern w:val="2"/>
      <w:sz w:val="21"/>
      <w:lang w:val="en-US" w:eastAsia="zh-CN"/>
    </w:rPr>
  </w:style>
  <w:style w:type="character" w:customStyle="1" w:styleId="746">
    <w:name w:val="hei16b1"/>
    <w:qFormat/>
    <w:uiPriority w:val="0"/>
    <w:rPr>
      <w:rFonts w:hint="default" w:ascii="Arial" w:hAnsi="Arial" w:cs="Arial"/>
      <w:b/>
      <w:bCs/>
      <w:color w:val="000000"/>
      <w:sz w:val="24"/>
      <w:szCs w:val="24"/>
    </w:rPr>
  </w:style>
  <w:style w:type="character" w:customStyle="1" w:styleId="747">
    <w:name w:val="正文（绿盟科技） Char"/>
    <w:link w:val="91"/>
    <w:qFormat/>
    <w:uiPriority w:val="0"/>
    <w:rPr>
      <w:rFonts w:ascii="Arial" w:hAnsi="Arial"/>
      <w:szCs w:val="21"/>
    </w:rPr>
  </w:style>
  <w:style w:type="character" w:customStyle="1" w:styleId="748">
    <w:name w:val="Char Char19"/>
    <w:qFormat/>
    <w:uiPriority w:val="6"/>
    <w:rPr>
      <w:rFonts w:ascii="宋体" w:hAnsi="宋体"/>
      <w:i/>
      <w:sz w:val="24"/>
      <w:szCs w:val="24"/>
    </w:rPr>
  </w:style>
  <w:style w:type="character" w:customStyle="1" w:styleId="749">
    <w:name w:val="Comment Text Char"/>
    <w:qFormat/>
    <w:locked/>
    <w:uiPriority w:val="0"/>
    <w:rPr>
      <w:rFonts w:ascii="宋体" w:hAnsi="宋体" w:eastAsia="宋体"/>
      <w:kern w:val="2"/>
      <w:sz w:val="24"/>
      <w:lang w:val="en-US" w:eastAsia="zh-CN" w:bidi="ar-SA"/>
    </w:rPr>
  </w:style>
  <w:style w:type="character" w:customStyle="1" w:styleId="750">
    <w:name w:val="标题 2 字符"/>
    <w:qFormat/>
    <w:uiPriority w:val="0"/>
    <w:rPr>
      <w:rFonts w:ascii="仿宋_GB2312" w:hAnsi="Times New Roman" w:eastAsia="仿宋_GB2312" w:cs="Times New Roman"/>
      <w:b/>
      <w:kern w:val="2"/>
      <w:sz w:val="24"/>
      <w:lang w:val="zh-CN"/>
    </w:rPr>
  </w:style>
  <w:style w:type="character" w:customStyle="1" w:styleId="751">
    <w:name w:val="Char Char72"/>
    <w:qFormat/>
    <w:uiPriority w:val="0"/>
    <w:rPr>
      <w:rFonts w:eastAsia="宋体"/>
      <w:kern w:val="2"/>
      <w:sz w:val="21"/>
      <w:szCs w:val="24"/>
      <w:lang w:val="en-US" w:eastAsia="zh-CN" w:bidi="ar-SA"/>
    </w:rPr>
  </w:style>
  <w:style w:type="character" w:customStyle="1" w:styleId="752">
    <w:name w:val="正文文本缩进 Char2"/>
    <w:qFormat/>
    <w:uiPriority w:val="0"/>
    <w:rPr>
      <w:rFonts w:ascii="Times New Roman" w:hAnsi="Times New Roman" w:eastAsia="宋体" w:cs="Times New Roman"/>
      <w:snapToGrid w:val="0"/>
      <w:kern w:val="0"/>
      <w:szCs w:val="24"/>
    </w:rPr>
  </w:style>
  <w:style w:type="character" w:customStyle="1" w:styleId="753">
    <w:name w:val="样式2 Char"/>
    <w:qFormat/>
    <w:uiPriority w:val="0"/>
    <w:rPr>
      <w:rFonts w:ascii="仿宋_GB2312" w:hAnsi="仿宋" w:eastAsia="仿宋_GB2312" w:cs="仿宋_GB2312"/>
      <w:b/>
      <w:bCs/>
      <w:sz w:val="32"/>
      <w:szCs w:val="30"/>
      <w:lang w:val="zh-CN"/>
    </w:rPr>
  </w:style>
  <w:style w:type="character" w:customStyle="1" w:styleId="754">
    <w:name w:val="表格名称[858D7CFB-ED40-4347-BF05-701D383B685F]"/>
    <w:link w:val="92"/>
    <w:qFormat/>
    <w:uiPriority w:val="0"/>
    <w:rPr>
      <w:sz w:val="32"/>
    </w:rPr>
  </w:style>
  <w:style w:type="character" w:customStyle="1" w:styleId="755">
    <w:name w:val="Char Char4"/>
    <w:qFormat/>
    <w:uiPriority w:val="0"/>
    <w:rPr>
      <w:rFonts w:eastAsia="宋体"/>
      <w:b/>
      <w:sz w:val="24"/>
      <w:lang w:eastAsia="zh-CN" w:bidi="ar-SA"/>
    </w:rPr>
  </w:style>
  <w:style w:type="character" w:customStyle="1" w:styleId="756">
    <w:name w:val="c7 style3"/>
    <w:qFormat/>
    <w:uiPriority w:val="0"/>
  </w:style>
  <w:style w:type="character" w:customStyle="1" w:styleId="757">
    <w:name w:val="正文文本 3 Char1"/>
    <w:semiHidden/>
    <w:qFormat/>
    <w:uiPriority w:val="99"/>
    <w:rPr>
      <w:rFonts w:ascii="Times New Roman" w:hAnsi="Times New Roman" w:eastAsia="宋体" w:cs="Times New Roman"/>
      <w:sz w:val="16"/>
      <w:szCs w:val="16"/>
    </w:rPr>
  </w:style>
  <w:style w:type="character" w:customStyle="1" w:styleId="758">
    <w:name w:val="tw4winInternal"/>
    <w:qFormat/>
    <w:uiPriority w:val="0"/>
    <w:rPr>
      <w:rFonts w:ascii="Courier New" w:hAnsi="Courier New" w:cs="Courier New"/>
      <w:color w:val="FF0000"/>
      <w:lang w:val="en-US" w:eastAsia="zh-CN"/>
    </w:rPr>
  </w:style>
  <w:style w:type="character" w:customStyle="1" w:styleId="759">
    <w:name w:val="Char Char10"/>
    <w:semiHidden/>
    <w:qFormat/>
    <w:uiPriority w:val="0"/>
    <w:rPr>
      <w:rFonts w:ascii="宋体" w:hAnsi="宋体"/>
      <w:kern w:val="2"/>
      <w:sz w:val="21"/>
      <w:szCs w:val="24"/>
      <w:lang w:val="en-US" w:eastAsia="zh-CN"/>
    </w:rPr>
  </w:style>
  <w:style w:type="character" w:customStyle="1" w:styleId="760">
    <w:name w:val="shadow11"/>
    <w:qFormat/>
    <w:uiPriority w:val="0"/>
    <w:rPr>
      <w:color w:val="000000"/>
      <w:sz w:val="21"/>
    </w:rPr>
  </w:style>
  <w:style w:type="character" w:customStyle="1" w:styleId="761">
    <w:name w:val="正文非缩进 Char3"/>
    <w:qFormat/>
    <w:uiPriority w:val="0"/>
    <w:rPr>
      <w:rFonts w:ascii="宋体" w:eastAsia="宋体"/>
      <w:snapToGrid w:val="0"/>
      <w:color w:val="000000"/>
      <w:kern w:val="28"/>
      <w:sz w:val="28"/>
      <w:lang w:val="en-US" w:eastAsia="zh-CN" w:bidi="ar-SA"/>
    </w:rPr>
  </w:style>
  <w:style w:type="character" w:customStyle="1" w:styleId="762">
    <w:name w:val="Char Char"/>
    <w:qFormat/>
    <w:uiPriority w:val="0"/>
    <w:rPr>
      <w:rFonts w:ascii="宋体" w:hAnsi="Courier New" w:eastAsia="宋体"/>
      <w:kern w:val="2"/>
      <w:sz w:val="21"/>
      <w:lang w:val="en-US" w:eastAsia="zh-CN" w:bidi="ar-SA"/>
    </w:rPr>
  </w:style>
  <w:style w:type="character" w:customStyle="1" w:styleId="763">
    <w:name w:val="签名 Char1"/>
    <w:qFormat/>
    <w:uiPriority w:val="0"/>
    <w:rPr>
      <w:rFonts w:ascii="Times New Roman" w:hAnsi="Times New Roman" w:eastAsia="宋体" w:cs="Times New Roman"/>
      <w:szCs w:val="24"/>
    </w:rPr>
  </w:style>
  <w:style w:type="character" w:customStyle="1" w:styleId="764">
    <w:name w:val="Char Char18"/>
    <w:qFormat/>
    <w:uiPriority w:val="6"/>
    <w:rPr>
      <w:rFonts w:ascii="宋体" w:hAnsi="宋体"/>
      <w:sz w:val="28"/>
    </w:rPr>
  </w:style>
  <w:style w:type="character" w:customStyle="1" w:styleId="765">
    <w:name w:val="Char Char22"/>
    <w:qFormat/>
    <w:uiPriority w:val="6"/>
    <w:rPr>
      <w:rFonts w:ascii="宋体" w:hAnsi="宋体"/>
      <w:kern w:val="1"/>
      <w:sz w:val="24"/>
      <w:szCs w:val="24"/>
    </w:rPr>
  </w:style>
  <w:style w:type="character" w:customStyle="1" w:styleId="766">
    <w:name w:val="pt141"/>
    <w:qFormat/>
    <w:uiPriority w:val="0"/>
    <w:rPr>
      <w:color w:val="330066"/>
      <w:sz w:val="22"/>
      <w:szCs w:val="22"/>
    </w:rPr>
  </w:style>
  <w:style w:type="character" w:customStyle="1" w:styleId="767">
    <w:name w:val="正文文本缩进 2 Char1"/>
    <w:semiHidden/>
    <w:qFormat/>
    <w:uiPriority w:val="99"/>
    <w:rPr>
      <w:rFonts w:ascii="Times New Roman" w:hAnsi="Times New Roman" w:eastAsia="宋体" w:cs="Times New Roman"/>
      <w:szCs w:val="24"/>
    </w:rPr>
  </w:style>
  <w:style w:type="character" w:customStyle="1" w:styleId="768">
    <w:name w:val="Char Char611"/>
    <w:qFormat/>
    <w:uiPriority w:val="0"/>
    <w:rPr>
      <w:rFonts w:eastAsia="宋体"/>
      <w:kern w:val="2"/>
      <w:sz w:val="21"/>
      <w:szCs w:val="24"/>
      <w:lang w:val="en-US" w:eastAsia="zh-CN" w:bidi="ar-SA"/>
    </w:rPr>
  </w:style>
  <w:style w:type="character" w:customStyle="1" w:styleId="769">
    <w:name w:val="highlight1"/>
    <w:qFormat/>
    <w:uiPriority w:val="0"/>
    <w:rPr>
      <w:rFonts w:ascii="仿宋_GB2312" w:eastAsia="微软雅黑"/>
      <w:b/>
      <w:kern w:val="2"/>
      <w:sz w:val="23"/>
      <w:szCs w:val="23"/>
      <w:lang w:val="en-US" w:eastAsia="zh-CN" w:bidi="ar-SA"/>
    </w:rPr>
  </w:style>
  <w:style w:type="character" w:customStyle="1" w:styleId="770">
    <w:name w:val="my正文 Char"/>
    <w:link w:val="93"/>
    <w:qFormat/>
    <w:locked/>
    <w:uiPriority w:val="0"/>
    <w:rPr>
      <w:rFonts w:ascii="Tahoma" w:hAnsi="Tahoma"/>
      <w:sz w:val="24"/>
      <w:szCs w:val="24"/>
    </w:rPr>
  </w:style>
  <w:style w:type="character" w:customStyle="1" w:styleId="771">
    <w:name w:val="Used by Word for text of Help footnotes Char Char1"/>
    <w:qFormat/>
    <w:uiPriority w:val="0"/>
    <w:rPr>
      <w:color w:val="0000FF"/>
      <w:sz w:val="21"/>
    </w:rPr>
  </w:style>
  <w:style w:type="character" w:customStyle="1" w:styleId="772">
    <w:name w:val="FA正文 Char Char"/>
    <w:qFormat/>
    <w:uiPriority w:val="0"/>
    <w:rPr>
      <w:rFonts w:hAnsi="宋体"/>
      <w:kern w:val="2"/>
      <w:sz w:val="24"/>
      <w:lang w:bidi="ar-SA"/>
    </w:rPr>
  </w:style>
  <w:style w:type="character" w:customStyle="1" w:styleId="773">
    <w:name w:val="纯文本 字符"/>
    <w:qFormat/>
    <w:uiPriority w:val="0"/>
    <w:rPr>
      <w:rFonts w:ascii="宋体" w:hAnsi="Courier New" w:eastAsia="宋体" w:cs="Arial"/>
      <w:snapToGrid w:val="0"/>
      <w:kern w:val="2"/>
      <w:sz w:val="21"/>
      <w:szCs w:val="21"/>
      <w:lang w:val="en-US" w:eastAsia="zh-CN" w:bidi="ar-SA"/>
    </w:rPr>
  </w:style>
  <w:style w:type="character" w:customStyle="1" w:styleId="774">
    <w:name w:val="3级 Char"/>
    <w:link w:val="94"/>
    <w:qFormat/>
    <w:uiPriority w:val="0"/>
    <w:rPr>
      <w:rFonts w:ascii="宋体" w:hAnsi="宋体"/>
      <w:b/>
      <w:bCs/>
      <w:sz w:val="28"/>
    </w:rPr>
  </w:style>
  <w:style w:type="character" w:customStyle="1" w:styleId="775">
    <w:name w:val="myp11"/>
    <w:qFormat/>
    <w:uiPriority w:val="0"/>
    <w:rPr>
      <w:rFonts w:ascii="仿宋_GB2312" w:eastAsia="微软雅黑"/>
      <w:b/>
      <w:kern w:val="2"/>
      <w:sz w:val="32"/>
      <w:szCs w:val="32"/>
      <w:lang w:val="en-US" w:eastAsia="zh-CN" w:bidi="ar-SA"/>
    </w:rPr>
  </w:style>
  <w:style w:type="character" w:customStyle="1" w:styleId="776">
    <w:name w:val="H6 Char"/>
    <w:qFormat/>
    <w:uiPriority w:val="0"/>
    <w:rPr>
      <w:rFonts w:ascii="Arial" w:hAnsi="Arial" w:eastAsia="黑体"/>
      <w:b/>
      <w:bCs/>
      <w:kern w:val="2"/>
      <w:sz w:val="24"/>
      <w:szCs w:val="24"/>
    </w:rPr>
  </w:style>
  <w:style w:type="character" w:customStyle="1" w:styleId="777">
    <w:name w:val="Char Char91"/>
    <w:qFormat/>
    <w:uiPriority w:val="0"/>
    <w:rPr>
      <w:rFonts w:eastAsia="宋体"/>
      <w:kern w:val="2"/>
      <w:sz w:val="18"/>
      <w:szCs w:val="18"/>
      <w:lang w:val="en-US" w:eastAsia="zh-CN" w:bidi="ar-SA"/>
    </w:rPr>
  </w:style>
  <w:style w:type="character" w:customStyle="1" w:styleId="778">
    <w:name w:val="副标题 Char1"/>
    <w:qFormat/>
    <w:uiPriority w:val="0"/>
    <w:rPr>
      <w:rFonts w:ascii="Cambria" w:hAnsi="Cambria" w:eastAsia="宋体" w:cs="Times New Roman"/>
      <w:b/>
      <w:bCs/>
      <w:snapToGrid w:val="0"/>
      <w:kern w:val="28"/>
      <w:sz w:val="32"/>
      <w:szCs w:val="32"/>
    </w:rPr>
  </w:style>
  <w:style w:type="character" w:customStyle="1" w:styleId="779">
    <w:name w:val="font61"/>
    <w:qFormat/>
    <w:uiPriority w:val="0"/>
    <w:rPr>
      <w:rFonts w:hint="eastAsia" w:ascii="仿宋" w:hAnsi="仿宋" w:eastAsia="仿宋" w:cs="仿宋"/>
      <w:color w:val="000000"/>
      <w:sz w:val="20"/>
      <w:szCs w:val="20"/>
      <w:u w:val="none"/>
    </w:rPr>
  </w:style>
  <w:style w:type="character" w:customStyle="1" w:styleId="780">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81">
    <w:name w:val="Char Char211"/>
    <w:qFormat/>
    <w:uiPriority w:val="0"/>
    <w:rPr>
      <w:rFonts w:eastAsia="宋体"/>
      <w:b/>
      <w:bCs/>
      <w:kern w:val="2"/>
      <w:sz w:val="21"/>
      <w:szCs w:val="24"/>
      <w:lang w:val="en-US" w:eastAsia="zh-CN" w:bidi="ar-SA"/>
    </w:rPr>
  </w:style>
  <w:style w:type="character" w:customStyle="1" w:styleId="782">
    <w:name w:val="maywed421"/>
    <w:qFormat/>
    <w:uiPriority w:val="0"/>
    <w:rPr>
      <w:color w:val="366FB6"/>
      <w:u w:val="none"/>
    </w:rPr>
  </w:style>
  <w:style w:type="character" w:customStyle="1" w:styleId="783">
    <w:name w:val="Char Char102"/>
    <w:semiHidden/>
    <w:qFormat/>
    <w:uiPriority w:val="0"/>
    <w:rPr>
      <w:rFonts w:ascii="宋体" w:hAnsi="宋体"/>
      <w:kern w:val="2"/>
      <w:sz w:val="21"/>
      <w:szCs w:val="24"/>
      <w:lang w:val="en-US" w:eastAsia="zh-CN"/>
    </w:rPr>
  </w:style>
  <w:style w:type="character" w:customStyle="1" w:styleId="784">
    <w:name w:val="页眉 Char1"/>
    <w:qFormat/>
    <w:uiPriority w:val="0"/>
    <w:rPr>
      <w:rFonts w:eastAsia="宋体"/>
      <w:kern w:val="2"/>
      <w:sz w:val="18"/>
      <w:szCs w:val="18"/>
      <w:lang w:val="en-US" w:eastAsia="zh-CN" w:bidi="ar-SA"/>
    </w:rPr>
  </w:style>
  <w:style w:type="character" w:customStyle="1" w:styleId="785">
    <w:name w:val="md"/>
    <w:qFormat/>
    <w:uiPriority w:val="0"/>
    <w:rPr>
      <w:rFonts w:ascii="Arial" w:hAnsi="Arial" w:eastAsia="黑体" w:cs="Arial"/>
      <w:snapToGrid w:val="0"/>
      <w:kern w:val="0"/>
      <w:szCs w:val="21"/>
    </w:rPr>
  </w:style>
  <w:style w:type="character" w:customStyle="1" w:styleId="786">
    <w:name w:val="big1"/>
    <w:qFormat/>
    <w:uiPriority w:val="0"/>
    <w:rPr>
      <w:rFonts w:hint="eastAsia" w:ascii="宋体" w:hAnsi="宋体" w:eastAsia="宋体"/>
      <w:color w:val="333333"/>
      <w:sz w:val="22"/>
      <w:szCs w:val="22"/>
    </w:rPr>
  </w:style>
  <w:style w:type="character" w:customStyle="1" w:styleId="787">
    <w:name w:val="Char Char311"/>
    <w:qFormat/>
    <w:uiPriority w:val="0"/>
    <w:rPr>
      <w:rFonts w:eastAsia="宋体"/>
      <w:kern w:val="2"/>
      <w:sz w:val="21"/>
      <w:szCs w:val="24"/>
      <w:lang w:val="en-US" w:eastAsia="zh-CN" w:bidi="ar-SA"/>
    </w:rPr>
  </w:style>
  <w:style w:type="character" w:customStyle="1" w:styleId="788">
    <w:name w:val="Char Char81"/>
    <w:qFormat/>
    <w:uiPriority w:val="6"/>
    <w:rPr>
      <w:rFonts w:eastAsia="宋体"/>
      <w:b/>
      <w:sz w:val="24"/>
      <w:lang w:eastAsia="zh-CN"/>
    </w:rPr>
  </w:style>
  <w:style w:type="character" w:customStyle="1" w:styleId="789">
    <w:name w:val="样式3 Char"/>
    <w:qFormat/>
    <w:uiPriority w:val="0"/>
    <w:rPr>
      <w:rFonts w:ascii="仿宋_GB2312" w:hAnsi="仿宋" w:eastAsia="仿宋_GB2312" w:cs="仿宋_GB2312"/>
      <w:sz w:val="32"/>
      <w:szCs w:val="30"/>
      <w:lang w:val="zh-CN"/>
    </w:rPr>
  </w:style>
  <w:style w:type="character" w:customStyle="1" w:styleId="790">
    <w:name w:val="正文首行缩进 2 Char1"/>
    <w:qFormat/>
    <w:uiPriority w:val="0"/>
    <w:rPr>
      <w:rFonts w:ascii="Times New Roman" w:hAnsi="Times New Roman" w:eastAsia="宋体" w:cs="Times New Roman"/>
      <w:kern w:val="2"/>
      <w:sz w:val="24"/>
      <w:szCs w:val="24"/>
    </w:rPr>
  </w:style>
  <w:style w:type="character" w:customStyle="1" w:styleId="791">
    <w:name w:val="副标题 Char2"/>
    <w:qFormat/>
    <w:uiPriority w:val="0"/>
    <w:rPr>
      <w:rFonts w:ascii="Cambria" w:hAnsi="Cambria" w:eastAsia="宋体" w:cs="Times New Roman"/>
      <w:b/>
      <w:bCs/>
      <w:snapToGrid w:val="0"/>
      <w:kern w:val="28"/>
      <w:sz w:val="32"/>
      <w:szCs w:val="32"/>
    </w:rPr>
  </w:style>
  <w:style w:type="character" w:customStyle="1" w:styleId="792">
    <w:name w:val="标题4-dyf Char"/>
    <w:link w:val="96"/>
    <w:qFormat/>
    <w:uiPriority w:val="0"/>
    <w:rPr>
      <w:rFonts w:ascii="Cambria" w:hAnsi="Cambria"/>
      <w:b/>
      <w:bCs/>
      <w:color w:val="000000"/>
      <w:szCs w:val="21"/>
    </w:rPr>
  </w:style>
  <w:style w:type="character" w:customStyle="1" w:styleId="793">
    <w:name w:val="dectext1"/>
    <w:qFormat/>
    <w:uiPriority w:val="0"/>
    <w:rPr>
      <w:rFonts w:ascii="宋体" w:hAnsi="宋体" w:eastAsia="宋体"/>
      <w:color w:val="333333"/>
      <w:sz w:val="21"/>
      <w:szCs w:val="21"/>
      <w:u w:val="none"/>
    </w:rPr>
  </w:style>
  <w:style w:type="character" w:customStyle="1" w:styleId="794">
    <w:name w:val="冯 Char"/>
    <w:link w:val="97"/>
    <w:qFormat/>
    <w:uiPriority w:val="0"/>
    <w:rPr>
      <w:rFonts w:ascii="宋体" w:hAnsi="宋体"/>
      <w:color w:val="000000"/>
      <w:sz w:val="24"/>
      <w:szCs w:val="24"/>
    </w:rPr>
  </w:style>
  <w:style w:type="character" w:customStyle="1" w:styleId="795">
    <w:name w:val="Header Char"/>
    <w:qFormat/>
    <w:locked/>
    <w:uiPriority w:val="0"/>
    <w:rPr>
      <w:rFonts w:eastAsia="宋体"/>
      <w:kern w:val="2"/>
      <w:sz w:val="18"/>
      <w:szCs w:val="18"/>
      <w:lang w:val="en-US" w:eastAsia="zh-CN" w:bidi="ar-SA"/>
    </w:rPr>
  </w:style>
  <w:style w:type="character" w:customStyle="1" w:styleId="796">
    <w:name w:val="Char Char12"/>
    <w:qFormat/>
    <w:uiPriority w:val="0"/>
    <w:rPr>
      <w:rFonts w:ascii="仿宋_GB2312" w:eastAsia="仿宋_GB2312"/>
      <w:b/>
      <w:bCs/>
      <w:kern w:val="2"/>
      <w:sz w:val="24"/>
      <w:szCs w:val="24"/>
      <w:lang w:val="zh-CN" w:eastAsia="zh-CN" w:bidi="ar-SA"/>
    </w:rPr>
  </w:style>
  <w:style w:type="character" w:customStyle="1" w:styleId="797">
    <w:name w:val="普通文字 Char3"/>
    <w:qFormat/>
    <w:uiPriority w:val="0"/>
    <w:rPr>
      <w:rFonts w:ascii="宋体" w:hAnsi="Courier New" w:eastAsia="宋体"/>
      <w:kern w:val="2"/>
      <w:sz w:val="21"/>
      <w:lang w:val="en-US" w:eastAsia="zh-CN" w:bidi="ar-SA"/>
    </w:rPr>
  </w:style>
  <w:style w:type="character" w:customStyle="1" w:styleId="798">
    <w:name w:val="公文正文 Char"/>
    <w:qFormat/>
    <w:uiPriority w:val="0"/>
    <w:rPr>
      <w:rFonts w:ascii="仿宋_GB2312" w:eastAsia="仿宋_GB2312"/>
      <w:kern w:val="2"/>
      <w:sz w:val="24"/>
      <w:szCs w:val="24"/>
      <w:lang w:val="en-US" w:eastAsia="zh-CN" w:bidi="ar-SA"/>
    </w:rPr>
  </w:style>
  <w:style w:type="character" w:customStyle="1" w:styleId="799">
    <w:name w:val="正文首行缩进 Char Char Char Char Char"/>
    <w:qFormat/>
    <w:uiPriority w:val="0"/>
    <w:rPr>
      <w:rFonts w:ascii="宋体"/>
      <w:kern w:val="2"/>
      <w:sz w:val="24"/>
      <w:lang w:val="zh-CN"/>
    </w:rPr>
  </w:style>
  <w:style w:type="character" w:customStyle="1" w:styleId="800">
    <w:name w:val="PI Char"/>
    <w:qFormat/>
    <w:uiPriority w:val="0"/>
    <w:rPr>
      <w:rFonts w:ascii="宋体" w:hAnsi="宋体" w:eastAsia="宋体"/>
      <w:kern w:val="2"/>
      <w:sz w:val="24"/>
      <w:szCs w:val="24"/>
      <w:lang w:val="en-US" w:eastAsia="zh-CN" w:bidi="ar-SA"/>
    </w:rPr>
  </w:style>
  <w:style w:type="character" w:customStyle="1" w:styleId="801">
    <w:name w:val="style91"/>
    <w:qFormat/>
    <w:uiPriority w:val="0"/>
    <w:rPr>
      <w:color w:val="333333"/>
    </w:rPr>
  </w:style>
  <w:style w:type="character" w:customStyle="1" w:styleId="802">
    <w:name w:val="列出段落 Char2"/>
    <w:qFormat/>
    <w:uiPriority w:val="34"/>
    <w:rPr>
      <w:rFonts w:ascii="Calibri" w:hAnsi="Calibri"/>
      <w:kern w:val="2"/>
      <w:sz w:val="28"/>
    </w:rPr>
  </w:style>
  <w:style w:type="character" w:customStyle="1" w:styleId="803">
    <w:name w:val="mdeck"/>
    <w:qFormat/>
    <w:uiPriority w:val="0"/>
    <w:rPr>
      <w:rFonts w:ascii="仿宋_GB2312" w:eastAsia="微软雅黑"/>
      <w:b/>
      <w:kern w:val="2"/>
      <w:sz w:val="32"/>
      <w:szCs w:val="32"/>
      <w:lang w:val="en-US" w:eastAsia="zh-CN" w:bidi="ar-SA"/>
    </w:rPr>
  </w:style>
  <w:style w:type="character" w:customStyle="1" w:styleId="804">
    <w:name w:val="unnamed11"/>
    <w:qFormat/>
    <w:uiPriority w:val="0"/>
    <w:rPr>
      <w:sz w:val="20"/>
      <w:szCs w:val="20"/>
    </w:rPr>
  </w:style>
  <w:style w:type="character" w:customStyle="1" w:styleId="805">
    <w:name w:val="正文文本 Char2"/>
    <w:semiHidden/>
    <w:qFormat/>
    <w:uiPriority w:val="99"/>
    <w:rPr>
      <w:rFonts w:ascii="Times New Roman" w:hAnsi="Times New Roman" w:eastAsia="宋体" w:cs="Times New Roman"/>
      <w:snapToGrid w:val="0"/>
      <w:kern w:val="0"/>
      <w:szCs w:val="24"/>
    </w:rPr>
  </w:style>
  <w:style w:type="character" w:customStyle="1" w:styleId="806">
    <w:name w:val="标书正文格式 Char"/>
    <w:qFormat/>
    <w:uiPriority w:val="0"/>
    <w:rPr>
      <w:rFonts w:eastAsia="楷体_GB2312"/>
      <w:kern w:val="2"/>
      <w:sz w:val="24"/>
      <w:szCs w:val="24"/>
      <w:lang w:bidi="ar-SA"/>
    </w:rPr>
  </w:style>
  <w:style w:type="character" w:customStyle="1" w:styleId="807">
    <w:name w:val="Char Char11"/>
    <w:qFormat/>
    <w:locked/>
    <w:uiPriority w:val="0"/>
    <w:rPr>
      <w:rFonts w:ascii="宋体" w:hAnsi="宋体" w:eastAsia="宋体"/>
      <w:b/>
      <w:kern w:val="2"/>
      <w:sz w:val="24"/>
      <w:szCs w:val="24"/>
      <w:lang w:val="en-US" w:eastAsia="zh-CN" w:bidi="ar-SA"/>
    </w:rPr>
  </w:style>
  <w:style w:type="character" w:customStyle="1" w:styleId="808">
    <w:name w:val="ca-131"/>
    <w:qFormat/>
    <w:uiPriority w:val="0"/>
    <w:rPr>
      <w:rFonts w:hint="eastAsia" w:ascii="仿宋_GB2312" w:eastAsia="仿宋_GB2312"/>
      <w:b/>
      <w:bCs/>
      <w:color w:val="000000"/>
      <w:spacing w:val="-20"/>
      <w:sz w:val="24"/>
      <w:szCs w:val="24"/>
    </w:rPr>
  </w:style>
  <w:style w:type="character" w:customStyle="1" w:styleId="809">
    <w:name w:val="tw4winMark"/>
    <w:qFormat/>
    <w:uiPriority w:val="0"/>
    <w:rPr>
      <w:rFonts w:ascii="Courier New" w:hAnsi="Courier New" w:cs="Courier New"/>
      <w:vanish/>
      <w:color w:val="800080"/>
      <w:sz w:val="24"/>
      <w:szCs w:val="24"/>
      <w:vertAlign w:val="subscript"/>
    </w:rPr>
  </w:style>
  <w:style w:type="character" w:customStyle="1" w:styleId="810">
    <w:name w:val="正文样式 Char"/>
    <w:link w:val="98"/>
    <w:qFormat/>
    <w:uiPriority w:val="0"/>
    <w:rPr>
      <w:rFonts w:ascii="Calibri" w:hAnsi="Calibri"/>
      <w:sz w:val="24"/>
      <w:szCs w:val="24"/>
    </w:rPr>
  </w:style>
  <w:style w:type="character" w:customStyle="1" w:styleId="811">
    <w:name w:val="表正文 Char3"/>
    <w:qFormat/>
    <w:uiPriority w:val="0"/>
    <w:rPr>
      <w:rFonts w:eastAsia="宋体"/>
    </w:rPr>
  </w:style>
  <w:style w:type="character" w:customStyle="1" w:styleId="812">
    <w:name w:val="H5 Char"/>
    <w:qFormat/>
    <w:uiPriority w:val="0"/>
    <w:rPr>
      <w:b/>
      <w:bCs/>
      <w:kern w:val="2"/>
      <w:sz w:val="28"/>
      <w:szCs w:val="28"/>
    </w:rPr>
  </w:style>
  <w:style w:type="character" w:customStyle="1" w:styleId="813">
    <w:name w:val="Char Char3"/>
    <w:qFormat/>
    <w:uiPriority w:val="0"/>
    <w:rPr>
      <w:rFonts w:eastAsia="宋体"/>
      <w:kern w:val="2"/>
      <w:sz w:val="21"/>
      <w:szCs w:val="24"/>
      <w:lang w:val="en-US" w:eastAsia="zh-CN" w:bidi="ar-SA"/>
    </w:rPr>
  </w:style>
  <w:style w:type="character" w:customStyle="1" w:styleId="814">
    <w:name w:val="正文 编号 Char"/>
    <w:qFormat/>
    <w:uiPriority w:val="0"/>
    <w:rPr>
      <w:rFonts w:ascii="仿宋_GB2312" w:hAnsi="仿宋_GB2312" w:eastAsia="仿宋_GB2312"/>
      <w:kern w:val="2"/>
      <w:sz w:val="24"/>
      <w:lang w:bidi="ar-SA"/>
    </w:rPr>
  </w:style>
  <w:style w:type="character" w:customStyle="1" w:styleId="815">
    <w:name w:val="question-title2"/>
    <w:qFormat/>
    <w:uiPriority w:val="6"/>
    <w:rPr>
      <w:rFonts w:ascii="Arial" w:hAnsi="Arial" w:eastAsia="黑体" w:cs="Arial"/>
      <w:snapToGrid w:val="0"/>
      <w:kern w:val="0"/>
      <w:szCs w:val="21"/>
    </w:rPr>
  </w:style>
  <w:style w:type="character" w:customStyle="1" w:styleId="816">
    <w:name w:val="gf正文1 Char Char"/>
    <w:link w:val="99"/>
    <w:qFormat/>
    <w:uiPriority w:val="0"/>
    <w:rPr>
      <w:rFonts w:ascii="宋体" w:hAnsi="宋体" w:cs="宋体"/>
      <w:sz w:val="24"/>
      <w:szCs w:val="24"/>
    </w:rPr>
  </w:style>
  <w:style w:type="character" w:customStyle="1" w:styleId="817">
    <w:name w:val="Char Char15"/>
    <w:qFormat/>
    <w:uiPriority w:val="6"/>
    <w:rPr>
      <w:rFonts w:ascii="宋体" w:hAnsi="宋体"/>
      <w:kern w:val="1"/>
      <w:sz w:val="21"/>
    </w:rPr>
  </w:style>
  <w:style w:type="character" w:customStyle="1" w:styleId="818">
    <w:name w:val="正文缩进 Char3"/>
    <w:qFormat/>
    <w:uiPriority w:val="0"/>
    <w:rPr>
      <w:rFonts w:ascii="宋体" w:eastAsia="宋体"/>
      <w:snapToGrid w:val="0"/>
      <w:color w:val="000000"/>
      <w:kern w:val="28"/>
      <w:sz w:val="28"/>
      <w:lang w:val="en-US" w:eastAsia="zh-CN" w:bidi="ar-SA"/>
    </w:rPr>
  </w:style>
  <w:style w:type="character" w:customStyle="1" w:styleId="819">
    <w:name w:val="列出段落 Char1"/>
    <w:link w:val="100"/>
    <w:qFormat/>
    <w:uiPriority w:val="0"/>
    <w:rPr>
      <w:rFonts w:ascii="Calibri" w:hAnsi="Calibri"/>
      <w:sz w:val="24"/>
      <w:lang w:eastAsia="en-US"/>
    </w:rPr>
  </w:style>
  <w:style w:type="character" w:customStyle="1" w:styleId="820">
    <w:name w:val="列表段落 字符1"/>
    <w:link w:val="101"/>
    <w:qFormat/>
    <w:locked/>
    <w:uiPriority w:val="99"/>
    <w:rPr>
      <w:rFonts w:ascii="Times New Roman" w:hAnsi="Times New Roman" w:eastAsia="楷体_GB2312" w:cs="Lucida Sans"/>
      <w:sz w:val="24"/>
      <w:szCs w:val="24"/>
    </w:rPr>
  </w:style>
  <w:style w:type="character" w:customStyle="1" w:styleId="821">
    <w:name w:val="Char Char8"/>
    <w:qFormat/>
    <w:uiPriority w:val="0"/>
    <w:rPr>
      <w:rFonts w:eastAsia="宋体"/>
      <w:b/>
      <w:sz w:val="24"/>
      <w:lang w:eastAsia="zh-CN"/>
    </w:rPr>
  </w:style>
  <w:style w:type="character" w:customStyle="1" w:styleId="822">
    <w:name w:val="Normal Indent Char Char"/>
    <w:qFormat/>
    <w:uiPriority w:val="0"/>
    <w:rPr>
      <w:rFonts w:eastAsia="宋体"/>
      <w:kern w:val="2"/>
      <w:sz w:val="21"/>
      <w:lang w:val="en-US" w:eastAsia="zh-CN" w:bidi="ar-SA"/>
    </w:rPr>
  </w:style>
  <w:style w:type="character" w:customStyle="1" w:styleId="823">
    <w:name w:val="列表段落 字符"/>
    <w:link w:val="102"/>
    <w:qFormat/>
    <w:uiPriority w:val="0"/>
    <w:rPr>
      <w:rFonts w:ascii="Times New Roman" w:hAnsi="Times New Roman" w:eastAsia="宋体" w:cs="Times New Roman"/>
      <w:kern w:val="0"/>
      <w:sz w:val="20"/>
      <w:szCs w:val="20"/>
    </w:rPr>
  </w:style>
  <w:style w:type="character" w:customStyle="1" w:styleId="824">
    <w:name w:val="Ò³Ã¼ Char Char1"/>
    <w:qFormat/>
    <w:uiPriority w:val="0"/>
    <w:rPr>
      <w:rFonts w:eastAsia="宋体"/>
      <w:kern w:val="2"/>
      <w:sz w:val="18"/>
      <w:szCs w:val="18"/>
      <w:lang w:val="en-US" w:eastAsia="zh-CN" w:bidi="ar-SA"/>
    </w:rPr>
  </w:style>
  <w:style w:type="character" w:customStyle="1" w:styleId="825">
    <w:name w:val="方案正文 Char"/>
    <w:qFormat/>
    <w:uiPriority w:val="0"/>
    <w:rPr>
      <w:rFonts w:ascii="仿宋_GB2312" w:eastAsia="仿宋_GB2312"/>
      <w:b/>
      <w:color w:val="000000"/>
      <w:kern w:val="2"/>
      <w:sz w:val="24"/>
      <w:lang w:val="en-US" w:eastAsia="zh-CN" w:bidi="ar-SA"/>
    </w:rPr>
  </w:style>
  <w:style w:type="character" w:customStyle="1" w:styleId="826">
    <w:name w:val="Char Char30"/>
    <w:qFormat/>
    <w:uiPriority w:val="6"/>
    <w:rPr>
      <w:rFonts w:ascii="Arial" w:hAnsi="Arial" w:eastAsia="黑体"/>
      <w:kern w:val="1"/>
      <w:sz w:val="21"/>
      <w:szCs w:val="21"/>
    </w:rPr>
  </w:style>
  <w:style w:type="character" w:customStyle="1" w:styleId="827">
    <w:name w:val="font01"/>
    <w:qFormat/>
    <w:uiPriority w:val="0"/>
    <w:rPr>
      <w:rFonts w:hint="eastAsia" w:ascii="微软雅黑" w:hAnsi="微软雅黑" w:eastAsia="微软雅黑" w:cs="微软雅黑"/>
      <w:color w:val="000000"/>
      <w:sz w:val="20"/>
      <w:szCs w:val="20"/>
      <w:u w:val="none"/>
    </w:rPr>
  </w:style>
  <w:style w:type="character" w:customStyle="1" w:styleId="828">
    <w:name w:val="Char Char20"/>
    <w:qFormat/>
    <w:uiPriority w:val="6"/>
    <w:rPr>
      <w:kern w:val="1"/>
      <w:sz w:val="24"/>
    </w:rPr>
  </w:style>
  <w:style w:type="character" w:customStyle="1" w:styleId="829">
    <w:name w:val="tw4winExternal"/>
    <w:qFormat/>
    <w:uiPriority w:val="0"/>
    <w:rPr>
      <w:rFonts w:ascii="Courier New" w:hAnsi="Courier New" w:cs="Courier New"/>
      <w:color w:val="808080"/>
      <w:lang w:val="en-US" w:eastAsia="zh-CN"/>
    </w:rPr>
  </w:style>
  <w:style w:type="character" w:customStyle="1" w:styleId="830">
    <w:name w:val="标题 4 Char1"/>
    <w:qFormat/>
    <w:uiPriority w:val="9"/>
    <w:rPr>
      <w:rFonts w:ascii="Cambria" w:hAnsi="Cambria" w:eastAsia="宋体" w:cs="Times New Roman"/>
      <w:b/>
      <w:bCs/>
      <w:kern w:val="2"/>
      <w:sz w:val="28"/>
      <w:szCs w:val="28"/>
    </w:rPr>
  </w:style>
  <w:style w:type="character" w:customStyle="1" w:styleId="831">
    <w:name w:val="批注文字 Char2"/>
    <w:qFormat/>
    <w:uiPriority w:val="99"/>
    <w:rPr>
      <w:rFonts w:ascii="Times New Roman" w:hAnsi="Times New Roman" w:eastAsia="宋体" w:cs="Times New Roman"/>
      <w:snapToGrid w:val="0"/>
      <w:kern w:val="0"/>
      <w:szCs w:val="24"/>
    </w:rPr>
  </w:style>
  <w:style w:type="character" w:customStyle="1" w:styleId="832">
    <w:name w:val="Ò³Ã¼ Char Char"/>
    <w:qFormat/>
    <w:uiPriority w:val="0"/>
    <w:rPr>
      <w:rFonts w:eastAsia="宋体"/>
      <w:kern w:val="2"/>
      <w:sz w:val="18"/>
      <w:lang w:val="en-US" w:eastAsia="zh-CN" w:bidi="ar-SA"/>
    </w:rPr>
  </w:style>
  <w:style w:type="character" w:customStyle="1" w:styleId="833">
    <w:name w:val="message1"/>
    <w:qFormat/>
    <w:uiPriority w:val="0"/>
    <w:rPr>
      <w:rFonts w:hint="default" w:ascii="Tahoma" w:hAnsi="Tahoma" w:cs="Tahoma"/>
      <w:sz w:val="18"/>
      <w:szCs w:val="18"/>
    </w:rPr>
  </w:style>
  <w:style w:type="character" w:customStyle="1" w:styleId="834">
    <w:name w:val="Char Char23"/>
    <w:qFormat/>
    <w:uiPriority w:val="6"/>
    <w:rPr>
      <w:color w:val="0000FF"/>
      <w:sz w:val="21"/>
    </w:rPr>
  </w:style>
  <w:style w:type="character" w:customStyle="1" w:styleId="835">
    <w:name w:val="批注框文本 字符"/>
    <w:qFormat/>
    <w:uiPriority w:val="0"/>
    <w:rPr>
      <w:rFonts w:ascii="Arial" w:hAnsi="Arial" w:eastAsia="黑体" w:cs="Arial"/>
      <w:snapToGrid w:val="0"/>
      <w:kern w:val="0"/>
      <w:sz w:val="18"/>
      <w:szCs w:val="18"/>
    </w:rPr>
  </w:style>
  <w:style w:type="character" w:customStyle="1" w:styleId="836">
    <w:name w:val="纯文本 Char2"/>
    <w:semiHidden/>
    <w:qFormat/>
    <w:uiPriority w:val="99"/>
    <w:rPr>
      <w:rFonts w:ascii="宋体" w:hAnsi="Courier New" w:eastAsia="宋体" w:cs="Courier New"/>
    </w:rPr>
  </w:style>
  <w:style w:type="character" w:customStyle="1" w:styleId="837">
    <w:name w:val="Char Char25"/>
    <w:qFormat/>
    <w:uiPriority w:val="6"/>
    <w:rPr>
      <w:rFonts w:ascii="宋体" w:hAnsi="宋体"/>
      <w:kern w:val="1"/>
      <w:sz w:val="24"/>
      <w:lang w:val="zh-CN"/>
    </w:rPr>
  </w:style>
  <w:style w:type="character" w:customStyle="1" w:styleId="838">
    <w:name w:val="Char Char411"/>
    <w:qFormat/>
    <w:uiPriority w:val="0"/>
    <w:rPr>
      <w:rFonts w:eastAsia="宋体"/>
      <w:b/>
      <w:sz w:val="24"/>
      <w:lang w:eastAsia="zh-CN" w:bidi="ar-SA"/>
    </w:rPr>
  </w:style>
  <w:style w:type="character" w:customStyle="1" w:styleId="839">
    <w:name w:val="Heading 7 Char"/>
    <w:qFormat/>
    <w:locked/>
    <w:uiPriority w:val="0"/>
    <w:rPr>
      <w:rFonts w:ascii="宋体" w:hAnsi="宋体" w:eastAsia="宋体"/>
      <w:b/>
      <w:bCs/>
      <w:kern w:val="2"/>
      <w:sz w:val="24"/>
      <w:szCs w:val="24"/>
      <w:lang w:val="en-US" w:eastAsia="zh-CN" w:bidi="ar-SA"/>
    </w:rPr>
  </w:style>
  <w:style w:type="character" w:customStyle="1" w:styleId="840">
    <w:name w:val="此正文 Char"/>
    <w:link w:val="103"/>
    <w:qFormat/>
    <w:uiPriority w:val="0"/>
    <w:rPr>
      <w:sz w:val="24"/>
      <w:szCs w:val="24"/>
    </w:rPr>
  </w:style>
  <w:style w:type="character" w:customStyle="1" w:styleId="841">
    <w:name w:val="Char Char2"/>
    <w:qFormat/>
    <w:uiPriority w:val="0"/>
    <w:rPr>
      <w:rFonts w:eastAsia="宋体"/>
      <w:b/>
      <w:bCs/>
      <w:kern w:val="2"/>
      <w:sz w:val="21"/>
      <w:szCs w:val="24"/>
      <w:lang w:val="en-US" w:eastAsia="zh-CN" w:bidi="ar-SA"/>
    </w:rPr>
  </w:style>
  <w:style w:type="character" w:customStyle="1" w:styleId="842">
    <w:name w:val="Footer-Even Char1"/>
    <w:qFormat/>
    <w:uiPriority w:val="0"/>
    <w:rPr>
      <w:rFonts w:eastAsia="宋体"/>
      <w:kern w:val="2"/>
      <w:sz w:val="18"/>
      <w:szCs w:val="18"/>
      <w:lang w:val="en-US" w:eastAsia="zh-CN" w:bidi="ar-SA"/>
    </w:rPr>
  </w:style>
  <w:style w:type="character" w:customStyle="1" w:styleId="843">
    <w:name w:val="Char Char29"/>
    <w:qFormat/>
    <w:uiPriority w:val="6"/>
    <w:rPr>
      <w:rFonts w:ascii="Arial" w:hAnsi="Arial" w:eastAsia="微软雅黑"/>
      <w:b/>
      <w:kern w:val="1"/>
      <w:sz w:val="44"/>
      <w:szCs w:val="32"/>
      <w:lang w:val="en-US" w:eastAsia="zh-CN" w:bidi="ar-SA"/>
    </w:rPr>
  </w:style>
  <w:style w:type="character" w:customStyle="1" w:styleId="844">
    <w:name w:val="font81"/>
    <w:qFormat/>
    <w:uiPriority w:val="0"/>
    <w:rPr>
      <w:rFonts w:ascii="微软雅黑" w:hAnsi="微软雅黑" w:eastAsia="微软雅黑" w:cs="微软雅黑"/>
      <w:color w:val="000000"/>
      <w:sz w:val="20"/>
      <w:szCs w:val="20"/>
      <w:u w:val="none"/>
    </w:rPr>
  </w:style>
  <w:style w:type="character" w:customStyle="1" w:styleId="845">
    <w:name w:val="Char Char312"/>
    <w:qFormat/>
    <w:uiPriority w:val="0"/>
    <w:rPr>
      <w:rFonts w:ascii="Times New Roman" w:hAnsi="Times New Roman" w:eastAsia="宋体" w:cs="Times New Roman"/>
      <w:b/>
      <w:kern w:val="2"/>
      <w:sz w:val="32"/>
      <w:szCs w:val="24"/>
      <w:lang w:val="en-US" w:eastAsia="zh-CN" w:bidi="ar-SA"/>
    </w:rPr>
  </w:style>
  <w:style w:type="character" w:customStyle="1" w:styleId="846">
    <w:name w:val="t21"/>
    <w:qFormat/>
    <w:uiPriority w:val="0"/>
    <w:rPr>
      <w:rFonts w:ascii="仿宋_GB2312" w:eastAsia="微软雅黑"/>
      <w:b/>
      <w:kern w:val="2"/>
      <w:sz w:val="23"/>
      <w:szCs w:val="23"/>
      <w:lang w:val="en-US" w:eastAsia="zh-CN" w:bidi="ar-SA"/>
    </w:rPr>
  </w:style>
  <w:style w:type="character" w:customStyle="1" w:styleId="847">
    <w:name w:val="样式8 Char"/>
    <w:qFormat/>
    <w:uiPriority w:val="0"/>
    <w:rPr>
      <w:rFonts w:ascii="仿宋_GB2312" w:hAnsi="宋体" w:eastAsia="仿宋_GB2312"/>
      <w:b/>
      <w:bCs/>
      <w:kern w:val="2"/>
      <w:sz w:val="24"/>
      <w:szCs w:val="24"/>
    </w:rPr>
  </w:style>
  <w:style w:type="character" w:customStyle="1" w:styleId="848">
    <w:name w:val="表格 Char Char"/>
    <w:qFormat/>
    <w:uiPriority w:val="0"/>
    <w:rPr>
      <w:rFonts w:ascii="宋体" w:hAnsi="宋体" w:eastAsia="宋体"/>
      <w:lang w:bidi="ar-SA"/>
    </w:rPr>
  </w:style>
  <w:style w:type="character" w:customStyle="1" w:styleId="849">
    <w:name w:val="正文文本 字符1"/>
    <w:qFormat/>
    <w:uiPriority w:val="0"/>
    <w:rPr>
      <w:rFonts w:ascii="Calibri" w:hAnsi="Calibri" w:eastAsia="黑体" w:cs="Arial"/>
      <w:snapToGrid w:val="0"/>
      <w:kern w:val="2"/>
      <w:sz w:val="28"/>
      <w:szCs w:val="21"/>
    </w:rPr>
  </w:style>
  <w:style w:type="character" w:customStyle="1" w:styleId="850">
    <w:name w:val="标题 6 Char1"/>
    <w:qFormat/>
    <w:uiPriority w:val="0"/>
    <w:rPr>
      <w:rFonts w:ascii="Arial" w:hAnsi="Arial" w:eastAsia="黑体" w:cs="Times New Roman"/>
      <w:b/>
      <w:sz w:val="24"/>
      <w:szCs w:val="20"/>
      <w:lang w:bidi="ar-SA"/>
    </w:rPr>
  </w:style>
  <w:style w:type="character" w:customStyle="1" w:styleId="851">
    <w:name w:val="带编号样式 Char"/>
    <w:qFormat/>
    <w:uiPriority w:val="0"/>
    <w:rPr>
      <w:rFonts w:ascii="仿宋_GB2312" w:eastAsia="仿宋_GB2312"/>
      <w:color w:val="000000"/>
      <w:sz w:val="24"/>
      <w:lang w:bidi="ar-SA"/>
    </w:rPr>
  </w:style>
  <w:style w:type="character" w:customStyle="1" w:styleId="852">
    <w:name w:val="unnamed31"/>
    <w:qFormat/>
    <w:uiPriority w:val="0"/>
    <w:rPr>
      <w:rFonts w:ascii="Tahoma" w:hAnsi="Tahoma" w:eastAsia="宋体"/>
      <w:b/>
      <w:kern w:val="2"/>
      <w:sz w:val="24"/>
      <w:szCs w:val="32"/>
      <w:u w:val="none"/>
      <w:lang w:val="en-US" w:eastAsia="zh-CN" w:bidi="ar-SA"/>
    </w:rPr>
  </w:style>
  <w:style w:type="character" w:customStyle="1" w:styleId="853">
    <w:name w:val="正文首行缩进 Char Char Char Char Char Char1"/>
    <w:qFormat/>
    <w:uiPriority w:val="0"/>
    <w:rPr>
      <w:rFonts w:ascii="宋体" w:eastAsia="宋体"/>
      <w:kern w:val="2"/>
      <w:sz w:val="24"/>
      <w:szCs w:val="24"/>
      <w:lang w:val="zh-CN" w:bidi="ar-SA"/>
    </w:rPr>
  </w:style>
  <w:style w:type="character" w:customStyle="1" w:styleId="854">
    <w:name w:val="文本正文 Char Char"/>
    <w:qFormat/>
    <w:locked/>
    <w:uiPriority w:val="0"/>
    <w:rPr>
      <w:sz w:val="24"/>
      <w:lang w:bidi="ar-SA"/>
    </w:rPr>
  </w:style>
  <w:style w:type="character" w:customStyle="1" w:styleId="855">
    <w:name w:val="正文缩进 字符"/>
    <w:qFormat/>
    <w:uiPriority w:val="0"/>
    <w:rPr>
      <w:rFonts w:ascii="宋体" w:eastAsia="宋体"/>
      <w:snapToGrid w:val="0"/>
      <w:color w:val="000000"/>
      <w:kern w:val="28"/>
      <w:sz w:val="28"/>
      <w:lang w:val="en-US" w:eastAsia="zh-CN" w:bidi="ar-SA"/>
    </w:rPr>
  </w:style>
  <w:style w:type="character" w:customStyle="1" w:styleId="856">
    <w:name w:val="样式 样式 标题 4h4H4Fab-4T5Ref Heading 1rh1Heading sqlsect 1.2.3.... +... Char"/>
    <w:link w:val="104"/>
    <w:qFormat/>
    <w:uiPriority w:val="0"/>
    <w:rPr>
      <w:rFonts w:ascii="微软雅黑" w:hAnsi="微软雅黑" w:eastAsia="微软雅黑"/>
      <w:b/>
      <w:bCs/>
      <w:sz w:val="24"/>
      <w:szCs w:val="28"/>
    </w:rPr>
  </w:style>
  <w:style w:type="character" w:customStyle="1" w:styleId="857">
    <w:name w:val="样式 标题 4h4H4Fab-4T5Ref Heading 1rh1Heading sqlsect 1.2.3.... Char"/>
    <w:link w:val="105"/>
    <w:qFormat/>
    <w:uiPriority w:val="0"/>
    <w:rPr>
      <w:rFonts w:ascii="微软雅黑" w:hAnsi="微软雅黑" w:eastAsia="微软雅黑" w:cs="Times New Roman"/>
      <w:b/>
      <w:bCs/>
      <w:sz w:val="24"/>
      <w:szCs w:val="28"/>
      <w:lang w:val="zh-CN"/>
    </w:rPr>
  </w:style>
  <w:style w:type="character" w:customStyle="1" w:styleId="858">
    <w:name w:val="正文非缩进 Char"/>
    <w:qFormat/>
    <w:uiPriority w:val="0"/>
    <w:rPr>
      <w:rFonts w:ascii="宋体" w:eastAsia="宋体"/>
      <w:snapToGrid w:val="0"/>
      <w:color w:val="000000"/>
      <w:kern w:val="28"/>
      <w:sz w:val="28"/>
      <w:lang w:val="en-US" w:eastAsia="zh-CN" w:bidi="ar-SA"/>
    </w:rPr>
  </w:style>
  <w:style w:type="character" w:customStyle="1" w:styleId="859">
    <w:name w:val="Char Char5"/>
    <w:qFormat/>
    <w:uiPriority w:val="0"/>
    <w:rPr>
      <w:rFonts w:ascii="宋体" w:hAnsi="Courier New" w:eastAsia="宋体"/>
      <w:kern w:val="2"/>
      <w:sz w:val="21"/>
      <w:lang w:val="en-US" w:eastAsia="zh-CN"/>
    </w:rPr>
  </w:style>
  <w:style w:type="character" w:customStyle="1" w:styleId="860">
    <w:name w:val="称呼 Char1"/>
    <w:qFormat/>
    <w:uiPriority w:val="0"/>
    <w:rPr>
      <w:rFonts w:ascii="Times New Roman" w:hAnsi="Times New Roman" w:eastAsia="宋体" w:cs="Times New Roman"/>
      <w:szCs w:val="24"/>
    </w:rPr>
  </w:style>
  <w:style w:type="character" w:customStyle="1" w:styleId="861">
    <w:name w:val="正文1 Char"/>
    <w:qFormat/>
    <w:uiPriority w:val="0"/>
    <w:rPr>
      <w:rFonts w:ascii="宋体" w:eastAsia="宋体"/>
      <w:snapToGrid w:val="0"/>
      <w:color w:val="000000"/>
      <w:kern w:val="28"/>
      <w:sz w:val="28"/>
      <w:lang w:val="en-US" w:eastAsia="zh-CN" w:bidi="ar-SA"/>
    </w:rPr>
  </w:style>
  <w:style w:type="character" w:customStyle="1" w:styleId="862">
    <w:name w:val="正文缩进 Char1"/>
    <w:qFormat/>
    <w:uiPriority w:val="0"/>
    <w:rPr>
      <w:rFonts w:ascii="宋体" w:eastAsia="宋体"/>
      <w:snapToGrid w:val="0"/>
      <w:color w:val="000000"/>
      <w:kern w:val="28"/>
      <w:sz w:val="28"/>
      <w:lang w:val="en-US" w:eastAsia="zh-CN" w:bidi="ar-SA"/>
    </w:rPr>
  </w:style>
  <w:style w:type="character" w:customStyle="1" w:styleId="863">
    <w:name w:val="font21"/>
    <w:qFormat/>
    <w:uiPriority w:val="0"/>
    <w:rPr>
      <w:rFonts w:hint="eastAsia" w:ascii="宋体" w:hAnsi="宋体" w:eastAsia="宋体"/>
      <w:kern w:val="2"/>
      <w:sz w:val="28"/>
      <w:szCs w:val="28"/>
      <w:lang w:val="en-US" w:eastAsia="zh-CN" w:bidi="ar-SA"/>
    </w:rPr>
  </w:style>
  <w:style w:type="character" w:customStyle="1" w:styleId="864">
    <w:name w:val="Char Char26"/>
    <w:qFormat/>
    <w:uiPriority w:val="6"/>
    <w:rPr>
      <w:kern w:val="1"/>
      <w:sz w:val="21"/>
      <w:szCs w:val="24"/>
    </w:rPr>
  </w:style>
  <w:style w:type="character" w:customStyle="1" w:styleId="865">
    <w:name w:val="Item List Char"/>
    <w:link w:val="106"/>
    <w:qFormat/>
    <w:uiPriority w:val="0"/>
    <w:rPr>
      <w:rFonts w:ascii="Arial"/>
      <w:bCs/>
      <w:szCs w:val="21"/>
    </w:rPr>
  </w:style>
  <w:style w:type="character" w:customStyle="1" w:styleId="866">
    <w:name w:val="批注框文本 Char1"/>
    <w:qFormat/>
    <w:uiPriority w:val="0"/>
    <w:rPr>
      <w:rFonts w:ascii="Times New Roman" w:hAnsi="Times New Roman" w:eastAsia="宋体" w:cs="Times New Roman"/>
      <w:sz w:val="18"/>
      <w:szCs w:val="18"/>
    </w:rPr>
  </w:style>
  <w:style w:type="character" w:customStyle="1" w:styleId="867">
    <w:name w:val="纯文本 Char1"/>
    <w:link w:val="107"/>
    <w:qFormat/>
    <w:uiPriority w:val="0"/>
    <w:rPr>
      <w:rFonts w:ascii="宋体" w:hAnsi="Courier New"/>
    </w:rPr>
  </w:style>
  <w:style w:type="character" w:customStyle="1" w:styleId="868">
    <w:name w:val="h3 Char"/>
    <w:qFormat/>
    <w:uiPriority w:val="0"/>
    <w:rPr>
      <w:rFonts w:eastAsia="宋体"/>
      <w:b/>
      <w:kern w:val="2"/>
      <w:sz w:val="32"/>
      <w:lang w:val="en-US" w:eastAsia="zh-CN" w:bidi="ar-SA"/>
    </w:rPr>
  </w:style>
  <w:style w:type="character" w:customStyle="1" w:styleId="869">
    <w:name w:val="dandyren_title1"/>
    <w:qFormat/>
    <w:uiPriority w:val="0"/>
    <w:rPr>
      <w:b/>
      <w:bCs/>
      <w:color w:val="FF6633"/>
      <w:sz w:val="18"/>
      <w:szCs w:val="18"/>
    </w:rPr>
  </w:style>
  <w:style w:type="character" w:customStyle="1" w:styleId="870">
    <w:name w:val="Char Char31"/>
    <w:qFormat/>
    <w:uiPriority w:val="6"/>
    <w:rPr>
      <w:rFonts w:ascii="Arial" w:hAnsi="Arial" w:eastAsia="黑体"/>
      <w:kern w:val="1"/>
      <w:sz w:val="24"/>
      <w:szCs w:val="24"/>
    </w:rPr>
  </w:style>
  <w:style w:type="character" w:customStyle="1" w:styleId="871">
    <w:name w:val="h Char1"/>
    <w:qFormat/>
    <w:uiPriority w:val="0"/>
    <w:rPr>
      <w:sz w:val="18"/>
      <w:szCs w:val="18"/>
    </w:rPr>
  </w:style>
  <w:style w:type="character" w:customStyle="1" w:styleId="872">
    <w:name w:val="solutionfonts"/>
    <w:qFormat/>
    <w:uiPriority w:val="0"/>
  </w:style>
  <w:style w:type="character" w:customStyle="1" w:styleId="873">
    <w:name w:val="首行缩进 Char"/>
    <w:qFormat/>
    <w:uiPriority w:val="0"/>
    <w:rPr>
      <w:rFonts w:ascii="宋体" w:eastAsia="宋体"/>
      <w:kern w:val="2"/>
      <w:sz w:val="24"/>
      <w:lang w:val="en-US" w:eastAsia="zh-CN" w:bidi="ar-SA"/>
    </w:rPr>
  </w:style>
  <w:style w:type="character" w:customStyle="1" w:styleId="874">
    <w:name w:val="Char Char52"/>
    <w:qFormat/>
    <w:uiPriority w:val="0"/>
    <w:rPr>
      <w:rFonts w:ascii="宋体" w:hAnsi="Courier New" w:eastAsia="宋体"/>
      <w:kern w:val="2"/>
      <w:sz w:val="21"/>
      <w:lang w:val="en-US" w:eastAsia="zh-CN"/>
    </w:rPr>
  </w:style>
  <w:style w:type="character" w:customStyle="1" w:styleId="875">
    <w:name w:val="font31"/>
    <w:qFormat/>
    <w:uiPriority w:val="0"/>
    <w:rPr>
      <w:rFonts w:hint="eastAsia" w:ascii="仿宋" w:hAnsi="仿宋" w:eastAsia="仿宋" w:cs="仿宋"/>
      <w:color w:val="000000"/>
      <w:sz w:val="20"/>
      <w:szCs w:val="20"/>
      <w:u w:val="none"/>
    </w:rPr>
  </w:style>
  <w:style w:type="character" w:customStyle="1" w:styleId="876">
    <w:name w:val="正文说明 Char"/>
    <w:link w:val="108"/>
    <w:qFormat/>
    <w:uiPriority w:val="0"/>
    <w:rPr>
      <w:sz w:val="24"/>
      <w:szCs w:val="24"/>
    </w:rPr>
  </w:style>
  <w:style w:type="character" w:customStyle="1" w:styleId="877">
    <w:name w:val="脚注文本 Char1"/>
    <w:qFormat/>
    <w:uiPriority w:val="0"/>
    <w:rPr>
      <w:rFonts w:ascii="Times New Roman" w:hAnsi="Times New Roman" w:eastAsia="宋体" w:cs="Times New Roman"/>
      <w:sz w:val="18"/>
      <w:szCs w:val="18"/>
    </w:rPr>
  </w:style>
  <w:style w:type="character" w:customStyle="1" w:styleId="878">
    <w:name w:val="Char Char1211"/>
    <w:qFormat/>
    <w:uiPriority w:val="0"/>
    <w:rPr>
      <w:rFonts w:ascii="仿宋_GB2312" w:eastAsia="仿宋_GB2312"/>
      <w:b/>
      <w:bCs/>
      <w:kern w:val="2"/>
      <w:sz w:val="24"/>
      <w:szCs w:val="24"/>
      <w:lang w:val="zh-CN" w:eastAsia="zh-CN" w:bidi="ar-SA"/>
    </w:rPr>
  </w:style>
  <w:style w:type="character" w:customStyle="1" w:styleId="879">
    <w:name w:val="Char Char35"/>
    <w:qFormat/>
    <w:uiPriority w:val="6"/>
    <w:rPr>
      <w:rFonts w:ascii="Arial" w:hAnsi="Arial" w:eastAsia="黑体"/>
      <w:b/>
      <w:kern w:val="1"/>
      <w:sz w:val="28"/>
      <w:szCs w:val="28"/>
      <w:lang w:val="zh-CN"/>
    </w:rPr>
  </w:style>
  <w:style w:type="character" w:customStyle="1" w:styleId="880">
    <w:name w:val="纯文本 Char Char Char"/>
    <w:qFormat/>
    <w:uiPriority w:val="0"/>
    <w:rPr>
      <w:rFonts w:ascii="宋体" w:hAnsi="Courier New" w:eastAsia="宋体"/>
      <w:kern w:val="2"/>
      <w:sz w:val="21"/>
      <w:lang w:val="en-US" w:eastAsia="zh-CN" w:bidi="ar-SA"/>
    </w:rPr>
  </w:style>
  <w:style w:type="character" w:customStyle="1" w:styleId="881">
    <w:name w:val="Table Text Char"/>
    <w:link w:val="109"/>
    <w:qFormat/>
    <w:uiPriority w:val="0"/>
    <w:rPr>
      <w:sz w:val="24"/>
      <w:szCs w:val="24"/>
    </w:rPr>
  </w:style>
  <w:style w:type="character" w:customStyle="1" w:styleId="882">
    <w:name w:val="正文1 Char1"/>
    <w:qFormat/>
    <w:uiPriority w:val="0"/>
    <w:rPr>
      <w:rFonts w:ascii="仿宋_GB2312" w:hAnsi="Courier New" w:eastAsia="仿宋_GB2312"/>
      <w:kern w:val="28"/>
      <w:sz w:val="24"/>
      <w:szCs w:val="24"/>
      <w:lang w:val="en-US" w:eastAsia="zh-CN"/>
    </w:rPr>
  </w:style>
  <w:style w:type="character" w:customStyle="1" w:styleId="883">
    <w:name w:val="页脚 Char1"/>
    <w:qFormat/>
    <w:uiPriority w:val="0"/>
    <w:rPr>
      <w:rFonts w:eastAsia="宋体"/>
      <w:kern w:val="2"/>
      <w:sz w:val="18"/>
      <w:szCs w:val="18"/>
      <w:lang w:val="en-US" w:eastAsia="zh-CN" w:bidi="ar-SA"/>
    </w:rPr>
  </w:style>
  <w:style w:type="character" w:customStyle="1" w:styleId="884">
    <w:name w:val="Bold"/>
    <w:qFormat/>
    <w:uiPriority w:val="0"/>
    <w:rPr>
      <w:rFonts w:ascii="Arial" w:hAnsi="Arial" w:eastAsia="黑体" w:cs="Times New Roman"/>
      <w:b/>
      <w:kern w:val="2"/>
      <w:sz w:val="32"/>
      <w:szCs w:val="32"/>
      <w:lang w:val="en-US" w:eastAsia="zh-CN" w:bidi="ar-SA"/>
    </w:rPr>
  </w:style>
  <w:style w:type="character" w:customStyle="1" w:styleId="885">
    <w:name w:val="hui3"/>
    <w:qFormat/>
    <w:uiPriority w:val="0"/>
    <w:rPr>
      <w:color w:val="333333"/>
    </w:rPr>
  </w:style>
  <w:style w:type="character" w:customStyle="1" w:styleId="886">
    <w:name w:val="Char Char17"/>
    <w:qFormat/>
    <w:uiPriority w:val="6"/>
    <w:rPr>
      <w:rFonts w:eastAsia="仿宋_GB2312"/>
      <w:sz w:val="24"/>
    </w:rPr>
  </w:style>
  <w:style w:type="character" w:customStyle="1" w:styleId="887">
    <w:name w:val="标题 4 字符"/>
    <w:qFormat/>
    <w:uiPriority w:val="9"/>
    <w:rPr>
      <w:rFonts w:ascii="等线 Light" w:hAnsi="等线 Light" w:eastAsia="等线 Light" w:cs="Times New Roman"/>
      <w:b/>
      <w:bCs/>
      <w:snapToGrid w:val="0"/>
      <w:kern w:val="0"/>
      <w:sz w:val="28"/>
      <w:szCs w:val="28"/>
    </w:rPr>
  </w:style>
  <w:style w:type="character" w:customStyle="1" w:styleId="888">
    <w:name w:val="Char Char37"/>
    <w:qFormat/>
    <w:uiPriority w:val="6"/>
    <w:rPr>
      <w:b/>
      <w:kern w:val="1"/>
      <w:sz w:val="44"/>
      <w:szCs w:val="44"/>
    </w:rPr>
  </w:style>
  <w:style w:type="character" w:customStyle="1" w:styleId="889">
    <w:name w:val="列出段落 Char"/>
    <w:qFormat/>
    <w:uiPriority w:val="0"/>
    <w:rPr>
      <w:rFonts w:eastAsia="楷体_GB2312" w:cs="Lucida Sans"/>
      <w:kern w:val="2"/>
      <w:sz w:val="24"/>
      <w:szCs w:val="24"/>
      <w:lang w:val="en-US" w:eastAsia="zh-CN" w:bidi="ar-SA"/>
    </w:rPr>
  </w:style>
  <w:style w:type="character" w:customStyle="1" w:styleId="890">
    <w:name w:val="正文文本缩进 3 Char1"/>
    <w:semiHidden/>
    <w:qFormat/>
    <w:uiPriority w:val="99"/>
    <w:rPr>
      <w:rFonts w:ascii="Times New Roman" w:hAnsi="Times New Roman" w:eastAsia="宋体" w:cs="Times New Roman"/>
      <w:sz w:val="16"/>
      <w:szCs w:val="16"/>
    </w:rPr>
  </w:style>
  <w:style w:type="character" w:customStyle="1" w:styleId="891">
    <w:name w:val="公文正文 Char Char"/>
    <w:link w:val="110"/>
    <w:qFormat/>
    <w:uiPriority w:val="0"/>
    <w:rPr>
      <w:rFonts w:ascii="仿宋_GB2312" w:eastAsia="仿宋_GB2312"/>
      <w:sz w:val="24"/>
      <w:szCs w:val="24"/>
    </w:rPr>
  </w:style>
  <w:style w:type="character" w:customStyle="1" w:styleId="892">
    <w:name w:val="Table Text Char1"/>
    <w:qFormat/>
    <w:uiPriority w:val="0"/>
    <w:rPr>
      <w:rFonts w:eastAsia="宋体"/>
      <w:sz w:val="24"/>
      <w:szCs w:val="24"/>
      <w:lang w:val="en-US" w:eastAsia="zh-CN" w:bidi="ar-SA"/>
    </w:rPr>
  </w:style>
  <w:style w:type="character" w:customStyle="1" w:styleId="893">
    <w:name w:val="标题 1 Char Char"/>
    <w:qFormat/>
    <w:uiPriority w:val="0"/>
    <w:rPr>
      <w:rFonts w:hint="eastAsia" w:ascii="宋体" w:hAnsi="宋体" w:eastAsia="宋体"/>
      <w:b/>
      <w:spacing w:val="-2"/>
      <w:sz w:val="24"/>
      <w:lang w:val="en-US" w:eastAsia="zh-CN" w:bidi="ar-SA"/>
    </w:rPr>
  </w:style>
  <w:style w:type="character" w:customStyle="1" w:styleId="894">
    <w:name w:val="正文（缩进2汉字） Char"/>
    <w:link w:val="111"/>
    <w:qFormat/>
    <w:uiPriority w:val="0"/>
    <w:rPr>
      <w:rFonts w:ascii="宋体"/>
    </w:rPr>
  </w:style>
  <w:style w:type="character" w:customStyle="1" w:styleId="895">
    <w:name w:val="标书表格字体格式 Char"/>
    <w:qFormat/>
    <w:uiPriority w:val="0"/>
    <w:rPr>
      <w:kern w:val="2"/>
      <w:sz w:val="21"/>
      <w:szCs w:val="24"/>
      <w:lang w:bidi="ar-SA"/>
    </w:rPr>
  </w:style>
  <w:style w:type="character" w:customStyle="1" w:styleId="896">
    <w:name w:val="tw4winError"/>
    <w:qFormat/>
    <w:uiPriority w:val="0"/>
    <w:rPr>
      <w:rFonts w:ascii="Courier New" w:hAnsi="Courier New" w:cs="Courier New"/>
      <w:color w:val="00FF00"/>
      <w:sz w:val="40"/>
      <w:szCs w:val="40"/>
    </w:rPr>
  </w:style>
  <w:style w:type="character" w:customStyle="1" w:styleId="897">
    <w:name w:val="Body Text(ch) Char Char"/>
    <w:qFormat/>
    <w:uiPriority w:val="0"/>
    <w:rPr>
      <w:rFonts w:ascii="宋体"/>
      <w:kern w:val="2"/>
      <w:sz w:val="24"/>
      <w:szCs w:val="21"/>
      <w:lang w:val="zh-CN"/>
    </w:rPr>
  </w:style>
  <w:style w:type="character" w:customStyle="1" w:styleId="898">
    <w:name w:val="正文首行缩进两字 Char"/>
    <w:qFormat/>
    <w:uiPriority w:val="0"/>
    <w:rPr>
      <w:sz w:val="24"/>
      <w:szCs w:val="24"/>
      <w:lang w:val="en-US" w:eastAsia="zh-CN" w:bidi="ar-SA"/>
    </w:rPr>
  </w:style>
  <w:style w:type="character" w:customStyle="1" w:styleId="899">
    <w:name w:val="文档结构图 字符1"/>
    <w:qFormat/>
    <w:uiPriority w:val="0"/>
    <w:rPr>
      <w:rFonts w:ascii="宋体" w:hAnsi="Calibri" w:eastAsia="黑体" w:cs="Arial"/>
      <w:snapToGrid w:val="0"/>
      <w:kern w:val="2"/>
      <w:sz w:val="18"/>
      <w:szCs w:val="18"/>
    </w:rPr>
  </w:style>
  <w:style w:type="character" w:customStyle="1" w:styleId="900">
    <w:name w:val="content"/>
    <w:qFormat/>
    <w:uiPriority w:val="0"/>
  </w:style>
  <w:style w:type="character" w:customStyle="1" w:styleId="901">
    <w:name w:val="tw4winPopup"/>
    <w:qFormat/>
    <w:uiPriority w:val="0"/>
    <w:rPr>
      <w:rFonts w:ascii="Courier New" w:hAnsi="Courier New" w:cs="Courier New"/>
      <w:color w:val="008000"/>
      <w:lang w:val="en-US" w:eastAsia="zh-CN"/>
    </w:rPr>
  </w:style>
  <w:style w:type="character" w:customStyle="1" w:styleId="902">
    <w:name w:val="param-name"/>
    <w:qFormat/>
    <w:uiPriority w:val="99"/>
    <w:rPr>
      <w:rFonts w:ascii="Arial" w:hAnsi="Arial" w:eastAsia="黑体" w:cs="Arial"/>
      <w:snapToGrid w:val="0"/>
      <w:kern w:val="0"/>
      <w:szCs w:val="21"/>
    </w:rPr>
  </w:style>
  <w:style w:type="character" w:customStyle="1" w:styleId="903">
    <w:name w:val="标准正文格式 Char"/>
    <w:qFormat/>
    <w:uiPriority w:val="0"/>
    <w:rPr>
      <w:rFonts w:ascii="宋体" w:eastAsia="仿宋_GB2312" w:cs="宋体"/>
      <w:color w:val="000000"/>
      <w:sz w:val="24"/>
      <w:lang w:val="en-US" w:eastAsia="zh-CN" w:bidi="ar-SA"/>
    </w:rPr>
  </w:style>
  <w:style w:type="character" w:customStyle="1" w:styleId="904">
    <w:name w:val="Char Char212"/>
    <w:qFormat/>
    <w:uiPriority w:val="0"/>
    <w:rPr>
      <w:rFonts w:eastAsia="宋体"/>
      <w:b/>
      <w:bCs/>
      <w:kern w:val="2"/>
      <w:sz w:val="21"/>
      <w:szCs w:val="24"/>
      <w:lang w:val="en-US" w:eastAsia="zh-CN" w:bidi="ar-SA"/>
    </w:rPr>
  </w:style>
  <w:style w:type="character" w:customStyle="1" w:styleId="905">
    <w:name w:val="zbggmain style9"/>
    <w:qFormat/>
    <w:uiPriority w:val="0"/>
  </w:style>
  <w:style w:type="character" w:customStyle="1" w:styleId="906">
    <w:name w:val="Char Char16"/>
    <w:qFormat/>
    <w:uiPriority w:val="6"/>
    <w:rPr>
      <w:kern w:val="1"/>
      <w:sz w:val="18"/>
      <w:szCs w:val="18"/>
    </w:rPr>
  </w:style>
  <w:style w:type="character" w:customStyle="1" w:styleId="907">
    <w:name w:val="font51"/>
    <w:qFormat/>
    <w:uiPriority w:val="0"/>
    <w:rPr>
      <w:rFonts w:hint="eastAsia" w:ascii="仿宋" w:hAnsi="仿宋" w:eastAsia="仿宋" w:cs="仿宋"/>
      <w:color w:val="000000"/>
      <w:sz w:val="20"/>
      <w:szCs w:val="20"/>
      <w:u w:val="none"/>
    </w:rPr>
  </w:style>
  <w:style w:type="character" w:customStyle="1" w:styleId="908">
    <w:name w:val="Char Char82"/>
    <w:qFormat/>
    <w:uiPriority w:val="0"/>
    <w:rPr>
      <w:rFonts w:eastAsia="宋体"/>
      <w:b/>
      <w:sz w:val="24"/>
      <w:lang w:eastAsia="zh-CN"/>
    </w:rPr>
  </w:style>
  <w:style w:type="character" w:customStyle="1" w:styleId="909">
    <w:name w:val="日期 Char1"/>
    <w:semiHidden/>
    <w:qFormat/>
    <w:uiPriority w:val="99"/>
    <w:rPr>
      <w:rFonts w:ascii="Times New Roman" w:hAnsi="Times New Roman" w:eastAsia="宋体" w:cs="Times New Roman"/>
      <w:szCs w:val="24"/>
    </w:rPr>
  </w:style>
  <w:style w:type="character" w:customStyle="1" w:styleId="910">
    <w:name w:val="页眉 字符"/>
    <w:qFormat/>
    <w:uiPriority w:val="99"/>
    <w:rPr>
      <w:kern w:val="2"/>
      <w:sz w:val="18"/>
      <w:szCs w:val="18"/>
    </w:rPr>
  </w:style>
  <w:style w:type="character" w:customStyle="1" w:styleId="911">
    <w:name w:val="Char Char33"/>
    <w:qFormat/>
    <w:uiPriority w:val="6"/>
    <w:rPr>
      <w:rFonts w:ascii="Arial" w:hAnsi="Arial" w:eastAsia="黑体"/>
      <w:b/>
      <w:kern w:val="1"/>
      <w:sz w:val="24"/>
      <w:szCs w:val="24"/>
    </w:rPr>
  </w:style>
  <w:style w:type="character" w:customStyle="1" w:styleId="912">
    <w:name w:val="b11_01b Char"/>
    <w:link w:val="112"/>
    <w:qFormat/>
    <w:uiPriority w:val="0"/>
    <w:rPr>
      <w:rFonts w:ascii="Verdana" w:hAnsi="Verdana"/>
      <w:b/>
      <w:bCs/>
      <w:color w:val="4A82CA"/>
      <w:sz w:val="17"/>
      <w:szCs w:val="17"/>
    </w:rPr>
  </w:style>
  <w:style w:type="character" w:customStyle="1" w:styleId="913">
    <w:name w:val="Char Char121"/>
    <w:qFormat/>
    <w:uiPriority w:val="6"/>
    <w:rPr>
      <w:rFonts w:ascii="仿宋_GB2312" w:eastAsia="仿宋_GB2312"/>
      <w:b/>
      <w:bCs/>
      <w:kern w:val="2"/>
      <w:sz w:val="24"/>
      <w:szCs w:val="24"/>
      <w:lang w:val="zh-CN" w:eastAsia="zh-CN" w:bidi="ar-SA"/>
    </w:rPr>
  </w:style>
  <w:style w:type="character" w:customStyle="1" w:styleId="914">
    <w:name w:val="Footer-Even Char"/>
    <w:qFormat/>
    <w:uiPriority w:val="0"/>
    <w:rPr>
      <w:rFonts w:eastAsia="宋体"/>
      <w:kern w:val="2"/>
      <w:sz w:val="18"/>
      <w:lang w:val="en-US" w:eastAsia="zh-CN" w:bidi="ar-SA"/>
    </w:rPr>
  </w:style>
  <w:style w:type="character" w:customStyle="1" w:styleId="915">
    <w:name w:val="Char Char36"/>
    <w:qFormat/>
    <w:uiPriority w:val="6"/>
    <w:rPr>
      <w:rFonts w:ascii="仿宋_GB2312" w:hAnsi="仿宋_GB2312" w:eastAsia="仿宋_GB2312" w:cs="Arial"/>
      <w:b/>
      <w:kern w:val="1"/>
      <w:sz w:val="32"/>
      <w:szCs w:val="32"/>
      <w:lang w:val="zh-CN" w:eastAsia="zh-CN" w:bidi="ar-SA"/>
    </w:rPr>
  </w:style>
  <w:style w:type="character" w:customStyle="1" w:styleId="916">
    <w:name w:val="Char Char61"/>
    <w:qFormat/>
    <w:uiPriority w:val="6"/>
    <w:rPr>
      <w:rFonts w:eastAsia="宋体"/>
      <w:kern w:val="2"/>
      <w:sz w:val="21"/>
      <w:szCs w:val="24"/>
      <w:lang w:val="en-US" w:eastAsia="zh-CN" w:bidi="ar-SA"/>
    </w:rPr>
  </w:style>
  <w:style w:type="character" w:customStyle="1" w:styleId="917">
    <w:name w:val="正文文字缩进 2 Char Char"/>
    <w:qFormat/>
    <w:uiPriority w:val="0"/>
    <w:rPr>
      <w:rFonts w:ascii="宋体"/>
      <w:sz w:val="28"/>
    </w:rPr>
  </w:style>
  <w:style w:type="character" w:customStyle="1" w:styleId="918">
    <w:name w:val="f141"/>
    <w:qFormat/>
    <w:uiPriority w:val="0"/>
    <w:rPr>
      <w:rFonts w:ascii="Tahoma" w:hAnsi="Tahoma" w:eastAsia="宋体"/>
      <w:b/>
      <w:kern w:val="2"/>
      <w:sz w:val="21"/>
      <w:szCs w:val="21"/>
      <w:lang w:val="en-US" w:eastAsia="zh-CN" w:bidi="ar-SA"/>
    </w:rPr>
  </w:style>
  <w:style w:type="character" w:customStyle="1" w:styleId="919">
    <w:name w:val="段落 Char Char"/>
    <w:link w:val="113"/>
    <w:qFormat/>
    <w:uiPriority w:val="0"/>
    <w:rPr>
      <w:rFonts w:ascii="宋体" w:hAnsi="宋体"/>
      <w:sz w:val="24"/>
    </w:rPr>
  </w:style>
  <w:style w:type="character" w:customStyle="1" w:styleId="920">
    <w:name w:val="标题 3 Char2"/>
    <w:qFormat/>
    <w:uiPriority w:val="0"/>
    <w:rPr>
      <w:rFonts w:eastAsia="宋体"/>
      <w:b/>
      <w:bCs/>
      <w:kern w:val="2"/>
      <w:sz w:val="32"/>
      <w:szCs w:val="32"/>
      <w:lang w:val="en-US" w:eastAsia="zh-CN" w:bidi="ar-SA"/>
    </w:rPr>
  </w:style>
  <w:style w:type="character" w:customStyle="1" w:styleId="921">
    <w:name w:val="apple-converted-space"/>
    <w:qFormat/>
    <w:uiPriority w:val="0"/>
  </w:style>
  <w:style w:type="character" w:customStyle="1" w:styleId="922">
    <w:name w:val="Char Char9"/>
    <w:qFormat/>
    <w:uiPriority w:val="0"/>
    <w:rPr>
      <w:rFonts w:eastAsia="宋体"/>
      <w:kern w:val="2"/>
      <w:sz w:val="18"/>
      <w:szCs w:val="18"/>
      <w:lang w:val="en-US" w:eastAsia="zh-CN" w:bidi="ar-SA"/>
    </w:rPr>
  </w:style>
  <w:style w:type="character" w:customStyle="1" w:styleId="923">
    <w:name w:val="Char Char41"/>
    <w:qFormat/>
    <w:uiPriority w:val="0"/>
    <w:rPr>
      <w:rFonts w:eastAsia="宋体"/>
      <w:b/>
      <w:sz w:val="24"/>
      <w:lang w:eastAsia="zh-CN" w:bidi="ar-SA"/>
    </w:rPr>
  </w:style>
  <w:style w:type="character" w:customStyle="1" w:styleId="924">
    <w:name w:val="large1"/>
    <w:qFormat/>
    <w:uiPriority w:val="0"/>
    <w:rPr>
      <w:rFonts w:hint="eastAsia" w:ascii="宋体" w:hAnsi="宋体" w:eastAsia="宋体"/>
      <w:sz w:val="21"/>
      <w:szCs w:val="21"/>
    </w:rPr>
  </w:style>
  <w:style w:type="character" w:customStyle="1" w:styleId="925">
    <w:name w:val="正文段 Char"/>
    <w:link w:val="114"/>
    <w:qFormat/>
    <w:uiPriority w:val="0"/>
    <w:rPr>
      <w:sz w:val="24"/>
    </w:rPr>
  </w:style>
  <w:style w:type="character" w:customStyle="1" w:styleId="926">
    <w:name w:val="Char Char13"/>
    <w:qFormat/>
    <w:uiPriority w:val="6"/>
    <w:rPr>
      <w:rFonts w:ascii="宋体" w:hAnsi="宋体"/>
      <w:kern w:val="1"/>
      <w:sz w:val="21"/>
      <w:szCs w:val="24"/>
    </w:rPr>
  </w:style>
  <w:style w:type="character" w:customStyle="1" w:styleId="927">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28">
    <w:name w:val="冯广丽 Char"/>
    <w:link w:val="115"/>
    <w:qFormat/>
    <w:uiPriority w:val="0"/>
    <w:rPr>
      <w:rFonts w:ascii="宋体" w:hAnsi="宋体"/>
      <w:sz w:val="24"/>
    </w:rPr>
  </w:style>
  <w:style w:type="character" w:customStyle="1" w:styleId="929">
    <w:name w:val="批注文字 字符"/>
    <w:qFormat/>
    <w:uiPriority w:val="0"/>
    <w:rPr>
      <w:rFonts w:ascii="Arial" w:hAnsi="Arial" w:eastAsia="黑体" w:cs="Arial"/>
      <w:snapToGrid w:val="0"/>
      <w:kern w:val="0"/>
      <w:szCs w:val="21"/>
    </w:rPr>
  </w:style>
  <w:style w:type="character" w:customStyle="1" w:styleId="930">
    <w:name w:val="Char Char161"/>
    <w:qFormat/>
    <w:uiPriority w:val="0"/>
    <w:rPr>
      <w:rFonts w:eastAsia="宋体"/>
      <w:b/>
      <w:kern w:val="2"/>
      <w:sz w:val="32"/>
      <w:lang w:val="en-US" w:eastAsia="zh-CN"/>
    </w:rPr>
  </w:style>
  <w:style w:type="character" w:customStyle="1" w:styleId="931">
    <w:name w:val="javascript"/>
    <w:qFormat/>
    <w:uiPriority w:val="0"/>
  </w:style>
  <w:style w:type="character" w:customStyle="1" w:styleId="932">
    <w:name w:val="图名 Char"/>
    <w:qFormat/>
    <w:uiPriority w:val="0"/>
    <w:rPr>
      <w:rFonts w:ascii="Arial" w:hAnsi="Arial" w:eastAsia="黑体"/>
      <w:kern w:val="2"/>
      <w:sz w:val="24"/>
      <w:szCs w:val="24"/>
      <w:lang w:val="en-US" w:eastAsia="zh-CN" w:bidi="ar-SA"/>
    </w:rPr>
  </w:style>
  <w:style w:type="character" w:customStyle="1" w:styleId="933">
    <w:name w:val="Used by Word for text of Help footnotes Char Char"/>
    <w:qFormat/>
    <w:uiPriority w:val="0"/>
    <w:rPr>
      <w:rFonts w:ascii="Times New Roman" w:hAnsi="Times New Roman" w:eastAsia="宋体" w:cs="Times New Roman"/>
      <w:sz w:val="20"/>
      <w:szCs w:val="20"/>
    </w:rPr>
  </w:style>
  <w:style w:type="character" w:customStyle="1" w:styleId="934">
    <w:name w:val="编号，小四 Char"/>
    <w:link w:val="116"/>
    <w:qFormat/>
    <w:uiPriority w:val="0"/>
    <w:rPr>
      <w:rFonts w:ascii="Arial" w:hAnsi="Arial"/>
      <w:sz w:val="24"/>
    </w:rPr>
  </w:style>
  <w:style w:type="character" w:customStyle="1" w:styleId="935">
    <w:name w:val="Font Style82"/>
    <w:qFormat/>
    <w:uiPriority w:val="99"/>
    <w:rPr>
      <w:rFonts w:ascii="宋体" w:eastAsia="宋体" w:cs="宋体"/>
      <w:color w:val="000000"/>
      <w:sz w:val="14"/>
      <w:szCs w:val="14"/>
    </w:rPr>
  </w:style>
  <w:style w:type="character" w:customStyle="1" w:styleId="936">
    <w:name w:val="标题 2 Char Char"/>
    <w:qFormat/>
    <w:uiPriority w:val="0"/>
    <w:rPr>
      <w:rFonts w:ascii="楷体_GB2312" w:hAnsi="Arial" w:eastAsia="楷体_GB2312"/>
      <w:b/>
      <w:bCs/>
      <w:kern w:val="2"/>
      <w:sz w:val="24"/>
      <w:szCs w:val="32"/>
      <w:lang w:val="en-US" w:eastAsia="zh-CN" w:bidi="ar-SA"/>
    </w:rPr>
  </w:style>
  <w:style w:type="character" w:customStyle="1" w:styleId="937">
    <w:name w:val="未用 Char"/>
    <w:qFormat/>
    <w:uiPriority w:val="0"/>
    <w:rPr>
      <w:rFonts w:ascii="Arial" w:hAnsi="Arial" w:eastAsia="黑体"/>
      <w:kern w:val="2"/>
      <w:sz w:val="21"/>
      <w:szCs w:val="21"/>
      <w:lang w:val="en-US" w:eastAsia="zh-CN" w:bidi="ar-SA"/>
    </w:rPr>
  </w:style>
  <w:style w:type="character" w:customStyle="1" w:styleId="938">
    <w:name w:val="myp1111"/>
    <w:qFormat/>
    <w:uiPriority w:val="0"/>
    <w:rPr>
      <w:rFonts w:hint="default" w:ascii="ˎ̥" w:hAnsi="ˎ̥"/>
      <w:color w:val="000000"/>
      <w:sz w:val="20"/>
      <w:szCs w:val="20"/>
      <w:u w:val="none"/>
    </w:rPr>
  </w:style>
  <w:style w:type="character" w:customStyle="1" w:styleId="939">
    <w:name w:val="h Char Char"/>
    <w:qFormat/>
    <w:uiPriority w:val="0"/>
    <w:rPr>
      <w:rFonts w:eastAsia="宋体"/>
      <w:kern w:val="2"/>
      <w:sz w:val="18"/>
      <w:lang w:val="en-US" w:eastAsia="zh-CN" w:bidi="ar-SA"/>
    </w:rPr>
  </w:style>
  <w:style w:type="character" w:customStyle="1" w:styleId="940">
    <w:name w:val="仿宋正文 Char"/>
    <w:link w:val="117"/>
    <w:qFormat/>
    <w:uiPriority w:val="0"/>
    <w:rPr>
      <w:rFonts w:ascii="仿宋_GB2312" w:eastAsia="仿宋_GB2312"/>
      <w:sz w:val="24"/>
    </w:rPr>
  </w:style>
  <w:style w:type="character" w:customStyle="1" w:styleId="941">
    <w:name w:val="正文首行缩进 Char Char Char Char Char Char"/>
    <w:qFormat/>
    <w:uiPriority w:val="0"/>
    <w:rPr>
      <w:rFonts w:ascii="宋体" w:eastAsia="宋体"/>
      <w:kern w:val="2"/>
      <w:sz w:val="24"/>
      <w:lang w:val="zh-CN" w:bidi="ar-SA"/>
    </w:rPr>
  </w:style>
  <w:style w:type="character" w:customStyle="1" w:styleId="942">
    <w:name w:val="样式 宋体"/>
    <w:qFormat/>
    <w:uiPriority w:val="0"/>
    <w:rPr>
      <w:rFonts w:ascii="宋体" w:hAnsi="宋体"/>
      <w:sz w:val="24"/>
    </w:rPr>
  </w:style>
  <w:style w:type="character" w:customStyle="1" w:styleId="943">
    <w:name w:val="tw4winJump"/>
    <w:qFormat/>
    <w:uiPriority w:val="0"/>
    <w:rPr>
      <w:rFonts w:ascii="Courier New" w:hAnsi="Courier New" w:cs="Courier New"/>
      <w:color w:val="008080"/>
      <w:lang w:val="en-US" w:eastAsia="zh-CN"/>
    </w:rPr>
  </w:style>
  <w:style w:type="character" w:customStyle="1" w:styleId="944">
    <w:name w:val="标题 1 字符"/>
    <w:qFormat/>
    <w:uiPriority w:val="9"/>
    <w:rPr>
      <w:rFonts w:ascii="Arial" w:hAnsi="Arial" w:eastAsia="黑体" w:cs="Arial"/>
      <w:b/>
      <w:bCs/>
      <w:snapToGrid w:val="0"/>
      <w:kern w:val="44"/>
      <w:sz w:val="44"/>
      <w:szCs w:val="44"/>
    </w:rPr>
  </w:style>
  <w:style w:type="character" w:customStyle="1" w:styleId="945">
    <w:name w:val="style36"/>
    <w:qFormat/>
    <w:uiPriority w:val="0"/>
    <w:rPr>
      <w:rFonts w:ascii="Arial" w:hAnsi="Arial" w:eastAsia="黑体" w:cs="Arial"/>
      <w:snapToGrid w:val="0"/>
      <w:kern w:val="0"/>
      <w:szCs w:val="21"/>
    </w:rPr>
  </w:style>
  <w:style w:type="character" w:customStyle="1" w:styleId="946">
    <w:name w:val="pt9"/>
    <w:qFormat/>
    <w:uiPriority w:val="0"/>
    <w:rPr>
      <w:rFonts w:ascii="仿宋_GB2312" w:eastAsia="微软雅黑"/>
      <w:b/>
      <w:kern w:val="2"/>
      <w:sz w:val="32"/>
      <w:szCs w:val="32"/>
      <w:lang w:val="en-US" w:eastAsia="zh-CN" w:bidi="ar-SA"/>
    </w:rPr>
  </w:style>
  <w:style w:type="character" w:customStyle="1" w:styleId="947">
    <w:name w:val="DO_NOT_TRANSLATE"/>
    <w:qFormat/>
    <w:uiPriority w:val="0"/>
    <w:rPr>
      <w:rFonts w:ascii="Courier New" w:hAnsi="Courier New" w:cs="Courier New"/>
      <w:color w:val="800000"/>
      <w:lang w:val="en-US" w:eastAsia="zh-CN"/>
    </w:rPr>
  </w:style>
  <w:style w:type="character" w:customStyle="1" w:styleId="948">
    <w:name w:val="标书1 Char1"/>
    <w:qFormat/>
    <w:uiPriority w:val="0"/>
    <w:rPr>
      <w:rFonts w:eastAsia="宋体"/>
      <w:b/>
      <w:bCs/>
      <w:kern w:val="44"/>
      <w:sz w:val="44"/>
      <w:szCs w:val="44"/>
      <w:lang w:val="en-US" w:eastAsia="zh-CN" w:bidi="ar-SA"/>
    </w:rPr>
  </w:style>
  <w:style w:type="character" w:customStyle="1" w:styleId="949">
    <w:name w:val="页脚 字符"/>
    <w:qFormat/>
    <w:uiPriority w:val="99"/>
    <w:rPr>
      <w:kern w:val="2"/>
      <w:sz w:val="18"/>
      <w:szCs w:val="18"/>
    </w:rPr>
  </w:style>
  <w:style w:type="character" w:customStyle="1" w:styleId="950">
    <w:name w:val="正文2 Char"/>
    <w:qFormat/>
    <w:uiPriority w:val="0"/>
    <w:rPr>
      <w:rFonts w:eastAsia="宋体"/>
      <w:kern w:val="2"/>
      <w:sz w:val="24"/>
      <w:lang w:val="en-US" w:eastAsia="zh-CN" w:bidi="ar-SA"/>
    </w:rPr>
  </w:style>
  <w:style w:type="character" w:customStyle="1" w:styleId="951">
    <w:name w:val="Char Char21"/>
    <w:qFormat/>
    <w:uiPriority w:val="6"/>
    <w:rPr>
      <w:rFonts w:ascii="宋体" w:hAnsi="宋体"/>
      <w:kern w:val="1"/>
      <w:sz w:val="24"/>
      <w:szCs w:val="21"/>
      <w:lang w:val="zh-CN"/>
    </w:rPr>
  </w:style>
  <w:style w:type="character" w:customStyle="1" w:styleId="952">
    <w:name w:val="样式 正文缩进 + 首行缩进:  2 字符 Char Char"/>
    <w:link w:val="118"/>
    <w:qFormat/>
    <w:uiPriority w:val="0"/>
    <w:rPr>
      <w:rFonts w:cs="宋体"/>
      <w:sz w:val="24"/>
    </w:rPr>
  </w:style>
  <w:style w:type="character" w:customStyle="1" w:styleId="953">
    <w:name w:val="gray6"/>
    <w:qFormat/>
    <w:uiPriority w:val="0"/>
    <w:rPr>
      <w:rFonts w:ascii="Arial" w:hAnsi="Arial" w:eastAsia="黑体" w:cs="Arial"/>
      <w:snapToGrid w:val="0"/>
      <w:kern w:val="0"/>
      <w:szCs w:val="21"/>
    </w:rPr>
  </w:style>
  <w:style w:type="character" w:customStyle="1" w:styleId="954">
    <w:name w:val="hui"/>
    <w:qFormat/>
    <w:uiPriority w:val="0"/>
    <w:rPr>
      <w:rFonts w:ascii="Arial" w:hAnsi="Arial" w:eastAsia="黑体" w:cs="Arial"/>
      <w:snapToGrid w:val="0"/>
      <w:kern w:val="0"/>
      <w:szCs w:val="21"/>
    </w:rPr>
  </w:style>
  <w:style w:type="character" w:customStyle="1" w:styleId="955">
    <w:name w:val="哈哈正文 Char Char"/>
    <w:qFormat/>
    <w:uiPriority w:val="0"/>
    <w:rPr>
      <w:rFonts w:ascii="宋体" w:hAnsi="宋体" w:eastAsia="宋体" w:cs="宋体"/>
      <w:kern w:val="2"/>
      <w:sz w:val="24"/>
      <w:lang w:val="en-US" w:eastAsia="zh-CN" w:bidi="ar-SA"/>
    </w:rPr>
  </w:style>
  <w:style w:type="character" w:customStyle="1" w:styleId="956">
    <w:name w:val="无间隔 字符"/>
    <w:link w:val="168"/>
    <w:qFormat/>
    <w:uiPriority w:val="99"/>
    <w:rPr>
      <w:rFonts w:ascii="Times New Roman" w:hAnsi="Times New Roman" w:eastAsia="宋体" w:cs="Times New Roman"/>
    </w:rPr>
  </w:style>
  <w:style w:type="character" w:customStyle="1" w:styleId="957">
    <w:name w:val="交叉引用"/>
    <w:qFormat/>
    <w:uiPriority w:val="1"/>
    <w:rPr>
      <w:rFonts w:ascii="Arial" w:hAnsi="Arial" w:eastAsia="黑体"/>
      <w:snapToGrid w:val="0"/>
      <w:color w:val="0000FF"/>
      <w:kern w:val="0"/>
      <w:sz w:val="20"/>
      <w:szCs w:val="21"/>
      <w:u w:val="single"/>
      <w:lang w:val="en-US" w:eastAsia="zh-CN"/>
    </w:rPr>
  </w:style>
  <w:style w:type="character" w:customStyle="1" w:styleId="958">
    <w:name w:val="正文缩进 字符1"/>
    <w:qFormat/>
    <w:uiPriority w:val="0"/>
    <w:rPr>
      <w:rFonts w:ascii="宋体" w:eastAsia="宋体"/>
      <w:snapToGrid w:val="0"/>
      <w:color w:val="000000"/>
      <w:kern w:val="28"/>
      <w:sz w:val="28"/>
      <w:lang w:val="en-US" w:eastAsia="zh-CN" w:bidi="ar-SA"/>
    </w:rPr>
  </w:style>
  <w:style w:type="character" w:customStyle="1" w:styleId="959">
    <w:name w:val="页脚 字符1"/>
    <w:qFormat/>
    <w:locked/>
    <w:uiPriority w:val="99"/>
    <w:rPr>
      <w:kern w:val="2"/>
      <w:sz w:val="18"/>
      <w:szCs w:val="18"/>
    </w:rPr>
  </w:style>
  <w:style w:type="character" w:customStyle="1" w:styleId="960">
    <w:name w:val="页眉 字符1"/>
    <w:qFormat/>
    <w:uiPriority w:val="99"/>
    <w:rPr>
      <w:kern w:val="2"/>
      <w:sz w:val="18"/>
      <w:szCs w:val="18"/>
    </w:rPr>
  </w:style>
  <w:style w:type="character" w:customStyle="1" w:styleId="961">
    <w:name w:val="标准文本 Char Char"/>
    <w:link w:val="608"/>
    <w:qFormat/>
    <w:uiPriority w:val="0"/>
    <w:rPr>
      <w:rFonts w:cs="宋体"/>
      <w:sz w:val="24"/>
    </w:rPr>
  </w:style>
  <w:style w:type="character" w:customStyle="1" w:styleId="962">
    <w:name w:val="Char Char213"/>
    <w:qFormat/>
    <w:uiPriority w:val="0"/>
    <w:rPr>
      <w:rFonts w:eastAsia="Century Gothic"/>
      <w:b/>
      <w:bCs/>
      <w:kern w:val="44"/>
      <w:sz w:val="32"/>
      <w:szCs w:val="44"/>
      <w:lang w:val="en-US" w:eastAsia="zh-CN" w:bidi="ar-SA"/>
    </w:rPr>
  </w:style>
  <w:style w:type="character" w:customStyle="1" w:styleId="963">
    <w:name w:val="apple-style-span"/>
    <w:qFormat/>
    <w:uiPriority w:val="0"/>
    <w:rPr>
      <w:rFonts w:ascii="Arial" w:hAnsi="Arial" w:eastAsia="黑体" w:cs="Arial"/>
      <w:snapToGrid w:val="0"/>
      <w:kern w:val="0"/>
      <w:szCs w:val="21"/>
    </w:rPr>
  </w:style>
  <w:style w:type="character" w:customStyle="1" w:styleId="964">
    <w:name w:val="15"/>
    <w:qFormat/>
    <w:uiPriority w:val="0"/>
    <w:rPr>
      <w:rFonts w:hint="default" w:ascii="Calibri" w:hAnsi="Calibri"/>
      <w:color w:val="0000FF"/>
      <w:u w:val="single"/>
    </w:rPr>
  </w:style>
  <w:style w:type="character" w:customStyle="1" w:styleId="965">
    <w:name w:val="16"/>
    <w:qFormat/>
    <w:uiPriority w:val="0"/>
    <w:rPr>
      <w:rFonts w:hint="eastAsia" w:ascii="宋体" w:hAnsi="宋体" w:eastAsia="宋体"/>
      <w:color w:val="000000"/>
      <w:sz w:val="20"/>
      <w:szCs w:val="20"/>
    </w:rPr>
  </w:style>
  <w:style w:type="character" w:customStyle="1" w:styleId="966">
    <w:name w:val="edui-unclickable"/>
    <w:qFormat/>
    <w:uiPriority w:val="0"/>
    <w:rPr>
      <w:color w:val="808080"/>
    </w:rPr>
  </w:style>
  <w:style w:type="character" w:customStyle="1" w:styleId="967">
    <w:name w:val="tpc_content1"/>
    <w:qFormat/>
    <w:uiPriority w:val="0"/>
    <w:rPr>
      <w:sz w:val="20"/>
      <w:szCs w:val="20"/>
    </w:rPr>
  </w:style>
  <w:style w:type="character" w:customStyle="1" w:styleId="968">
    <w:name w:val="正文文本缩进 字符"/>
    <w:qFormat/>
    <w:uiPriority w:val="99"/>
    <w:rPr>
      <w:rFonts w:ascii="Century Gothic" w:hAnsi="Century Gothic" w:eastAsia="Century Gothic"/>
      <w:kern w:val="2"/>
      <w:sz w:val="24"/>
      <w:lang w:val="en-US" w:eastAsia="zh-CN" w:bidi="ar-SA"/>
    </w:rPr>
  </w:style>
  <w:style w:type="character" w:customStyle="1" w:styleId="969">
    <w:name w:val="正文文本 2 字符"/>
    <w:qFormat/>
    <w:uiPriority w:val="0"/>
    <w:rPr>
      <w:rFonts w:ascii="Arial" w:hAnsi="Arial" w:eastAsia="宋体"/>
      <w:kern w:val="2"/>
      <w:sz w:val="24"/>
      <w:szCs w:val="24"/>
      <w:lang w:val="en-US" w:eastAsia="zh-CN" w:bidi="ar-SA"/>
    </w:rPr>
  </w:style>
  <w:style w:type="character" w:customStyle="1" w:styleId="970">
    <w:name w:val="edui-clickable2"/>
    <w:qFormat/>
    <w:uiPriority w:val="0"/>
    <w:rPr>
      <w:color w:val="0000FF"/>
      <w:u w:val="single"/>
    </w:rPr>
  </w:style>
  <w:style w:type="character" w:customStyle="1" w:styleId="971">
    <w:name w:val="style1"/>
    <w:qFormat/>
    <w:uiPriority w:val="0"/>
    <w:rPr>
      <w:rFonts w:ascii="Arial" w:hAnsi="Arial" w:eastAsia="黑体" w:cs="Arial"/>
      <w:snapToGrid w:val="0"/>
      <w:kern w:val="0"/>
      <w:szCs w:val="21"/>
    </w:rPr>
  </w:style>
  <w:style w:type="character" w:customStyle="1" w:styleId="972">
    <w:name w:val="zbggtop11 style5"/>
    <w:qFormat/>
    <w:uiPriority w:val="0"/>
    <w:rPr>
      <w:rFonts w:ascii="Arial" w:hAnsi="Arial" w:eastAsia="黑体" w:cs="Arial"/>
      <w:snapToGrid w:val="0"/>
      <w:kern w:val="0"/>
      <w:szCs w:val="21"/>
    </w:rPr>
  </w:style>
  <w:style w:type="character" w:customStyle="1" w:styleId="973">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74">
    <w:name w:val="bulletintext1"/>
    <w:qFormat/>
    <w:uiPriority w:val="0"/>
    <w:rPr>
      <w:color w:val="000000"/>
      <w:sz w:val="18"/>
    </w:rPr>
  </w:style>
  <w:style w:type="character" w:customStyle="1" w:styleId="975">
    <w:name w:val="ksfind_class_select1"/>
    <w:qFormat/>
    <w:uiPriority w:val="0"/>
    <w:rPr>
      <w:color w:val="000000"/>
      <w:shd w:val="clear" w:color="auto" w:fill="EFD200"/>
    </w:rPr>
  </w:style>
  <w:style w:type="character" w:customStyle="1" w:styleId="976">
    <w:name w:val="font71"/>
    <w:qFormat/>
    <w:uiPriority w:val="0"/>
    <w:rPr>
      <w:rFonts w:hint="eastAsia" w:ascii="宋体" w:hAnsi="宋体" w:eastAsia="宋体" w:cs="宋体"/>
      <w:color w:val="000000"/>
      <w:sz w:val="22"/>
      <w:szCs w:val="22"/>
      <w:u w:val="none"/>
    </w:rPr>
  </w:style>
  <w:style w:type="character" w:customStyle="1" w:styleId="977">
    <w:name w:val="font91"/>
    <w:qFormat/>
    <w:uiPriority w:val="0"/>
    <w:rPr>
      <w:rFonts w:hint="eastAsia" w:ascii="仿宋" w:hAnsi="仿宋" w:eastAsia="仿宋" w:cs="仿宋"/>
      <w:color w:val="000000"/>
      <w:sz w:val="22"/>
      <w:szCs w:val="22"/>
      <w:u w:val="none"/>
    </w:rPr>
  </w:style>
  <w:style w:type="character" w:customStyle="1" w:styleId="978">
    <w:name w:val="未处理的提及2"/>
    <w:unhideWhenUsed/>
    <w:qFormat/>
    <w:uiPriority w:val="99"/>
    <w:rPr>
      <w:color w:val="605E5C"/>
      <w:shd w:val="clear" w:color="auto" w:fill="E1DFDD"/>
    </w:rPr>
  </w:style>
  <w:style w:type="character" w:customStyle="1" w:styleId="979">
    <w:name w:val="_正文 Char"/>
    <w:link w:val="622"/>
    <w:qFormat/>
    <w:uiPriority w:val="0"/>
    <w:rPr>
      <w:rFonts w:ascii="Times New Roman" w:hAnsi="Times New Roman" w:eastAsia="宋体" w:cs="Times New Roman"/>
      <w:sz w:val="24"/>
      <w:szCs w:val="24"/>
    </w:rPr>
  </w:style>
  <w:style w:type="character" w:customStyle="1" w:styleId="980">
    <w:name w:val="亚运 5级标题 字符"/>
    <w:link w:val="623"/>
    <w:qFormat/>
    <w:uiPriority w:val="0"/>
    <w:rPr>
      <w:rFonts w:ascii="宋体" w:hAnsi="宋体" w:eastAsia="宋体" w:cs="Times New Roman"/>
      <w:b/>
      <w:bCs/>
      <w:color w:val="000000"/>
      <w:sz w:val="24"/>
      <w:szCs w:val="28"/>
    </w:rPr>
  </w:style>
  <w:style w:type="character" w:customStyle="1" w:styleId="981">
    <w:name w:val="正文缩 Char"/>
    <w:link w:val="626"/>
    <w:qFormat/>
    <w:uiPriority w:val="0"/>
    <w:rPr>
      <w:rFonts w:eastAsia="楷体_GB2312"/>
      <w:sz w:val="24"/>
      <w:szCs w:val="24"/>
    </w:rPr>
  </w:style>
  <w:style w:type="character" w:customStyle="1" w:styleId="982">
    <w:name w:val="未处理的提及3"/>
    <w:unhideWhenUsed/>
    <w:qFormat/>
    <w:uiPriority w:val="99"/>
    <w:rPr>
      <w:color w:val="605E5C"/>
      <w:shd w:val="clear" w:color="auto" w:fill="E1DFDD"/>
    </w:rPr>
  </w:style>
  <w:style w:type="character" w:customStyle="1" w:styleId="983">
    <w:name w:val="亚运3级标题 字符"/>
    <w:link w:val="627"/>
    <w:qFormat/>
    <w:uiPriority w:val="0"/>
    <w:rPr>
      <w:rFonts w:ascii="黑体" w:hAnsi="黑体" w:eastAsia="仿宋" w:cs="Arial"/>
      <w:bCs/>
      <w:sz w:val="30"/>
      <w:szCs w:val="30"/>
    </w:rPr>
  </w:style>
  <w:style w:type="character" w:customStyle="1" w:styleId="984">
    <w:name w:val="亚运 4级标题 字符"/>
    <w:link w:val="628"/>
    <w:qFormat/>
    <w:uiPriority w:val="0"/>
    <w:rPr>
      <w:rFonts w:ascii="黑体" w:hAnsi="黑体" w:eastAsia="仿宋" w:cs="Times New Roman"/>
      <w:bCs/>
      <w:color w:val="000000"/>
      <w:kern w:val="0"/>
      <w:sz w:val="30"/>
      <w:szCs w:val="30"/>
    </w:rPr>
  </w:style>
  <w:style w:type="character" w:customStyle="1" w:styleId="985">
    <w:name w:val="未处理的提及4"/>
    <w:basedOn w:val="69"/>
    <w:unhideWhenUsed/>
    <w:qFormat/>
    <w:uiPriority w:val="99"/>
    <w:rPr>
      <w:color w:val="605E5C"/>
      <w:shd w:val="clear" w:color="auto" w:fill="E1DFDD"/>
    </w:rPr>
  </w:style>
  <w:style w:type="character" w:customStyle="1" w:styleId="986">
    <w:name w:val="未处理的提及5"/>
    <w:basedOn w:val="69"/>
    <w:unhideWhenUsed/>
    <w:qFormat/>
    <w:uiPriority w:val="99"/>
    <w:rPr>
      <w:color w:val="605E5C"/>
      <w:shd w:val="clear" w:color="auto" w:fill="E1DFDD"/>
    </w:rPr>
  </w:style>
  <w:style w:type="character" w:customStyle="1" w:styleId="987">
    <w:name w:val="样式 样式4 + 加粗 首行缩进: Char Char Char Char"/>
    <w:qFormat/>
    <w:uiPriority w:val="0"/>
    <w:rPr>
      <w:rFonts w:eastAsia="宋体" w:cs="宋体"/>
      <w:b/>
      <w:bCs/>
      <w:color w:val="000000"/>
      <w:kern w:val="2"/>
      <w:sz w:val="24"/>
      <w:szCs w:val="24"/>
      <w:lang w:val="en-US" w:eastAsia="zh-CN" w:bidi="ar-SA"/>
    </w:rPr>
  </w:style>
  <w:style w:type="character" w:customStyle="1" w:styleId="988">
    <w:name w:val="timebg"/>
    <w:basedOn w:val="69"/>
    <w:qFormat/>
    <w:uiPriority w:val="0"/>
  </w:style>
  <w:style w:type="character" w:customStyle="1" w:styleId="989">
    <w:name w:val="item-name"/>
    <w:basedOn w:val="69"/>
    <w:qFormat/>
    <w:uiPriority w:val="0"/>
  </w:style>
  <w:style w:type="character" w:customStyle="1" w:styleId="990">
    <w:name w:val="item-name1"/>
    <w:basedOn w:val="69"/>
    <w:qFormat/>
    <w:uiPriority w:val="0"/>
  </w:style>
  <w:style w:type="character" w:customStyle="1" w:styleId="991">
    <w:name w:val="newtxt"/>
    <w:basedOn w:val="69"/>
    <w:qFormat/>
    <w:uiPriority w:val="0"/>
    <w:rPr>
      <w:vanish/>
    </w:rPr>
  </w:style>
  <w:style w:type="table" w:customStyle="1" w:styleId="992">
    <w:name w:val="网格型2"/>
    <w:basedOn w:val="62"/>
    <w:qFormat/>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3">
    <w:name w:val="网格型1"/>
    <w:basedOn w:val="62"/>
    <w:qFormat/>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4">
    <w:name w:val="网格型6"/>
    <w:basedOn w:val="62"/>
    <w:qFormat/>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5">
    <w:name w:val="网格型3"/>
    <w:basedOn w:val="62"/>
    <w:qFormat/>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6">
    <w:name w:val="网格型4"/>
    <w:basedOn w:val="62"/>
    <w:qFormat/>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7">
    <w:name w:val="网格型5"/>
    <w:basedOn w:val="62"/>
    <w:qFormat/>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67</Pages>
  <Words>30693</Words>
  <Characters>33179</Characters>
  <Lines>399</Lines>
  <Paragraphs>112</Paragraphs>
  <TotalTime>6</TotalTime>
  <ScaleCrop>false</ScaleCrop>
  <LinksUpToDate>false</LinksUpToDate>
  <CharactersWithSpaces>35169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2022-05-22T07:58:00Z</dcterms:created>
  <dc:creator>dell</dc:creator>
  <cp:lastModifiedBy>君了个哥</cp:lastModifiedBy>
  <cp:lastPrinted>2022-11-08T12:21:00Z</cp:lastPrinted>
  <dcterms:modified xsi:type="dcterms:W3CDTF">2022-11-30T03:18:21Z</dcterms:modified>
  <dc:title>_x0001_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42DC9C4EF81C4694AA6571DDE272E131</vt:lpwstr>
  </property>
</Properties>
</file>