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jc w:val="both"/>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w:t>
      </w:r>
      <w:r>
        <w:rPr>
          <w:rFonts w:hint="eastAsia" w:ascii="宋体"/>
          <w:b/>
          <w:bCs w:val="0"/>
          <w:kern w:val="0"/>
          <w:sz w:val="32"/>
          <w:lang w:val="en-US" w:eastAsia="zh-CN"/>
        </w:rPr>
        <w:t>CG-2022-G</w:t>
      </w:r>
      <w:r>
        <w:rPr>
          <w:rFonts w:hint="eastAsia" w:ascii="宋体"/>
          <w:b/>
          <w:bCs w:val="0"/>
          <w:color w:val="auto"/>
          <w:kern w:val="0"/>
          <w:sz w:val="32"/>
          <w:lang w:val="en-US" w:eastAsia="zh-CN"/>
        </w:rPr>
        <w:t>K033</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w:t>
      </w:r>
      <w:r>
        <w:rPr>
          <w:rFonts w:hint="eastAsia" w:ascii="宋体" w:hAnsi="Times New Roman" w:eastAsia="宋体" w:cs="Times New Roman"/>
          <w:kern w:val="0"/>
          <w:sz w:val="28"/>
          <w:lang w:val="en-US" w:eastAsia="zh-CN"/>
        </w:rPr>
        <w:t>路桥医院</w:t>
      </w:r>
      <w:r>
        <w:rPr>
          <w:rFonts w:hint="eastAsia" w:ascii="宋体" w:hAnsi="Times New Roman" w:eastAsia="宋体" w:cs="Times New Roman"/>
          <w:kern w:val="0"/>
          <w:sz w:val="28"/>
        </w:rPr>
        <w:t>保安服</w:t>
      </w:r>
      <w:r>
        <w:rPr>
          <w:rFonts w:hint="eastAsia" w:ascii="宋体" w:eastAsia="宋体"/>
          <w:kern w:val="0"/>
          <w:sz w:val="28"/>
        </w:rPr>
        <w:t>务项目</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w:t>
      </w:r>
      <w:r>
        <w:rPr>
          <w:rFonts w:hint="eastAsia" w:ascii="宋体" w:eastAsia="宋体"/>
          <w:kern w:val="0"/>
          <w:sz w:val="28"/>
        </w:rPr>
        <w:t>台州恩泽医疗中心（集团）</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 xml:space="preserve">2022 </w:t>
      </w:r>
      <w:r>
        <w:rPr>
          <w:rFonts w:hint="eastAsia" w:ascii="宋体" w:hAnsi="宋体" w:cs="宋体"/>
          <w:kern w:val="0"/>
          <w:sz w:val="28"/>
          <w:szCs w:val="28"/>
        </w:rPr>
        <w:t>年</w:t>
      </w:r>
      <w:r>
        <w:rPr>
          <w:rFonts w:hint="eastAsia" w:ascii="宋体" w:hAnsi="宋体" w:cs="宋体"/>
          <w:kern w:val="0"/>
          <w:sz w:val="28"/>
          <w:szCs w:val="28"/>
          <w:lang w:val="en-US" w:eastAsia="zh-CN"/>
        </w:rPr>
        <w:t xml:space="preserve"> 12 </w:t>
      </w:r>
      <w:r>
        <w:rPr>
          <w:rFonts w:hint="eastAsia" w:ascii="宋体" w:hAnsi="宋体" w:cs="宋体"/>
          <w:kern w:val="0"/>
          <w:sz w:val="28"/>
          <w:szCs w:val="28"/>
        </w:rPr>
        <w:t xml:space="preserve">月 </w:t>
      </w:r>
      <w:r>
        <w:rPr>
          <w:rFonts w:hint="eastAsia" w:ascii="宋体" w:hAnsi="宋体" w:cs="宋体"/>
          <w:kern w:val="0"/>
          <w:sz w:val="28"/>
          <w:szCs w:val="28"/>
          <w:lang w:val="en-US" w:eastAsia="zh-CN"/>
        </w:rPr>
        <w:t xml:space="preserve">2 </w:t>
      </w:r>
      <w:r>
        <w:rPr>
          <w:rFonts w:hint="eastAsia" w:ascii="宋体" w:hAnsi="宋体" w:cs="宋体"/>
          <w:kern w:val="0"/>
          <w:sz w:val="28"/>
          <w:szCs w:val="28"/>
        </w:rPr>
        <w:t>日</w:t>
      </w:r>
    </w:p>
    <w:p>
      <w:pPr>
        <w:spacing w:line="360" w:lineRule="auto"/>
      </w:pPr>
    </w:p>
    <w:p>
      <w:pPr>
        <w:spacing w:line="360" w:lineRule="auto"/>
        <w:rPr>
          <w:rFonts w:hint="eastAsia" w:eastAsia="宋体"/>
          <w:lang w:val="en-US" w:eastAsia="zh-CN"/>
        </w:rPr>
      </w:pPr>
    </w:p>
    <w:p>
      <w:pPr>
        <w:pStyle w:val="27"/>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8"/>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6"/>
        <w:ind w:firstLine="480" w:firstLineChars="200"/>
        <w:rPr>
          <w:rFonts w:cs="宋体"/>
          <w:b w:val="0"/>
          <w:sz w:val="24"/>
          <w:szCs w:val="24"/>
        </w:rPr>
      </w:pPr>
      <w:bookmarkStart w:id="6" w:name="_Toc35393790"/>
      <w:bookmarkStart w:id="7" w:name="_Toc28359079"/>
      <w:bookmarkStart w:id="8" w:name="_Toc35393621"/>
      <w:bookmarkStart w:id="9" w:name="_Toc28359002"/>
      <w:bookmarkStart w:id="10" w:name="_Hlk24379207"/>
      <w:r>
        <w:rPr>
          <w:rFonts w:hint="eastAsia" w:cs="宋体"/>
          <w:b w:val="0"/>
          <w:sz w:val="24"/>
          <w:szCs w:val="24"/>
          <w:lang w:val="en-US" w:eastAsia="zh-CN"/>
        </w:rPr>
        <w:t>台州市</w:t>
      </w:r>
      <w:r>
        <w:rPr>
          <w:rFonts w:hint="eastAsia" w:cs="宋体"/>
          <w:b w:val="0"/>
          <w:sz w:val="24"/>
          <w:szCs w:val="24"/>
        </w:rPr>
        <w:t>政府采购中心受台州恩泽医疗中心（集团）委托，就</w:t>
      </w:r>
      <w:r>
        <w:rPr>
          <w:rFonts w:hint="eastAsia" w:cs="宋体"/>
          <w:b w:val="0"/>
          <w:sz w:val="24"/>
          <w:szCs w:val="24"/>
          <w:lang w:val="en-US" w:eastAsia="zh-CN"/>
        </w:rPr>
        <w:t>路桥医院</w:t>
      </w:r>
      <w:r>
        <w:rPr>
          <w:rFonts w:hint="eastAsia" w:cs="宋体"/>
          <w:b w:val="0"/>
          <w:sz w:val="24"/>
          <w:szCs w:val="24"/>
        </w:rPr>
        <w:t>保安服务项目进行公开招标，欢迎符合资格条件的国内投标人参加投标。</w:t>
      </w:r>
    </w:p>
    <w:p>
      <w:pPr>
        <w:pStyle w:val="6"/>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TZCG-2022-G</w:t>
      </w:r>
      <w:r>
        <w:rPr>
          <w:rFonts w:hint="eastAsia" w:ascii="宋体" w:hAnsi="宋体" w:cs="宋体"/>
          <w:color w:val="auto"/>
          <w:sz w:val="24"/>
          <w:lang w:val="en-US" w:eastAsia="zh-CN"/>
        </w:rPr>
        <w:t>K033</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w:t>
      </w:r>
      <w:r>
        <w:rPr>
          <w:rFonts w:hint="eastAsia" w:cs="宋体"/>
          <w:b w:val="0"/>
          <w:sz w:val="24"/>
          <w:szCs w:val="24"/>
          <w:lang w:val="en-US" w:eastAsia="zh-CN"/>
        </w:rPr>
        <w:t>路桥医院</w:t>
      </w:r>
      <w:r>
        <w:rPr>
          <w:rFonts w:hint="eastAsia" w:cs="宋体"/>
          <w:b w:val="0"/>
          <w:sz w:val="24"/>
          <w:szCs w:val="24"/>
        </w:rPr>
        <w:t>保安服务</w:t>
      </w:r>
      <w:r>
        <w:rPr>
          <w:rFonts w:hint="eastAsia" w:ascii="宋体" w:hAnsi="宋体" w:cs="宋体"/>
          <w:kern w:val="0"/>
          <w:sz w:val="24"/>
        </w:rPr>
        <w:t>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val="0"/>
                <w:bCs/>
                <w:sz w:val="21"/>
                <w:szCs w:val="21"/>
              </w:rPr>
              <w:t>1</w:t>
            </w:r>
          </w:p>
        </w:tc>
        <w:tc>
          <w:tcPr>
            <w:tcW w:w="2741" w:type="dxa"/>
            <w:vAlign w:val="center"/>
          </w:tcPr>
          <w:p>
            <w:pPr>
              <w:tabs>
                <w:tab w:val="left" w:pos="8280"/>
              </w:tabs>
              <w:autoSpaceDE w:val="0"/>
              <w:autoSpaceDN w:val="0"/>
              <w:adjustRightInd w:val="0"/>
              <w:jc w:val="center"/>
              <w:rPr>
                <w:rFonts w:ascii="宋体" w:hAnsi="宋体" w:cs="宋体"/>
                <w:b/>
                <w:sz w:val="21"/>
                <w:szCs w:val="21"/>
              </w:rPr>
            </w:pPr>
            <w:r>
              <w:rPr>
                <w:rFonts w:hint="eastAsia" w:cs="宋体"/>
                <w:b w:val="0"/>
                <w:sz w:val="24"/>
                <w:szCs w:val="24"/>
                <w:lang w:val="en-US" w:eastAsia="zh-CN"/>
              </w:rPr>
              <w:t>路桥医院</w:t>
            </w:r>
            <w:r>
              <w:rPr>
                <w:rFonts w:hint="eastAsia" w:cs="宋体"/>
                <w:b w:val="0"/>
                <w:sz w:val="24"/>
                <w:szCs w:val="24"/>
              </w:rPr>
              <w:t>保安服务</w:t>
            </w:r>
            <w:r>
              <w:rPr>
                <w:rFonts w:hint="eastAsia" w:ascii="宋体" w:hAnsi="宋体" w:cs="宋体"/>
                <w:kern w:val="0"/>
                <w:sz w:val="24"/>
              </w:rPr>
              <w:t>项目</w:t>
            </w:r>
          </w:p>
        </w:tc>
        <w:tc>
          <w:tcPr>
            <w:tcW w:w="9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2</w:t>
            </w:r>
          </w:p>
        </w:tc>
        <w:tc>
          <w:tcPr>
            <w:tcW w:w="97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年</w:t>
            </w:r>
          </w:p>
        </w:tc>
        <w:tc>
          <w:tcPr>
            <w:tcW w:w="1303" w:type="dxa"/>
            <w:vAlign w:val="center"/>
          </w:tcPr>
          <w:p>
            <w:pPr>
              <w:tabs>
                <w:tab w:val="left" w:pos="8280"/>
              </w:tabs>
              <w:autoSpaceDE w:val="0"/>
              <w:autoSpaceDN w:val="0"/>
              <w:adjustRightIn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420</w:t>
            </w:r>
          </w:p>
        </w:tc>
        <w:tc>
          <w:tcPr>
            <w:tcW w:w="1585" w:type="dxa"/>
            <w:vAlign w:val="center"/>
          </w:tcPr>
          <w:p>
            <w:pPr>
              <w:tabs>
                <w:tab w:val="left" w:pos="8280"/>
              </w:tabs>
              <w:autoSpaceDE w:val="0"/>
              <w:autoSpaceDN w:val="0"/>
              <w:adjustRightInd w:val="0"/>
              <w:jc w:val="center"/>
              <w:rPr>
                <w:rFonts w:hint="default" w:ascii="宋体" w:hAnsi="宋体" w:cs="宋体"/>
                <w:bCs/>
                <w:sz w:val="21"/>
                <w:szCs w:val="21"/>
                <w:lang w:val="en-US" w:eastAsia="zh-CN"/>
              </w:rPr>
            </w:pPr>
            <w:r>
              <w:rPr>
                <w:rFonts w:hint="eastAsia" w:ascii="宋体" w:hAnsi="宋体" w:cs="宋体"/>
                <w:bCs/>
                <w:sz w:val="21"/>
                <w:szCs w:val="21"/>
                <w:lang w:val="en-US" w:eastAsia="zh-CN"/>
              </w:rPr>
              <w:t>390</w:t>
            </w:r>
          </w:p>
        </w:tc>
      </w:tr>
    </w:tbl>
    <w:p>
      <w:pPr>
        <w:pStyle w:val="6"/>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28359003"/>
      <w:bookmarkStart w:id="12" w:name="_Toc35393791"/>
      <w:bookmarkStart w:id="13" w:name="_Toc28359080"/>
      <w:bookmarkStart w:id="14" w:name="_Toc35393622"/>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12" w:leftChars="0"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15" w:name="_Toc35393623"/>
      <w:bookmarkStart w:id="16" w:name="_Toc28359081"/>
      <w:bookmarkStart w:id="17" w:name="_Toc35393792"/>
      <w:bookmarkStart w:id="18" w:name="_Toc28359004"/>
      <w:r>
        <w:rPr>
          <w:rFonts w:hint="eastAsia" w:ascii="宋体" w:hAnsi="宋体" w:cs="宋体"/>
          <w:sz w:val="24"/>
        </w:rPr>
        <w:t>（二）本项目的特定资格要求：</w:t>
      </w:r>
      <w:r>
        <w:rPr>
          <w:rFonts w:hint="eastAsia" w:ascii="宋体" w:hAnsi="宋体" w:cs="宋体"/>
          <w:color w:val="0000FF"/>
          <w:sz w:val="24"/>
          <w:lang w:val="en-US" w:eastAsia="zh-CN"/>
        </w:rPr>
        <w:t>无</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6"/>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12</w:t>
      </w:r>
      <w:r>
        <w:rPr>
          <w:rFonts w:hint="eastAsia" w:ascii="宋体" w:hAnsi="宋体" w:cs="宋体"/>
          <w:sz w:val="24"/>
          <w:u w:val="single"/>
        </w:rPr>
        <w:t>月</w:t>
      </w:r>
      <w:r>
        <w:rPr>
          <w:rFonts w:hint="eastAsia" w:ascii="宋体" w:hAnsi="宋体" w:cs="宋体"/>
          <w:sz w:val="24"/>
          <w:u w:val="single"/>
          <w:lang w:val="en-US" w:eastAsia="zh-CN"/>
        </w:rPr>
        <w:t>12</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12</w:t>
      </w:r>
      <w:r>
        <w:rPr>
          <w:rFonts w:hint="eastAsia" w:ascii="宋体" w:hAnsi="宋体" w:cs="宋体"/>
          <w:sz w:val="24"/>
          <w:u w:val="single"/>
        </w:rPr>
        <w:t>月</w:t>
      </w:r>
      <w:r>
        <w:rPr>
          <w:rFonts w:hint="eastAsia" w:ascii="宋体" w:hAnsi="宋体" w:cs="宋体"/>
          <w:sz w:val="24"/>
          <w:u w:val="single"/>
          <w:lang w:val="en-US" w:eastAsia="zh-CN"/>
        </w:rPr>
        <w:t>19</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6"/>
        <w:ind w:right="0" w:firstLine="482" w:firstLineChars="200"/>
        <w:rPr>
          <w:rFonts w:cs="宋体"/>
          <w:bCs/>
          <w:sz w:val="24"/>
          <w:szCs w:val="24"/>
        </w:rPr>
      </w:pPr>
      <w:bookmarkStart w:id="19" w:name="_Toc35393793"/>
      <w:bookmarkStart w:id="20" w:name="_Toc28359082"/>
      <w:bookmarkStart w:id="21" w:name="_Toc28359005"/>
      <w:bookmarkStart w:id="22" w:name="_Toc35393624"/>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35393625"/>
      <w:bookmarkStart w:id="24" w:name="_Toc35393794"/>
      <w:bookmarkStart w:id="25" w:name="_Toc28359084"/>
      <w:bookmarkStart w:id="26" w:name="_Toc28359007"/>
      <w:r>
        <w:rPr>
          <w:rFonts w:hint="eastAsia" w:ascii="宋体" w:hAnsi="宋体" w:cs="宋体"/>
          <w:sz w:val="24"/>
        </w:rPr>
        <w:t>（一）截止时间（开标时间）：</w:t>
      </w:r>
      <w:r>
        <w:rPr>
          <w:rFonts w:hint="eastAsia" w:ascii="宋体" w:hAnsi="宋体" w:cs="宋体"/>
          <w:bCs/>
          <w:sz w:val="24"/>
          <w:u w:val="single"/>
          <w:lang w:val="en-US" w:eastAsia="zh-CN"/>
        </w:rPr>
        <w:t>2023</w:t>
      </w:r>
      <w:r>
        <w:rPr>
          <w:rFonts w:hint="eastAsia" w:ascii="宋体" w:hAnsi="宋体" w:cs="宋体"/>
          <w:bCs/>
          <w:sz w:val="24"/>
          <w:u w:val="single"/>
        </w:rPr>
        <w:t>年</w:t>
      </w:r>
      <w:r>
        <w:rPr>
          <w:rFonts w:hint="eastAsia" w:ascii="宋体" w:hAnsi="宋体" w:cs="宋体"/>
          <w:sz w:val="24"/>
          <w:u w:val="single"/>
          <w:lang w:val="en-US" w:eastAsia="zh-CN"/>
        </w:rPr>
        <w:t>1</w:t>
      </w:r>
      <w:r>
        <w:rPr>
          <w:rFonts w:hint="eastAsia" w:ascii="宋体" w:hAnsi="宋体" w:cs="宋体"/>
          <w:bCs/>
          <w:sz w:val="24"/>
          <w:u w:val="single"/>
        </w:rPr>
        <w:t>月</w:t>
      </w:r>
      <w:r>
        <w:rPr>
          <w:rFonts w:hint="eastAsia" w:ascii="宋体" w:hAnsi="宋体" w:cs="宋体"/>
          <w:sz w:val="24"/>
          <w:u w:val="single"/>
          <w:lang w:val="en-US" w:eastAsia="zh-CN"/>
        </w:rPr>
        <w:t>4</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w:t>
      </w:r>
      <w:r>
        <w:rPr>
          <w:rFonts w:hint="eastAsia" w:ascii="宋体" w:hAnsi="宋体" w:cs="宋体"/>
          <w:bCs/>
          <w:sz w:val="24"/>
          <w:u w:val="single"/>
          <w:lang w:val="en-US" w:eastAsia="zh-CN"/>
        </w:rPr>
        <w:t>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6"/>
        <w:ind w:right="0" w:firstLine="482" w:firstLineChars="200"/>
        <w:rPr>
          <w:rFonts w:cs="宋体"/>
          <w:bCs/>
          <w:sz w:val="24"/>
          <w:szCs w:val="24"/>
        </w:rPr>
      </w:pPr>
      <w:bookmarkStart w:id="27" w:name="_Toc35393626"/>
      <w:bookmarkStart w:id="28" w:name="_Toc35393795"/>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6"/>
        <w:ind w:right="0" w:firstLine="482" w:firstLineChars="200"/>
        <w:rPr>
          <w:rFonts w:cs="宋体"/>
          <w:bCs/>
          <w:sz w:val="24"/>
          <w:szCs w:val="24"/>
        </w:rPr>
      </w:pPr>
      <w:bookmarkStart w:id="29" w:name="_Toc28359085"/>
      <w:bookmarkStart w:id="30" w:name="_Toc35393796"/>
      <w:bookmarkStart w:id="31" w:name="_Toc28359008"/>
      <w:bookmarkStart w:id="32" w:name="_Toc35393627"/>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20" w:firstLineChars="0"/>
        <w:jc w:val="left"/>
        <w:rPr>
          <w:rFonts w:hint="eastAsia" w:ascii="宋体" w:hAnsi="宋体" w:eastAsia="宋体" w:cs="宋体"/>
          <w:sz w:val="24"/>
          <w:szCs w:val="24"/>
          <w:u w:val="single"/>
          <w:lang w:val="en-US" w:eastAsia="zh-CN"/>
        </w:rPr>
      </w:pPr>
      <w:bookmarkStart w:id="33" w:name="_Toc28359086"/>
      <w:bookmarkStart w:id="34" w:name="_Toc28359009"/>
      <w:r>
        <w:rPr>
          <w:rFonts w:hint="eastAsia" w:ascii="宋体" w:hAnsi="宋体" w:eastAsia="宋体" w:cs="宋体"/>
          <w:sz w:val="24"/>
          <w:szCs w:val="24"/>
          <w:lang w:val="en-US" w:eastAsia="zh-CN"/>
        </w:rPr>
        <w:t>名 称：</w:t>
      </w:r>
      <w:r>
        <w:rPr>
          <w:rFonts w:hint="eastAsia" w:asciiTheme="minorEastAsia" w:hAnsiTheme="minorEastAsia" w:eastAsiaTheme="minorEastAsia"/>
          <w:sz w:val="24"/>
          <w:u w:val="single"/>
          <w:lang w:val="en-US" w:eastAsia="zh-CN"/>
        </w:rPr>
        <w:t>台州恩泽医疗中心（集团） 路桥医院</w:t>
      </w:r>
    </w:p>
    <w:p>
      <w:pPr>
        <w:spacing w:line="360" w:lineRule="auto"/>
        <w:ind w:firstLine="420" w:firstLineChars="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地 址：</w:t>
      </w:r>
      <w:r>
        <w:rPr>
          <w:rFonts w:hint="eastAsia" w:asciiTheme="minorEastAsia" w:hAnsiTheme="minorEastAsia" w:eastAsiaTheme="minorEastAsia"/>
          <w:sz w:val="24"/>
          <w:u w:val="single"/>
          <w:lang w:eastAsia="zh-CN"/>
        </w:rPr>
        <w:t>台州市路桥区路桥街道下里桥西路</w:t>
      </w:r>
      <w:r>
        <w:rPr>
          <w:rFonts w:hint="eastAsia" w:asciiTheme="minorEastAsia" w:hAnsiTheme="minorEastAsia" w:eastAsiaTheme="minorEastAsia"/>
          <w:sz w:val="24"/>
          <w:u w:val="single"/>
          <w:lang w:val="en-US" w:eastAsia="zh-CN"/>
        </w:rPr>
        <w:t>1号</w:t>
      </w:r>
    </w:p>
    <w:p>
      <w:pPr>
        <w:spacing w:line="360" w:lineRule="auto"/>
        <w:ind w:firstLine="420" w:firstLineChars="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联系人：</w:t>
      </w:r>
      <w:r>
        <w:rPr>
          <w:rFonts w:hint="eastAsia" w:ascii="宋体" w:hAnsi="宋体" w:cs="宋体"/>
          <w:color w:val="auto"/>
          <w:sz w:val="24"/>
          <w:szCs w:val="24"/>
          <w:u w:val="single"/>
          <w:lang w:val="en-US" w:eastAsia="zh-CN"/>
        </w:rPr>
        <w:t>林</w:t>
      </w:r>
      <w:r>
        <w:rPr>
          <w:rFonts w:hint="eastAsia" w:ascii="宋体" w:hAnsi="宋体" w:eastAsia="宋体" w:cs="宋体"/>
          <w:sz w:val="24"/>
          <w:szCs w:val="24"/>
          <w:u w:val="single"/>
          <w:lang w:val="en-US" w:eastAsia="zh-CN"/>
        </w:rPr>
        <w:t>老师</w:t>
      </w:r>
    </w:p>
    <w:p>
      <w:pPr>
        <w:spacing w:line="360" w:lineRule="auto"/>
        <w:ind w:firstLine="420" w:firstLineChars="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联系电话：</w:t>
      </w:r>
      <w:r>
        <w:rPr>
          <w:rFonts w:hint="eastAsia" w:ascii="宋体" w:hAnsi="宋体" w:eastAsia="宋体" w:cs="宋体"/>
          <w:color w:val="auto"/>
          <w:sz w:val="24"/>
          <w:szCs w:val="24"/>
          <w:u w:val="single"/>
          <w:lang w:val="en-US" w:eastAsia="zh-CN"/>
        </w:rPr>
        <w:t>0576-</w:t>
      </w:r>
      <w:r>
        <w:rPr>
          <w:rFonts w:hint="eastAsia" w:asciiTheme="minorEastAsia" w:hAnsiTheme="minorEastAsia" w:eastAsiaTheme="minorEastAsia"/>
          <w:sz w:val="24"/>
          <w:u w:val="single"/>
          <w:lang w:val="en-US" w:eastAsia="zh-CN"/>
        </w:rPr>
        <w:t>82136036</w:t>
      </w:r>
    </w:p>
    <w:p>
      <w:pPr>
        <w:spacing w:line="360" w:lineRule="auto"/>
        <w:ind w:firstLine="482" w:firstLineChars="200"/>
      </w:pPr>
      <w:r>
        <w:rPr>
          <w:rFonts w:hint="eastAsia" w:ascii="宋体" w:hAnsi="宋体" w:cs="宋体"/>
          <w:b/>
          <w:bCs/>
          <w:sz w:val="24"/>
        </w:rPr>
        <w:t>（二）采购组织机构</w:t>
      </w:r>
    </w:p>
    <w:bookmarkEnd w:id="33"/>
    <w:bookmarkEnd w:id="34"/>
    <w:p>
      <w:pPr>
        <w:spacing w:line="360" w:lineRule="auto"/>
        <w:ind w:firstLine="480" w:firstLineChars="200"/>
        <w:jc w:val="left"/>
        <w:rPr>
          <w:rFonts w:hint="default" w:ascii="宋体" w:hAnsi="宋体" w:eastAsia="宋体" w:cs="宋体"/>
          <w:sz w:val="24"/>
          <w:u w:val="single"/>
          <w:lang w:val="en-US" w:eastAsia="zh-CN"/>
        </w:rPr>
      </w:pPr>
      <w:bookmarkStart w:id="35" w:name="_Toc25017_WPSOffice_Level1"/>
      <w:r>
        <w:rPr>
          <w:rFonts w:hint="eastAsia" w:ascii="宋体" w:hAnsi="宋体" w:cs="宋体"/>
          <w:sz w:val="24"/>
        </w:rPr>
        <w:t>名 称：</w:t>
      </w:r>
      <w:r>
        <w:rPr>
          <w:rFonts w:hint="eastAsia" w:ascii="宋体" w:hAnsi="宋体" w:cs="宋体"/>
          <w:sz w:val="24"/>
          <w:u w:val="single"/>
          <w:lang w:val="en-US" w:eastAsia="zh-CN"/>
        </w:rPr>
        <w:t>台州市政府采购中心</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val="en-US" w:eastAsia="zh-CN"/>
        </w:rPr>
        <w:t>郑</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88685058</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技术人员：</w:t>
      </w:r>
      <w:r>
        <w:rPr>
          <w:rFonts w:hint="eastAsia" w:ascii="宋体" w:hAnsi="宋体" w:cs="宋体"/>
          <w:sz w:val="24"/>
          <w:u w:val="single"/>
          <w:lang w:val="en-US" w:eastAsia="zh-CN"/>
        </w:rPr>
        <w:t>徐</w:t>
      </w:r>
      <w:r>
        <w:rPr>
          <w:rFonts w:hint="eastAsia" w:ascii="宋体" w:hAnsi="宋体" w:cs="宋体"/>
          <w:sz w:val="24"/>
          <w:u w:val="single"/>
        </w:rPr>
        <w:t>女士   (该项可根据实际情况进行调整或删减)</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lang w:eastAsia="zh-CN"/>
        </w:rPr>
        <w:t>台州市财政局政府采购监管处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jc w:val="left"/>
        <w:rPr>
          <w:rFonts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12</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w:t>
      </w:r>
      <w:r>
        <w:rPr>
          <w:rFonts w:hint="eastAsia" w:asciiTheme="minorEastAsia" w:hAnsiTheme="minorEastAsia" w:eastAsiaTheme="minorEastAsia" w:cstheme="minorEastAsia"/>
          <w:kern w:val="0"/>
          <w:sz w:val="24"/>
        </w:rPr>
        <w:t>日</w:t>
      </w: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bookmarkEnd w:id="35"/>
    <w:p>
      <w:pPr>
        <w:numPr>
          <w:ilvl w:val="0"/>
          <w:numId w:val="4"/>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投标人须知</w:t>
      </w:r>
    </w:p>
    <w:p>
      <w:pPr>
        <w:numPr>
          <w:ilvl w:val="0"/>
          <w:numId w:val="5"/>
        </w:numPr>
        <w:ind w:left="-482" w:leftChars="0" w:firstLine="482" w:firstLineChars="0"/>
        <w:rPr>
          <w:sz w:val="24"/>
          <w:szCs w:val="24"/>
        </w:rPr>
      </w:pPr>
      <w:r>
        <w:rPr>
          <w:rFonts w:hint="eastAsia" w:asciiTheme="minorEastAsia" w:hAnsiTheme="minorEastAsia" w:eastAsiaTheme="minorEastAsia"/>
          <w:b/>
          <w:sz w:val="24"/>
          <w:szCs w:val="24"/>
        </w:rPr>
        <w:t>前附表</w:t>
      </w:r>
    </w:p>
    <w:tbl>
      <w:tblPr>
        <w:tblStyle w:val="21"/>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728"/>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eastAsia="宋体" w:cs="宋体"/>
                <w:lang w:eastAsia="zh-CN"/>
              </w:rPr>
              <w:sym w:font="Wingdings 2" w:char="0052"/>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 xml:space="preserve"> </w:t>
            </w:r>
            <w:r>
              <w:rPr>
                <w:rFonts w:hint="eastAsia" w:ascii="宋体" w:hAnsi="宋体" w:eastAsia="宋体" w:cs="宋体"/>
              </w:rPr>
              <w:t>是（但主体部分不得分包，详见招标需求内容）/</w:t>
            </w:r>
            <w:r>
              <w:rPr>
                <w:rFonts w:hint="eastAsia" w:ascii="宋体" w:hAnsi="宋体" w:eastAsia="宋体" w:cs="宋体"/>
              </w:rPr>
              <w:sym w:font="Wingdings 2" w:char="0052"/>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val="en-US" w:eastAsia="zh-CN"/>
              </w:rPr>
              <w:t xml:space="preserve"> </w:t>
            </w: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u w:val="single"/>
                <w:lang w:val="en-US" w:eastAsia="zh-CN"/>
              </w:rPr>
              <w:t>10</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(该项根据实际需求进行调整或删减)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7</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8</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9</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10</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 是/</w:t>
            </w:r>
            <w:r>
              <w:rPr>
                <w:rFonts w:hint="eastAsia" w:ascii="宋体" w:hAnsi="宋体" w:eastAsia="宋体" w:cs="宋体"/>
              </w:rPr>
              <w:sym w:font="Wingdings 2" w:char="0052"/>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11</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优惠措施</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1.项目属性</w:t>
            </w:r>
            <w:r>
              <w:rPr>
                <w:rFonts w:hint="eastAsia" w:ascii="宋体" w:hAnsi="宋体" w:cs="宋体"/>
                <w:lang w:eastAsia="zh-CN"/>
              </w:rPr>
              <w:t>：</w:t>
            </w:r>
            <w:r>
              <w:rPr>
                <w:rFonts w:hint="eastAsia" w:ascii="宋体" w:hAnsi="宋体" w:cs="宋体"/>
                <w:u w:val="single"/>
                <w:lang w:val="en-US" w:eastAsia="zh-CN"/>
              </w:rPr>
              <w:t xml:space="preserve"> </w:t>
            </w:r>
            <w:r>
              <w:rPr>
                <w:rFonts w:hint="eastAsia" w:ascii="宋体" w:hAnsi="宋体" w:eastAsia="宋体" w:cs="宋体"/>
                <w:u w:val="single"/>
              </w:rPr>
              <w:t>服务类</w:t>
            </w:r>
            <w:r>
              <w:rPr>
                <w:rFonts w:hint="eastAsia" w:ascii="宋体" w:hAnsi="宋体" w:cs="宋体"/>
                <w:u w:val="single"/>
                <w:lang w:val="en-US" w:eastAsia="zh-CN"/>
              </w:rPr>
              <w:t xml:space="preserve"> </w:t>
            </w:r>
            <w:r>
              <w:rPr>
                <w:rFonts w:hint="eastAsia" w:ascii="宋体" w:hAnsi="宋体" w:cs="宋体"/>
                <w:u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2.中小企业划分标准所属行业（具体根据《中小企业划型标准规定》执行）</w:t>
            </w:r>
            <w:r>
              <w:rPr>
                <w:rFonts w:hint="eastAsia" w:ascii="宋体" w:hAnsi="宋体" w:cs="宋体"/>
                <w:lang w:eastAsia="zh-CN"/>
              </w:rPr>
              <w:t>：</w:t>
            </w:r>
          </w:p>
          <w:p>
            <w:pPr>
              <w:keepNext w:val="0"/>
              <w:keepLines w:val="0"/>
              <w:widowControl/>
              <w:suppressLineNumbers w:val="0"/>
              <w:jc w:val="left"/>
              <w:rPr>
                <w:rFonts w:hint="eastAsia" w:ascii="宋体" w:hAnsi="宋体" w:eastAsia="宋体" w:cs="宋体"/>
                <w:sz w:val="21"/>
                <w:szCs w:val="21"/>
                <w:u w:val="single"/>
              </w:rPr>
            </w:pPr>
            <w:r>
              <w:rPr>
                <w:rFonts w:hint="eastAsia" w:ascii="宋体" w:hAnsi="宋体" w:eastAsia="宋体" w:cs="宋体"/>
                <w:sz w:val="21"/>
                <w:szCs w:val="21"/>
              </w:rPr>
              <w:t>采购标的：</w:t>
            </w:r>
            <w:r>
              <w:rPr>
                <w:rFonts w:hint="eastAsia" w:ascii="宋体" w:hAnsi="宋体" w:eastAsia="宋体" w:cs="宋体"/>
                <w:sz w:val="21"/>
                <w:szCs w:val="21"/>
                <w:u w:val="single"/>
                <w:lang w:val="en-US" w:eastAsia="zh-CN"/>
              </w:rPr>
              <w:t>路桥医院</w:t>
            </w:r>
            <w:r>
              <w:rPr>
                <w:rFonts w:hint="eastAsia" w:ascii="宋体" w:hAnsi="宋体" w:eastAsia="宋体" w:cs="宋体"/>
                <w:sz w:val="21"/>
                <w:szCs w:val="21"/>
                <w:u w:val="single"/>
              </w:rPr>
              <w:t xml:space="preserve">保安服务项目 </w:t>
            </w:r>
            <w:r>
              <w:rPr>
                <w:rFonts w:hint="eastAsia" w:ascii="宋体" w:hAnsi="宋体" w:eastAsia="宋体" w:cs="宋体"/>
                <w:sz w:val="21"/>
                <w:szCs w:val="21"/>
              </w:rPr>
              <w:t>，所属行业：</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租赁和商务服务业。</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12</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13</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14</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15</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16</w:t>
            </w:r>
          </w:p>
        </w:tc>
        <w:tc>
          <w:tcPr>
            <w:tcW w:w="172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43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4"/>
        <w:numPr>
          <w:ilvl w:val="0"/>
          <w:numId w:val="0"/>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0"/>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2"/>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7"/>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bCs w:val="0"/>
          <w:sz w:val="24"/>
          <w:szCs w:val="24"/>
          <w:lang w:val="zh-CN"/>
        </w:rPr>
        <w:t>采购组织机构</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3"/>
        <w:snapToGrid w:val="0"/>
        <w:spacing w:line="360" w:lineRule="auto"/>
        <w:ind w:left="2" w:leftChars="1" w:firstLine="482" w:firstLineChars="200"/>
        <w:rPr>
          <w:rFonts w:hAnsi="宋体"/>
          <w:b/>
          <w:sz w:val="24"/>
        </w:rPr>
      </w:pPr>
      <w:r>
        <w:rPr>
          <w:rFonts w:hint="eastAsia" w:hAnsi="宋体"/>
          <w:b/>
          <w:sz w:val="24"/>
        </w:rPr>
        <w:t>（七）特别说明</w:t>
      </w:r>
    </w:p>
    <w:p>
      <w:pPr>
        <w:pStyle w:val="13"/>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9"/>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以联合体形式参加本项目投标的，联合体各方均应当提供如下资格证明材料。</w:t>
      </w:r>
      <w:r>
        <w:rPr>
          <w:rFonts w:hint="eastAsia" w:ascii="宋体" w:hAnsi="宋体"/>
          <w:b/>
          <w:sz w:val="24"/>
          <w:highlight w:val="none"/>
          <w:lang w:eastAsia="zh-CN"/>
        </w:rPr>
        <w:t>）</w:t>
      </w:r>
    </w:p>
    <w:p>
      <w:pPr>
        <w:snapToGrid w:val="0"/>
        <w:spacing w:line="360" w:lineRule="auto"/>
        <w:ind w:firstLine="480" w:firstLineChars="200"/>
        <w:rPr>
          <w:rFonts w:hint="eastAsia" w:ascii="宋体" w:hAnsi="宋体" w:cs="宋体"/>
          <w:sz w:val="24"/>
          <w:highlight w:val="none"/>
        </w:rPr>
      </w:pPr>
      <w:r>
        <w:rPr>
          <w:rFonts w:hint="eastAsia" w:ascii="宋体" w:hAnsi="宋体"/>
          <w:b w:val="0"/>
          <w:bCs/>
          <w:sz w:val="24"/>
          <w:highlight w:val="none"/>
          <w:lang w:eastAsia="zh-CN"/>
        </w:rPr>
        <w:t>（</w:t>
      </w:r>
      <w:r>
        <w:rPr>
          <w:rFonts w:hint="eastAsia" w:ascii="宋体" w:hAnsi="宋体"/>
          <w:b w:val="0"/>
          <w:bCs/>
          <w:sz w:val="24"/>
          <w:highlight w:val="none"/>
          <w:lang w:val="en-US" w:eastAsia="zh-CN"/>
        </w:rPr>
        <w:t>1</w:t>
      </w:r>
      <w:r>
        <w:rPr>
          <w:rFonts w:hint="eastAsia" w:ascii="宋体" w:hAnsi="宋体"/>
          <w:b w:val="0"/>
          <w:bCs/>
          <w:sz w:val="24"/>
          <w:highlight w:val="none"/>
          <w:lang w:eastAsia="zh-CN"/>
        </w:rPr>
        <w:t>）</w:t>
      </w:r>
      <w:r>
        <w:rPr>
          <w:rFonts w:hint="eastAsia" w:ascii="宋体" w:hAnsi="宋体" w:cs="宋体"/>
          <w:sz w:val="24"/>
          <w:highlight w:val="none"/>
        </w:rPr>
        <w:t>投标声明书；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2</w:t>
      </w:r>
      <w:r>
        <w:rPr>
          <w:rFonts w:hint="eastAsia" w:ascii="宋体" w:hAnsi="宋体" w:cs="宋体"/>
          <w:sz w:val="24"/>
          <w:highlight w:val="none"/>
          <w:lang w:eastAsia="zh-CN"/>
        </w:rPr>
        <w:t>）</w:t>
      </w:r>
      <w:r>
        <w:rPr>
          <w:rFonts w:hint="eastAsia" w:ascii="宋体" w:hAnsi="宋体" w:cs="宋体"/>
          <w:sz w:val="24"/>
          <w:highlight w:val="none"/>
        </w:rPr>
        <w:t>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定代表人亲自办理投标事宜的，则无需提交授权委托书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以联合体形式投标时需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hint="eastAsia" w:ascii="宋体" w:hAnsi="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联合体共同投标协议书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w:t>
      </w:r>
      <w:r>
        <w:rPr>
          <w:rFonts w:hint="eastAsia" w:ascii="宋体" w:hAnsi="宋体" w:cs="宋体"/>
          <w:sz w:val="24"/>
          <w:highlight w:val="none"/>
          <w:lang w:eastAsia="zh-CN"/>
        </w:rPr>
        <w:t>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9"/>
        <w:widowControl/>
        <w:numPr>
          <w:ilvl w:val="0"/>
          <w:numId w:val="7"/>
        </w:numPr>
        <w:tabs>
          <w:tab w:val="left" w:pos="1018"/>
        </w:tabs>
        <w:adjustRightInd w:val="0"/>
        <w:snapToGrid w:val="0"/>
        <w:spacing w:line="360" w:lineRule="auto"/>
        <w:ind w:firstLine="640"/>
        <w:rPr>
          <w:rFonts w:ascii="Calibri" w:hAnsi="Calibri" w:cs="Calibri"/>
          <w:sz w:val="24"/>
          <w:szCs w:val="24"/>
        </w:rPr>
      </w:pPr>
      <w:r>
        <w:rPr>
          <w:rFonts w:hint="eastAsia" w:ascii="Calibri" w:hAnsi="Calibri" w:cs="Calibri"/>
          <w:sz w:val="24"/>
          <w:szCs w:val="24"/>
          <w:lang w:val="en-US" w:eastAsia="zh-CN"/>
        </w:rPr>
        <w:t>项目分包方案；</w:t>
      </w:r>
      <w:r>
        <w:rPr>
          <w:rFonts w:hint="eastAsia" w:ascii="Calibri" w:hAnsi="Calibri" w:cs="Calibri"/>
          <w:sz w:val="24"/>
          <w:szCs w:val="24"/>
          <w:lang w:eastAsia="zh-CN"/>
        </w:rPr>
        <w:tab/>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9"/>
        <w:widowControl/>
        <w:numPr>
          <w:ilvl w:val="0"/>
          <w:numId w:val="7"/>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w:t>
      </w:r>
    </w:p>
    <w:p>
      <w:pPr>
        <w:numPr>
          <w:ilvl w:val="0"/>
          <w:numId w:val="7"/>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7"/>
        </w:numPr>
        <w:spacing w:line="360" w:lineRule="auto"/>
        <w:ind w:firstLine="640"/>
        <w:rPr>
          <w:rFonts w:ascii="Calibri" w:hAnsi="Calibri" w:cs="Calibri"/>
          <w:sz w:val="24"/>
        </w:rPr>
      </w:pPr>
      <w:r>
        <w:rPr>
          <w:rFonts w:hint="eastAsia" w:ascii="Calibri" w:hAnsi="Calibri" w:cs="Calibri"/>
          <w:sz w:val="24"/>
        </w:rPr>
        <w:t>项目负责人资格情况表；</w:t>
      </w:r>
    </w:p>
    <w:p>
      <w:pPr>
        <w:numPr>
          <w:ilvl w:val="0"/>
          <w:numId w:val="7"/>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7"/>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w:t>
      </w:r>
    </w:p>
    <w:p>
      <w:pPr>
        <w:numPr>
          <w:ilvl w:val="0"/>
          <w:numId w:val="7"/>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8"/>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9"/>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9"/>
        <w:widowControl/>
        <w:numPr>
          <w:ilvl w:val="0"/>
          <w:numId w:val="8"/>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w:t>
      </w: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w:t>
      </w:r>
      <w:r>
        <w:rPr>
          <w:rFonts w:hint="eastAsia" w:asciiTheme="minorEastAsia" w:hAnsiTheme="minorEastAsia" w:eastAsiaTheme="minorEastAsia"/>
          <w:b/>
          <w:color w:val="000000" w:themeColor="text1"/>
          <w:kern w:val="0"/>
          <w:sz w:val="24"/>
          <w14:textFill>
            <w14:solidFill>
              <w14:schemeClr w14:val="tx1"/>
            </w14:solidFill>
          </w14:textFill>
        </w:rPr>
        <w:t>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9"/>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9"/>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9"/>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w:t>
      </w:r>
      <w:r>
        <w:rPr>
          <w:rFonts w:hint="eastAsia" w:asciiTheme="minorEastAsia" w:hAnsiTheme="minorEastAsia" w:eastAsiaTheme="minorEastAsia"/>
          <w:kern w:val="0"/>
          <w:sz w:val="24"/>
          <w:lang w:val="en-US" w:eastAsia="zh-CN"/>
        </w:rPr>
        <w:t>顺延</w:t>
      </w:r>
      <w:r>
        <w:rPr>
          <w:rFonts w:hint="eastAsia" w:asciiTheme="minorEastAsia" w:hAnsiTheme="minorEastAsia" w:eastAsiaTheme="minorEastAsia"/>
          <w:kern w:val="0"/>
          <w:sz w:val="24"/>
        </w:rPr>
        <w:t>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9"/>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9"/>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9"/>
        <w:spacing w:line="360" w:lineRule="auto"/>
        <w:ind w:firstLine="482" w:firstLineChars="200"/>
        <w:rPr>
          <w:b/>
          <w:bCs/>
          <w:sz w:val="24"/>
          <w:szCs w:val="22"/>
        </w:rPr>
      </w:pPr>
      <w:r>
        <w:rPr>
          <w:rFonts w:hint="eastAsia"/>
          <w:b/>
          <w:bCs/>
          <w:sz w:val="24"/>
          <w:szCs w:val="22"/>
        </w:rPr>
        <w:t>（二）开标异议</w:t>
      </w:r>
    </w:p>
    <w:p>
      <w:pPr>
        <w:pStyle w:val="9"/>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9"/>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3"/>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9"/>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11"/>
        <w:numPr>
          <w:ilvl w:val="0"/>
          <w:numId w:val="0"/>
        </w:numPr>
        <w:spacing w:line="360" w:lineRule="auto"/>
        <w:ind w:left="0" w:leftChars="0" w:firstLine="482" w:firstLineChars="200"/>
        <w:jc w:val="both"/>
        <w:rPr>
          <w:rFonts w:hint="eastAsia"/>
          <w:b/>
          <w:bCs/>
          <w:sz w:val="24"/>
        </w:rPr>
      </w:pPr>
      <w:r>
        <w:rPr>
          <w:rFonts w:hint="eastAsia" w:asciiTheme="minorEastAsia" w:hAnsiTheme="minorEastAsia" w:eastAsiaTheme="minorEastAsia"/>
          <w:b/>
          <w:bCs/>
          <w:sz w:val="24"/>
        </w:rPr>
        <w:t>（</w:t>
      </w:r>
      <w:r>
        <w:rPr>
          <w:rFonts w:hint="eastAsia" w:asciiTheme="minorEastAsia" w:hAnsiTheme="minorEastAsia" w:eastAsiaTheme="minorEastAsia"/>
          <w:b/>
          <w:bCs/>
          <w:sz w:val="24"/>
          <w:lang w:val="en-US" w:eastAsia="zh-CN"/>
        </w:rPr>
        <w:t>三</w:t>
      </w:r>
      <w:r>
        <w:rPr>
          <w:rFonts w:hint="eastAsia" w:asciiTheme="minorEastAsia" w:hAnsiTheme="minorEastAsia" w:eastAsiaTheme="minorEastAsia"/>
          <w:b/>
          <w:bCs/>
          <w:sz w:val="24"/>
        </w:rPr>
        <w:t>）</w:t>
      </w:r>
      <w:r>
        <w:rPr>
          <w:rFonts w:hint="eastAsia"/>
          <w:b/>
          <w:bCs/>
          <w:sz w:val="24"/>
        </w:rPr>
        <w:t>发放中标通知书</w:t>
      </w:r>
    </w:p>
    <w:p>
      <w:pPr>
        <w:pStyle w:val="11"/>
        <w:numPr>
          <w:ilvl w:val="0"/>
          <w:numId w:val="0"/>
        </w:numPr>
        <w:spacing w:line="360" w:lineRule="auto"/>
        <w:ind w:firstLine="420" w:firstLineChars="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rPr>
      </w:pPr>
      <w:r>
        <w:rPr>
          <w:b/>
        </w:rPr>
        <w:t>（二）合同公告及备案</w:t>
      </w:r>
    </w:p>
    <w:p>
      <w:pPr>
        <w:pStyle w:val="1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11"/>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11"/>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11"/>
        <w:spacing w:line="360" w:lineRule="auto"/>
        <w:ind w:firstLine="482" w:firstLineChars="200"/>
        <w:jc w:val="both"/>
        <w:rPr>
          <w:rFonts w:ascii="宋体" w:hAnsi="宋体"/>
          <w:b/>
          <w:bCs/>
          <w:sz w:val="24"/>
        </w:rPr>
      </w:pPr>
      <w:r>
        <w:rPr>
          <w:rFonts w:hint="eastAsia" w:ascii="宋体" w:hAnsi="宋体"/>
          <w:b/>
          <w:bCs/>
          <w:sz w:val="24"/>
        </w:rPr>
        <w:t>（一）询问</w:t>
      </w:r>
    </w:p>
    <w:p>
      <w:pPr>
        <w:pStyle w:val="11"/>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11"/>
        <w:spacing w:line="360" w:lineRule="auto"/>
        <w:ind w:firstLine="482" w:firstLineChars="200"/>
        <w:jc w:val="both"/>
        <w:rPr>
          <w:rFonts w:ascii="宋体" w:hAnsi="宋体"/>
          <w:b/>
          <w:bCs/>
          <w:sz w:val="24"/>
        </w:rPr>
      </w:pPr>
      <w:r>
        <w:rPr>
          <w:rFonts w:hint="eastAsia" w:ascii="宋体" w:hAnsi="宋体"/>
          <w:b/>
          <w:bCs/>
          <w:sz w:val="24"/>
        </w:rPr>
        <w:t>（二）质疑</w:t>
      </w:r>
    </w:p>
    <w:p>
      <w:pPr>
        <w:pStyle w:val="11"/>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11"/>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11"/>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11"/>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11"/>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1"/>
        <w:spacing w:line="360" w:lineRule="auto"/>
        <w:ind w:firstLine="482" w:firstLineChars="200"/>
        <w:jc w:val="both"/>
        <w:rPr>
          <w:rFonts w:ascii="宋体" w:hAnsi="宋体"/>
          <w:b/>
          <w:bCs/>
          <w:sz w:val="24"/>
        </w:rPr>
      </w:pPr>
      <w:r>
        <w:rPr>
          <w:rFonts w:hint="eastAsia" w:ascii="宋体" w:hAnsi="宋体"/>
          <w:b/>
          <w:bCs/>
          <w:sz w:val="24"/>
        </w:rPr>
        <w:t>（三）投诉</w:t>
      </w:r>
    </w:p>
    <w:p>
      <w:pPr>
        <w:pStyle w:val="11"/>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11"/>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 xml:space="preserve">1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47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99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477"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cs="宋体"/>
                <w:b w:val="0"/>
                <w:sz w:val="24"/>
                <w:szCs w:val="24"/>
                <w:lang w:val="en-US" w:eastAsia="zh-CN"/>
              </w:rPr>
              <w:t>路桥医院</w:t>
            </w:r>
            <w:r>
              <w:rPr>
                <w:rFonts w:hint="eastAsia" w:cs="宋体"/>
                <w:b w:val="0"/>
                <w:sz w:val="24"/>
                <w:szCs w:val="24"/>
              </w:rPr>
              <w:t>保安服务</w:t>
            </w:r>
            <w:r>
              <w:rPr>
                <w:rFonts w:hint="eastAsia" w:ascii="宋体" w:hAnsi="宋体" w:cs="宋体"/>
                <w:kern w:val="0"/>
                <w:sz w:val="24"/>
              </w:rPr>
              <w:t>项目</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宋体" w:hAnsi="宋体" w:cs="宋体"/>
                <w:bCs/>
                <w:sz w:val="21"/>
                <w:szCs w:val="21"/>
                <w:lang w:val="en-US" w:eastAsia="zh-CN"/>
              </w:rPr>
              <w:t>2</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宋体" w:hAnsi="宋体" w:cs="宋体"/>
                <w:bCs/>
                <w:sz w:val="21"/>
                <w:szCs w:val="21"/>
                <w:lang w:val="en-US" w:eastAsia="zh-CN"/>
              </w:rPr>
              <w:t>年</w:t>
            </w:r>
          </w:p>
        </w:tc>
        <w:tc>
          <w:tcPr>
            <w:tcW w:w="1142" w:type="dxa"/>
            <w:vAlign w:val="center"/>
          </w:tcPr>
          <w:p>
            <w:pPr>
              <w:tabs>
                <w:tab w:val="left" w:pos="8280"/>
              </w:tabs>
              <w:autoSpaceDE w:val="0"/>
              <w:autoSpaceDN w:val="0"/>
              <w:adjustRightInd w:val="0"/>
              <w:jc w:val="center"/>
              <w:rPr>
                <w:rFonts w:hint="eastAsia" w:ascii="宋体" w:hAnsi="宋体" w:eastAsia="宋体" w:cs="宋体"/>
                <w:bCs/>
                <w:sz w:val="21"/>
                <w:szCs w:val="21"/>
              </w:rPr>
            </w:pPr>
            <w:r>
              <w:rPr>
                <w:rFonts w:hint="eastAsia" w:ascii="宋体" w:hAnsi="宋体" w:cs="宋体"/>
                <w:bCs/>
                <w:sz w:val="21"/>
                <w:szCs w:val="21"/>
                <w:lang w:val="en-US" w:eastAsia="zh-CN"/>
              </w:rPr>
              <w:t>420</w:t>
            </w:r>
          </w:p>
        </w:tc>
        <w:tc>
          <w:tcPr>
            <w:tcW w:w="1203" w:type="dxa"/>
            <w:vAlign w:val="center"/>
          </w:tcPr>
          <w:p>
            <w:pPr>
              <w:tabs>
                <w:tab w:val="left" w:pos="8280"/>
              </w:tabs>
              <w:autoSpaceDE w:val="0"/>
              <w:autoSpaceDN w:val="0"/>
              <w:adjustRightInd w:val="0"/>
              <w:jc w:val="center"/>
              <w:rPr>
                <w:rFonts w:hint="default" w:ascii="宋体" w:hAnsi="宋体" w:eastAsia="宋体" w:cs="宋体"/>
                <w:sz w:val="21"/>
                <w:szCs w:val="21"/>
                <w:lang w:val="en-US"/>
              </w:rPr>
            </w:pPr>
            <w:r>
              <w:rPr>
                <w:rFonts w:hint="eastAsia" w:ascii="宋体" w:hAnsi="宋体" w:cs="宋体"/>
                <w:bCs/>
                <w:sz w:val="21"/>
                <w:szCs w:val="21"/>
                <w:lang w:val="en-US" w:eastAsia="zh-CN"/>
              </w:rPr>
              <w:t>390</w:t>
            </w:r>
          </w:p>
        </w:tc>
      </w:tr>
    </w:tbl>
    <w:p>
      <w:pPr>
        <w:numPr>
          <w:ilvl w:val="0"/>
          <w:numId w:val="0"/>
        </w:numPr>
        <w:tabs>
          <w:tab w:val="left" w:pos="8280"/>
        </w:tabs>
        <w:autoSpaceDE w:val="0"/>
        <w:autoSpaceDN w:val="0"/>
        <w:adjustRightInd w:val="0"/>
        <w:spacing w:line="360" w:lineRule="auto"/>
        <w:ind w:right="25" w:rightChars="0" w:firstLine="482" w:firstLineChars="200"/>
        <w:jc w:val="left"/>
        <w:rPr>
          <w:color w:val="000000" w:themeColor="text1"/>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二、</w:t>
      </w:r>
      <w:r>
        <w:rPr>
          <w:rFonts w:hint="eastAsia" w:asciiTheme="minorEastAsia" w:hAnsiTheme="minorEastAsia" w:eastAsiaTheme="minorEastAsia"/>
          <w:b/>
          <w:color w:val="000000" w:themeColor="text1"/>
          <w:sz w:val="24"/>
          <w14:textFill>
            <w14:solidFill>
              <w14:schemeClr w14:val="tx1"/>
            </w14:solidFill>
          </w14:textFill>
        </w:rPr>
        <w:t>技术需求</w:t>
      </w:r>
    </w:p>
    <w:p>
      <w:pPr>
        <w:pStyle w:val="28"/>
        <w:spacing w:line="500" w:lineRule="exact"/>
        <w:ind w:firstLine="200" w:firstLineChars="0"/>
        <w:textAlignment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（一）岗位人员需求：</w:t>
      </w:r>
    </w:p>
    <w:p>
      <w:pPr>
        <w:spacing w:line="50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2022年度台州恩泽医疗中心（集团）路桥医院共设保安16岗、消控人员3岗（详见表1），其中北门(**室)1名</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急诊1名</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综合楼1名</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病房大</w:t>
      </w:r>
      <w:r>
        <w:rPr>
          <w:rFonts w:hint="eastAsia" w:asciiTheme="minorEastAsia" w:hAnsiTheme="minorEastAsia" w:eastAsiaTheme="minorEastAsia"/>
          <w:sz w:val="24"/>
          <w:lang w:val="en-US" w:eastAsia="zh-CN"/>
        </w:rPr>
        <w:t>楼</w:t>
      </w:r>
      <w:r>
        <w:rPr>
          <w:rFonts w:hint="eastAsia" w:asciiTheme="minorEastAsia" w:hAnsiTheme="minorEastAsia" w:eastAsiaTheme="minorEastAsia"/>
          <w:sz w:val="24"/>
        </w:rPr>
        <w:t>1名</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巡逻机动</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名</w:t>
      </w:r>
      <w:r>
        <w:rPr>
          <w:rFonts w:hint="eastAsia" w:asciiTheme="minorEastAsia" w:hAnsiTheme="minorEastAsia" w:eastAsiaTheme="minorEastAsia"/>
          <w:sz w:val="24"/>
          <w:lang w:eastAsia="zh-CN"/>
        </w:rPr>
        <w:t>、</w:t>
      </w:r>
      <w:r>
        <w:rPr>
          <w:rFonts w:hint="eastAsia" w:cs="Times New Roman" w:asciiTheme="minorEastAsia" w:hAnsiTheme="minorEastAsia" w:eastAsiaTheme="minorEastAsia"/>
          <w:sz w:val="24"/>
          <w:lang w:val="en-US" w:eastAsia="zh-CN"/>
        </w:rPr>
        <w:t>北大门停车场1名、</w:t>
      </w:r>
      <w:r>
        <w:rPr>
          <w:rFonts w:hint="eastAsia" w:cs="Times New Roman" w:asciiTheme="minorEastAsia" w:hAnsiTheme="minorEastAsia" w:eastAsiaTheme="minorEastAsia"/>
          <w:sz w:val="24"/>
        </w:rPr>
        <w:t>消控室</w:t>
      </w:r>
      <w:r>
        <w:rPr>
          <w:rFonts w:hint="eastAsia" w:cs="Times New Roman" w:asciiTheme="minorEastAsia" w:hAnsiTheme="minorEastAsia" w:eastAsiaTheme="minorEastAsia"/>
          <w:sz w:val="24"/>
          <w:lang w:val="en-US" w:eastAsia="zh-CN"/>
        </w:rPr>
        <w:t>1</w:t>
      </w:r>
      <w:r>
        <w:rPr>
          <w:rFonts w:hint="eastAsia" w:cs="Times New Roman" w:asciiTheme="minorEastAsia" w:hAnsiTheme="minorEastAsia" w:eastAsiaTheme="minorEastAsia"/>
          <w:sz w:val="24"/>
        </w:rPr>
        <w:t>名，</w:t>
      </w:r>
      <w:r>
        <w:rPr>
          <w:rFonts w:hint="eastAsia" w:cs="Times New Roman" w:asciiTheme="minorEastAsia" w:hAnsiTheme="minorEastAsia" w:eastAsiaTheme="minorEastAsia"/>
          <w:sz w:val="24"/>
          <w:lang w:val="en-US" w:eastAsia="zh-CN"/>
        </w:rPr>
        <w:t>**室、急诊、病房大楼、消控室</w:t>
      </w:r>
      <w:r>
        <w:rPr>
          <w:rFonts w:hint="eastAsia" w:asciiTheme="minorEastAsia" w:hAnsiTheme="minorEastAsia" w:eastAsiaTheme="minorEastAsia"/>
          <w:sz w:val="24"/>
        </w:rPr>
        <w:t>4个岗位需24小时轮班值守，且要求全年有人在岗，余下岗位为8小时岗。</w:t>
      </w:r>
    </w:p>
    <w:p>
      <w:pPr>
        <w:spacing w:line="50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根据上述岗位需求，本次保安服务要求配备保安人员至少19名（详见表</w:t>
      </w:r>
      <w:r>
        <w:rPr>
          <w:rFonts w:hint="default" w:asciiTheme="minorEastAsia" w:hAnsiTheme="minorEastAsia" w:eastAsiaTheme="minorEastAsia"/>
          <w:sz w:val="24"/>
          <w:lang w:val="en-US"/>
        </w:rPr>
        <w:t>2</w:t>
      </w:r>
      <w:r>
        <w:rPr>
          <w:rFonts w:hint="eastAsia" w:asciiTheme="minorEastAsia" w:hAnsiTheme="minorEastAsia" w:eastAsiaTheme="minorEastAsia"/>
          <w:sz w:val="24"/>
        </w:rPr>
        <w:t>），其中主管1名，保安员不少于1</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名</w:t>
      </w:r>
      <w:r>
        <w:rPr>
          <w:rFonts w:hint="eastAsia" w:asciiTheme="minorEastAsia" w:hAnsiTheme="minorEastAsia" w:eastAsiaTheme="minorEastAsia"/>
          <w:b/>
          <w:sz w:val="24"/>
        </w:rPr>
        <w:t>（机动巡逻设3人）</w:t>
      </w:r>
      <w:r>
        <w:rPr>
          <w:rFonts w:hint="eastAsia" w:asciiTheme="minorEastAsia" w:hAnsiTheme="minorEastAsia" w:eastAsiaTheme="minorEastAsia"/>
          <w:sz w:val="24"/>
        </w:rPr>
        <w:t>，消控员不少于3名。</w:t>
      </w:r>
    </w:p>
    <w:p>
      <w:pPr>
        <w:pStyle w:val="2"/>
        <w:rPr>
          <w:rFonts w:hint="default" w:eastAsiaTheme="minorEastAsia"/>
          <w:lang w:val="en-US" w:eastAsia="zh-CN"/>
        </w:rPr>
      </w:pPr>
    </w:p>
    <w:p>
      <w:pPr>
        <w:spacing w:line="500" w:lineRule="exact"/>
        <w:ind w:firstLine="480" w:firstLineChars="200"/>
        <w:jc w:val="center"/>
        <w:rPr>
          <w:rFonts w:asciiTheme="minorEastAsia" w:hAnsiTheme="minorEastAsia" w:eastAsiaTheme="minorEastAsia"/>
          <w:sz w:val="24"/>
        </w:rPr>
      </w:pPr>
      <w:r>
        <w:rPr>
          <w:rFonts w:hint="eastAsia" w:asciiTheme="minorEastAsia" w:hAnsiTheme="minorEastAsia" w:eastAsiaTheme="minorEastAsia"/>
          <w:sz w:val="24"/>
        </w:rPr>
        <w:t>表1：</w:t>
      </w:r>
      <w:r>
        <w:rPr>
          <w:rFonts w:hint="eastAsia" w:asciiTheme="minorEastAsia" w:hAnsiTheme="minorEastAsia" w:eastAsiaTheme="minorEastAsia"/>
          <w:sz w:val="24"/>
          <w:lang w:val="en-US" w:eastAsia="zh-CN"/>
        </w:rPr>
        <w:t>2022路桥医院保安</w:t>
      </w:r>
      <w:r>
        <w:rPr>
          <w:rFonts w:hint="eastAsia" w:asciiTheme="minorEastAsia" w:hAnsiTheme="minorEastAsia" w:eastAsiaTheme="minorEastAsia"/>
          <w:sz w:val="24"/>
        </w:rPr>
        <w:t>人员岗位表</w:t>
      </w:r>
    </w:p>
    <w:tbl>
      <w:tblPr>
        <w:tblStyle w:val="21"/>
        <w:tblW w:w="7957" w:type="dxa"/>
        <w:jc w:val="center"/>
        <w:tblLayout w:type="fixed"/>
        <w:tblCellMar>
          <w:top w:w="0" w:type="dxa"/>
          <w:left w:w="108" w:type="dxa"/>
          <w:bottom w:w="0" w:type="dxa"/>
          <w:right w:w="108" w:type="dxa"/>
        </w:tblCellMar>
      </w:tblPr>
      <w:tblGrid>
        <w:gridCol w:w="965"/>
        <w:gridCol w:w="567"/>
        <w:gridCol w:w="2872"/>
        <w:gridCol w:w="1426"/>
        <w:gridCol w:w="2127"/>
      </w:tblGrid>
      <w:tr>
        <w:tblPrEx>
          <w:tblCellMar>
            <w:top w:w="0" w:type="dxa"/>
            <w:left w:w="108" w:type="dxa"/>
            <w:bottom w:w="0" w:type="dxa"/>
            <w:right w:w="108" w:type="dxa"/>
          </w:tblCellMar>
        </w:tblPrEx>
        <w:trPr>
          <w:trHeight w:val="127" w:hRule="atLeast"/>
          <w:jc w:val="center"/>
        </w:trPr>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黑体" w:asciiTheme="minorEastAsia" w:hAnsiTheme="minorEastAsia" w:eastAsiaTheme="minorEastAsia"/>
                <w:color w:val="000000"/>
                <w:sz w:val="24"/>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both"/>
              <w:textAlignment w:val="center"/>
              <w:rPr>
                <w:rFonts w:cs="黑体" w:asciiTheme="minorEastAsia" w:hAnsiTheme="minorEastAsia" w:eastAsiaTheme="minorEastAsia"/>
                <w:color w:val="000000"/>
                <w:sz w:val="24"/>
              </w:rPr>
            </w:pPr>
            <w:r>
              <w:rPr>
                <w:rFonts w:hint="eastAsia" w:cs="黑体" w:asciiTheme="minorEastAsia" w:hAnsiTheme="minorEastAsia" w:eastAsiaTheme="minorEastAsia"/>
                <w:color w:val="000000"/>
                <w:kern w:val="0"/>
                <w:sz w:val="24"/>
              </w:rPr>
              <w:t>序号</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黑体" w:asciiTheme="minorEastAsia" w:hAnsiTheme="minorEastAsia" w:eastAsiaTheme="minorEastAsia"/>
                <w:color w:val="000000"/>
                <w:sz w:val="24"/>
              </w:rPr>
            </w:pPr>
            <w:r>
              <w:rPr>
                <w:rFonts w:hint="eastAsia" w:cs="黑体" w:asciiTheme="minorEastAsia" w:hAnsiTheme="minorEastAsia" w:eastAsiaTheme="minorEastAsia"/>
                <w:color w:val="000000"/>
                <w:kern w:val="0"/>
                <w:sz w:val="24"/>
              </w:rPr>
              <w:t>服务点位</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ind w:firstLine="200"/>
              <w:jc w:val="center"/>
              <w:textAlignment w:val="center"/>
              <w:rPr>
                <w:rFonts w:cs="黑体" w:asciiTheme="minorEastAsia" w:hAnsiTheme="minorEastAsia" w:eastAsiaTheme="minorEastAsia"/>
                <w:color w:val="000000"/>
                <w:sz w:val="24"/>
              </w:rPr>
            </w:pPr>
            <w:r>
              <w:rPr>
                <w:rFonts w:hint="eastAsia" w:cs="黑体" w:asciiTheme="minorEastAsia" w:hAnsiTheme="minorEastAsia" w:eastAsiaTheme="minorEastAsia"/>
                <w:color w:val="000000"/>
                <w:kern w:val="0"/>
                <w:sz w:val="24"/>
              </w:rPr>
              <w:t>岗位数</w:t>
            </w:r>
          </w:p>
        </w:tc>
        <w:tc>
          <w:tcPr>
            <w:tcW w:w="212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ind w:firstLine="200"/>
              <w:jc w:val="center"/>
              <w:textAlignment w:val="center"/>
              <w:rPr>
                <w:rFonts w:hint="eastAsia" w:cs="黑体" w:asciiTheme="minorEastAsia" w:hAnsiTheme="minorEastAsia" w:eastAsiaTheme="minorEastAsia"/>
                <w:color w:val="000000"/>
                <w:kern w:val="0"/>
                <w:sz w:val="24"/>
                <w:lang w:eastAsia="zh-CN"/>
              </w:rPr>
            </w:pPr>
            <w:r>
              <w:rPr>
                <w:rFonts w:hint="eastAsia" w:cs="黑体" w:asciiTheme="minorEastAsia" w:hAnsiTheme="minorEastAsia" w:eastAsiaTheme="minorEastAsia"/>
                <w:color w:val="000000"/>
                <w:kern w:val="0"/>
                <w:sz w:val="24"/>
              </w:rPr>
              <w:t>岗位工时</w:t>
            </w:r>
          </w:p>
          <w:p>
            <w:pPr>
              <w:widowControl/>
              <w:spacing w:line="500" w:lineRule="exact"/>
              <w:ind w:firstLine="200"/>
              <w:jc w:val="center"/>
              <w:textAlignment w:val="center"/>
              <w:rPr>
                <w:rFonts w:cs="黑体" w:asciiTheme="minorEastAsia" w:hAnsiTheme="minorEastAsia" w:eastAsiaTheme="minorEastAsia"/>
                <w:color w:val="000000"/>
                <w:sz w:val="24"/>
              </w:rPr>
            </w:pPr>
            <w:r>
              <w:rPr>
                <w:rFonts w:hint="eastAsia" w:cs="黑体" w:asciiTheme="minorEastAsia" w:hAnsiTheme="minorEastAsia" w:eastAsiaTheme="minorEastAsia"/>
                <w:color w:val="000000"/>
                <w:kern w:val="0"/>
                <w:sz w:val="24"/>
              </w:rPr>
              <w:t>（单位：小时/日）</w:t>
            </w:r>
          </w:p>
        </w:tc>
      </w:tr>
      <w:tr>
        <w:tblPrEx>
          <w:tblCellMar>
            <w:top w:w="0" w:type="dxa"/>
            <w:left w:w="108" w:type="dxa"/>
            <w:bottom w:w="0" w:type="dxa"/>
            <w:right w:w="108" w:type="dxa"/>
          </w:tblCellMar>
        </w:tblPrEx>
        <w:trPr>
          <w:trHeight w:val="360" w:hRule="atLeast"/>
          <w:jc w:val="center"/>
        </w:trPr>
        <w:tc>
          <w:tcPr>
            <w:tcW w:w="965" w:type="dxa"/>
            <w:vMerge w:val="restart"/>
            <w:tcBorders>
              <w:top w:val="single" w:color="000000" w:sz="4" w:space="0"/>
              <w:left w:val="single" w:color="000000" w:sz="4" w:space="0"/>
              <w:right w:val="single" w:color="000000" w:sz="4" w:space="0"/>
            </w:tcBorders>
            <w:vAlign w:val="center"/>
          </w:tcPr>
          <w:p>
            <w:pPr>
              <w:spacing w:line="500" w:lineRule="exact"/>
              <w:ind w:firstLine="200"/>
              <w:jc w:val="center"/>
              <w:rPr>
                <w:rFonts w:cs="黑体" w:asciiTheme="minorEastAsia" w:hAnsiTheme="minorEastAsia" w:eastAsiaTheme="minorEastAsia"/>
                <w:color w:val="000000"/>
                <w:sz w:val="24"/>
              </w:rPr>
            </w:pPr>
            <w:r>
              <w:rPr>
                <w:rFonts w:hint="eastAsia" w:cs="黑体" w:asciiTheme="minorEastAsia" w:hAnsiTheme="minorEastAsia" w:eastAsiaTheme="minorEastAsia"/>
                <w:color w:val="000000"/>
                <w:sz w:val="24"/>
              </w:rPr>
              <w:t>院区</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北门</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3</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ind w:firstLine="200"/>
              <w:jc w:val="center"/>
              <w:rPr>
                <w:rFonts w:cs="黑体" w:asciiTheme="minorEastAsia" w:hAnsiTheme="minorEastAsia" w:eastAsiaTheme="minorEastAsia"/>
                <w:color w:val="000000"/>
                <w:sz w:val="24"/>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消控室</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ind w:firstLine="200"/>
              <w:jc w:val="center"/>
              <w:rPr>
                <w:rFonts w:cs="黑体" w:asciiTheme="minorEastAsia" w:hAnsiTheme="minorEastAsia" w:eastAsiaTheme="minorEastAsia"/>
                <w:color w:val="000000"/>
                <w:sz w:val="24"/>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急诊</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ind w:firstLine="200"/>
              <w:jc w:val="center"/>
              <w:rPr>
                <w:rFonts w:cs="黑体" w:asciiTheme="minorEastAsia" w:hAnsiTheme="minorEastAsia" w:eastAsiaTheme="minorEastAsia"/>
                <w:color w:val="000000"/>
                <w:sz w:val="24"/>
                <w:highlight w:val="yellow"/>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hint="eastAsia" w:cs="宋体" w:asciiTheme="minorEastAsia" w:hAnsiTheme="minorEastAsia" w:eastAsiaTheme="minorEastAsia"/>
                <w:color w:val="000000"/>
                <w:sz w:val="24"/>
                <w:lang w:eastAsia="zh-CN"/>
              </w:rPr>
            </w:pPr>
            <w:r>
              <w:rPr>
                <w:rFonts w:hint="eastAsia" w:cs="宋体" w:asciiTheme="minorEastAsia" w:hAnsiTheme="minorEastAsia" w:eastAsiaTheme="minorEastAsia"/>
                <w:color w:val="000000"/>
                <w:sz w:val="24"/>
              </w:rPr>
              <w:t>病房大</w:t>
            </w:r>
            <w:r>
              <w:rPr>
                <w:rFonts w:hint="eastAsia" w:cs="宋体" w:asciiTheme="minorEastAsia" w:hAnsiTheme="minorEastAsia" w:eastAsiaTheme="minorEastAsia"/>
                <w:color w:val="000000"/>
                <w:sz w:val="24"/>
                <w:lang w:val="en-US" w:eastAsia="zh-CN"/>
              </w:rPr>
              <w:t>楼</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24</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ind w:firstLine="200"/>
              <w:jc w:val="center"/>
              <w:rPr>
                <w:rFonts w:cs="黑体" w:asciiTheme="minorEastAsia" w:hAnsiTheme="minorEastAsia" w:eastAsiaTheme="minorEastAsia"/>
                <w:color w:val="000000"/>
                <w:sz w:val="24"/>
                <w:highlight w:val="yellow"/>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综合楼</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ind w:firstLine="200"/>
              <w:jc w:val="center"/>
              <w:rPr>
                <w:rFonts w:cs="黑体" w:asciiTheme="minorEastAsia" w:hAnsiTheme="minorEastAsia" w:eastAsiaTheme="minorEastAsia"/>
                <w:color w:val="000000"/>
                <w:sz w:val="24"/>
                <w:highlight w:val="yellow"/>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北大门停车场</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8</w:t>
            </w:r>
          </w:p>
        </w:tc>
      </w:tr>
      <w:tr>
        <w:tblPrEx>
          <w:tblCellMar>
            <w:top w:w="0" w:type="dxa"/>
            <w:left w:w="108" w:type="dxa"/>
            <w:bottom w:w="0" w:type="dxa"/>
            <w:right w:w="108" w:type="dxa"/>
          </w:tblCellMar>
        </w:tblPrEx>
        <w:trPr>
          <w:trHeight w:val="360" w:hRule="atLeast"/>
          <w:jc w:val="center"/>
        </w:trPr>
        <w:tc>
          <w:tcPr>
            <w:tcW w:w="965" w:type="dxa"/>
            <w:vMerge w:val="continue"/>
            <w:tcBorders>
              <w:top w:val="single" w:color="000000" w:sz="4" w:space="0"/>
              <w:left w:val="single" w:color="000000" w:sz="4" w:space="0"/>
              <w:bottom w:val="single" w:color="000000" w:sz="4" w:space="0"/>
              <w:right w:val="single" w:color="000000" w:sz="4" w:space="0"/>
            </w:tcBorders>
            <w:vAlign w:val="center"/>
          </w:tcPr>
          <w:p>
            <w:pPr>
              <w:spacing w:line="500" w:lineRule="exact"/>
              <w:ind w:firstLine="200"/>
              <w:jc w:val="center"/>
              <w:rPr>
                <w:rFonts w:cs="黑体" w:asciiTheme="minorEastAsia" w:hAnsiTheme="minorEastAsia" w:eastAsiaTheme="minorEastAsia"/>
                <w:color w:val="000000"/>
                <w:sz w:val="24"/>
                <w:highlight w:val="yellow"/>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机动巡逻</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kern w:val="0"/>
                <w:sz w:val="24"/>
              </w:rPr>
              <w:t>8</w:t>
            </w:r>
          </w:p>
        </w:tc>
      </w:tr>
      <w:tr>
        <w:tblPrEx>
          <w:tblCellMar>
            <w:top w:w="0" w:type="dxa"/>
            <w:left w:w="108" w:type="dxa"/>
            <w:bottom w:w="0" w:type="dxa"/>
            <w:right w:w="108" w:type="dxa"/>
          </w:tblCellMar>
        </w:tblPrEx>
        <w:trPr>
          <w:trHeight w:val="360" w:hRule="atLeast"/>
          <w:jc w:val="center"/>
        </w:trPr>
        <w:tc>
          <w:tcPr>
            <w:tcW w:w="965"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黑体" w:asciiTheme="minorEastAsia" w:hAnsiTheme="minorEastAsia" w:eastAsiaTheme="minorEastAsia"/>
                <w:color w:val="000000"/>
                <w:sz w:val="24"/>
                <w:highlight w:val="yellow"/>
              </w:rPr>
            </w:pPr>
          </w:p>
        </w:tc>
        <w:tc>
          <w:tcPr>
            <w:tcW w:w="567" w:type="dxa"/>
            <w:tcBorders>
              <w:top w:val="single" w:color="000000" w:sz="4" w:space="0"/>
              <w:left w:val="nil"/>
              <w:bottom w:val="single" w:color="000000" w:sz="4" w:space="0"/>
              <w:right w:val="single" w:color="000000" w:sz="4" w:space="0"/>
            </w:tcBorders>
            <w:noWrap/>
            <w:vAlign w:val="center"/>
          </w:tcPr>
          <w:p>
            <w:pPr>
              <w:widowControl/>
              <w:spacing w:line="500" w:lineRule="exact"/>
              <w:ind w:firstLine="200"/>
              <w:jc w:val="both"/>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w:t>
            </w:r>
          </w:p>
        </w:tc>
        <w:tc>
          <w:tcPr>
            <w:tcW w:w="2872"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主管</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w:t>
            </w:r>
          </w:p>
        </w:tc>
      </w:tr>
      <w:tr>
        <w:tblPrEx>
          <w:tblCellMar>
            <w:top w:w="0" w:type="dxa"/>
            <w:left w:w="108" w:type="dxa"/>
            <w:bottom w:w="0" w:type="dxa"/>
            <w:right w:w="108" w:type="dxa"/>
          </w:tblCellMar>
        </w:tblPrEx>
        <w:trPr>
          <w:trHeight w:val="360" w:hRule="atLeast"/>
          <w:jc w:val="center"/>
        </w:trPr>
        <w:tc>
          <w:tcPr>
            <w:tcW w:w="4404"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黑体" w:asciiTheme="minorEastAsia" w:hAnsiTheme="minorEastAsia" w:eastAsiaTheme="minorEastAsia"/>
                <w:color w:val="000000"/>
                <w:sz w:val="24"/>
              </w:rPr>
              <w:t>合   计</w:t>
            </w:r>
          </w:p>
        </w:tc>
        <w:tc>
          <w:tcPr>
            <w:tcW w:w="1426"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19</w:t>
            </w:r>
          </w:p>
        </w:tc>
        <w:tc>
          <w:tcPr>
            <w:tcW w:w="2127" w:type="dxa"/>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p>
        </w:tc>
      </w:tr>
    </w:tbl>
    <w:p>
      <w:pPr>
        <w:spacing w:line="500" w:lineRule="exact"/>
        <w:ind w:firstLine="480" w:firstLineChars="200"/>
        <w:jc w:val="center"/>
        <w:rPr>
          <w:rFonts w:hint="eastAsia" w:asciiTheme="minorEastAsia" w:hAnsiTheme="minorEastAsia" w:eastAsiaTheme="minorEastAsia"/>
          <w:sz w:val="24"/>
        </w:rPr>
      </w:pPr>
    </w:p>
    <w:p>
      <w:pPr>
        <w:spacing w:line="500" w:lineRule="exact"/>
        <w:ind w:firstLine="480" w:firstLineChars="200"/>
        <w:jc w:val="center"/>
        <w:rPr>
          <w:rFonts w:asciiTheme="minorEastAsia" w:hAnsiTheme="minorEastAsia" w:eastAsiaTheme="minorEastAsia"/>
          <w:sz w:val="24"/>
        </w:rPr>
      </w:pPr>
      <w:r>
        <w:rPr>
          <w:rFonts w:hint="eastAsia" w:asciiTheme="minorEastAsia" w:hAnsiTheme="minorEastAsia" w:eastAsiaTheme="minorEastAsia"/>
          <w:sz w:val="24"/>
        </w:rPr>
        <w:t>表</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本次保安服务</w:t>
      </w:r>
      <w:r>
        <w:rPr>
          <w:rFonts w:hint="eastAsia" w:asciiTheme="minorEastAsia" w:hAnsiTheme="minorEastAsia" w:eastAsiaTheme="minorEastAsia"/>
          <w:sz w:val="24"/>
        </w:rPr>
        <w:t>岗位</w:t>
      </w:r>
      <w:r>
        <w:rPr>
          <w:rFonts w:hint="eastAsia" w:asciiTheme="minorEastAsia" w:hAnsiTheme="minorEastAsia" w:eastAsiaTheme="minorEastAsia"/>
          <w:sz w:val="24"/>
          <w:lang w:val="en-US" w:eastAsia="zh-CN"/>
        </w:rPr>
        <w:t>需求</w:t>
      </w:r>
      <w:r>
        <w:rPr>
          <w:rFonts w:hint="eastAsia" w:asciiTheme="minorEastAsia" w:hAnsiTheme="minorEastAsia" w:eastAsiaTheme="minorEastAsia"/>
          <w:sz w:val="24"/>
        </w:rPr>
        <w:t>表</w:t>
      </w:r>
    </w:p>
    <w:tbl>
      <w:tblPr>
        <w:tblStyle w:val="21"/>
        <w:tblpPr w:leftFromText="180" w:rightFromText="180" w:vertAnchor="text" w:horzAnchor="margin" w:tblpX="392" w:tblpY="514"/>
        <w:tblW w:w="82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
        <w:gridCol w:w="1981"/>
        <w:gridCol w:w="1701"/>
        <w:gridCol w:w="3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jc w:val="center"/>
        </w:trPr>
        <w:tc>
          <w:tcPr>
            <w:tcW w:w="962" w:type="dxa"/>
            <w:noWrap/>
            <w:vAlign w:val="center"/>
          </w:tcPr>
          <w:p>
            <w:pPr>
              <w:widowControl/>
              <w:spacing w:line="500" w:lineRule="exact"/>
              <w:ind w:firstLine="200"/>
              <w:jc w:val="center"/>
              <w:textAlignment w:val="center"/>
              <w:rPr>
                <w:rFonts w:cs="黑体" w:asciiTheme="minorEastAsia" w:hAnsiTheme="minorEastAsia" w:eastAsiaTheme="minorEastAsia"/>
                <w:color w:val="000000"/>
                <w:sz w:val="24"/>
              </w:rPr>
            </w:pPr>
            <w:r>
              <w:rPr>
                <w:rFonts w:hint="eastAsia" w:cs="黑体" w:asciiTheme="minorEastAsia" w:hAnsiTheme="minorEastAsia" w:eastAsiaTheme="minorEastAsia"/>
                <w:color w:val="000000"/>
                <w:kern w:val="0"/>
                <w:sz w:val="24"/>
              </w:rPr>
              <w:t>序号</w:t>
            </w:r>
          </w:p>
        </w:tc>
        <w:tc>
          <w:tcPr>
            <w:tcW w:w="1981" w:type="dxa"/>
            <w:noWrap/>
            <w:vAlign w:val="center"/>
          </w:tcPr>
          <w:p>
            <w:pPr>
              <w:widowControl/>
              <w:spacing w:line="500" w:lineRule="exact"/>
              <w:ind w:firstLine="200"/>
              <w:jc w:val="center"/>
              <w:textAlignment w:val="center"/>
              <w:rPr>
                <w:rFonts w:cs="黑体" w:asciiTheme="minorEastAsia" w:hAnsiTheme="minorEastAsia" w:eastAsiaTheme="minorEastAsia"/>
                <w:color w:val="000000"/>
                <w:sz w:val="24"/>
              </w:rPr>
            </w:pPr>
            <w:r>
              <w:rPr>
                <w:rFonts w:hint="eastAsia" w:cs="黑体" w:asciiTheme="minorEastAsia" w:hAnsiTheme="minorEastAsia" w:eastAsiaTheme="minorEastAsia"/>
                <w:color w:val="000000"/>
                <w:kern w:val="0"/>
                <w:sz w:val="24"/>
              </w:rPr>
              <w:t>岗位名称</w:t>
            </w:r>
          </w:p>
        </w:tc>
        <w:tc>
          <w:tcPr>
            <w:tcW w:w="1701" w:type="dxa"/>
          </w:tcPr>
          <w:p>
            <w:pPr>
              <w:widowControl/>
              <w:spacing w:line="500" w:lineRule="exact"/>
              <w:ind w:firstLine="200"/>
              <w:jc w:val="center"/>
              <w:textAlignment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人数（人）</w:t>
            </w:r>
          </w:p>
        </w:tc>
        <w:tc>
          <w:tcPr>
            <w:tcW w:w="3627" w:type="dxa"/>
          </w:tcPr>
          <w:p>
            <w:pPr>
              <w:widowControl/>
              <w:spacing w:line="500" w:lineRule="exact"/>
              <w:ind w:firstLine="200"/>
              <w:jc w:val="center"/>
              <w:textAlignment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jc w:val="center"/>
        </w:trPr>
        <w:tc>
          <w:tcPr>
            <w:tcW w:w="962" w:type="dxa"/>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1981" w:type="dxa"/>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主管</w:t>
            </w:r>
          </w:p>
        </w:tc>
        <w:tc>
          <w:tcPr>
            <w:tcW w:w="1701" w:type="dxa"/>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w:t>
            </w:r>
          </w:p>
        </w:tc>
        <w:tc>
          <w:tcPr>
            <w:tcW w:w="3627" w:type="dxa"/>
          </w:tcPr>
          <w:p>
            <w:pPr>
              <w:widowControl/>
              <w:spacing w:line="500" w:lineRule="exact"/>
              <w:ind w:firstLine="200"/>
              <w:jc w:val="center"/>
              <w:textAlignment w:val="center"/>
              <w:rPr>
                <w:rFonts w:cs="宋体" w:asciiTheme="minorEastAsia" w:hAnsiTheme="minorEastAsia" w:eastAsiaTheme="minorEastAsia"/>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962" w:type="dxa"/>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2</w:t>
            </w:r>
          </w:p>
        </w:tc>
        <w:tc>
          <w:tcPr>
            <w:tcW w:w="1981" w:type="dxa"/>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保安员</w:t>
            </w:r>
          </w:p>
        </w:tc>
        <w:tc>
          <w:tcPr>
            <w:tcW w:w="1701" w:type="dxa"/>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15</w:t>
            </w:r>
          </w:p>
        </w:tc>
        <w:tc>
          <w:tcPr>
            <w:tcW w:w="3627" w:type="dxa"/>
          </w:tcPr>
          <w:p>
            <w:pPr>
              <w:widowControl/>
              <w:spacing w:line="500" w:lineRule="exact"/>
              <w:ind w:firstLine="200"/>
              <w:jc w:val="left"/>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负责院内安全管理、交通管理</w:t>
            </w:r>
            <w:r>
              <w:rPr>
                <w:rFonts w:hint="eastAsia" w:cs="宋体" w:asciiTheme="minorEastAsia" w:hAnsiTheme="minorEastAsia" w:eastAsiaTheme="minorEastAsia"/>
                <w:color w:val="000000"/>
                <w:kern w:val="0"/>
                <w:sz w:val="24"/>
                <w:lang w:eastAsia="zh-CN"/>
              </w:rPr>
              <w:t>（</w:t>
            </w:r>
            <w:r>
              <w:rPr>
                <w:rFonts w:hint="eastAsia" w:cs="宋体" w:asciiTheme="minorEastAsia" w:hAnsiTheme="minorEastAsia" w:eastAsiaTheme="minorEastAsia"/>
                <w:color w:val="000000"/>
                <w:kern w:val="0"/>
                <w:sz w:val="24"/>
                <w:lang w:val="en-US" w:eastAsia="zh-CN"/>
              </w:rPr>
              <w:t>包括非机动车管理</w:t>
            </w:r>
            <w:r>
              <w:rPr>
                <w:rFonts w:hint="eastAsia" w:cs="宋体" w:asciiTheme="minorEastAsia" w:hAnsiTheme="minorEastAsia" w:eastAsiaTheme="minorEastAsia"/>
                <w:color w:val="000000"/>
                <w:kern w:val="0"/>
                <w:sz w:val="24"/>
                <w:lang w:eastAsia="zh-CN"/>
              </w:rPr>
              <w:t>）</w:t>
            </w:r>
            <w:r>
              <w:rPr>
                <w:rFonts w:hint="eastAsia" w:cs="宋体" w:asciiTheme="minorEastAsia" w:hAnsiTheme="minorEastAsia" w:eastAsiaTheme="minorEastAsia"/>
                <w:color w:val="000000"/>
                <w:kern w:val="0"/>
                <w:sz w:val="24"/>
              </w:rPr>
              <w:t>及机动巡逻。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jc w:val="center"/>
        </w:trPr>
        <w:tc>
          <w:tcPr>
            <w:tcW w:w="962" w:type="dxa"/>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1981" w:type="dxa"/>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消控员</w:t>
            </w:r>
          </w:p>
        </w:tc>
        <w:tc>
          <w:tcPr>
            <w:tcW w:w="1701" w:type="dxa"/>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3</w:t>
            </w:r>
          </w:p>
        </w:tc>
        <w:tc>
          <w:tcPr>
            <w:tcW w:w="3627" w:type="dxa"/>
          </w:tcPr>
          <w:p>
            <w:pPr>
              <w:widowControl/>
              <w:spacing w:line="500" w:lineRule="exact"/>
              <w:ind w:firstLine="200"/>
              <w:jc w:val="center"/>
              <w:textAlignment w:val="center"/>
              <w:rPr>
                <w:rFonts w:cs="宋体" w:asciiTheme="minorEastAsia" w:hAnsiTheme="minorEastAsia" w:eastAsiaTheme="minorEastAsia"/>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 w:hRule="atLeast"/>
          <w:jc w:val="center"/>
        </w:trPr>
        <w:tc>
          <w:tcPr>
            <w:tcW w:w="2943" w:type="dxa"/>
            <w:gridSpan w:val="2"/>
            <w:noWrap/>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合计</w:t>
            </w:r>
          </w:p>
        </w:tc>
        <w:tc>
          <w:tcPr>
            <w:tcW w:w="1701" w:type="dxa"/>
            <w:vAlign w:val="center"/>
          </w:tcPr>
          <w:p>
            <w:pPr>
              <w:widowControl/>
              <w:spacing w:line="500" w:lineRule="exact"/>
              <w:ind w:firstLine="200"/>
              <w:jc w:val="center"/>
              <w:textAlignment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19</w:t>
            </w:r>
          </w:p>
        </w:tc>
        <w:tc>
          <w:tcPr>
            <w:tcW w:w="3627" w:type="dxa"/>
          </w:tcPr>
          <w:p>
            <w:pPr>
              <w:widowControl/>
              <w:spacing w:line="500" w:lineRule="exact"/>
              <w:ind w:firstLine="200"/>
              <w:jc w:val="center"/>
              <w:textAlignment w:val="center"/>
              <w:rPr>
                <w:rFonts w:cs="宋体" w:asciiTheme="minorEastAsia" w:hAnsiTheme="minorEastAsia" w:eastAsiaTheme="minorEastAsia"/>
                <w:color w:val="000000"/>
                <w:kern w:val="0"/>
                <w:sz w:val="24"/>
              </w:rPr>
            </w:pPr>
          </w:p>
        </w:tc>
      </w:tr>
    </w:tbl>
    <w:p>
      <w:pPr>
        <w:numPr>
          <w:ilvl w:val="-1"/>
          <w:numId w:val="0"/>
        </w:numPr>
        <w:spacing w:line="480" w:lineRule="auto"/>
        <w:ind w:left="480" w:firstLine="0" w:firstLineChars="0"/>
        <w:rPr>
          <w:rFonts w:hint="eastAsia" w:asciiTheme="minorEastAsia" w:hAnsiTheme="minorEastAsia" w:eastAsiaTheme="minorEastAsia"/>
          <w:b/>
          <w:sz w:val="24"/>
        </w:rPr>
      </w:pPr>
    </w:p>
    <w:p>
      <w:pPr>
        <w:numPr>
          <w:ilvl w:val="0"/>
          <w:numId w:val="9"/>
        </w:numPr>
        <w:spacing w:line="480" w:lineRule="auto"/>
        <w:ind w:left="480" w:firstLine="0" w:firstLineChars="0"/>
        <w:rPr>
          <w:rFonts w:hint="eastAsia" w:asciiTheme="minorEastAsia" w:hAnsiTheme="minorEastAsia" w:eastAsiaTheme="minorEastAsia"/>
          <w:b/>
          <w:sz w:val="24"/>
        </w:rPr>
      </w:pPr>
      <w:r>
        <w:rPr>
          <w:rFonts w:hint="eastAsia" w:asciiTheme="minorEastAsia" w:hAnsiTheme="minorEastAsia" w:eastAsiaTheme="minorEastAsia"/>
          <w:b/>
          <w:sz w:val="24"/>
        </w:rPr>
        <w:t>保安</w:t>
      </w:r>
      <w:r>
        <w:rPr>
          <w:rFonts w:hint="eastAsia" w:asciiTheme="minorEastAsia" w:hAnsiTheme="minorEastAsia" w:eastAsiaTheme="minorEastAsia"/>
          <w:b/>
          <w:sz w:val="24"/>
          <w:lang w:val="en-US" w:eastAsia="zh-CN"/>
        </w:rPr>
        <w:t>人员配置要求</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rPr>
        <w:t xml:space="preserve"> </w:t>
      </w:r>
    </w:p>
    <w:p>
      <w:pPr>
        <w:pStyle w:val="28"/>
        <w:numPr>
          <w:ilvl w:val="0"/>
          <w:numId w:val="10"/>
        </w:numPr>
        <w:spacing w:line="360" w:lineRule="auto"/>
        <w:ind w:firstLine="200" w:firstLineChars="0"/>
        <w:textAlignment w:val="center"/>
        <w:rPr>
          <w:rFonts w:hint="eastAsia" w:cs="宋体" w:asciiTheme="minorEastAsia" w:hAnsiTheme="minorEastAsia" w:eastAsiaTheme="minorEastAsia"/>
          <w:bCs/>
          <w:sz w:val="24"/>
          <w:lang w:eastAsia="zh-CN"/>
        </w:rPr>
      </w:pPr>
      <w:r>
        <w:rPr>
          <w:rFonts w:hint="eastAsia" w:cs="Times New Roman" w:asciiTheme="minorEastAsia" w:hAnsiTheme="minorEastAsia" w:eastAsiaTheme="minorEastAsia"/>
          <w:b w:val="0"/>
          <w:bCs w:val="0"/>
          <w:color w:val="auto"/>
          <w:spacing w:val="6"/>
          <w:sz w:val="24"/>
          <w:lang w:val="en-US" w:eastAsia="zh-CN"/>
        </w:rPr>
        <w:t>▲</w:t>
      </w:r>
      <w:r>
        <w:rPr>
          <w:rFonts w:hint="eastAsia" w:cs="宋体" w:asciiTheme="minorEastAsia" w:hAnsiTheme="minorEastAsia" w:eastAsiaTheme="minorEastAsia"/>
          <w:bCs/>
          <w:sz w:val="24"/>
        </w:rPr>
        <w:t>保安人员配置要求设</w:t>
      </w:r>
      <w:r>
        <w:rPr>
          <w:rFonts w:hint="eastAsia" w:cs="宋体" w:asciiTheme="minorEastAsia" w:hAnsiTheme="minorEastAsia" w:eastAsiaTheme="minorEastAsia"/>
          <w:bCs/>
          <w:sz w:val="24"/>
          <w:lang w:val="en-US" w:eastAsia="zh-CN"/>
        </w:rPr>
        <w:t>主管一名，</w:t>
      </w:r>
      <w:r>
        <w:rPr>
          <w:rFonts w:hint="eastAsia" w:cs="Times New Roman" w:asciiTheme="minorEastAsia" w:hAnsiTheme="minorEastAsia" w:eastAsiaTheme="minorEastAsia"/>
          <w:b w:val="0"/>
          <w:bCs w:val="0"/>
          <w:color w:val="auto"/>
          <w:spacing w:val="6"/>
          <w:sz w:val="24"/>
          <w:lang w:val="en-US" w:eastAsia="zh-CN"/>
        </w:rPr>
        <w:t>保安主管</w:t>
      </w:r>
      <w:r>
        <w:rPr>
          <w:rFonts w:hint="eastAsia" w:asciiTheme="minorEastAsia" w:hAnsiTheme="minorEastAsia" w:eastAsiaTheme="minorEastAsia"/>
          <w:b w:val="0"/>
          <w:bCs w:val="0"/>
          <w:color w:val="auto"/>
          <w:spacing w:val="6"/>
          <w:sz w:val="24"/>
        </w:rPr>
        <w:t>持有物业经理证书</w:t>
      </w:r>
      <w:r>
        <w:rPr>
          <w:rFonts w:hint="eastAsia" w:asciiTheme="minorEastAsia" w:hAnsiTheme="minorEastAsia" w:eastAsiaTheme="minorEastAsia"/>
          <w:b w:val="0"/>
          <w:bCs w:val="0"/>
          <w:color w:val="auto"/>
          <w:spacing w:val="6"/>
          <w:sz w:val="24"/>
          <w:lang w:eastAsia="zh-CN"/>
        </w:rPr>
        <w:t>（</w:t>
      </w:r>
      <w:r>
        <w:rPr>
          <w:rFonts w:hint="eastAsia" w:asciiTheme="minorEastAsia" w:hAnsiTheme="minorEastAsia" w:eastAsiaTheme="minorEastAsia"/>
          <w:b w:val="0"/>
          <w:bCs w:val="0"/>
          <w:color w:val="auto"/>
          <w:spacing w:val="6"/>
          <w:sz w:val="24"/>
          <w:lang w:val="en-US" w:eastAsia="zh-CN"/>
        </w:rPr>
        <w:t>须提供物业经理证书原件扫描件</w:t>
      </w:r>
      <w:r>
        <w:rPr>
          <w:rFonts w:hint="eastAsia" w:asciiTheme="minorEastAsia" w:hAnsiTheme="minorEastAsia" w:eastAsiaTheme="minorEastAsia"/>
          <w:b w:val="0"/>
          <w:bCs w:val="0"/>
          <w:color w:val="auto"/>
          <w:spacing w:val="6"/>
          <w:sz w:val="24"/>
          <w:lang w:eastAsia="zh-CN"/>
        </w:rPr>
        <w:t>）；</w:t>
      </w:r>
    </w:p>
    <w:p>
      <w:pPr>
        <w:pStyle w:val="28"/>
        <w:numPr>
          <w:ilvl w:val="0"/>
          <w:numId w:val="10"/>
        </w:numPr>
        <w:spacing w:line="360" w:lineRule="auto"/>
        <w:ind w:firstLine="200" w:firstLineChars="0"/>
        <w:textAlignment w:val="center"/>
        <w:rPr>
          <w:rFonts w:hint="eastAsia" w:cs="宋体" w:asciiTheme="minorEastAsia" w:hAnsiTheme="minorEastAsia" w:eastAsiaTheme="minorEastAsia"/>
          <w:bCs/>
          <w:sz w:val="24"/>
          <w:lang w:eastAsia="zh-CN"/>
        </w:rPr>
      </w:pPr>
      <w:r>
        <w:rPr>
          <w:rFonts w:hint="eastAsia" w:cs="宋体" w:asciiTheme="minorEastAsia" w:hAnsiTheme="minorEastAsia" w:eastAsiaTheme="minorEastAsia"/>
          <w:bCs/>
          <w:sz w:val="24"/>
        </w:rPr>
        <w:t>保安</w:t>
      </w:r>
      <w:r>
        <w:rPr>
          <w:rFonts w:hint="eastAsia" w:cs="宋体" w:asciiTheme="minorEastAsia" w:hAnsiTheme="minorEastAsia" w:eastAsiaTheme="minorEastAsia"/>
          <w:bCs/>
          <w:sz w:val="24"/>
          <w:lang w:val="en-US" w:eastAsia="zh-CN"/>
        </w:rPr>
        <w:t>主管</w:t>
      </w:r>
      <w:r>
        <w:rPr>
          <w:rFonts w:hint="eastAsia" w:cs="宋体" w:asciiTheme="minorEastAsia" w:hAnsiTheme="minorEastAsia" w:eastAsiaTheme="minorEastAsia"/>
          <w:bCs/>
          <w:sz w:val="24"/>
        </w:rPr>
        <w:t>应具备较高的政治思想素养和业务水平，具备一定的管理经验</w:t>
      </w:r>
      <w:r>
        <w:rPr>
          <w:rFonts w:hint="eastAsia" w:cs="宋体" w:asciiTheme="minorEastAsia" w:hAnsiTheme="minorEastAsia" w:eastAsiaTheme="minorEastAsia"/>
          <w:bCs/>
          <w:sz w:val="24"/>
          <w:lang w:eastAsia="zh-CN"/>
        </w:rPr>
        <w:t>，</w:t>
      </w:r>
      <w:r>
        <w:rPr>
          <w:rFonts w:hint="eastAsia" w:cs="宋体" w:asciiTheme="minorEastAsia" w:hAnsiTheme="minorEastAsia" w:eastAsiaTheme="minorEastAsia"/>
          <w:bCs/>
          <w:sz w:val="24"/>
        </w:rPr>
        <w:t>有较强的组织协调能力</w:t>
      </w:r>
      <w:r>
        <w:rPr>
          <w:rFonts w:hint="eastAsia" w:cs="宋体" w:asciiTheme="minorEastAsia" w:hAnsiTheme="minorEastAsia" w:eastAsiaTheme="minorEastAsia"/>
          <w:bCs/>
          <w:sz w:val="24"/>
          <w:lang w:eastAsia="zh-CN"/>
        </w:rPr>
        <w:t>；</w:t>
      </w:r>
    </w:p>
    <w:p>
      <w:pPr>
        <w:pStyle w:val="28"/>
        <w:numPr>
          <w:ilvl w:val="0"/>
          <w:numId w:val="10"/>
        </w:numPr>
        <w:spacing w:line="360" w:lineRule="auto"/>
        <w:ind w:firstLine="200" w:firstLineChars="0"/>
        <w:textAlignment w:val="center"/>
        <w:rPr>
          <w:rFonts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保安需</w:t>
      </w:r>
      <w:r>
        <w:rPr>
          <w:rFonts w:hint="eastAsia" w:cs="宋体" w:asciiTheme="minorEastAsia" w:hAnsiTheme="minorEastAsia" w:eastAsiaTheme="minorEastAsia"/>
          <w:bCs/>
          <w:sz w:val="24"/>
        </w:rPr>
        <w:t>受过专门的保安业务培训</w:t>
      </w:r>
      <w:r>
        <w:rPr>
          <w:rFonts w:hint="eastAsia" w:cs="宋体" w:asciiTheme="minorEastAsia" w:hAnsiTheme="minorEastAsia" w:eastAsiaTheme="minorEastAsia"/>
          <w:bCs/>
          <w:sz w:val="24"/>
          <w:lang w:val="en-US" w:eastAsia="zh-CN"/>
        </w:rPr>
        <w:t>并</w:t>
      </w:r>
      <w:r>
        <w:rPr>
          <w:rFonts w:hint="eastAsia" w:cs="宋体" w:asciiTheme="minorEastAsia" w:hAnsiTheme="minorEastAsia" w:eastAsiaTheme="minorEastAsia"/>
          <w:bCs/>
          <w:sz w:val="24"/>
        </w:rPr>
        <w:t>持证上岗</w:t>
      </w:r>
      <w:r>
        <w:rPr>
          <w:rFonts w:hint="eastAsia" w:cs="宋体" w:asciiTheme="minorEastAsia" w:hAnsiTheme="minorEastAsia" w:eastAsiaTheme="minorEastAsia"/>
          <w:bCs/>
          <w:sz w:val="24"/>
          <w:lang w:eastAsia="zh-CN"/>
        </w:rPr>
        <w:t>，</w:t>
      </w:r>
      <w:r>
        <w:rPr>
          <w:rFonts w:hint="eastAsia" w:asciiTheme="minorEastAsia" w:hAnsiTheme="minorEastAsia" w:eastAsiaTheme="minorEastAsia"/>
          <w:b w:val="0"/>
          <w:bCs w:val="0"/>
          <w:color w:val="auto"/>
          <w:spacing w:val="6"/>
          <w:sz w:val="24"/>
          <w:lang w:val="en-US" w:eastAsia="zh-CN"/>
        </w:rPr>
        <w:t>其中</w:t>
      </w:r>
      <w:r>
        <w:rPr>
          <w:rFonts w:hint="eastAsia" w:asciiTheme="minorEastAsia" w:hAnsiTheme="minorEastAsia" w:eastAsiaTheme="minorEastAsia"/>
          <w:sz w:val="24"/>
        </w:rPr>
        <w:t>消控室人员要求持</w:t>
      </w:r>
      <w:r>
        <w:rPr>
          <w:rFonts w:hint="eastAsia" w:asciiTheme="minorEastAsia" w:hAnsiTheme="minorEastAsia" w:eastAsiaTheme="minorEastAsia"/>
          <w:sz w:val="24"/>
          <w:lang w:val="en-US" w:eastAsia="zh-CN"/>
        </w:rPr>
        <w:t>消控</w:t>
      </w:r>
      <w:r>
        <w:rPr>
          <w:rFonts w:hint="eastAsia" w:asciiTheme="minorEastAsia" w:hAnsiTheme="minorEastAsia" w:eastAsiaTheme="minorEastAsia"/>
          <w:sz w:val="24"/>
        </w:rPr>
        <w:t>证上岗</w:t>
      </w:r>
      <w:r>
        <w:rPr>
          <w:rFonts w:hint="eastAsia" w:asciiTheme="minorEastAsia" w:hAnsiTheme="minorEastAsia" w:eastAsiaTheme="minorEastAsia"/>
          <w:b w:val="0"/>
          <w:bCs w:val="0"/>
          <w:color w:val="auto"/>
          <w:spacing w:val="6"/>
          <w:sz w:val="24"/>
        </w:rPr>
        <w:t>（</w:t>
      </w:r>
      <w:r>
        <w:rPr>
          <w:rFonts w:hint="eastAsia" w:asciiTheme="minorEastAsia" w:hAnsiTheme="minorEastAsia" w:eastAsiaTheme="minorEastAsia"/>
          <w:b w:val="0"/>
          <w:bCs w:val="0"/>
          <w:color w:val="auto"/>
          <w:spacing w:val="6"/>
          <w:sz w:val="24"/>
          <w:lang w:val="en-US" w:eastAsia="zh-CN"/>
        </w:rPr>
        <w:t>至少两名需持有中级消防设施操作证</w:t>
      </w:r>
      <w:r>
        <w:rPr>
          <w:rFonts w:hint="eastAsia" w:asciiTheme="minorEastAsia" w:hAnsiTheme="minorEastAsia" w:eastAsiaTheme="minorEastAsia"/>
          <w:b w:val="0"/>
          <w:bCs w:val="0"/>
          <w:color w:val="auto"/>
          <w:spacing w:val="6"/>
          <w:sz w:val="24"/>
        </w:rPr>
        <w:t>）</w:t>
      </w:r>
      <w:r>
        <w:rPr>
          <w:rFonts w:hint="eastAsia" w:asciiTheme="minorEastAsia" w:hAnsiTheme="minorEastAsia" w:eastAsiaTheme="minorEastAsia"/>
          <w:b w:val="0"/>
          <w:bCs w:val="0"/>
          <w:color w:val="auto"/>
          <w:spacing w:val="6"/>
          <w:sz w:val="24"/>
          <w:lang w:eastAsia="zh-CN"/>
        </w:rPr>
        <w:t>。</w:t>
      </w:r>
      <w:r>
        <w:rPr>
          <w:rFonts w:hint="eastAsia" w:cs="宋体" w:asciiTheme="minorEastAsia" w:hAnsiTheme="minorEastAsia" w:eastAsiaTheme="minorEastAsia"/>
          <w:bCs/>
          <w:sz w:val="24"/>
        </w:rPr>
        <w:t>保安人员实行轮休，上班时间不分节假日</w:t>
      </w:r>
      <w:r>
        <w:rPr>
          <w:rFonts w:hint="eastAsia" w:cs="宋体" w:asciiTheme="minorEastAsia" w:hAnsiTheme="minorEastAsia" w:eastAsiaTheme="minorEastAsia"/>
          <w:bCs/>
          <w:sz w:val="24"/>
          <w:lang w:eastAsia="zh-CN"/>
        </w:rPr>
        <w:t>；</w:t>
      </w:r>
    </w:p>
    <w:p>
      <w:pPr>
        <w:pStyle w:val="28"/>
        <w:numPr>
          <w:ilvl w:val="0"/>
          <w:numId w:val="10"/>
        </w:numPr>
        <w:spacing w:line="360" w:lineRule="auto"/>
        <w:ind w:firstLine="200" w:firstLineChars="0"/>
        <w:textAlignment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保安从业人员应知法，懂法，守法，依法办事，要求男性，</w:t>
      </w:r>
      <w:r>
        <w:rPr>
          <w:rFonts w:hint="eastAsia" w:cs="宋体" w:asciiTheme="minorEastAsia" w:hAnsiTheme="minorEastAsia" w:eastAsiaTheme="minorEastAsia"/>
          <w:bCs/>
          <w:sz w:val="24"/>
          <w:lang w:val="en-US" w:eastAsia="zh-CN"/>
        </w:rPr>
        <w:t>45</w:t>
      </w:r>
      <w:r>
        <w:rPr>
          <w:rFonts w:hint="eastAsia" w:cs="宋体" w:asciiTheme="minorEastAsia" w:hAnsiTheme="minorEastAsia" w:eastAsiaTheme="minorEastAsia"/>
          <w:bCs/>
          <w:sz w:val="24"/>
        </w:rPr>
        <w:t>周岁以下（特殊情况须经采购人同意），</w:t>
      </w:r>
      <w:r>
        <w:rPr>
          <w:rFonts w:hint="eastAsia" w:cs="宋体" w:asciiTheme="minorEastAsia" w:hAnsiTheme="minorEastAsia" w:eastAsiaTheme="minorEastAsia"/>
          <w:bCs/>
          <w:sz w:val="24"/>
          <w:lang w:eastAsia="zh-CN"/>
        </w:rPr>
        <w:t>高</w:t>
      </w:r>
      <w:r>
        <w:rPr>
          <w:rFonts w:hint="eastAsia" w:cs="宋体" w:asciiTheme="minorEastAsia" w:hAnsiTheme="minorEastAsia" w:eastAsiaTheme="minorEastAsia"/>
          <w:bCs/>
          <w:sz w:val="24"/>
        </w:rPr>
        <w:t>中以上学历</w:t>
      </w:r>
      <w:r>
        <w:rPr>
          <w:rFonts w:hint="eastAsia" w:cs="宋体" w:asciiTheme="minorEastAsia" w:hAnsiTheme="minorEastAsia" w:eastAsiaTheme="minorEastAsia"/>
          <w:bCs/>
          <w:sz w:val="24"/>
          <w:lang w:val="en-US" w:eastAsia="zh-CN"/>
        </w:rPr>
        <w:t>或是退伍军人</w:t>
      </w:r>
      <w:r>
        <w:rPr>
          <w:rFonts w:hint="eastAsia" w:cs="宋体" w:asciiTheme="minorEastAsia" w:hAnsiTheme="minorEastAsia" w:eastAsiaTheme="minorEastAsia"/>
          <w:bCs/>
          <w:sz w:val="24"/>
        </w:rPr>
        <w:t>，身体健康，没有传染病及精神病等不能控制自己行为能力的疾病病史，体貌端正</w:t>
      </w:r>
      <w:r>
        <w:rPr>
          <w:rFonts w:hint="eastAsia" w:cs="宋体" w:asciiTheme="minorEastAsia" w:hAnsiTheme="minorEastAsia" w:eastAsiaTheme="minorEastAsia"/>
          <w:bCs/>
          <w:sz w:val="24"/>
          <w:lang w:eastAsia="zh-CN"/>
        </w:rPr>
        <w:t>；</w:t>
      </w:r>
    </w:p>
    <w:p>
      <w:pPr>
        <w:pStyle w:val="28"/>
        <w:numPr>
          <w:ilvl w:val="0"/>
          <w:numId w:val="10"/>
        </w:numPr>
        <w:spacing w:line="360" w:lineRule="auto"/>
        <w:ind w:firstLine="200" w:firstLineChars="0"/>
        <w:textAlignment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进</w:t>
      </w:r>
      <w:r>
        <w:rPr>
          <w:rFonts w:hint="eastAsia" w:cs="宋体" w:asciiTheme="minorEastAsia" w:hAnsiTheme="minorEastAsia" w:eastAsiaTheme="minorEastAsia"/>
          <w:bCs/>
          <w:color w:val="auto"/>
          <w:sz w:val="24"/>
        </w:rPr>
        <w:t>驻保安人员统一着保安服装，配备值勤所需的装备、器材、通讯设备及个人装备等</w:t>
      </w:r>
      <w:r>
        <w:rPr>
          <w:rFonts w:hint="eastAsia" w:cs="宋体" w:asciiTheme="minorEastAsia" w:hAnsiTheme="minorEastAsia" w:eastAsiaTheme="minorEastAsia"/>
          <w:bCs/>
          <w:color w:val="auto"/>
          <w:sz w:val="24"/>
          <w:lang w:eastAsia="zh-CN"/>
        </w:rPr>
        <w:t>，</w:t>
      </w:r>
      <w:r>
        <w:rPr>
          <w:rFonts w:hint="eastAsia" w:cs="宋体" w:asciiTheme="minorEastAsia" w:hAnsiTheme="minorEastAsia" w:eastAsiaTheme="minorEastAsia"/>
          <w:bCs/>
          <w:color w:val="auto"/>
          <w:sz w:val="24"/>
        </w:rPr>
        <w:t>遵守路桥医院安全管理规定</w:t>
      </w:r>
      <w:r>
        <w:rPr>
          <w:rFonts w:hint="eastAsia" w:cs="宋体" w:asciiTheme="minorEastAsia" w:hAnsiTheme="minorEastAsia" w:eastAsiaTheme="minorEastAsia"/>
          <w:bCs/>
          <w:color w:val="auto"/>
          <w:sz w:val="24"/>
          <w:lang w:eastAsia="zh-CN"/>
        </w:rPr>
        <w:t>；</w:t>
      </w:r>
    </w:p>
    <w:p>
      <w:pPr>
        <w:pStyle w:val="28"/>
        <w:numPr>
          <w:ilvl w:val="0"/>
          <w:numId w:val="10"/>
        </w:numPr>
        <w:spacing w:line="360" w:lineRule="auto"/>
        <w:ind w:firstLine="200" w:firstLineChars="0"/>
        <w:textAlignment w:val="center"/>
        <w:rPr>
          <w:rFonts w:cs="宋体" w:asciiTheme="minorEastAsia" w:hAnsiTheme="minorEastAsia" w:eastAsiaTheme="minorEastAsia"/>
          <w:bCs/>
          <w:sz w:val="24"/>
        </w:rPr>
      </w:pPr>
      <w:r>
        <w:rPr>
          <w:rFonts w:hint="eastAsia" w:cs="宋体" w:asciiTheme="minorEastAsia" w:hAnsiTheme="minorEastAsia" w:eastAsiaTheme="minorEastAsia"/>
          <w:bCs/>
          <w:sz w:val="24"/>
        </w:rPr>
        <w:t>按照公安和消防部门的相关要求和规定，所有保安人员需经过消防部门正规培训上岗</w:t>
      </w:r>
      <w:r>
        <w:rPr>
          <w:rFonts w:hint="eastAsia" w:cs="宋体" w:asciiTheme="minorEastAsia" w:hAnsiTheme="minorEastAsia" w:eastAsiaTheme="minorEastAsia"/>
          <w:bCs/>
          <w:sz w:val="24"/>
          <w:lang w:eastAsia="zh-CN"/>
        </w:rPr>
        <w:t>。</w:t>
      </w:r>
    </w:p>
    <w:p>
      <w:pPr>
        <w:widowControl/>
        <w:spacing w:line="500" w:lineRule="exact"/>
        <w:ind w:firstLine="420" w:firstLineChars="0"/>
        <w:jc w:val="left"/>
        <w:textAlignment w:val="center"/>
        <w:rPr>
          <w:rFonts w:hint="eastAsia"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lang w:val="en-US" w:eastAsia="zh-CN"/>
        </w:rPr>
        <w:t>2</w:t>
      </w:r>
      <w:r>
        <w:rPr>
          <w:rFonts w:hint="eastAsia" w:cs="宋体" w:asciiTheme="minorEastAsia" w:hAnsiTheme="minorEastAsia" w:eastAsiaTheme="minorEastAsia"/>
          <w:b/>
          <w:color w:val="auto"/>
          <w:kern w:val="0"/>
          <w:sz w:val="24"/>
        </w:rPr>
        <w:t>、其他要求：</w:t>
      </w:r>
    </w:p>
    <w:p>
      <w:pPr>
        <w:widowControl/>
        <w:spacing w:line="500" w:lineRule="exact"/>
        <w:ind w:firstLine="420" w:firstLineChars="0"/>
        <w:jc w:val="left"/>
        <w:textAlignment w:val="center"/>
        <w:rPr>
          <w:rFonts w:hint="eastAsia" w:cs="宋体" w:asciiTheme="minorEastAsia" w:hAnsiTheme="minorEastAsia" w:eastAsiaTheme="minorEastAsia"/>
          <w:b w:val="0"/>
          <w:bCs/>
          <w:color w:val="000000"/>
          <w:kern w:val="0"/>
          <w:sz w:val="24"/>
          <w:lang w:eastAsia="zh-CN"/>
        </w:rPr>
      </w:pPr>
      <w:r>
        <w:rPr>
          <w:rFonts w:hint="eastAsia" w:cs="宋体" w:asciiTheme="minorEastAsia" w:hAnsiTheme="minorEastAsia" w:eastAsiaTheme="minorEastAsia"/>
          <w:b w:val="0"/>
          <w:bCs/>
          <w:color w:val="000000"/>
          <w:kern w:val="0"/>
          <w:sz w:val="24"/>
        </w:rPr>
        <w:t>（1）上述人员配置为最低限度的配置要求，投标人在投标前须充分考虑医院工作场所及工作时间的特殊性、后期人员调休及薪资待遇等因素，根据岗位需求，合理制定服务方案，配置工作人员</w:t>
      </w:r>
      <w:r>
        <w:rPr>
          <w:rFonts w:hint="eastAsia" w:cs="宋体" w:asciiTheme="minorEastAsia" w:hAnsiTheme="minorEastAsia" w:eastAsiaTheme="minorEastAsia"/>
          <w:b w:val="0"/>
          <w:bCs/>
          <w:color w:val="000000"/>
          <w:kern w:val="0"/>
          <w:sz w:val="24"/>
          <w:lang w:eastAsia="zh-CN"/>
        </w:rPr>
        <w:t>；</w:t>
      </w:r>
    </w:p>
    <w:p>
      <w:pPr>
        <w:widowControl/>
        <w:spacing w:line="500" w:lineRule="exact"/>
        <w:ind w:firstLine="420" w:firstLineChars="0"/>
        <w:jc w:val="left"/>
        <w:textAlignment w:val="center"/>
        <w:rPr>
          <w:rFonts w:cs="宋体" w:asciiTheme="minorEastAsia" w:hAnsiTheme="minorEastAsia" w:eastAsiaTheme="minorEastAsia"/>
          <w:b w:val="0"/>
          <w:bCs/>
          <w:color w:val="000000"/>
          <w:kern w:val="0"/>
          <w:sz w:val="24"/>
        </w:rPr>
      </w:pPr>
      <w:r>
        <w:rPr>
          <w:rFonts w:hint="eastAsia" w:cs="宋体" w:asciiTheme="minorEastAsia" w:hAnsiTheme="minorEastAsia" w:eastAsiaTheme="minorEastAsia"/>
          <w:b w:val="0"/>
          <w:bCs/>
          <w:color w:val="000000"/>
          <w:kern w:val="0"/>
          <w:sz w:val="24"/>
        </w:rPr>
        <w:t>（2）保安人员在岗人数根据医院情况机动排班，全年工作总量保持不变。</w:t>
      </w:r>
    </w:p>
    <w:p>
      <w:pPr>
        <w:widowControl/>
        <w:spacing w:line="500" w:lineRule="exact"/>
        <w:ind w:firstLine="0"/>
        <w:jc w:val="left"/>
        <w:textAlignment w:val="center"/>
        <w:rPr>
          <w:rFonts w:hint="eastAsia" w:cs="宋体" w:asciiTheme="minorEastAsia" w:hAnsiTheme="minorEastAsia" w:eastAsiaTheme="minorEastAsia"/>
          <w:b/>
          <w:color w:val="000000"/>
          <w:kern w:val="0"/>
          <w:sz w:val="24"/>
        </w:rPr>
      </w:pPr>
    </w:p>
    <w:p>
      <w:pPr>
        <w:numPr>
          <w:ilvl w:val="-1"/>
          <w:numId w:val="0"/>
        </w:numPr>
        <w:spacing w:line="240" w:lineRule="auto"/>
        <w:ind w:firstLine="0" w:firstLineChars="0"/>
        <w:textAlignment w:val="center"/>
        <w:rPr>
          <w:rFonts w:asciiTheme="minorEastAsia" w:hAnsiTheme="minorEastAsia" w:eastAsiaTheme="minorEastAsia"/>
          <w:b/>
          <w:bCs/>
          <w:spacing w:val="6"/>
          <w:sz w:val="24"/>
        </w:rPr>
      </w:pPr>
      <w:r>
        <w:rPr>
          <w:rFonts w:hint="eastAsia" w:asciiTheme="minorEastAsia" w:hAnsiTheme="minorEastAsia" w:eastAsiaTheme="minorEastAsia"/>
          <w:b/>
          <w:bCs/>
          <w:spacing w:val="6"/>
          <w:sz w:val="24"/>
        </w:rPr>
        <w:t>（二）保安管理服务要求</w:t>
      </w:r>
    </w:p>
    <w:p>
      <w:pPr>
        <w:widowControl/>
        <w:spacing w:line="500" w:lineRule="exact"/>
        <w:ind w:firstLine="420" w:firstLineChars="0"/>
        <w:jc w:val="left"/>
        <w:textAlignment w:val="center"/>
        <w:rPr>
          <w:rFonts w:hint="eastAsia" w:cs="宋体" w:asciiTheme="minorEastAsia" w:hAnsiTheme="minorEastAsia" w:eastAsiaTheme="minorEastAsia"/>
          <w:b/>
          <w:color w:val="auto"/>
          <w:kern w:val="0"/>
          <w:sz w:val="24"/>
        </w:rPr>
      </w:pPr>
      <w:r>
        <w:rPr>
          <w:rFonts w:hint="eastAsia" w:cs="宋体" w:asciiTheme="minorEastAsia" w:hAnsiTheme="minorEastAsia" w:eastAsiaTheme="minorEastAsia"/>
          <w:b/>
          <w:color w:val="auto"/>
          <w:kern w:val="0"/>
          <w:sz w:val="24"/>
        </w:rPr>
        <w:t>1、</w:t>
      </w:r>
      <w:r>
        <w:rPr>
          <w:rFonts w:hint="eastAsia" w:cs="宋体" w:asciiTheme="minorEastAsia" w:hAnsiTheme="minorEastAsia" w:eastAsiaTheme="minorEastAsia"/>
          <w:b/>
          <w:color w:val="auto"/>
          <w:kern w:val="0"/>
          <w:sz w:val="24"/>
          <w:lang w:val="en-US" w:eastAsia="zh-CN"/>
        </w:rPr>
        <w:t>保安人员</w:t>
      </w:r>
      <w:r>
        <w:rPr>
          <w:rFonts w:hint="eastAsia" w:cs="宋体" w:asciiTheme="minorEastAsia" w:hAnsiTheme="minorEastAsia" w:eastAsiaTheme="minorEastAsia"/>
          <w:b/>
          <w:color w:val="auto"/>
          <w:kern w:val="0"/>
          <w:sz w:val="24"/>
        </w:rPr>
        <w:t>服务内容</w:t>
      </w:r>
    </w:p>
    <w:p>
      <w:pPr>
        <w:spacing w:line="360" w:lineRule="auto"/>
        <w:ind w:firstLine="480" w:firstLineChars="200"/>
        <w:rPr>
          <w:rFonts w:asciiTheme="minorEastAsia" w:hAnsiTheme="minorEastAsia" w:eastAsiaTheme="minorEastAsia"/>
          <w:b/>
          <w:bCs/>
          <w:spacing w:val="6"/>
          <w:sz w:val="24"/>
        </w:rPr>
      </w:pPr>
      <w:r>
        <w:rPr>
          <w:rFonts w:hint="eastAsia" w:asciiTheme="minorEastAsia" w:hAnsiTheme="minorEastAsia" w:eastAsiaTheme="minorEastAsia"/>
          <w:sz w:val="24"/>
        </w:rPr>
        <w:t>负责全院安全保卫、疫情防控、消控（监控）设施设备运行管理、停车场及车辆管理</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包括非机动车管理</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等工作，协助院方处理治安及其他突发事件，维护公共秩序。</w:t>
      </w:r>
      <w:r>
        <w:rPr>
          <w:rFonts w:hint="eastAsia" w:asciiTheme="minorEastAsia" w:hAnsiTheme="minorEastAsia" w:eastAsiaTheme="minorEastAsia"/>
          <w:sz w:val="24"/>
          <w:lang w:eastAsia="zh-CN"/>
        </w:rPr>
        <w:t>负责设施设备运行和危化品管理，</w:t>
      </w:r>
      <w:r>
        <w:rPr>
          <w:rFonts w:hint="eastAsia" w:asciiTheme="minorEastAsia" w:hAnsiTheme="minorEastAsia" w:eastAsiaTheme="minorEastAsia"/>
          <w:sz w:val="24"/>
        </w:rPr>
        <w:t>如果因为保卫失职（如水电、消防问题等）造成医院损失，按责任承担相应费用。具体如下：</w:t>
      </w:r>
    </w:p>
    <w:p>
      <w:pPr>
        <w:pStyle w:val="28"/>
        <w:numPr>
          <w:ilvl w:val="-1"/>
          <w:numId w:val="0"/>
        </w:numPr>
        <w:spacing w:line="360" w:lineRule="auto"/>
        <w:ind w:firstLine="240" w:firstLineChars="100"/>
        <w:textAlignment w:val="center"/>
        <w:rPr>
          <w:rFonts w:hint="eastAsia" w:cs="宋体" w:asciiTheme="minorEastAsia" w:hAnsiTheme="minorEastAsia" w:eastAsiaTheme="minorEastAsia"/>
          <w:bCs/>
          <w:color w:val="auto"/>
          <w:kern w:val="2"/>
          <w:sz w:val="24"/>
          <w:szCs w:val="24"/>
          <w:lang w:val="en-US" w:eastAsia="zh-CN" w:bidi="ar-SA"/>
        </w:rPr>
      </w:pPr>
      <w:r>
        <w:rPr>
          <w:rFonts w:hint="eastAsia" w:cs="宋体" w:asciiTheme="minorEastAsia" w:hAnsiTheme="minorEastAsia" w:eastAsiaTheme="minorEastAsia"/>
          <w:bCs/>
          <w:sz w:val="24"/>
          <w:lang w:eastAsia="zh-CN"/>
        </w:rPr>
        <w:t>（</w:t>
      </w:r>
      <w:r>
        <w:rPr>
          <w:rFonts w:hint="eastAsia" w:cs="宋体" w:asciiTheme="minorEastAsia" w:hAnsiTheme="minorEastAsia" w:eastAsiaTheme="minorEastAsia"/>
          <w:bCs/>
          <w:sz w:val="24"/>
          <w:lang w:val="en-US" w:eastAsia="zh-CN"/>
        </w:rPr>
        <w:t>1</w:t>
      </w:r>
      <w:r>
        <w:rPr>
          <w:rFonts w:hint="eastAsia" w:cs="宋体" w:asciiTheme="minorEastAsia" w:hAnsiTheme="minorEastAsia" w:eastAsiaTheme="minorEastAsia"/>
          <w:bCs/>
          <w:sz w:val="24"/>
          <w:lang w:eastAsia="zh-CN"/>
        </w:rPr>
        <w:t>）</w:t>
      </w:r>
      <w:r>
        <w:rPr>
          <w:rFonts w:hint="eastAsia" w:cs="宋体" w:asciiTheme="minorEastAsia" w:hAnsiTheme="minorEastAsia" w:eastAsiaTheme="minorEastAsia"/>
          <w:bCs/>
          <w:color w:val="auto"/>
          <w:sz w:val="24"/>
        </w:rPr>
        <w:t>内部管理体制健全，设立主管1名、</w:t>
      </w:r>
      <w:r>
        <w:rPr>
          <w:rFonts w:hint="eastAsia" w:cs="宋体" w:asciiTheme="minorEastAsia" w:hAnsiTheme="minorEastAsia" w:eastAsiaTheme="minorEastAsia"/>
          <w:bCs/>
          <w:color w:val="auto"/>
          <w:kern w:val="2"/>
          <w:sz w:val="24"/>
          <w:szCs w:val="24"/>
          <w:lang w:val="en-US" w:eastAsia="zh-CN" w:bidi="ar-SA"/>
        </w:rPr>
        <w:t>驻场保安队长1名，全面负责日常保安队伍的规范化管理。</w:t>
      </w:r>
    </w:p>
    <w:p>
      <w:pPr>
        <w:pStyle w:val="28"/>
        <w:numPr>
          <w:ilvl w:val="-1"/>
          <w:numId w:val="0"/>
        </w:numPr>
        <w:spacing w:line="360" w:lineRule="auto"/>
        <w:ind w:firstLine="240" w:firstLineChars="100"/>
        <w:textAlignment w:val="center"/>
        <w:rPr>
          <w:rFonts w:asciiTheme="minorEastAsia" w:hAnsiTheme="minorEastAsia" w:eastAsiaTheme="minorEastAsia"/>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负责医院日常的停车管理，消防治安安全巡逻，突发事件的处置。</w:t>
      </w:r>
    </w:p>
    <w:p>
      <w:pPr>
        <w:pStyle w:val="28"/>
        <w:spacing w:line="360" w:lineRule="auto"/>
        <w:ind w:firstLine="200" w:firstLineChars="0"/>
        <w:textAlignment w:val="center"/>
        <w:rPr>
          <w:rFonts w:asciiTheme="minorEastAsia" w:hAnsiTheme="minorEastAsia" w:eastAsiaTheme="minorEastAsia"/>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3</w:t>
      </w:r>
      <w:r>
        <w:rPr>
          <w:rFonts w:hint="eastAsia" w:cs="宋体" w:asciiTheme="minorEastAsia" w:hAnsiTheme="minorEastAsia" w:eastAsiaTheme="minorEastAsia"/>
          <w:bCs/>
          <w:sz w:val="24"/>
        </w:rPr>
        <w:t>）</w:t>
      </w:r>
      <w:r>
        <w:rPr>
          <w:rFonts w:hint="eastAsia" w:asciiTheme="minorEastAsia" w:hAnsiTheme="minorEastAsia" w:eastAsiaTheme="minorEastAsia"/>
          <w:sz w:val="24"/>
        </w:rPr>
        <w:t>负责医院消防安全培训、演练及消控室管理等工作，负责安保消防台账，</w:t>
      </w:r>
      <w:r>
        <w:rPr>
          <w:rFonts w:hint="eastAsia" w:cs="宋体" w:asciiTheme="minorEastAsia" w:hAnsiTheme="minorEastAsia" w:eastAsiaTheme="minorEastAsia"/>
          <w:bCs/>
          <w:sz w:val="24"/>
        </w:rPr>
        <w:t>切实履行消防职责</w:t>
      </w:r>
      <w:r>
        <w:rPr>
          <w:rFonts w:hint="eastAsia" w:cs="宋体" w:asciiTheme="minorEastAsia" w:hAnsiTheme="minorEastAsia" w:eastAsiaTheme="minorEastAsia"/>
          <w:bCs/>
          <w:sz w:val="24"/>
          <w:lang w:eastAsia="zh-CN"/>
        </w:rPr>
        <w:t>，</w:t>
      </w:r>
      <w:r>
        <w:rPr>
          <w:rFonts w:hint="eastAsia" w:asciiTheme="minorEastAsia" w:hAnsiTheme="minorEastAsia" w:eastAsiaTheme="minorEastAsia"/>
          <w:sz w:val="24"/>
        </w:rPr>
        <w:t>确保顺利通过上级单位的各项检查要求，接受医院的领导和监督，能完成医院交办的任务，并遵守医院的规章制度。</w:t>
      </w:r>
    </w:p>
    <w:p>
      <w:pPr>
        <w:pStyle w:val="28"/>
        <w:numPr>
          <w:ilvl w:val="-1"/>
          <w:numId w:val="0"/>
        </w:numPr>
        <w:spacing w:line="360" w:lineRule="auto"/>
        <w:ind w:firstLine="240" w:firstLineChars="100"/>
        <w:textAlignment w:val="center"/>
        <w:rPr>
          <w:rFonts w:hint="eastAsia" w:cs="宋体" w:asciiTheme="minorEastAsia" w:hAnsiTheme="minorEastAsia" w:eastAsiaTheme="minorEastAsia"/>
          <w:bCs/>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4</w:t>
      </w:r>
      <w:r>
        <w:rPr>
          <w:rFonts w:hint="eastAsia" w:cs="宋体" w:asciiTheme="minorEastAsia" w:hAnsiTheme="minorEastAsia" w:eastAsiaTheme="minorEastAsia"/>
          <w:bCs/>
          <w:sz w:val="24"/>
        </w:rPr>
        <w:t>）做好疫情防控相关工作，严格落实院内制定的各项疫情防控工作措施。</w:t>
      </w:r>
    </w:p>
    <w:p>
      <w:pPr>
        <w:pStyle w:val="28"/>
        <w:numPr>
          <w:ilvl w:val="-1"/>
          <w:numId w:val="0"/>
        </w:numPr>
        <w:spacing w:line="360" w:lineRule="auto"/>
        <w:ind w:firstLine="240" w:firstLineChars="100"/>
        <w:textAlignment w:val="center"/>
        <w:rPr>
          <w:rFonts w:hint="eastAsia" w:asciiTheme="minorEastAsia" w:hAnsiTheme="minorEastAsia" w:eastAsiaTheme="minorEastAsia"/>
          <w:sz w:val="24"/>
          <w:lang w:eastAsia="zh-CN"/>
        </w:rPr>
      </w:pPr>
      <w:r>
        <w:rPr>
          <w:rFonts w:hint="eastAsia" w:cs="宋体" w:asciiTheme="minorEastAsia" w:hAnsiTheme="minorEastAsia" w:eastAsiaTheme="minorEastAsia"/>
          <w:bCs/>
          <w:sz w:val="24"/>
          <w:lang w:eastAsia="zh-CN"/>
        </w:rPr>
        <w:t>（</w:t>
      </w:r>
      <w:r>
        <w:rPr>
          <w:rFonts w:hint="eastAsia" w:cs="宋体" w:asciiTheme="minorEastAsia" w:hAnsiTheme="minorEastAsia" w:eastAsiaTheme="minorEastAsia"/>
          <w:bCs/>
          <w:sz w:val="24"/>
          <w:lang w:val="en-US" w:eastAsia="zh-CN"/>
        </w:rPr>
        <w:t>5</w:t>
      </w:r>
      <w:r>
        <w:rPr>
          <w:rFonts w:hint="eastAsia" w:cs="宋体" w:asciiTheme="minorEastAsia" w:hAnsiTheme="minorEastAsia" w:eastAsiaTheme="minorEastAsia"/>
          <w:bCs/>
          <w:sz w:val="24"/>
          <w:lang w:eastAsia="zh-CN"/>
        </w:rPr>
        <w:t>）</w:t>
      </w:r>
      <w:r>
        <w:rPr>
          <w:rFonts w:hint="eastAsia" w:asciiTheme="minorEastAsia" w:hAnsiTheme="minorEastAsia" w:eastAsiaTheme="minorEastAsia"/>
          <w:sz w:val="24"/>
          <w:lang w:val="en-US" w:eastAsia="zh-CN"/>
        </w:rPr>
        <w:t>保安人员需</w:t>
      </w:r>
      <w:r>
        <w:rPr>
          <w:rFonts w:hint="eastAsia" w:asciiTheme="minorEastAsia" w:hAnsiTheme="minorEastAsia" w:eastAsiaTheme="minorEastAsia"/>
          <w:sz w:val="24"/>
        </w:rPr>
        <w:t>全天候的巡逻值班，实行网格化管理</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保安人员有</w:t>
      </w:r>
      <w:r>
        <w:rPr>
          <w:rFonts w:hint="eastAsia" w:asciiTheme="minorEastAsia" w:hAnsiTheme="minorEastAsia" w:eastAsiaTheme="minorEastAsia"/>
          <w:sz w:val="24"/>
        </w:rPr>
        <w:t>酒店管家式服务理念、贯穿全过程培训理念、痕迹化管理理念，规范院内停车</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采购人每</w:t>
      </w:r>
      <w:r>
        <w:rPr>
          <w:rFonts w:hint="eastAsia" w:asciiTheme="minorEastAsia" w:hAnsiTheme="minorEastAsia" w:eastAsiaTheme="minorEastAsia"/>
          <w:sz w:val="24"/>
        </w:rPr>
        <w:t>半年</w:t>
      </w:r>
      <w:r>
        <w:rPr>
          <w:rFonts w:hint="eastAsia" w:asciiTheme="minorEastAsia" w:hAnsiTheme="minorEastAsia" w:eastAsiaTheme="minorEastAsia"/>
          <w:sz w:val="24"/>
          <w:lang w:val="en-US" w:eastAsia="zh-CN"/>
        </w:rPr>
        <w:t>进行</w:t>
      </w:r>
      <w:r>
        <w:rPr>
          <w:rFonts w:hint="eastAsia" w:asciiTheme="minorEastAsia" w:hAnsiTheme="minorEastAsia" w:eastAsiaTheme="minorEastAsia"/>
          <w:sz w:val="24"/>
        </w:rPr>
        <w:t>一次满意度调查，确保综合满意度百分之90以上</w:t>
      </w:r>
      <w:r>
        <w:rPr>
          <w:rFonts w:hint="eastAsia" w:asciiTheme="minorEastAsia" w:hAnsiTheme="minorEastAsia" w:eastAsiaTheme="minorEastAsia"/>
          <w:sz w:val="24"/>
          <w:lang w:eastAsia="zh-CN"/>
        </w:rPr>
        <w:t>；</w:t>
      </w:r>
    </w:p>
    <w:p>
      <w:pPr>
        <w:pStyle w:val="28"/>
        <w:numPr>
          <w:ilvl w:val="-1"/>
          <w:numId w:val="0"/>
        </w:numPr>
        <w:spacing w:line="360" w:lineRule="auto"/>
        <w:ind w:firstLine="240" w:firstLineChars="100"/>
        <w:textAlignment w:val="center"/>
        <w:rPr>
          <w:rFonts w:cs="宋体" w:asciiTheme="minorEastAsia" w:hAnsiTheme="minorEastAsia" w:eastAsiaTheme="minorEastAsia"/>
          <w:bCs/>
          <w:sz w:val="24"/>
        </w:rPr>
      </w:pP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lang w:eastAsia="zh-CN"/>
        </w:rPr>
        <w:t>）</w:t>
      </w:r>
      <w:r>
        <w:rPr>
          <w:rFonts w:hint="eastAsia" w:cs="宋体" w:asciiTheme="minorEastAsia" w:hAnsiTheme="minorEastAsia" w:eastAsiaTheme="minorEastAsia"/>
          <w:bCs/>
          <w:sz w:val="24"/>
        </w:rPr>
        <w:t>进</w:t>
      </w:r>
      <w:r>
        <w:rPr>
          <w:rFonts w:hint="eastAsia" w:cs="宋体" w:asciiTheme="minorEastAsia" w:hAnsiTheme="minorEastAsia" w:eastAsiaTheme="minorEastAsia"/>
          <w:bCs/>
          <w:color w:val="auto"/>
          <w:sz w:val="24"/>
        </w:rPr>
        <w:t>驻保安人员统一着保安服装，配备值勤所需的装备、器材、通讯设备及个人装备等</w:t>
      </w:r>
      <w:r>
        <w:rPr>
          <w:rFonts w:hint="eastAsia" w:cs="宋体" w:asciiTheme="minorEastAsia" w:hAnsiTheme="minorEastAsia" w:eastAsiaTheme="minorEastAsia"/>
          <w:bCs/>
          <w:color w:val="auto"/>
          <w:sz w:val="24"/>
          <w:lang w:eastAsia="zh-CN"/>
        </w:rPr>
        <w:t>，</w:t>
      </w:r>
      <w:r>
        <w:rPr>
          <w:rFonts w:hint="eastAsia" w:cs="宋体" w:asciiTheme="minorEastAsia" w:hAnsiTheme="minorEastAsia" w:eastAsiaTheme="minorEastAsia"/>
          <w:bCs/>
          <w:color w:val="auto"/>
          <w:sz w:val="24"/>
        </w:rPr>
        <w:t>遵守路桥医院安全管理规定。</w:t>
      </w:r>
    </w:p>
    <w:p>
      <w:pPr>
        <w:spacing w:line="360" w:lineRule="auto"/>
        <w:ind w:firstLine="240" w:firstLineChars="100"/>
        <w:rPr>
          <w:rFonts w:hint="eastAsia" w:cs="宋体" w:asciiTheme="minorEastAsia" w:hAnsiTheme="minorEastAsia" w:eastAsiaTheme="minorEastAsia"/>
          <w:bCs/>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7</w:t>
      </w:r>
      <w:r>
        <w:rPr>
          <w:rFonts w:hint="eastAsia" w:cs="宋体" w:asciiTheme="minorEastAsia" w:hAnsiTheme="minorEastAsia" w:eastAsiaTheme="minorEastAsia"/>
          <w:bCs/>
          <w:sz w:val="24"/>
        </w:rPr>
        <w:t>）从院部安全实际出发，经常性开展在岗人员业务培训和紧急预案演练。每年组织不少于1次的突发事件应急演习。</w:t>
      </w:r>
    </w:p>
    <w:p>
      <w:pPr>
        <w:spacing w:line="360" w:lineRule="auto"/>
        <w:ind w:firstLine="240" w:firstLineChars="100"/>
        <w:rPr>
          <w:rFonts w:hint="eastAsia" w:cs="宋体" w:asciiTheme="minorEastAsia" w:hAnsiTheme="minorEastAsia" w:eastAsiaTheme="minorEastAsia"/>
          <w:bCs/>
          <w:sz w:val="24"/>
        </w:rPr>
      </w:pPr>
      <w:r>
        <w:rPr>
          <w:rFonts w:hint="eastAsia" w:cs="宋体" w:asciiTheme="minorEastAsia" w:hAnsiTheme="minorEastAsia" w:eastAsiaTheme="minorEastAsia"/>
          <w:bCs/>
          <w:color w:val="auto"/>
          <w:sz w:val="24"/>
        </w:rPr>
        <w:t>（</w:t>
      </w:r>
      <w:r>
        <w:rPr>
          <w:rFonts w:hint="eastAsia" w:cs="宋体" w:asciiTheme="minorEastAsia" w:hAnsiTheme="minorEastAsia" w:eastAsiaTheme="minorEastAsia"/>
          <w:bCs/>
          <w:color w:val="auto"/>
          <w:sz w:val="24"/>
          <w:lang w:val="en-US" w:eastAsia="zh-CN"/>
        </w:rPr>
        <w:t>8</w:t>
      </w:r>
      <w:r>
        <w:rPr>
          <w:rFonts w:hint="eastAsia" w:cs="宋体" w:asciiTheme="minorEastAsia" w:hAnsiTheme="minorEastAsia" w:eastAsiaTheme="minorEastAsia"/>
          <w:bCs/>
          <w:color w:val="auto"/>
          <w:sz w:val="24"/>
        </w:rPr>
        <w:t>）</w:t>
      </w:r>
      <w:r>
        <w:rPr>
          <w:rFonts w:hint="eastAsia" w:cs="宋体" w:asciiTheme="minorEastAsia" w:hAnsiTheme="minorEastAsia" w:eastAsiaTheme="minorEastAsia"/>
          <w:bCs/>
          <w:sz w:val="24"/>
        </w:rPr>
        <w:t>必须采取切实有效措施保持保安队伍的稳定，严格控制保安人员轮换岗比例，合同期限内轮换岗保安人数不得超过合同编制的50%。保安队伍中如队长更换，应提前一个月以书面形式通知采购人，其他队员更换要提前七天告知采购人，确保服务质量不因人员变动而受影响。</w:t>
      </w:r>
    </w:p>
    <w:p>
      <w:pPr>
        <w:spacing w:line="360" w:lineRule="auto"/>
        <w:ind w:firstLine="240" w:firstLineChars="100"/>
        <w:rPr>
          <w:rFonts w:hint="eastAsia" w:cs="宋体" w:asciiTheme="minorEastAsia" w:hAnsiTheme="minorEastAsia" w:eastAsiaTheme="minorEastAsia"/>
          <w:bCs/>
          <w:sz w:val="24"/>
          <w:lang w:eastAsia="zh-CN"/>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9</w:t>
      </w:r>
      <w:r>
        <w:rPr>
          <w:rFonts w:hint="eastAsia" w:cs="宋体" w:asciiTheme="minorEastAsia" w:hAnsiTheme="minorEastAsia" w:eastAsiaTheme="minorEastAsia"/>
          <w:bCs/>
          <w:sz w:val="24"/>
        </w:rPr>
        <w:t>）保安应聘、录用、离职等管理档案规范，手续齐全，相应资料报送采购人备案</w:t>
      </w:r>
      <w:r>
        <w:rPr>
          <w:rFonts w:hint="eastAsia" w:cs="宋体" w:asciiTheme="minorEastAsia" w:hAnsiTheme="minorEastAsia" w:eastAsiaTheme="minorEastAsia"/>
          <w:bCs/>
          <w:sz w:val="24"/>
          <w:lang w:eastAsia="zh-CN"/>
        </w:rPr>
        <w:t>。</w:t>
      </w:r>
    </w:p>
    <w:p>
      <w:pPr>
        <w:spacing w:line="360" w:lineRule="auto"/>
        <w:ind w:firstLine="240" w:firstLineChars="100"/>
        <w:rPr>
          <w:rFonts w:hint="eastAsia" w:cs="宋体" w:asciiTheme="minorEastAsia" w:hAnsiTheme="minorEastAsia" w:eastAsiaTheme="minorEastAsia"/>
          <w:bCs/>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10</w:t>
      </w:r>
      <w:r>
        <w:rPr>
          <w:rFonts w:hint="eastAsia" w:cs="宋体" w:asciiTheme="minorEastAsia" w:hAnsiTheme="minorEastAsia" w:eastAsiaTheme="minorEastAsia"/>
          <w:bCs/>
          <w:sz w:val="24"/>
        </w:rPr>
        <w:t>）中标人如数配齐保安人员，采购人有权对保安人员的工作进行监督检查，对不称职的保安提出批评教育，对屡教不改的提出更换要求，中标人应在十五天内无条件更换。</w:t>
      </w:r>
    </w:p>
    <w:p>
      <w:pPr>
        <w:spacing w:line="360" w:lineRule="auto"/>
        <w:ind w:firstLine="240" w:firstLineChars="100"/>
        <w:rPr>
          <w:rFonts w:hint="eastAsia"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11</w:t>
      </w:r>
      <w:r>
        <w:rPr>
          <w:rFonts w:hint="eastAsia" w:cs="宋体" w:asciiTheme="minorEastAsia" w:hAnsiTheme="minorEastAsia" w:eastAsiaTheme="minorEastAsia"/>
          <w:sz w:val="24"/>
        </w:rPr>
        <w:t>）保安人员用餐可在医院食堂搭伙。</w:t>
      </w:r>
    </w:p>
    <w:p>
      <w:pPr>
        <w:pStyle w:val="2"/>
        <w:spacing w:line="360" w:lineRule="auto"/>
        <w:jc w:val="left"/>
        <w:rPr>
          <w:rFonts w:hint="default" w:asciiTheme="minorEastAsia" w:hAnsiTheme="minorEastAsia" w:eastAsiaTheme="minorEastAsia" w:cstheme="minorEastAsia"/>
          <w:color w:val="auto"/>
          <w:kern w:val="2"/>
          <w:sz w:val="24"/>
          <w:szCs w:val="24"/>
          <w:highlight w:val="none"/>
          <w:vertAlign w:val="baseline"/>
          <w:lang w:val="en-US" w:eastAsia="zh-CN" w:bidi="ar-SA"/>
        </w:rPr>
      </w:pPr>
      <w:r>
        <w:rPr>
          <w:rFonts w:hint="eastAsia" w:cs="宋体" w:asciiTheme="minorEastAsia" w:hAnsiTheme="minorEastAsia" w:eastAsiaTheme="minorEastAsia"/>
          <w:sz w:val="24"/>
          <w:lang w:val="en-US" w:eastAsia="zh-CN"/>
        </w:rPr>
        <w:t xml:space="preserve">  （12）</w:t>
      </w:r>
      <w:r>
        <w:rPr>
          <w:rFonts w:hint="eastAsia" w:cs="宋体" w:asciiTheme="minorEastAsia" w:hAnsiTheme="minorEastAsia" w:eastAsiaTheme="minorEastAsia"/>
          <w:bCs/>
          <w:kern w:val="2"/>
          <w:sz w:val="24"/>
          <w:szCs w:val="24"/>
          <w:lang w:val="en-US" w:eastAsia="zh-CN" w:bidi="ar-SA"/>
        </w:rPr>
        <w:t>保</w:t>
      </w:r>
      <w:r>
        <w:rPr>
          <w:rFonts w:hint="eastAsia" w:asciiTheme="minorEastAsia" w:hAnsiTheme="minorEastAsia" w:eastAsiaTheme="minorEastAsia" w:cstheme="minorEastAsia"/>
          <w:color w:val="auto"/>
          <w:kern w:val="2"/>
          <w:sz w:val="24"/>
          <w:szCs w:val="24"/>
          <w:highlight w:val="none"/>
          <w:vertAlign w:val="baseline"/>
          <w:lang w:val="en-US" w:eastAsia="zh-CN" w:bidi="ar-SA"/>
        </w:rPr>
        <w:t>安人员除上述基本素质外还需有“酒店式”服务</w:t>
      </w:r>
      <w:r>
        <w:rPr>
          <w:rFonts w:hint="eastAsia" w:asciiTheme="minorEastAsia" w:hAnsiTheme="minorEastAsia" w:eastAsiaTheme="minorEastAsia" w:cstheme="minorEastAsia"/>
          <w:color w:val="auto"/>
          <w:kern w:val="2"/>
          <w:sz w:val="24"/>
          <w:szCs w:val="24"/>
          <w:highlight w:val="none"/>
          <w:vertAlign w:val="baseline"/>
          <w:lang w:val="zh-CN" w:eastAsia="zh-CN" w:bidi="ar-SA"/>
        </w:rPr>
        <w:t>，标准包括：</w:t>
      </w:r>
      <w:r>
        <w:rPr>
          <w:rFonts w:hint="eastAsia" w:asciiTheme="minorEastAsia" w:hAnsiTheme="minorEastAsia" w:eastAsiaTheme="minorEastAsia" w:cstheme="minorEastAsia"/>
          <w:color w:val="auto"/>
          <w:kern w:val="2"/>
          <w:sz w:val="24"/>
          <w:szCs w:val="24"/>
          <w:highlight w:val="none"/>
          <w:vertAlign w:val="baseline"/>
          <w:lang w:val="en-US" w:eastAsia="zh-CN" w:bidi="ar-SA"/>
        </w:rPr>
        <w:t>三步五步添把手，看到病人行动不便主动安排轮椅，入出院病人主动帮忙提物品。</w:t>
      </w:r>
      <w:r>
        <w:rPr>
          <w:rFonts w:hint="default" w:asciiTheme="minorEastAsia" w:hAnsiTheme="minorEastAsia" w:eastAsiaTheme="minorEastAsia" w:cstheme="minorEastAsia"/>
          <w:color w:val="auto"/>
          <w:kern w:val="2"/>
          <w:sz w:val="24"/>
          <w:szCs w:val="24"/>
          <w:highlight w:val="none"/>
          <w:vertAlign w:val="baseline"/>
          <w:lang w:val="en-US" w:eastAsia="zh-CN" w:bidi="ar-SA"/>
        </w:rPr>
        <w:t>高效的问询服务</w:t>
      </w:r>
      <w:r>
        <w:rPr>
          <w:rFonts w:hint="eastAsia" w:asciiTheme="minorEastAsia" w:hAnsiTheme="minorEastAsia" w:eastAsiaTheme="minorEastAsia" w:cstheme="minorEastAsia"/>
          <w:color w:val="auto"/>
          <w:kern w:val="2"/>
          <w:sz w:val="24"/>
          <w:szCs w:val="24"/>
          <w:highlight w:val="none"/>
          <w:vertAlign w:val="baseline"/>
          <w:lang w:val="en-US" w:eastAsia="zh-CN" w:bidi="ar-SA"/>
        </w:rPr>
        <w:t>，亲近服务，住院大厅主动指引病人及家属住院缴费，陪同行动不便办理入住的病人至电梯口，做好护梯手势，指引病人进入电梯。</w:t>
      </w:r>
    </w:p>
    <w:p>
      <w:pPr>
        <w:pStyle w:val="28"/>
        <w:spacing w:line="500" w:lineRule="exact"/>
        <w:ind w:firstLine="200" w:firstLineChars="0"/>
        <w:textAlignment w:val="center"/>
        <w:rPr>
          <w:rFonts w:hint="eastAsia" w:cs="宋体" w:asciiTheme="minorEastAsia" w:hAnsiTheme="minorEastAsia" w:eastAsiaTheme="minorEastAsia"/>
          <w:bCs/>
          <w:kern w:val="2"/>
          <w:sz w:val="24"/>
          <w:szCs w:val="24"/>
          <w:lang w:val="en-US" w:eastAsia="zh-CN" w:bidi="ar-SA"/>
        </w:rPr>
      </w:pPr>
      <w:r>
        <w:rPr>
          <w:rFonts w:hint="eastAsia" w:cs="宋体" w:asciiTheme="minorEastAsia" w:hAnsiTheme="minorEastAsia" w:eastAsiaTheme="minorEastAsia"/>
          <w:bCs/>
          <w:kern w:val="2"/>
          <w:sz w:val="24"/>
          <w:szCs w:val="24"/>
          <w:lang w:val="en-US" w:eastAsia="zh-CN" w:bidi="ar-SA"/>
        </w:rPr>
        <w:t xml:space="preserve">  </w:t>
      </w:r>
      <w:r>
        <w:rPr>
          <w:rFonts w:hint="eastAsia" w:cs="宋体" w:asciiTheme="minorEastAsia" w:hAnsiTheme="minorEastAsia" w:eastAsiaTheme="minorEastAsia"/>
          <w:b/>
          <w:bCs w:val="0"/>
          <w:kern w:val="2"/>
          <w:sz w:val="24"/>
          <w:szCs w:val="24"/>
          <w:lang w:val="en-US" w:eastAsia="zh-CN" w:bidi="ar-SA"/>
        </w:rPr>
        <w:t xml:space="preserve">  2、岗位工作职责及要求</w:t>
      </w:r>
    </w:p>
    <w:p>
      <w:pPr>
        <w:pStyle w:val="38"/>
        <w:spacing w:line="500" w:lineRule="exact"/>
        <w:ind w:firstLine="0"/>
        <w:rPr>
          <w:rFonts w:hint="eastAsia" w:cs="宋体" w:asciiTheme="minorEastAsia" w:hAnsiTheme="minorEastAsia" w:eastAsiaTheme="minorEastAsia"/>
          <w:bCs/>
          <w:color w:val="0000FF"/>
          <w:sz w:val="24"/>
          <w:szCs w:val="24"/>
        </w:rPr>
      </w:pPr>
      <w:r>
        <w:rPr>
          <w:rFonts w:hint="eastAsia" w:asciiTheme="minorEastAsia" w:hAnsiTheme="minorEastAsia" w:eastAsiaTheme="minorEastAsia"/>
          <w:b/>
          <w:spacing w:val="6"/>
          <w:sz w:val="24"/>
          <w:szCs w:val="24"/>
        </w:rPr>
        <w:t xml:space="preserve">   </w:t>
      </w:r>
      <w:r>
        <w:rPr>
          <w:rFonts w:hint="eastAsia" w:cs="宋体" w:asciiTheme="minorEastAsia" w:hAnsiTheme="minorEastAsia" w:eastAsiaTheme="minorEastAsia"/>
          <w:bCs/>
          <w:sz w:val="24"/>
          <w:szCs w:val="24"/>
        </w:rPr>
        <w:t>（1）</w:t>
      </w:r>
      <w:r>
        <w:rPr>
          <w:rFonts w:hint="eastAsia" w:cs="宋体" w:asciiTheme="minorEastAsia" w:hAnsiTheme="minorEastAsia"/>
          <w:bCs/>
          <w:sz w:val="24"/>
          <w:szCs w:val="24"/>
          <w:lang w:val="en-US" w:eastAsia="zh-CN"/>
        </w:rPr>
        <w:t>保安主管：</w:t>
      </w:r>
      <w:r>
        <w:rPr>
          <w:rFonts w:hint="eastAsia" w:cs="宋体" w:asciiTheme="minorEastAsia" w:hAnsiTheme="minorEastAsia" w:eastAsiaTheme="minorEastAsia"/>
          <w:bCs/>
          <w:color w:val="0000FF"/>
          <w:sz w:val="24"/>
          <w:szCs w:val="24"/>
        </w:rPr>
        <w:t>全面负责保安等物业服务各项管理工作；</w:t>
      </w:r>
      <w:r>
        <w:rPr>
          <w:rFonts w:cs="宋体" w:asciiTheme="minorEastAsia" w:hAnsiTheme="minorEastAsia" w:eastAsiaTheme="minorEastAsia"/>
          <w:bCs/>
          <w:color w:val="0000FF"/>
          <w:sz w:val="24"/>
          <w:szCs w:val="24"/>
        </w:rPr>
        <w:t>组织安排勤务</w:t>
      </w:r>
      <w:r>
        <w:rPr>
          <w:rFonts w:hint="eastAsia" w:cs="宋体" w:asciiTheme="minorEastAsia" w:hAnsiTheme="minorEastAsia" w:eastAsiaTheme="minorEastAsia"/>
          <w:bCs/>
          <w:color w:val="0000FF"/>
          <w:sz w:val="24"/>
          <w:szCs w:val="24"/>
        </w:rPr>
        <w:t>，</w:t>
      </w:r>
      <w:r>
        <w:rPr>
          <w:rFonts w:cs="宋体" w:asciiTheme="minorEastAsia" w:hAnsiTheme="minorEastAsia" w:eastAsiaTheme="minorEastAsia"/>
          <w:bCs/>
          <w:color w:val="0000FF"/>
          <w:sz w:val="24"/>
          <w:szCs w:val="24"/>
        </w:rPr>
        <w:t>负责统计考勤，检查执勤服务记录；负责人员的学习和训练；及时准确传达</w:t>
      </w:r>
      <w:r>
        <w:rPr>
          <w:rFonts w:hint="eastAsia" w:cs="宋体" w:asciiTheme="minorEastAsia" w:hAnsiTheme="minorEastAsia" w:eastAsiaTheme="minorEastAsia"/>
          <w:bCs/>
          <w:color w:val="0000FF"/>
          <w:sz w:val="24"/>
          <w:szCs w:val="24"/>
        </w:rPr>
        <w:t>采购人</w:t>
      </w:r>
      <w:r>
        <w:rPr>
          <w:rFonts w:cs="宋体" w:asciiTheme="minorEastAsia" w:hAnsiTheme="minorEastAsia" w:eastAsiaTheme="minorEastAsia"/>
          <w:bCs/>
          <w:color w:val="0000FF"/>
          <w:sz w:val="24"/>
          <w:szCs w:val="24"/>
        </w:rPr>
        <w:t>的工作部署</w:t>
      </w:r>
      <w:r>
        <w:rPr>
          <w:rFonts w:hint="eastAsia" w:cs="宋体" w:asciiTheme="minorEastAsia" w:hAnsiTheme="minorEastAsia" w:eastAsiaTheme="minorEastAsia"/>
          <w:bCs/>
          <w:color w:val="0000FF"/>
          <w:sz w:val="24"/>
          <w:szCs w:val="24"/>
        </w:rPr>
        <w:t>；</w:t>
      </w:r>
      <w:r>
        <w:rPr>
          <w:rFonts w:cs="宋体" w:asciiTheme="minorEastAsia" w:hAnsiTheme="minorEastAsia" w:eastAsiaTheme="minorEastAsia"/>
          <w:bCs/>
          <w:color w:val="0000FF"/>
          <w:sz w:val="24"/>
          <w:szCs w:val="24"/>
        </w:rPr>
        <w:t>协助开展安全检查，发现问题及时解决；掌握人员的思想动态，做好思想政治工作，及时解决队伍中出现的问题</w:t>
      </w:r>
      <w:r>
        <w:rPr>
          <w:rFonts w:hint="eastAsia" w:cs="宋体" w:asciiTheme="minorEastAsia" w:hAnsiTheme="minorEastAsia" w:eastAsiaTheme="minorEastAsia"/>
          <w:bCs/>
          <w:color w:val="0000FF"/>
          <w:sz w:val="24"/>
          <w:szCs w:val="24"/>
        </w:rPr>
        <w:t>。</w:t>
      </w:r>
    </w:p>
    <w:p>
      <w:pPr>
        <w:pStyle w:val="38"/>
        <w:spacing w:line="500" w:lineRule="exact"/>
        <w:ind w:firstLine="420"/>
        <w:rPr>
          <w:rFonts w:cs="宋体" w:asciiTheme="minorEastAsia" w:hAnsiTheme="minorEastAsia" w:eastAsiaTheme="minorEastAsia"/>
          <w:bCs/>
          <w:sz w:val="24"/>
          <w:szCs w:val="24"/>
        </w:rPr>
      </w:pPr>
      <w:r>
        <w:rPr>
          <w:rFonts w:hint="eastAsia" w:cs="宋体" w:asciiTheme="minorEastAsia" w:hAnsiTheme="minorEastAsia"/>
          <w:bCs/>
          <w:sz w:val="24"/>
          <w:szCs w:val="24"/>
          <w:lang w:eastAsia="zh-CN"/>
        </w:rPr>
        <w:t>（</w:t>
      </w: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eastAsia="zh-CN"/>
        </w:rPr>
        <w:t>）</w:t>
      </w:r>
      <w:r>
        <w:rPr>
          <w:rFonts w:hint="eastAsia" w:cs="宋体" w:asciiTheme="minorEastAsia" w:hAnsiTheme="minorEastAsia" w:eastAsiaTheme="minorEastAsia"/>
          <w:bCs/>
          <w:sz w:val="24"/>
          <w:szCs w:val="24"/>
        </w:rPr>
        <w:t>保安队长：协助主管做好安保服务各项工作，全面负责保安队伍的日常管理事务，严格保安队伍纪律管理，奖优罚劣。承担保安违规违纪的连带责任。实行人性化管理，关心队员疾苦，掌握队员的思想动态，充分调动队员积极性，努力保证队伍稳定。传达落实采购人的服务要求与管理规定，组织实施并不断完善安全保卫整体方案。结合实际情况，适时作出岗位调整，完善各岗位职责。有针对性地开展安全教育和提示；定期向采购人汇报工作开展情况及治安信息，重大情况及时报告。配合采购人对公共区域内违规事件的处理。组织开展保安业务培训和预案演练；建立健全录用保安人员档案资料。以身作则、吃苦在先、讲求奉献；贯彻落实采购人任务要求与工作安排。负责安排保安的日常工作，参与保安值勤，增援重点岗位。督促检查在岗人员履行岗位职责情况，纠正队员违规违纪行为。坚持讲评，不流于形式，形成良好的队风。处理各岗位的突发事件，重大情况及时报告。妥善保管好采购人提供的设备器材，严格设备交接班制度。组织指挥保安队员做好安全保卫与秩序保障工作，将各岗位的执勤情况汇总记录。</w:t>
      </w:r>
    </w:p>
    <w:p>
      <w:pPr>
        <w:spacing w:line="5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3</w:t>
      </w:r>
      <w:r>
        <w:rPr>
          <w:rFonts w:hint="eastAsia" w:cs="宋体" w:asciiTheme="minorEastAsia" w:hAnsiTheme="minorEastAsia" w:eastAsiaTheme="minorEastAsia"/>
          <w:bCs/>
          <w:sz w:val="24"/>
        </w:rPr>
        <w:t>）门卫管理：严格人员、车辆、物资进出管理。严格落实采购人部署的各项疫情防控工作措施。按时立岗，礼貌待人，树立良好的窗口形象。值班室内无闲杂人员滞留，保持内外环境整洁卫生。完成采购人交办的其他事项。</w:t>
      </w:r>
    </w:p>
    <w:p>
      <w:pPr>
        <w:spacing w:line="5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4</w:t>
      </w:r>
      <w:r>
        <w:rPr>
          <w:rFonts w:hint="eastAsia" w:cs="宋体" w:asciiTheme="minorEastAsia" w:hAnsiTheme="minorEastAsia" w:eastAsiaTheme="minorEastAsia"/>
          <w:bCs/>
          <w:sz w:val="24"/>
        </w:rPr>
        <w:t>）区域守护：熟悉守护区域的情况特点，定点守卫与区域巡查相结合。掌握消防栓、灭火器、水泵房等安全设施的位置、性能和使用方法。听从保安队长工作安排与指挥调度，及时处置突发事件。维护责任区域公共秩序，协助各岗位开展大楼内秩序管理。发现可疑人员主动盘问，发现违规行为，大胆管理，主动干预，发现异常及安全隐患，立即采取措施并报告，制止暴力事件，有效处置各种违法犯罪行为。无闲杂人员滞留。</w:t>
      </w:r>
    </w:p>
    <w:p>
      <w:pPr>
        <w:spacing w:line="5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5</w:t>
      </w:r>
      <w:r>
        <w:rPr>
          <w:rFonts w:hint="eastAsia" w:cs="宋体" w:asciiTheme="minorEastAsia" w:hAnsiTheme="minorEastAsia" w:eastAsiaTheme="minorEastAsia"/>
          <w:bCs/>
          <w:sz w:val="24"/>
        </w:rPr>
        <w:t>）机动巡逻：发现和排除各种不安全因素，及时处置各种违法犯罪行为。听从保安队长工作安排与指挥调度，善于发现、分析处理各种事故隐患和突发事件。根据不同情况，灵活执行相应的巡逻方案。加强对重点区域、要害部位的安全巡查，巡更采点不流于形式，协助各岗位开展大楼秩序维护和秩序管理工作，如实记录汇报巡逻记录。</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）车辆管理</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负责院内外停车场的车辆停放及周边道路交通车辆秩序维护。利用道闸和监控系统，对进出院内的各类车辆进行有效管理，非机动车要求做到定点有序停放，机动车则根据设置好的行车指示标志及车辆行驶路线，引导车辆有序停放。加强巡逻检查，要求院内停车区域无易燃、易爆等物品存放。</w:t>
      </w:r>
    </w:p>
    <w:p>
      <w:pPr>
        <w:spacing w:line="5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w:t>
      </w:r>
      <w:r>
        <w:rPr>
          <w:rFonts w:hint="eastAsia" w:cs="宋体" w:asciiTheme="minorEastAsia" w:hAnsiTheme="minorEastAsia" w:eastAsiaTheme="minorEastAsia"/>
          <w:bCs/>
          <w:sz w:val="24"/>
          <w:lang w:val="en-US" w:eastAsia="zh-CN"/>
        </w:rPr>
        <w:t>7</w:t>
      </w:r>
      <w:r>
        <w:rPr>
          <w:rFonts w:hint="eastAsia" w:cs="宋体" w:asciiTheme="minorEastAsia" w:hAnsiTheme="minorEastAsia" w:eastAsiaTheme="minorEastAsia"/>
          <w:bCs/>
          <w:sz w:val="24"/>
        </w:rPr>
        <w:t>）消防管理：按照消防部门和路桥医院的要求及相关消防管理制度规定，按时检查消防设备设施，并做好检查记录，按消防部门要求建立标准化管理台账，协助采购人做好消防安全保卫工作。经常性开展消防业务培训，制定完善的预案并演练，发现有人擅自动用消防设施的，应及时制止并报告采购人。发现火灾隐患，立即报告采购人并及时设法消除。发生火警，能冷静处置，按预案进行火灾报警、人员疏散、抢救物资等工作。通过门卫卡口管理、区域守护与机动巡逻，形成施工现场安全防范网络。保障台路桥医院正常秩序。</w:t>
      </w:r>
    </w:p>
    <w:p>
      <w:pPr>
        <w:spacing w:line="5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）消控、监控管理</w:t>
      </w:r>
      <w:r>
        <w:rPr>
          <w:rFonts w:hint="eastAsia" w:asciiTheme="minorEastAsia" w:hAnsiTheme="minorEastAsia" w:eastAsiaTheme="minorEastAsia"/>
          <w:sz w:val="24"/>
          <w:lang w:eastAsia="zh-CN"/>
        </w:rPr>
        <w:t>：</w:t>
      </w:r>
      <w:r>
        <w:rPr>
          <w:rFonts w:hint="eastAsia" w:cs="宋体" w:asciiTheme="minorEastAsia" w:hAnsiTheme="minorEastAsia" w:eastAsiaTheme="minorEastAsia"/>
          <w:sz w:val="24"/>
        </w:rPr>
        <w:t>制订设备安全运行</w:t>
      </w:r>
      <w:r>
        <w:rPr>
          <w:rFonts w:hint="eastAsia" w:cs="宋体" w:asciiTheme="minorEastAsia" w:hAnsiTheme="minorEastAsia" w:eastAsiaTheme="minorEastAsia"/>
          <w:sz w:val="24"/>
          <w:lang w:eastAsia="zh-CN"/>
        </w:rPr>
        <w:t>制度，</w:t>
      </w:r>
      <w:r>
        <w:rPr>
          <w:rFonts w:hint="eastAsia" w:asciiTheme="minorEastAsia" w:hAnsiTheme="minorEastAsia" w:eastAsiaTheme="minorEastAsia"/>
          <w:sz w:val="24"/>
        </w:rPr>
        <w:t>严格遵守安全保卫和消防安全等管理制度，定期对消防、监控主机及各消防、监控点的设备进行巡查，确保运行无故障，同时负责做好相关台账。消控、监控设施设备应保持24小时开通，并保持完整的监控记录，保证对院内各出入口、内部重点区域的安全监控、录像及协助布警。监控室收到异常情况</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999急救、一键报警、消防报警</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报警信号后，应及时</w:t>
      </w:r>
      <w:r>
        <w:rPr>
          <w:rFonts w:hint="eastAsia" w:asciiTheme="minorEastAsia" w:hAnsiTheme="minorEastAsia" w:eastAsiaTheme="minorEastAsia"/>
          <w:sz w:val="24"/>
          <w:lang w:val="en-US" w:eastAsia="zh-CN"/>
        </w:rPr>
        <w:t>指挥出警</w:t>
      </w:r>
      <w:r>
        <w:rPr>
          <w:rFonts w:hint="eastAsia" w:asciiTheme="minorEastAsia" w:hAnsiTheme="minorEastAsia" w:eastAsiaTheme="minorEastAsia"/>
          <w:sz w:val="24"/>
        </w:rPr>
        <w:t>，并派专人赶到现场进行前期处理，</w:t>
      </w:r>
      <w:r>
        <w:rPr>
          <w:rFonts w:hint="eastAsia" w:asciiTheme="minorEastAsia" w:hAnsiTheme="minorEastAsia" w:eastAsiaTheme="minorEastAsia"/>
          <w:sz w:val="24"/>
          <w:lang w:val="en-US" w:eastAsia="zh-CN"/>
        </w:rPr>
        <w:t>院</w:t>
      </w:r>
      <w:r>
        <w:rPr>
          <w:rFonts w:hint="eastAsia" w:asciiTheme="minorEastAsia" w:hAnsiTheme="minorEastAsia" w:eastAsiaTheme="minorEastAsia"/>
          <w:sz w:val="24"/>
        </w:rPr>
        <w:t>内发生的各类纠纷和治安案件、配合采购人调查、协助公安机关对案件排查。监控资料应至少保持30天。</w:t>
      </w:r>
    </w:p>
    <w:p>
      <w:pPr>
        <w:pStyle w:val="28"/>
        <w:spacing w:line="500" w:lineRule="exact"/>
        <w:ind w:firstLine="253" w:firstLineChars="100"/>
        <w:textAlignment w:val="center"/>
        <w:rPr>
          <w:rFonts w:asciiTheme="minorEastAsia" w:hAnsiTheme="minorEastAsia" w:eastAsiaTheme="minorEastAsia"/>
          <w:b/>
          <w:bCs/>
          <w:spacing w:val="6"/>
          <w:sz w:val="24"/>
        </w:rPr>
      </w:pPr>
      <w:r>
        <w:rPr>
          <w:rFonts w:hint="eastAsia" w:asciiTheme="minorEastAsia" w:hAnsiTheme="minorEastAsia" w:eastAsiaTheme="minorEastAsia"/>
          <w:b/>
          <w:bCs/>
          <w:spacing w:val="6"/>
          <w:sz w:val="24"/>
        </w:rPr>
        <w:t xml:space="preserve"> （</w:t>
      </w:r>
      <w:r>
        <w:rPr>
          <w:rFonts w:hint="eastAsia" w:asciiTheme="minorEastAsia" w:hAnsiTheme="minorEastAsia" w:eastAsiaTheme="minorEastAsia"/>
          <w:b/>
          <w:bCs/>
          <w:spacing w:val="6"/>
          <w:sz w:val="24"/>
          <w:lang w:eastAsia="zh-CN"/>
        </w:rPr>
        <w:t>四</w:t>
      </w:r>
      <w:r>
        <w:rPr>
          <w:rFonts w:hint="eastAsia" w:asciiTheme="minorEastAsia" w:hAnsiTheme="minorEastAsia" w:eastAsiaTheme="minorEastAsia"/>
          <w:b/>
          <w:bCs/>
          <w:spacing w:val="6"/>
          <w:sz w:val="24"/>
        </w:rPr>
        <w:t>）工作衔接要求</w:t>
      </w:r>
    </w:p>
    <w:p>
      <w:pPr>
        <w:spacing w:line="5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1、主管及保安队长应该与路桥医院保持必要的工作交流，建立工作反馈机制，每月一次向路桥医院书面汇报所承担的保安等工作开展情况及信息反馈，重大情况须及时报告。</w:t>
      </w:r>
    </w:p>
    <w:p>
      <w:pPr>
        <w:spacing w:line="5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2、做好详细的各类工作记录，原始台帐保存完好，以备采购人和相关部门核查。</w:t>
      </w:r>
    </w:p>
    <w:p>
      <w:pPr>
        <w:spacing w:line="500" w:lineRule="exact"/>
        <w:ind w:firstLine="480" w:firstLineChars="200"/>
        <w:rPr>
          <w:rFonts w:cs="宋体" w:asciiTheme="minorEastAsia" w:hAnsiTheme="minorEastAsia" w:eastAsiaTheme="minorEastAsia"/>
          <w:bCs/>
          <w:sz w:val="24"/>
        </w:rPr>
      </w:pPr>
      <w:r>
        <w:rPr>
          <w:rFonts w:hint="eastAsia" w:cs="宋体" w:asciiTheme="minorEastAsia" w:hAnsiTheme="minorEastAsia" w:eastAsiaTheme="minorEastAsia"/>
          <w:bCs/>
          <w:sz w:val="24"/>
        </w:rPr>
        <w:t>3、完成采购人交办的其它安保</w:t>
      </w:r>
      <w:r>
        <w:rPr>
          <w:rFonts w:hint="eastAsia" w:cs="宋体" w:asciiTheme="minorEastAsia" w:hAnsiTheme="minorEastAsia" w:eastAsiaTheme="minorEastAsia"/>
          <w:bCs/>
          <w:color w:val="000000"/>
          <w:sz w:val="24"/>
        </w:rPr>
        <w:t>等</w:t>
      </w:r>
      <w:r>
        <w:rPr>
          <w:rFonts w:hint="eastAsia" w:cs="宋体" w:asciiTheme="minorEastAsia" w:hAnsiTheme="minorEastAsia" w:eastAsiaTheme="minorEastAsia"/>
          <w:bCs/>
          <w:sz w:val="24"/>
        </w:rPr>
        <w:t>服务事项。</w:t>
      </w:r>
    </w:p>
    <w:p>
      <w:pPr>
        <w:spacing w:line="500" w:lineRule="exact"/>
        <w:ind w:firstLine="200"/>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sz w:val="24"/>
          <w:lang w:eastAsia="zh-CN"/>
        </w:rPr>
        <w:t>五</w:t>
      </w:r>
      <w:r>
        <w:rPr>
          <w:rFonts w:hint="eastAsia" w:cs="宋体" w:asciiTheme="minorEastAsia" w:hAnsiTheme="minorEastAsia" w:eastAsiaTheme="minorEastAsia"/>
          <w:b/>
          <w:sz w:val="24"/>
        </w:rPr>
        <w:t>）设备配置及物耗</w:t>
      </w:r>
    </w:p>
    <w:p>
      <w:pPr>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保安随身使用的装备（如保安服、头盔、雨靴、雨衣、电警棍、辣椒水等）都由中标单位提供。日常易耗品由采购单位提供。</w:t>
      </w:r>
    </w:p>
    <w:p>
      <w:pPr>
        <w:spacing w:line="500" w:lineRule="exact"/>
        <w:ind w:firstLine="200"/>
        <w:rPr>
          <w:rFonts w:asciiTheme="minorEastAsia" w:hAnsiTheme="minorEastAsia" w:eastAsiaTheme="minorEastAsia"/>
          <w:b/>
          <w:sz w:val="24"/>
        </w:rPr>
      </w:pPr>
      <w:r>
        <w:rPr>
          <w:rFonts w:hint="eastAsia" w:asciiTheme="minorEastAsia" w:hAnsiTheme="minorEastAsia" w:eastAsiaTheme="minorEastAsia"/>
          <w:b/>
          <w:sz w:val="24"/>
        </w:rPr>
        <w:t xml:space="preserve">  </w:t>
      </w: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考核制度</w:t>
      </w:r>
    </w:p>
    <w:p>
      <w:pPr>
        <w:widowControl/>
        <w:spacing w:line="500" w:lineRule="exact"/>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b w:val="0"/>
          <w:bCs/>
          <w:sz w:val="24"/>
          <w:lang w:val="en-US" w:eastAsia="zh-CN"/>
        </w:rPr>
        <w:t>考核制度分为“保安考核”和“消控服务考核”，</w:t>
      </w:r>
      <w:r>
        <w:rPr>
          <w:rFonts w:hint="eastAsia" w:cs="宋体" w:asciiTheme="minorEastAsia" w:hAnsiTheme="minorEastAsia" w:eastAsiaTheme="minorEastAsia"/>
          <w:sz w:val="24"/>
        </w:rPr>
        <w:t>每年</w:t>
      </w:r>
      <w:r>
        <w:rPr>
          <w:rFonts w:hint="eastAsia" w:cs="宋体" w:asciiTheme="minorEastAsia" w:hAnsiTheme="minorEastAsia" w:eastAsiaTheme="minorEastAsia"/>
          <w:color w:val="auto"/>
          <w:sz w:val="24"/>
        </w:rPr>
        <w:t>考核</w:t>
      </w:r>
      <w:r>
        <w:rPr>
          <w:rFonts w:hint="eastAsia" w:cs="宋体" w:asciiTheme="minorEastAsia" w:hAnsiTheme="minorEastAsia" w:eastAsiaTheme="minorEastAsia"/>
          <w:color w:val="auto"/>
          <w:sz w:val="24"/>
          <w:lang w:val="en-US" w:eastAsia="zh-CN"/>
        </w:rPr>
        <w:t>4</w:t>
      </w:r>
      <w:r>
        <w:rPr>
          <w:rFonts w:hint="eastAsia" w:cs="宋体" w:asciiTheme="minorEastAsia" w:hAnsiTheme="minorEastAsia" w:eastAsiaTheme="minorEastAsia"/>
          <w:color w:val="auto"/>
          <w:sz w:val="24"/>
        </w:rPr>
        <w:t>次，</w:t>
      </w:r>
      <w:r>
        <w:rPr>
          <w:rFonts w:hint="eastAsia" w:cs="宋体" w:asciiTheme="minorEastAsia" w:hAnsiTheme="minorEastAsia" w:eastAsiaTheme="minorEastAsia"/>
          <w:sz w:val="24"/>
        </w:rPr>
        <w:t>每个季度1次。</w:t>
      </w:r>
    </w:p>
    <w:p>
      <w:pPr>
        <w:widowControl/>
        <w:spacing w:line="5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日常考核每扣10分，从当月物业管理服务费中扣1000元。</w:t>
      </w:r>
      <w:r>
        <w:rPr>
          <w:rFonts w:hint="eastAsia" w:cs="宋体" w:asciiTheme="minorEastAsia" w:hAnsiTheme="minorEastAsia" w:eastAsiaTheme="minorEastAsia"/>
          <w:sz w:val="24"/>
          <w:lang w:val="en-US" w:eastAsia="zh-CN"/>
        </w:rPr>
        <w:t>岗位</w:t>
      </w:r>
      <w:r>
        <w:rPr>
          <w:rFonts w:hint="eastAsia" w:cs="宋体" w:asciiTheme="minorEastAsia" w:hAnsiTheme="minorEastAsia" w:eastAsiaTheme="minorEastAsia"/>
          <w:sz w:val="24"/>
        </w:rPr>
        <w:t>人员</w:t>
      </w:r>
      <w:r>
        <w:rPr>
          <w:rFonts w:hint="eastAsia" w:cs="宋体" w:asciiTheme="minorEastAsia" w:hAnsiTheme="minorEastAsia" w:eastAsiaTheme="minorEastAsia"/>
          <w:sz w:val="24"/>
          <w:lang w:val="en-US" w:eastAsia="zh-CN"/>
        </w:rPr>
        <w:t>有</w:t>
      </w:r>
      <w:r>
        <w:rPr>
          <w:rFonts w:hint="eastAsia" w:cs="宋体" w:asciiTheme="minorEastAsia" w:hAnsiTheme="minorEastAsia" w:eastAsiaTheme="minorEastAsia"/>
          <w:sz w:val="24"/>
        </w:rPr>
        <w:t>缺失的，每缺失一人</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经查实的</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扣</w:t>
      </w:r>
      <w:r>
        <w:rPr>
          <w:rFonts w:hint="eastAsia" w:cs="宋体" w:asciiTheme="minorEastAsia" w:hAnsiTheme="minorEastAsia" w:eastAsiaTheme="minorEastAsia"/>
          <w:sz w:val="24"/>
        </w:rPr>
        <w:t>当月物业管理服务费1万元</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无故脱岗</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经查实的</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每人次扣</w:t>
      </w:r>
      <w:r>
        <w:rPr>
          <w:rFonts w:hint="eastAsia" w:cs="宋体" w:asciiTheme="minorEastAsia" w:hAnsiTheme="minorEastAsia" w:eastAsiaTheme="minorEastAsia"/>
          <w:sz w:val="24"/>
        </w:rPr>
        <w:t>当月物业管理服务费</w:t>
      </w:r>
      <w:r>
        <w:rPr>
          <w:rFonts w:hint="eastAsia" w:cs="宋体" w:asciiTheme="minorEastAsia" w:hAnsiTheme="minorEastAsia" w:eastAsiaTheme="minorEastAsia"/>
          <w:sz w:val="24"/>
          <w:lang w:val="en-US" w:eastAsia="zh-CN"/>
        </w:rPr>
        <w:t>1000元。</w:t>
      </w:r>
    </w:p>
    <w:p>
      <w:pPr>
        <w:spacing w:line="500" w:lineRule="exact"/>
        <w:ind w:firstLine="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b/>
          <w:sz w:val="24"/>
          <w:lang w:val="en-US" w:eastAsia="zh-CN"/>
        </w:rPr>
        <w:t>1</w:t>
      </w:r>
      <w:r>
        <w:rPr>
          <w:rFonts w:hint="eastAsia" w:cs="宋体" w:asciiTheme="minorEastAsia" w:hAnsiTheme="minorEastAsia" w:eastAsiaTheme="minorEastAsia"/>
          <w:b/>
          <w:sz w:val="24"/>
        </w:rPr>
        <w:t>）保安考核</w:t>
      </w:r>
    </w:p>
    <w:tbl>
      <w:tblPr>
        <w:tblStyle w:val="21"/>
        <w:tblW w:w="93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7120"/>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693"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序号</w:t>
            </w:r>
          </w:p>
        </w:tc>
        <w:tc>
          <w:tcPr>
            <w:tcW w:w="712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工    作    内   容</w:t>
            </w:r>
          </w:p>
        </w:tc>
        <w:tc>
          <w:tcPr>
            <w:tcW w:w="1518"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693" w:type="dxa"/>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在交接班过程中，不按规定当面点验交接</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693" w:type="dxa"/>
            <w:vAlign w:val="center"/>
          </w:tcPr>
          <w:p>
            <w:pPr>
              <w:bidi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交接班记录簿不按规定认真填写，乱画字迹不工整，登记信息不完整</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不遵守劳动纪律，上班期间发生玩手机、大声喧哗等现象</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7120" w:type="dxa"/>
            <w:vAlign w:val="center"/>
          </w:tcPr>
          <w:p>
            <w:pPr>
              <w:bidi w:val="0"/>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rPr>
              <w:t>在当班中不请示，随意脱岗，办私事的</w:t>
            </w:r>
            <w:r>
              <w:rPr>
                <w:rFonts w:hint="eastAsia" w:ascii="宋体" w:hAnsi="宋体" w:cs="宋体"/>
                <w:sz w:val="24"/>
                <w:szCs w:val="24"/>
                <w:lang w:val="en-US" w:eastAsia="zh-CN"/>
              </w:rPr>
              <w:t>（发现3</w:t>
            </w:r>
            <w:r>
              <w:rPr>
                <w:rFonts w:hint="eastAsia" w:ascii="宋体" w:hAnsi="宋体" w:eastAsia="宋体" w:cs="宋体"/>
                <w:sz w:val="24"/>
                <w:szCs w:val="24"/>
              </w:rPr>
              <w:t>次以上者以联系单形式协调物业保安公司调离</w:t>
            </w:r>
            <w:r>
              <w:rPr>
                <w:rFonts w:hint="eastAsia" w:ascii="宋体" w:hAnsi="宋体" w:cs="宋体"/>
                <w:sz w:val="24"/>
                <w:szCs w:val="24"/>
                <w:lang w:eastAsia="zh-CN"/>
              </w:rPr>
              <w:t>）</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1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在执岗中不按规定着装，保安服与便服混穿</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7120" w:type="dxa"/>
            <w:vAlign w:val="center"/>
          </w:tcPr>
          <w:p>
            <w:pPr>
              <w:bidi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在保安服务中，不按规定进行文明服务，有员工投诉经查证属实</w:t>
            </w:r>
            <w:r>
              <w:rPr>
                <w:rFonts w:hint="eastAsia" w:ascii="宋体" w:hAnsi="宋体" w:cs="宋体"/>
                <w:sz w:val="24"/>
                <w:szCs w:val="24"/>
                <w:lang w:val="en-US" w:eastAsia="zh-CN"/>
              </w:rPr>
              <w:t>的</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未按规定引领车辆规范停放造成不良后果的</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不按规定时间上下班，每迟到、早退一次</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保安把无关人员带入办公区域或未对来访人员登记</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未</w:t>
            </w:r>
            <w:r>
              <w:rPr>
                <w:rFonts w:hint="eastAsia" w:ascii="宋体" w:hAnsi="宋体" w:eastAsia="宋体" w:cs="宋体"/>
                <w:sz w:val="24"/>
                <w:szCs w:val="24"/>
              </w:rPr>
              <w:t>使用文明用语，</w:t>
            </w:r>
            <w:r>
              <w:rPr>
                <w:rFonts w:hint="eastAsia" w:ascii="宋体" w:hAnsi="宋体" w:eastAsia="宋体" w:cs="宋体"/>
                <w:sz w:val="24"/>
                <w:szCs w:val="24"/>
                <w:lang w:val="en-US" w:eastAsia="zh-CN"/>
              </w:rPr>
              <w:t>不</w:t>
            </w:r>
            <w:r>
              <w:rPr>
                <w:rFonts w:hint="eastAsia" w:ascii="宋体" w:hAnsi="宋体" w:eastAsia="宋体" w:cs="宋体"/>
                <w:sz w:val="24"/>
                <w:szCs w:val="24"/>
              </w:rPr>
              <w:t>遵守礼貌待人的保安用语规范规定造成纠纷</w:t>
            </w:r>
            <w:r>
              <w:rPr>
                <w:rFonts w:hint="eastAsia" w:ascii="宋体" w:hAnsi="宋体" w:eastAsia="宋体" w:cs="宋体"/>
                <w:sz w:val="24"/>
                <w:szCs w:val="24"/>
                <w:lang w:val="en-US" w:eastAsia="zh-CN"/>
              </w:rPr>
              <w:t>的</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7120" w:type="dxa"/>
            <w:vAlign w:val="center"/>
          </w:tcPr>
          <w:p>
            <w:pPr>
              <w:bidi w:val="0"/>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当班期间未按要求请假、无故旷工的</w:t>
            </w:r>
            <w:r>
              <w:rPr>
                <w:rFonts w:hint="eastAsia" w:ascii="宋体" w:hAnsi="宋体" w:cs="宋体"/>
                <w:sz w:val="24"/>
                <w:szCs w:val="24"/>
                <w:lang w:val="en-US" w:eastAsia="zh-CN"/>
              </w:rPr>
              <w:t>（发现1</w:t>
            </w:r>
            <w:r>
              <w:rPr>
                <w:rFonts w:hint="eastAsia" w:ascii="宋体" w:hAnsi="宋体" w:eastAsia="宋体" w:cs="宋体"/>
                <w:sz w:val="24"/>
                <w:szCs w:val="24"/>
              </w:rPr>
              <w:t>次以联系单形式协调物业保安公司进行处理</w:t>
            </w:r>
            <w:r>
              <w:rPr>
                <w:rFonts w:hint="eastAsia" w:ascii="宋体" w:hAnsi="宋体" w:cs="宋体"/>
                <w:sz w:val="24"/>
                <w:szCs w:val="24"/>
                <w:lang w:eastAsia="zh-CN"/>
              </w:rPr>
              <w:t>）</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在当班中带酒气上岗</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在当班执岗中，对于发生的问题，按有关规定不及时上报</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在工作中相互之间不协调、不支持、不团结，</w:t>
            </w:r>
            <w:r>
              <w:rPr>
                <w:rFonts w:hint="eastAsia" w:ascii="宋体" w:hAnsi="宋体" w:cs="宋体"/>
                <w:sz w:val="24"/>
                <w:szCs w:val="24"/>
                <w:lang w:val="en-US" w:eastAsia="zh-CN"/>
              </w:rPr>
              <w:t>进</w:t>
            </w:r>
            <w:r>
              <w:rPr>
                <w:rFonts w:hint="eastAsia" w:ascii="宋体" w:hAnsi="宋体" w:eastAsia="宋体" w:cs="宋体"/>
                <w:sz w:val="24"/>
                <w:szCs w:val="24"/>
              </w:rPr>
              <w:t>而影响工作造成不良影响</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当班期间睡岗的</w:t>
            </w:r>
            <w:r>
              <w:rPr>
                <w:rFonts w:hint="eastAsia" w:ascii="宋体" w:hAnsi="宋体" w:cs="宋体"/>
                <w:sz w:val="24"/>
                <w:szCs w:val="24"/>
                <w:lang w:eastAsia="zh-CN"/>
              </w:rPr>
              <w:t>（</w:t>
            </w:r>
            <w:r>
              <w:rPr>
                <w:rFonts w:hint="eastAsia" w:ascii="宋体" w:hAnsi="宋体" w:eastAsia="宋体" w:cs="宋体"/>
                <w:sz w:val="24"/>
                <w:szCs w:val="24"/>
                <w:lang w:eastAsia="zh-CN"/>
              </w:rPr>
              <w:t>发现</w:t>
            </w:r>
            <w:r>
              <w:rPr>
                <w:rFonts w:hint="eastAsia" w:ascii="宋体" w:hAnsi="宋体" w:eastAsia="宋体" w:cs="宋体"/>
                <w:sz w:val="24"/>
                <w:szCs w:val="24"/>
                <w:lang w:val="en-US" w:eastAsia="zh-CN"/>
              </w:rPr>
              <w:t>3次以上者</w:t>
            </w:r>
            <w:r>
              <w:rPr>
                <w:rFonts w:hint="eastAsia" w:ascii="宋体" w:hAnsi="宋体" w:eastAsia="宋体" w:cs="宋体"/>
                <w:sz w:val="24"/>
                <w:szCs w:val="24"/>
              </w:rPr>
              <w:t>以联系单形式协调物业保安公司调离</w:t>
            </w:r>
            <w:r>
              <w:rPr>
                <w:rFonts w:hint="eastAsia" w:ascii="宋体" w:hAnsi="宋体" w:cs="宋体"/>
                <w:sz w:val="24"/>
                <w:szCs w:val="24"/>
                <w:lang w:eastAsia="zh-CN"/>
              </w:rPr>
              <w:t>）</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保安未按计划组织队员开展安全教育及培训</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当班中饮酒的</w:t>
            </w:r>
            <w:r>
              <w:rPr>
                <w:rFonts w:hint="eastAsia" w:ascii="宋体" w:hAnsi="宋体" w:cs="宋体"/>
                <w:sz w:val="24"/>
                <w:szCs w:val="24"/>
                <w:lang w:eastAsia="zh-CN"/>
              </w:rPr>
              <w:t>（</w:t>
            </w:r>
            <w:r>
              <w:rPr>
                <w:rFonts w:hint="eastAsia" w:ascii="宋体" w:hAnsi="宋体" w:cs="宋体"/>
                <w:sz w:val="24"/>
                <w:szCs w:val="24"/>
                <w:lang w:val="en-US" w:eastAsia="zh-CN"/>
              </w:rPr>
              <w:t>发现1</w:t>
            </w:r>
            <w:r>
              <w:rPr>
                <w:rFonts w:hint="eastAsia" w:ascii="宋体" w:hAnsi="宋体" w:eastAsia="宋体" w:cs="宋体"/>
                <w:sz w:val="24"/>
                <w:szCs w:val="24"/>
              </w:rPr>
              <w:t>次以联系单形式协调物业保安公司调离</w:t>
            </w:r>
            <w:r>
              <w:rPr>
                <w:rFonts w:hint="eastAsia" w:ascii="宋体" w:hAnsi="宋体" w:cs="宋体"/>
                <w:sz w:val="24"/>
                <w:szCs w:val="24"/>
                <w:lang w:eastAsia="zh-CN"/>
              </w:rPr>
              <w:t>）</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在工作中不服从领导，不服从分配，无理取闹，影响正常工作开展的，</w:t>
            </w:r>
            <w:r>
              <w:rPr>
                <w:rFonts w:hint="eastAsia" w:ascii="宋体" w:hAnsi="宋体" w:cs="宋体"/>
                <w:sz w:val="24"/>
                <w:szCs w:val="24"/>
                <w:lang w:eastAsia="zh-CN"/>
              </w:rPr>
              <w:t>（</w:t>
            </w:r>
            <w:r>
              <w:rPr>
                <w:rFonts w:hint="eastAsia" w:ascii="宋体" w:hAnsi="宋体" w:cs="宋体"/>
                <w:sz w:val="24"/>
                <w:szCs w:val="24"/>
                <w:lang w:val="en-US" w:eastAsia="zh-CN"/>
              </w:rPr>
              <w:t>发现1</w:t>
            </w:r>
            <w:r>
              <w:rPr>
                <w:rFonts w:hint="eastAsia" w:ascii="宋体" w:hAnsi="宋体" w:eastAsia="宋体" w:cs="宋体"/>
                <w:sz w:val="24"/>
                <w:szCs w:val="24"/>
              </w:rPr>
              <w:t>次以联系单形式协调物业保安公司调离</w:t>
            </w:r>
            <w:r>
              <w:rPr>
                <w:rFonts w:hint="eastAsia" w:ascii="宋体" w:hAnsi="宋体" w:cs="宋体"/>
                <w:sz w:val="24"/>
                <w:szCs w:val="24"/>
                <w:lang w:eastAsia="zh-CN"/>
              </w:rPr>
              <w:t>）</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保安室地面有烟蒂，纸屑、果皮等杂物</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93"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7120" w:type="dxa"/>
            <w:vAlign w:val="center"/>
          </w:tcPr>
          <w:p>
            <w:pPr>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在合同期间，有人员出现故意违法犯罪情况的</w:t>
            </w:r>
          </w:p>
        </w:tc>
        <w:tc>
          <w:tcPr>
            <w:tcW w:w="1518" w:type="dxa"/>
            <w:vAlign w:val="center"/>
          </w:tcPr>
          <w:p>
            <w:pPr>
              <w:bidi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业主将无条件与中标人终止合同，并没收履约保证金</w:t>
            </w:r>
          </w:p>
        </w:tc>
      </w:tr>
    </w:tbl>
    <w:p>
      <w:pPr>
        <w:spacing w:line="500" w:lineRule="exact"/>
        <w:ind w:firstLine="200"/>
        <w:jc w:val="left"/>
        <w:rPr>
          <w:rFonts w:cs="宋体" w:asciiTheme="minorEastAsia" w:hAnsiTheme="minorEastAsia" w:eastAsiaTheme="minorEastAsia"/>
          <w:b/>
          <w:sz w:val="24"/>
        </w:rPr>
      </w:pPr>
    </w:p>
    <w:p>
      <w:pPr>
        <w:spacing w:line="500" w:lineRule="exact"/>
        <w:ind w:firstLine="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w:t>
      </w:r>
      <w:r>
        <w:rPr>
          <w:rFonts w:hint="eastAsia" w:cs="宋体" w:asciiTheme="minorEastAsia" w:hAnsiTheme="minorEastAsia" w:eastAsiaTheme="minorEastAsia"/>
          <w:b/>
          <w:sz w:val="24"/>
          <w:lang w:val="en-US" w:eastAsia="zh-CN"/>
        </w:rPr>
        <w:t>2</w:t>
      </w:r>
      <w:r>
        <w:rPr>
          <w:rFonts w:hint="eastAsia" w:cs="宋体" w:asciiTheme="minorEastAsia" w:hAnsiTheme="minorEastAsia" w:eastAsiaTheme="minorEastAsia"/>
          <w:b/>
          <w:sz w:val="24"/>
        </w:rPr>
        <w:t>）消控服务考核办法</w:t>
      </w:r>
    </w:p>
    <w:tbl>
      <w:tblPr>
        <w:tblStyle w:val="21"/>
        <w:tblW w:w="94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6693"/>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序号</w:t>
            </w:r>
          </w:p>
        </w:tc>
        <w:tc>
          <w:tcPr>
            <w:tcW w:w="6693"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工    作    内   容</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扣分情况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w:t>
            </w:r>
          </w:p>
        </w:tc>
        <w:tc>
          <w:tcPr>
            <w:tcW w:w="6693" w:type="dxa"/>
            <w:vAlign w:val="center"/>
          </w:tcPr>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消控室人员无证上岗、人员业务不熟悉造成不良后果</w:t>
            </w:r>
            <w:r>
              <w:rPr>
                <w:rFonts w:hint="eastAsia" w:ascii="宋体" w:hAnsi="宋体" w:cs="宋体"/>
                <w:sz w:val="24"/>
                <w:szCs w:val="24"/>
                <w:lang w:val="en-US" w:eastAsia="zh-CN"/>
              </w:rPr>
              <w:t>的</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扣 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2</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岗位责任制、定期巡回检查。</w:t>
            </w:r>
            <w:r>
              <w:rPr>
                <w:rFonts w:hint="eastAsia" w:ascii="宋体" w:hAnsi="宋体" w:cs="宋体"/>
                <w:sz w:val="24"/>
                <w:szCs w:val="24"/>
                <w:lang w:val="en-US" w:eastAsia="zh-CN"/>
              </w:rPr>
              <w:t>有</w:t>
            </w:r>
            <w:r>
              <w:rPr>
                <w:rFonts w:hint="eastAsia" w:ascii="宋体" w:hAnsi="宋体" w:eastAsia="宋体" w:cs="宋体"/>
                <w:sz w:val="24"/>
                <w:szCs w:val="24"/>
              </w:rPr>
              <w:t>维护保养、运行记录管理、维修档案等管理制度，并严格执行</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3</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消防控制中心 24 小时值班、消防系统设施齐全、完好无损，可随时起用</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4</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设备及机房环境整治、无杂物、灰尘、无鼠、虫害 发生、机房环境符合设备要求</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5</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消防管理人员掌握消防设备的使用方法并能及时处理各种问题</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6</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订有突发火灾应急方案，在明显处设立消防疏散示意图照明设施、引路标志完好，紧急疏散通道畅通无阻</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7</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设备、阀门、管道工作正常、无冒滴跑漏现象</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8</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排水系统通畅，汛期道路无积水，地下室、车库、设备房屋无积水，浸泡发生</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 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9</w:t>
            </w:r>
          </w:p>
        </w:tc>
        <w:tc>
          <w:tcPr>
            <w:tcW w:w="6693" w:type="dxa"/>
            <w:vAlign w:val="center"/>
          </w:tcPr>
          <w:p>
            <w:pPr>
              <w:bidi w:val="0"/>
              <w:jc w:val="left"/>
              <w:rPr>
                <w:rFonts w:hint="default" w:ascii="宋体" w:hAnsi="宋体" w:eastAsia="宋体" w:cs="宋体"/>
                <w:sz w:val="24"/>
                <w:szCs w:val="24"/>
                <w:lang w:val="en-US" w:eastAsia="zh-CN"/>
              </w:rPr>
            </w:pPr>
            <w:r>
              <w:rPr>
                <w:rFonts w:hint="eastAsia" w:ascii="宋体" w:hAnsi="宋体" w:eastAsia="宋体" w:cs="宋体"/>
                <w:sz w:val="24"/>
                <w:szCs w:val="24"/>
              </w:rPr>
              <w:t>制定事故应急处理方案</w:t>
            </w:r>
            <w:r>
              <w:rPr>
                <w:rFonts w:hint="eastAsia" w:ascii="宋体" w:hAnsi="宋体" w:cs="宋体"/>
                <w:sz w:val="24"/>
                <w:lang w:eastAsia="zh-CN"/>
              </w:rPr>
              <w:t>，</w:t>
            </w:r>
            <w:r>
              <w:rPr>
                <w:rFonts w:hint="eastAsia" w:ascii="宋体" w:hAnsi="宋体" w:cs="宋体"/>
                <w:sz w:val="24"/>
                <w:lang w:val="en-US" w:eastAsia="zh-CN"/>
              </w:rPr>
              <w:t>遇有事故，及时联系院方通知维修人员进行抢修</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不符合扣 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880"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10</w:t>
            </w:r>
          </w:p>
        </w:tc>
        <w:tc>
          <w:tcPr>
            <w:tcW w:w="6693" w:type="dxa"/>
            <w:vAlign w:val="center"/>
          </w:tcPr>
          <w:p>
            <w:pPr>
              <w:bidi w:val="0"/>
              <w:jc w:val="left"/>
              <w:rPr>
                <w:rFonts w:hint="eastAsia" w:ascii="宋体" w:hAnsi="宋体" w:eastAsia="宋体" w:cs="宋体"/>
                <w:sz w:val="24"/>
                <w:szCs w:val="24"/>
              </w:rPr>
            </w:pPr>
            <w:r>
              <w:rPr>
                <w:rFonts w:hint="eastAsia" w:ascii="宋体" w:hAnsi="宋体" w:eastAsia="宋体" w:cs="宋体"/>
                <w:sz w:val="24"/>
                <w:szCs w:val="24"/>
              </w:rPr>
              <w:t>消控室地面有烟蒂，纸屑、果皮等杂物</w:t>
            </w:r>
          </w:p>
        </w:tc>
        <w:tc>
          <w:tcPr>
            <w:tcW w:w="1845" w:type="dxa"/>
            <w:vAlign w:val="center"/>
          </w:tcPr>
          <w:p>
            <w:pPr>
              <w:bidi w:val="0"/>
              <w:jc w:val="center"/>
              <w:rPr>
                <w:rFonts w:hint="eastAsia" w:ascii="宋体" w:hAnsi="宋体" w:eastAsia="宋体" w:cs="宋体"/>
                <w:sz w:val="24"/>
                <w:szCs w:val="24"/>
              </w:rPr>
            </w:pPr>
            <w:r>
              <w:rPr>
                <w:rFonts w:hint="eastAsia" w:ascii="宋体" w:hAnsi="宋体" w:eastAsia="宋体" w:cs="宋体"/>
                <w:sz w:val="24"/>
                <w:szCs w:val="24"/>
              </w:rPr>
              <w:t>扣 0.5分</w:t>
            </w:r>
          </w:p>
        </w:tc>
      </w:tr>
    </w:tbl>
    <w:p>
      <w:pPr>
        <w:pStyle w:val="9"/>
        <w:spacing w:line="500" w:lineRule="exact"/>
        <w:ind w:left="0" w:leftChars="0" w:firstLine="0" w:firstLineChars="0"/>
        <w:rPr>
          <w:rFonts w:asciiTheme="minorEastAsia" w:hAnsiTheme="minorEastAsia" w:eastAsiaTheme="minorEastAsia"/>
          <w:sz w:val="24"/>
          <w:szCs w:val="24"/>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3"/>
        <w:snapToGrid w:val="0"/>
        <w:spacing w:line="360" w:lineRule="auto"/>
        <w:ind w:firstLine="482" w:firstLineChars="200"/>
        <w:outlineLvl w:val="0"/>
        <w:rPr>
          <w:rFonts w:hint="default" w:asciiTheme="minorEastAsia" w:hAnsiTheme="minorEastAsia" w:eastAsia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服务时间</w:t>
      </w:r>
      <w:r>
        <w:rPr>
          <w:rFonts w:hint="eastAsia" w:hAnsi="宋体" w:cs="宋体"/>
          <w:color w:val="000000" w:themeColor="text1"/>
          <w:sz w:val="24"/>
          <w:szCs w:val="24"/>
          <w:highlight w:val="none"/>
          <w:u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年</w:t>
      </w:r>
      <w:r>
        <w:rPr>
          <w:rFonts w:hint="eastAsia" w:ascii="宋体" w:hAnsi="宋体" w:cs="宋体"/>
          <w:color w:val="000000" w:themeColor="text1"/>
          <w:sz w:val="24"/>
          <w:szCs w:val="24"/>
          <w:highlight w:val="none"/>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u w:val="none"/>
          <w14:textFill>
            <w14:solidFill>
              <w14:schemeClr w14:val="tx1"/>
            </w14:solidFill>
          </w14:textFill>
        </w:rPr>
        <w:t>具体日期以合同签订时间为准</w:t>
      </w:r>
      <w:r>
        <w:rPr>
          <w:rFonts w:hint="eastAsia" w:asciiTheme="minorEastAsia" w:hAnsiTheme="minorEastAsia" w:eastAsiaTheme="minorEastAsia" w:cstheme="minorEastAsia"/>
          <w:color w:val="000000" w:themeColor="text1"/>
          <w:sz w:val="24"/>
          <w:szCs w:val="24"/>
          <w:u w:val="none"/>
          <w:lang w:eastAsia="zh-CN"/>
          <w14:textFill>
            <w14:solidFill>
              <w14:schemeClr w14:val="tx1"/>
            </w14:solidFill>
          </w14:textFill>
        </w:rPr>
        <w:t>。</w:t>
      </w:r>
    </w:p>
    <w:p>
      <w:pPr>
        <w:pStyle w:val="13"/>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（二）服务地点：</w:t>
      </w:r>
      <w:r>
        <w:rPr>
          <w:rFonts w:hint="eastAsia" w:asciiTheme="minorEastAsia" w:hAnsiTheme="minorEastAsia" w:eastAsiaTheme="minorEastAsia"/>
          <w:sz w:val="24"/>
          <w:lang w:val="en-US" w:eastAsia="zh-CN"/>
        </w:rPr>
        <w:t>台州恩泽医疗中心（集团）路桥医院。</w:t>
      </w:r>
    </w:p>
    <w:p>
      <w:pPr>
        <w:pStyle w:val="13"/>
        <w:snapToGrid w:val="0"/>
        <w:spacing w:line="360" w:lineRule="auto"/>
        <w:ind w:firstLine="482" w:firstLineChars="200"/>
        <w:outlineLvl w:val="0"/>
        <w:rPr>
          <w:rFonts w:hint="eastAsia" w:asciiTheme="minorEastAsia" w:hAnsiTheme="minorEastAsia" w:eastAsiaTheme="minorEastAsia" w:cstheme="minorEastAsia"/>
          <w:color w:val="000000" w:themeColor="text1"/>
          <w:kern w:val="2"/>
          <w:sz w:val="24"/>
          <w:szCs w:val="24"/>
          <w:highlight w:val="none"/>
          <w:vertAlign w:val="baseline"/>
          <w:lang w:val="en-US" w:eastAsia="zh-CN" w:bidi="ar-SA"/>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cstheme="minorEastAsia"/>
          <w:color w:val="auto"/>
          <w:kern w:val="2"/>
          <w:sz w:val="24"/>
          <w:szCs w:val="24"/>
          <w:highlight w:val="none"/>
          <w:vertAlign w:val="baseline"/>
          <w:lang w:val="en-US" w:eastAsia="zh-CN" w:bidi="ar-SA"/>
        </w:rPr>
        <w:t>按中标供应商年服务费总额签订合同，合同生效后按月支付服务费（若当月有考核，根据考核情况减去相应扣款后支付）。</w:t>
      </w:r>
      <w:r>
        <w:rPr>
          <w:rFonts w:hint="eastAsia" w:asciiTheme="minorEastAsia" w:hAnsiTheme="minorEastAsia" w:eastAsiaTheme="minorEastAsia" w:cstheme="minorEastAsia"/>
          <w:color w:val="000000" w:themeColor="text1"/>
          <w:kern w:val="2"/>
          <w:sz w:val="24"/>
          <w:szCs w:val="24"/>
          <w:highlight w:val="none"/>
          <w:vertAlign w:val="baseline"/>
          <w:lang w:val="en-US" w:eastAsia="zh-CN" w:bidi="ar-SA"/>
          <w14:textFill>
            <w14:solidFill>
              <w14:schemeClr w14:val="tx1"/>
            </w14:solidFill>
          </w14:textFill>
        </w:rPr>
        <w:t>服务费用每月按编制岗位数的实际到岗人数及考核情况（若有）进行结算，采购人收到发票后1个月内支付上月服务费。</w:t>
      </w:r>
    </w:p>
    <w:p>
      <w:pPr>
        <w:snapToGrid w:val="0"/>
        <w:spacing w:line="360" w:lineRule="auto"/>
        <w:ind w:firstLine="482" w:firstLineChars="200"/>
        <w:rPr>
          <w:rFonts w:hint="eastAsia" w:ascii="宋体" w:hAnsi="宋体" w:cs="宋体"/>
          <w:color w:val="auto"/>
          <w:sz w:val="24"/>
          <w:highlight w:val="none"/>
          <w:lang w:eastAsia="zh-CN"/>
        </w:rPr>
      </w:pPr>
      <w:r>
        <w:rPr>
          <w:rFonts w:hint="eastAsia" w:asciiTheme="minorEastAsia" w:hAnsiTheme="minorEastAsia" w:eastAsiaTheme="minorEastAsia"/>
          <w:b/>
          <w:color w:val="000000" w:themeColor="text1"/>
          <w:sz w:val="24"/>
          <w14:textFill>
            <w14:solidFill>
              <w14:schemeClr w14:val="tx1"/>
            </w14:solidFill>
          </w14:textFill>
        </w:rPr>
        <w:t>（四）</w:t>
      </w:r>
      <w:r>
        <w:rPr>
          <w:rFonts w:hint="eastAsia" w:asciiTheme="minorEastAsia" w:hAnsiTheme="minorEastAsia" w:eastAsiaTheme="minorEastAsia"/>
          <w:b/>
          <w:sz w:val="24"/>
        </w:rPr>
        <w:t>履约保证金</w:t>
      </w:r>
      <w:r>
        <w:rPr>
          <w:rFonts w:hint="eastAsia" w:asciiTheme="minorEastAsia" w:hAnsiTheme="minorEastAsia" w:eastAsiaTheme="minorEastAsia"/>
          <w:b/>
          <w:sz w:val="24"/>
          <w:lang w:eastAsia="zh-CN"/>
        </w:rPr>
        <w:t>：</w:t>
      </w:r>
      <w:r>
        <w:rPr>
          <w:rFonts w:hint="eastAsia" w:ascii="宋体" w:hAnsi="宋体" w:cs="宋体"/>
          <w:color w:val="auto"/>
          <w:sz w:val="24"/>
          <w:highlight w:val="none"/>
        </w:rPr>
        <w:t>合同签订前，中标人应先缴纳合同总金额1%的履约保证金，</w:t>
      </w:r>
      <w:r>
        <w:rPr>
          <w:rFonts w:hint="eastAsia" w:ascii="宋体" w:hAnsi="宋体" w:cs="宋体"/>
          <w:color w:val="auto"/>
          <w:sz w:val="24"/>
          <w:highlight w:val="none"/>
          <w:lang w:val="en-US" w:eastAsia="zh-CN"/>
        </w:rPr>
        <w:t>履约保证金在服务期结束</w:t>
      </w:r>
      <w:r>
        <w:rPr>
          <w:rFonts w:hint="eastAsia" w:ascii="宋体" w:hAnsi="宋体" w:cs="宋体"/>
          <w:color w:val="auto"/>
          <w:sz w:val="24"/>
          <w:highlight w:val="none"/>
        </w:rPr>
        <w:t>后</w:t>
      </w:r>
      <w:r>
        <w:rPr>
          <w:rFonts w:hint="eastAsia" w:ascii="宋体" w:hAnsi="宋体" w:cs="宋体"/>
          <w:color w:val="auto"/>
          <w:sz w:val="24"/>
          <w:highlight w:val="none"/>
          <w:lang w:val="en-US" w:eastAsia="zh-CN"/>
        </w:rPr>
        <w:t>及时返还</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供应商以电汇、转帐、或者金融机构、担保机构出具的保函等形式提交履约保证金，注明用途为“履约保证金”</w:t>
      </w:r>
      <w:r>
        <w:rPr>
          <w:rFonts w:hint="eastAsia" w:ascii="宋体" w:hAnsi="宋体" w:cs="宋体"/>
          <w:color w:val="auto"/>
          <w:sz w:val="24"/>
          <w:highlight w:val="none"/>
          <w:lang w:eastAsia="zh-CN"/>
        </w:rPr>
        <w:t>。）</w:t>
      </w:r>
    </w:p>
    <w:p>
      <w:pPr>
        <w:pStyle w:val="3"/>
        <w:spacing w:line="360" w:lineRule="auto"/>
        <w:ind w:firstLine="0" w:firstLineChars="0"/>
        <w:rPr>
          <w:rFonts w:asciiTheme="minorEastAsia" w:hAnsiTheme="minorEastAsia" w:eastAsiaTheme="minorEastAsia"/>
          <w:b/>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7" w:name="_Toc31173_WPSOffice_Level1"/>
      <w:r>
        <w:rPr>
          <w:rFonts w:hint="eastAsia" w:asciiTheme="minorEastAsia" w:hAnsiTheme="minorEastAsia" w:eastAsiaTheme="minorEastAsia"/>
          <w:b/>
          <w:sz w:val="36"/>
          <w:szCs w:val="36"/>
        </w:rPr>
        <w:t>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11"/>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11"/>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color w:val="0000FF"/>
          <w:kern w:val="0"/>
          <w:sz w:val="24"/>
          <w:u w:val="single"/>
          <w:lang w:val="en-US" w:eastAsia="zh-CN"/>
        </w:rPr>
        <w:t>10</w:t>
      </w:r>
      <w:r>
        <w:rPr>
          <w:rFonts w:hint="eastAsia" w:asciiTheme="minorEastAsia" w:hAnsiTheme="minorEastAsia" w:eastAsiaTheme="minorEastAsia"/>
          <w:color w:val="0000FF"/>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9"/>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9"/>
        <w:spacing w:line="360" w:lineRule="auto"/>
        <w:ind w:firstLine="480" w:firstLineChars="200"/>
        <w:rPr>
          <w:rFonts w:hint="eastAsia"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9"/>
        <w:spacing w:line="360" w:lineRule="auto"/>
        <w:ind w:firstLine="480" w:firstLineChars="200"/>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9"/>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9"/>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9"/>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3"/>
        <w:snapToGrid w:val="0"/>
        <w:spacing w:line="360" w:lineRule="auto"/>
        <w:ind w:firstLine="482" w:firstLineChars="200"/>
        <w:rPr>
          <w:rFonts w:hAnsi="宋体" w:cs="宋体"/>
          <w:b/>
          <w:sz w:val="24"/>
        </w:rPr>
      </w:pPr>
      <w:r>
        <w:rPr>
          <w:rFonts w:hint="eastAsia" w:hAnsi="宋体" w:cs="宋体"/>
          <w:b/>
          <w:sz w:val="24"/>
        </w:rPr>
        <w:t>六、评标过程的监控</w:t>
      </w:r>
    </w:p>
    <w:p>
      <w:pPr>
        <w:pStyle w:val="19"/>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3"/>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1"/>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若以联合体形式投标，</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联合体共同投标协议书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以联合体形式投标，联合体各方均须满足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11"/>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11"/>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1"/>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7"/>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11"/>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9"/>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3"/>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pPr>
      <w:r>
        <w:rPr>
          <w:rFonts w:hint="eastAsia" w:ascii="宋体" w:hAnsi="宋体" w:cs="宋体"/>
          <w:sz w:val="24"/>
          <w:u w:val="single"/>
          <w:lang w:val="en-US" w:eastAsia="zh-CN"/>
        </w:rPr>
        <w:t xml:space="preserve"> 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tbl>
      <w:tblPr>
        <w:tblStyle w:val="21"/>
        <w:tblW w:w="10227" w:type="dxa"/>
        <w:jc w:val="center"/>
        <w:tblLayout w:type="fixed"/>
        <w:tblCellMar>
          <w:top w:w="0" w:type="dxa"/>
          <w:left w:w="108" w:type="dxa"/>
          <w:bottom w:w="0" w:type="dxa"/>
          <w:right w:w="108" w:type="dxa"/>
        </w:tblCellMar>
      </w:tblPr>
      <w:tblGrid>
        <w:gridCol w:w="1133"/>
        <w:gridCol w:w="650"/>
        <w:gridCol w:w="7737"/>
        <w:gridCol w:w="707"/>
      </w:tblGrid>
      <w:tr>
        <w:tblPrEx>
          <w:tblCellMar>
            <w:top w:w="0" w:type="dxa"/>
            <w:left w:w="108" w:type="dxa"/>
            <w:bottom w:w="0" w:type="dxa"/>
            <w:right w:w="108" w:type="dxa"/>
          </w:tblCellMar>
        </w:tblPrEx>
        <w:trPr>
          <w:trHeight w:val="573" w:hRule="atLeast"/>
          <w:jc w:val="center"/>
        </w:trPr>
        <w:tc>
          <w:tcPr>
            <w:tcW w:w="1133"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auto"/>
              <w:jc w:val="center"/>
              <w:rPr>
                <w:rFonts w:hint="eastAsia" w:ascii="宋体" w:hAnsi="宋体" w:eastAsia="宋体" w:cs="宋体"/>
                <w:b/>
                <w:bCs/>
                <w:color w:val="000000"/>
              </w:rPr>
            </w:pPr>
            <w:r>
              <w:rPr>
                <w:rFonts w:hint="eastAsia" w:ascii="宋体" w:hAnsi="宋体" w:eastAsia="宋体" w:cs="宋体"/>
                <w:b/>
                <w:bCs/>
                <w:color w:val="000000"/>
                <w:lang w:eastAsia="zh-CN"/>
              </w:rPr>
              <w:t>评分</w:t>
            </w:r>
            <w:r>
              <w:rPr>
                <w:rFonts w:hint="eastAsia" w:ascii="宋体" w:hAnsi="宋体" w:eastAsia="宋体" w:cs="宋体"/>
                <w:b/>
                <w:bCs/>
                <w:color w:val="000000"/>
              </w:rPr>
              <w:t>项目</w:t>
            </w:r>
          </w:p>
        </w:tc>
        <w:tc>
          <w:tcPr>
            <w:tcW w:w="8387" w:type="dxa"/>
            <w:gridSpan w:val="2"/>
            <w:tcBorders>
              <w:top w:val="single" w:color="auto" w:sz="4" w:space="0"/>
              <w:left w:val="nil"/>
              <w:bottom w:val="single" w:color="auto" w:sz="4" w:space="0"/>
              <w:right w:val="single" w:color="auto" w:sz="4" w:space="0"/>
            </w:tcBorders>
            <w:shd w:val="clear" w:color="auto" w:fill="BEBEBE"/>
            <w:noWrap w:val="0"/>
            <w:vAlign w:val="center"/>
          </w:tcPr>
          <w:p>
            <w:pPr>
              <w:spacing w:line="360" w:lineRule="auto"/>
              <w:jc w:val="center"/>
              <w:rPr>
                <w:rFonts w:hint="eastAsia" w:ascii="宋体" w:hAnsi="宋体" w:eastAsia="宋体" w:cs="宋体"/>
                <w:b/>
                <w:bCs/>
                <w:color w:val="000000"/>
              </w:rPr>
            </w:pPr>
            <w:r>
              <w:rPr>
                <w:rFonts w:hint="eastAsia" w:ascii="宋体" w:hAnsi="宋体" w:eastAsia="宋体" w:cs="宋体"/>
                <w:b/>
                <w:bCs/>
                <w:color w:val="000000"/>
                <w:lang w:eastAsia="zh-CN"/>
              </w:rPr>
              <w:t>评分</w:t>
            </w:r>
            <w:r>
              <w:rPr>
                <w:rFonts w:hint="eastAsia" w:ascii="宋体" w:hAnsi="宋体" w:eastAsia="宋体" w:cs="宋体"/>
                <w:b/>
                <w:bCs/>
                <w:color w:val="000000"/>
              </w:rPr>
              <w:t>细则</w:t>
            </w:r>
          </w:p>
        </w:tc>
        <w:tc>
          <w:tcPr>
            <w:tcW w:w="707" w:type="dxa"/>
            <w:tcBorders>
              <w:top w:val="single" w:color="auto" w:sz="4" w:space="0"/>
              <w:left w:val="nil"/>
              <w:bottom w:val="single" w:color="auto" w:sz="4" w:space="0"/>
              <w:right w:val="single" w:color="auto" w:sz="4" w:space="0"/>
            </w:tcBorders>
            <w:shd w:val="clear" w:color="auto" w:fill="BEBEBE"/>
            <w:noWrap w:val="0"/>
            <w:vAlign w:val="center"/>
          </w:tcPr>
          <w:p>
            <w:pPr>
              <w:spacing w:line="360" w:lineRule="auto"/>
              <w:jc w:val="center"/>
              <w:rPr>
                <w:rFonts w:hint="eastAsia" w:ascii="宋体" w:hAnsi="宋体" w:eastAsia="宋体" w:cs="宋体"/>
                <w:b/>
                <w:bCs/>
                <w:color w:val="000000"/>
              </w:rPr>
            </w:pPr>
            <w:r>
              <w:rPr>
                <w:rFonts w:hint="eastAsia" w:ascii="宋体" w:hAnsi="宋体" w:eastAsia="宋体" w:cs="宋体"/>
                <w:b/>
                <w:bCs/>
                <w:color w:val="000000"/>
              </w:rPr>
              <w:t>分值</w:t>
            </w:r>
          </w:p>
        </w:tc>
      </w:tr>
      <w:tr>
        <w:tblPrEx>
          <w:tblCellMar>
            <w:top w:w="0" w:type="dxa"/>
            <w:left w:w="108" w:type="dxa"/>
            <w:bottom w:w="0" w:type="dxa"/>
            <w:right w:w="108" w:type="dxa"/>
          </w:tblCellMar>
        </w:tblPrEx>
        <w:trPr>
          <w:trHeight w:val="1336" w:hRule="atLeast"/>
          <w:jc w:val="center"/>
        </w:trPr>
        <w:tc>
          <w:tcPr>
            <w:tcW w:w="113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spacing w:line="360" w:lineRule="auto"/>
              <w:jc w:val="center"/>
              <w:rPr>
                <w:rFonts w:hint="eastAsia" w:ascii="宋体" w:hAnsi="宋体" w:eastAsia="宋体" w:cs="宋体"/>
                <w:b/>
                <w:bCs/>
                <w:color w:val="000000"/>
              </w:rPr>
            </w:pPr>
          </w:p>
          <w:p>
            <w:pPr>
              <w:pStyle w:val="20"/>
              <w:spacing w:line="360" w:lineRule="auto"/>
              <w:rPr>
                <w:rFonts w:hint="eastAsia" w:ascii="宋体" w:hAnsi="宋体" w:eastAsia="宋体" w:cs="宋体"/>
                <w:b/>
                <w:bCs/>
                <w:color w:val="000000"/>
              </w:rPr>
            </w:pPr>
          </w:p>
          <w:p>
            <w:pPr>
              <w:pStyle w:val="10"/>
              <w:spacing w:line="360" w:lineRule="auto"/>
              <w:rPr>
                <w:rFonts w:hint="eastAsia" w:ascii="宋体" w:hAnsi="宋体" w:eastAsia="宋体" w:cs="宋体"/>
                <w:b/>
                <w:bCs/>
                <w:color w:val="000000"/>
              </w:rPr>
            </w:pPr>
          </w:p>
          <w:p>
            <w:pPr>
              <w:spacing w:line="360" w:lineRule="auto"/>
              <w:rPr>
                <w:rFonts w:hint="eastAsia" w:ascii="宋体" w:hAnsi="宋体" w:eastAsia="宋体" w:cs="宋体"/>
                <w:b/>
                <w:bCs/>
                <w:color w:val="000000"/>
              </w:rPr>
            </w:pPr>
          </w:p>
          <w:p>
            <w:pPr>
              <w:pStyle w:val="20"/>
              <w:spacing w:line="360" w:lineRule="auto"/>
              <w:rPr>
                <w:rFonts w:hint="eastAsia" w:ascii="宋体" w:hAnsi="宋体" w:eastAsia="宋体" w:cs="宋体"/>
                <w:b/>
                <w:bCs/>
                <w:color w:val="000000"/>
              </w:rPr>
            </w:pPr>
          </w:p>
          <w:p>
            <w:pPr>
              <w:pStyle w:val="10"/>
              <w:spacing w:line="360" w:lineRule="auto"/>
              <w:rPr>
                <w:rFonts w:hint="eastAsia" w:ascii="宋体" w:hAnsi="宋体" w:eastAsia="宋体" w:cs="宋体"/>
                <w:b/>
                <w:bCs/>
                <w:color w:val="000000"/>
              </w:rPr>
            </w:pPr>
          </w:p>
          <w:p>
            <w:pPr>
              <w:spacing w:line="360" w:lineRule="auto"/>
              <w:rPr>
                <w:rFonts w:hint="eastAsia" w:ascii="宋体" w:hAnsi="宋体" w:eastAsia="宋体" w:cs="宋体"/>
                <w:b/>
                <w:bCs/>
                <w:color w:val="000000"/>
              </w:rPr>
            </w:pPr>
          </w:p>
          <w:p>
            <w:pPr>
              <w:pStyle w:val="20"/>
              <w:spacing w:line="360" w:lineRule="auto"/>
              <w:rPr>
                <w:rFonts w:hint="eastAsia" w:ascii="宋体" w:hAnsi="宋体" w:eastAsia="宋体" w:cs="宋体"/>
                <w:b/>
                <w:bCs/>
                <w:color w:val="000000"/>
              </w:rPr>
            </w:pPr>
          </w:p>
          <w:p>
            <w:pPr>
              <w:pStyle w:val="10"/>
              <w:spacing w:line="360" w:lineRule="auto"/>
              <w:rPr>
                <w:rFonts w:hint="eastAsia" w:ascii="宋体" w:hAnsi="宋体" w:eastAsia="宋体" w:cs="宋体"/>
              </w:rPr>
            </w:pPr>
          </w:p>
          <w:p>
            <w:pPr>
              <w:spacing w:line="360" w:lineRule="auto"/>
              <w:jc w:val="center"/>
              <w:rPr>
                <w:rFonts w:hint="eastAsia" w:ascii="宋体" w:hAnsi="宋体" w:eastAsia="宋体" w:cs="宋体"/>
                <w:b/>
                <w:bCs/>
                <w:color w:val="000000"/>
                <w:szCs w:val="21"/>
              </w:rPr>
            </w:pPr>
            <w:r>
              <w:rPr>
                <w:rFonts w:hint="eastAsia" w:ascii="宋体" w:hAnsi="宋体" w:eastAsia="宋体" w:cs="宋体"/>
                <w:b/>
                <w:bCs/>
                <w:color w:val="000000"/>
              </w:rPr>
              <w:t>技术和服务方案</w:t>
            </w:r>
          </w:p>
          <w:p>
            <w:pPr>
              <w:spacing w:line="360" w:lineRule="auto"/>
              <w:jc w:val="center"/>
              <w:rPr>
                <w:rFonts w:hint="eastAsia" w:ascii="宋体" w:hAnsi="宋体" w:eastAsia="宋体" w:cs="宋体"/>
                <w:b/>
                <w:bCs/>
                <w:color w:val="000000"/>
              </w:rPr>
            </w:pPr>
            <w:r>
              <w:rPr>
                <w:rFonts w:hint="eastAsia" w:ascii="宋体" w:hAnsi="宋体" w:eastAsia="宋体" w:cs="宋体"/>
                <w:b/>
                <w:bCs/>
                <w:color w:val="000000"/>
                <w:szCs w:val="21"/>
                <w:lang w:val="en-US" w:eastAsia="zh-CN"/>
              </w:rPr>
              <w:t>70</w:t>
            </w:r>
            <w:r>
              <w:rPr>
                <w:rFonts w:hint="eastAsia" w:ascii="宋体" w:hAnsi="宋体" w:eastAsia="宋体" w:cs="宋体"/>
                <w:b/>
                <w:bCs/>
                <w:color w:val="000000"/>
                <w:szCs w:val="21"/>
              </w:rPr>
              <w:t>分</w:t>
            </w:r>
          </w:p>
          <w:p>
            <w:pPr>
              <w:spacing w:line="360" w:lineRule="auto"/>
              <w:jc w:val="center"/>
              <w:rPr>
                <w:rFonts w:hint="eastAsia" w:ascii="宋体" w:hAnsi="宋体" w:eastAsia="宋体" w:cs="宋体"/>
                <w:b/>
                <w:bCs/>
                <w:color w:val="000000"/>
              </w:rPr>
            </w:pPr>
          </w:p>
        </w:tc>
        <w:tc>
          <w:tcPr>
            <w:tcW w:w="65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val="0"/>
                <w:color w:val="000000"/>
              </w:rPr>
            </w:pPr>
            <w:r>
              <w:rPr>
                <w:rFonts w:hint="eastAsia" w:ascii="宋体" w:hAnsi="宋体" w:eastAsia="宋体" w:cs="宋体"/>
                <w:b w:val="0"/>
                <w:bCs w:val="0"/>
                <w:color w:val="000000"/>
              </w:rPr>
              <w:t>总体方案</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en-US" w:eastAsia="zh-CN"/>
              </w:rPr>
              <w:t>提供</w:t>
            </w:r>
            <w:r>
              <w:rPr>
                <w:rFonts w:hint="eastAsia" w:ascii="宋体" w:hAnsi="宋体" w:eastAsia="宋体" w:cs="宋体"/>
                <w:color w:val="auto"/>
                <w:highlight w:val="none"/>
              </w:rPr>
              <w:t>项目</w:t>
            </w:r>
            <w:r>
              <w:rPr>
                <w:rFonts w:hint="eastAsia" w:ascii="宋体" w:hAnsi="宋体" w:eastAsia="宋体" w:cs="宋体"/>
                <w:color w:val="auto"/>
                <w:highlight w:val="none"/>
                <w:lang w:val="en-US" w:eastAsia="zh-CN"/>
              </w:rPr>
              <w:t>服务特点制定的整体服务方案（包括但不限于管理运作流程设计、团队各岗位工资梯度分配等）是否</w:t>
            </w:r>
            <w:r>
              <w:rPr>
                <w:rFonts w:hint="eastAsia" w:ascii="宋体" w:hAnsi="宋体" w:eastAsia="宋体" w:cs="宋体"/>
                <w:color w:val="auto"/>
                <w:highlight w:val="none"/>
              </w:rPr>
              <w:t>科学合理</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全面完善</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符合</w:t>
            </w:r>
            <w:r>
              <w:rPr>
                <w:rFonts w:hint="eastAsia" w:ascii="宋体" w:hAnsi="宋体" w:eastAsia="宋体" w:cs="宋体"/>
                <w:color w:val="auto"/>
                <w:highlight w:val="none"/>
                <w:lang w:val="en-US" w:eastAsia="zh-CN"/>
              </w:rPr>
              <w:t>医院实际</w:t>
            </w:r>
            <w:r>
              <w:rPr>
                <w:rFonts w:hint="eastAsia" w:ascii="宋体" w:hAnsi="宋体" w:eastAsia="宋体" w:cs="宋体"/>
                <w:color w:val="auto"/>
                <w:highlight w:val="none"/>
              </w:rPr>
              <w:t>需求又切实可行进行</w:t>
            </w:r>
            <w:r>
              <w:rPr>
                <w:rFonts w:hint="eastAsia" w:ascii="宋体" w:hAnsi="宋体" w:eastAsia="宋体" w:cs="宋体"/>
                <w:color w:val="auto"/>
                <w:highlight w:val="none"/>
                <w:lang w:val="zh-CN" w:eastAsia="zh-CN"/>
              </w:rPr>
              <w:t>分档评分：</w:t>
            </w:r>
          </w:p>
          <w:p>
            <w:pPr>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lang w:eastAsia="zh-CN"/>
              </w:rPr>
              <w:t>方案</w:t>
            </w:r>
            <w:r>
              <w:rPr>
                <w:rFonts w:hint="eastAsia" w:ascii="宋体" w:hAnsi="宋体" w:eastAsia="宋体" w:cs="宋体"/>
                <w:color w:val="auto"/>
                <w:highlight w:val="none"/>
              </w:rPr>
              <w:t>符合</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需求、</w:t>
            </w:r>
            <w:r>
              <w:rPr>
                <w:rFonts w:hint="eastAsia" w:ascii="宋体" w:hAnsi="宋体" w:eastAsia="宋体" w:cs="宋体"/>
                <w:color w:val="auto"/>
                <w:highlight w:val="none"/>
                <w:lang w:val="en-US" w:eastAsia="zh-CN"/>
              </w:rPr>
              <w:t>内容</w:t>
            </w:r>
            <w:r>
              <w:rPr>
                <w:rFonts w:hint="eastAsia" w:ascii="宋体" w:hAnsi="宋体" w:eastAsia="宋体" w:cs="宋体"/>
                <w:color w:val="auto"/>
                <w:highlight w:val="none"/>
                <w:lang w:eastAsia="zh-CN"/>
              </w:rPr>
              <w:t>详实、</w:t>
            </w:r>
            <w:r>
              <w:rPr>
                <w:rFonts w:hint="eastAsia" w:ascii="宋体" w:hAnsi="宋体" w:eastAsia="宋体" w:cs="宋体"/>
                <w:color w:val="auto"/>
                <w:highlight w:val="none"/>
                <w:lang w:val="en-US" w:eastAsia="zh-CN"/>
              </w:rPr>
              <w:t>管理目标明确、</w:t>
            </w:r>
            <w:r>
              <w:rPr>
                <w:rFonts w:hint="eastAsia" w:ascii="宋体" w:hAnsi="宋体" w:eastAsia="宋体" w:cs="宋体"/>
                <w:color w:val="auto"/>
                <w:highlight w:val="none"/>
                <w:lang w:eastAsia="zh-CN"/>
              </w:rPr>
              <w:t>操作性强的给</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highlight w:val="none"/>
                <w:lang w:val="en-US" w:eastAsia="zh-CN"/>
              </w:rPr>
              <w:t>分；</w:t>
            </w:r>
          </w:p>
          <w:p>
            <w:pPr>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②方案合理、内容完整、有管理目标、可操作的给</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highlight w:val="none"/>
                <w:lang w:val="en-US" w:eastAsia="zh-CN"/>
              </w:rPr>
              <w:t>分；</w:t>
            </w:r>
          </w:p>
          <w:p>
            <w:pPr>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③方案粗糙、内容缺漏、管理目标不清晰、操作性差的给 </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highlight w:val="none"/>
                <w:lang w:val="en-US" w:eastAsia="zh-CN"/>
              </w:rPr>
              <w:t>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6</w:t>
            </w:r>
          </w:p>
        </w:tc>
      </w:tr>
      <w:tr>
        <w:tblPrEx>
          <w:tblCellMar>
            <w:top w:w="0" w:type="dxa"/>
            <w:left w:w="108" w:type="dxa"/>
            <w:bottom w:w="0" w:type="dxa"/>
            <w:right w:w="108" w:type="dxa"/>
          </w:tblCellMar>
        </w:tblPrEx>
        <w:trPr>
          <w:trHeight w:val="30"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val="0"/>
                <w:color w:val="000000"/>
              </w:rPr>
            </w:pP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根据投标人对本项目现状及需求的进行准确的分析，并对项目特点、重点、难点的把握，并提出解决方案或切实可行整改措施，进行分档评分</w:t>
            </w:r>
            <w:r>
              <w:rPr>
                <w:rFonts w:hint="eastAsia" w:ascii="宋体" w:hAnsi="宋体" w:eastAsia="宋体" w:cs="宋体"/>
                <w:color w:val="auto"/>
                <w:highlight w:val="none"/>
                <w:lang w:eastAsia="zh-CN"/>
              </w:rPr>
              <w:t>：</w:t>
            </w:r>
          </w:p>
          <w:p>
            <w:pPr>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①分析准确到位，</w:t>
            </w:r>
            <w:r>
              <w:rPr>
                <w:rFonts w:hint="eastAsia" w:ascii="宋体" w:hAnsi="宋体" w:eastAsia="宋体" w:cs="宋体"/>
                <w:color w:val="auto"/>
                <w:highlight w:val="none"/>
                <w:lang w:eastAsia="zh-CN"/>
              </w:rPr>
              <w:t>方案</w:t>
            </w:r>
            <w:r>
              <w:rPr>
                <w:rFonts w:hint="eastAsia" w:ascii="宋体" w:hAnsi="宋体" w:eastAsia="宋体" w:cs="宋体"/>
                <w:color w:val="auto"/>
                <w:highlight w:val="none"/>
              </w:rPr>
              <w:t>符合</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需求、</w:t>
            </w:r>
            <w:r>
              <w:rPr>
                <w:rFonts w:hint="eastAsia" w:ascii="宋体" w:hAnsi="宋体" w:eastAsia="宋体" w:cs="宋体"/>
                <w:color w:val="auto"/>
                <w:highlight w:val="none"/>
                <w:lang w:eastAsia="zh-CN"/>
              </w:rPr>
              <w:t>详实、内容新颖、操作性强的给</w:t>
            </w:r>
            <w:r>
              <w:rPr>
                <w:rFonts w:hint="eastAsia" w:ascii="宋体" w:hAnsi="宋体" w:eastAsia="宋体" w:cs="宋体"/>
                <w:color w:val="auto"/>
                <w:sz w:val="21"/>
                <w:szCs w:val="21"/>
                <w:highlight w:val="none"/>
                <w:lang w:val="en-US" w:eastAsia="zh-CN"/>
              </w:rPr>
              <w:t>3-2.1</w:t>
            </w:r>
            <w:r>
              <w:rPr>
                <w:rFonts w:hint="eastAsia" w:ascii="宋体" w:hAnsi="宋体" w:eastAsia="宋体" w:cs="宋体"/>
                <w:color w:val="auto"/>
                <w:highlight w:val="none"/>
                <w:lang w:val="en-US" w:eastAsia="zh-CN"/>
              </w:rPr>
              <w:t>分；</w:t>
            </w:r>
          </w:p>
          <w:p>
            <w:pPr>
              <w:numPr>
                <w:ilvl w:val="0"/>
                <w:numId w:val="0"/>
              </w:numPr>
              <w:spacing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②分析一般，方案合理、内容完整、可操作的给</w:t>
            </w:r>
            <w:r>
              <w:rPr>
                <w:rFonts w:hint="eastAsia" w:ascii="宋体" w:hAnsi="宋体" w:eastAsia="宋体" w:cs="宋体"/>
                <w:color w:val="auto"/>
                <w:sz w:val="21"/>
                <w:szCs w:val="21"/>
                <w:highlight w:val="none"/>
                <w:lang w:val="en-US" w:eastAsia="zh-CN"/>
              </w:rPr>
              <w:t>2-1.1</w:t>
            </w:r>
            <w:r>
              <w:rPr>
                <w:rFonts w:hint="eastAsia" w:ascii="宋体" w:hAnsi="宋体" w:eastAsia="宋体" w:cs="宋体"/>
                <w:color w:val="auto"/>
                <w:highlight w:val="none"/>
                <w:lang w:val="en-US" w:eastAsia="zh-CN"/>
              </w:rPr>
              <w:t xml:space="preserve"> 分；</w:t>
            </w:r>
          </w:p>
          <w:p>
            <w:pPr>
              <w:pStyle w:val="9"/>
              <w:spacing w:line="360" w:lineRule="auto"/>
              <w:ind w:left="0" w:leftChars="0" w:firstLine="0" w:firstLineChars="0"/>
              <w:rPr>
                <w:rFonts w:hint="eastAsia" w:ascii="宋体" w:hAnsi="宋体" w:eastAsia="宋体" w:cs="宋体"/>
                <w:color w:val="auto"/>
                <w:kern w:val="2"/>
                <w:sz w:val="21"/>
                <w:szCs w:val="20"/>
                <w:highlight w:val="none"/>
                <w:lang w:val="en-US" w:eastAsia="zh-CN" w:bidi="ar-SA"/>
              </w:rPr>
            </w:pPr>
            <w:r>
              <w:rPr>
                <w:rFonts w:hint="eastAsia" w:ascii="宋体" w:hAnsi="宋体" w:eastAsia="宋体" w:cs="宋体"/>
                <w:color w:val="auto"/>
                <w:highlight w:val="none"/>
                <w:lang w:val="en-US" w:eastAsia="zh-CN"/>
              </w:rPr>
              <w:t>③分析不准确到位，方案粗糙、内容缺漏、操作性差的</w:t>
            </w:r>
            <w:r>
              <w:rPr>
                <w:rFonts w:hint="eastAsia" w:ascii="宋体" w:hAnsi="宋体" w:eastAsia="宋体" w:cs="宋体"/>
                <w:color w:val="auto"/>
                <w:kern w:val="2"/>
                <w:sz w:val="21"/>
                <w:szCs w:val="21"/>
                <w:highlight w:val="none"/>
                <w:lang w:val="en-US" w:eastAsia="zh-CN" w:bidi="ar-SA"/>
              </w:rPr>
              <w:t>给1-0</w:t>
            </w:r>
            <w:r>
              <w:rPr>
                <w:rFonts w:hint="eastAsia" w:ascii="宋体" w:hAnsi="宋体" w:eastAsia="宋体" w:cs="宋体"/>
                <w:color w:val="auto"/>
                <w:highlight w:val="none"/>
                <w:lang w:val="en-US" w:eastAsia="zh-CN"/>
              </w:rPr>
              <w:t>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lang w:val="en-US" w:eastAsia="zh-CN"/>
              </w:rPr>
              <w:t>3</w:t>
            </w:r>
          </w:p>
        </w:tc>
      </w:tr>
      <w:tr>
        <w:tblPrEx>
          <w:tblCellMar>
            <w:top w:w="0" w:type="dxa"/>
            <w:left w:w="108" w:type="dxa"/>
            <w:bottom w:w="0" w:type="dxa"/>
            <w:right w:w="108" w:type="dxa"/>
          </w:tblCellMar>
        </w:tblPrEx>
        <w:trPr>
          <w:trHeight w:val="30"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val="0"/>
                <w:bCs w:val="0"/>
                <w:color w:val="000000"/>
                <w:lang w:val="en-US" w:eastAsia="zh-CN"/>
              </w:rPr>
            </w:pPr>
            <w:r>
              <w:rPr>
                <w:rFonts w:hint="eastAsia" w:ascii="宋体" w:hAnsi="宋体" w:eastAsia="宋体" w:cs="宋体"/>
                <w:b w:val="0"/>
                <w:bCs w:val="0"/>
                <w:color w:val="000000"/>
                <w:lang w:val="en-US" w:eastAsia="zh-CN"/>
              </w:rPr>
              <w:t>服务方案</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pStyle w:val="9"/>
              <w:spacing w:line="360" w:lineRule="auto"/>
              <w:ind w:left="0" w:leftChars="0" w:firstLine="0" w:firstLineChars="0"/>
              <w:rPr>
                <w:rFonts w:hint="eastAsia"/>
                <w:lang w:val="en-US" w:eastAsia="zh-CN"/>
              </w:rPr>
            </w:pPr>
            <w:r>
              <w:rPr>
                <w:rFonts w:hint="eastAsia"/>
                <w:lang w:val="en-US" w:eastAsia="zh-CN"/>
              </w:rPr>
              <w:t>投标人须</w:t>
            </w:r>
            <w:r>
              <w:rPr>
                <w:rFonts w:hint="eastAsia"/>
                <w:b/>
                <w:bCs/>
                <w:lang w:val="en-US" w:eastAsia="zh-CN"/>
              </w:rPr>
              <w:t>分别提供</w:t>
            </w:r>
            <w:r>
              <w:rPr>
                <w:rFonts w:hint="eastAsia"/>
                <w:lang w:val="en-US" w:eastAsia="zh-CN"/>
              </w:rPr>
              <w:t>安保管理、消控室管理、停车管理（含收费服务）这三项管理区域的具体实施方案，内容包括但不限于：①工作项目、工作范围；②组织设置、岗位配置方案；③人员管理方案；④人员职责到位保障及对各类突发事件的处置所制定的预案。根据各项方案的</w:t>
            </w:r>
            <w:r>
              <w:rPr>
                <w:rFonts w:hint="eastAsia"/>
              </w:rPr>
              <w:t>完</w:t>
            </w:r>
            <w:r>
              <w:rPr>
                <w:rFonts w:hint="eastAsia"/>
                <w:lang w:val="en-US" w:eastAsia="zh-CN"/>
              </w:rPr>
              <w:t>整</w:t>
            </w:r>
            <w:r>
              <w:rPr>
                <w:rFonts w:hint="eastAsia"/>
              </w:rPr>
              <w:t>、周密、可行</w:t>
            </w:r>
            <w:r>
              <w:rPr>
                <w:rFonts w:hint="eastAsia"/>
                <w:lang w:val="en-US" w:eastAsia="zh-CN"/>
              </w:rPr>
              <w:t>性每小</w:t>
            </w:r>
            <w:r>
              <w:rPr>
                <w:rFonts w:hint="eastAsia"/>
                <w:lang w:val="en-US" w:eastAsia="zh-CN"/>
              </w:rPr>
              <w:t>点得1-0分，</w:t>
            </w:r>
            <w:r>
              <w:rPr>
                <w:rFonts w:hint="eastAsia"/>
                <w:lang w:val="en-US" w:eastAsia="zh-CN"/>
              </w:rPr>
              <w:t>每项</w:t>
            </w:r>
            <w:r>
              <w:rPr>
                <w:rFonts w:hint="eastAsia"/>
              </w:rPr>
              <w:t>最高</w:t>
            </w:r>
            <w:r>
              <w:rPr>
                <w:rFonts w:hint="eastAsia"/>
                <w:lang w:val="en-US" w:eastAsia="zh-CN"/>
              </w:rPr>
              <w:t>得4</w:t>
            </w:r>
            <w:r>
              <w:rPr>
                <w:rFonts w:hint="eastAsia"/>
              </w:rPr>
              <w:t>分</w:t>
            </w:r>
            <w:r>
              <w:rPr>
                <w:rFonts w:hint="eastAsia"/>
                <w:lang w:eastAsia="zh-CN"/>
              </w:rPr>
              <w:t>，</w:t>
            </w:r>
            <w:r>
              <w:rPr>
                <w:rFonts w:hint="eastAsia"/>
                <w:lang w:val="en-US" w:eastAsia="zh-CN"/>
              </w:rPr>
              <w:t>共计12分</w:t>
            </w:r>
            <w:r>
              <w:rPr>
                <w:rFonts w:hint="eastAsia"/>
              </w:rPr>
              <w:t>。</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12</w:t>
            </w:r>
          </w:p>
        </w:tc>
      </w:tr>
      <w:tr>
        <w:tblPrEx>
          <w:tblCellMar>
            <w:top w:w="0" w:type="dxa"/>
            <w:left w:w="108" w:type="dxa"/>
            <w:bottom w:w="0" w:type="dxa"/>
            <w:right w:w="108" w:type="dxa"/>
          </w:tblCellMar>
        </w:tblPrEx>
        <w:trPr>
          <w:trHeight w:val="591"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auto"/>
              </w:rPr>
            </w:pPr>
            <w:r>
              <w:rPr>
                <w:rFonts w:hint="eastAsia" w:ascii="宋体" w:hAnsi="宋体" w:eastAsia="宋体" w:cs="宋体"/>
                <w:color w:val="auto"/>
              </w:rPr>
              <w:t>管理方案</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auto"/>
                <w:highlight w:val="none"/>
                <w:lang w:val="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zh-CN"/>
              </w:rPr>
              <w:t>安全制度 ；</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val="zh-CN"/>
              </w:rPr>
              <w:t>及时报告和流程闭环管理制度；</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val="zh-CN"/>
              </w:rPr>
              <w:t>各级人员的管理制度；</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val="zh-CN"/>
              </w:rPr>
              <w:t>项目部职责和人员岗位职责；</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val="zh-CN"/>
              </w:rPr>
              <w:t>考勤和考核制度；</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val="zh-CN"/>
              </w:rPr>
              <w:t>激励机制、监督机制、自我约束机制、信息反馈渠道及处理机制 ；</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lang w:val="zh-CN"/>
              </w:rPr>
              <w:t>问题整改与应急管理制度，根据以上</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项</w:t>
            </w:r>
            <w:r>
              <w:rPr>
                <w:rFonts w:hint="eastAsia" w:ascii="宋体" w:hAnsi="宋体" w:eastAsia="宋体" w:cs="宋体"/>
                <w:color w:val="auto"/>
                <w:highlight w:val="none"/>
                <w:lang w:val="zh-CN"/>
              </w:rPr>
              <w:t>管理制度组织架构是否完善健全</w:t>
            </w:r>
            <w:r>
              <w:rPr>
                <w:rFonts w:hint="eastAsia" w:ascii="宋体" w:hAnsi="宋体" w:eastAsia="宋体" w:cs="宋体"/>
                <w:color w:val="auto"/>
                <w:highlight w:val="none"/>
              </w:rPr>
              <w:t>，</w:t>
            </w:r>
            <w:r>
              <w:rPr>
                <w:rFonts w:hint="eastAsia" w:ascii="宋体" w:hAnsi="宋体" w:eastAsia="宋体" w:cs="宋体"/>
                <w:color w:val="auto"/>
                <w:highlight w:val="none"/>
                <w:lang w:val="zh-CN"/>
              </w:rPr>
              <w:t>主要工作流程和闭环管理是否清晰合理，进行分档评分：</w:t>
            </w:r>
          </w:p>
          <w:p>
            <w:pPr>
              <w:numPr>
                <w:ilvl w:val="0"/>
                <w:numId w:val="0"/>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①</w:t>
            </w:r>
            <w:r>
              <w:rPr>
                <w:rFonts w:hint="eastAsia" w:ascii="宋体" w:hAnsi="宋体" w:eastAsia="宋体" w:cs="宋体"/>
                <w:color w:val="auto"/>
                <w:highlight w:val="none"/>
                <w:lang w:val="zh-CN"/>
              </w:rPr>
              <w:t>方案</w:t>
            </w:r>
            <w:r>
              <w:rPr>
                <w:rFonts w:hint="eastAsia" w:ascii="宋体" w:hAnsi="宋体" w:eastAsia="宋体" w:cs="宋体"/>
                <w:color w:val="auto"/>
                <w:highlight w:val="none"/>
              </w:rPr>
              <w:t>符合</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需求、</w:t>
            </w:r>
            <w:r>
              <w:rPr>
                <w:rFonts w:hint="eastAsia" w:ascii="宋体" w:hAnsi="宋体" w:eastAsia="宋体" w:cs="宋体"/>
                <w:color w:val="auto"/>
                <w:highlight w:val="none"/>
                <w:lang w:val="zh-CN"/>
              </w:rPr>
              <w:t>详实、内容新颖给</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4.1</w:t>
            </w:r>
            <w:r>
              <w:rPr>
                <w:rFonts w:hint="eastAsia" w:ascii="宋体" w:hAnsi="宋体" w:eastAsia="宋体" w:cs="宋体"/>
                <w:color w:val="auto"/>
                <w:highlight w:val="none"/>
              </w:rPr>
              <w:t>分；</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②方案基本符合</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需求、合理、内容完整给</w:t>
            </w:r>
            <w:r>
              <w:rPr>
                <w:rFonts w:hint="eastAsia" w:ascii="宋体" w:hAnsi="宋体" w:eastAsia="宋体" w:cs="宋体"/>
                <w:color w:val="auto"/>
                <w:highlight w:val="none"/>
                <w:lang w:val="en-US" w:eastAsia="zh-CN"/>
              </w:rPr>
              <w:t>4-2.1</w:t>
            </w:r>
            <w:r>
              <w:rPr>
                <w:rFonts w:hint="eastAsia" w:ascii="宋体" w:hAnsi="宋体" w:eastAsia="宋体" w:cs="宋体"/>
                <w:color w:val="auto"/>
                <w:highlight w:val="none"/>
              </w:rPr>
              <w:t>分；</w:t>
            </w:r>
          </w:p>
          <w:p>
            <w:pPr>
              <w:numPr>
                <w:ilvl w:val="0"/>
                <w:numId w:val="0"/>
              </w:numPr>
              <w:spacing w:line="360" w:lineRule="auto"/>
              <w:rPr>
                <w:rFonts w:hint="eastAsia" w:ascii="宋体" w:hAnsi="宋体" w:eastAsia="宋体" w:cs="宋体"/>
                <w:color w:val="auto"/>
                <w:highlight w:val="none"/>
                <w:lang w:val="zh-CN" w:eastAsia="zh-CN"/>
              </w:rPr>
            </w:pPr>
            <w:r>
              <w:rPr>
                <w:rFonts w:hint="eastAsia" w:ascii="宋体" w:hAnsi="宋体" w:eastAsia="宋体" w:cs="宋体"/>
                <w:color w:val="auto"/>
                <w:highlight w:val="none"/>
              </w:rPr>
              <w:t>③方案粗糙、内容缺漏给2-0分。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6</w:t>
            </w:r>
          </w:p>
        </w:tc>
      </w:tr>
      <w:tr>
        <w:tblPrEx>
          <w:tblCellMar>
            <w:top w:w="0" w:type="dxa"/>
            <w:left w:w="108" w:type="dxa"/>
            <w:bottom w:w="0" w:type="dxa"/>
            <w:right w:w="108" w:type="dxa"/>
          </w:tblCellMar>
        </w:tblPrEx>
        <w:trPr>
          <w:trHeight w:val="671"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auto"/>
              <w:jc w:val="center"/>
              <w:rPr>
                <w:rFonts w:hint="eastAsia" w:ascii="宋体" w:hAnsi="宋体" w:eastAsia="宋体" w:cs="宋体"/>
                <w:color w:val="auto"/>
                <w:lang w:eastAsia="zh-CN"/>
              </w:rPr>
            </w:pPr>
          </w:p>
          <w:p>
            <w:pPr>
              <w:numPr>
                <w:ilvl w:val="0"/>
                <w:numId w:val="0"/>
              </w:numPr>
              <w:spacing w:line="360" w:lineRule="auto"/>
              <w:jc w:val="center"/>
              <w:rPr>
                <w:rFonts w:hint="eastAsia" w:ascii="宋体" w:hAnsi="宋体" w:eastAsia="宋体" w:cs="宋体"/>
                <w:color w:val="auto"/>
                <w:lang w:eastAsia="zh-CN"/>
              </w:rPr>
            </w:pPr>
          </w:p>
          <w:p>
            <w:pPr>
              <w:numPr>
                <w:ilvl w:val="0"/>
                <w:numId w:val="0"/>
              </w:numPr>
              <w:spacing w:line="360" w:lineRule="auto"/>
              <w:jc w:val="center"/>
              <w:rPr>
                <w:rFonts w:hint="eastAsia" w:ascii="宋体" w:hAnsi="宋体" w:eastAsia="宋体" w:cs="宋体"/>
                <w:color w:val="auto"/>
                <w:lang w:eastAsia="zh-CN"/>
              </w:rPr>
            </w:pPr>
            <w:r>
              <w:rPr>
                <w:rFonts w:hint="eastAsia" w:ascii="宋体" w:hAnsi="宋体" w:eastAsia="宋体" w:cs="宋体"/>
                <w:color w:val="auto"/>
                <w:lang w:eastAsia="zh-CN"/>
              </w:rPr>
              <w:t>设备投入</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投标人投入的与本次采购服务需求相关的设备情况</w:t>
            </w:r>
            <w:r>
              <w:rPr>
                <w:rFonts w:hint="eastAsia" w:ascii="宋体" w:hAnsi="宋体" w:eastAsia="宋体" w:cs="宋体"/>
                <w:color w:val="auto"/>
                <w:lang w:val="en-US" w:eastAsia="zh-CN"/>
              </w:rPr>
              <w:t>（</w:t>
            </w:r>
            <w:r>
              <w:rPr>
                <w:rFonts w:hint="eastAsia" w:ascii="宋体" w:hAnsi="宋体" w:eastAsia="宋体" w:cs="宋体"/>
                <w:color w:val="auto"/>
                <w:sz w:val="21"/>
                <w:szCs w:val="21"/>
                <w:lang w:val="en-US" w:eastAsia="zh-CN"/>
              </w:rPr>
              <w:t>包括保安服、头盔、雨靴、雨衣、电警棍、辣椒水等），根据设备情况（品牌、产地、规格、用途的详细说明）要求提供设备照片、进货发票原件扫描件或相关证明。</w:t>
            </w:r>
          </w:p>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①设备先进、使用性能佳、完全满足本次采购服务需求的给4-2.1分；</w:t>
            </w:r>
          </w:p>
          <w:p>
            <w:pPr>
              <w:numPr>
                <w:ilvl w:val="0"/>
                <w:numId w:val="0"/>
              </w:numPr>
              <w:spacing w:line="36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②设备齐全、使用性能一般、基本满足本次采购服务需求的给2-1.1分；</w:t>
            </w:r>
          </w:p>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auto"/>
                <w:sz w:val="21"/>
                <w:szCs w:val="21"/>
                <w:lang w:val="en-US" w:eastAsia="zh-CN"/>
              </w:rPr>
              <w:t>③设备简陋、使用性能差、不能基本满足本次采购服务需求的给1-0分。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firstLine="210" w:firstLineChars="100"/>
              <w:jc w:val="both"/>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p>
        </w:tc>
      </w:tr>
      <w:tr>
        <w:tblPrEx>
          <w:tblCellMar>
            <w:top w:w="0" w:type="dxa"/>
            <w:left w:w="108" w:type="dxa"/>
            <w:bottom w:w="0" w:type="dxa"/>
            <w:right w:w="108" w:type="dxa"/>
          </w:tblCellMar>
        </w:tblPrEx>
        <w:trPr>
          <w:trHeight w:val="509"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vMerge w:val="restart"/>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lang w:eastAsia="zh-CN"/>
              </w:rPr>
            </w:pPr>
          </w:p>
          <w:p>
            <w:pPr>
              <w:spacing w:line="360" w:lineRule="auto"/>
              <w:jc w:val="center"/>
              <w:rPr>
                <w:rFonts w:hint="eastAsia" w:ascii="宋体" w:hAnsi="宋体" w:eastAsia="宋体" w:cs="宋体"/>
                <w:lang w:eastAsia="zh-CN"/>
              </w:rPr>
            </w:pPr>
          </w:p>
          <w:p>
            <w:pPr>
              <w:spacing w:line="360" w:lineRule="auto"/>
              <w:jc w:val="center"/>
              <w:rPr>
                <w:rFonts w:hint="eastAsia" w:ascii="宋体" w:hAnsi="宋体" w:eastAsia="宋体" w:cs="宋体"/>
                <w:lang w:eastAsia="zh-CN"/>
              </w:rPr>
            </w:pPr>
          </w:p>
          <w:p>
            <w:pPr>
              <w:spacing w:line="360" w:lineRule="auto"/>
              <w:jc w:val="center"/>
              <w:rPr>
                <w:rFonts w:hint="eastAsia" w:ascii="宋体" w:hAnsi="宋体" w:eastAsia="宋体" w:cs="宋体"/>
                <w:lang w:eastAsia="zh-CN"/>
              </w:rPr>
            </w:pPr>
          </w:p>
          <w:p>
            <w:pPr>
              <w:spacing w:line="360" w:lineRule="auto"/>
              <w:jc w:val="center"/>
              <w:rPr>
                <w:rFonts w:hint="eastAsia" w:ascii="宋体" w:hAnsi="宋体" w:eastAsia="宋体" w:cs="宋体"/>
                <w:lang w:eastAsia="zh-CN"/>
              </w:rPr>
            </w:pPr>
          </w:p>
          <w:p>
            <w:pPr>
              <w:spacing w:line="360" w:lineRule="auto"/>
              <w:jc w:val="center"/>
              <w:rPr>
                <w:rFonts w:hint="eastAsia" w:ascii="宋体" w:hAnsi="宋体" w:eastAsia="宋体" w:cs="宋体"/>
                <w:lang w:eastAsia="zh-CN"/>
              </w:rPr>
            </w:pPr>
          </w:p>
          <w:p>
            <w:pPr>
              <w:spacing w:line="360" w:lineRule="auto"/>
              <w:jc w:val="center"/>
              <w:rPr>
                <w:rFonts w:hint="eastAsia" w:ascii="宋体" w:hAnsi="宋体" w:eastAsia="宋体" w:cs="宋体"/>
                <w:lang w:eastAsia="zh-CN"/>
              </w:rPr>
            </w:pPr>
          </w:p>
          <w:p>
            <w:pPr>
              <w:spacing w:line="360" w:lineRule="auto"/>
              <w:jc w:val="center"/>
              <w:rPr>
                <w:rFonts w:hint="eastAsia" w:ascii="宋体" w:hAnsi="宋体" w:eastAsia="宋体" w:cs="宋体"/>
                <w:lang w:eastAsia="zh-CN"/>
              </w:rPr>
            </w:pPr>
            <w:r>
              <w:rPr>
                <w:rFonts w:hint="eastAsia" w:ascii="宋体" w:hAnsi="宋体" w:eastAsia="宋体" w:cs="宋体"/>
                <w:lang w:eastAsia="zh-CN"/>
              </w:rPr>
              <w:t>服务人员</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宋体" w:hAnsi="宋体" w:eastAsia="宋体" w:cs="宋体"/>
                <w:lang w:val="en-US" w:eastAsia="zh-CN"/>
              </w:rPr>
            </w:pPr>
            <w:r>
              <w:rPr>
                <w:rFonts w:hint="eastAsia" w:ascii="宋体" w:hAnsi="宋体" w:eastAsia="宋体" w:cs="宋体"/>
                <w:lang w:val="en-US" w:eastAsia="zh-CN"/>
              </w:rPr>
              <w:t>保安队长履历要求：</w:t>
            </w:r>
          </w:p>
          <w:p>
            <w:pPr>
              <w:widowControl/>
              <w:spacing w:line="360" w:lineRule="auto"/>
              <w:rPr>
                <w:rFonts w:hint="eastAsia" w:ascii="宋体" w:hAnsi="宋体" w:eastAsia="宋体" w:cs="宋体"/>
                <w:lang w:val="en-US" w:eastAsia="zh-CN"/>
              </w:rPr>
            </w:pPr>
            <w:r>
              <w:rPr>
                <w:rFonts w:hint="eastAsia" w:ascii="宋体" w:hAnsi="宋体" w:eastAsia="宋体" w:cs="宋体"/>
                <w:lang w:val="en-US" w:eastAsia="zh-CN"/>
              </w:rPr>
              <w:t>①年龄</w:t>
            </w:r>
            <w:r>
              <w:rPr>
                <w:rFonts w:hint="eastAsia" w:ascii="宋体" w:hAnsi="宋体" w:eastAsia="宋体" w:cs="宋体"/>
              </w:rPr>
              <w:t>要求</w:t>
            </w:r>
            <w:r>
              <w:rPr>
                <w:rFonts w:hint="eastAsia" w:ascii="宋体" w:hAnsi="宋体" w:eastAsia="宋体" w:cs="宋体"/>
                <w:lang w:val="en-US" w:eastAsia="zh-CN"/>
              </w:rPr>
              <w:t>45</w:t>
            </w:r>
            <w:r>
              <w:rPr>
                <w:rFonts w:hint="eastAsia" w:ascii="宋体" w:hAnsi="宋体" w:eastAsia="宋体" w:cs="宋体"/>
              </w:rPr>
              <w:t>周岁</w:t>
            </w:r>
            <w:r>
              <w:rPr>
                <w:rFonts w:hint="eastAsia" w:ascii="宋体" w:hAnsi="宋体" w:eastAsia="宋体" w:cs="宋体"/>
                <w:lang w:eastAsia="zh-CN"/>
              </w:rPr>
              <w:t>（</w:t>
            </w:r>
            <w:r>
              <w:rPr>
                <w:rFonts w:hint="eastAsia" w:ascii="宋体" w:hAnsi="宋体" w:eastAsia="宋体" w:cs="宋体"/>
                <w:lang w:val="en-US" w:eastAsia="zh-CN"/>
              </w:rPr>
              <w:t>含</w:t>
            </w:r>
            <w:r>
              <w:rPr>
                <w:rFonts w:hint="eastAsia" w:ascii="宋体" w:hAnsi="宋体" w:eastAsia="宋体" w:cs="宋体"/>
                <w:lang w:eastAsia="zh-CN"/>
              </w:rPr>
              <w:t>）</w:t>
            </w:r>
            <w:r>
              <w:rPr>
                <w:rFonts w:hint="eastAsia" w:ascii="宋体" w:hAnsi="宋体" w:eastAsia="宋体" w:cs="宋体"/>
              </w:rPr>
              <w:t>以下</w:t>
            </w:r>
            <w:r>
              <w:rPr>
                <w:rFonts w:hint="eastAsia" w:ascii="宋体" w:hAnsi="宋体" w:eastAsia="宋体" w:cs="宋体"/>
                <w:lang w:eastAsia="zh-CN"/>
              </w:rPr>
              <w:t>，</w:t>
            </w:r>
            <w:r>
              <w:rPr>
                <w:rFonts w:hint="eastAsia" w:ascii="宋体" w:hAnsi="宋体" w:eastAsia="宋体" w:cs="宋体"/>
                <w:lang w:val="en-US" w:eastAsia="zh-CN"/>
              </w:rPr>
              <w:t>得1分；</w:t>
            </w:r>
          </w:p>
          <w:p>
            <w:pPr>
              <w:widowControl/>
              <w:spacing w:line="360" w:lineRule="auto"/>
              <w:rPr>
                <w:rFonts w:hint="eastAsia" w:ascii="宋体" w:hAnsi="宋体" w:eastAsia="宋体" w:cs="宋体"/>
                <w:lang w:val="en-US" w:eastAsia="zh-CN"/>
              </w:rPr>
            </w:pPr>
            <w:r>
              <w:rPr>
                <w:rFonts w:hint="eastAsia" w:ascii="宋体" w:hAnsi="宋体" w:eastAsia="宋体" w:cs="宋体"/>
                <w:lang w:val="en-US" w:eastAsia="zh-CN"/>
              </w:rPr>
              <w:t>②曾有相似岗位的任职经历的，得0.5分；有相似岗位任职经历且具备物业服务管理</w:t>
            </w:r>
            <w:r>
              <w:rPr>
                <w:rFonts w:hint="eastAsia" w:ascii="宋体" w:hAnsi="宋体" w:eastAsia="宋体" w:cs="宋体"/>
              </w:rPr>
              <w:t>从业经验</w:t>
            </w:r>
            <w:r>
              <w:rPr>
                <w:rFonts w:hint="eastAsia" w:ascii="宋体" w:hAnsi="宋体" w:eastAsia="宋体" w:cs="宋体"/>
                <w:lang w:val="en-US" w:eastAsia="zh-CN"/>
              </w:rPr>
              <w:t>的得1分。（不重复计分）</w:t>
            </w:r>
            <w:r>
              <w:rPr>
                <w:rFonts w:hint="eastAsia" w:ascii="宋体" w:hAnsi="宋体" w:cs="宋体"/>
                <w:lang w:val="en-US" w:eastAsia="zh-CN"/>
              </w:rPr>
              <w:t>；</w:t>
            </w:r>
          </w:p>
          <w:p>
            <w:pPr>
              <w:widowControl/>
              <w:spacing w:line="360" w:lineRule="auto"/>
              <w:rPr>
                <w:rFonts w:hint="eastAsia" w:ascii="宋体" w:hAnsi="宋体" w:eastAsia="宋体" w:cs="宋体"/>
                <w:lang w:val="en-US" w:eastAsia="zh-CN"/>
              </w:rPr>
            </w:pPr>
            <w:r>
              <w:rPr>
                <w:rFonts w:hint="eastAsia" w:ascii="宋体" w:hAnsi="宋体" w:eastAsia="宋体" w:cs="宋体"/>
                <w:lang w:val="en-US" w:eastAsia="zh-CN"/>
              </w:rPr>
              <w:t>③具有高中学历的，得0.5分</w:t>
            </w:r>
            <w:r>
              <w:rPr>
                <w:rFonts w:hint="eastAsia" w:ascii="宋体" w:hAnsi="宋体" w:cs="宋体"/>
                <w:lang w:val="en-US" w:eastAsia="zh-CN"/>
              </w:rPr>
              <w:t>；</w:t>
            </w:r>
            <w:r>
              <w:rPr>
                <w:rFonts w:hint="eastAsia" w:ascii="宋体" w:hAnsi="宋体" w:eastAsia="宋体" w:cs="宋体"/>
              </w:rPr>
              <w:t>大专及以上学历</w:t>
            </w:r>
            <w:r>
              <w:rPr>
                <w:rFonts w:hint="eastAsia" w:ascii="宋体" w:hAnsi="宋体" w:eastAsia="宋体" w:cs="宋体"/>
                <w:lang w:eastAsia="zh-CN"/>
              </w:rPr>
              <w:t>，</w:t>
            </w:r>
            <w:r>
              <w:rPr>
                <w:rFonts w:hint="eastAsia" w:ascii="宋体" w:hAnsi="宋体" w:eastAsia="宋体" w:cs="宋体"/>
                <w:lang w:val="en-US" w:eastAsia="zh-CN"/>
              </w:rPr>
              <w:t>得1分。（以最高学历证明为准，不重复计分）</w:t>
            </w:r>
          </w:p>
          <w:p>
            <w:pPr>
              <w:spacing w:line="360" w:lineRule="auto"/>
              <w:rPr>
                <w:rFonts w:hint="eastAsia" w:ascii="宋体" w:hAnsi="宋体" w:eastAsia="宋体" w:cs="宋体"/>
                <w:lang w:val="en-US" w:eastAsia="zh-CN"/>
              </w:rPr>
            </w:pPr>
            <w:r>
              <w:rPr>
                <w:rFonts w:hint="eastAsia" w:ascii="宋体" w:hAnsi="宋体" w:eastAsia="宋体" w:cs="宋体"/>
                <w:color w:val="000000" w:themeColor="text1"/>
                <w:lang w:eastAsia="zh-CN"/>
                <w14:textFill>
                  <w14:solidFill>
                    <w14:schemeClr w14:val="tx1"/>
                  </w14:solidFill>
                </w14:textFill>
              </w:rPr>
              <w:t>注：以上人员需提供学历、工作经历</w:t>
            </w:r>
            <w:r>
              <w:rPr>
                <w:rFonts w:hint="eastAsia" w:ascii="宋体" w:hAnsi="宋体" w:eastAsia="宋体" w:cs="宋体"/>
                <w:color w:val="000000" w:themeColor="text1"/>
                <w:lang w:val="en-US" w:eastAsia="zh-CN"/>
                <w14:textFill>
                  <w14:solidFill>
                    <w14:schemeClr w14:val="tx1"/>
                  </w14:solidFill>
                </w14:textFill>
              </w:rPr>
              <w:t>等相关证明材料</w:t>
            </w:r>
            <w:r>
              <w:rPr>
                <w:rFonts w:hint="eastAsia" w:ascii="宋体" w:hAnsi="宋体" w:eastAsia="宋体" w:cs="宋体"/>
                <w:color w:val="000000" w:themeColor="text1"/>
                <w:lang w:eastAsia="zh-CN"/>
                <w14:textFill>
                  <w14:solidFill>
                    <w14:schemeClr w14:val="tx1"/>
                  </w14:solidFill>
                </w14:textFill>
              </w:rPr>
              <w:t>和在投标单位</w:t>
            </w:r>
            <w:r>
              <w:rPr>
                <w:rFonts w:hint="eastAsia" w:ascii="宋体" w:hAnsi="宋体" w:eastAsia="宋体" w:cs="宋体"/>
                <w:lang w:eastAsia="zh-CN"/>
              </w:rPr>
              <w:t>近</w:t>
            </w:r>
            <w:r>
              <w:rPr>
                <w:rFonts w:hint="eastAsia" w:ascii="宋体" w:hAnsi="宋体" w:eastAsia="宋体" w:cs="宋体"/>
                <w:lang w:val="en-US" w:eastAsia="zh-CN"/>
              </w:rPr>
              <w:t>2</w:t>
            </w:r>
            <w:r>
              <w:rPr>
                <w:rFonts w:hint="eastAsia" w:ascii="宋体" w:hAnsi="宋体" w:eastAsia="宋体" w:cs="宋体"/>
                <w:lang w:eastAsia="zh-CN"/>
              </w:rPr>
              <w:t>个月社保缴纳证明（截止开标之日起）。</w:t>
            </w:r>
          </w:p>
        </w:tc>
        <w:tc>
          <w:tcPr>
            <w:tcW w:w="70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firstLine="210" w:firstLineChars="100"/>
              <w:jc w:val="both"/>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p>
        </w:tc>
      </w:tr>
      <w:tr>
        <w:tblPrEx>
          <w:tblCellMar>
            <w:top w:w="0" w:type="dxa"/>
            <w:left w:w="108" w:type="dxa"/>
            <w:bottom w:w="0" w:type="dxa"/>
            <w:right w:w="108" w:type="dxa"/>
          </w:tblCellMar>
        </w:tblPrEx>
        <w:trPr>
          <w:trHeight w:val="150"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vMerge w:val="continue"/>
            <w:tcBorders>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lang w:eastAsia="zh-CN"/>
              </w:rPr>
            </w:pPr>
          </w:p>
        </w:tc>
        <w:tc>
          <w:tcPr>
            <w:tcW w:w="7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lang w:val="en-US" w:eastAsia="zh-CN"/>
              </w:rPr>
            </w:pPr>
            <w:r>
              <w:rPr>
                <w:rFonts w:hint="eastAsia" w:ascii="宋体" w:hAnsi="宋体" w:eastAsia="宋体" w:cs="宋体"/>
                <w:lang w:val="en-US" w:eastAsia="zh-CN"/>
              </w:rPr>
              <w:t>消控中心工作人员配置要求：</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①具有高中学历的，每提供一位得0.5分；大专及以上学历，每提供一位得1分；此项最高得2分。（以最高学历证明为准，不重复计分）</w:t>
            </w:r>
          </w:p>
          <w:p>
            <w:pPr>
              <w:spacing w:line="360" w:lineRule="auto"/>
              <w:rPr>
                <w:rFonts w:hint="eastAsia" w:ascii="宋体" w:hAnsi="宋体" w:eastAsia="宋体" w:cs="宋体"/>
                <w:lang w:val="en-US" w:eastAsia="zh-CN"/>
              </w:rPr>
            </w:pPr>
            <w:r>
              <w:rPr>
                <w:rFonts w:hint="eastAsia" w:ascii="宋体" w:hAnsi="宋体" w:eastAsia="宋体" w:cs="宋体"/>
                <w:lang w:val="en-US" w:eastAsia="zh-CN"/>
              </w:rPr>
              <w:t>②必须满足3位消控员持证上岗：具有全国《建（构）筑消防员》初级资格证书，每提供一位得0.5分；具有全国《建（构）筑消防员》中级资格证书，每提供一位得1分；此项最高得3分。（以最高等级证书为准，不重复计分）</w:t>
            </w:r>
          </w:p>
          <w:p>
            <w:pPr>
              <w:pStyle w:val="2"/>
              <w:spacing w:line="360" w:lineRule="auto"/>
              <w:rPr>
                <w:rFonts w:hint="eastAsia" w:ascii="宋体" w:hAnsi="宋体" w:eastAsia="宋体" w:cs="宋体"/>
                <w:lang w:val="en-US" w:eastAsia="zh-CN"/>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注：以上人员需提供学历、工作经历等相关证明材料和在投标单位近2个月社保缴纳证明（截止开标之日起）。</w:t>
            </w:r>
          </w:p>
        </w:tc>
        <w:tc>
          <w:tcPr>
            <w:tcW w:w="70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FF0000"/>
                <w:kern w:val="2"/>
                <w:sz w:val="21"/>
                <w:szCs w:val="24"/>
                <w:highlight w:val="none"/>
                <w:lang w:val="en-US" w:eastAsia="zh-CN" w:bidi="ar-SA"/>
              </w:rPr>
            </w:pPr>
            <w:r>
              <w:rPr>
                <w:rFonts w:hint="eastAsia" w:ascii="宋体" w:hAnsi="宋体" w:eastAsia="宋体" w:cs="宋体"/>
                <w:color w:val="FF0000"/>
                <w:highlight w:val="none"/>
                <w:lang w:val="en-US" w:eastAsia="zh-CN"/>
              </w:rPr>
              <w:t>5</w:t>
            </w:r>
          </w:p>
        </w:tc>
      </w:tr>
      <w:tr>
        <w:tblPrEx>
          <w:tblCellMar>
            <w:top w:w="0" w:type="dxa"/>
            <w:left w:w="108" w:type="dxa"/>
            <w:bottom w:w="0" w:type="dxa"/>
            <w:right w:w="108" w:type="dxa"/>
          </w:tblCellMar>
        </w:tblPrEx>
        <w:trPr>
          <w:trHeight w:val="108"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vMerge w:val="continue"/>
            <w:tcBorders>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lang w:eastAsia="zh-CN"/>
              </w:rPr>
            </w:pPr>
          </w:p>
        </w:tc>
        <w:tc>
          <w:tcPr>
            <w:tcW w:w="7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lang w:eastAsia="zh-CN"/>
              </w:rPr>
            </w:pPr>
            <w:r>
              <w:rPr>
                <w:rFonts w:hint="eastAsia" w:ascii="宋体" w:hAnsi="宋体" w:eastAsia="宋体" w:cs="宋体"/>
                <w:lang w:eastAsia="zh-CN"/>
              </w:rPr>
              <w:t>承诺项目保安团队成员年龄、文化程度、工作经验等进行综合评分，</w:t>
            </w:r>
          </w:p>
          <w:p>
            <w:pPr>
              <w:spacing w:line="360" w:lineRule="auto"/>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 1 \* GB3 </w:instrText>
            </w:r>
            <w:r>
              <w:rPr>
                <w:rFonts w:hint="eastAsia" w:ascii="宋体" w:hAnsi="宋体" w:eastAsia="宋体" w:cs="宋体"/>
                <w:lang w:eastAsia="zh-CN"/>
              </w:rPr>
              <w:fldChar w:fldCharType="separate"/>
            </w:r>
            <w:r>
              <w:rPr>
                <w:rFonts w:hint="eastAsia" w:ascii="宋体" w:hAnsi="宋体" w:eastAsia="宋体" w:cs="宋体"/>
                <w:lang w:eastAsia="zh-CN"/>
              </w:rPr>
              <w:t>①</w:t>
            </w:r>
            <w:r>
              <w:rPr>
                <w:rFonts w:hint="eastAsia" w:ascii="宋体" w:hAnsi="宋体" w:eastAsia="宋体" w:cs="宋体"/>
                <w:lang w:eastAsia="zh-CN"/>
              </w:rPr>
              <w:fldChar w:fldCharType="end"/>
            </w:r>
            <w:r>
              <w:rPr>
                <w:rFonts w:hint="eastAsia" w:ascii="宋体" w:hAnsi="宋体" w:eastAsia="宋体" w:cs="宋体"/>
                <w:lang w:eastAsia="zh-CN"/>
              </w:rPr>
              <w:t>保安平均年龄</w:t>
            </w:r>
            <w:r>
              <w:rPr>
                <w:rFonts w:hint="eastAsia" w:ascii="宋体" w:hAnsi="宋体" w:eastAsia="宋体" w:cs="宋体"/>
                <w:lang w:val="en-US" w:eastAsia="zh-CN"/>
              </w:rPr>
              <w:t>优于本项目需求</w:t>
            </w:r>
            <w:r>
              <w:rPr>
                <w:rFonts w:hint="eastAsia" w:ascii="宋体" w:hAnsi="宋体" w:eastAsia="宋体" w:cs="宋体"/>
                <w:lang w:eastAsia="zh-CN"/>
              </w:rPr>
              <w:t>、文化程度高、工作经验丰富，</w:t>
            </w:r>
            <w:r>
              <w:rPr>
                <w:rFonts w:hint="eastAsia" w:ascii="宋体" w:hAnsi="宋体" w:eastAsia="宋体" w:cs="宋体"/>
                <w:lang w:val="en-US" w:eastAsia="zh-CN"/>
              </w:rPr>
              <w:t>得</w:t>
            </w:r>
            <w:r>
              <w:rPr>
                <w:rFonts w:hint="eastAsia" w:ascii="宋体" w:hAnsi="宋体" w:cs="宋体"/>
                <w:lang w:val="en-US" w:eastAsia="zh-CN"/>
              </w:rPr>
              <w:t>5</w:t>
            </w:r>
            <w:r>
              <w:rPr>
                <w:rFonts w:hint="eastAsia" w:ascii="宋体" w:hAnsi="宋体" w:eastAsia="宋体" w:cs="宋体"/>
                <w:lang w:val="en-US" w:eastAsia="zh-CN"/>
              </w:rPr>
              <w:t>-</w:t>
            </w:r>
            <w:r>
              <w:rPr>
                <w:rFonts w:hint="eastAsia" w:ascii="宋体" w:hAnsi="宋体" w:cs="宋体"/>
                <w:lang w:val="en-US" w:eastAsia="zh-CN"/>
              </w:rPr>
              <w:t>3</w:t>
            </w:r>
            <w:r>
              <w:rPr>
                <w:rFonts w:hint="eastAsia" w:ascii="宋体" w:hAnsi="宋体" w:eastAsia="宋体" w:cs="宋体"/>
                <w:lang w:val="en-US" w:eastAsia="zh-CN"/>
              </w:rPr>
              <w:t>.1</w:t>
            </w:r>
            <w:r>
              <w:rPr>
                <w:rFonts w:hint="eastAsia" w:ascii="宋体" w:hAnsi="宋体" w:eastAsia="宋体" w:cs="宋体"/>
                <w:lang w:eastAsia="zh-CN"/>
              </w:rPr>
              <w:t>分；</w:t>
            </w:r>
          </w:p>
          <w:p>
            <w:pPr>
              <w:spacing w:line="360" w:lineRule="auto"/>
              <w:rPr>
                <w:rFonts w:hint="eastAsia" w:ascii="宋体" w:hAnsi="宋体" w:eastAsia="宋体" w:cs="宋体"/>
                <w:lang w:eastAsia="zh-CN"/>
              </w:rPr>
            </w:pPr>
            <w:r>
              <w:rPr>
                <w:rFonts w:hint="eastAsia" w:ascii="宋体" w:hAnsi="宋体" w:eastAsia="宋体" w:cs="宋体"/>
                <w:lang w:eastAsia="zh-CN"/>
              </w:rPr>
              <w:t>②保安平均年龄</w:t>
            </w:r>
            <w:r>
              <w:rPr>
                <w:rFonts w:hint="eastAsia" w:ascii="宋体" w:hAnsi="宋体" w:eastAsia="宋体" w:cs="宋体"/>
                <w:lang w:val="en-US" w:eastAsia="zh-CN"/>
              </w:rPr>
              <w:t>满足本项目需求</w:t>
            </w:r>
            <w:r>
              <w:rPr>
                <w:rFonts w:hint="eastAsia" w:ascii="宋体" w:hAnsi="宋体" w:eastAsia="宋体" w:cs="宋体"/>
                <w:lang w:eastAsia="zh-CN"/>
              </w:rPr>
              <w:t>、文化程度一般，工作经验</w:t>
            </w:r>
            <w:r>
              <w:rPr>
                <w:rFonts w:hint="eastAsia" w:ascii="宋体" w:hAnsi="宋体" w:eastAsia="宋体" w:cs="宋体"/>
                <w:lang w:val="en-US" w:eastAsia="zh-CN"/>
              </w:rPr>
              <w:t>一般</w:t>
            </w:r>
            <w:r>
              <w:rPr>
                <w:rFonts w:hint="eastAsia" w:ascii="宋体" w:hAnsi="宋体" w:eastAsia="宋体" w:cs="宋体"/>
                <w:lang w:eastAsia="zh-CN"/>
              </w:rPr>
              <w:t>，</w:t>
            </w:r>
            <w:r>
              <w:rPr>
                <w:rFonts w:hint="eastAsia" w:ascii="宋体" w:hAnsi="宋体" w:eastAsia="宋体" w:cs="宋体"/>
                <w:lang w:val="en-US" w:eastAsia="zh-CN"/>
              </w:rPr>
              <w:t>得</w:t>
            </w:r>
            <w:r>
              <w:rPr>
                <w:rFonts w:hint="eastAsia" w:ascii="宋体" w:hAnsi="宋体" w:eastAsia="宋体" w:cs="宋体"/>
                <w:lang w:eastAsia="zh-CN"/>
              </w:rPr>
              <w:t xml:space="preserve"> </w:t>
            </w:r>
            <w:r>
              <w:rPr>
                <w:rFonts w:hint="eastAsia" w:ascii="宋体" w:hAnsi="宋体" w:cs="宋体"/>
                <w:lang w:val="en-US" w:eastAsia="zh-CN"/>
              </w:rPr>
              <w:t>3</w:t>
            </w:r>
            <w:r>
              <w:rPr>
                <w:rFonts w:hint="eastAsia" w:ascii="宋体" w:hAnsi="宋体" w:eastAsia="宋体" w:cs="宋体"/>
                <w:lang w:val="en-US" w:eastAsia="zh-CN"/>
              </w:rPr>
              <w:t>-1.1</w:t>
            </w:r>
            <w:r>
              <w:rPr>
                <w:rFonts w:hint="eastAsia" w:ascii="宋体" w:hAnsi="宋体" w:eastAsia="宋体" w:cs="宋体"/>
                <w:lang w:eastAsia="zh-CN"/>
              </w:rPr>
              <w:t xml:space="preserve"> 分；</w:t>
            </w:r>
          </w:p>
          <w:p>
            <w:pPr>
              <w:spacing w:line="360" w:lineRule="auto"/>
              <w:rPr>
                <w:rFonts w:hint="eastAsia" w:ascii="宋体" w:hAnsi="宋体" w:eastAsia="宋体" w:cs="宋体"/>
                <w:lang w:val="en-US" w:eastAsia="zh-CN"/>
              </w:rPr>
            </w:pPr>
            <w:r>
              <w:rPr>
                <w:rFonts w:hint="eastAsia" w:ascii="宋体" w:hAnsi="宋体" w:eastAsia="宋体" w:cs="宋体"/>
                <w:lang w:eastAsia="zh-CN"/>
              </w:rPr>
              <w:t>③保安平均年龄</w:t>
            </w:r>
            <w:r>
              <w:rPr>
                <w:rFonts w:hint="eastAsia" w:ascii="宋体" w:hAnsi="宋体" w:cs="宋体"/>
                <w:lang w:val="en-US" w:eastAsia="zh-CN"/>
              </w:rPr>
              <w:t>偏离</w:t>
            </w:r>
            <w:r>
              <w:rPr>
                <w:rFonts w:hint="eastAsia" w:ascii="宋体" w:hAnsi="宋体" w:eastAsia="宋体" w:cs="宋体"/>
                <w:lang w:val="en-US" w:eastAsia="zh-CN"/>
              </w:rPr>
              <w:t>本项目需求</w:t>
            </w:r>
            <w:r>
              <w:rPr>
                <w:rFonts w:hint="eastAsia" w:ascii="宋体" w:hAnsi="宋体" w:eastAsia="宋体" w:cs="宋体"/>
                <w:lang w:eastAsia="zh-CN"/>
              </w:rPr>
              <w:t>、文化程度较低，工作经验不足，</w:t>
            </w:r>
            <w:r>
              <w:rPr>
                <w:rFonts w:hint="eastAsia" w:ascii="宋体" w:hAnsi="宋体" w:eastAsia="宋体" w:cs="宋体"/>
                <w:lang w:val="en-US" w:eastAsia="zh-CN"/>
              </w:rPr>
              <w:t>得1-0</w:t>
            </w:r>
            <w:r>
              <w:rPr>
                <w:rFonts w:hint="eastAsia" w:ascii="宋体" w:hAnsi="宋体" w:eastAsia="宋体" w:cs="宋体"/>
                <w:lang w:eastAsia="zh-CN"/>
              </w:rPr>
              <w:t>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0" w:firstLineChars="0"/>
              <w:jc w:val="center"/>
              <w:rPr>
                <w:rFonts w:hint="eastAsia" w:ascii="宋体" w:hAnsi="宋体" w:eastAsia="宋体" w:cs="宋体"/>
                <w:color w:val="auto"/>
                <w:kern w:val="2"/>
                <w:sz w:val="21"/>
                <w:szCs w:val="24"/>
                <w:highlight w:val="none"/>
                <w:lang w:val="en-US" w:eastAsia="zh-CN" w:bidi="ar-SA"/>
              </w:rPr>
            </w:pPr>
            <w:r>
              <w:rPr>
                <w:rFonts w:hint="eastAsia" w:ascii="宋体" w:hAnsi="宋体" w:cs="宋体"/>
                <w:color w:val="auto"/>
                <w:kern w:val="2"/>
                <w:sz w:val="21"/>
                <w:szCs w:val="24"/>
                <w:highlight w:val="none"/>
                <w:lang w:val="en-US" w:eastAsia="zh-CN" w:bidi="ar-SA"/>
              </w:rPr>
              <w:t>5</w:t>
            </w:r>
          </w:p>
        </w:tc>
      </w:tr>
      <w:tr>
        <w:tblPrEx>
          <w:tblCellMar>
            <w:top w:w="0" w:type="dxa"/>
            <w:left w:w="108" w:type="dxa"/>
            <w:bottom w:w="0" w:type="dxa"/>
            <w:right w:w="108" w:type="dxa"/>
          </w:tblCellMar>
        </w:tblPrEx>
        <w:trPr>
          <w:trHeight w:val="142"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vMerge w:val="continue"/>
            <w:tcBorders>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lang w:eastAsia="zh-CN"/>
              </w:rPr>
            </w:pPr>
          </w:p>
        </w:tc>
        <w:tc>
          <w:tcPr>
            <w:tcW w:w="7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提供保安团队成员中退伍人员占比情况进行综合评分，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fldChar w:fldCharType="begin"/>
            </w:r>
            <w:r>
              <w:rPr>
                <w:rFonts w:hint="eastAsia" w:ascii="宋体" w:hAnsi="宋体" w:eastAsia="宋体" w:cs="宋体"/>
                <w:color w:val="000000" w:themeColor="text1"/>
                <w:highlight w:val="none"/>
                <w:lang w:val="en-US" w:eastAsia="zh-CN"/>
                <w14:textFill>
                  <w14:solidFill>
                    <w14:schemeClr w14:val="tx1"/>
                  </w14:solidFill>
                </w14:textFill>
              </w:rPr>
              <w:instrText xml:space="preserve"> = 1 \* GB3 </w:instrText>
            </w:r>
            <w:r>
              <w:rPr>
                <w:rFonts w:hint="eastAsia" w:ascii="宋体" w:hAnsi="宋体" w:eastAsia="宋体" w:cs="宋体"/>
                <w:color w:val="000000" w:themeColor="text1"/>
                <w:highlight w:val="none"/>
                <w:lang w:val="en-US" w:eastAsia="zh-CN"/>
                <w14:textFill>
                  <w14:solidFill>
                    <w14:schemeClr w14:val="tx1"/>
                  </w14:solidFill>
                </w14:textFill>
              </w:rPr>
              <w:fldChar w:fldCharType="separate"/>
            </w:r>
            <w:r>
              <w:rPr>
                <w:rFonts w:hint="eastAsia" w:ascii="宋体" w:hAnsi="宋体" w:eastAsia="宋体" w:cs="宋体"/>
                <w:color w:val="000000" w:themeColor="text1"/>
                <w:highlight w:val="none"/>
                <w:lang w:val="en-US" w:eastAsia="zh-CN"/>
                <w14:textFill>
                  <w14:solidFill>
                    <w14:schemeClr w14:val="tx1"/>
                  </w14:solidFill>
                </w14:textFill>
              </w:rPr>
              <w:t>①</w:t>
            </w:r>
            <w:r>
              <w:rPr>
                <w:rFonts w:hint="eastAsia" w:ascii="宋体" w:hAnsi="宋体" w:eastAsia="宋体" w:cs="宋体"/>
                <w:color w:val="000000" w:themeColor="text1"/>
                <w:highlight w:val="none"/>
                <w:lang w:val="en-US" w:eastAsia="zh-CN"/>
                <w14:textFill>
                  <w14:solidFill>
                    <w14:schemeClr w14:val="tx1"/>
                  </w14:solidFill>
                </w14:textFill>
              </w:rPr>
              <w:fldChar w:fldCharType="end"/>
            </w:r>
            <w:r>
              <w:rPr>
                <w:rFonts w:hint="eastAsia" w:ascii="宋体" w:hAnsi="宋体" w:eastAsia="宋体" w:cs="宋体"/>
                <w:color w:val="000000" w:themeColor="text1"/>
                <w:highlight w:val="none"/>
                <w:lang w:eastAsia="zh-CN"/>
                <w14:textFill>
                  <w14:solidFill>
                    <w14:schemeClr w14:val="tx1"/>
                  </w14:solidFill>
                </w14:textFill>
              </w:rPr>
              <w:t>保安团队成员中退伍人员占保安总人数</w:t>
            </w:r>
            <w:r>
              <w:rPr>
                <w:rFonts w:hint="eastAsia" w:ascii="宋体" w:hAnsi="宋体" w:eastAsia="宋体" w:cs="宋体"/>
                <w:color w:val="000000" w:themeColor="text1"/>
                <w:highlight w:val="none"/>
                <w:lang w:val="en-US" w:eastAsia="zh-CN"/>
                <w14:textFill>
                  <w14:solidFill>
                    <w14:schemeClr w14:val="tx1"/>
                  </w14:solidFill>
                </w14:textFill>
              </w:rPr>
              <w:t xml:space="preserve"> 60</w:t>
            </w:r>
            <w:r>
              <w:rPr>
                <w:rFonts w:hint="eastAsia" w:ascii="宋体" w:hAnsi="宋体" w:eastAsia="宋体" w:cs="宋体"/>
                <w:color w:val="000000" w:themeColor="text1"/>
                <w:highlight w:val="none"/>
                <w:lang w:eastAsia="zh-CN"/>
                <w14:textFill>
                  <w14:solidFill>
                    <w14:schemeClr w14:val="tx1"/>
                  </w14:solidFill>
                </w14:textFill>
              </w:rPr>
              <w:t>%及以上</w:t>
            </w:r>
            <w:r>
              <w:rPr>
                <w:rFonts w:hint="eastAsia" w:ascii="宋体" w:hAnsi="宋体" w:eastAsia="宋体" w:cs="宋体"/>
                <w:color w:val="000000" w:themeColor="text1"/>
                <w:highlight w:val="none"/>
                <w:lang w:val="en-US" w:eastAsia="zh-CN"/>
                <w14:textFill>
                  <w14:solidFill>
                    <w14:schemeClr w14:val="tx1"/>
                  </w14:solidFill>
                </w14:textFill>
              </w:rPr>
              <w:t>的给3-2.1分；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②</w:t>
            </w:r>
            <w:r>
              <w:rPr>
                <w:rFonts w:hint="eastAsia" w:ascii="宋体" w:hAnsi="宋体" w:eastAsia="宋体" w:cs="宋体"/>
                <w:color w:val="000000" w:themeColor="text1"/>
                <w:highlight w:val="none"/>
                <w:lang w:eastAsia="zh-CN"/>
                <w14:textFill>
                  <w14:solidFill>
                    <w14:schemeClr w14:val="tx1"/>
                  </w14:solidFill>
                </w14:textFill>
              </w:rPr>
              <w:t>保安团队成员中退伍人员占保安总人数</w:t>
            </w:r>
            <w:r>
              <w:rPr>
                <w:rFonts w:hint="eastAsia" w:ascii="宋体" w:hAnsi="宋体" w:eastAsia="宋体" w:cs="宋体"/>
                <w:color w:val="000000" w:themeColor="text1"/>
                <w:highlight w:val="none"/>
                <w:lang w:val="en-US" w:eastAsia="zh-CN"/>
                <w14:textFill>
                  <w14:solidFill>
                    <w14:schemeClr w14:val="tx1"/>
                  </w14:solidFill>
                </w14:textFill>
              </w:rPr>
              <w:t>50</w:t>
            </w:r>
            <w:r>
              <w:rPr>
                <w:rFonts w:hint="eastAsia" w:ascii="宋体" w:hAnsi="宋体" w:eastAsia="宋体" w:cs="宋体"/>
                <w:color w:val="000000" w:themeColor="text1"/>
                <w:highlight w:val="none"/>
                <w:lang w:eastAsia="zh-CN"/>
                <w14:textFill>
                  <w14:solidFill>
                    <w14:schemeClr w14:val="tx1"/>
                  </w14:solidFill>
                </w14:textFill>
              </w:rPr>
              <w:t>%及以上</w:t>
            </w:r>
            <w:r>
              <w:rPr>
                <w:rFonts w:hint="eastAsia" w:ascii="宋体" w:hAnsi="宋体" w:eastAsia="宋体" w:cs="宋体"/>
                <w:color w:val="000000" w:themeColor="text1"/>
                <w:highlight w:val="none"/>
                <w:lang w:val="en-US" w:eastAsia="zh-CN"/>
                <w14:textFill>
                  <w14:solidFill>
                    <w14:schemeClr w14:val="tx1"/>
                  </w14:solidFill>
                </w14:textFill>
              </w:rPr>
              <w:t>的给2-1.1分；</w:t>
            </w:r>
          </w:p>
          <w:p>
            <w:pPr>
              <w:spacing w:line="360" w:lineRule="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③</w:t>
            </w:r>
            <w:r>
              <w:rPr>
                <w:rFonts w:hint="eastAsia" w:ascii="宋体" w:hAnsi="宋体" w:eastAsia="宋体" w:cs="宋体"/>
                <w:color w:val="000000" w:themeColor="text1"/>
                <w:highlight w:val="none"/>
                <w:lang w:eastAsia="zh-CN"/>
                <w14:textFill>
                  <w14:solidFill>
                    <w14:schemeClr w14:val="tx1"/>
                  </w14:solidFill>
                </w14:textFill>
              </w:rPr>
              <w:t>保安团队成员中退伍人员占保安总人数</w:t>
            </w:r>
            <w:r>
              <w:rPr>
                <w:rFonts w:hint="eastAsia" w:ascii="宋体" w:hAnsi="宋体" w:eastAsia="宋体" w:cs="宋体"/>
                <w:color w:val="000000" w:themeColor="text1"/>
                <w:highlight w:val="none"/>
                <w:lang w:val="en-US" w:eastAsia="zh-CN"/>
                <w14:textFill>
                  <w14:solidFill>
                    <w14:schemeClr w14:val="tx1"/>
                  </w14:solidFill>
                </w14:textFill>
              </w:rPr>
              <w:t>40</w:t>
            </w:r>
            <w:r>
              <w:rPr>
                <w:rFonts w:hint="eastAsia" w:ascii="宋体" w:hAnsi="宋体" w:eastAsia="宋体" w:cs="宋体"/>
                <w:color w:val="000000" w:themeColor="text1"/>
                <w:highlight w:val="none"/>
                <w:lang w:eastAsia="zh-CN"/>
                <w14:textFill>
                  <w14:solidFill>
                    <w14:schemeClr w14:val="tx1"/>
                  </w14:solidFill>
                </w14:textFill>
              </w:rPr>
              <w:t>%及以上的</w:t>
            </w:r>
            <w:r>
              <w:rPr>
                <w:rFonts w:hint="eastAsia" w:ascii="宋体" w:hAnsi="宋体" w:eastAsia="宋体" w:cs="宋体"/>
                <w:color w:val="000000" w:themeColor="text1"/>
                <w:highlight w:val="none"/>
                <w:lang w:val="en-US" w:eastAsia="zh-CN"/>
                <w14:textFill>
                  <w14:solidFill>
                    <w14:schemeClr w14:val="tx1"/>
                  </w14:solidFill>
                </w14:textFill>
              </w:rPr>
              <w:t>给1-0分。</w:t>
            </w:r>
          </w:p>
          <w:p>
            <w:p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注：</w:t>
            </w:r>
            <w:r>
              <w:rPr>
                <w:rFonts w:hint="eastAsia" w:ascii="宋体" w:hAnsi="宋体" w:eastAsia="宋体" w:cs="宋体"/>
                <w:color w:val="000000" w:themeColor="text1"/>
                <w:highlight w:val="none"/>
                <w:lang w:eastAsia="zh-CN"/>
                <w14:textFill>
                  <w14:solidFill>
                    <w14:schemeClr w14:val="tx1"/>
                  </w14:solidFill>
                </w14:textFill>
              </w:rPr>
              <w:t>须提供保安员在投标单位近</w:t>
            </w:r>
            <w:r>
              <w:rPr>
                <w:rFonts w:hint="eastAsia" w:ascii="宋体" w:hAnsi="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个月社保缴纳证明（截止开标之日起）</w:t>
            </w:r>
            <w:r>
              <w:rPr>
                <w:rFonts w:hint="eastAsia" w:ascii="宋体" w:hAnsi="宋体" w:eastAsia="宋体" w:cs="宋体"/>
                <w:color w:val="000000" w:themeColor="text1"/>
                <w:highlight w:val="none"/>
                <w:lang w:val="en-US" w:eastAsia="zh-CN"/>
                <w14:textFill>
                  <w14:solidFill>
                    <w14:schemeClr w14:val="tx1"/>
                  </w14:solidFill>
                </w14:textFill>
              </w:rPr>
              <w:t>及</w:t>
            </w:r>
            <w:r>
              <w:rPr>
                <w:rFonts w:hint="eastAsia" w:ascii="宋体" w:hAnsi="宋体" w:eastAsia="宋体" w:cs="宋体"/>
                <w:color w:val="000000" w:themeColor="text1"/>
                <w:highlight w:val="none"/>
                <w:lang w:eastAsia="zh-CN"/>
                <w14:textFill>
                  <w14:solidFill>
                    <w14:schemeClr w14:val="tx1"/>
                  </w14:solidFill>
                </w14:textFill>
              </w:rPr>
              <w:t>退役证原件扫描件查验，未提供不得分</w:t>
            </w:r>
          </w:p>
        </w:tc>
        <w:tc>
          <w:tcPr>
            <w:tcW w:w="70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ind w:left="0" w:leftChars="0" w:firstLine="0" w:firstLineChars="0"/>
              <w:jc w:val="center"/>
              <w:rPr>
                <w:rFonts w:hint="eastAsia" w:ascii="宋体" w:hAnsi="宋体" w:eastAsia="宋体" w:cs="宋体"/>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w:t>
            </w:r>
          </w:p>
        </w:tc>
      </w:tr>
      <w:tr>
        <w:tblPrEx>
          <w:tblCellMar>
            <w:top w:w="0" w:type="dxa"/>
            <w:left w:w="108" w:type="dxa"/>
            <w:bottom w:w="0" w:type="dxa"/>
            <w:right w:w="108" w:type="dxa"/>
          </w:tblCellMar>
        </w:tblPrEx>
        <w:trPr>
          <w:trHeight w:val="165"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培训方案</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lang w:val="en-US" w:eastAsia="zh-CN"/>
              </w:rPr>
            </w:pPr>
            <w:r>
              <w:rPr>
                <w:rFonts w:hint="eastAsia" w:ascii="宋体" w:hAnsi="宋体" w:eastAsia="宋体" w:cs="宋体"/>
                <w:lang w:val="en-US" w:eastAsia="zh-CN"/>
              </w:rPr>
              <w:t>根据投标人对本项目服务人员的培训计划（包含培训内容、培训目标、培训方式等）进行评审：</w:t>
            </w:r>
          </w:p>
          <w:p>
            <w:pPr>
              <w:numPr>
                <w:ilvl w:val="0"/>
                <w:numId w:val="0"/>
              </w:numPr>
              <w:spacing w:line="360" w:lineRule="auto"/>
              <w:rPr>
                <w:rFonts w:hint="eastAsia" w:ascii="宋体" w:hAnsi="宋体" w:eastAsia="宋体" w:cs="宋体"/>
                <w:lang w:val="en-US" w:eastAsia="zh-CN"/>
              </w:rPr>
            </w:pPr>
            <w:r>
              <w:rPr>
                <w:rFonts w:hint="eastAsia" w:ascii="宋体" w:hAnsi="宋体" w:eastAsia="宋体" w:cs="宋体"/>
                <w:lang w:val="en-US" w:eastAsia="zh-CN"/>
              </w:rPr>
              <w:t>①培训计划完整详细，侧重点明确，符合采购人要求的服务理念，得4-2.6分；</w:t>
            </w:r>
          </w:p>
          <w:p>
            <w:pPr>
              <w:numPr>
                <w:ilvl w:val="0"/>
                <w:numId w:val="0"/>
              </w:numPr>
              <w:spacing w:line="360" w:lineRule="auto"/>
              <w:rPr>
                <w:rFonts w:hint="eastAsia" w:ascii="宋体" w:hAnsi="宋体" w:eastAsia="宋体" w:cs="宋体"/>
                <w:lang w:val="en-US" w:eastAsia="zh-CN"/>
              </w:rPr>
            </w:pPr>
            <w:r>
              <w:rPr>
                <w:rFonts w:hint="eastAsia" w:ascii="宋体" w:hAnsi="宋体" w:eastAsia="宋体" w:cs="宋体"/>
                <w:lang w:val="en-US" w:eastAsia="zh-CN"/>
              </w:rPr>
              <w:t>②培训计划完整，有侧重点，基本符合采购人要求的服务理念，得2.5-1分；</w:t>
            </w:r>
          </w:p>
          <w:p>
            <w:pPr>
              <w:numPr>
                <w:ilvl w:val="0"/>
                <w:numId w:val="0"/>
              </w:numPr>
              <w:spacing w:line="360" w:lineRule="auto"/>
              <w:rPr>
                <w:rFonts w:hint="eastAsia" w:ascii="宋体" w:hAnsi="宋体" w:eastAsia="宋体" w:cs="宋体"/>
                <w:lang w:val="en-US" w:eastAsia="zh-CN"/>
              </w:rPr>
            </w:pPr>
            <w:r>
              <w:rPr>
                <w:rFonts w:hint="eastAsia" w:ascii="宋体" w:hAnsi="宋体" w:eastAsia="宋体" w:cs="宋体"/>
                <w:lang w:val="en-US" w:eastAsia="zh-CN"/>
              </w:rPr>
              <w:t>③培训计划合理，重点不清晰，偏离采购人要求，得1-0分。</w:t>
            </w:r>
          </w:p>
        </w:tc>
        <w:tc>
          <w:tcPr>
            <w:tcW w:w="707" w:type="dxa"/>
            <w:tcBorders>
              <w:top w:val="single" w:color="auto" w:sz="4" w:space="0"/>
              <w:left w:val="nil"/>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4</w:t>
            </w:r>
          </w:p>
        </w:tc>
      </w:tr>
      <w:tr>
        <w:tblPrEx>
          <w:tblCellMar>
            <w:top w:w="0" w:type="dxa"/>
            <w:left w:w="108" w:type="dxa"/>
            <w:bottom w:w="0" w:type="dxa"/>
            <w:right w:w="108" w:type="dxa"/>
          </w:tblCellMar>
        </w:tblPrEx>
        <w:trPr>
          <w:trHeight w:val="165"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auto"/>
              <w:jc w:val="center"/>
              <w:rPr>
                <w:rFonts w:hint="eastAsia" w:ascii="宋体" w:hAnsi="宋体" w:eastAsia="宋体" w:cs="宋体"/>
                <w:color w:val="auto"/>
              </w:rPr>
            </w:pPr>
          </w:p>
          <w:p>
            <w:pPr>
              <w:numPr>
                <w:ilvl w:val="0"/>
                <w:numId w:val="0"/>
              </w:numPr>
              <w:spacing w:line="360" w:lineRule="auto"/>
              <w:jc w:val="center"/>
              <w:rPr>
                <w:rFonts w:hint="eastAsia" w:ascii="宋体" w:hAnsi="宋体" w:eastAsia="宋体" w:cs="宋体"/>
                <w:color w:val="auto"/>
              </w:rPr>
            </w:pPr>
          </w:p>
          <w:p>
            <w:pPr>
              <w:numPr>
                <w:ilvl w:val="0"/>
                <w:numId w:val="0"/>
              </w:numPr>
              <w:spacing w:line="360" w:lineRule="auto"/>
              <w:jc w:val="center"/>
              <w:rPr>
                <w:rFonts w:hint="eastAsia" w:ascii="宋体" w:hAnsi="宋体" w:eastAsia="宋体" w:cs="宋体"/>
                <w:color w:val="auto"/>
              </w:rPr>
            </w:pPr>
          </w:p>
          <w:p>
            <w:pPr>
              <w:numPr>
                <w:ilvl w:val="0"/>
                <w:numId w:val="0"/>
              </w:numPr>
              <w:spacing w:line="360" w:lineRule="auto"/>
              <w:jc w:val="center"/>
              <w:rPr>
                <w:rFonts w:hint="eastAsia" w:ascii="宋体" w:hAnsi="宋体" w:eastAsia="宋体" w:cs="宋体"/>
                <w:color w:val="auto"/>
              </w:rPr>
            </w:pPr>
            <w:r>
              <w:rPr>
                <w:rFonts w:hint="eastAsia" w:ascii="宋体" w:hAnsi="宋体" w:eastAsia="宋体" w:cs="宋体"/>
                <w:color w:val="auto"/>
              </w:rPr>
              <w:t>应急措施</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针对安保服务期间突发事件（包括发生台风、暴雨等灾害性天气及其突发事件）、群体性事件时的应急预案及相应的措施进行分档评分：</w:t>
            </w:r>
          </w:p>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①方案完善周密、内容详实、操作性强的给5-3.1分；</w:t>
            </w:r>
          </w:p>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②方案合理、内容完整、可操作的给3-1.1分；</w:t>
            </w:r>
          </w:p>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③方案粗糙、内容缺漏、操作性差的给1-0分。</w:t>
            </w:r>
          </w:p>
        </w:tc>
        <w:tc>
          <w:tcPr>
            <w:tcW w:w="707" w:type="dxa"/>
            <w:tcBorders>
              <w:top w:val="single" w:color="auto" w:sz="4" w:space="0"/>
              <w:left w:val="nil"/>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trHeight w:val="113"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rPr>
            </w:pPr>
          </w:p>
        </w:tc>
        <w:tc>
          <w:tcPr>
            <w:tcW w:w="650" w:type="dxa"/>
            <w:vMerge w:val="continue"/>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360" w:lineRule="auto"/>
              <w:rPr>
                <w:rFonts w:hint="eastAsia" w:ascii="宋体" w:hAnsi="宋体" w:eastAsia="宋体" w:cs="宋体"/>
                <w:color w:val="auto"/>
              </w:rPr>
            </w:pPr>
          </w:p>
        </w:tc>
        <w:tc>
          <w:tcPr>
            <w:tcW w:w="77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针对新冠病情本项目疫情防控存在的重点、特点、难点分析是否到位，工作措施及管理方法是否具有可操作性等进行</w:t>
            </w:r>
            <w:r>
              <w:rPr>
                <w:rFonts w:hint="eastAsia" w:ascii="宋体" w:hAnsi="宋体" w:eastAsia="宋体" w:cs="宋体"/>
                <w:b w:val="0"/>
                <w:bCs w:val="0"/>
                <w:color w:val="auto"/>
                <w:szCs w:val="21"/>
                <w:highlight w:val="none"/>
                <w:lang w:val="en-US" w:eastAsia="zh-CN"/>
              </w:rPr>
              <w:t>分档评分</w:t>
            </w:r>
            <w:r>
              <w:rPr>
                <w:rFonts w:hint="eastAsia" w:ascii="宋体" w:hAnsi="宋体" w:eastAsia="宋体" w:cs="宋体"/>
                <w:b w:val="0"/>
                <w:bCs w:val="0"/>
                <w:color w:val="auto"/>
                <w:szCs w:val="21"/>
                <w:highlight w:val="none"/>
              </w:rPr>
              <w:t>：</w:t>
            </w:r>
          </w:p>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①方案完善周密、内容详实、操作性强的给5-3.1分；</w:t>
            </w:r>
          </w:p>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②方案合理、内容完整、可操作的给3-1.1分；</w:t>
            </w:r>
          </w:p>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③方案粗糙、内容缺漏、操作性差的给1-0分。</w:t>
            </w:r>
          </w:p>
        </w:tc>
        <w:tc>
          <w:tcPr>
            <w:tcW w:w="707" w:type="dxa"/>
            <w:tcBorders>
              <w:top w:val="single" w:color="auto" w:sz="4" w:space="0"/>
              <w:left w:val="nil"/>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w:t>
            </w:r>
          </w:p>
        </w:tc>
      </w:tr>
      <w:tr>
        <w:tblPrEx>
          <w:tblCellMar>
            <w:top w:w="0" w:type="dxa"/>
            <w:left w:w="108" w:type="dxa"/>
            <w:bottom w:w="0" w:type="dxa"/>
            <w:right w:w="108" w:type="dxa"/>
          </w:tblCellMar>
        </w:tblPrEx>
        <w:trPr>
          <w:trHeight w:val="245" w:hRule="atLeast"/>
          <w:jc w:val="center"/>
        </w:trPr>
        <w:tc>
          <w:tcPr>
            <w:tcW w:w="113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lang w:eastAsia="zh-CN"/>
              </w:rPr>
            </w:pPr>
            <w:r>
              <w:rPr>
                <w:rFonts w:hint="eastAsia" w:ascii="宋体" w:hAnsi="宋体" w:eastAsia="宋体" w:cs="宋体"/>
                <w:b/>
                <w:bCs/>
                <w:color w:val="000000"/>
                <w:lang w:eastAsia="zh-CN"/>
              </w:rPr>
              <w:t>实力信及业绩</w:t>
            </w:r>
          </w:p>
          <w:p>
            <w:pPr>
              <w:spacing w:line="360" w:lineRule="auto"/>
              <w:jc w:val="center"/>
              <w:rPr>
                <w:rFonts w:hint="eastAsia" w:ascii="宋体" w:hAnsi="宋体" w:eastAsia="宋体" w:cs="宋体"/>
                <w:lang w:eastAsia="zh-CN"/>
              </w:rPr>
            </w:pPr>
            <w:r>
              <w:rPr>
                <w:rFonts w:hint="eastAsia" w:ascii="宋体" w:hAnsi="宋体" w:eastAsia="宋体" w:cs="宋体"/>
                <w:b/>
                <w:bCs/>
                <w:color w:val="000000"/>
                <w:lang w:val="en-US" w:eastAsia="zh-CN"/>
              </w:rPr>
              <w:t>9</w:t>
            </w:r>
            <w:r>
              <w:rPr>
                <w:rFonts w:hint="eastAsia" w:ascii="宋体" w:hAnsi="宋体" w:eastAsia="宋体" w:cs="宋体"/>
                <w:b/>
                <w:bCs/>
                <w:color w:val="000000"/>
                <w:lang w:eastAsia="zh-CN"/>
              </w:rPr>
              <w:t>分</w:t>
            </w:r>
          </w:p>
        </w:tc>
        <w:tc>
          <w:tcPr>
            <w:tcW w:w="6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sz w:val="18"/>
                <w:szCs w:val="18"/>
              </w:rPr>
              <w:t>优惠承诺和特色服务情况</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strike w:val="0"/>
                <w:dstrike w:val="0"/>
                <w:color w:val="000000" w:themeColor="text1"/>
                <w:lang w:val="en-US" w:eastAsia="zh-CN"/>
                <w14:textFill>
                  <w14:solidFill>
                    <w14:schemeClr w14:val="tx1"/>
                  </w14:solidFill>
                </w14:textFill>
              </w:rPr>
            </w:pPr>
            <w:r>
              <w:rPr>
                <w:rFonts w:hint="eastAsia" w:ascii="宋体" w:hAnsi="宋体" w:eastAsia="宋体" w:cs="宋体"/>
                <w:strike w:val="0"/>
                <w:dstrike w:val="0"/>
                <w:color w:val="000000" w:themeColor="text1"/>
                <w:lang w:val="en-US" w:eastAsia="zh-CN"/>
                <w14:textFill>
                  <w14:solidFill>
                    <w14:schemeClr w14:val="tx1"/>
                  </w14:solidFill>
                </w14:textFill>
              </w:rPr>
              <w:t>根据给出优惠和承诺，是否具有特色服务，提供有效证明材料或相关数据进行分档评分：</w:t>
            </w:r>
          </w:p>
          <w:p>
            <w:pPr>
              <w:numPr>
                <w:ilvl w:val="0"/>
                <w:numId w:val="0"/>
              </w:numPr>
              <w:spacing w:line="360" w:lineRule="auto"/>
              <w:rPr>
                <w:rFonts w:hint="eastAsia" w:ascii="宋体" w:hAnsi="宋体" w:eastAsia="宋体" w:cs="宋体"/>
                <w:strike w:val="0"/>
                <w:dstrike w:val="0"/>
                <w:color w:val="000000" w:themeColor="text1"/>
                <w:lang w:val="en-US" w:eastAsia="zh-CN"/>
                <w14:textFill>
                  <w14:solidFill>
                    <w14:schemeClr w14:val="tx1"/>
                  </w14:solidFill>
                </w14:textFill>
              </w:rPr>
            </w:pPr>
            <w:r>
              <w:rPr>
                <w:rFonts w:hint="eastAsia" w:ascii="宋体" w:hAnsi="宋体" w:eastAsia="宋体" w:cs="宋体"/>
                <w:strike w:val="0"/>
                <w:dstrike w:val="0"/>
                <w:color w:val="000000" w:themeColor="text1"/>
                <w:lang w:val="en-US" w:eastAsia="zh-CN"/>
                <w14:textFill>
                  <w14:solidFill>
                    <w14:schemeClr w14:val="tx1"/>
                  </w14:solidFill>
                </w14:textFill>
              </w:rPr>
              <w:t>①方案有特色、内容新颖、操作性强的得3-2.1分；</w:t>
            </w:r>
          </w:p>
          <w:p>
            <w:pPr>
              <w:numPr>
                <w:ilvl w:val="0"/>
                <w:numId w:val="0"/>
              </w:numPr>
              <w:spacing w:line="360" w:lineRule="auto"/>
              <w:rPr>
                <w:rFonts w:hint="eastAsia" w:ascii="宋体" w:hAnsi="宋体" w:eastAsia="宋体" w:cs="宋体"/>
                <w:strike w:val="0"/>
                <w:dstrike w:val="0"/>
                <w:color w:val="000000" w:themeColor="text1"/>
                <w:lang w:val="en-US" w:eastAsia="zh-CN"/>
                <w14:textFill>
                  <w14:solidFill>
                    <w14:schemeClr w14:val="tx1"/>
                  </w14:solidFill>
                </w14:textFill>
              </w:rPr>
            </w:pPr>
            <w:r>
              <w:rPr>
                <w:rFonts w:hint="eastAsia" w:ascii="宋体" w:hAnsi="宋体" w:eastAsia="宋体" w:cs="宋体"/>
                <w:strike w:val="0"/>
                <w:dstrike w:val="0"/>
                <w:color w:val="000000" w:themeColor="text1"/>
                <w:lang w:val="en-US" w:eastAsia="zh-CN"/>
                <w14:textFill>
                  <w14:solidFill>
                    <w14:schemeClr w14:val="tx1"/>
                  </w14:solidFill>
                </w14:textFill>
              </w:rPr>
              <w:t>②方案及内容合理、可操作的得2-1.1分；</w:t>
            </w:r>
          </w:p>
          <w:p>
            <w:p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strike w:val="0"/>
                <w:dstrike w:val="0"/>
                <w:color w:val="000000" w:themeColor="text1"/>
                <w:lang w:val="en-US" w:eastAsia="zh-CN"/>
                <w14:textFill>
                  <w14:solidFill>
                    <w14:schemeClr w14:val="tx1"/>
                  </w14:solidFill>
                </w14:textFill>
              </w:rPr>
              <w:t>③方案粗糙、内容缺漏、操作性差的得1-0分。</w:t>
            </w:r>
          </w:p>
        </w:tc>
        <w:tc>
          <w:tcPr>
            <w:tcW w:w="707"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p>
        </w:tc>
      </w:tr>
      <w:tr>
        <w:tblPrEx>
          <w:tblCellMar>
            <w:top w:w="0" w:type="dxa"/>
            <w:left w:w="108" w:type="dxa"/>
            <w:bottom w:w="0" w:type="dxa"/>
            <w:right w:w="108" w:type="dxa"/>
          </w:tblCellMar>
        </w:tblPrEx>
        <w:trPr>
          <w:trHeight w:val="269" w:hRule="atLeast"/>
          <w:jc w:val="center"/>
        </w:trPr>
        <w:tc>
          <w:tcPr>
            <w:tcW w:w="1133" w:type="dxa"/>
            <w:vMerge w:val="continue"/>
            <w:tcBorders>
              <w:left w:val="single" w:color="auto" w:sz="4" w:space="0"/>
              <w:right w:val="single" w:color="auto" w:sz="4" w:space="0"/>
            </w:tcBorders>
            <w:noWrap w:val="0"/>
            <w:vAlign w:val="center"/>
          </w:tcPr>
          <w:p>
            <w:pPr>
              <w:pStyle w:val="9"/>
              <w:spacing w:line="360" w:lineRule="auto"/>
              <w:ind w:left="0" w:leftChars="0" w:firstLine="0" w:firstLineChars="0"/>
              <w:rPr>
                <w:rFonts w:hint="eastAsia" w:ascii="宋体" w:hAnsi="宋体" w:eastAsia="宋体" w:cs="宋体"/>
                <w:b/>
                <w:bCs/>
                <w:color w:val="000000"/>
                <w:lang w:val="en-US" w:eastAsia="zh-CN"/>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lang w:eastAsia="zh-CN"/>
              </w:rPr>
              <w:t>企业资质</w:t>
            </w:r>
          </w:p>
        </w:tc>
        <w:tc>
          <w:tcPr>
            <w:tcW w:w="7737" w:type="dxa"/>
            <w:tcBorders>
              <w:top w:val="single" w:color="auto" w:sz="4" w:space="0"/>
              <w:left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具备在有效期内的ISO9001质量管理体系、ISO14001环境管理体系、GB/T 45001-2020职业健康安全管理体系认证资质，每个得1分，本项最高得3分。</w:t>
            </w:r>
          </w:p>
        </w:tc>
        <w:tc>
          <w:tcPr>
            <w:tcW w:w="707"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p>
        </w:tc>
      </w:tr>
      <w:tr>
        <w:tblPrEx>
          <w:tblCellMar>
            <w:top w:w="0" w:type="dxa"/>
            <w:left w:w="108" w:type="dxa"/>
            <w:bottom w:w="0" w:type="dxa"/>
            <w:right w:w="108" w:type="dxa"/>
          </w:tblCellMar>
        </w:tblPrEx>
        <w:trPr>
          <w:trHeight w:val="802" w:hRule="atLeast"/>
          <w:jc w:val="center"/>
        </w:trPr>
        <w:tc>
          <w:tcPr>
            <w:tcW w:w="113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rPr>
            </w:pPr>
          </w:p>
        </w:tc>
        <w:tc>
          <w:tcPr>
            <w:tcW w:w="6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auto"/>
              </w:rPr>
            </w:pPr>
            <w:r>
              <w:rPr>
                <w:rFonts w:hint="eastAsia" w:ascii="宋体" w:hAnsi="宋体" w:eastAsia="宋体" w:cs="宋体"/>
                <w:color w:val="auto"/>
              </w:rPr>
              <w:t>项目业绩</w:t>
            </w:r>
          </w:p>
        </w:tc>
        <w:tc>
          <w:tcPr>
            <w:tcW w:w="773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自2019年12月以来（以合同签订时间为准），投标人承担类似项目实施的经验情况。依照投标人提供的合同案例及发票证明的，每个项目都需提供合同扫描件、发票原件扫描件，每提供一个项目得1分，最高得3分。</w:t>
            </w:r>
          </w:p>
        </w:tc>
        <w:tc>
          <w:tcPr>
            <w:tcW w:w="707" w:type="dxa"/>
            <w:tcBorders>
              <w:top w:val="nil"/>
              <w:left w:val="nil"/>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p>
        </w:tc>
      </w:tr>
      <w:tr>
        <w:tblPrEx>
          <w:tblCellMar>
            <w:top w:w="0" w:type="dxa"/>
            <w:left w:w="108" w:type="dxa"/>
            <w:bottom w:w="0" w:type="dxa"/>
            <w:right w:w="108" w:type="dxa"/>
          </w:tblCellMar>
        </w:tblPrEx>
        <w:trPr>
          <w:trHeight w:val="407" w:hRule="atLeast"/>
          <w:jc w:val="center"/>
        </w:trPr>
        <w:tc>
          <w:tcPr>
            <w:tcW w:w="113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bCs/>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Cs w:val="21"/>
                <w:lang w:eastAsia="zh-CN"/>
                <w14:textFill>
                  <w14:solidFill>
                    <w14:schemeClr w14:val="tx1"/>
                  </w14:solidFill>
                </w14:textFill>
              </w:rPr>
              <w:t>价格</w:t>
            </w:r>
          </w:p>
          <w:p>
            <w:pPr>
              <w:adjustRightInd w:val="0"/>
              <w:snapToGrid w:val="0"/>
              <w:spacing w:line="360" w:lineRule="auto"/>
              <w:jc w:val="center"/>
              <w:rPr>
                <w:rFonts w:hint="eastAsia" w:ascii="宋体" w:hAnsi="宋体" w:eastAsia="宋体" w:cs="宋体"/>
                <w:color w:val="FF0000"/>
                <w:lang w:eastAsia="zh-CN"/>
              </w:rPr>
            </w:pPr>
            <w:r>
              <w:rPr>
                <w:rFonts w:hint="eastAsia" w:ascii="宋体" w:hAnsi="宋体" w:eastAsia="宋体" w:cs="宋体"/>
                <w:b/>
                <w:bCs/>
                <w:color w:val="000000" w:themeColor="text1"/>
                <w:szCs w:val="21"/>
                <w:lang w:val="en-US" w:eastAsia="zh-CN"/>
                <w14:textFill>
                  <w14:solidFill>
                    <w14:schemeClr w14:val="tx1"/>
                  </w14:solidFill>
                </w14:textFill>
              </w:rPr>
              <w:t>30</w:t>
            </w:r>
            <w:r>
              <w:rPr>
                <w:rFonts w:hint="eastAsia" w:ascii="宋体" w:hAnsi="宋体" w:eastAsia="宋体" w:cs="宋体"/>
                <w:b/>
                <w:bCs/>
                <w:color w:val="000000" w:themeColor="text1"/>
                <w:szCs w:val="21"/>
                <w:lang w:eastAsia="zh-CN"/>
                <w14:textFill>
                  <w14:solidFill>
                    <w14:schemeClr w14:val="tx1"/>
                  </w14:solidFill>
                </w14:textFill>
              </w:rPr>
              <w:t>分</w:t>
            </w:r>
          </w:p>
        </w:tc>
        <w:tc>
          <w:tcPr>
            <w:tcW w:w="8387"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cs="宋体"/>
                <w:kern w:val="0"/>
                <w:szCs w:val="21"/>
              </w:rPr>
              <w:t>以投标合格供应商有效投标总报价中的最低价为基准价，基准价为30分。投标报价得分＝（评标基准价/最终投标报价）×</w:t>
            </w:r>
            <w:r>
              <w:rPr>
                <w:rFonts w:hint="eastAsia" w:ascii="宋体" w:hAnsi="宋体" w:cs="宋体"/>
                <w:kern w:val="0"/>
                <w:szCs w:val="21"/>
                <w:u w:val="single"/>
              </w:rPr>
              <w:t>30%</w:t>
            </w:r>
            <w:r>
              <w:rPr>
                <w:rFonts w:hint="eastAsia" w:ascii="宋体" w:hAnsi="宋体" w:cs="宋体"/>
                <w:kern w:val="0"/>
                <w:szCs w:val="21"/>
              </w:rPr>
              <w:t>×100（小数点后保留2位小数）。（</w:t>
            </w:r>
            <w:r>
              <w:rPr>
                <w:rFonts w:hint="eastAsia" w:asciiTheme="minorEastAsia" w:hAnsiTheme="minorEastAsia" w:eastAsiaTheme="minorEastAsia" w:cstheme="minorEastAsia"/>
                <w:szCs w:val="21"/>
              </w:rPr>
              <w:t>注：符合本章第七点政府采购政策的，根据对应情形，对报价给予</w:t>
            </w:r>
            <w:r>
              <w:rPr>
                <w:rFonts w:hint="eastAsia" w:asciiTheme="minorEastAsia" w:hAnsiTheme="minorEastAsia" w:eastAsiaTheme="minorEastAsia" w:cstheme="minorEastAsia"/>
                <w:szCs w:val="21"/>
                <w:u w:val="single"/>
              </w:rPr>
              <w:t xml:space="preserve"> 20%</w:t>
            </w:r>
            <w:r>
              <w:rPr>
                <w:rFonts w:hint="eastAsia" w:asciiTheme="minorEastAsia" w:hAnsiTheme="minorEastAsia" w:eastAsiaTheme="minorEastAsia" w:cstheme="minorEastAsia"/>
                <w:szCs w:val="21"/>
              </w:rPr>
              <w:t xml:space="preserve"> 或</w:t>
            </w:r>
            <w:r>
              <w:rPr>
                <w:rFonts w:hint="eastAsia" w:asciiTheme="minorEastAsia" w:hAnsiTheme="minorEastAsia" w:eastAsiaTheme="minorEastAsia" w:cstheme="minorEastAsia"/>
                <w:szCs w:val="21"/>
                <w:u w:val="single"/>
              </w:rPr>
              <w:t xml:space="preserve"> 6%</w:t>
            </w:r>
            <w:r>
              <w:rPr>
                <w:rFonts w:hint="eastAsia" w:asciiTheme="minorEastAsia" w:hAnsiTheme="minorEastAsia" w:eastAsiaTheme="minorEastAsia" w:cstheme="minorEastAsia"/>
                <w:szCs w:val="21"/>
              </w:rPr>
              <w:t>的价格扣除，用扣除后的价格参与评审。</w:t>
            </w:r>
            <w:r>
              <w:rPr>
                <w:rFonts w:hint="eastAsia" w:ascii="宋体" w:hAnsi="宋体" w:cs="宋体"/>
                <w:kern w:val="0"/>
                <w:szCs w:val="21"/>
              </w:rPr>
              <w:t>)</w:t>
            </w:r>
          </w:p>
        </w:tc>
        <w:tc>
          <w:tcPr>
            <w:tcW w:w="707"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30</w:t>
            </w:r>
          </w:p>
        </w:tc>
      </w:tr>
    </w:tbl>
    <w:p>
      <w:pPr>
        <w:spacing w:line="360" w:lineRule="auto"/>
      </w:pPr>
      <w:r>
        <w:rPr>
          <w:rFonts w:hint="eastAsia"/>
          <w:b/>
          <w:bCs/>
        </w:rPr>
        <w:t>注</w:t>
      </w:r>
      <w:r>
        <w:rPr>
          <w:rFonts w:hint="eastAsia"/>
        </w:rPr>
        <w:t>：①请扫描上传合同、证书、报告及其他相关证明材料的原件</w:t>
      </w:r>
      <w:r>
        <w:rPr>
          <w:rFonts w:hint="eastAsia"/>
          <w:lang w:val="en-US" w:eastAsia="zh-CN"/>
        </w:rPr>
        <w:t>扫描件</w:t>
      </w:r>
      <w:r>
        <w:rPr>
          <w:rFonts w:hint="eastAsia"/>
        </w:rPr>
        <w:t>至投标文件，并加盖公章。</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7"/>
      </w:pPr>
    </w:p>
    <w:p>
      <w:pPr>
        <w:spacing w:line="360" w:lineRule="auto"/>
        <w:jc w:val="both"/>
        <w:rPr>
          <w:rFonts w:hint="eastAsia" w:asciiTheme="minorEastAsia" w:hAnsiTheme="minorEastAsia" w:eastAsiaTheme="minorEastAsia"/>
          <w:b/>
          <w:sz w:val="36"/>
          <w:szCs w:val="36"/>
        </w:rPr>
      </w:pPr>
      <w:bookmarkStart w:id="38" w:name="_Toc27944_WPSOffice_Level1"/>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3"/>
        <w:snapToGrid w:val="0"/>
        <w:spacing w:line="360" w:lineRule="auto"/>
        <w:rPr>
          <w:rFonts w:hAnsi="宋体"/>
          <w:sz w:val="24"/>
        </w:rPr>
      </w:pPr>
      <w:r>
        <w:rPr>
          <w:rFonts w:hAnsi="宋体"/>
          <w:sz w:val="24"/>
        </w:rPr>
        <w:t>项目名称：                                项目编号：</w:t>
      </w:r>
    </w:p>
    <w:p>
      <w:pPr>
        <w:pStyle w:val="13"/>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3"/>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3"/>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3"/>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3"/>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9"/>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9"/>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3"/>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3"/>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en-US" w:eastAsia="zh-CN"/>
        </w:rPr>
        <w:t>及时</w:t>
      </w:r>
      <w:r>
        <w:rPr>
          <w:rFonts w:hint="eastAsia" w:asciiTheme="minorEastAsia" w:hAnsiTheme="minorEastAsia" w:eastAsiaTheme="minorEastAsia" w:cstheme="minorBidi"/>
          <w:sz w:val="24"/>
          <w:lang w:val="zh-CN"/>
        </w:rPr>
        <w:t>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3"/>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3"/>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3"/>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3"/>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3"/>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w:t>
      </w:r>
      <w:r>
        <w:rPr>
          <w:rFonts w:hint="eastAsia" w:hAnsi="宋体"/>
          <w:sz w:val="24"/>
          <w:lang w:eastAsia="zh-CN"/>
        </w:rPr>
        <w:t>，</w:t>
      </w:r>
      <w:r>
        <w:rPr>
          <w:rFonts w:hAnsi="宋体"/>
          <w:sz w:val="24"/>
        </w:rPr>
        <w:t>甲方应按逾期付款总额</w:t>
      </w:r>
      <w:r>
        <w:rPr>
          <w:rFonts w:hAnsi="宋体"/>
          <w:sz w:val="24"/>
          <w:u w:val="single"/>
        </w:rPr>
        <w:t>每日万分之五</w:t>
      </w:r>
      <w:r>
        <w:rPr>
          <w:rFonts w:hAnsi="宋体"/>
          <w:sz w:val="24"/>
        </w:rPr>
        <w:t>向乙方支付违约金。</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w:t>
      </w:r>
      <w:r>
        <w:rPr>
          <w:rFonts w:hint="eastAsia" w:asciiTheme="minorEastAsia" w:hAnsiTheme="minorEastAsia" w:eastAsiaTheme="minorEastAsia"/>
          <w:sz w:val="24"/>
          <w:lang w:val="en-US" w:eastAsia="zh-CN"/>
        </w:rPr>
        <w:t>监管处</w:t>
      </w:r>
      <w:r>
        <w:rPr>
          <w:rFonts w:asciiTheme="minorEastAsia" w:hAnsiTheme="minorEastAsia" w:eastAsiaTheme="minorEastAsia"/>
          <w:sz w:val="24"/>
        </w:rPr>
        <w:t>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w:t>
      </w:r>
      <w:bookmarkStart w:id="111" w:name="_GoBack"/>
      <w:bookmarkEnd w:id="111"/>
      <w:r>
        <w:rPr>
          <w:rFonts w:hint="eastAsia" w:hAnsi="宋体"/>
          <w:sz w:val="24"/>
        </w:rPr>
        <w:t>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6"/>
        </w:rPr>
      </w:pPr>
      <w:r>
        <w:rPr>
          <w:rFonts w:hint="eastAsia" w:asciiTheme="majorEastAsia" w:hAnsiTheme="majorEastAsia" w:eastAsiaTheme="majorEastAsia"/>
          <w:b/>
          <w:sz w:val="36"/>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9" w:name="_Toc5481_WPSOffice_Level1"/>
      <w:r>
        <w:rPr>
          <w:rFonts w:hint="eastAsia" w:asciiTheme="minorEastAsia" w:hAnsiTheme="minorEastAsia" w:eastAsiaTheme="minorEastAsia"/>
          <w:b/>
          <w:sz w:val="36"/>
          <w:szCs w:val="36"/>
        </w:rPr>
        <w:t>第六章 投标文件格式</w:t>
      </w:r>
      <w:bookmarkEnd w:id="39"/>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32372_WPSOffice_Level1"/>
      <w:bookmarkStart w:id="41" w:name="_Toc4956_WPSOffice_Level1"/>
      <w:bookmarkStart w:id="42" w:name="_Toc19093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pStyle w:val="9"/>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1"/>
        </w:numPr>
        <w:spacing w:line="360" w:lineRule="auto"/>
        <w:ind w:hanging="5"/>
        <w:rPr>
          <w:rFonts w:hint="eastAsia"/>
          <w:sz w:val="28"/>
          <w:szCs w:val="36"/>
        </w:rPr>
      </w:pPr>
      <w:bookmarkStart w:id="43" w:name="_Toc27049_WPSOffice_Level1"/>
      <w:bookmarkStart w:id="44" w:name="_Toc12587_WPSOffice_Level1"/>
      <w:bookmarkStart w:id="45" w:name="_Toc32100_WPSOffice_Level1"/>
      <w:bookmarkStart w:id="46" w:name="_Toc29616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11"/>
        </w:numPr>
        <w:spacing w:line="360" w:lineRule="auto"/>
        <w:ind w:hanging="5"/>
        <w:rPr>
          <w:sz w:val="28"/>
          <w:szCs w:val="36"/>
          <w:highlight w:val="none"/>
        </w:rPr>
      </w:pPr>
      <w:bookmarkStart w:id="47" w:name="_Toc25574_WPSOffice_Level1"/>
      <w:bookmarkStart w:id="48" w:name="_Toc28306_WPSOffice_Level1"/>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（法定代表人办理投标事宜的，则无需提交授权委托书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以联合体形式投标时需提供联合体授权委托书</w:t>
      </w:r>
      <w:r>
        <w:rPr>
          <w:rFonts w:hint="eastAsia"/>
          <w:sz w:val="28"/>
          <w:szCs w:val="36"/>
        </w:rPr>
        <w:t>）</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7"/>
      <w:bookmarkEnd w:id="48"/>
    </w:p>
    <w:p>
      <w:pPr>
        <w:numPr>
          <w:ilvl w:val="0"/>
          <w:numId w:val="11"/>
        </w:numPr>
        <w:spacing w:line="360" w:lineRule="auto"/>
        <w:ind w:hanging="5"/>
        <w:rPr>
          <w:rFonts w:hint="eastAsia"/>
          <w:sz w:val="28"/>
          <w:szCs w:val="36"/>
          <w:highlight w:val="none"/>
        </w:rPr>
      </w:pPr>
      <w:r>
        <w:rPr>
          <w:rFonts w:hint="eastAsia" w:ascii="Times New Roman" w:hAnsi="Times New Roman" w:eastAsia="宋体" w:cs="Times New Roman"/>
          <w:sz w:val="28"/>
          <w:szCs w:val="36"/>
          <w:highlight w:val="none"/>
        </w:rPr>
        <w:t>联合体共同投标协议书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w:t>
      </w:r>
      <w:r>
        <w:rPr>
          <w:rFonts w:hint="eastAsia"/>
          <w:sz w:val="28"/>
          <w:szCs w:val="36"/>
          <w:highlight w:val="none"/>
          <w:lang w:eastAsia="zh-CN"/>
        </w:rPr>
        <w:t>投标时需提供）（</w:t>
      </w:r>
      <w:r>
        <w:rPr>
          <w:rFonts w:hint="eastAsia"/>
          <w:sz w:val="28"/>
          <w:szCs w:val="36"/>
          <w:highlight w:val="none"/>
          <w:lang w:val="en-US" w:eastAsia="zh-CN"/>
        </w:rPr>
        <w:t>附件3</w:t>
      </w:r>
      <w:r>
        <w:rPr>
          <w:rFonts w:hint="eastAsia"/>
          <w:sz w:val="28"/>
          <w:szCs w:val="36"/>
          <w:highlight w:val="none"/>
        </w:rPr>
        <w:t>）</w:t>
      </w:r>
    </w:p>
    <w:p>
      <w:pPr>
        <w:numPr>
          <w:ilvl w:val="0"/>
          <w:numId w:val="11"/>
        </w:numPr>
        <w:spacing w:line="360" w:lineRule="auto"/>
        <w:ind w:hanging="5"/>
        <w:rPr>
          <w:sz w:val="28"/>
          <w:szCs w:val="36"/>
        </w:rPr>
      </w:pPr>
      <w:r>
        <w:rPr>
          <w:rFonts w:hint="eastAsia"/>
          <w:sz w:val="28"/>
          <w:szCs w:val="36"/>
        </w:rPr>
        <w:t>法人或者其他组织的营业执照等证明文件，自然人的身份证明</w:t>
      </w:r>
      <w:bookmarkEnd w:id="45"/>
      <w:bookmarkEnd w:id="46"/>
    </w:p>
    <w:p>
      <w:pPr>
        <w:numPr>
          <w:ilvl w:val="0"/>
          <w:numId w:val="11"/>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1"/>
        </w:numPr>
        <w:spacing w:line="360" w:lineRule="auto"/>
        <w:ind w:hanging="5"/>
        <w:rPr>
          <w:sz w:val="28"/>
          <w:szCs w:val="36"/>
        </w:rPr>
      </w:pPr>
      <w:bookmarkStart w:id="49" w:name="_Toc30751_WPSOffice_Level1"/>
      <w:bookmarkStart w:id="50" w:name="_Toc2696_WPSOffice_Level1"/>
      <w:r>
        <w:rPr>
          <w:rFonts w:hint="eastAsia"/>
          <w:sz w:val="28"/>
          <w:szCs w:val="36"/>
        </w:rPr>
        <w:t>具备履行合同所必需的设备和专业技术能力的证明材料</w:t>
      </w:r>
      <w:bookmarkEnd w:id="49"/>
      <w:bookmarkEnd w:id="50"/>
    </w:p>
    <w:p>
      <w:pPr>
        <w:numPr>
          <w:ilvl w:val="0"/>
          <w:numId w:val="11"/>
        </w:numPr>
        <w:spacing w:line="360" w:lineRule="auto"/>
        <w:ind w:hanging="5"/>
        <w:rPr>
          <w:sz w:val="28"/>
          <w:szCs w:val="36"/>
        </w:rPr>
      </w:pPr>
      <w:bookmarkStart w:id="51" w:name="_Toc4587_WPSOffice_Level1"/>
      <w:bookmarkStart w:id="52" w:name="_Toc14150_WPSOffice_Level1"/>
      <w:r>
        <w:rPr>
          <w:rFonts w:hint="eastAsia"/>
          <w:sz w:val="28"/>
          <w:szCs w:val="36"/>
        </w:rPr>
        <w:t>本项目要求的特定资质证书</w:t>
      </w:r>
      <w:bookmarkEnd w:id="51"/>
      <w:bookmarkEnd w:id="52"/>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pStyle w:val="9"/>
        <w:ind w:left="0" w:leftChars="0" w:firstLine="0" w:firstLineChars="0"/>
        <w:rPr>
          <w:rFonts w:ascii="宋体" w:hAnsi="宋体"/>
          <w:b/>
          <w:sz w:val="28"/>
        </w:rPr>
      </w:pPr>
    </w:p>
    <w:p>
      <w:pPr>
        <w:pStyle w:val="9"/>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1708_WPSOffice_Level1"/>
      <w:bookmarkStart w:id="54" w:name="_Toc30723_WPSOffice_Level1"/>
      <w:r>
        <w:rPr>
          <w:rFonts w:hint="eastAsia" w:ascii="宋体" w:hAnsi="宋体"/>
          <w:b/>
          <w:kern w:val="0"/>
          <w:sz w:val="32"/>
          <w:szCs w:val="32"/>
          <w:lang w:val="zh-CN"/>
        </w:rPr>
        <w:t>投标声明书</w:t>
      </w:r>
      <w:bookmarkEnd w:id="53"/>
      <w:bookmarkEnd w:id="54"/>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2"/>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2"/>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2"/>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2"/>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2"/>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2"/>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0"/>
        <w:ind w:left="0" w:leftChars="0" w:firstLine="0" w:firstLineChars="0"/>
        <w:rPr>
          <w:rFonts w:hint="eastAsia"/>
          <w:lang w:val="en-US" w:eastAsia="zh-CN"/>
        </w:rPr>
      </w:pPr>
    </w:p>
    <w:p>
      <w:pPr>
        <w:pStyle w:val="20"/>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5" w:name="_Toc24373_WPSOffice_Level1"/>
      <w:bookmarkStart w:id="56" w:name="_Toc6870_WPSOffice_Level1"/>
      <w:r>
        <w:rPr>
          <w:b/>
          <w:sz w:val="32"/>
          <w:szCs w:val="32"/>
        </w:rPr>
        <w:t>授权</w:t>
      </w:r>
      <w:r>
        <w:rPr>
          <w:rFonts w:hint="eastAsia"/>
          <w:b/>
          <w:sz w:val="32"/>
          <w:szCs w:val="32"/>
        </w:rPr>
        <w:t>委托</w:t>
      </w:r>
      <w:r>
        <w:rPr>
          <w:b/>
          <w:sz w:val="32"/>
          <w:szCs w:val="32"/>
        </w:rPr>
        <w:t>书</w:t>
      </w:r>
      <w:bookmarkEnd w:id="55"/>
      <w:bookmarkEnd w:id="56"/>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rPr>
          <w:rFonts w:hint="default" w:ascii="宋体" w:hAnsi="宋体" w:eastAsia="宋体" w:cs="宋体"/>
          <w:b/>
          <w:bCs/>
          <w:color w:val="auto"/>
          <w:sz w:val="32"/>
          <w:szCs w:val="32"/>
          <w:u w:val="none"/>
          <w:lang w:val="en-US" w:eastAsia="zh-CN"/>
        </w:rPr>
      </w:pPr>
      <w:r>
        <w:rPr>
          <w:rFonts w:hint="eastAsia" w:ascii="宋体" w:hAnsi="宋体"/>
          <w:b/>
          <w:sz w:val="28"/>
        </w:rPr>
        <w:br w:type="page"/>
      </w: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b w:val="0"/>
          <w:bCs/>
          <w:color w:val="auto"/>
          <w:kern w:val="0"/>
          <w:sz w:val="24"/>
        </w:rPr>
      </w:pPr>
      <w:r>
        <w:rPr>
          <w:rFonts w:hint="eastAsia" w:hAnsi="宋体"/>
          <w:b w:val="0"/>
          <w:bCs/>
          <w:color w:val="auto"/>
          <w:sz w:val="24"/>
          <w:u w:val="single"/>
          <w:lang w:eastAsia="zh-CN"/>
        </w:rPr>
        <w:t>台州市政府采购中心</w:t>
      </w:r>
      <w:r>
        <w:rPr>
          <w:rFonts w:hint="eastAsia" w:ascii="宋体" w:hAnsi="宋体" w:cs="宋体"/>
          <w:b w:val="0"/>
          <w:bCs/>
          <w:color w:val="auto"/>
          <w:kern w:val="0"/>
          <w:sz w:val="24"/>
        </w:rPr>
        <w:t>：</w:t>
      </w:r>
    </w:p>
    <w:p>
      <w:pPr>
        <w:pStyle w:val="13"/>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Ansi="宋体"/>
          <w:sz w:val="24"/>
        </w:rPr>
        <w:t>投标、开标、评标</w:t>
      </w:r>
      <w:r>
        <w:rPr>
          <w:rFonts w:hAnsi="宋体"/>
          <w:sz w:val="24"/>
          <w:szCs w:val="24"/>
        </w:rPr>
        <w:t>、签约等具体事务和签署相关文件。</w:t>
      </w:r>
      <w:r>
        <w:rPr>
          <w:rFonts w:hint="eastAsia" w:hAnsi="宋体"/>
          <w:sz w:val="24"/>
          <w:szCs w:val="24"/>
        </w:rPr>
        <w:t>我方对全权代表的签字事项负全部责任。</w:t>
      </w:r>
    </w:p>
    <w:p>
      <w:pPr>
        <w:pStyle w:val="13"/>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1"/>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法定代表身份证</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1"/>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1084" w:firstLineChars="4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hint="eastAsia"/>
        </w:rPr>
        <w:sectPr>
          <w:pgSz w:w="11906" w:h="16838"/>
          <w:pgMar w:top="1701" w:right="1418" w:bottom="1588" w:left="1418" w:header="851" w:footer="851" w:gutter="0"/>
          <w:cols w:space="720" w:num="1"/>
          <w:docGrid w:linePitch="312" w:charSpace="0"/>
        </w:sectPr>
      </w:pPr>
    </w:p>
    <w:p>
      <w:pPr>
        <w:rPr>
          <w:rFonts w:hint="default" w:ascii="宋体" w:hAnsi="宋体"/>
          <w:b/>
          <w:sz w:val="28"/>
          <w:lang w:val="en-US" w:eastAsia="zh-CN"/>
        </w:rPr>
      </w:pPr>
      <w:r>
        <w:rPr>
          <w:rFonts w:hint="eastAsia" w:ascii="宋体" w:hAnsi="宋体"/>
          <w:b/>
          <w:sz w:val="28"/>
          <w:lang w:val="en-US" w:eastAsia="zh-CN"/>
        </w:rPr>
        <w:t>附件3</w:t>
      </w:r>
    </w:p>
    <w:p>
      <w:pPr>
        <w:spacing w:line="48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体共同投标</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组成联合体，以一个投标人的身份</w:t>
      </w:r>
      <w:r>
        <w:rPr>
          <w:rFonts w:hint="eastAsia"/>
          <w:kern w:val="0"/>
          <w:sz w:val="24"/>
          <w:szCs w:val="24"/>
          <w:lang w:val="en-US" w:eastAsia="zh-CN"/>
        </w:rPr>
        <w:t>共同参加贵单位组织的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int="eastAsia"/>
          <w:sz w:val="24"/>
          <w:szCs w:val="24"/>
          <w:u w:val="none"/>
          <w:lang w:val="en-US" w:eastAsia="zh-CN"/>
        </w:rPr>
        <w:t>的</w:t>
      </w:r>
      <w:r>
        <w:rPr>
          <w:kern w:val="0"/>
          <w:sz w:val="24"/>
          <w:szCs w:val="24"/>
          <w:lang w:val="zh-CN"/>
        </w:rPr>
        <w:t>投标。</w:t>
      </w:r>
      <w:r>
        <w:rPr>
          <w:rFonts w:hint="eastAsia"/>
          <w:kern w:val="0"/>
          <w:sz w:val="24"/>
          <w:szCs w:val="24"/>
          <w:lang w:val="en-US" w:eastAsia="zh-CN"/>
        </w:rPr>
        <w:t>现就联合体投标事宜订立如下协议：</w:t>
      </w:r>
      <w:r>
        <w:rPr>
          <w:kern w:val="0"/>
          <w:sz w:val="24"/>
          <w:szCs w:val="24"/>
          <w:lang w:val="zh-CN"/>
        </w:rPr>
        <w:t xml:space="preserve"> </w:t>
      </w:r>
    </w:p>
    <w:p>
      <w:pPr>
        <w:numPr>
          <w:ilvl w:val="0"/>
          <w:numId w:val="13"/>
        </w:numPr>
        <w:snapToGrid w:val="0"/>
        <w:spacing w:line="360" w:lineRule="auto"/>
        <w:ind w:firstLine="576"/>
        <w:rPr>
          <w:rFonts w:hint="eastAsia"/>
          <w:kern w:val="0"/>
          <w:sz w:val="24"/>
          <w:szCs w:val="24"/>
          <w:u w:val="single"/>
          <w:lang w:val="en-US" w:eastAsia="zh-CN"/>
        </w:rPr>
      </w:pPr>
      <w:r>
        <w:rPr>
          <w:kern w:val="0"/>
          <w:sz w:val="24"/>
          <w:szCs w:val="24"/>
          <w:u w:val="single"/>
        </w:rPr>
        <w:t>（某联合体成员名称）</w:t>
      </w:r>
      <w:r>
        <w:rPr>
          <w:rFonts w:hint="eastAsia"/>
          <w:kern w:val="0"/>
          <w:sz w:val="24"/>
          <w:szCs w:val="24"/>
          <w:u w:val="single"/>
          <w:lang w:val="en-US" w:eastAsia="zh-CN"/>
        </w:rPr>
        <w:t xml:space="preserve"> 为联合体的牵头人。</w:t>
      </w:r>
    </w:p>
    <w:p>
      <w:pPr>
        <w:numPr>
          <w:ilvl w:val="0"/>
          <w:numId w:val="13"/>
        </w:numPr>
        <w:snapToGrid w:val="0"/>
        <w:spacing w:line="360" w:lineRule="auto"/>
        <w:ind w:firstLine="576"/>
        <w:rPr>
          <w:rFonts w:hint="default"/>
          <w:lang w:val="en-US" w:eastAsia="zh-CN"/>
        </w:rPr>
      </w:pPr>
      <w:r>
        <w:rPr>
          <w:rFonts w:hint="eastAsia"/>
          <w:kern w:val="0"/>
          <w:sz w:val="24"/>
          <w:szCs w:val="24"/>
          <w:u w:val="none"/>
          <w:lang w:val="en-US" w:eastAsia="zh-CN"/>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13"/>
        </w:numPr>
        <w:snapToGrid w:val="0"/>
        <w:spacing w:line="360" w:lineRule="auto"/>
        <w:ind w:firstLine="576"/>
        <w:rPr>
          <w:lang w:val="zh-CN"/>
        </w:rPr>
      </w:pPr>
      <w:r>
        <w:rPr>
          <w:rFonts w:hint="eastAsia"/>
          <w:kern w:val="0"/>
          <w:sz w:val="24"/>
          <w:szCs w:val="24"/>
          <w:lang w:val="en-US" w:eastAsia="zh-CN"/>
        </w:rPr>
        <w:t>联合体将严格按照招标文件的各项要求，递交投标文件，履行合同，并对外承担连带责任。</w:t>
      </w:r>
    </w:p>
    <w:p>
      <w:pPr>
        <w:numPr>
          <w:ilvl w:val="0"/>
          <w:numId w:val="13"/>
        </w:numPr>
        <w:snapToGrid w:val="0"/>
        <w:spacing w:line="360" w:lineRule="auto"/>
        <w:ind w:firstLine="576"/>
        <w:rPr>
          <w:kern w:val="0"/>
          <w:sz w:val="24"/>
          <w:szCs w:val="24"/>
          <w:u w:val="none"/>
          <w:lang w:val="zh-CN"/>
        </w:rPr>
      </w:pPr>
      <w:r>
        <w:rPr>
          <w:rFonts w:hint="eastAsia"/>
          <w:kern w:val="0"/>
          <w:sz w:val="24"/>
          <w:szCs w:val="24"/>
          <w:lang w:val="en-US" w:eastAsia="zh-CN"/>
        </w:rPr>
        <w:t>本次联合投标中，分工如下：</w:t>
      </w:r>
      <w:r>
        <w:rPr>
          <w:rFonts w:hint="eastAsia"/>
          <w:kern w:val="0"/>
          <w:sz w:val="24"/>
          <w:szCs w:val="24"/>
          <w:u w:val="single"/>
          <w:lang w:val="en-US" w:eastAsia="zh-CN"/>
        </w:rPr>
        <w:t>（</w:t>
      </w:r>
      <w:r>
        <w:rPr>
          <w:kern w:val="0"/>
          <w:sz w:val="24"/>
          <w:szCs w:val="24"/>
          <w:u w:val="single"/>
        </w:rPr>
        <w:t>联合体</w:t>
      </w:r>
      <w:r>
        <w:rPr>
          <w:rFonts w:hint="eastAsia"/>
          <w:kern w:val="0"/>
          <w:sz w:val="24"/>
          <w:szCs w:val="24"/>
          <w:u w:val="single"/>
          <w:lang w:val="en-US" w:eastAsia="zh-CN"/>
        </w:rPr>
        <w:t>牵头人</w:t>
      </w:r>
      <w:r>
        <w:rPr>
          <w:kern w:val="0"/>
          <w:sz w:val="24"/>
          <w:szCs w:val="24"/>
          <w:u w:val="single"/>
        </w:rPr>
        <w:t>名称）</w:t>
      </w:r>
      <w:r>
        <w:rPr>
          <w:kern w:val="0"/>
          <w:sz w:val="24"/>
          <w:szCs w:val="24"/>
          <w:lang w:val="zh-CN"/>
        </w:rPr>
        <w:t>承担的工</w:t>
      </w:r>
      <w:r>
        <w:rPr>
          <w:rFonts w:hint="eastAsia"/>
          <w:kern w:val="0"/>
          <w:sz w:val="24"/>
          <w:szCs w:val="24"/>
          <w:lang w:val="en-US" w:eastAsia="zh-CN"/>
        </w:rPr>
        <w:t>作和义务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kern w:val="0"/>
          <w:sz w:val="24"/>
          <w:szCs w:val="24"/>
          <w:lang w:val="zh-CN"/>
        </w:rPr>
        <w:t>；</w:t>
      </w:r>
      <w:r>
        <w:rPr>
          <w:kern w:val="0"/>
          <w:sz w:val="24"/>
          <w:szCs w:val="24"/>
          <w:u w:val="single"/>
        </w:rPr>
        <w:t>（联合体成员</w:t>
      </w:r>
      <w:r>
        <w:rPr>
          <w:rFonts w:hint="eastAsia"/>
          <w:kern w:val="0"/>
          <w:sz w:val="24"/>
          <w:szCs w:val="24"/>
          <w:u w:val="single"/>
          <w:lang w:val="en-US" w:eastAsia="zh-CN"/>
        </w:rPr>
        <w:t>1</w:t>
      </w:r>
      <w:r>
        <w:rPr>
          <w:kern w:val="0"/>
          <w:sz w:val="24"/>
          <w:szCs w:val="24"/>
          <w:u w:val="single"/>
        </w:rPr>
        <w:t>名称）</w:t>
      </w:r>
      <w:r>
        <w:rPr>
          <w:kern w:val="0"/>
          <w:sz w:val="24"/>
          <w:szCs w:val="24"/>
          <w:lang w:val="zh-CN"/>
        </w:rPr>
        <w:t>承担的工作</w:t>
      </w:r>
      <w:r>
        <w:rPr>
          <w:rFonts w:hint="eastAsia"/>
          <w:kern w:val="0"/>
          <w:sz w:val="24"/>
          <w:szCs w:val="24"/>
          <w:lang w:val="en-US" w:eastAsia="zh-CN"/>
        </w:rPr>
        <w:t>和义务</w:t>
      </w:r>
      <w:r>
        <w:rPr>
          <w:kern w:val="0"/>
          <w:sz w:val="24"/>
          <w:szCs w:val="24"/>
          <w:lang w:val="zh-CN"/>
        </w:rPr>
        <w:t>为：</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rFonts w:hint="eastAsia"/>
          <w:sz w:val="24"/>
          <w:szCs w:val="24"/>
          <w:u w:val="none"/>
          <w:lang w:eastAsia="zh-CN"/>
        </w:rPr>
        <w:t>。</w:t>
      </w:r>
      <w:r>
        <w:rPr>
          <w:rFonts w:hint="eastAsia"/>
          <w:sz w:val="24"/>
          <w:szCs w:val="24"/>
          <w:u w:val="none"/>
          <w:lang w:val="en-US" w:eastAsia="zh-CN"/>
        </w:rPr>
        <w:t xml:space="preserve">  </w:t>
      </w:r>
      <w:r>
        <w:rPr>
          <w:rFonts w:hint="eastAsia"/>
          <w:sz w:val="24"/>
          <w:szCs w:val="24"/>
          <w:u w:val="none"/>
          <w:lang w:eastAsia="zh-CN"/>
        </w:rPr>
        <w:t>……</w:t>
      </w:r>
    </w:p>
    <w:p>
      <w:pPr>
        <w:numPr>
          <w:ilvl w:val="0"/>
          <w:numId w:val="13"/>
        </w:numPr>
        <w:snapToGrid w:val="0"/>
        <w:spacing w:line="360" w:lineRule="auto"/>
        <w:ind w:firstLine="576"/>
        <w:rPr>
          <w:rFonts w:hint="default" w:ascii="Times New Roman" w:hAnsi="Times New Roman" w:cs="Times New Roman"/>
          <w:kern w:val="0"/>
          <w:sz w:val="24"/>
          <w:szCs w:val="24"/>
          <w:lang w:val="en-US" w:eastAsia="zh-CN"/>
        </w:rPr>
      </w:pPr>
      <w:r>
        <w:rPr>
          <w:rFonts w:hint="eastAsia"/>
          <w:kern w:val="0"/>
          <w:sz w:val="24"/>
          <w:szCs w:val="24"/>
          <w:lang w:val="en-US" w:eastAsia="zh-CN"/>
        </w:rPr>
        <w:t>本次联合投标中，</w:t>
      </w:r>
      <w:r>
        <w:rPr>
          <w:rFonts w:hint="eastAsia" w:ascii="Times New Roman" w:hAnsi="Times New Roman" w:cs="Times New Roman"/>
          <w:kern w:val="0"/>
          <w:sz w:val="24"/>
          <w:szCs w:val="24"/>
          <w:lang w:val="en-US" w:eastAsia="zh-CN"/>
        </w:rPr>
        <w:t>各方对于分享项目成果和知识产权的约定为：</w:t>
      </w:r>
      <w:r>
        <w:rPr>
          <w:rFonts w:hint="eastAsia" w:ascii="Times New Roman" w:hAnsi="Times New Roman" w:cs="Times New Roman"/>
          <w:kern w:val="0"/>
          <w:sz w:val="24"/>
          <w:szCs w:val="24"/>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u w:val="single"/>
          <w:lang w:val="en-US" w:eastAsia="zh-CN"/>
        </w:rPr>
      </w:pPr>
      <w:r>
        <w:rPr>
          <w:rFonts w:hint="eastAsia" w:ascii="Times New Roman" w:hAnsi="Times New Roman" w:cs="Times New Roman"/>
          <w:kern w:val="0"/>
          <w:sz w:val="24"/>
          <w:szCs w:val="24"/>
          <w:u w:val="single"/>
          <w:lang w:val="en-US" w:eastAsia="zh-CN"/>
        </w:rPr>
        <w:t xml:space="preserve">                                                                   。</w:t>
      </w:r>
    </w:p>
    <w:p>
      <w:pPr>
        <w:numPr>
          <w:ilvl w:val="0"/>
          <w:numId w:val="13"/>
        </w:numPr>
        <w:snapToGrid w:val="0"/>
        <w:spacing w:line="360" w:lineRule="auto"/>
        <w:ind w:firstLine="576"/>
        <w:rPr>
          <w:rFonts w:hint="eastAsia"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各方具体的责任、权利、义务，在中标后经各方协商后报采购人同意后在合同中明确。</w:t>
      </w:r>
    </w:p>
    <w:p>
      <w:pPr>
        <w:numPr>
          <w:ilvl w:val="0"/>
          <w:numId w:val="13"/>
        </w:numPr>
        <w:snapToGrid w:val="0"/>
        <w:spacing w:line="360" w:lineRule="auto"/>
        <w:ind w:firstLine="576"/>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3"/>
        </w:numPr>
        <w:snapToGrid w:val="0"/>
        <w:spacing w:line="360" w:lineRule="auto"/>
        <w:ind w:firstLine="576"/>
        <w:rPr>
          <w:kern w:val="0"/>
          <w:sz w:val="24"/>
          <w:szCs w:val="24"/>
          <w:lang w:val="zh-CN"/>
        </w:rPr>
      </w:pPr>
      <w:r>
        <w:rPr>
          <w:rFonts w:hint="eastAsia" w:ascii="Times New Roman" w:hAnsi="Times New Roman" w:cs="Times New Roman"/>
          <w:kern w:val="0"/>
          <w:sz w:val="24"/>
          <w:szCs w:val="24"/>
          <w:lang w:val="en-US" w:eastAsia="zh-CN"/>
        </w:rPr>
        <w:t>未中标，本协议自动废止。</w:t>
      </w:r>
    </w:p>
    <w:p>
      <w:pPr>
        <w:pStyle w:val="9"/>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r>
        <w:rPr>
          <w:rFonts w:hint="eastAsia" w:cs="Times New Roman"/>
          <w:kern w:val="0"/>
          <w:sz w:val="24"/>
          <w:szCs w:val="24"/>
          <w:lang w:val="en-US" w:eastAsia="zh-CN"/>
        </w:rPr>
        <w:t>）</w:t>
      </w:r>
    </w:p>
    <w:p>
      <w:pPr>
        <w:rPr>
          <w:rFonts w:ascii="宋体" w:hAnsi="宋体"/>
          <w:b/>
          <w:sz w:val="28"/>
        </w:rPr>
      </w:pPr>
    </w:p>
    <w:p>
      <w:pPr>
        <w:jc w:val="center"/>
        <w:rPr>
          <w:rFonts w:hint="eastAsia"/>
          <w:sz w:val="52"/>
          <w:szCs w:val="52"/>
        </w:rPr>
      </w:pPr>
      <w:bookmarkStart w:id="57" w:name="_Toc12331_WPSOffice_Level1"/>
      <w:bookmarkStart w:id="58" w:name="_Toc16825_WPSOffice_Level1"/>
      <w:bookmarkStart w:id="59" w:name="_Toc26389_WPSOffice_Level1"/>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9"/>
        <w:rPr>
          <w:rFonts w:ascii="仿宋_GB2312" w:hAnsi="宋体" w:eastAsia="仿宋_GB2312"/>
          <w:b/>
          <w:sz w:val="36"/>
          <w:szCs w:val="36"/>
        </w:rPr>
      </w:pPr>
    </w:p>
    <w:p>
      <w:pPr>
        <w:jc w:val="both"/>
        <w:rPr>
          <w:b/>
          <w:bCs/>
          <w:sz w:val="32"/>
          <w:szCs w:val="32"/>
          <w:lang w:val="zh-CN"/>
        </w:rPr>
      </w:pPr>
      <w:bookmarkStart w:id="60" w:name="_Toc5889_WPSOffice_Level1"/>
      <w:bookmarkStart w:id="61" w:name="_Toc11308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0"/>
      <w:bookmarkEnd w:id="61"/>
    </w:p>
    <w:p>
      <w:pPr>
        <w:spacing w:line="360" w:lineRule="auto"/>
        <w:rPr>
          <w:sz w:val="24"/>
          <w:szCs w:val="24"/>
        </w:rPr>
      </w:pPr>
    </w:p>
    <w:p>
      <w:pPr>
        <w:spacing w:line="360" w:lineRule="auto"/>
        <w:ind w:firstLine="562" w:firstLineChars="200"/>
        <w:rPr>
          <w:b/>
          <w:bCs/>
          <w:sz w:val="28"/>
          <w:szCs w:val="28"/>
        </w:rPr>
      </w:pPr>
      <w:bookmarkStart w:id="62" w:name="_Toc20529_WPSOffice_Level1"/>
      <w:bookmarkStart w:id="63" w:name="_Toc21250_WPSOffice_Level1"/>
      <w:r>
        <w:rPr>
          <w:rFonts w:hint="eastAsia"/>
          <w:b/>
          <w:bCs/>
          <w:sz w:val="28"/>
          <w:szCs w:val="28"/>
        </w:rPr>
        <w:t>第一部分  技术方案描述部分</w:t>
      </w:r>
      <w:bookmarkEnd w:id="62"/>
      <w:bookmarkEnd w:id="63"/>
    </w:p>
    <w:p>
      <w:pPr>
        <w:numPr>
          <w:ilvl w:val="0"/>
          <w:numId w:val="14"/>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4</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项目需求的理解与分析</w:t>
      </w:r>
    </w:p>
    <w:p>
      <w:pPr>
        <w:numPr>
          <w:ilvl w:val="0"/>
          <w:numId w:val="14"/>
        </w:numPr>
        <w:spacing w:line="360" w:lineRule="auto"/>
        <w:ind w:left="5" w:firstLine="415"/>
        <w:rPr>
          <w:sz w:val="28"/>
          <w:szCs w:val="28"/>
        </w:rPr>
      </w:pPr>
      <w:r>
        <w:rPr>
          <w:rFonts w:hint="eastAsia"/>
          <w:sz w:val="28"/>
          <w:szCs w:val="28"/>
        </w:rPr>
        <w:t>总体设计（技术、服务）方案</w:t>
      </w:r>
    </w:p>
    <w:p>
      <w:pPr>
        <w:numPr>
          <w:ilvl w:val="0"/>
          <w:numId w:val="14"/>
        </w:numPr>
        <w:spacing w:line="360" w:lineRule="auto"/>
        <w:ind w:left="5" w:firstLine="415"/>
        <w:rPr>
          <w:sz w:val="28"/>
          <w:szCs w:val="28"/>
        </w:rPr>
      </w:pPr>
      <w:r>
        <w:rPr>
          <w:rFonts w:hint="eastAsia"/>
          <w:sz w:val="28"/>
          <w:szCs w:val="28"/>
        </w:rPr>
        <w:t>功能设计方案</w:t>
      </w:r>
    </w:p>
    <w:p>
      <w:pPr>
        <w:numPr>
          <w:ilvl w:val="0"/>
          <w:numId w:val="14"/>
        </w:numPr>
        <w:spacing w:line="360" w:lineRule="auto"/>
        <w:ind w:left="5" w:firstLine="415"/>
        <w:rPr>
          <w:sz w:val="28"/>
          <w:szCs w:val="28"/>
        </w:rPr>
      </w:pPr>
      <w:r>
        <w:rPr>
          <w:rFonts w:hint="eastAsia"/>
          <w:sz w:val="28"/>
          <w:szCs w:val="28"/>
        </w:rPr>
        <w:t>质量保证方案</w:t>
      </w:r>
    </w:p>
    <w:p>
      <w:pPr>
        <w:numPr>
          <w:ilvl w:val="0"/>
          <w:numId w:val="14"/>
        </w:numPr>
        <w:spacing w:line="360" w:lineRule="auto"/>
        <w:ind w:left="5" w:firstLine="415"/>
        <w:rPr>
          <w:rFonts w:hint="default" w:eastAsia="宋体"/>
          <w:lang w:val="en-US" w:eastAsia="zh-CN"/>
        </w:rPr>
      </w:pPr>
      <w:r>
        <w:rPr>
          <w:rFonts w:hint="eastAsia"/>
          <w:sz w:val="28"/>
          <w:szCs w:val="28"/>
        </w:rPr>
        <w:t>项目实施方案</w:t>
      </w:r>
    </w:p>
    <w:p>
      <w:pPr>
        <w:numPr>
          <w:ilvl w:val="0"/>
          <w:numId w:val="14"/>
        </w:numPr>
        <w:spacing w:line="360" w:lineRule="auto"/>
        <w:ind w:left="5" w:firstLine="415"/>
        <w:rPr>
          <w:rFonts w:hint="default" w:eastAsia="宋体"/>
          <w:lang w:val="en-US" w:eastAsia="zh-CN"/>
        </w:rPr>
      </w:pPr>
      <w:r>
        <w:rPr>
          <w:rFonts w:hint="eastAsia"/>
          <w:sz w:val="28"/>
          <w:szCs w:val="28"/>
          <w:lang w:val="en-US" w:eastAsia="zh-CN"/>
        </w:rPr>
        <w:t>项目分包方案</w:t>
      </w:r>
    </w:p>
    <w:p>
      <w:pPr>
        <w:numPr>
          <w:ilvl w:val="0"/>
          <w:numId w:val="14"/>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5</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6</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工程量/原材料、人工费清单（均不含报价）</w:t>
      </w:r>
    </w:p>
    <w:p>
      <w:pPr>
        <w:numPr>
          <w:ilvl w:val="0"/>
          <w:numId w:val="14"/>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7</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4"/>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8</w:t>
      </w:r>
      <w:r>
        <w:rPr>
          <w:rFonts w:hint="eastAsia"/>
          <w:sz w:val="28"/>
          <w:szCs w:val="28"/>
        </w:rPr>
        <w:t>）</w:t>
      </w:r>
    </w:p>
    <w:p>
      <w:pPr>
        <w:numPr>
          <w:ilvl w:val="0"/>
          <w:numId w:val="14"/>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4" w:name="_Toc30029_WPSOffice_Level1"/>
      <w:bookmarkStart w:id="65" w:name="_Toc20986_WPSOffice_Level1"/>
      <w:r>
        <w:rPr>
          <w:rFonts w:hint="eastAsia"/>
          <w:b/>
          <w:bCs/>
          <w:sz w:val="28"/>
          <w:szCs w:val="28"/>
        </w:rPr>
        <w:t xml:space="preserve">第二部分  </w:t>
      </w:r>
      <w:bookmarkEnd w:id="64"/>
      <w:bookmarkEnd w:id="65"/>
      <w:r>
        <w:rPr>
          <w:rFonts w:hint="eastAsia"/>
          <w:b/>
          <w:bCs/>
          <w:sz w:val="28"/>
          <w:szCs w:val="28"/>
        </w:rPr>
        <w:t>商务响应及其他部分</w:t>
      </w:r>
    </w:p>
    <w:p>
      <w:pPr>
        <w:numPr>
          <w:ilvl w:val="0"/>
          <w:numId w:val="15"/>
        </w:numPr>
        <w:spacing w:line="360" w:lineRule="auto"/>
        <w:ind w:hanging="5"/>
        <w:rPr>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15"/>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pStyle w:val="9"/>
        <w:numPr>
          <w:ilvl w:val="0"/>
          <w:numId w:val="15"/>
        </w:numPr>
        <w:spacing w:line="360" w:lineRule="auto"/>
        <w:ind w:hanging="5"/>
        <w:rPr>
          <w:sz w:val="28"/>
          <w:szCs w:val="28"/>
        </w:rPr>
      </w:pPr>
      <w:r>
        <w:rPr>
          <w:rFonts w:hint="eastAsia"/>
          <w:sz w:val="28"/>
          <w:szCs w:val="28"/>
        </w:rPr>
        <w:t>商务需求响应表（附件1</w:t>
      </w:r>
      <w:r>
        <w:rPr>
          <w:rFonts w:hint="eastAsia"/>
          <w:sz w:val="28"/>
          <w:szCs w:val="28"/>
          <w:lang w:val="en-US" w:eastAsia="zh-CN"/>
        </w:rPr>
        <w:t>1</w:t>
      </w:r>
      <w:r>
        <w:rPr>
          <w:rFonts w:hint="eastAsia"/>
          <w:sz w:val="28"/>
          <w:szCs w:val="28"/>
        </w:rPr>
        <w:t>）</w:t>
      </w:r>
    </w:p>
    <w:p>
      <w:pPr>
        <w:pStyle w:val="9"/>
        <w:spacing w:line="360" w:lineRule="auto"/>
        <w:ind w:firstLine="480" w:firstLineChars="200"/>
        <w:rPr>
          <w:sz w:val="24"/>
          <w:szCs w:val="24"/>
        </w:rPr>
      </w:pPr>
    </w:p>
    <w:p>
      <w:pPr>
        <w:pStyle w:val="9"/>
        <w:ind w:left="0" w:leftChars="0" w:firstLine="0" w:firstLineChars="0"/>
        <w:rPr>
          <w:sz w:val="28"/>
          <w:szCs w:val="28"/>
        </w:rPr>
      </w:pPr>
    </w:p>
    <w:p>
      <w:pPr>
        <w:pStyle w:val="31"/>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4</w:t>
      </w:r>
    </w:p>
    <w:p>
      <w:pPr>
        <w:pStyle w:val="31"/>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6" w:name="_Toc13307_WPSOffice_Level1"/>
      <w:bookmarkStart w:id="67" w:name="_Toc14261_WPSOffice_Level1"/>
      <w:r>
        <w:rPr>
          <w:rFonts w:hint="eastAsia"/>
          <w:b/>
          <w:color w:val="auto"/>
          <w:sz w:val="32"/>
          <w:szCs w:val="32"/>
        </w:rPr>
        <w:t>投标</w:t>
      </w:r>
      <w:r>
        <w:rPr>
          <w:rFonts w:hint="eastAsia"/>
          <w:b/>
          <w:bCs/>
          <w:color w:val="auto"/>
          <w:sz w:val="32"/>
          <w:szCs w:val="32"/>
        </w:rPr>
        <w:t>人基本情况表</w:t>
      </w:r>
      <w:bookmarkEnd w:id="66"/>
      <w:bookmarkEnd w:id="67"/>
    </w:p>
    <w:tbl>
      <w:tblPr>
        <w:tblStyle w:val="21"/>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1</w:t>
            </w:r>
            <w:r>
              <w:rPr>
                <w:rFonts w:hint="eastAsia"/>
                <w:bCs/>
              </w:rPr>
              <w:t>.</w:t>
            </w:r>
          </w:p>
          <w:p>
            <w:pPr>
              <w:pStyle w:val="31"/>
              <w:shd w:val="clear" w:color="auto" w:fill="FFFFFF"/>
              <w:spacing w:before="0" w:beforeAutospacing="0" w:after="0" w:afterAutospacing="0"/>
              <w:jc w:val="center"/>
              <w:rPr>
                <w:bCs/>
              </w:rPr>
            </w:pPr>
            <w:r>
              <w:rPr>
                <w:rFonts w:hint="eastAsia"/>
                <w:bCs/>
              </w:rPr>
              <w:t>企</w:t>
            </w:r>
          </w:p>
          <w:p>
            <w:pPr>
              <w:pStyle w:val="31"/>
              <w:shd w:val="clear" w:color="auto" w:fill="FFFFFF"/>
              <w:spacing w:before="0" w:beforeAutospacing="0" w:after="0" w:afterAutospacing="0"/>
              <w:jc w:val="center"/>
              <w:rPr>
                <w:bCs/>
              </w:rPr>
            </w:pPr>
            <w:r>
              <w:rPr>
                <w:rFonts w:hint="eastAsia"/>
                <w:bCs/>
              </w:rPr>
              <w:t>业</w:t>
            </w:r>
          </w:p>
          <w:p>
            <w:pPr>
              <w:pStyle w:val="31"/>
              <w:shd w:val="clear" w:color="auto" w:fill="FFFFFF"/>
              <w:spacing w:before="0" w:beforeAutospacing="0" w:after="0" w:afterAutospacing="0"/>
              <w:jc w:val="center"/>
              <w:rPr>
                <w:bCs/>
              </w:rPr>
            </w:pPr>
            <w:r>
              <w:rPr>
                <w:rFonts w:hint="eastAsia"/>
                <w:bCs/>
              </w:rPr>
              <w:t>概</w:t>
            </w:r>
          </w:p>
          <w:p>
            <w:pPr>
              <w:pStyle w:val="31"/>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平方米</w:t>
            </w:r>
          </w:p>
          <w:p>
            <w:pPr>
              <w:pStyle w:val="31"/>
              <w:shd w:val="clear" w:color="auto" w:fill="FFFFFF"/>
              <w:spacing w:before="0" w:beforeAutospacing="0" w:after="0" w:afterAutospacing="0"/>
              <w:jc w:val="center"/>
              <w:rPr>
                <w:bCs/>
              </w:rPr>
            </w:pPr>
            <w:r>
              <w:rPr>
                <w:rFonts w:hint="eastAsia"/>
                <w:bCs/>
              </w:rPr>
              <w:t>□自有</w:t>
            </w:r>
          </w:p>
          <w:p>
            <w:pPr>
              <w:pStyle w:val="31"/>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1"/>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bCs/>
              </w:rPr>
              <w:t>2</w:t>
            </w:r>
            <w:r>
              <w:rPr>
                <w:rFonts w:hint="eastAsia"/>
                <w:bCs/>
              </w:rPr>
              <w:t>．</w:t>
            </w:r>
          </w:p>
          <w:p>
            <w:pPr>
              <w:pStyle w:val="31"/>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1"/>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1"/>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1"/>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1"/>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1"/>
              <w:spacing w:before="0" w:beforeAutospacing="0" w:after="0" w:afterAutospacing="0"/>
              <w:jc w:val="center"/>
              <w:rPr>
                <w:bCs/>
              </w:rPr>
            </w:pPr>
          </w:p>
        </w:tc>
        <w:tc>
          <w:tcPr>
            <w:tcW w:w="933" w:type="dxa"/>
            <w:tcMar>
              <w:top w:w="57" w:type="dxa"/>
              <w:left w:w="85" w:type="dxa"/>
              <w:bottom w:w="0" w:type="dxa"/>
              <w:right w:w="85" w:type="dxa"/>
            </w:tcMar>
            <w:vAlign w:val="center"/>
          </w:tcPr>
          <w:p>
            <w:pPr>
              <w:pStyle w:val="31"/>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1"/>
              <w:shd w:val="clear" w:color="auto" w:fill="FFFFFF"/>
              <w:spacing w:before="0" w:beforeAutospacing="0" w:after="0" w:afterAutospacing="0"/>
              <w:jc w:val="center"/>
              <w:rPr>
                <w:bCs/>
              </w:rPr>
            </w:pPr>
          </w:p>
        </w:tc>
      </w:tr>
    </w:tbl>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left="0" w:leftChars="0" w:firstLine="0" w:firstLineChars="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5</w:t>
      </w:r>
    </w:p>
    <w:p>
      <w:pPr>
        <w:spacing w:line="360" w:lineRule="auto"/>
        <w:jc w:val="center"/>
        <w:rPr>
          <w:rFonts w:ascii="宋体" w:hAnsi="宋体"/>
          <w:sz w:val="24"/>
        </w:rPr>
      </w:pPr>
      <w:bookmarkStart w:id="68" w:name="_Toc26601_WPSOffice_Level1"/>
      <w:bookmarkStart w:id="69"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68"/>
      <w:bookmarkEnd w:id="69"/>
    </w:p>
    <w:tbl>
      <w:tblPr>
        <w:tblStyle w:val="21"/>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0" w:name="_Toc23671_WPSOffice_Level1"/>
      <w:bookmarkStart w:id="71" w:name="_Toc20569_WPSOffice_Level1"/>
      <w:r>
        <w:rPr>
          <w:rFonts w:hint="eastAsia" w:ascii="宋体" w:hAnsi="宋体"/>
          <w:b/>
          <w:sz w:val="32"/>
          <w:szCs w:val="32"/>
        </w:rPr>
        <w:t>项目实施人员一览表</w:t>
      </w:r>
      <w:bookmarkEnd w:id="70"/>
      <w:bookmarkEnd w:id="71"/>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0"/>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72" w:name="_Toc23055_WPSOffice_Level1"/>
      <w:bookmarkStart w:id="73" w:name="_Toc12710_WPSOffice_Level1"/>
      <w:r>
        <w:rPr>
          <w:rFonts w:hint="eastAsia" w:ascii="宋体" w:hAnsi="宋体"/>
          <w:b/>
          <w:bCs/>
          <w:sz w:val="32"/>
          <w:szCs w:val="32"/>
        </w:rPr>
        <w:t>项目负责人资格情况表</w:t>
      </w:r>
      <w:bookmarkEnd w:id="72"/>
      <w:bookmarkEnd w:id="73"/>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1"/>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4"/>
        <w:spacing w:line="360" w:lineRule="auto"/>
        <w:jc w:val="left"/>
        <w:rPr>
          <w:rFonts w:hint="eastAsia" w:ascii="宋体" w:hAnsi="宋体"/>
          <w:b/>
          <w:sz w:val="28"/>
        </w:rPr>
      </w:pPr>
    </w:p>
    <w:p>
      <w:pPr>
        <w:pStyle w:val="34"/>
        <w:spacing w:line="360" w:lineRule="auto"/>
        <w:jc w:val="left"/>
        <w:rPr>
          <w:rFonts w:hint="eastAsia" w:ascii="宋体" w:hAnsi="宋体"/>
          <w:b/>
          <w:sz w:val="28"/>
        </w:rPr>
      </w:pPr>
    </w:p>
    <w:p>
      <w:pPr>
        <w:pStyle w:val="34"/>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5"/>
        <w:spacing w:line="360" w:lineRule="auto"/>
        <w:jc w:val="center"/>
        <w:rPr>
          <w:rFonts w:ascii="宋体" w:hAnsi="宋体" w:cs="Arial"/>
          <w:sz w:val="28"/>
          <w:szCs w:val="28"/>
        </w:rPr>
      </w:pPr>
      <w:bookmarkStart w:id="74" w:name="_Toc17604_WPSOffice_Level1"/>
      <w:bookmarkStart w:id="75" w:name="_Toc11030_WPSOffice_Level1"/>
      <w:r>
        <w:rPr>
          <w:rFonts w:hint="eastAsia" w:ascii="宋体" w:hAnsi="宋体"/>
          <w:b/>
          <w:sz w:val="32"/>
          <w:szCs w:val="32"/>
        </w:rPr>
        <w:t>证书一览表</w:t>
      </w:r>
      <w:bookmarkEnd w:id="74"/>
      <w:bookmarkEnd w:id="75"/>
    </w:p>
    <w:tbl>
      <w:tblPr>
        <w:tblStyle w:val="21"/>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5"/>
              <w:spacing w:line="360" w:lineRule="auto"/>
              <w:jc w:val="center"/>
              <w:rPr>
                <w:rFonts w:ascii="宋体" w:hAnsi="宋体" w:cs="Arial"/>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rPr>
          <w:rFonts w:ascii="宋体" w:hAnsi="宋体"/>
          <w:b/>
          <w:sz w:val="28"/>
        </w:rPr>
      </w:pPr>
    </w:p>
    <w:p>
      <w:pPr>
        <w:pStyle w:val="20"/>
        <w:rPr>
          <w:rFonts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jc w:val="center"/>
        <w:rPr>
          <w:rFonts w:hint="eastAsia" w:ascii="宋体" w:hAnsi="宋体"/>
          <w:b/>
          <w:bCs/>
          <w:kern w:val="0"/>
          <w:sz w:val="32"/>
          <w:szCs w:val="32"/>
        </w:rPr>
      </w:pPr>
      <w:bookmarkStart w:id="76" w:name="_Toc7134_WPSOffice_Level1"/>
      <w:bookmarkStart w:id="77" w:name="_Toc19231_WPSOffice_Level1"/>
      <w:r>
        <w:rPr>
          <w:rFonts w:hint="eastAsia" w:ascii="宋体" w:hAnsi="宋体"/>
          <w:b/>
          <w:bCs/>
          <w:kern w:val="0"/>
          <w:sz w:val="32"/>
          <w:szCs w:val="32"/>
        </w:rPr>
        <w:t>投标人类似项目实施情况一览表</w:t>
      </w:r>
      <w:bookmarkEnd w:id="76"/>
      <w:bookmarkEnd w:id="77"/>
    </w:p>
    <w:tbl>
      <w:tblPr>
        <w:tblStyle w:val="21"/>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11</w:t>
      </w:r>
    </w:p>
    <w:p>
      <w:pPr>
        <w:spacing w:line="360" w:lineRule="auto"/>
        <w:ind w:left="549" w:hanging="549" w:hangingChars="171"/>
        <w:jc w:val="center"/>
        <w:rPr>
          <w:rFonts w:ascii="宋体" w:hAnsi="宋体"/>
          <w:b/>
          <w:sz w:val="18"/>
          <w:szCs w:val="18"/>
        </w:rPr>
      </w:pPr>
      <w:bookmarkStart w:id="78" w:name="_Toc21582_WPSOffice_Level1"/>
      <w:bookmarkStart w:id="79" w:name="_Toc3068_WPSOffice_Level1"/>
      <w:r>
        <w:rPr>
          <w:rFonts w:hint="eastAsia" w:ascii="宋体" w:hAnsi="宋体"/>
          <w:b/>
          <w:sz w:val="32"/>
          <w:szCs w:val="32"/>
        </w:rPr>
        <w:t>商务需求响应表(第 标)</w:t>
      </w:r>
      <w:bookmarkEnd w:id="78"/>
      <w:bookmarkEnd w:id="79"/>
    </w:p>
    <w:tbl>
      <w:tblPr>
        <w:tblStyle w:val="21"/>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0" w:name="_Toc21322_WPSOffice_Level1"/>
      <w:bookmarkStart w:id="81" w:name="_Toc4615_WPSOffice_Level1"/>
      <w:bookmarkStart w:id="82" w:name="_Toc30468_WPSOffice_Level1"/>
    </w:p>
    <w:p>
      <w:pPr>
        <w:jc w:val="center"/>
        <w:rPr>
          <w:sz w:val="52"/>
          <w:szCs w:val="52"/>
        </w:rPr>
      </w:pPr>
      <w:r>
        <w:rPr>
          <w:rFonts w:hint="eastAsia"/>
          <w:sz w:val="52"/>
          <w:szCs w:val="52"/>
        </w:rPr>
        <w:t>项目名称</w:t>
      </w:r>
      <w:bookmarkEnd w:id="80"/>
      <w:bookmarkEnd w:id="81"/>
      <w:bookmarkEnd w:id="8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83" w:name="_Toc8885_WPSOffice_Level1"/>
      <w:bookmarkStart w:id="84" w:name="_Toc9453_WPSOffice_Level1"/>
      <w:r>
        <w:rPr>
          <w:rFonts w:hint="eastAsia"/>
          <w:sz w:val="84"/>
          <w:szCs w:val="84"/>
        </w:rPr>
        <w:t>报</w:t>
      </w:r>
      <w:bookmarkEnd w:id="83"/>
      <w:bookmarkEnd w:id="84"/>
    </w:p>
    <w:p>
      <w:pPr>
        <w:jc w:val="center"/>
        <w:rPr>
          <w:sz w:val="84"/>
          <w:szCs w:val="84"/>
        </w:rPr>
      </w:pPr>
      <w:bookmarkStart w:id="85" w:name="_Toc10910_WPSOffice_Level1"/>
      <w:bookmarkStart w:id="86" w:name="_Toc7485_WPSOffice_Level1"/>
      <w:r>
        <w:rPr>
          <w:rFonts w:hint="eastAsia"/>
          <w:sz w:val="84"/>
          <w:szCs w:val="84"/>
        </w:rPr>
        <w:t>价</w:t>
      </w:r>
      <w:bookmarkEnd w:id="85"/>
      <w:bookmarkEnd w:id="86"/>
    </w:p>
    <w:p>
      <w:pPr>
        <w:jc w:val="center"/>
        <w:rPr>
          <w:sz w:val="84"/>
          <w:szCs w:val="84"/>
        </w:rPr>
      </w:pPr>
      <w:bookmarkStart w:id="87" w:name="_Toc14572_WPSOffice_Level1"/>
      <w:bookmarkStart w:id="88" w:name="_Toc3932_WPSOffice_Level1"/>
      <w:r>
        <w:rPr>
          <w:rFonts w:hint="eastAsia"/>
          <w:sz w:val="84"/>
          <w:szCs w:val="84"/>
        </w:rPr>
        <w:t>文</w:t>
      </w:r>
      <w:bookmarkEnd w:id="87"/>
      <w:bookmarkEnd w:id="88"/>
    </w:p>
    <w:p>
      <w:pPr>
        <w:jc w:val="center"/>
        <w:rPr>
          <w:sz w:val="84"/>
          <w:szCs w:val="84"/>
        </w:rPr>
      </w:pPr>
      <w:bookmarkStart w:id="89" w:name="_Toc16973_WPSOffice_Level1"/>
      <w:bookmarkStart w:id="90" w:name="_Toc7562_WPSOffice_Level1"/>
      <w:r>
        <w:rPr>
          <w:rFonts w:hint="eastAsia"/>
          <w:sz w:val="84"/>
          <w:szCs w:val="84"/>
        </w:rPr>
        <w:t>件</w:t>
      </w:r>
      <w:bookmarkEnd w:id="89"/>
      <w:bookmarkEnd w:id="90"/>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1" w:name="_Toc26700_WPSOffice_Level1"/>
      <w:bookmarkStart w:id="92" w:name="_Toc4603_WPSOffice_Level1"/>
      <w:r>
        <w:rPr>
          <w:rFonts w:hint="eastAsia" w:ascii="宋体" w:hAnsi="宋体"/>
          <w:sz w:val="36"/>
          <w:szCs w:val="36"/>
        </w:rPr>
        <w:t>投标人全称（公章）：</w:t>
      </w:r>
      <w:bookmarkEnd w:id="91"/>
      <w:bookmarkEnd w:id="92"/>
    </w:p>
    <w:p>
      <w:pPr>
        <w:spacing w:line="360" w:lineRule="auto"/>
        <w:ind w:right="-108" w:firstLine="720" w:firstLineChars="200"/>
        <w:rPr>
          <w:rFonts w:ascii="宋体" w:hAnsi="宋体"/>
          <w:sz w:val="36"/>
          <w:szCs w:val="36"/>
        </w:rPr>
      </w:pPr>
      <w:bookmarkStart w:id="93" w:name="_Toc1391_WPSOffice_Level1"/>
      <w:bookmarkStart w:id="94" w:name="_Toc32593_WPSOffice_Level1"/>
      <w:r>
        <w:rPr>
          <w:rFonts w:hint="eastAsia" w:ascii="宋体" w:hAnsi="宋体"/>
          <w:sz w:val="36"/>
          <w:szCs w:val="36"/>
        </w:rPr>
        <w:t>地    址：</w:t>
      </w:r>
      <w:bookmarkEnd w:id="93"/>
      <w:bookmarkEnd w:id="94"/>
    </w:p>
    <w:p>
      <w:pPr>
        <w:spacing w:line="360" w:lineRule="auto"/>
        <w:ind w:right="-108" w:firstLine="720" w:firstLineChars="200"/>
        <w:rPr>
          <w:rFonts w:ascii="宋体" w:hAnsi="宋体"/>
          <w:sz w:val="36"/>
          <w:szCs w:val="36"/>
        </w:rPr>
      </w:pPr>
      <w:bookmarkStart w:id="95" w:name="_Toc20938_WPSOffice_Level1"/>
      <w:bookmarkStart w:id="96" w:name="_Toc3791_WPSOffice_Level1"/>
      <w:r>
        <w:rPr>
          <w:rFonts w:hint="eastAsia" w:ascii="宋体" w:hAnsi="宋体"/>
          <w:sz w:val="36"/>
          <w:szCs w:val="36"/>
        </w:rPr>
        <w:t>时    间：</w:t>
      </w:r>
      <w:bookmarkEnd w:id="95"/>
      <w:bookmarkEnd w:id="96"/>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20"/>
      </w:pPr>
    </w:p>
    <w:p>
      <w:pPr>
        <w:pStyle w:val="20"/>
      </w:pPr>
    </w:p>
    <w:p>
      <w:pPr>
        <w:pStyle w:val="20"/>
      </w:pPr>
    </w:p>
    <w:p>
      <w:pPr>
        <w:pStyle w:val="20"/>
      </w:pPr>
    </w:p>
    <w:p>
      <w:pPr>
        <w:pStyle w:val="9"/>
        <w:rPr>
          <w:rFonts w:ascii="仿宋_GB2312" w:hAnsi="宋体" w:eastAsia="仿宋_GB2312"/>
          <w:b/>
          <w:sz w:val="36"/>
          <w:szCs w:val="36"/>
        </w:rPr>
      </w:pPr>
    </w:p>
    <w:p>
      <w:pPr>
        <w:spacing w:line="480" w:lineRule="auto"/>
        <w:jc w:val="center"/>
        <w:rPr>
          <w:rFonts w:hint="eastAsia" w:ascii="宋体" w:hAnsi="宋体"/>
          <w:b/>
          <w:bCs/>
          <w:sz w:val="36"/>
          <w:szCs w:val="36"/>
        </w:rPr>
      </w:pPr>
      <w:bookmarkStart w:id="97" w:name="_Toc29537_WPSOffice_Level1"/>
      <w:bookmarkStart w:id="98" w:name="_Toc19972_WPSOffice_Level1"/>
      <w:r>
        <w:rPr>
          <w:rFonts w:hint="eastAsia" w:ascii="宋体" w:hAnsi="宋体"/>
          <w:b/>
          <w:bCs/>
          <w:sz w:val="36"/>
          <w:szCs w:val="36"/>
        </w:rPr>
        <w:t>报价文件目录</w:t>
      </w:r>
      <w:bookmarkEnd w:id="97"/>
      <w:bookmarkEnd w:id="98"/>
    </w:p>
    <w:p>
      <w:pPr>
        <w:pStyle w:val="20"/>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99" w:name="_Toc29988_WPSOffice_Level1"/>
      <w:bookmarkStart w:id="100"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99"/>
      <w:bookmarkEnd w:id="100"/>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1" w:name="_Toc11601_WPSOffice_Level1"/>
      <w:bookmarkStart w:id="102" w:name="_Toc15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01"/>
      <w:bookmarkEnd w:id="102"/>
    </w:p>
    <w:p>
      <w:pPr>
        <w:pStyle w:val="13"/>
        <w:spacing w:line="360" w:lineRule="auto"/>
        <w:jc w:val="both"/>
        <w:outlineLvl w:val="1"/>
        <w:rPr>
          <w:rFonts w:hint="eastAsia" w:asciiTheme="minorEastAsia" w:hAnsiTheme="minorEastAsia" w:eastAsiaTheme="minorEastAsia" w:cstheme="minorEastAsia"/>
          <w:sz w:val="28"/>
          <w:szCs w:val="28"/>
        </w:rPr>
      </w:pPr>
      <w:bookmarkStart w:id="103" w:name="_Toc45_WPSOffice_Level1"/>
      <w:bookmarkStart w:id="104" w:name="_Toc17543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103"/>
      <w:bookmarkEnd w:id="104"/>
    </w:p>
    <w:p>
      <w:pPr>
        <w:spacing w:line="360" w:lineRule="auto"/>
        <w:jc w:val="both"/>
        <w:rPr>
          <w:rFonts w:hint="eastAsia" w:asciiTheme="minorEastAsia" w:hAnsiTheme="minorEastAsia" w:eastAsiaTheme="minorEastAsia" w:cstheme="minorEastAsia"/>
          <w:sz w:val="28"/>
          <w:szCs w:val="28"/>
        </w:rPr>
      </w:pPr>
      <w:bookmarkStart w:id="105" w:name="_Toc3001_WPSOffice_Level1"/>
      <w:bookmarkStart w:id="106" w:name="_Toc14672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5"/>
      <w:bookmarkEnd w:id="106"/>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ascii="宋体" w:hAnsi="宋体"/>
          <w:b/>
          <w:sz w:val="32"/>
          <w:szCs w:val="32"/>
        </w:rPr>
      </w:pPr>
      <w:bookmarkStart w:id="107" w:name="_Toc16144_WPSOffice_Level1"/>
      <w:bookmarkStart w:id="108" w:name="_Toc30363_WPSOffice_Level1"/>
      <w:r>
        <w:rPr>
          <w:rFonts w:hint="eastAsia" w:ascii="宋体" w:hAnsi="宋体"/>
          <w:b/>
          <w:sz w:val="32"/>
          <w:szCs w:val="32"/>
        </w:rPr>
        <w:t xml:space="preserve">开标一览表 </w:t>
      </w:r>
      <w:bookmarkEnd w:id="107"/>
      <w:bookmarkEnd w:id="108"/>
    </w:p>
    <w:p>
      <w:pPr>
        <w:spacing w:line="360" w:lineRule="auto"/>
        <w:ind w:left="-2" w:hanging="2"/>
        <w:jc w:val="center"/>
        <w:rPr>
          <w:rFonts w:ascii="宋体" w:hAnsi="宋体"/>
          <w:b/>
          <w:sz w:val="32"/>
          <w:szCs w:val="32"/>
        </w:rPr>
      </w:pPr>
    </w:p>
    <w:p>
      <w:pPr>
        <w:pStyle w:val="13"/>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投标总报价</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sz w:val="24"/>
                <w:szCs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szCs w:val="24"/>
              </w:rPr>
            </w:pPr>
            <w:r>
              <w:rPr>
                <w:rFonts w:hint="eastAsia" w:ascii="宋体" w:hAnsi="宋体"/>
                <w:sz w:val="24"/>
                <w:szCs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sz w:val="24"/>
        </w:rPr>
      </w:pPr>
      <w:r>
        <w:rPr>
          <w:rFonts w:hint="eastAsia" w:ascii="宋体" w:hAnsi="宋体"/>
          <w:b/>
          <w:szCs w:val="21"/>
        </w:rPr>
        <w:t>填报要求：</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0"/>
        <w:ind w:left="0" w:leftChars="0" w:firstLine="0" w:firstLineChars="0"/>
        <w:rPr>
          <w:rFonts w:hint="eastAsia" w:ascii="宋体" w:hAnsi="宋体"/>
          <w:sz w:val="24"/>
        </w:rPr>
      </w:pPr>
    </w:p>
    <w:p>
      <w:pPr>
        <w:pStyle w:val="20"/>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ind w:left="0" w:leftChars="0" w:firstLine="0" w:firstLineChars="0"/>
        <w:rPr>
          <w:rFonts w:hint="eastAsia"/>
        </w:rPr>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13</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3"/>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739"/>
        <w:gridCol w:w="1182"/>
        <w:gridCol w:w="1405"/>
        <w:gridCol w:w="2101"/>
        <w:gridCol w:w="1071"/>
        <w:gridCol w:w="100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gridSpan w:val="2"/>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071" w:type="dxa"/>
            <w:tcMar>
              <w:top w:w="57" w:type="dxa"/>
              <w:left w:w="108" w:type="dxa"/>
              <w:bottom w:w="0" w:type="dxa"/>
              <w:right w:w="108" w:type="dxa"/>
            </w:tcMar>
            <w:vAlign w:val="center"/>
          </w:tcPr>
          <w:p>
            <w:pPr>
              <w:spacing w:line="360" w:lineRule="auto"/>
              <w:jc w:val="center"/>
              <w:rPr>
                <w:rFonts w:hint="eastAsia" w:ascii="宋体" w:hAnsi="宋体" w:eastAsia="宋体"/>
                <w:b/>
                <w:sz w:val="21"/>
                <w:szCs w:val="21"/>
                <w:lang w:val="en-US" w:eastAsia="zh-CN"/>
              </w:rPr>
            </w:pPr>
            <w:r>
              <w:rPr>
                <w:rFonts w:hint="eastAsia" w:ascii="宋体" w:hAnsi="宋体"/>
                <w:b/>
                <w:sz w:val="21"/>
                <w:szCs w:val="21"/>
                <w:lang w:val="en-US" w:eastAsia="zh-CN"/>
              </w:rPr>
              <w:t>工作量（人月）</w:t>
            </w:r>
          </w:p>
        </w:tc>
        <w:tc>
          <w:tcPr>
            <w:tcW w:w="1007"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020"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9"/>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gridSpan w:val="2"/>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7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07"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02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73" w:type="dxa"/>
            <w:gridSpan w:val="2"/>
            <w:tcMar>
              <w:top w:w="57" w:type="dxa"/>
              <w:left w:w="108" w:type="dxa"/>
              <w:bottom w:w="0" w:type="dxa"/>
              <w:right w:w="108" w:type="dxa"/>
            </w:tcMar>
            <w:vAlign w:val="center"/>
          </w:tcPr>
          <w:p>
            <w:pPr>
              <w:spacing w:line="360" w:lineRule="auto"/>
              <w:rPr>
                <w:rFonts w:hint="eastAsia" w:ascii="宋体" w:hAnsi="宋体"/>
                <w:b/>
                <w:sz w:val="21"/>
                <w:szCs w:val="21"/>
              </w:rPr>
            </w:pPr>
          </w:p>
        </w:tc>
        <w:tc>
          <w:tcPr>
            <w:tcW w:w="7786"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numPr>
          <w:ilvl w:val="0"/>
          <w:numId w:val="16"/>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1"/>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1"/>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1"/>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1"/>
        <w:spacing w:line="360" w:lineRule="auto"/>
        <w:ind w:firstLine="480" w:firstLineChars="200"/>
        <w:rPr>
          <w:rFonts w:ascii="宋体" w:hAnsi="宋体" w:cs="Arial"/>
          <w:bCs/>
          <w:sz w:val="24"/>
        </w:rPr>
      </w:pPr>
    </w:p>
    <w:p>
      <w:pPr>
        <w:pStyle w:val="41"/>
        <w:spacing w:line="360" w:lineRule="auto"/>
        <w:rPr>
          <w:rFonts w:ascii="宋体" w:hAnsi="宋体"/>
          <w:sz w:val="24"/>
        </w:rPr>
      </w:pPr>
    </w:p>
    <w:p>
      <w:pPr>
        <w:pStyle w:val="41"/>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1"/>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9"/>
        <w:rPr>
          <w:rFonts w:ascii="宋体" w:hAnsi="宋体" w:cs="宋体"/>
          <w:sz w:val="24"/>
          <w:szCs w:val="24"/>
        </w:rPr>
      </w:pPr>
    </w:p>
    <w:p>
      <w:pPr>
        <w:pStyle w:val="9"/>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footerReference r:id="rId6"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bookmarkStart w:id="109" w:name="_Toc27483_WPSOffice_Level1"/>
      <w:bookmarkStart w:id="110" w:name="_Toc17646_WPSOffice_Level1"/>
      <w:r>
        <w:rPr>
          <w:rFonts w:hint="eastAsia" w:hAnsi="宋体" w:cs="宋体"/>
          <w:b/>
          <w:sz w:val="32"/>
          <w:szCs w:val="32"/>
          <w:lang w:val="en-GB"/>
        </w:rPr>
        <w:t>残疾人福利性单位声明函</w:t>
      </w:r>
      <w:bookmarkEnd w:id="109"/>
      <w:bookmarkEnd w:id="11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0"/>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965EE228"/>
    <w:multiLevelType w:val="singleLevel"/>
    <w:tmpl w:val="965EE228"/>
    <w:lvl w:ilvl="0" w:tentative="0">
      <w:start w:val="1"/>
      <w:numFmt w:val="decimal"/>
      <w:suff w:val="nothing"/>
      <w:lvlText w:val="%1、"/>
      <w:lvlJc w:val="left"/>
      <w:pPr>
        <w:ind w:left="480" w:leftChars="0" w:firstLine="0" w:firstLineChars="0"/>
      </w:pPr>
    </w:lvl>
  </w:abstractNum>
  <w:abstractNum w:abstractNumId="3">
    <w:nsid w:val="C8F99F11"/>
    <w:multiLevelType w:val="singleLevel"/>
    <w:tmpl w:val="C8F99F11"/>
    <w:lvl w:ilvl="0" w:tentative="0">
      <w:start w:val="1"/>
      <w:numFmt w:val="decimal"/>
      <w:lvlText w:val="%1."/>
      <w:lvlJc w:val="left"/>
      <w:pPr>
        <w:ind w:left="425" w:hanging="425"/>
      </w:pPr>
      <w:rPr>
        <w:rFonts w:hint="default"/>
      </w:rPr>
    </w:lvl>
  </w:abstractNum>
  <w:abstractNum w:abstractNumId="4">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5">
    <w:nsid w:val="F0A961E2"/>
    <w:multiLevelType w:val="singleLevel"/>
    <w:tmpl w:val="F0A961E2"/>
    <w:lvl w:ilvl="0" w:tentative="0">
      <w:start w:val="1"/>
      <w:numFmt w:val="decimal"/>
      <w:suff w:val="nothing"/>
      <w:lvlText w:val="（%1）"/>
      <w:lvlJc w:val="left"/>
    </w:lvl>
  </w:abstractNum>
  <w:abstractNum w:abstractNumId="6">
    <w:nsid w:val="F931D4A4"/>
    <w:multiLevelType w:val="singleLevel"/>
    <w:tmpl w:val="F931D4A4"/>
    <w:lvl w:ilvl="0" w:tentative="0">
      <w:start w:val="1"/>
      <w:numFmt w:val="decimal"/>
      <w:lvlText w:val="%1."/>
      <w:lvlJc w:val="left"/>
      <w:pPr>
        <w:tabs>
          <w:tab w:val="left" w:pos="312"/>
        </w:tabs>
      </w:pPr>
    </w:lvl>
  </w:abstractNum>
  <w:abstractNum w:abstractNumId="7">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8">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53F985B4"/>
    <w:multiLevelType w:val="singleLevel"/>
    <w:tmpl w:val="53F985B4"/>
    <w:lvl w:ilvl="0" w:tentative="0">
      <w:start w:val="1"/>
      <w:numFmt w:val="decimal"/>
      <w:lvlText w:val="%1."/>
      <w:lvlJc w:val="left"/>
      <w:pPr>
        <w:tabs>
          <w:tab w:val="left" w:pos="312"/>
        </w:tabs>
      </w:pPr>
    </w:lvl>
  </w:abstractNum>
  <w:abstractNum w:abstractNumId="11">
    <w:nsid w:val="5BE338C7"/>
    <w:multiLevelType w:val="singleLevel"/>
    <w:tmpl w:val="5BE338C7"/>
    <w:lvl w:ilvl="0" w:tentative="0">
      <w:start w:val="1"/>
      <w:numFmt w:val="decimal"/>
      <w:lvlText w:val="%1."/>
      <w:lvlJc w:val="left"/>
      <w:pPr>
        <w:ind w:left="425" w:hanging="425"/>
      </w:pPr>
      <w:rPr>
        <w:rFonts w:hint="default"/>
      </w:rPr>
    </w:lvl>
  </w:abstractNum>
  <w:abstractNum w:abstractNumId="12">
    <w:nsid w:val="636567A2"/>
    <w:multiLevelType w:val="multilevel"/>
    <w:tmpl w:val="636567A2"/>
    <w:lvl w:ilvl="0" w:tentative="0">
      <w:start w:val="1"/>
      <w:numFmt w:val="decimal"/>
      <w:pStyle w:val="5"/>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3">
    <w:nsid w:val="66DDD653"/>
    <w:multiLevelType w:val="singleLevel"/>
    <w:tmpl w:val="66DDD653"/>
    <w:lvl w:ilvl="0" w:tentative="0">
      <w:start w:val="1"/>
      <w:numFmt w:val="chineseCounting"/>
      <w:suff w:val="space"/>
      <w:lvlText w:val="第%1章"/>
      <w:lvlJc w:val="left"/>
      <w:rPr>
        <w:rFonts w:hint="eastAsia"/>
      </w:rPr>
    </w:lvl>
  </w:abstractNum>
  <w:abstractNum w:abstractNumId="14">
    <w:nsid w:val="678CFB24"/>
    <w:multiLevelType w:val="singleLevel"/>
    <w:tmpl w:val="678CFB24"/>
    <w:lvl w:ilvl="0" w:tentative="0">
      <w:start w:val="1"/>
      <w:numFmt w:val="chineseCounting"/>
      <w:suff w:val="nothing"/>
      <w:lvlText w:val="%1、"/>
      <w:lvlJc w:val="left"/>
      <w:pPr>
        <w:ind w:left="-482"/>
      </w:pPr>
      <w:rPr>
        <w:rFonts w:hint="eastAsia"/>
      </w:rPr>
    </w:lvl>
  </w:abstractNum>
  <w:abstractNum w:abstractNumId="15">
    <w:nsid w:val="7488A27B"/>
    <w:multiLevelType w:val="singleLevel"/>
    <w:tmpl w:val="7488A27B"/>
    <w:lvl w:ilvl="0" w:tentative="0">
      <w:start w:val="1"/>
      <w:numFmt w:val="decimal"/>
      <w:lvlText w:val="%1."/>
      <w:lvlJc w:val="left"/>
      <w:pPr>
        <w:ind w:left="425" w:hanging="425"/>
      </w:pPr>
      <w:rPr>
        <w:rFonts w:hint="default" w:ascii="宋体" w:hAnsi="宋体" w:eastAsia="宋体" w:cs="宋体"/>
        <w:sz w:val="28"/>
        <w:szCs w:val="28"/>
      </w:rPr>
    </w:lvl>
  </w:abstractNum>
  <w:num w:numId="1">
    <w:abstractNumId w:val="12"/>
  </w:num>
  <w:num w:numId="2">
    <w:abstractNumId w:val="8"/>
  </w:num>
  <w:num w:numId="3">
    <w:abstractNumId w:val="13"/>
  </w:num>
  <w:num w:numId="4">
    <w:abstractNumId w:val="9"/>
  </w:num>
  <w:num w:numId="5">
    <w:abstractNumId w:val="14"/>
  </w:num>
  <w:num w:numId="6">
    <w:abstractNumId w:val="6"/>
  </w:num>
  <w:num w:numId="7">
    <w:abstractNumId w:val="4"/>
  </w:num>
  <w:num w:numId="8">
    <w:abstractNumId w:val="7"/>
  </w:num>
  <w:num w:numId="9">
    <w:abstractNumId w:val="2"/>
  </w:num>
  <w:num w:numId="10">
    <w:abstractNumId w:val="5"/>
  </w:num>
  <w:num w:numId="11">
    <w:abstractNumId w:val="0"/>
  </w:num>
  <w:num w:numId="12">
    <w:abstractNumId w:val="11"/>
  </w:num>
  <w:num w:numId="13">
    <w:abstractNumId w:val="1"/>
  </w:num>
  <w:num w:numId="14">
    <w:abstractNumId w:val="1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WFiN2RiMzkzNDk5ZGMwZjViNzVlYjhkMzAwMmUifQ=="/>
  </w:docVars>
  <w:rsids>
    <w:rsidRoot w:val="685F2B0C"/>
    <w:rsid w:val="00030D77"/>
    <w:rsid w:val="00071BA1"/>
    <w:rsid w:val="000A2B60"/>
    <w:rsid w:val="001146EF"/>
    <w:rsid w:val="00165EE9"/>
    <w:rsid w:val="00186236"/>
    <w:rsid w:val="00291503"/>
    <w:rsid w:val="00310860"/>
    <w:rsid w:val="00315916"/>
    <w:rsid w:val="0049548B"/>
    <w:rsid w:val="005D0DD1"/>
    <w:rsid w:val="00667357"/>
    <w:rsid w:val="006D5C96"/>
    <w:rsid w:val="007477AD"/>
    <w:rsid w:val="008248FA"/>
    <w:rsid w:val="00905DA1"/>
    <w:rsid w:val="00943D79"/>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270A4D"/>
    <w:rsid w:val="01851778"/>
    <w:rsid w:val="01853E11"/>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9E1050"/>
    <w:rsid w:val="05B01B1D"/>
    <w:rsid w:val="05E17C80"/>
    <w:rsid w:val="05E55725"/>
    <w:rsid w:val="05E5760D"/>
    <w:rsid w:val="06066F04"/>
    <w:rsid w:val="0639353C"/>
    <w:rsid w:val="06474E34"/>
    <w:rsid w:val="06484055"/>
    <w:rsid w:val="065949DD"/>
    <w:rsid w:val="065B054B"/>
    <w:rsid w:val="06653EC4"/>
    <w:rsid w:val="0699402C"/>
    <w:rsid w:val="069C64C8"/>
    <w:rsid w:val="06A0112C"/>
    <w:rsid w:val="06A411DD"/>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51FB1"/>
    <w:rsid w:val="09E70A54"/>
    <w:rsid w:val="09E84CCD"/>
    <w:rsid w:val="0A051115"/>
    <w:rsid w:val="0A3A5C5D"/>
    <w:rsid w:val="0A8528D5"/>
    <w:rsid w:val="0A8A0A3A"/>
    <w:rsid w:val="0AB52BD8"/>
    <w:rsid w:val="0AD56F1F"/>
    <w:rsid w:val="0AEA3C8C"/>
    <w:rsid w:val="0B1E0CF0"/>
    <w:rsid w:val="0B1E2894"/>
    <w:rsid w:val="0B3A637F"/>
    <w:rsid w:val="0BCE1370"/>
    <w:rsid w:val="0BCF240A"/>
    <w:rsid w:val="0BD84E5C"/>
    <w:rsid w:val="0BE34CD8"/>
    <w:rsid w:val="0BE83010"/>
    <w:rsid w:val="0BF47D4E"/>
    <w:rsid w:val="0BF86799"/>
    <w:rsid w:val="0C346B5F"/>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E5C239D"/>
    <w:rsid w:val="0EFC5636"/>
    <w:rsid w:val="0F0D0D2C"/>
    <w:rsid w:val="0F385060"/>
    <w:rsid w:val="0F58781F"/>
    <w:rsid w:val="0F5D7625"/>
    <w:rsid w:val="0F6147A2"/>
    <w:rsid w:val="0F86061B"/>
    <w:rsid w:val="0FC27645"/>
    <w:rsid w:val="0FD4645C"/>
    <w:rsid w:val="1007199F"/>
    <w:rsid w:val="1010343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1E6781D"/>
    <w:rsid w:val="120F2EE9"/>
    <w:rsid w:val="12101447"/>
    <w:rsid w:val="12215961"/>
    <w:rsid w:val="125F1817"/>
    <w:rsid w:val="128D04EC"/>
    <w:rsid w:val="12AA2320"/>
    <w:rsid w:val="12DB53B1"/>
    <w:rsid w:val="12E81B94"/>
    <w:rsid w:val="12F54B79"/>
    <w:rsid w:val="13257C63"/>
    <w:rsid w:val="133707C2"/>
    <w:rsid w:val="13441C72"/>
    <w:rsid w:val="134C77A5"/>
    <w:rsid w:val="13731B39"/>
    <w:rsid w:val="13732205"/>
    <w:rsid w:val="137F0CE3"/>
    <w:rsid w:val="13C30E6E"/>
    <w:rsid w:val="13ED25C0"/>
    <w:rsid w:val="141B13D5"/>
    <w:rsid w:val="141C741E"/>
    <w:rsid w:val="14234B06"/>
    <w:rsid w:val="149D3DC9"/>
    <w:rsid w:val="149E1778"/>
    <w:rsid w:val="14AD4839"/>
    <w:rsid w:val="14EA3450"/>
    <w:rsid w:val="14F767B6"/>
    <w:rsid w:val="14F905C9"/>
    <w:rsid w:val="15287486"/>
    <w:rsid w:val="15840A84"/>
    <w:rsid w:val="15AF033B"/>
    <w:rsid w:val="15C012BB"/>
    <w:rsid w:val="16031113"/>
    <w:rsid w:val="160C1329"/>
    <w:rsid w:val="16332D75"/>
    <w:rsid w:val="16502A53"/>
    <w:rsid w:val="16725D01"/>
    <w:rsid w:val="16777B9F"/>
    <w:rsid w:val="168F227C"/>
    <w:rsid w:val="169A575C"/>
    <w:rsid w:val="16AD5C51"/>
    <w:rsid w:val="16C11894"/>
    <w:rsid w:val="16C377D3"/>
    <w:rsid w:val="171F0861"/>
    <w:rsid w:val="1731374B"/>
    <w:rsid w:val="173B1F0E"/>
    <w:rsid w:val="173D243C"/>
    <w:rsid w:val="17534ECF"/>
    <w:rsid w:val="17D41A64"/>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9A1DED"/>
    <w:rsid w:val="19AF2729"/>
    <w:rsid w:val="19CE7E92"/>
    <w:rsid w:val="19E51688"/>
    <w:rsid w:val="19EE2A8B"/>
    <w:rsid w:val="19EE41FA"/>
    <w:rsid w:val="1A1830B1"/>
    <w:rsid w:val="1A2F4589"/>
    <w:rsid w:val="1A4C1D4A"/>
    <w:rsid w:val="1A587B66"/>
    <w:rsid w:val="1A5A6066"/>
    <w:rsid w:val="1A5B78E2"/>
    <w:rsid w:val="1A647FAE"/>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DD0722"/>
    <w:rsid w:val="22E35CB6"/>
    <w:rsid w:val="23280561"/>
    <w:rsid w:val="2330019D"/>
    <w:rsid w:val="235E2799"/>
    <w:rsid w:val="23666663"/>
    <w:rsid w:val="23693289"/>
    <w:rsid w:val="23795972"/>
    <w:rsid w:val="239147E1"/>
    <w:rsid w:val="23BB34F7"/>
    <w:rsid w:val="23CB333E"/>
    <w:rsid w:val="23F2590A"/>
    <w:rsid w:val="23F91B39"/>
    <w:rsid w:val="242E5E97"/>
    <w:rsid w:val="243A5F83"/>
    <w:rsid w:val="244702BD"/>
    <w:rsid w:val="247E0687"/>
    <w:rsid w:val="24A20628"/>
    <w:rsid w:val="24B45D14"/>
    <w:rsid w:val="24FE0E05"/>
    <w:rsid w:val="25171BA0"/>
    <w:rsid w:val="251B18C1"/>
    <w:rsid w:val="251D0A72"/>
    <w:rsid w:val="25222461"/>
    <w:rsid w:val="25501E67"/>
    <w:rsid w:val="25524FA6"/>
    <w:rsid w:val="25532EC3"/>
    <w:rsid w:val="25925077"/>
    <w:rsid w:val="25AD6B7A"/>
    <w:rsid w:val="25AF3989"/>
    <w:rsid w:val="25B24E51"/>
    <w:rsid w:val="25C73339"/>
    <w:rsid w:val="25C86149"/>
    <w:rsid w:val="25D62822"/>
    <w:rsid w:val="25F16B68"/>
    <w:rsid w:val="260663DB"/>
    <w:rsid w:val="26546373"/>
    <w:rsid w:val="26841C6E"/>
    <w:rsid w:val="26934343"/>
    <w:rsid w:val="26B424FB"/>
    <w:rsid w:val="26B73D93"/>
    <w:rsid w:val="26E62133"/>
    <w:rsid w:val="270616A1"/>
    <w:rsid w:val="277F68D2"/>
    <w:rsid w:val="27870FB2"/>
    <w:rsid w:val="278F0AAA"/>
    <w:rsid w:val="27B84345"/>
    <w:rsid w:val="27CB7A47"/>
    <w:rsid w:val="27CF31D6"/>
    <w:rsid w:val="27D0283A"/>
    <w:rsid w:val="27E53B63"/>
    <w:rsid w:val="27F52A10"/>
    <w:rsid w:val="280E4470"/>
    <w:rsid w:val="283E405F"/>
    <w:rsid w:val="28D9203E"/>
    <w:rsid w:val="29055596"/>
    <w:rsid w:val="293D309F"/>
    <w:rsid w:val="295E1181"/>
    <w:rsid w:val="298330BD"/>
    <w:rsid w:val="29B00B02"/>
    <w:rsid w:val="29B661A7"/>
    <w:rsid w:val="29DB1483"/>
    <w:rsid w:val="29DC3277"/>
    <w:rsid w:val="29FA460F"/>
    <w:rsid w:val="2A0B6D48"/>
    <w:rsid w:val="2A397DF9"/>
    <w:rsid w:val="2A5A068E"/>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ED76F10"/>
    <w:rsid w:val="2F011E82"/>
    <w:rsid w:val="2F415E64"/>
    <w:rsid w:val="2F60404A"/>
    <w:rsid w:val="2F6858EF"/>
    <w:rsid w:val="2F7674B4"/>
    <w:rsid w:val="2FC51659"/>
    <w:rsid w:val="2FCB2DE8"/>
    <w:rsid w:val="2FCF57BA"/>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C3813"/>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C119D"/>
    <w:rsid w:val="39BE4A11"/>
    <w:rsid w:val="3A27520A"/>
    <w:rsid w:val="3A3F6C87"/>
    <w:rsid w:val="3A465FD4"/>
    <w:rsid w:val="3A4B4EF0"/>
    <w:rsid w:val="3A956A72"/>
    <w:rsid w:val="3AD70862"/>
    <w:rsid w:val="3AE76311"/>
    <w:rsid w:val="3B1109C9"/>
    <w:rsid w:val="3B2552D7"/>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E437F4"/>
    <w:rsid w:val="3D386985"/>
    <w:rsid w:val="3D3906B1"/>
    <w:rsid w:val="3D584E9B"/>
    <w:rsid w:val="3D6A3A3E"/>
    <w:rsid w:val="3D75006C"/>
    <w:rsid w:val="3D880E45"/>
    <w:rsid w:val="3D9C69C1"/>
    <w:rsid w:val="3DA0424A"/>
    <w:rsid w:val="3DA419D7"/>
    <w:rsid w:val="3DDA6370"/>
    <w:rsid w:val="3DDD2C1B"/>
    <w:rsid w:val="3DFF5060"/>
    <w:rsid w:val="3E136870"/>
    <w:rsid w:val="3E515917"/>
    <w:rsid w:val="3E5D5F3B"/>
    <w:rsid w:val="3E615282"/>
    <w:rsid w:val="3E8429B9"/>
    <w:rsid w:val="3E886F46"/>
    <w:rsid w:val="3E982DA8"/>
    <w:rsid w:val="3EBE7D18"/>
    <w:rsid w:val="3ECC547A"/>
    <w:rsid w:val="3EE01AD6"/>
    <w:rsid w:val="3F1A1718"/>
    <w:rsid w:val="3F4E5041"/>
    <w:rsid w:val="3F506818"/>
    <w:rsid w:val="3FE36C1C"/>
    <w:rsid w:val="3FEB19D5"/>
    <w:rsid w:val="3FF15ABF"/>
    <w:rsid w:val="40340044"/>
    <w:rsid w:val="40661E5E"/>
    <w:rsid w:val="406E45AD"/>
    <w:rsid w:val="407C0CAD"/>
    <w:rsid w:val="40924D64"/>
    <w:rsid w:val="40963A57"/>
    <w:rsid w:val="40D16C5D"/>
    <w:rsid w:val="410A3110"/>
    <w:rsid w:val="41310CA2"/>
    <w:rsid w:val="414F52C6"/>
    <w:rsid w:val="417E2272"/>
    <w:rsid w:val="41893506"/>
    <w:rsid w:val="4191768D"/>
    <w:rsid w:val="419915A4"/>
    <w:rsid w:val="41A82FD1"/>
    <w:rsid w:val="41B564DE"/>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77D08"/>
    <w:rsid w:val="469B5592"/>
    <w:rsid w:val="46A5400A"/>
    <w:rsid w:val="46C67C71"/>
    <w:rsid w:val="46DB6342"/>
    <w:rsid w:val="46E76BE4"/>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877A3B"/>
    <w:rsid w:val="489C4879"/>
    <w:rsid w:val="489C7EA5"/>
    <w:rsid w:val="49276E58"/>
    <w:rsid w:val="494B4338"/>
    <w:rsid w:val="497C5511"/>
    <w:rsid w:val="49B65DC9"/>
    <w:rsid w:val="4A131AB1"/>
    <w:rsid w:val="4A34760C"/>
    <w:rsid w:val="4A457825"/>
    <w:rsid w:val="4A64259A"/>
    <w:rsid w:val="4AA4128B"/>
    <w:rsid w:val="4AAA7028"/>
    <w:rsid w:val="4ACE311C"/>
    <w:rsid w:val="4AD50D4A"/>
    <w:rsid w:val="4ADC75C4"/>
    <w:rsid w:val="4B2977E3"/>
    <w:rsid w:val="4B3A3263"/>
    <w:rsid w:val="4B404F96"/>
    <w:rsid w:val="4B5F395F"/>
    <w:rsid w:val="4B6F13A9"/>
    <w:rsid w:val="4BB73A13"/>
    <w:rsid w:val="4BE22955"/>
    <w:rsid w:val="4C1415FC"/>
    <w:rsid w:val="4C491FB6"/>
    <w:rsid w:val="4C60411D"/>
    <w:rsid w:val="4C9743B6"/>
    <w:rsid w:val="4CA56DBD"/>
    <w:rsid w:val="4CCD70EB"/>
    <w:rsid w:val="4CD15334"/>
    <w:rsid w:val="4CDC2AC2"/>
    <w:rsid w:val="4CEF194A"/>
    <w:rsid w:val="4D123D13"/>
    <w:rsid w:val="4D4473CA"/>
    <w:rsid w:val="4D594184"/>
    <w:rsid w:val="4D670A85"/>
    <w:rsid w:val="4D80617B"/>
    <w:rsid w:val="4D806473"/>
    <w:rsid w:val="4D8C14E3"/>
    <w:rsid w:val="4DB87F6B"/>
    <w:rsid w:val="4DC608A6"/>
    <w:rsid w:val="4DE862FA"/>
    <w:rsid w:val="4DF85FC0"/>
    <w:rsid w:val="4E1074C8"/>
    <w:rsid w:val="4E2B1D2E"/>
    <w:rsid w:val="4E527CB0"/>
    <w:rsid w:val="4E6F1EF6"/>
    <w:rsid w:val="4E7B029B"/>
    <w:rsid w:val="4E9C2A45"/>
    <w:rsid w:val="4EB37374"/>
    <w:rsid w:val="4ECB07EA"/>
    <w:rsid w:val="4EDA18B9"/>
    <w:rsid w:val="4F216F20"/>
    <w:rsid w:val="4F390D24"/>
    <w:rsid w:val="4F573543"/>
    <w:rsid w:val="4F6D467A"/>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1CA2B0A"/>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35DD3"/>
    <w:rsid w:val="553D5A1E"/>
    <w:rsid w:val="555B4C1C"/>
    <w:rsid w:val="55665E4B"/>
    <w:rsid w:val="557564F8"/>
    <w:rsid w:val="557C6AE7"/>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AD5084"/>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886394"/>
    <w:rsid w:val="5A9F6060"/>
    <w:rsid w:val="5ACF7403"/>
    <w:rsid w:val="5B46719F"/>
    <w:rsid w:val="5B737DCF"/>
    <w:rsid w:val="5B842E95"/>
    <w:rsid w:val="5BA42A14"/>
    <w:rsid w:val="5BB47CCC"/>
    <w:rsid w:val="5BD05B9D"/>
    <w:rsid w:val="5BD343E6"/>
    <w:rsid w:val="5BE00F61"/>
    <w:rsid w:val="5BFB5206"/>
    <w:rsid w:val="5CB65A64"/>
    <w:rsid w:val="5CD26BB3"/>
    <w:rsid w:val="5CEB063E"/>
    <w:rsid w:val="5D0B0214"/>
    <w:rsid w:val="5D1A0A42"/>
    <w:rsid w:val="5D4F1710"/>
    <w:rsid w:val="5D71045F"/>
    <w:rsid w:val="5D740167"/>
    <w:rsid w:val="5D7B7702"/>
    <w:rsid w:val="5DA231BA"/>
    <w:rsid w:val="5DA55EAC"/>
    <w:rsid w:val="5DAC626B"/>
    <w:rsid w:val="5DC133FE"/>
    <w:rsid w:val="5E146811"/>
    <w:rsid w:val="5E3F1ED0"/>
    <w:rsid w:val="5E4A015A"/>
    <w:rsid w:val="5E4E1E2F"/>
    <w:rsid w:val="5E7E280E"/>
    <w:rsid w:val="5EA343F9"/>
    <w:rsid w:val="5EF37FFE"/>
    <w:rsid w:val="5F164D5E"/>
    <w:rsid w:val="5F2D2E3D"/>
    <w:rsid w:val="5F4203B1"/>
    <w:rsid w:val="5F511649"/>
    <w:rsid w:val="5F741C71"/>
    <w:rsid w:val="5F884475"/>
    <w:rsid w:val="5F940261"/>
    <w:rsid w:val="5FAC17B4"/>
    <w:rsid w:val="5FBE713C"/>
    <w:rsid w:val="5FDA399F"/>
    <w:rsid w:val="5FFA79ED"/>
    <w:rsid w:val="60337D28"/>
    <w:rsid w:val="60350249"/>
    <w:rsid w:val="606D0EF6"/>
    <w:rsid w:val="60806A99"/>
    <w:rsid w:val="60B442A8"/>
    <w:rsid w:val="60FD7810"/>
    <w:rsid w:val="61013040"/>
    <w:rsid w:val="610E310A"/>
    <w:rsid w:val="611C35B8"/>
    <w:rsid w:val="611D1C0E"/>
    <w:rsid w:val="61504A17"/>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4D3C1B"/>
    <w:rsid w:val="668B029F"/>
    <w:rsid w:val="66921396"/>
    <w:rsid w:val="669A00A1"/>
    <w:rsid w:val="669A0A1D"/>
    <w:rsid w:val="66C77EC3"/>
    <w:rsid w:val="66CD32EE"/>
    <w:rsid w:val="66EF31C1"/>
    <w:rsid w:val="67286643"/>
    <w:rsid w:val="67340A1D"/>
    <w:rsid w:val="67415D12"/>
    <w:rsid w:val="675C3E88"/>
    <w:rsid w:val="67645CC5"/>
    <w:rsid w:val="679D0438"/>
    <w:rsid w:val="679F14A6"/>
    <w:rsid w:val="67A7594A"/>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24D4"/>
    <w:rsid w:val="6AC86B5F"/>
    <w:rsid w:val="6AD5470C"/>
    <w:rsid w:val="6AF1512E"/>
    <w:rsid w:val="6B372870"/>
    <w:rsid w:val="6B4C78DC"/>
    <w:rsid w:val="6B6D4BD4"/>
    <w:rsid w:val="6B736C65"/>
    <w:rsid w:val="6B884223"/>
    <w:rsid w:val="6BCC6A33"/>
    <w:rsid w:val="6BE94680"/>
    <w:rsid w:val="6C1648A2"/>
    <w:rsid w:val="6C2B5B56"/>
    <w:rsid w:val="6C405A24"/>
    <w:rsid w:val="6C4C1DDE"/>
    <w:rsid w:val="6C532B48"/>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ECE02DE"/>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1FB277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E66F49"/>
    <w:rsid w:val="74EB245C"/>
    <w:rsid w:val="753C15BB"/>
    <w:rsid w:val="753D5450"/>
    <w:rsid w:val="75585493"/>
    <w:rsid w:val="755E6626"/>
    <w:rsid w:val="75697399"/>
    <w:rsid w:val="75841DF5"/>
    <w:rsid w:val="758C4CA2"/>
    <w:rsid w:val="75D40046"/>
    <w:rsid w:val="75D96E3B"/>
    <w:rsid w:val="76295398"/>
    <w:rsid w:val="762F29E5"/>
    <w:rsid w:val="764374F1"/>
    <w:rsid w:val="76944E76"/>
    <w:rsid w:val="769A26CA"/>
    <w:rsid w:val="76C34928"/>
    <w:rsid w:val="76D17FE1"/>
    <w:rsid w:val="76DF15B8"/>
    <w:rsid w:val="76FB601C"/>
    <w:rsid w:val="7708778F"/>
    <w:rsid w:val="770B7BD2"/>
    <w:rsid w:val="778364BE"/>
    <w:rsid w:val="7799548D"/>
    <w:rsid w:val="77ED1FBE"/>
    <w:rsid w:val="7872306D"/>
    <w:rsid w:val="787764A6"/>
    <w:rsid w:val="78867CFB"/>
    <w:rsid w:val="78AE1EE3"/>
    <w:rsid w:val="78D06FA5"/>
    <w:rsid w:val="78F044C0"/>
    <w:rsid w:val="793D3D59"/>
    <w:rsid w:val="795F47C4"/>
    <w:rsid w:val="795F4B87"/>
    <w:rsid w:val="7964594B"/>
    <w:rsid w:val="799447B2"/>
    <w:rsid w:val="79993DEC"/>
    <w:rsid w:val="79CD1CC3"/>
    <w:rsid w:val="79CF6CD8"/>
    <w:rsid w:val="79D33A4B"/>
    <w:rsid w:val="79E02F00"/>
    <w:rsid w:val="79EA1578"/>
    <w:rsid w:val="79F9227E"/>
    <w:rsid w:val="7A03141B"/>
    <w:rsid w:val="7A2F68CB"/>
    <w:rsid w:val="7A532F6D"/>
    <w:rsid w:val="7A6743D3"/>
    <w:rsid w:val="7A855D33"/>
    <w:rsid w:val="7A9E603E"/>
    <w:rsid w:val="7AA163B3"/>
    <w:rsid w:val="7AB01F3D"/>
    <w:rsid w:val="7ACE4950"/>
    <w:rsid w:val="7ADB04CF"/>
    <w:rsid w:val="7ADD1DF2"/>
    <w:rsid w:val="7AFE0D18"/>
    <w:rsid w:val="7B2A08CC"/>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A21FB"/>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6">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7">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exact"/>
    </w:pPr>
    <w:rPr>
      <w:sz w:val="24"/>
    </w:rPr>
  </w:style>
  <w:style w:type="paragraph" w:styleId="3">
    <w:name w:val="Body Text First Indent"/>
    <w:basedOn w:val="2"/>
    <w:next w:val="4"/>
    <w:qFormat/>
    <w:uiPriority w:val="0"/>
    <w:pPr>
      <w:ind w:firstLine="200" w:firstLineChars="200"/>
    </w:pPr>
  </w:style>
  <w:style w:type="paragraph" w:styleId="4">
    <w:name w:val="toc 6"/>
    <w:basedOn w:val="1"/>
    <w:next w:val="1"/>
    <w:qFormat/>
    <w:uiPriority w:val="99"/>
    <w:pPr>
      <w:widowControl/>
      <w:ind w:left="1000"/>
      <w:jc w:val="left"/>
    </w:pPr>
    <w:rPr>
      <w:kern w:val="0"/>
      <w:sz w:val="18"/>
      <w:szCs w:val="20"/>
    </w:rPr>
  </w:style>
  <w:style w:type="paragraph" w:styleId="8">
    <w:name w:val="List Number"/>
    <w:basedOn w:val="1"/>
    <w:qFormat/>
    <w:uiPriority w:val="0"/>
    <w:pPr>
      <w:numPr>
        <w:ilvl w:val="0"/>
        <w:numId w:val="2"/>
      </w:numPr>
    </w:pPr>
  </w:style>
  <w:style w:type="paragraph" w:styleId="9">
    <w:name w:val="Normal Indent"/>
    <w:basedOn w:val="1"/>
    <w:next w:val="1"/>
    <w:qFormat/>
    <w:uiPriority w:val="0"/>
    <w:pPr>
      <w:ind w:firstLine="420"/>
    </w:pPr>
    <w:rPr>
      <w:szCs w:val="20"/>
    </w:rPr>
  </w:style>
  <w:style w:type="paragraph" w:styleId="10">
    <w:name w:val="toa heading"/>
    <w:basedOn w:val="1"/>
    <w:next w:val="1"/>
    <w:semiHidden/>
    <w:qFormat/>
    <w:uiPriority w:val="99"/>
    <w:pPr>
      <w:spacing w:before="120"/>
    </w:pPr>
    <w:rPr>
      <w:rFonts w:ascii="Arial" w:hAnsi="Arial" w:cs="Arial"/>
      <w:sz w:val="24"/>
    </w:rPr>
  </w:style>
  <w:style w:type="paragraph" w:styleId="11">
    <w:name w:val="annotation text"/>
    <w:basedOn w:val="1"/>
    <w:qFormat/>
    <w:uiPriority w:val="0"/>
    <w:pPr>
      <w:jc w:val="left"/>
    </w:pPr>
  </w:style>
  <w:style w:type="paragraph" w:styleId="12">
    <w:name w:val="Body Text Indent"/>
    <w:basedOn w:val="1"/>
    <w:next w:val="1"/>
    <w:qFormat/>
    <w:uiPriority w:val="0"/>
    <w:pPr>
      <w:spacing w:after="120"/>
      <w:ind w:left="420" w:leftChars="200"/>
    </w:pPr>
  </w:style>
  <w:style w:type="paragraph" w:styleId="13">
    <w:name w:val="Plain Text"/>
    <w:basedOn w:val="1"/>
    <w:next w:val="14"/>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0"/>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Body Text First Indent 2"/>
    <w:basedOn w:val="12"/>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qFormat/>
    <w:uiPriority w:val="0"/>
    <w:rPr>
      <w:color w:val="0000FF"/>
      <w:u w:val="single"/>
    </w:rPr>
  </w:style>
  <w:style w:type="character" w:styleId="25">
    <w:name w:val="annotation reference"/>
    <w:basedOn w:val="23"/>
    <w:qFormat/>
    <w:uiPriority w:val="0"/>
    <w:rPr>
      <w:sz w:val="21"/>
      <w:szCs w:val="21"/>
    </w:rPr>
  </w:style>
  <w:style w:type="paragraph" w:customStyle="1" w:styleId="26">
    <w:name w:val="样式1"/>
    <w:basedOn w:val="1"/>
    <w:qFormat/>
    <w:uiPriority w:val="0"/>
    <w:pPr>
      <w:adjustRightInd w:val="0"/>
      <w:snapToGrid w:val="0"/>
      <w:spacing w:line="360" w:lineRule="auto"/>
      <w:ind w:firstLine="480" w:firstLineChars="200"/>
    </w:pPr>
    <w:rPr>
      <w:rFonts w:ascii="Arial" w:hAnsi="Arial" w:cs="Arial"/>
      <w:sz w:val="24"/>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character" w:customStyle="1" w:styleId="50">
    <w:name w:val="批注框文本 Char"/>
    <w:basedOn w:val="23"/>
    <w:link w:val="15"/>
    <w:qFormat/>
    <w:uiPriority w:val="0"/>
    <w:rPr>
      <w:kern w:val="2"/>
      <w:sz w:val="18"/>
      <w:szCs w:val="18"/>
    </w:rPr>
  </w:style>
  <w:style w:type="paragraph" w:customStyle="1" w:styleId="51">
    <w:name w:val="英文"/>
    <w:basedOn w:val="1"/>
    <w:link w:val="52"/>
    <w:qFormat/>
    <w:uiPriority w:val="0"/>
    <w:pPr>
      <w:adjustRightInd w:val="0"/>
      <w:snapToGrid w:val="0"/>
      <w:spacing w:line="360" w:lineRule="auto"/>
      <w:ind w:firstLine="480" w:firstLineChars="200"/>
    </w:pPr>
    <w:rPr>
      <w:rFonts w:ascii="Arial" w:hAnsi="Arial" w:cs="Arial"/>
      <w:sz w:val="24"/>
    </w:rPr>
  </w:style>
  <w:style w:type="character" w:customStyle="1" w:styleId="52">
    <w:name w:val="英文 Char"/>
    <w:link w:val="51"/>
    <w:qFormat/>
    <w:uiPriority w:val="0"/>
    <w:rPr>
      <w:rFonts w:ascii="Arial" w:hAnsi="Arial" w:cs="Arial"/>
      <w:sz w:val="24"/>
    </w:rPr>
  </w:style>
  <w:style w:type="paragraph" w:customStyle="1" w:styleId="53">
    <w:name w:val="题目"/>
    <w:basedOn w:val="1"/>
    <w:qFormat/>
    <w:uiPriority w:val="0"/>
    <w:pPr>
      <w:spacing w:beforeLines="100" w:afterLines="100" w:line="360" w:lineRule="auto"/>
      <w:jc w:val="center"/>
    </w:pPr>
    <w:rPr>
      <w:rFonts w:ascii="方正小标宋_GBK" w:hAnsi="新宋体" w:eastAsia="方正小标宋_GBK"/>
      <w:sz w:val="32"/>
      <w:szCs w:val="3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jpeg" Type="http://schemas.openxmlformats.org/officeDocument/2006/relationships/imag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25743</Words>
  <Characters>26605</Characters>
  <Lines>154</Lines>
  <Paragraphs>43</Paragraphs>
  <TotalTime>166</TotalTime>
  <ScaleCrop>false</ScaleCrop>
  <LinksUpToDate>false</LinksUpToDate>
  <CharactersWithSpaces>28342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zebora</cp:lastModifiedBy>
  <dcterms:modified xsi:type="dcterms:W3CDTF">2022-12-12T00:58:46Z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EA4A0E49513944B4AD60CAF286B291CA</vt:lpwstr>
  </property>
</Properties>
</file>