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szCs w:val="32"/>
        </w:rPr>
      </w:pPr>
      <w:r>
        <w:rPr>
          <w:rFonts w:hint="eastAsia" w:ascii="宋体"/>
          <w:b/>
          <w:kern w:val="0"/>
          <w:sz w:val="32"/>
        </w:rPr>
        <w:t>TZCG-</w:t>
      </w:r>
      <w:r>
        <w:rPr>
          <w:rFonts w:hint="eastAsia" w:ascii="宋体"/>
          <w:b/>
          <w:kern w:val="0"/>
          <w:sz w:val="32"/>
          <w:szCs w:val="32"/>
        </w:rPr>
        <w:t>20</w:t>
      </w:r>
      <w:r>
        <w:rPr>
          <w:rFonts w:hint="eastAsia" w:ascii="宋体" w:hAnsi="宋体" w:cs="宋体"/>
          <w:b/>
          <w:kern w:val="0"/>
          <w:sz w:val="32"/>
          <w:szCs w:val="32"/>
        </w:rPr>
        <w:t>22</w:t>
      </w:r>
      <w:r>
        <w:rPr>
          <w:rFonts w:hint="eastAsia" w:ascii="宋体"/>
          <w:b/>
          <w:kern w:val="0"/>
          <w:sz w:val="32"/>
          <w:szCs w:val="32"/>
        </w:rPr>
        <w:t>-GK0</w:t>
      </w:r>
      <w:r>
        <w:rPr>
          <w:rFonts w:hint="eastAsia" w:ascii="宋体" w:hAnsi="宋体" w:cs="宋体"/>
          <w:b/>
          <w:kern w:val="0"/>
          <w:sz w:val="32"/>
          <w:szCs w:val="32"/>
        </w:rPr>
        <w:t>23</w:t>
      </w:r>
      <w:r>
        <w:rPr>
          <w:rFonts w:hint="eastAsia" w:ascii="宋体"/>
          <w:b/>
          <w:kern w:val="0"/>
          <w:sz w:val="32"/>
          <w:szCs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jc w:val="center"/>
        <w:rPr>
          <w:rFonts w:ascii="宋体"/>
          <w:kern w:val="0"/>
          <w:sz w:val="28"/>
        </w:rPr>
      </w:pPr>
    </w:p>
    <w:p>
      <w:pPr>
        <w:autoSpaceDE w:val="0"/>
        <w:autoSpaceDN w:val="0"/>
        <w:adjustRightInd w:val="0"/>
        <w:spacing w:line="360" w:lineRule="auto"/>
        <w:jc w:val="center"/>
        <w:rPr>
          <w:rFonts w:ascii="宋体"/>
          <w:kern w:val="0"/>
          <w:sz w:val="28"/>
        </w:rPr>
      </w:pPr>
      <w:r>
        <w:rPr>
          <w:rFonts w:hint="eastAsia" w:ascii="宋体"/>
          <w:kern w:val="0"/>
          <w:sz w:val="28"/>
        </w:rPr>
        <w:t>采购项目：台式计算机设备采购</w:t>
      </w:r>
    </w:p>
    <w:p>
      <w:pPr>
        <w:autoSpaceDE w:val="0"/>
        <w:autoSpaceDN w:val="0"/>
        <w:adjustRightInd w:val="0"/>
        <w:spacing w:line="360" w:lineRule="auto"/>
        <w:jc w:val="center"/>
        <w:rPr>
          <w:rFonts w:ascii="宋体"/>
          <w:kern w:val="0"/>
          <w:sz w:val="28"/>
        </w:rPr>
      </w:pPr>
      <w:r>
        <w:rPr>
          <w:rFonts w:hint="eastAsia" w:ascii="宋体"/>
          <w:kern w:val="0"/>
          <w:sz w:val="28"/>
        </w:rPr>
        <w:t>采 购 人：台州市中心医院（台州学院附属医院）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rPr>
        <w:t xml:space="preserve">2022年 9 月 </w:t>
      </w:r>
      <w:r>
        <w:rPr>
          <w:rFonts w:hint="eastAsia" w:ascii="宋体" w:hAnsi="宋体" w:cs="宋体"/>
          <w:kern w:val="0"/>
          <w:sz w:val="28"/>
          <w:szCs w:val="28"/>
          <w:lang w:val="en-US" w:eastAsia="zh-CN"/>
        </w:rPr>
        <w:t xml:space="preserve">29 </w:t>
      </w:r>
      <w:r>
        <w:rPr>
          <w:rFonts w:hint="eastAsia" w:ascii="宋体" w:hAnsi="宋体" w:cs="宋体"/>
          <w:kern w:val="0"/>
          <w:sz w:val="28"/>
          <w:szCs w:val="28"/>
        </w:rPr>
        <w:t>日</w:t>
      </w:r>
    </w:p>
    <w:p>
      <w:pPr>
        <w:spacing w:line="360" w:lineRule="auto"/>
      </w:pPr>
    </w:p>
    <w:p>
      <w:pPr>
        <w:pStyle w:val="21"/>
      </w:pPr>
    </w:p>
    <w:p>
      <w:pPr>
        <w:pStyle w:val="21"/>
      </w:pPr>
    </w:p>
    <w:p>
      <w:pPr>
        <w:pStyle w:val="21"/>
      </w:pPr>
    </w:p>
    <w:p>
      <w:pPr>
        <w:pStyle w:val="21"/>
      </w:pPr>
    </w:p>
    <w:p>
      <w:pPr>
        <w:pStyle w:val="21"/>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rPr>
              <w:rFonts w:ascii="宋体" w:hAnsi="宋体"/>
              <w:kern w:val="0"/>
              <w:sz w:val="28"/>
              <w:szCs w:val="28"/>
            </w:rPr>
          </w:pPr>
          <w:bookmarkStart w:id="0" w:name="_Toc25017_WPSOffice_Type1"/>
        </w:p>
        <w:p>
          <w:pPr>
            <w:pStyle w:val="21"/>
          </w:pPr>
        </w:p>
        <w:p>
          <w:pPr>
            <w:spacing w:line="480" w:lineRule="auto"/>
            <w:jc w:val="center"/>
            <w:rPr>
              <w:rFonts w:ascii="宋体" w:hAnsi="宋体"/>
              <w:b/>
              <w:bCs/>
              <w:sz w:val="36"/>
              <w:szCs w:val="36"/>
            </w:rPr>
          </w:pPr>
          <w:r>
            <w:rPr>
              <w:rFonts w:hint="eastAsia" w:ascii="宋体" w:hAnsi="宋体"/>
              <w:b/>
              <w:bCs/>
              <w:sz w:val="36"/>
              <w:szCs w:val="36"/>
            </w:rPr>
            <w:t>目  录</w:t>
          </w:r>
        </w:p>
        <w:p>
          <w:pPr>
            <w:pStyle w:val="18"/>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18"/>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8"/>
            <w:tabs>
              <w:tab w:val="right" w:leader="dot" w:pos="8620"/>
            </w:tabs>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8"/>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hint="eastAsia" w:eastAsiaTheme="minorEastAsia" w:cstheme="minorBidi"/>
              <w:sz w:val="28"/>
              <w:szCs w:val="28"/>
            </w:rPr>
            <w:tab/>
          </w:r>
          <w:bookmarkStart w:id="2" w:name="_Toc31173_WPSOffice_Level1Page"/>
          <w:r>
            <w:rPr>
              <w:rFonts w:hint="eastAsia" w:eastAsiaTheme="minorEastAsia" w:cstheme="minorBidi"/>
              <w:sz w:val="28"/>
              <w:szCs w:val="28"/>
            </w:rPr>
            <w:t>22</w:t>
          </w:r>
          <w:bookmarkEnd w:id="2"/>
          <w:r>
            <w:rPr>
              <w:rFonts w:hint="eastAsia" w:eastAsiaTheme="minorEastAsia" w:cstheme="minorBidi"/>
              <w:sz w:val="28"/>
              <w:szCs w:val="28"/>
            </w:rPr>
            <w:fldChar w:fldCharType="end"/>
          </w:r>
        </w:p>
        <w:p>
          <w:pPr>
            <w:pStyle w:val="18"/>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bookmarkStart w:id="3" w:name="_Toc27944_WPSOffice_Level1Page"/>
          <w:r>
            <w:rPr>
              <w:rFonts w:hint="eastAsia" w:eastAsiaTheme="minorEastAsia" w:cstheme="minorBidi"/>
              <w:sz w:val="28"/>
              <w:szCs w:val="28"/>
            </w:rPr>
            <w:t>35</w:t>
          </w:r>
          <w:bookmarkEnd w:id="3"/>
          <w:r>
            <w:rPr>
              <w:rFonts w:hint="eastAsia" w:eastAsiaTheme="minorEastAsia" w:cstheme="minorBidi"/>
              <w:sz w:val="28"/>
              <w:szCs w:val="28"/>
            </w:rPr>
            <w:fldChar w:fldCharType="end"/>
          </w:r>
        </w:p>
        <w:p>
          <w:pPr>
            <w:pStyle w:val="18"/>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bookmarkStart w:id="4" w:name="_Toc5481_WPSOffice_Level1Page"/>
          <w:r>
            <w:rPr>
              <w:rFonts w:hint="eastAsia" w:eastAsiaTheme="minorEastAsia" w:cstheme="minorBidi"/>
              <w:sz w:val="28"/>
              <w:szCs w:val="28"/>
            </w:rPr>
            <w:t>41</w:t>
          </w:r>
          <w:bookmarkEnd w:id="4"/>
          <w:r>
            <w:rPr>
              <w:rFonts w:hint="eastAsia"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6"/>
        <w:numPr>
          <w:ilvl w:val="0"/>
          <w:numId w:val="0"/>
        </w:numPr>
        <w:ind w:left="420" w:leftChars="200"/>
        <w:rPr>
          <w:rFonts w:cs="宋体"/>
          <w:b w:val="0"/>
          <w:sz w:val="24"/>
          <w:szCs w:val="24"/>
        </w:rPr>
      </w:pPr>
      <w:bookmarkStart w:id="6" w:name="_Toc28359079"/>
      <w:bookmarkStart w:id="7" w:name="_Toc35393621"/>
      <w:bookmarkStart w:id="8" w:name="_Toc28359002"/>
      <w:bookmarkStart w:id="9" w:name="_Toc35393790"/>
      <w:bookmarkStart w:id="10" w:name="_Hlk24379207"/>
      <w:r>
        <w:rPr>
          <w:rFonts w:hint="eastAsia" w:cs="宋体"/>
          <w:b w:val="0"/>
          <w:sz w:val="24"/>
          <w:szCs w:val="24"/>
        </w:rPr>
        <w:tab/>
      </w:r>
      <w:r>
        <w:rPr>
          <w:rFonts w:hint="eastAsia" w:cs="宋体"/>
          <w:b w:val="0"/>
          <w:sz w:val="24"/>
          <w:szCs w:val="24"/>
        </w:rPr>
        <w:t>台州市政府采购中心构受台州市中心医院（台州学院附属医院）委托，就台式计算机设备采购项目进行公开招标，欢迎符合资格条件的国内投标人参加投标。</w:t>
      </w:r>
    </w:p>
    <w:p>
      <w:pPr>
        <w:pStyle w:val="6"/>
        <w:numPr>
          <w:ilvl w:val="0"/>
          <w:numId w:val="0"/>
        </w:numPr>
        <w:ind w:left="420" w:leftChars="200"/>
        <w:rPr>
          <w:rFonts w:cs="宋体"/>
          <w:bCs/>
          <w:sz w:val="24"/>
          <w:szCs w:val="24"/>
        </w:rPr>
      </w:pPr>
      <w:r>
        <w:rPr>
          <w:rFonts w:hint="eastAsia" w:cs="宋体"/>
          <w:bCs/>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项目编号：TZCG-2022-GK023</w:t>
      </w:r>
      <w:r>
        <w:rPr>
          <w:rFonts w:hint="eastAsia" w:asciiTheme="minorEastAsia" w:hAnsiTheme="minorEastAsia" w:eastAsiaTheme="minorEastAsia" w:cstheme="minorEastAsia"/>
          <w:sz w:val="24"/>
        </w:rPr>
        <w:t>号</w:t>
      </w:r>
    </w:p>
    <w:bookmarkEnd w:id="10"/>
    <w:p>
      <w:pPr>
        <w:spacing w:line="360" w:lineRule="auto"/>
        <w:ind w:firstLine="480" w:firstLineChars="200"/>
        <w:rPr>
          <w:rFonts w:ascii="宋体" w:hAnsi="宋体" w:cs="宋体"/>
          <w:kern w:val="0"/>
          <w:sz w:val="24"/>
        </w:rPr>
      </w:pPr>
      <w:r>
        <w:rPr>
          <w:rFonts w:hint="eastAsia" w:ascii="宋体" w:hAnsi="宋体" w:cs="宋体"/>
          <w:sz w:val="24"/>
        </w:rPr>
        <w:t>项目名称：</w:t>
      </w:r>
      <w:r>
        <w:rPr>
          <w:rFonts w:hint="eastAsia" w:cs="宋体"/>
          <w:sz w:val="24"/>
        </w:rPr>
        <w:t>台式计算机设备采购项目</w:t>
      </w:r>
    </w:p>
    <w:tbl>
      <w:tblPr>
        <w:tblStyle w:val="22"/>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3327"/>
        <w:gridCol w:w="791"/>
        <w:gridCol w:w="807"/>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7"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3327"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791"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807"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30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585"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27"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3327" w:type="dxa"/>
            <w:vAlign w:val="center"/>
          </w:tcPr>
          <w:p>
            <w:pPr>
              <w:tabs>
                <w:tab w:val="left" w:pos="8280"/>
              </w:tabs>
              <w:autoSpaceDE w:val="0"/>
              <w:autoSpaceDN w:val="0"/>
              <w:adjustRightInd w:val="0"/>
              <w:jc w:val="center"/>
              <w:rPr>
                <w:rFonts w:ascii="宋体" w:hAnsi="宋体" w:cs="宋体"/>
                <w:kern w:val="0"/>
                <w:sz w:val="24"/>
              </w:rPr>
            </w:pPr>
            <w:r>
              <w:rPr>
                <w:rFonts w:hint="eastAsia" w:cs="宋体"/>
                <w:sz w:val="24"/>
              </w:rPr>
              <w:t>台式计算机</w:t>
            </w:r>
          </w:p>
        </w:tc>
        <w:tc>
          <w:tcPr>
            <w:tcW w:w="791" w:type="dxa"/>
            <w:vAlign w:val="center"/>
          </w:tcPr>
          <w:p>
            <w:pPr>
              <w:tabs>
                <w:tab w:val="left" w:pos="8280"/>
              </w:tabs>
              <w:autoSpaceDE w:val="0"/>
              <w:autoSpaceDN w:val="0"/>
              <w:adjustRightInd w:val="0"/>
              <w:jc w:val="center"/>
              <w:rPr>
                <w:rFonts w:ascii="宋体" w:hAnsi="宋体" w:cs="宋体"/>
                <w:kern w:val="0"/>
                <w:sz w:val="24"/>
              </w:rPr>
            </w:pPr>
            <w:r>
              <w:rPr>
                <w:rFonts w:hint="eastAsia" w:ascii="宋体" w:hAnsi="宋体" w:cs="宋体"/>
                <w:kern w:val="0"/>
                <w:sz w:val="24"/>
              </w:rPr>
              <w:t>209</w:t>
            </w:r>
          </w:p>
        </w:tc>
        <w:tc>
          <w:tcPr>
            <w:tcW w:w="807" w:type="dxa"/>
            <w:vAlign w:val="center"/>
          </w:tcPr>
          <w:p>
            <w:pPr>
              <w:tabs>
                <w:tab w:val="left" w:pos="8280"/>
              </w:tabs>
              <w:autoSpaceDE w:val="0"/>
              <w:autoSpaceDN w:val="0"/>
              <w:adjustRightInd w:val="0"/>
              <w:jc w:val="center"/>
              <w:rPr>
                <w:rFonts w:ascii="宋体" w:hAnsi="宋体" w:cs="宋体"/>
                <w:kern w:val="0"/>
                <w:sz w:val="24"/>
              </w:rPr>
            </w:pPr>
            <w:r>
              <w:rPr>
                <w:rFonts w:hint="eastAsia" w:ascii="宋体" w:hAnsi="宋体" w:cs="宋体"/>
                <w:kern w:val="0"/>
                <w:sz w:val="24"/>
              </w:rPr>
              <w:t>套</w:t>
            </w:r>
          </w:p>
        </w:tc>
        <w:tc>
          <w:tcPr>
            <w:tcW w:w="1303" w:type="dxa"/>
            <w:vAlign w:val="center"/>
          </w:tcPr>
          <w:p>
            <w:pPr>
              <w:tabs>
                <w:tab w:val="left" w:pos="8280"/>
              </w:tabs>
              <w:autoSpaceDE w:val="0"/>
              <w:autoSpaceDN w:val="0"/>
              <w:adjustRightInd w:val="0"/>
              <w:jc w:val="center"/>
              <w:rPr>
                <w:rFonts w:ascii="宋体" w:hAnsi="宋体" w:cs="宋体"/>
                <w:kern w:val="0"/>
                <w:sz w:val="24"/>
              </w:rPr>
            </w:pPr>
            <w:r>
              <w:rPr>
                <w:rFonts w:hint="eastAsia" w:ascii="宋体" w:hAnsi="宋体" w:cs="宋体"/>
                <w:sz w:val="24"/>
              </w:rPr>
              <w:t>8</w:t>
            </w:r>
            <w:r>
              <w:rPr>
                <w:rFonts w:ascii="宋体" w:hAnsi="宋体" w:cs="宋体"/>
                <w:sz w:val="24"/>
              </w:rPr>
              <w:t>3.6</w:t>
            </w:r>
          </w:p>
        </w:tc>
        <w:tc>
          <w:tcPr>
            <w:tcW w:w="1585"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sz w:val="24"/>
              </w:rPr>
              <w:t>8</w:t>
            </w:r>
            <w:r>
              <w:rPr>
                <w:rFonts w:ascii="宋体" w:hAnsi="宋体" w:cs="宋体"/>
                <w:sz w:val="24"/>
              </w:rPr>
              <w:t>3.6</w:t>
            </w:r>
          </w:p>
        </w:tc>
      </w:tr>
    </w:tbl>
    <w:p>
      <w:pPr>
        <w:pStyle w:val="6"/>
        <w:numPr>
          <w:ilvl w:val="0"/>
          <w:numId w:val="0"/>
        </w:numPr>
        <w:ind w:left="420" w:leftChars="200" w:right="0"/>
        <w:rPr>
          <w:rFonts w:cs="宋体"/>
          <w:bCs/>
          <w:sz w:val="24"/>
          <w:szCs w:val="24"/>
        </w:rPr>
      </w:pPr>
      <w:bookmarkStart w:id="11" w:name="_Toc28359080"/>
      <w:bookmarkStart w:id="12" w:name="_Toc35393622"/>
      <w:bookmarkStart w:id="13" w:name="_Toc35393791"/>
      <w:bookmarkStart w:id="14" w:name="_Toc28359003"/>
      <w:r>
        <w:rPr>
          <w:rFonts w:hint="eastAsia" w:cs="宋体"/>
          <w:bCs/>
          <w:sz w:val="24"/>
          <w:szCs w:val="24"/>
        </w:rPr>
        <w:t>二、投标人的资格要求</w:t>
      </w:r>
      <w:bookmarkEnd w:id="11"/>
      <w:bookmarkEnd w:id="12"/>
      <w:bookmarkEnd w:id="13"/>
      <w:bookmarkEnd w:id="14"/>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5" w:name="_Toc35393792"/>
      <w:bookmarkStart w:id="16" w:name="_Toc35393623"/>
      <w:bookmarkStart w:id="17" w:name="_Toc28359081"/>
      <w:bookmarkStart w:id="18" w:name="_Toc28359004"/>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（二）本项目的特定资格要求：</w:t>
      </w:r>
      <w:r>
        <w:rPr>
          <w:rFonts w:hint="eastAsia" w:ascii="宋体" w:hAnsi="宋体" w:cs="宋体"/>
          <w:color w:val="0000FF"/>
          <w:sz w:val="24"/>
        </w:rPr>
        <w:t>无</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rPr>
          <w:rFonts w:hint="eastAsia"/>
        </w:rPr>
        <w:fldChar w:fldCharType="begin"/>
      </w:r>
      <w:r>
        <w:instrText xml:space="preserve"> HYPERLINK "http://www.ccgp.gov.cn）政府采购严重违法失信行为信息记录中的禁止参加政府采购活动期间。" </w:instrText>
      </w:r>
      <w:r>
        <w:rPr>
          <w:rFonts w:hint="eastAsia"/>
        </w:rP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6"/>
        <w:numPr>
          <w:ilvl w:val="0"/>
          <w:numId w:val="0"/>
        </w:numPr>
        <w:ind w:left="420" w:leftChars="200" w:right="0"/>
        <w:rPr>
          <w:rFonts w:cs="宋体"/>
          <w:bCs/>
          <w:sz w:val="24"/>
          <w:szCs w:val="24"/>
        </w:rPr>
      </w:pPr>
      <w:r>
        <w:rPr>
          <w:rFonts w:hint="eastAsia" w:cs="宋体"/>
          <w:bCs/>
          <w:sz w:val="24"/>
          <w:szCs w:val="24"/>
        </w:rPr>
        <w:t>三、获取招标文件</w:t>
      </w:r>
      <w:bookmarkEnd w:id="15"/>
      <w:bookmarkEnd w:id="16"/>
      <w:bookmarkEnd w:id="17"/>
      <w:bookmarkEnd w:id="18"/>
    </w:p>
    <w:p>
      <w:pPr>
        <w:spacing w:line="360" w:lineRule="auto"/>
        <w:ind w:firstLine="480" w:firstLineChars="200"/>
        <w:rPr>
          <w:rFonts w:ascii="宋体" w:hAnsi="宋体" w:cs="宋体"/>
          <w:sz w:val="24"/>
        </w:rPr>
      </w:pPr>
      <w:r>
        <w:rPr>
          <w:rFonts w:hint="eastAsia" w:ascii="宋体" w:hAnsi="宋体" w:cs="宋体"/>
          <w:sz w:val="24"/>
        </w:rPr>
        <w:t>（一）时间：</w:t>
      </w:r>
      <w:r>
        <w:rPr>
          <w:rFonts w:hint="eastAsia" w:ascii="宋体" w:hAnsi="宋体" w:cs="宋体"/>
          <w:sz w:val="24"/>
          <w:u w:val="single"/>
        </w:rPr>
        <w:t>2022年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10</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2022年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14</w:t>
      </w:r>
      <w:r>
        <w:rPr>
          <w:rFonts w:hint="eastAsia" w:ascii="宋体" w:hAnsi="宋体" w:cs="宋体"/>
          <w:sz w:val="24"/>
          <w:u w:val="single"/>
        </w:rPr>
        <w:t>日</w:t>
      </w:r>
    </w:p>
    <w:p>
      <w:pPr>
        <w:pStyle w:val="28"/>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（二）方式：浙江政府采购网</w:t>
      </w:r>
      <w:r>
        <w:rPr>
          <w:rFonts w:hint="eastAsia" w:ascii="宋体" w:hAnsi="宋体" w:eastAsia="宋体" w:cs="宋体"/>
          <w:kern w:val="2"/>
          <w:sz w:val="24"/>
          <w:szCs w:val="24"/>
        </w:rPr>
        <w:t>（https://zfcg.czt.zj.gov.cn）</w:t>
      </w:r>
      <w:r>
        <w:rPr>
          <w:rFonts w:hint="eastAsia" w:ascii="宋体" w:hAnsi="宋体" w:eastAsia="宋体" w:cs="宋体"/>
          <w:sz w:val="24"/>
          <w:szCs w:val="24"/>
        </w:rPr>
        <w:t>免费下载</w:t>
      </w:r>
      <w:bookmarkStart w:id="123" w:name="_GoBack"/>
      <w:bookmarkEnd w:id="123"/>
    </w:p>
    <w:p>
      <w:pPr>
        <w:pStyle w:val="6"/>
        <w:numPr>
          <w:ilvl w:val="0"/>
          <w:numId w:val="0"/>
        </w:numPr>
        <w:ind w:left="420" w:leftChars="200" w:right="0"/>
        <w:rPr>
          <w:rFonts w:cs="宋体"/>
          <w:bCs/>
          <w:sz w:val="24"/>
          <w:szCs w:val="24"/>
        </w:rPr>
      </w:pPr>
      <w:bookmarkStart w:id="19" w:name="_Toc28359082"/>
      <w:bookmarkStart w:id="20" w:name="_Toc35393793"/>
      <w:bookmarkStart w:id="21" w:name="_Toc28359005"/>
      <w:bookmarkStart w:id="22" w:name="_Toc35393624"/>
      <w:r>
        <w:rPr>
          <w:rFonts w:hint="eastAsia" w:cs="宋体"/>
          <w:bCs/>
          <w:sz w:val="24"/>
          <w:szCs w:val="24"/>
        </w:rPr>
        <w:t>四、提交投标文件</w:t>
      </w:r>
      <w:bookmarkEnd w:id="19"/>
      <w:bookmarkEnd w:id="20"/>
      <w:bookmarkEnd w:id="21"/>
      <w:bookmarkEnd w:id="22"/>
    </w:p>
    <w:p>
      <w:pPr>
        <w:spacing w:line="360" w:lineRule="auto"/>
        <w:ind w:firstLine="480" w:firstLineChars="200"/>
        <w:rPr>
          <w:rFonts w:ascii="宋体" w:hAnsi="宋体" w:cs="宋体"/>
          <w:iCs/>
          <w:sz w:val="24"/>
          <w:u w:val="single"/>
        </w:rPr>
      </w:pPr>
      <w:bookmarkStart w:id="23" w:name="_Toc35393625"/>
      <w:bookmarkStart w:id="24" w:name="_Toc28359007"/>
      <w:bookmarkStart w:id="25" w:name="_Toc28359084"/>
      <w:bookmarkStart w:id="26" w:name="_Toc35393794"/>
      <w:r>
        <w:rPr>
          <w:rFonts w:hint="eastAsia" w:ascii="宋体" w:hAnsi="宋体" w:cs="宋体"/>
          <w:sz w:val="24"/>
        </w:rPr>
        <w:t>（一）截止时间（开标时间）：</w:t>
      </w:r>
      <w:r>
        <w:rPr>
          <w:rFonts w:hint="eastAsia" w:ascii="宋体" w:hAnsi="宋体" w:cs="宋体"/>
          <w:bCs/>
          <w:sz w:val="24"/>
          <w:u w:val="single"/>
        </w:rPr>
        <w:t>2022年</w:t>
      </w:r>
      <w:r>
        <w:rPr>
          <w:rFonts w:hint="eastAsia" w:ascii="宋体" w:hAnsi="宋体" w:cs="宋体"/>
          <w:sz w:val="24"/>
          <w:u w:val="single"/>
          <w:lang w:val="en-US" w:eastAsia="zh-CN"/>
        </w:rPr>
        <w:t>11</w:t>
      </w:r>
      <w:r>
        <w:rPr>
          <w:rFonts w:hint="eastAsia" w:ascii="宋体" w:hAnsi="宋体" w:cs="宋体"/>
          <w:bCs/>
          <w:sz w:val="24"/>
          <w:u w:val="single"/>
        </w:rPr>
        <w:t>月</w:t>
      </w:r>
      <w:r>
        <w:rPr>
          <w:rFonts w:hint="eastAsia" w:ascii="宋体" w:hAnsi="宋体" w:cs="宋体"/>
          <w:sz w:val="24"/>
          <w:u w:val="single"/>
          <w:lang w:val="en-US" w:eastAsia="zh-CN"/>
        </w:rPr>
        <w:t>1</w:t>
      </w:r>
      <w:r>
        <w:rPr>
          <w:rFonts w:hint="eastAsia" w:ascii="宋体" w:hAnsi="宋体" w:cs="宋体"/>
          <w:bCs/>
          <w:sz w:val="24"/>
          <w:u w:val="single"/>
        </w:rPr>
        <w:t>日 9点</w:t>
      </w:r>
      <w:r>
        <w:rPr>
          <w:rFonts w:hint="eastAsia" w:ascii="宋体" w:hAnsi="宋体" w:cs="宋体"/>
          <w:bCs/>
          <w:sz w:val="24"/>
          <w:u w:val="single"/>
          <w:lang w:val="en-US" w:eastAsia="zh-CN"/>
        </w:rPr>
        <w:t>10分</w:t>
      </w:r>
      <w:r>
        <w:rPr>
          <w:rFonts w:hint="eastAsia" w:ascii="宋体" w:hAnsi="宋体" w:cs="宋体"/>
          <w:bCs/>
          <w:sz w:val="24"/>
        </w:rPr>
        <w:t>（北京时间）</w:t>
      </w:r>
    </w:p>
    <w:p>
      <w:pPr>
        <w:pStyle w:val="10"/>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3"/>
    <w:bookmarkEnd w:id="24"/>
    <w:bookmarkEnd w:id="25"/>
    <w:bookmarkEnd w:id="26"/>
    <w:p>
      <w:pPr>
        <w:pStyle w:val="21"/>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6"/>
        <w:numPr>
          <w:ilvl w:val="0"/>
          <w:numId w:val="0"/>
        </w:numPr>
        <w:ind w:left="420" w:leftChars="200" w:right="0"/>
        <w:rPr>
          <w:rFonts w:cs="宋体"/>
          <w:bCs/>
          <w:sz w:val="24"/>
          <w:szCs w:val="24"/>
        </w:rPr>
      </w:pPr>
      <w:bookmarkStart w:id="27" w:name="_Toc35393795"/>
      <w:bookmarkStart w:id="28" w:name="_Toc35393626"/>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6"/>
        <w:numPr>
          <w:ilvl w:val="0"/>
          <w:numId w:val="0"/>
        </w:numPr>
        <w:ind w:left="420" w:leftChars="200" w:right="0"/>
        <w:rPr>
          <w:rFonts w:cs="宋体"/>
          <w:bCs/>
          <w:sz w:val="24"/>
          <w:szCs w:val="24"/>
        </w:rPr>
      </w:pPr>
      <w:bookmarkStart w:id="29" w:name="_Toc28359085"/>
      <w:bookmarkStart w:id="30" w:name="_Toc28359008"/>
      <w:bookmarkStart w:id="31" w:name="_Toc35393796"/>
      <w:bookmarkStart w:id="32" w:name="_Toc35393627"/>
      <w:r>
        <w:rPr>
          <w:rFonts w:hint="eastAsia" w:cs="宋体"/>
          <w:bCs/>
          <w:sz w:val="24"/>
          <w:szCs w:val="24"/>
        </w:rPr>
        <w:t>七、联系</w:t>
      </w:r>
      <w:bookmarkEnd w:id="29"/>
      <w:bookmarkEnd w:id="30"/>
      <w:bookmarkEnd w:id="31"/>
      <w:bookmarkEnd w:id="32"/>
      <w:r>
        <w:rPr>
          <w:rFonts w:hint="eastAsia" w:cs="宋体"/>
          <w:bCs/>
          <w:sz w:val="24"/>
          <w:szCs w:val="24"/>
        </w:rPr>
        <w:t>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cs="宋体"/>
          <w:sz w:val="24"/>
          <w:u w:val="single"/>
        </w:rPr>
        <w:t>台州市中心医院（台州学院附属医院）</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台州市椒江区东海大道999号</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xml:space="preserve">王老师　　 　　　 </w:t>
      </w:r>
      <w:bookmarkStart w:id="33" w:name="_Toc28359009"/>
      <w:bookmarkStart w:id="34" w:name="_Toc28359086"/>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0576-88526489　　 </w:t>
      </w:r>
    </w:p>
    <w:bookmarkEnd w:id="33"/>
    <w:bookmarkEnd w:id="34"/>
    <w:p>
      <w:pPr>
        <w:spacing w:line="360" w:lineRule="auto"/>
        <w:ind w:firstLine="480" w:firstLineChars="200"/>
        <w:jc w:val="left"/>
        <w:rPr>
          <w:rFonts w:ascii="宋体" w:hAnsi="宋体" w:cs="宋体"/>
          <w:sz w:val="24"/>
        </w:rPr>
      </w:pPr>
      <w:r>
        <w:rPr>
          <w:rFonts w:hint="eastAsia" w:ascii="宋体" w:hAnsi="宋体" w:cs="宋体"/>
          <w:sz w:val="24"/>
        </w:rPr>
        <w:t>（二）</w:t>
      </w:r>
      <w:r>
        <w:rPr>
          <w:rFonts w:hint="eastAsia" w:ascii="宋体" w:hAnsi="宋体" w:cs="宋体"/>
          <w:b/>
          <w:bCs/>
          <w:sz w:val="24"/>
        </w:rPr>
        <w:t>采购组织机构</w:t>
      </w:r>
    </w:p>
    <w:p>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台州市政府采购中心</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台州市市府大道777号</w:t>
      </w:r>
    </w:p>
    <w:p>
      <w:pPr>
        <w:spacing w:line="360" w:lineRule="auto"/>
        <w:ind w:firstLine="420"/>
        <w:jc w:val="left"/>
        <w:rPr>
          <w:rFonts w:ascii="宋体" w:hAnsi="宋体" w:cs="宋体"/>
          <w:sz w:val="24"/>
          <w:u w:val="single"/>
        </w:rPr>
      </w:pPr>
      <w:r>
        <w:rPr>
          <w:rFonts w:hint="eastAsia" w:ascii="宋体" w:hAnsi="宋体" w:cs="宋体"/>
          <w:sz w:val="24"/>
        </w:rPr>
        <w:t>项目联系人：</w:t>
      </w:r>
      <w:bookmarkStart w:id="35" w:name="_Toc28359010"/>
      <w:bookmarkStart w:id="36" w:name="_Toc28359087"/>
      <w:r>
        <w:rPr>
          <w:rFonts w:hint="eastAsia" w:ascii="宋体" w:hAnsi="宋体" w:cs="宋体"/>
          <w:sz w:val="24"/>
          <w:u w:val="single"/>
        </w:rPr>
        <w:t xml:space="preserve">郑女士　  </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0576-88685058　       </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侯女士（受理注册、中标结果相关质疑及答复）</w:t>
      </w:r>
    </w:p>
    <w:p>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0576-88685121     </w:t>
      </w:r>
    </w:p>
    <w:p>
      <w:pPr>
        <w:spacing w:line="360" w:lineRule="auto"/>
        <w:ind w:firstLine="480" w:firstLineChars="200"/>
        <w:jc w:val="left"/>
        <w:rPr>
          <w:rFonts w:ascii="宋体" w:hAnsi="宋体" w:cs="宋体"/>
          <w:sz w:val="24"/>
          <w:u w:val="single"/>
        </w:rPr>
      </w:pPr>
      <w:r>
        <w:rPr>
          <w:rFonts w:hint="eastAsia" w:ascii="宋体" w:hAnsi="宋体" w:cs="宋体"/>
          <w:sz w:val="24"/>
        </w:rPr>
        <w:t>技术人员：</w:t>
      </w:r>
      <w:r>
        <w:rPr>
          <w:rFonts w:hint="eastAsia" w:ascii="宋体" w:hAnsi="宋体" w:cs="宋体"/>
          <w:sz w:val="24"/>
          <w:u w:val="single"/>
        </w:rPr>
        <w:t xml:space="preserve">徐女士      </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0576-88685161     </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台州市采监处         </w:t>
      </w:r>
    </w:p>
    <w:p>
      <w:pPr>
        <w:spacing w:line="360" w:lineRule="auto"/>
        <w:ind w:firstLine="480" w:firstLineChars="200"/>
        <w:jc w:val="left"/>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台州市财政局         </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xml:space="preserve">陈女士              </w:t>
      </w:r>
    </w:p>
    <w:p>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0576-88206705     </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4008817190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rPr>
        <w:t>台州市政府采购中心</w:t>
      </w:r>
      <w:r>
        <w:rPr>
          <w:rFonts w:hint="eastAsia" w:ascii="宋体" w:hAnsi="宋体" w:cs="宋体"/>
          <w:kern w:val="0"/>
          <w:sz w:val="24"/>
        </w:rPr>
        <w:t xml:space="preserve">  </w:t>
      </w:r>
    </w:p>
    <w:p>
      <w:pPr>
        <w:widowControl/>
        <w:spacing w:line="360" w:lineRule="auto"/>
        <w:jc w:val="right"/>
        <w:rPr>
          <w:rFonts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rPr>
        <w:t>2022年</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29</w:t>
      </w:r>
      <w:r>
        <w:rPr>
          <w:rFonts w:hint="eastAsia" w:asciiTheme="minorEastAsia" w:hAnsiTheme="minorEastAsia" w:eastAsiaTheme="minorEastAsia" w:cstheme="minorEastAsia"/>
          <w:kern w:val="0"/>
          <w:sz w:val="24"/>
        </w:rPr>
        <w:t>日</w:t>
      </w:r>
    </w:p>
    <w:p>
      <w:pPr>
        <w:pStyle w:val="21"/>
      </w:pPr>
    </w:p>
    <w:bookmarkEnd w:id="35"/>
    <w:bookmarkEnd w:id="36"/>
    <w:p>
      <w:pPr>
        <w:numPr>
          <w:ilvl w:val="0"/>
          <w:numId w:val="5"/>
        </w:numPr>
        <w:spacing w:line="360" w:lineRule="auto"/>
        <w:jc w:val="center"/>
        <w:rPr>
          <w:rFonts w:asciiTheme="minorEastAsia" w:hAnsiTheme="minorEastAsia" w:eastAsiaTheme="minorEastAsia"/>
          <w:b/>
          <w:sz w:val="36"/>
          <w:szCs w:val="36"/>
        </w:rPr>
      </w:pPr>
      <w:bookmarkStart w:id="37" w:name="_Toc25017_WPSOffice_Level1"/>
      <w:r>
        <w:rPr>
          <w:rFonts w:hint="eastAsia" w:asciiTheme="minorEastAsia" w:hAnsiTheme="minorEastAsia" w:eastAsiaTheme="minorEastAsia"/>
          <w:b/>
          <w:sz w:val="36"/>
          <w:szCs w:val="36"/>
        </w:rPr>
        <w:t>投标人须知</w:t>
      </w:r>
      <w:bookmarkEnd w:id="37"/>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2"/>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 /</w:t>
            </w:r>
            <w:r>
              <w:rPr>
                <w:rFonts w:hint="eastAsia" w:ascii="宋体" w:hAnsi="宋体" w:cs="宋体"/>
              </w:rPr>
              <w:sym w:font="Wingdings 2" w:char="0052"/>
            </w:r>
            <w:r>
              <w:rPr>
                <w:rFonts w:hint="eastAsia" w:ascii="宋体" w:hAnsi="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□是（但主体部分不得分包，详见招标需求内容）/</w:t>
            </w:r>
            <w:r>
              <w:rPr>
                <w:rFonts w:hint="eastAsia" w:ascii="宋体" w:hAnsi="宋体" w:cs="宋体"/>
              </w:rPr>
              <w:sym w:font="Wingdings 2" w:char="0052"/>
            </w:r>
            <w:r>
              <w:rPr>
                <w:rFonts w:hint="eastAsia" w:ascii="宋体" w:hAnsi="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kern w:val="0"/>
                <w:szCs w:val="21"/>
              </w:rPr>
            </w:pPr>
            <w:r>
              <w:rPr>
                <w:rFonts w:hint="eastAsia" w:ascii="宋体" w:hAnsi="宋体" w:cs="宋体"/>
                <w:color w:val="auto"/>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rPr>
            </w:pPr>
            <w:r>
              <w:rPr>
                <w:rFonts w:hint="eastAsia" w:ascii="宋体" w:hAnsi="宋体" w:cs="宋体"/>
                <w:color w:val="auto"/>
              </w:rPr>
              <w:sym w:font="Wingdings 2" w:char="0052"/>
            </w:r>
            <w:r>
              <w:rPr>
                <w:rFonts w:hint="eastAsia" w:ascii="宋体" w:hAnsi="宋体" w:cs="宋体"/>
                <w:color w:val="auto"/>
              </w:rPr>
              <w:t>是（具体清单见招标需求）/</w:t>
            </w:r>
            <w:r>
              <w:rPr>
                <w:rFonts w:hint="eastAsia" w:ascii="宋体" w:hAnsi="宋体" w:cs="宋体"/>
                <w:color w:val="auto"/>
              </w:rPr>
              <w:sym w:font="Wingdings 2" w:char="00A3"/>
            </w:r>
            <w:r>
              <w:rPr>
                <w:rFonts w:hint="eastAsia" w:ascii="宋体" w:hAnsi="宋体" w:cs="宋体"/>
                <w:color w:val="auto"/>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kern w:val="0"/>
                <w:szCs w:val="21"/>
              </w:rPr>
            </w:pPr>
            <w:r>
              <w:rPr>
                <w:rFonts w:hint="eastAsia" w:ascii="宋体" w:hAnsi="宋体" w:cs="宋体"/>
                <w:color w:val="auto"/>
                <w:kern w:val="0"/>
                <w:szCs w:val="21"/>
              </w:rPr>
              <w:t>答疑会或</w:t>
            </w:r>
          </w:p>
          <w:p>
            <w:pPr>
              <w:spacing w:line="300" w:lineRule="auto"/>
              <w:jc w:val="center"/>
              <w:rPr>
                <w:rFonts w:ascii="宋体" w:hAnsi="宋体" w:cs="宋体"/>
                <w:color w:val="auto"/>
                <w:kern w:val="0"/>
                <w:szCs w:val="21"/>
              </w:rPr>
            </w:pPr>
            <w:r>
              <w:rPr>
                <w:rFonts w:hint="eastAsia" w:ascii="宋体" w:hAnsi="宋体" w:cs="宋体"/>
                <w:color w:val="auto"/>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kern w:val="0"/>
                <w:szCs w:val="21"/>
              </w:rPr>
            </w:pPr>
            <w:r>
              <w:rPr>
                <w:rFonts w:hint="eastAsia" w:ascii="宋体" w:hAnsi="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rPr>
                <w:rFonts w:hint="eastAsia" w:ascii="宋体" w:hAnsi="宋体" w:cs="宋体"/>
              </w:rPr>
              <w:fldChar w:fldCharType="begin"/>
            </w:r>
            <w:r>
              <w:rPr>
                <w:rFonts w:hint="eastAsia" w:ascii="宋体" w:hAnsi="宋体" w:cs="宋体"/>
              </w:rPr>
              <w:instrText xml:space="preserve"> HYPERLINK "http://www.zjzfcg.gov.cn/bidClientTemplate/2019-09-24/12975.html）。" </w:instrText>
            </w:r>
            <w:r>
              <w:rPr>
                <w:rFonts w:hint="eastAsia" w:ascii="宋体" w:hAnsi="宋体" w:cs="宋体"/>
              </w:rPr>
              <w:fldChar w:fldCharType="separate"/>
            </w:r>
            <w:r>
              <w:rPr>
                <w:rFonts w:hint="eastAsia" w:ascii="宋体" w:hAnsi="宋体" w:cs="宋体"/>
              </w:rPr>
              <w:t>https://zfcg.czt.zj.gov.cn/download/index.html）。</w:t>
            </w:r>
            <w:r>
              <w:rPr>
                <w:rFonts w:hint="eastAsia"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2.投标：投标人应当在投标截止时间前（开标当天北京时间</w:t>
            </w:r>
            <w:r>
              <w:rPr>
                <w:rFonts w:hint="eastAsia" w:ascii="宋体" w:hAnsi="宋体" w:cs="宋体"/>
                <w:u w:val="single"/>
              </w:rPr>
              <w:t>09:</w:t>
            </w:r>
            <w:r>
              <w:rPr>
                <w:rFonts w:hint="eastAsia" w:ascii="宋体" w:hAnsi="宋体" w:cs="宋体"/>
                <w:u w:val="single"/>
                <w:lang w:val="en-US" w:eastAsia="zh-CN"/>
              </w:rPr>
              <w:t>1</w:t>
            </w:r>
            <w:r>
              <w:rPr>
                <w:rFonts w:hint="eastAsia" w:ascii="宋体" w:hAnsi="宋体" w:cs="宋体"/>
                <w:u w:val="single"/>
              </w:rPr>
              <w:t>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kern w:val="0"/>
                <w:szCs w:val="21"/>
              </w:rPr>
            </w:pPr>
            <w:r>
              <w:rPr>
                <w:rFonts w:hint="eastAsia" w:ascii="宋体" w:hAnsi="宋体" w:cs="宋体"/>
              </w:rPr>
              <w:t>3.投标文件解密：投标人应在开标当天北京时间</w:t>
            </w:r>
            <w:r>
              <w:rPr>
                <w:rFonts w:hint="eastAsia" w:ascii="宋体" w:hAnsi="宋体" w:cs="宋体"/>
                <w:u w:val="single"/>
              </w:rPr>
              <w:t>09:</w:t>
            </w:r>
            <w:r>
              <w:rPr>
                <w:rFonts w:hint="eastAsia" w:ascii="宋体" w:hAnsi="宋体" w:cs="宋体"/>
                <w:u w:val="single"/>
                <w:lang w:val="en-US" w:eastAsia="zh-CN"/>
              </w:rPr>
              <w:t>1</w:t>
            </w:r>
            <w:r>
              <w:rPr>
                <w:rFonts w:hint="eastAsia" w:ascii="宋体" w:hAnsi="宋体" w:cs="宋体"/>
                <w:u w:val="single"/>
              </w:rPr>
              <w:t>0</w:t>
            </w:r>
            <w:r>
              <w:rPr>
                <w:rFonts w:hint="eastAsia" w:ascii="宋体" w:hAnsi="宋体" w:cs="宋体"/>
              </w:rPr>
              <w:t>至</w:t>
            </w:r>
            <w:r>
              <w:rPr>
                <w:rFonts w:hint="eastAsia" w:ascii="宋体" w:hAnsi="宋体" w:cs="宋体"/>
                <w:u w:val="single"/>
              </w:rPr>
              <w:t>09:30</w:t>
            </w:r>
            <w:r>
              <w:rPr>
                <w:rFonts w:hint="eastAsia" w:ascii="宋体" w:hAnsi="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备份投标文件是通过政采云电子交易客户端制作投标文件产生的备份文件，请投标人自行妥善保管。</w:t>
            </w:r>
          </w:p>
          <w:p>
            <w:pPr>
              <w:spacing w:line="300" w:lineRule="auto"/>
              <w:ind w:firstLine="420" w:firstLineChars="200"/>
              <w:rPr>
                <w:rFonts w:ascii="宋体" w:hAnsi="宋体" w:cs="宋体"/>
                <w:szCs w:val="21"/>
              </w:rPr>
            </w:pPr>
            <w:r>
              <w:rPr>
                <w:rFonts w:hint="eastAsia" w:ascii="宋体" w:hAnsi="宋体" w:cs="宋体"/>
                <w:szCs w:val="21"/>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szCs w:val="21"/>
              </w:rPr>
            </w:pPr>
            <w:r>
              <w:rPr>
                <w:rFonts w:hint="eastAsia" w:ascii="宋体" w:hAnsi="宋体" w:cs="宋体"/>
                <w:szCs w:val="21"/>
              </w:rPr>
              <w:t>2.递交截止时间：开标当天</w:t>
            </w:r>
            <w:r>
              <w:rPr>
                <w:rFonts w:hint="eastAsia" w:ascii="宋体" w:hAnsi="宋体" w:cs="宋体"/>
                <w:szCs w:val="21"/>
                <w:u w:val="single"/>
              </w:rPr>
              <w:t>09:50</w:t>
            </w:r>
            <w:r>
              <w:rPr>
                <w:rFonts w:hint="eastAsia" w:ascii="宋体" w:hAnsi="宋体" w:cs="宋体"/>
                <w:szCs w:val="21"/>
              </w:rPr>
              <w:t>北京时间）。</w:t>
            </w:r>
          </w:p>
          <w:p>
            <w:pPr>
              <w:spacing w:line="300" w:lineRule="auto"/>
              <w:ind w:firstLine="420" w:firstLineChars="200"/>
              <w:rPr>
                <w:rFonts w:ascii="宋体" w:hAnsi="宋体" w:cs="宋体"/>
                <w:szCs w:val="21"/>
              </w:rPr>
            </w:pPr>
            <w:r>
              <w:rPr>
                <w:rFonts w:hint="eastAsia" w:ascii="宋体" w:hAnsi="宋体" w:cs="宋体"/>
                <w:szCs w:val="21"/>
              </w:rPr>
              <w:t>3.投递邮箱：开标当天公布的指定邮箱。</w:t>
            </w:r>
          </w:p>
          <w:p>
            <w:pPr>
              <w:spacing w:line="300" w:lineRule="auto"/>
              <w:ind w:firstLine="420" w:firstLineChars="200"/>
              <w:rPr>
                <w:rFonts w:ascii="宋体" w:hAnsi="宋体" w:cs="宋体"/>
                <w:szCs w:val="21"/>
              </w:rPr>
            </w:pPr>
            <w:r>
              <w:rPr>
                <w:rFonts w:hint="eastAsia" w:ascii="宋体" w:hAnsi="宋体" w:cs="宋体"/>
                <w:szCs w:val="21"/>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szCs w:val="21"/>
              </w:rPr>
            </w:pPr>
            <w:r>
              <w:rPr>
                <w:rFonts w:hint="eastAsia" w:ascii="宋体" w:hAnsi="宋体" w:cs="宋体"/>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0"/>
              <w:spacing w:line="300" w:lineRule="auto"/>
              <w:ind w:firstLine="0"/>
              <w:jc w:val="center"/>
              <w:rPr>
                <w:rFonts w:ascii="宋体" w:hAnsi="宋体" w:cs="宋体"/>
                <w:szCs w:val="21"/>
              </w:rPr>
            </w:pPr>
            <w:r>
              <w:rPr>
                <w:rFonts w:hint="eastAsia" w:ascii="宋体" w:hAnsi="宋体" w:cs="宋体"/>
                <w:szCs w:val="21"/>
              </w:rPr>
              <w:t>不见面开标</w:t>
            </w:r>
          </w:p>
          <w:p>
            <w:pPr>
              <w:pStyle w:val="10"/>
              <w:spacing w:line="300" w:lineRule="auto"/>
              <w:ind w:firstLine="0"/>
              <w:jc w:val="center"/>
              <w:rPr>
                <w:rFonts w:ascii="宋体" w:hAnsi="宋体" w:cs="宋体"/>
                <w:szCs w:val="21"/>
              </w:rPr>
            </w:pPr>
            <w:r>
              <w:rPr>
                <w:rFonts w:hint="eastAsia" w:ascii="宋体" w:hAnsi="宋体" w:cs="宋体"/>
                <w:szCs w:val="21"/>
              </w:rPr>
              <w:t>（该项根据实际需求进行调整或删减）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9"/>
              <w:spacing w:before="0" w:beforeAutospacing="0" w:after="0" w:afterAutospacing="0" w:line="300" w:lineRule="auto"/>
              <w:ind w:firstLine="420" w:firstLineChars="200"/>
              <w:jc w:val="both"/>
              <w:rPr>
                <w:rFonts w:hint="default" w:cs="宋体"/>
                <w:sz w:val="21"/>
                <w:szCs w:val="21"/>
              </w:rPr>
            </w:pPr>
            <w:r>
              <w:rPr>
                <w:rFonts w:cs="宋体"/>
                <w:sz w:val="21"/>
                <w:szCs w:val="21"/>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1"/>
              <w:spacing w:line="300" w:lineRule="auto"/>
              <w:ind w:firstLine="420" w:firstLineChars="200"/>
              <w:jc w:val="both"/>
              <w:rPr>
                <w:rFonts w:ascii="宋体" w:hAnsi="宋体" w:cs="宋体"/>
                <w:kern w:val="0"/>
                <w:szCs w:val="21"/>
              </w:rPr>
            </w:pPr>
            <w:r>
              <w:rPr>
                <w:rFonts w:hint="eastAsia" w:ascii="宋体" w:hAnsi="宋体" w:cs="宋体"/>
                <w:kern w:val="0"/>
                <w:szCs w:val="21"/>
              </w:rPr>
              <w:t>无样品。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远程询标/远程在线演示要求</w:t>
            </w:r>
          </w:p>
          <w:p>
            <w:pPr>
              <w:spacing w:line="300" w:lineRule="auto"/>
              <w:jc w:val="center"/>
              <w:rPr>
                <w:rFonts w:ascii="宋体" w:hAnsi="宋体" w:cs="宋体"/>
                <w:kern w:val="0"/>
                <w:szCs w:val="21"/>
              </w:rPr>
            </w:pPr>
            <w:r>
              <w:rPr>
                <w:rFonts w:hint="eastAsia" w:ascii="宋体" w:hAnsi="宋体" w:cs="宋体"/>
                <w:szCs w:val="21"/>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numPr>
                <w:ilvl w:val="0"/>
                <w:numId w:val="6"/>
              </w:numPr>
              <w:spacing w:line="300" w:lineRule="auto"/>
              <w:ind w:firstLine="420" w:firstLineChars="200"/>
              <w:rPr>
                <w:rFonts w:ascii="宋体" w:hAnsi="宋体" w:cs="宋体"/>
                <w:szCs w:val="21"/>
              </w:rPr>
            </w:pPr>
            <w:r>
              <w:rPr>
                <w:rFonts w:hint="eastAsia" w:ascii="宋体" w:hAnsi="宋体" w:cs="宋体"/>
                <w:szCs w:val="21"/>
              </w:rPr>
              <w:t>评审小组可能向投标人发起远程询标，投标人需提前做好准备。</w:t>
            </w:r>
          </w:p>
          <w:p>
            <w:pPr>
              <w:numPr>
                <w:ilvl w:val="0"/>
                <w:numId w:val="6"/>
              </w:numPr>
              <w:spacing w:line="300" w:lineRule="auto"/>
              <w:ind w:firstLine="420" w:firstLineChars="200"/>
              <w:rPr>
                <w:rFonts w:ascii="宋体" w:hAnsi="宋体" w:cs="宋体"/>
                <w:szCs w:val="21"/>
              </w:rPr>
            </w:pPr>
            <w:r>
              <w:rPr>
                <w:rFonts w:hint="eastAsia" w:ascii="宋体" w:hAnsi="宋体" w:cs="宋体"/>
                <w:szCs w:val="21"/>
              </w:rPr>
              <w:t>本项目是否需要远程在线演示要求详见采购需求。</w:t>
            </w:r>
          </w:p>
          <w:p>
            <w:pPr>
              <w:numPr>
                <w:ilvl w:val="0"/>
                <w:numId w:val="6"/>
              </w:numPr>
              <w:spacing w:line="300" w:lineRule="auto"/>
              <w:ind w:firstLine="420" w:firstLineChars="200"/>
              <w:rPr>
                <w:rFonts w:ascii="宋体" w:hAnsi="宋体" w:cs="宋体"/>
                <w:szCs w:val="21"/>
              </w:rPr>
            </w:pPr>
            <w:r>
              <w:rPr>
                <w:rFonts w:hint="eastAsia" w:ascii="宋体" w:hAnsi="宋体" w:cs="宋体"/>
                <w:szCs w:val="21"/>
              </w:rPr>
              <w:t>远程询标/远程在线演示要求通过“政采云视频讲标系统”进行线上问答，投标人在接到政采云信息推送后登录政采云系统--进入开标大厅--进入本项目进行操作，单方面视频下回答评委询问。</w:t>
            </w:r>
          </w:p>
          <w:p>
            <w:pPr>
              <w:numPr>
                <w:ilvl w:val="0"/>
                <w:numId w:val="6"/>
              </w:numPr>
              <w:spacing w:line="300" w:lineRule="auto"/>
              <w:ind w:firstLine="420" w:firstLineChars="200"/>
              <w:rPr>
                <w:rFonts w:ascii="宋体" w:hAnsi="宋体" w:cs="宋体"/>
                <w:szCs w:val="21"/>
              </w:rPr>
            </w:pPr>
            <w:r>
              <w:rPr>
                <w:rFonts w:hint="eastAsia" w:ascii="宋体" w:hAnsi="宋体" w:cs="宋体"/>
                <w:szCs w:val="21"/>
              </w:rPr>
              <w:t>投标人进行远程在线演示可通过共享桌面来实现，具体操作指南在《政府采购项目电子交易管理操作指南-供应商》2.4.4项。</w:t>
            </w:r>
          </w:p>
          <w:p>
            <w:pPr>
              <w:numPr>
                <w:ilvl w:val="0"/>
                <w:numId w:val="6"/>
              </w:numPr>
              <w:spacing w:line="300" w:lineRule="auto"/>
              <w:ind w:firstLine="420" w:firstLineChars="200"/>
              <w:rPr>
                <w:rFonts w:ascii="宋体" w:hAnsi="宋体" w:cs="宋体"/>
                <w:kern w:val="0"/>
                <w:szCs w:val="21"/>
              </w:rPr>
            </w:pPr>
            <w:r>
              <w:rPr>
                <w:rFonts w:hint="eastAsia" w:ascii="宋体" w:hAnsi="宋体" w:cs="宋体"/>
                <w:szCs w:val="21"/>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3"/>
              <w:spacing w:line="300" w:lineRule="auto"/>
              <w:ind w:firstLine="420" w:firstLineChars="200"/>
              <w:rPr>
                <w:rFonts w:hAnsi="宋体" w:cs="宋体"/>
                <w:bCs/>
                <w:szCs w:val="21"/>
              </w:rPr>
            </w:pPr>
            <w:r>
              <w:rPr>
                <w:rFonts w:hint="eastAsia" w:hAnsi="宋体" w:cs="宋体"/>
                <w:bCs/>
                <w:szCs w:val="21"/>
              </w:rPr>
              <w:t>1.本项目实行电子投标，投标人自行承担投标一切费用。</w:t>
            </w:r>
          </w:p>
          <w:p>
            <w:pPr>
              <w:pStyle w:val="13"/>
              <w:spacing w:line="300" w:lineRule="auto"/>
              <w:ind w:firstLine="420" w:firstLineChars="200"/>
            </w:pPr>
            <w:r>
              <w:rPr>
                <w:rFonts w:hint="eastAsia" w:hAnsi="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信用中国（网址：</w:t>
            </w:r>
            <w:r>
              <w:rPr>
                <w:rFonts w:hint="eastAsia" w:ascii="宋体" w:hAnsi="宋体" w:cs="宋体"/>
              </w:rPr>
              <w:fldChar w:fldCharType="begin"/>
            </w:r>
            <w:r>
              <w:rPr>
                <w:rFonts w:hint="eastAsia" w:ascii="宋体" w:hAnsi="宋体" w:cs="宋体"/>
              </w:rPr>
              <w:instrText xml:space="preserve"> HYPERLINK "http://www.creditchina.gov.cn" </w:instrText>
            </w:r>
            <w:r>
              <w:rPr>
                <w:rFonts w:hint="eastAsia" w:ascii="宋体" w:hAnsi="宋体" w:cs="宋体"/>
              </w:rPr>
              <w:fldChar w:fldCharType="separate"/>
            </w:r>
            <w:r>
              <w:rPr>
                <w:rFonts w:hint="eastAsia" w:ascii="宋体" w:hAnsi="宋体" w:cs="宋体"/>
                <w:szCs w:val="21"/>
              </w:rPr>
              <w:t>http://www.creditchina.gov.cn</w:t>
            </w:r>
            <w:r>
              <w:rPr>
                <w:rFonts w:hint="eastAsia" w:ascii="宋体" w:hAnsi="宋体" w:cs="宋体"/>
                <w:szCs w:val="21"/>
              </w:rPr>
              <w:fldChar w:fldCharType="end"/>
            </w:r>
            <w:r>
              <w:rPr>
                <w:rFonts w:hint="eastAsia" w:ascii="宋体" w:hAnsi="宋体" w:cs="宋体"/>
                <w:szCs w:val="21"/>
              </w:rPr>
              <w:t>）</w:t>
            </w:r>
          </w:p>
          <w:p>
            <w:pPr>
              <w:spacing w:line="300" w:lineRule="auto"/>
              <w:ind w:firstLine="420" w:firstLineChars="200"/>
              <w:rPr>
                <w:rFonts w:ascii="宋体" w:hAnsi="宋体" w:cs="宋体"/>
                <w:szCs w:val="21"/>
              </w:rPr>
            </w:pPr>
            <w:r>
              <w:rPr>
                <w:rFonts w:hint="eastAsia" w:ascii="宋体" w:hAnsi="宋体" w:cs="宋体"/>
                <w:szCs w:val="21"/>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根据《政府采购促进中小企业发展管理办法》（财库〔2020〕46号）文件的规定，本项目(□是 /</w:t>
            </w:r>
            <w:r>
              <w:rPr>
                <w:rFonts w:hint="eastAsia" w:ascii="宋体" w:hAnsi="宋体" w:cs="宋体"/>
                <w:szCs w:val="21"/>
              </w:rPr>
              <w:sym w:font="Wingdings 2" w:char="0052"/>
            </w:r>
            <w:r>
              <w:rPr>
                <w:rFonts w:hint="eastAsia" w:ascii="宋体" w:hAnsi="宋体" w:cs="宋体"/>
                <w:szCs w:val="21"/>
              </w:rPr>
              <w:t xml:space="preserve"> 否</w:t>
            </w:r>
            <w:r>
              <w:rPr>
                <w:rFonts w:hint="eastAsia" w:ascii="宋体" w:hAnsi="宋体" w:cs="宋体"/>
                <w:szCs w:val="21"/>
                <w:shd w:val="clear" w:color="auto" w:fill="FFFFFF"/>
              </w:rPr>
              <w:t>)</w:t>
            </w:r>
            <w:r>
              <w:rPr>
                <w:rFonts w:hint="eastAsia" w:ascii="宋体" w:hAnsi="宋体" w:cs="宋体"/>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1.项目属性：</w:t>
            </w:r>
            <w:r>
              <w:rPr>
                <w:rFonts w:hint="eastAsia" w:ascii="宋体" w:hAnsi="宋体" w:cs="宋体"/>
                <w:szCs w:val="21"/>
                <w:u w:val="single"/>
              </w:rPr>
              <w:t>货物类</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2.中小企业划分标准所属行业（具体根据《中小企业划型标准规定》执行）：</w:t>
            </w:r>
          </w:p>
          <w:p>
            <w:pPr>
              <w:ind w:left="420" w:leftChars="200"/>
            </w:pPr>
            <w:r>
              <w:rPr>
                <w:rFonts w:hint="eastAsia" w:ascii="宋体" w:hAnsi="宋体" w:cs="宋体"/>
                <w:szCs w:val="21"/>
              </w:rPr>
              <w:t>采购标的：</w:t>
            </w:r>
            <w:r>
              <w:rPr>
                <w:rFonts w:hint="eastAsia" w:ascii="宋体" w:hAnsi="宋体" w:cs="宋体"/>
                <w:szCs w:val="21"/>
                <w:u w:val="single"/>
              </w:rPr>
              <w:t xml:space="preserve"> 台式计算机 </w:t>
            </w:r>
            <w:r>
              <w:rPr>
                <w:rFonts w:hint="eastAsia" w:ascii="宋体" w:hAnsi="宋体" w:cs="宋体"/>
                <w:szCs w:val="21"/>
              </w:rPr>
              <w:t>，所属行业：</w:t>
            </w:r>
            <w:r>
              <w:rPr>
                <w:rFonts w:hint="eastAsia" w:ascii="宋体" w:hAnsi="宋体" w:cs="宋体"/>
                <w:szCs w:val="21"/>
                <w:u w:val="single"/>
              </w:rPr>
              <w:t xml:space="preserve"> 工业 </w:t>
            </w:r>
            <w:r>
              <w:rPr>
                <w:rFonts w:hint="eastAsia" w:ascii="宋体" w:hAnsi="宋体" w:cs="宋体"/>
                <w:szCs w:val="21"/>
              </w:rPr>
              <w:t>。</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3.属于享受政府采购支持政策的残疾人福利性单位，</w:t>
            </w:r>
            <w:r>
              <w:rPr>
                <w:rFonts w:hint="eastAsia" w:ascii="宋体" w:hAnsi="宋体" w:cs="宋体"/>
                <w:color w:val="000000" w:themeColor="text1"/>
                <w:szCs w:val="21"/>
                <w14:textFill>
                  <w14:solidFill>
                    <w14:schemeClr w14:val="tx1"/>
                  </w14:solidFill>
                </w14:textFill>
              </w:rPr>
              <w:t>应符合财库</w:t>
            </w:r>
            <w:r>
              <w:rPr>
                <w:rFonts w:hint="eastAsia" w:ascii="宋体" w:hAnsi="宋体" w:cs="宋体"/>
                <w:szCs w:val="21"/>
              </w:rPr>
              <w:t>〔2017〕</w:t>
            </w:r>
            <w:r>
              <w:rPr>
                <w:rFonts w:hint="eastAsia" w:ascii="宋体" w:hAnsi="宋体" w:cs="宋体"/>
                <w:color w:val="000000" w:themeColor="text1"/>
                <w:szCs w:val="21"/>
                <w14:textFill>
                  <w14:solidFill>
                    <w14:schemeClr w14:val="tx1"/>
                  </w14:solidFill>
                </w14:textFill>
              </w:rPr>
              <w:t>141号文件规定，</w:t>
            </w:r>
            <w:r>
              <w:rPr>
                <w:rFonts w:hint="eastAsia" w:ascii="宋体" w:hAnsi="宋体" w:cs="宋体"/>
                <w:szCs w:val="21"/>
              </w:rPr>
              <w:t>视同小型、微型企业，</w:t>
            </w:r>
            <w:r>
              <w:rPr>
                <w:rFonts w:hint="eastAsia" w:ascii="宋体" w:hAnsi="宋体" w:cs="宋体"/>
                <w:color w:val="000000" w:themeColor="text1"/>
                <w:szCs w:val="21"/>
                <w14:textFill>
                  <w14:solidFill>
                    <w14:schemeClr w14:val="tx1"/>
                  </w14:solidFill>
                </w14:textFill>
              </w:rPr>
              <w:t>在投标文件中提供《残疾人福利性单位声明函》（见附件），</w:t>
            </w:r>
            <w:r>
              <w:rPr>
                <w:rFonts w:hint="eastAsia" w:ascii="宋体" w:hAnsi="宋体" w:cs="宋体"/>
                <w:szCs w:val="21"/>
              </w:rPr>
              <w:t>享受评审中价格扣除政策</w:t>
            </w:r>
            <w:r>
              <w:rPr>
                <w:rFonts w:hint="eastAsia" w:ascii="宋体" w:hAnsi="宋体" w:cs="宋体"/>
                <w:color w:val="000000" w:themeColor="text1"/>
                <w:szCs w:val="21"/>
                <w14:textFill>
                  <w14:solidFill>
                    <w14:schemeClr w14:val="tx1"/>
                  </w14:solidFill>
                </w14:textFill>
              </w:rPr>
              <w:t>。</w:t>
            </w:r>
          </w:p>
          <w:p>
            <w:pPr>
              <w:spacing w:line="300" w:lineRule="auto"/>
              <w:ind w:firstLine="420" w:firstLineChars="200"/>
              <w:rPr>
                <w:rFonts w:ascii="宋体" w:hAnsi="宋体" w:cs="宋体"/>
                <w:szCs w:val="21"/>
              </w:rPr>
            </w:pPr>
            <w:r>
              <w:rPr>
                <w:rFonts w:hint="eastAsia" w:ascii="宋体" w:hAnsi="宋体" w:cs="宋体"/>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rPr>
                <w:rFonts w:ascii="宋体" w:hAnsi="宋体" w:cs="宋体"/>
                <w:color w:val="111F2C"/>
                <w:szCs w:val="21"/>
                <w:shd w:val="clear" w:color="auto" w:fill="FFFFFF"/>
              </w:rPr>
            </w:pPr>
            <w:r>
              <w:rPr>
                <w:rFonts w:hint="eastAsia" w:ascii="宋体" w:hAnsi="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kern w:val="0"/>
                <w:szCs w:val="21"/>
              </w:rPr>
            </w:pPr>
            <w:r>
              <w:rPr>
                <w:rFonts w:hint="eastAsia" w:ascii="宋体" w:hAnsi="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带“★”的条款是</w:t>
            </w:r>
            <w:r>
              <w:rPr>
                <w:rFonts w:hint="eastAsia" w:ascii="宋体" w:hAnsi="宋体" w:cs="宋体"/>
              </w:rPr>
              <w:t>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本招标文件解释权属于采购人和采购组织机构。</w:t>
            </w:r>
          </w:p>
        </w:tc>
      </w:tr>
    </w:tbl>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2"/>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8"/>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pStyle w:val="21"/>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sz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9"/>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3"/>
        <w:snapToGrid w:val="0"/>
        <w:spacing w:line="360" w:lineRule="auto"/>
        <w:ind w:firstLine="482" w:firstLineChars="200"/>
        <w:rPr>
          <w:rFonts w:hAnsi="宋体" w:cs="宋体"/>
          <w:b/>
          <w:sz w:val="24"/>
        </w:rPr>
      </w:pPr>
      <w:r>
        <w:rPr>
          <w:rFonts w:hint="eastAsia" w:hAnsi="宋体" w:cs="宋体"/>
          <w:b/>
          <w:sz w:val="24"/>
        </w:rPr>
        <w:t>（七）特别说明</w:t>
      </w:r>
    </w:p>
    <w:p>
      <w:pPr>
        <w:pStyle w:val="13"/>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29"/>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9"/>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3.本招标文件中关于电子招投标的内容、流程，如与政采云系统中最新的内容、操作不一致的，以政采云系统中的要求为准。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10"/>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b/>
          <w:sz w:val="24"/>
        </w:rPr>
      </w:pPr>
      <w:r>
        <w:rPr>
          <w:rFonts w:hint="eastAsia" w:ascii="宋体" w:hAnsi="宋体" w:cs="宋体" w:eastAsiaTheme="minorEastAsia"/>
          <w:b/>
          <w:sz w:val="24"/>
        </w:rPr>
        <w:t xml:space="preserve"> </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r>
        <w:rPr>
          <w:rFonts w:hint="eastAsia" w:asciiTheme="minorEastAsia" w:hAnsiTheme="minorEastAsia" w:eastAsiaTheme="minorEastAsia"/>
          <w:b/>
          <w:sz w:val="24"/>
        </w:rPr>
        <w:t>（以联合体形式参加本项目投标的，联合体各方均应当提供如下资格证明材料。</w:t>
      </w:r>
      <w:r>
        <w:rPr>
          <w:rFonts w:hint="eastAsia" w:ascii="宋体" w:hAnsi="宋体"/>
          <w:b/>
          <w:sz w:val="24"/>
        </w:rPr>
        <w:t>）</w:t>
      </w:r>
    </w:p>
    <w:p>
      <w:pPr>
        <w:snapToGrid w:val="0"/>
        <w:spacing w:line="360" w:lineRule="auto"/>
        <w:ind w:firstLine="480" w:firstLineChars="200"/>
        <w:rPr>
          <w:rFonts w:ascii="宋体" w:hAnsi="宋体" w:cs="宋体"/>
          <w:sz w:val="24"/>
        </w:rPr>
      </w:pPr>
      <w:r>
        <w:rPr>
          <w:rFonts w:hint="eastAsia" w:ascii="宋体" w:hAnsi="宋体"/>
          <w:bCs/>
          <w:sz w:val="24"/>
        </w:rPr>
        <w:t>（1）</w:t>
      </w:r>
      <w:r>
        <w:rPr>
          <w:rFonts w:hint="eastAsia" w:ascii="宋体" w:hAnsi="宋体" w:cs="宋体"/>
          <w:sz w:val="24"/>
        </w:rPr>
        <w:t>投标声明书；</w:t>
      </w:r>
    </w:p>
    <w:p>
      <w:pPr>
        <w:snapToGrid w:val="0"/>
        <w:spacing w:line="360" w:lineRule="auto"/>
        <w:ind w:firstLine="480" w:firstLineChars="200"/>
        <w:rPr>
          <w:rFonts w:ascii="宋体" w:hAnsi="宋体" w:cs="宋体"/>
          <w:sz w:val="24"/>
        </w:rPr>
      </w:pPr>
      <w:r>
        <w:rPr>
          <w:rFonts w:hint="eastAsia" w:ascii="宋体" w:hAnsi="宋体" w:cs="宋体"/>
          <w:sz w:val="24"/>
        </w:rPr>
        <w:t>（2）授权委托书或联合体授权委托书（法定代表人亲自办理投标事宜的，则无需提交授权委托书；以联合体形式投标时需提供联合体授权委托书）；</w:t>
      </w:r>
    </w:p>
    <w:p>
      <w:pPr>
        <w:snapToGrid w:val="0"/>
        <w:spacing w:line="360" w:lineRule="auto"/>
        <w:ind w:firstLine="480" w:firstLineChars="200"/>
        <w:rPr>
          <w:rFonts w:ascii="宋体" w:hAnsi="宋体" w:cs="宋体"/>
          <w:sz w:val="24"/>
        </w:rPr>
      </w:pPr>
      <w:r>
        <w:rPr>
          <w:rFonts w:hint="eastAsia" w:ascii="宋体" w:hAnsi="宋体" w:cs="宋体"/>
          <w:sz w:val="24"/>
        </w:rPr>
        <w:t>（3）联合体共同投标协议书（以联合体形式投标时需提供）；</w:t>
      </w:r>
    </w:p>
    <w:p>
      <w:pPr>
        <w:snapToGrid w:val="0"/>
        <w:spacing w:line="360" w:lineRule="auto"/>
        <w:ind w:firstLine="480" w:firstLineChars="200"/>
        <w:rPr>
          <w:rFonts w:ascii="宋体" w:hAnsi="宋体" w:cs="宋体"/>
          <w:sz w:val="24"/>
        </w:rPr>
      </w:pPr>
      <w:r>
        <w:rPr>
          <w:rFonts w:hint="eastAsia" w:ascii="宋体" w:hAnsi="宋体" w:cs="宋体"/>
          <w:sz w:val="24"/>
        </w:rPr>
        <w:t>（4）法人或者其他组织的营业执照等证明文件，自然人的身份证明；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（5）符合参与政府采购活动的资格条件并且没有税收缴纳、社会保障等方面的失信记录的承诺函；</w:t>
      </w:r>
    </w:p>
    <w:p>
      <w:pPr>
        <w:snapToGrid w:val="0"/>
        <w:spacing w:line="360" w:lineRule="auto"/>
        <w:ind w:firstLine="480" w:firstLineChars="200"/>
        <w:rPr>
          <w:rFonts w:ascii="宋体" w:hAnsi="宋体" w:cs="宋体"/>
          <w:sz w:val="24"/>
        </w:rPr>
      </w:pPr>
      <w:r>
        <w:rPr>
          <w:rFonts w:hint="eastAsia" w:ascii="宋体" w:hAnsi="宋体" w:cs="宋体"/>
          <w:sz w:val="24"/>
        </w:rPr>
        <w:t>（6）具备履行合同所必需的设备和专业技术能力的证明材料（根据项目性质提供）；</w:t>
      </w:r>
    </w:p>
    <w:p>
      <w:pPr>
        <w:snapToGrid w:val="0"/>
        <w:spacing w:line="360" w:lineRule="auto"/>
        <w:ind w:firstLine="480" w:firstLineChars="200"/>
        <w:rPr>
          <w:rFonts w:ascii="宋体" w:hAnsi="宋体" w:cs="宋体"/>
          <w:sz w:val="24"/>
        </w:rPr>
      </w:pPr>
      <w:r>
        <w:rPr>
          <w:rFonts w:hint="eastAsia" w:ascii="宋体" w:hAnsi="宋体" w:cs="宋体"/>
          <w:sz w:val="24"/>
        </w:rPr>
        <w:t>（7）提供采购公告中符合投标人特定条件的有效资质证书扫描件，以及需要说明的其他资料。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10"/>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（1）技术方案描述部分</w:t>
      </w:r>
    </w:p>
    <w:p>
      <w:pPr>
        <w:pStyle w:val="10"/>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10"/>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投标人对项目现状及需求的理解状况，对项目现状和需求描述的全面性、准确性、针对性，项目功能设计完备、对系统各组成部分等功能进行准确的分析，对项目重点、难点的把握，解决方案及合理化建议）；</w:t>
      </w:r>
    </w:p>
    <w:p>
      <w:pPr>
        <w:pStyle w:val="10"/>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③项目组织实施方案（包括分包方案、项目工期、确保项目供货的措施或方案、项目实施进度安排、项目实施人员及项目负责人的资质、类似经验及社保证明等）；</w:t>
      </w:r>
    </w:p>
    <w:p>
      <w:pPr>
        <w:pStyle w:val="10"/>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10"/>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（2）投标产品描述部分</w:t>
      </w:r>
    </w:p>
    <w:p>
      <w:pPr>
        <w:pStyle w:val="10"/>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10"/>
        <w:widowControl/>
        <w:adjustRightInd w:val="0"/>
        <w:snapToGrid w:val="0"/>
        <w:spacing w:line="360" w:lineRule="auto"/>
        <w:ind w:firstLine="480" w:firstLineChars="200"/>
        <w:rPr>
          <w:sz w:val="24"/>
        </w:rPr>
      </w:pPr>
      <w:r>
        <w:rPr>
          <w:rFonts w:hint="eastAsia"/>
          <w:sz w:val="24"/>
        </w:rPr>
        <w:t>②技术需求响应表；</w:t>
      </w:r>
    </w:p>
    <w:p>
      <w:pPr>
        <w:pStyle w:val="10"/>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10"/>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10"/>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10"/>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10"/>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rPr>
        <w:t>；</w:t>
      </w:r>
    </w:p>
    <w:p>
      <w:pPr>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kern w:val="0"/>
          <w:sz w:val="24"/>
        </w:rPr>
        <w:t>（4）针对报价投标人认为其他需要说明的。</w:t>
      </w:r>
    </w:p>
    <w:p>
      <w:pPr>
        <w:pStyle w:val="1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1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10"/>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10"/>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如采购组织机构顺延截止时间和开标时间，采购组织机构和投标人的权利和义务将受到新的截止时间和开标时间的约束。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1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1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1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10"/>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1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10"/>
        <w:spacing w:line="360" w:lineRule="auto"/>
        <w:ind w:firstLine="482" w:firstLineChars="200"/>
        <w:rPr>
          <w:b/>
          <w:bCs/>
          <w:sz w:val="24"/>
          <w:szCs w:val="22"/>
        </w:rPr>
      </w:pPr>
      <w:r>
        <w:rPr>
          <w:rFonts w:hint="eastAsia"/>
          <w:b/>
          <w:bCs/>
          <w:sz w:val="24"/>
          <w:szCs w:val="22"/>
        </w:rPr>
        <w:t>（二）开标异议</w:t>
      </w:r>
    </w:p>
    <w:p>
      <w:pPr>
        <w:pStyle w:val="10"/>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10"/>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3"/>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19"/>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（一）</w:t>
      </w:r>
      <w:r>
        <w:rPr>
          <w:b/>
          <w:bCs/>
        </w:rPr>
        <w:t>确定中标人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7"/>
        </w:numPr>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发布中标结果公告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asciiTheme="minorEastAsia" w:hAnsiTheme="minorEastAsia" w:eastAsiaTheme="minorEastAsia"/>
          <w:kern w:val="0"/>
          <w:sz w:val="24"/>
        </w:rPr>
        <w:t>期为1个工</w:t>
      </w:r>
      <w:r>
        <w:rPr>
          <w:sz w:val="24"/>
        </w:rPr>
        <w:t>作日</w:t>
      </w:r>
      <w:r>
        <w:rPr>
          <w:rFonts w:hint="eastAsia" w:ascii="宋体" w:hAnsi="宋体"/>
          <w:kern w:val="0"/>
          <w:sz w:val="24"/>
        </w:rPr>
        <w:t>。</w:t>
      </w:r>
    </w:p>
    <w:p>
      <w:pPr>
        <w:pStyle w:val="11"/>
        <w:numPr>
          <w:ilvl w:val="0"/>
          <w:numId w:val="7"/>
        </w:numPr>
        <w:spacing w:line="360" w:lineRule="auto"/>
        <w:ind w:firstLine="482" w:firstLineChars="200"/>
        <w:jc w:val="both"/>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发放中标通知书</w:t>
      </w:r>
    </w:p>
    <w:p>
      <w:pPr>
        <w:pStyle w:val="11"/>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9"/>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9"/>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9"/>
        <w:spacing w:before="0" w:beforeAutospacing="0" w:after="0" w:afterAutospacing="0" w:line="360" w:lineRule="auto"/>
        <w:ind w:firstLine="480" w:firstLineChars="200"/>
        <w:jc w:val="both"/>
        <w:rPr>
          <w:rFonts w:hint="default"/>
        </w:rPr>
      </w:pPr>
      <w:r>
        <w:t>3.中标人无故拖延、拒签合同的，将取消中标资格。</w:t>
      </w:r>
    </w:p>
    <w:p>
      <w:pPr>
        <w:pStyle w:val="19"/>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9"/>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rPr>
      </w:pPr>
      <w:r>
        <w:rPr>
          <w:b/>
        </w:rPr>
        <w:t>（二）合同公告及备案</w:t>
      </w:r>
    </w:p>
    <w:p>
      <w:pPr>
        <w:pStyle w:val="12"/>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1"/>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1"/>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11"/>
        <w:spacing w:line="360" w:lineRule="auto"/>
        <w:ind w:firstLine="482" w:firstLineChars="200"/>
        <w:jc w:val="both"/>
        <w:rPr>
          <w:rFonts w:ascii="宋体" w:hAnsi="宋体"/>
          <w:b/>
          <w:bCs/>
          <w:sz w:val="24"/>
        </w:rPr>
      </w:pPr>
      <w:r>
        <w:rPr>
          <w:rFonts w:hint="eastAsia" w:ascii="宋体" w:hAnsi="宋体"/>
          <w:b/>
          <w:bCs/>
          <w:sz w:val="24"/>
        </w:rPr>
        <w:t>（一）询问</w:t>
      </w:r>
    </w:p>
    <w:p>
      <w:pPr>
        <w:pStyle w:val="11"/>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11"/>
        <w:spacing w:line="360" w:lineRule="auto"/>
        <w:ind w:firstLine="482" w:firstLineChars="200"/>
        <w:jc w:val="both"/>
        <w:rPr>
          <w:rFonts w:ascii="宋体" w:hAnsi="宋体"/>
          <w:b/>
          <w:bCs/>
          <w:sz w:val="24"/>
        </w:rPr>
      </w:pPr>
      <w:r>
        <w:rPr>
          <w:rFonts w:hint="eastAsia" w:ascii="宋体" w:hAnsi="宋体"/>
          <w:b/>
          <w:bCs/>
          <w:sz w:val="24"/>
        </w:rPr>
        <w:t>（二）质疑</w:t>
      </w:r>
    </w:p>
    <w:p>
      <w:pPr>
        <w:pStyle w:val="11"/>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11"/>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11"/>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1"/>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1"/>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1"/>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1"/>
        <w:spacing w:line="360" w:lineRule="auto"/>
        <w:ind w:firstLine="482" w:firstLineChars="200"/>
        <w:jc w:val="both"/>
        <w:rPr>
          <w:rFonts w:ascii="宋体" w:hAnsi="宋体"/>
          <w:b/>
          <w:bCs/>
          <w:sz w:val="24"/>
        </w:rPr>
      </w:pPr>
      <w:r>
        <w:rPr>
          <w:rFonts w:hint="eastAsia" w:ascii="宋体" w:hAnsi="宋体"/>
          <w:b/>
          <w:bCs/>
          <w:sz w:val="24"/>
        </w:rPr>
        <w:t>（三）投诉</w:t>
      </w:r>
    </w:p>
    <w:p>
      <w:pPr>
        <w:pStyle w:val="11"/>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1"/>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5"/>
        </w:num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个标项，具体内容如下表：</w:t>
      </w:r>
    </w:p>
    <w:tbl>
      <w:tblPr>
        <w:tblStyle w:val="22"/>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1477"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991" w:type="dxa"/>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1099"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85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14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总预算（万元）</w:t>
            </w:r>
          </w:p>
        </w:tc>
        <w:tc>
          <w:tcPr>
            <w:tcW w:w="1203"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477" w:type="dxa"/>
            <w:vAlign w:val="center"/>
          </w:tcPr>
          <w:p>
            <w:pPr>
              <w:tabs>
                <w:tab w:val="left" w:pos="8280"/>
              </w:tabs>
              <w:autoSpaceDE w:val="0"/>
              <w:autoSpaceDN w:val="0"/>
              <w:adjustRightInd w:val="0"/>
              <w:jc w:val="center"/>
              <w:rPr>
                <w:rFonts w:ascii="宋体" w:hAnsi="宋体" w:cs="宋体"/>
                <w:bCs/>
                <w:kern w:val="0"/>
                <w:sz w:val="22"/>
                <w:szCs w:val="22"/>
              </w:rPr>
            </w:pPr>
            <w:r>
              <w:rPr>
                <w:rFonts w:hint="eastAsia" w:ascii="宋体" w:hAnsi="宋体" w:cs="宋体"/>
                <w:bCs/>
                <w:kern w:val="0"/>
                <w:sz w:val="22"/>
                <w:szCs w:val="22"/>
              </w:rPr>
              <w:t>台式计算机</w:t>
            </w:r>
          </w:p>
        </w:tc>
        <w:tc>
          <w:tcPr>
            <w:tcW w:w="1991" w:type="dxa"/>
            <w:vAlign w:val="center"/>
          </w:tcPr>
          <w:p>
            <w:pPr>
              <w:tabs>
                <w:tab w:val="left" w:pos="8280"/>
              </w:tabs>
              <w:autoSpaceDE w:val="0"/>
              <w:autoSpaceDN w:val="0"/>
              <w:adjustRightInd w:val="0"/>
              <w:jc w:val="center"/>
              <w:rPr>
                <w:rFonts w:ascii="宋体" w:hAnsi="宋体" w:cs="宋体"/>
                <w:bCs/>
                <w:kern w:val="0"/>
                <w:sz w:val="22"/>
                <w:szCs w:val="22"/>
              </w:rPr>
            </w:pPr>
            <w:r>
              <w:rPr>
                <w:rFonts w:hint="eastAsia" w:ascii="宋体" w:hAnsi="宋体" w:cs="宋体"/>
                <w:bCs/>
                <w:kern w:val="0"/>
                <w:sz w:val="22"/>
                <w:szCs w:val="22"/>
              </w:rPr>
              <w:t>详见技术需求</w:t>
            </w:r>
          </w:p>
        </w:tc>
        <w:tc>
          <w:tcPr>
            <w:tcW w:w="1099" w:type="dxa"/>
            <w:vAlign w:val="center"/>
          </w:tcPr>
          <w:p>
            <w:pPr>
              <w:tabs>
                <w:tab w:val="left" w:pos="8280"/>
              </w:tabs>
              <w:autoSpaceDE w:val="0"/>
              <w:autoSpaceDN w:val="0"/>
              <w:adjustRightInd w:val="0"/>
              <w:jc w:val="center"/>
              <w:rPr>
                <w:rFonts w:ascii="宋体" w:hAnsi="宋体" w:cs="宋体"/>
                <w:bCs/>
                <w:kern w:val="0"/>
                <w:sz w:val="22"/>
                <w:szCs w:val="22"/>
              </w:rPr>
            </w:pPr>
            <w:r>
              <w:rPr>
                <w:rFonts w:hint="eastAsia" w:ascii="宋体" w:hAnsi="宋体" w:cs="宋体"/>
                <w:bCs/>
                <w:kern w:val="0"/>
                <w:sz w:val="22"/>
                <w:szCs w:val="22"/>
              </w:rPr>
              <w:t>209</w:t>
            </w:r>
          </w:p>
        </w:tc>
        <w:tc>
          <w:tcPr>
            <w:tcW w:w="852" w:type="dxa"/>
            <w:vAlign w:val="center"/>
          </w:tcPr>
          <w:p>
            <w:pPr>
              <w:tabs>
                <w:tab w:val="left" w:pos="8280"/>
              </w:tabs>
              <w:autoSpaceDE w:val="0"/>
              <w:autoSpaceDN w:val="0"/>
              <w:adjustRightInd w:val="0"/>
              <w:jc w:val="center"/>
              <w:rPr>
                <w:rFonts w:ascii="宋体" w:hAnsi="宋体" w:cs="宋体"/>
                <w:bCs/>
                <w:kern w:val="0"/>
                <w:sz w:val="22"/>
                <w:szCs w:val="22"/>
              </w:rPr>
            </w:pPr>
            <w:r>
              <w:rPr>
                <w:rFonts w:hint="eastAsia" w:ascii="宋体" w:hAnsi="宋体" w:cs="宋体"/>
                <w:bCs/>
                <w:kern w:val="0"/>
                <w:sz w:val="22"/>
                <w:szCs w:val="22"/>
              </w:rPr>
              <w:t>套</w:t>
            </w:r>
          </w:p>
        </w:tc>
        <w:tc>
          <w:tcPr>
            <w:tcW w:w="1142" w:type="dxa"/>
            <w:vAlign w:val="center"/>
          </w:tcPr>
          <w:p>
            <w:pPr>
              <w:tabs>
                <w:tab w:val="left" w:pos="8280"/>
              </w:tabs>
              <w:autoSpaceDE w:val="0"/>
              <w:autoSpaceDN w:val="0"/>
              <w:adjustRightInd w:val="0"/>
              <w:jc w:val="center"/>
              <w:rPr>
                <w:rFonts w:ascii="宋体" w:hAnsi="宋体" w:cs="宋体"/>
                <w:bCs/>
                <w:kern w:val="0"/>
                <w:sz w:val="22"/>
                <w:szCs w:val="22"/>
              </w:rPr>
            </w:pPr>
            <w:r>
              <w:rPr>
                <w:rFonts w:hint="eastAsia" w:ascii="宋体" w:hAnsi="宋体" w:cs="宋体"/>
                <w:bCs/>
                <w:kern w:val="0"/>
                <w:sz w:val="22"/>
                <w:szCs w:val="22"/>
              </w:rPr>
              <w:t>83.6</w:t>
            </w:r>
          </w:p>
        </w:tc>
        <w:tc>
          <w:tcPr>
            <w:tcW w:w="1203" w:type="dxa"/>
            <w:vAlign w:val="center"/>
          </w:tcPr>
          <w:p>
            <w:pPr>
              <w:tabs>
                <w:tab w:val="left" w:pos="8280"/>
              </w:tabs>
              <w:autoSpaceDE w:val="0"/>
              <w:autoSpaceDN w:val="0"/>
              <w:adjustRightInd w:val="0"/>
              <w:jc w:val="center"/>
              <w:rPr>
                <w:rFonts w:ascii="宋体" w:hAnsi="宋体" w:cs="宋体"/>
                <w:bCs/>
                <w:kern w:val="0"/>
                <w:sz w:val="22"/>
                <w:szCs w:val="22"/>
              </w:rPr>
            </w:pPr>
            <w:r>
              <w:rPr>
                <w:rFonts w:hint="eastAsia" w:ascii="宋体" w:hAnsi="宋体" w:cs="宋体"/>
                <w:bCs/>
                <w:kern w:val="0"/>
                <w:sz w:val="22"/>
                <w:szCs w:val="22"/>
              </w:rPr>
              <w:t>83.6</w:t>
            </w:r>
          </w:p>
        </w:tc>
      </w:tr>
    </w:tbl>
    <w:p>
      <w:pPr>
        <w:numPr>
          <w:ilvl w:val="0"/>
          <w:numId w:val="8"/>
        </w:numPr>
        <w:tabs>
          <w:tab w:val="left" w:pos="8280"/>
        </w:tabs>
        <w:autoSpaceDE w:val="0"/>
        <w:autoSpaceDN w:val="0"/>
        <w:adjustRightIn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技术需求</w:t>
      </w:r>
    </w:p>
    <w:p>
      <w:pPr>
        <w:spacing w:line="360" w:lineRule="auto"/>
        <w:ind w:firstLine="480" w:firstLineChars="200"/>
        <w:rPr>
          <w:rFonts w:ascii="宋体" w:hAnsi="宋体" w:cs="宋体"/>
          <w:sz w:val="24"/>
        </w:rPr>
      </w:pPr>
      <w:r>
        <w:rPr>
          <w:rFonts w:hint="eastAsia" w:ascii="宋体" w:hAnsi="宋体" w:cs="宋体"/>
          <w:sz w:val="24"/>
        </w:rPr>
        <w:t>（一）技术参数</w:t>
      </w:r>
    </w:p>
    <w:tbl>
      <w:tblPr>
        <w:tblStyle w:val="22"/>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2"/>
        <w:gridCol w:w="709"/>
        <w:gridCol w:w="709"/>
        <w:gridCol w:w="567"/>
        <w:gridCol w:w="1417"/>
        <w:gridCol w:w="973"/>
        <w:gridCol w:w="3422"/>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612" w:type="dxa"/>
            <w:vAlign w:val="center"/>
          </w:tcPr>
          <w:p>
            <w:pPr>
              <w:widowControl/>
              <w:spacing w:line="360" w:lineRule="auto"/>
              <w:jc w:val="center"/>
              <w:textAlignment w:val="center"/>
              <w:rPr>
                <w:rFonts w:ascii="宋体" w:hAnsi="宋体" w:cs="宋体"/>
                <w:bCs/>
                <w:szCs w:val="21"/>
              </w:rPr>
            </w:pPr>
            <w:r>
              <w:rPr>
                <w:rFonts w:hint="eastAsia" w:ascii="宋体" w:hAnsi="宋体" w:cs="宋体"/>
                <w:bCs/>
                <w:kern w:val="0"/>
                <w:szCs w:val="21"/>
              </w:rPr>
              <w:t>货物名称</w:t>
            </w:r>
          </w:p>
        </w:tc>
        <w:tc>
          <w:tcPr>
            <w:tcW w:w="709" w:type="dxa"/>
            <w:vAlign w:val="center"/>
          </w:tcPr>
          <w:p>
            <w:pPr>
              <w:widowControl/>
              <w:spacing w:line="360" w:lineRule="auto"/>
              <w:jc w:val="center"/>
              <w:textAlignment w:val="center"/>
              <w:rPr>
                <w:rFonts w:ascii="宋体" w:hAnsi="宋体" w:cs="宋体"/>
                <w:bCs/>
                <w:szCs w:val="21"/>
              </w:rPr>
            </w:pPr>
            <w:r>
              <w:rPr>
                <w:rFonts w:hint="eastAsia" w:ascii="宋体" w:hAnsi="宋体" w:cs="宋体"/>
                <w:bCs/>
                <w:kern w:val="0"/>
                <w:szCs w:val="21"/>
              </w:rPr>
              <w:t>数量</w:t>
            </w:r>
          </w:p>
        </w:tc>
        <w:tc>
          <w:tcPr>
            <w:tcW w:w="709" w:type="dxa"/>
            <w:vAlign w:val="center"/>
          </w:tcPr>
          <w:p>
            <w:pPr>
              <w:widowControl/>
              <w:spacing w:line="360" w:lineRule="auto"/>
              <w:jc w:val="center"/>
              <w:textAlignment w:val="center"/>
              <w:rPr>
                <w:rFonts w:ascii="宋体" w:hAnsi="宋体" w:cs="宋体"/>
                <w:bCs/>
                <w:szCs w:val="21"/>
              </w:rPr>
            </w:pPr>
            <w:r>
              <w:rPr>
                <w:rFonts w:hint="eastAsia" w:ascii="宋体" w:hAnsi="宋体" w:cs="宋体"/>
                <w:bCs/>
                <w:kern w:val="0"/>
                <w:szCs w:val="21"/>
              </w:rPr>
              <w:t>单位</w:t>
            </w:r>
          </w:p>
        </w:tc>
        <w:tc>
          <w:tcPr>
            <w:tcW w:w="567" w:type="dxa"/>
            <w:vAlign w:val="center"/>
          </w:tcPr>
          <w:p>
            <w:pPr>
              <w:widowControl/>
              <w:spacing w:line="360" w:lineRule="auto"/>
              <w:jc w:val="center"/>
              <w:textAlignment w:val="center"/>
              <w:rPr>
                <w:rFonts w:ascii="宋体" w:hAnsi="宋体" w:cs="宋体"/>
                <w:bCs/>
                <w:szCs w:val="21"/>
              </w:rPr>
            </w:pPr>
            <w:r>
              <w:rPr>
                <w:rFonts w:hint="eastAsia" w:ascii="宋体" w:hAnsi="宋体" w:cs="宋体"/>
                <w:bCs/>
                <w:kern w:val="0"/>
                <w:szCs w:val="21"/>
              </w:rPr>
              <w:t>序号</w:t>
            </w:r>
          </w:p>
        </w:tc>
        <w:tc>
          <w:tcPr>
            <w:tcW w:w="1417" w:type="dxa"/>
            <w:vAlign w:val="center"/>
          </w:tcPr>
          <w:p>
            <w:pPr>
              <w:pStyle w:val="21"/>
              <w:spacing w:line="360" w:lineRule="auto"/>
              <w:ind w:left="0" w:leftChars="0" w:firstLine="0"/>
              <w:jc w:val="center"/>
              <w:rPr>
                <w:rFonts w:ascii="宋体" w:hAnsi="宋体" w:cs="宋体"/>
                <w:bCs/>
                <w:szCs w:val="21"/>
              </w:rPr>
            </w:pPr>
            <w:r>
              <w:rPr>
                <w:rFonts w:hint="eastAsia" w:ascii="宋体" w:hAnsi="宋体" w:cs="宋体"/>
                <w:bCs/>
                <w:szCs w:val="21"/>
              </w:rPr>
              <w:t>主要性能参数指标★/实质性参数指标▲</w:t>
            </w:r>
          </w:p>
        </w:tc>
        <w:tc>
          <w:tcPr>
            <w:tcW w:w="973" w:type="dxa"/>
            <w:vAlign w:val="center"/>
          </w:tcPr>
          <w:p>
            <w:pPr>
              <w:widowControl/>
              <w:spacing w:line="360" w:lineRule="auto"/>
              <w:jc w:val="center"/>
              <w:textAlignment w:val="center"/>
              <w:rPr>
                <w:rFonts w:ascii="宋体" w:hAnsi="宋体" w:cs="宋体"/>
                <w:bCs/>
                <w:szCs w:val="21"/>
              </w:rPr>
            </w:pPr>
            <w:r>
              <w:rPr>
                <w:rFonts w:hint="eastAsia" w:ascii="宋体" w:hAnsi="宋体" w:cs="宋体"/>
                <w:bCs/>
                <w:kern w:val="0"/>
                <w:szCs w:val="21"/>
              </w:rPr>
              <w:t>指标项</w:t>
            </w:r>
          </w:p>
        </w:tc>
        <w:tc>
          <w:tcPr>
            <w:tcW w:w="3422" w:type="dxa"/>
            <w:vAlign w:val="center"/>
          </w:tcPr>
          <w:p>
            <w:pPr>
              <w:widowControl/>
              <w:spacing w:line="360" w:lineRule="auto"/>
              <w:ind w:left="105" w:leftChars="50" w:right="147" w:rightChars="70" w:firstLine="340" w:firstLineChars="162"/>
              <w:jc w:val="center"/>
              <w:textAlignment w:val="center"/>
              <w:rPr>
                <w:rFonts w:ascii="宋体" w:hAnsi="宋体" w:cs="宋体"/>
                <w:bCs/>
                <w:szCs w:val="21"/>
              </w:rPr>
            </w:pPr>
            <w:r>
              <w:rPr>
                <w:rFonts w:hint="eastAsia" w:ascii="宋体" w:hAnsi="宋体" w:cs="宋体"/>
                <w:bCs/>
                <w:kern w:val="0"/>
                <w:szCs w:val="21"/>
              </w:rPr>
              <w:t>指标要求</w:t>
            </w:r>
          </w:p>
        </w:tc>
        <w:tc>
          <w:tcPr>
            <w:tcW w:w="744" w:type="dxa"/>
            <w:vAlign w:val="center"/>
          </w:tcPr>
          <w:p>
            <w:pPr>
              <w:widowControl/>
              <w:spacing w:line="360" w:lineRule="auto"/>
              <w:jc w:val="center"/>
              <w:textAlignment w:val="center"/>
              <w:rPr>
                <w:rFonts w:ascii="宋体" w:hAnsi="宋体" w:cs="宋体"/>
                <w:bCs/>
                <w:szCs w:val="21"/>
              </w:rPr>
            </w:pPr>
            <w:r>
              <w:rPr>
                <w:rFonts w:hint="eastAsia" w:ascii="宋体" w:hAnsi="宋体" w:cs="宋体"/>
                <w:bCs/>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12" w:type="dxa"/>
            <w:vMerge w:val="restart"/>
            <w:vAlign w:val="center"/>
          </w:tcPr>
          <w:p>
            <w:pPr>
              <w:widowControl/>
              <w:spacing w:line="360" w:lineRule="auto"/>
              <w:jc w:val="center"/>
              <w:textAlignment w:val="center"/>
              <w:rPr>
                <w:rFonts w:ascii="宋体" w:hAnsi="宋体" w:cs="宋体"/>
                <w:bCs/>
                <w:szCs w:val="21"/>
              </w:rPr>
            </w:pPr>
            <w:r>
              <w:rPr>
                <w:rFonts w:hint="eastAsia" w:ascii="宋体" w:hAnsi="宋体" w:cs="宋体"/>
                <w:bCs/>
                <w:szCs w:val="21"/>
              </w:rPr>
              <w:t>台式计算机</w:t>
            </w:r>
          </w:p>
        </w:tc>
        <w:tc>
          <w:tcPr>
            <w:tcW w:w="709" w:type="dxa"/>
            <w:vMerge w:val="restart"/>
            <w:vAlign w:val="center"/>
          </w:tcPr>
          <w:p>
            <w:pPr>
              <w:spacing w:line="360" w:lineRule="auto"/>
              <w:jc w:val="center"/>
              <w:rPr>
                <w:rFonts w:ascii="宋体" w:hAnsi="宋体" w:cs="宋体"/>
                <w:bCs/>
                <w:szCs w:val="21"/>
              </w:rPr>
            </w:pPr>
            <w:r>
              <w:rPr>
                <w:rFonts w:hint="eastAsia" w:ascii="宋体" w:hAnsi="宋体" w:cs="宋体"/>
                <w:bCs/>
                <w:szCs w:val="21"/>
              </w:rPr>
              <w:t>2</w:t>
            </w:r>
            <w:r>
              <w:rPr>
                <w:rFonts w:ascii="宋体" w:hAnsi="宋体" w:cs="宋体"/>
                <w:bCs/>
                <w:szCs w:val="21"/>
              </w:rPr>
              <w:t>09</w:t>
            </w:r>
          </w:p>
        </w:tc>
        <w:tc>
          <w:tcPr>
            <w:tcW w:w="709" w:type="dxa"/>
            <w:vMerge w:val="restart"/>
            <w:vAlign w:val="center"/>
          </w:tcPr>
          <w:p>
            <w:pPr>
              <w:spacing w:line="360" w:lineRule="auto"/>
              <w:jc w:val="center"/>
              <w:rPr>
                <w:rFonts w:ascii="宋体" w:hAnsi="宋体" w:cs="宋体"/>
                <w:bCs/>
                <w:szCs w:val="21"/>
              </w:rPr>
            </w:pPr>
            <w:r>
              <w:rPr>
                <w:rFonts w:hint="eastAsia" w:ascii="宋体" w:hAnsi="宋体" w:cs="宋体"/>
                <w:bCs/>
                <w:szCs w:val="21"/>
              </w:rPr>
              <w:t>套</w:t>
            </w:r>
          </w:p>
        </w:tc>
        <w:tc>
          <w:tcPr>
            <w:tcW w:w="567" w:type="dxa"/>
            <w:vAlign w:val="center"/>
          </w:tcPr>
          <w:p>
            <w:pPr>
              <w:widowControl/>
              <w:spacing w:line="360" w:lineRule="auto"/>
              <w:jc w:val="center"/>
              <w:textAlignment w:val="center"/>
              <w:rPr>
                <w:rFonts w:ascii="宋体" w:hAnsi="宋体" w:cs="宋体"/>
                <w:bCs/>
                <w:szCs w:val="21"/>
              </w:rPr>
            </w:pPr>
            <w:r>
              <w:rPr>
                <w:rFonts w:hint="eastAsia" w:ascii="宋体" w:hAnsi="宋体" w:cs="宋体"/>
                <w:bCs/>
                <w:kern w:val="0"/>
                <w:szCs w:val="21"/>
              </w:rPr>
              <w:t>1</w:t>
            </w:r>
          </w:p>
        </w:tc>
        <w:tc>
          <w:tcPr>
            <w:tcW w:w="1417" w:type="dxa"/>
            <w:vAlign w:val="center"/>
          </w:tcPr>
          <w:p>
            <w:pPr>
              <w:spacing w:line="360" w:lineRule="auto"/>
              <w:jc w:val="center"/>
              <w:rPr>
                <w:rFonts w:ascii="宋体" w:hAnsi="宋体" w:cs="宋体"/>
                <w:bCs/>
                <w:szCs w:val="21"/>
              </w:rPr>
            </w:pPr>
          </w:p>
        </w:tc>
        <w:tc>
          <w:tcPr>
            <w:tcW w:w="97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机型</w:t>
            </w:r>
          </w:p>
        </w:tc>
        <w:tc>
          <w:tcPr>
            <w:tcW w:w="3422" w:type="dxa"/>
            <w:vAlign w:val="center"/>
          </w:tcPr>
          <w:p>
            <w:pPr>
              <w:spacing w:line="360" w:lineRule="auto"/>
              <w:ind w:right="147" w:rightChars="70" w:firstLine="126" w:firstLineChars="60"/>
              <w:rPr>
                <w:rFonts w:ascii="宋体" w:hAnsi="宋体" w:cs="宋体"/>
                <w:color w:val="000000"/>
                <w:szCs w:val="21"/>
              </w:rPr>
            </w:pPr>
            <w:r>
              <w:rPr>
                <w:rFonts w:hint="eastAsia" w:ascii="宋体" w:hAnsi="宋体" w:cs="宋体"/>
                <w:color w:val="000000"/>
                <w:szCs w:val="21"/>
              </w:rPr>
              <w:t>商用台式计算机</w:t>
            </w:r>
          </w:p>
        </w:tc>
        <w:tc>
          <w:tcPr>
            <w:tcW w:w="744"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12" w:type="dxa"/>
            <w:vMerge w:val="continue"/>
            <w:vAlign w:val="center"/>
          </w:tcPr>
          <w:p>
            <w:pPr>
              <w:widowControl/>
              <w:spacing w:line="360" w:lineRule="auto"/>
              <w:jc w:val="center"/>
              <w:textAlignment w:val="center"/>
              <w:rPr>
                <w:rFonts w:ascii="宋体" w:hAnsi="宋体" w:cs="宋体"/>
                <w:bCs/>
                <w:szCs w:val="21"/>
              </w:rPr>
            </w:pPr>
          </w:p>
        </w:tc>
        <w:tc>
          <w:tcPr>
            <w:tcW w:w="709" w:type="dxa"/>
            <w:vMerge w:val="continue"/>
            <w:vAlign w:val="center"/>
          </w:tcPr>
          <w:p>
            <w:pPr>
              <w:spacing w:line="360" w:lineRule="auto"/>
              <w:jc w:val="center"/>
              <w:rPr>
                <w:rFonts w:ascii="宋体" w:hAnsi="宋体" w:cs="宋体"/>
                <w:bCs/>
                <w:szCs w:val="21"/>
              </w:rPr>
            </w:pPr>
          </w:p>
        </w:tc>
        <w:tc>
          <w:tcPr>
            <w:tcW w:w="709" w:type="dxa"/>
            <w:vMerge w:val="continue"/>
            <w:vAlign w:val="center"/>
          </w:tcPr>
          <w:p>
            <w:pPr>
              <w:spacing w:line="360" w:lineRule="auto"/>
              <w:jc w:val="center"/>
              <w:rPr>
                <w:rFonts w:ascii="宋体" w:hAnsi="宋体" w:cs="宋体"/>
                <w:bCs/>
                <w:szCs w:val="21"/>
              </w:rPr>
            </w:pPr>
          </w:p>
        </w:tc>
        <w:tc>
          <w:tcPr>
            <w:tcW w:w="567" w:type="dxa"/>
            <w:vAlign w:val="center"/>
          </w:tcPr>
          <w:p>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2</w:t>
            </w:r>
          </w:p>
        </w:tc>
        <w:tc>
          <w:tcPr>
            <w:tcW w:w="1417" w:type="dxa"/>
            <w:vAlign w:val="center"/>
          </w:tcPr>
          <w:p>
            <w:pPr>
              <w:spacing w:line="360" w:lineRule="auto"/>
              <w:jc w:val="center"/>
              <w:rPr>
                <w:rFonts w:ascii="宋体" w:hAnsi="宋体" w:cs="宋体"/>
                <w:szCs w:val="21"/>
              </w:rPr>
            </w:pPr>
            <w:r>
              <w:rPr>
                <w:rFonts w:hint="eastAsia" w:ascii="宋体" w:hAnsi="宋体" w:cs="宋体"/>
                <w:bCs/>
                <w:szCs w:val="21"/>
              </w:rPr>
              <w:t>▲</w:t>
            </w:r>
          </w:p>
        </w:tc>
        <w:tc>
          <w:tcPr>
            <w:tcW w:w="97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处理器</w:t>
            </w:r>
          </w:p>
        </w:tc>
        <w:tc>
          <w:tcPr>
            <w:tcW w:w="3422" w:type="dxa"/>
            <w:vAlign w:val="center"/>
          </w:tcPr>
          <w:p>
            <w:pPr>
              <w:spacing w:line="360" w:lineRule="auto"/>
              <w:ind w:right="147" w:rightChars="70" w:firstLine="126" w:firstLineChars="60"/>
              <w:rPr>
                <w:rFonts w:ascii="宋体" w:hAnsi="宋体" w:cs="宋体"/>
                <w:color w:val="000000"/>
                <w:szCs w:val="21"/>
              </w:rPr>
            </w:pPr>
            <w:r>
              <w:rPr>
                <w:rFonts w:hint="eastAsia" w:ascii="宋体" w:hAnsi="宋体" w:cs="宋体"/>
                <w:color w:val="000000"/>
                <w:szCs w:val="21"/>
              </w:rPr>
              <w:t>New Core i</w:t>
            </w:r>
            <w:r>
              <w:rPr>
                <w:rFonts w:ascii="宋体" w:hAnsi="宋体" w:cs="宋体"/>
                <w:color w:val="000000"/>
                <w:szCs w:val="21"/>
              </w:rPr>
              <w:t>3</w:t>
            </w:r>
            <w:r>
              <w:rPr>
                <w:rFonts w:hint="eastAsia" w:ascii="宋体" w:hAnsi="宋体" w:cs="宋体"/>
                <w:color w:val="000000"/>
                <w:szCs w:val="21"/>
              </w:rPr>
              <w:t>-1</w:t>
            </w:r>
            <w:r>
              <w:rPr>
                <w:rFonts w:ascii="宋体" w:hAnsi="宋体" w:cs="宋体"/>
                <w:color w:val="000000"/>
                <w:szCs w:val="21"/>
              </w:rPr>
              <w:t>21</w:t>
            </w:r>
            <w:r>
              <w:rPr>
                <w:rFonts w:hint="eastAsia" w:ascii="宋体" w:hAnsi="宋体" w:cs="宋体"/>
                <w:color w:val="000000"/>
                <w:szCs w:val="21"/>
              </w:rPr>
              <w:t>00或以上；</w:t>
            </w:r>
          </w:p>
        </w:tc>
        <w:tc>
          <w:tcPr>
            <w:tcW w:w="744"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12"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567" w:type="dxa"/>
            <w:shd w:val="clear" w:color="auto" w:fill="auto"/>
            <w:vAlign w:val="center"/>
          </w:tcPr>
          <w:p>
            <w:pPr>
              <w:widowControl/>
              <w:spacing w:line="360" w:lineRule="auto"/>
              <w:jc w:val="center"/>
              <w:textAlignment w:val="center"/>
              <w:rPr>
                <w:rFonts w:ascii="宋体" w:hAnsi="宋体" w:cs="宋体"/>
                <w:bCs/>
                <w:szCs w:val="21"/>
              </w:rPr>
            </w:pPr>
            <w:r>
              <w:rPr>
                <w:rFonts w:hint="eastAsia" w:ascii="宋体" w:hAnsi="宋体" w:cs="宋体"/>
                <w:bCs/>
                <w:szCs w:val="21"/>
              </w:rPr>
              <w:t>3</w:t>
            </w:r>
          </w:p>
        </w:tc>
        <w:tc>
          <w:tcPr>
            <w:tcW w:w="1417" w:type="dxa"/>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w:t>
            </w:r>
          </w:p>
        </w:tc>
        <w:tc>
          <w:tcPr>
            <w:tcW w:w="9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主板</w:t>
            </w:r>
          </w:p>
        </w:tc>
        <w:tc>
          <w:tcPr>
            <w:tcW w:w="3422" w:type="dxa"/>
            <w:shd w:val="clear" w:color="auto" w:fill="FFFFFF"/>
            <w:vAlign w:val="center"/>
          </w:tcPr>
          <w:p>
            <w:pPr>
              <w:spacing w:line="360" w:lineRule="auto"/>
              <w:ind w:right="147" w:rightChars="70" w:firstLine="126" w:firstLineChars="6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 xml:space="preserve">Intel </w:t>
            </w:r>
            <w:r>
              <w:rPr>
                <w:rFonts w:ascii="宋体" w:hAnsi="宋体" w:cs="宋体"/>
                <w:color w:val="000000"/>
                <w:szCs w:val="21"/>
              </w:rPr>
              <w:t>60</w:t>
            </w:r>
            <w:r>
              <w:rPr>
                <w:rFonts w:hint="eastAsia" w:ascii="宋体" w:hAnsi="宋体" w:cs="宋体"/>
                <w:color w:val="000000"/>
                <w:szCs w:val="21"/>
              </w:rPr>
              <w:t>0主板及以上</w:t>
            </w:r>
          </w:p>
          <w:p>
            <w:pPr>
              <w:spacing w:line="360" w:lineRule="auto"/>
              <w:ind w:right="147" w:rightChars="70" w:firstLine="126" w:firstLineChars="60"/>
              <w:rPr>
                <w:rFonts w:ascii="宋体" w:hAnsi="宋体" w:cs="宋体"/>
                <w:color w:val="000000"/>
                <w:szCs w:val="21"/>
              </w:rPr>
            </w:pPr>
            <w:r>
              <w:rPr>
                <w:rFonts w:hint="eastAsia" w:ascii="宋体" w:hAnsi="宋体" w:cs="宋体"/>
                <w:color w:val="000000"/>
                <w:szCs w:val="21"/>
              </w:rPr>
              <w:t>2.≥1 个PCIe x16 插槽；</w:t>
            </w:r>
          </w:p>
          <w:p>
            <w:pPr>
              <w:spacing w:line="360" w:lineRule="auto"/>
              <w:ind w:right="147" w:rightChars="70" w:firstLine="126" w:firstLineChars="60"/>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2</w:t>
            </w:r>
            <w:r>
              <w:rPr>
                <w:rFonts w:hint="eastAsia" w:ascii="宋体" w:hAnsi="宋体" w:cs="宋体"/>
                <w:color w:val="000000"/>
                <w:szCs w:val="21"/>
              </w:rPr>
              <w:t xml:space="preserve"> 个PCIe x</w:t>
            </w:r>
            <w:r>
              <w:rPr>
                <w:rFonts w:ascii="宋体" w:hAnsi="宋体" w:cs="宋体"/>
                <w:color w:val="000000"/>
                <w:szCs w:val="21"/>
              </w:rPr>
              <w:t>1</w:t>
            </w:r>
            <w:r>
              <w:rPr>
                <w:rFonts w:hint="eastAsia" w:ascii="宋体" w:hAnsi="宋体" w:cs="宋体"/>
                <w:color w:val="000000"/>
                <w:szCs w:val="21"/>
              </w:rPr>
              <w:t xml:space="preserve"> 插槽；</w:t>
            </w:r>
          </w:p>
          <w:p>
            <w:pPr>
              <w:spacing w:line="360" w:lineRule="auto"/>
              <w:ind w:right="147" w:rightChars="70" w:firstLine="126" w:firstLineChars="60"/>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w:t>
            </w: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 xml:space="preserve"> 个PCI插槽；</w:t>
            </w:r>
          </w:p>
          <w:p>
            <w:pPr>
              <w:spacing w:line="360" w:lineRule="auto"/>
              <w:ind w:right="147" w:rightChars="70" w:firstLine="126" w:firstLineChars="60"/>
              <w:rPr>
                <w:rFonts w:ascii="宋体" w:hAnsi="宋体" w:cs="宋体"/>
                <w:color w:val="000000"/>
                <w:szCs w:val="21"/>
              </w:rPr>
            </w:pPr>
            <w:r>
              <w:rPr>
                <w:rFonts w:ascii="宋体" w:hAnsi="宋体" w:cs="宋体"/>
                <w:color w:val="000000"/>
                <w:szCs w:val="21"/>
              </w:rPr>
              <w:t>5</w:t>
            </w:r>
            <w:r>
              <w:rPr>
                <w:rFonts w:hint="eastAsia" w:ascii="宋体" w:hAnsi="宋体" w:cs="宋体"/>
                <w:color w:val="000000"/>
                <w:szCs w:val="21"/>
              </w:rPr>
              <w:t>.≥1个</w:t>
            </w:r>
            <w:r>
              <w:rPr>
                <w:rFonts w:ascii="宋体" w:hAnsi="宋体" w:cs="宋体"/>
                <w:color w:val="000000"/>
                <w:szCs w:val="21"/>
              </w:rPr>
              <w:t>M.2 for PCIe SSD</w:t>
            </w:r>
            <w:r>
              <w:rPr>
                <w:rFonts w:hint="eastAsia" w:ascii="宋体" w:hAnsi="宋体" w:cs="宋体"/>
                <w:color w:val="000000"/>
                <w:szCs w:val="21"/>
              </w:rPr>
              <w:t>；</w:t>
            </w:r>
          </w:p>
          <w:p>
            <w:pPr>
              <w:spacing w:line="360" w:lineRule="auto"/>
              <w:ind w:right="147" w:rightChars="70" w:firstLine="126" w:firstLineChars="60"/>
              <w:rPr>
                <w:rFonts w:ascii="宋体" w:hAnsi="宋体" w:cs="宋体"/>
                <w:color w:val="000000"/>
                <w:szCs w:val="21"/>
              </w:rPr>
            </w:pPr>
            <w:r>
              <w:rPr>
                <w:rFonts w:ascii="宋体" w:hAnsi="宋体" w:cs="宋体"/>
                <w:color w:val="000000"/>
                <w:szCs w:val="21"/>
              </w:rPr>
              <w:t>6</w:t>
            </w:r>
            <w:r>
              <w:rPr>
                <w:rFonts w:hint="eastAsia" w:ascii="宋体" w:hAnsi="宋体" w:cs="宋体"/>
                <w:color w:val="000000"/>
                <w:szCs w:val="21"/>
              </w:rPr>
              <w:t>.≥4个内存插槽；</w:t>
            </w:r>
          </w:p>
          <w:p>
            <w:pPr>
              <w:spacing w:line="360" w:lineRule="auto"/>
              <w:ind w:right="147" w:rightChars="70" w:firstLine="126" w:firstLineChars="60"/>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w:t>
            </w: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个STAT接口；</w:t>
            </w:r>
          </w:p>
        </w:tc>
        <w:tc>
          <w:tcPr>
            <w:tcW w:w="744"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12"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567" w:type="dxa"/>
            <w:shd w:val="clear" w:color="auto" w:fill="auto"/>
            <w:vAlign w:val="center"/>
          </w:tcPr>
          <w:p>
            <w:pPr>
              <w:widowControl/>
              <w:spacing w:line="360" w:lineRule="auto"/>
              <w:jc w:val="center"/>
              <w:textAlignment w:val="center"/>
              <w:rPr>
                <w:rFonts w:ascii="宋体" w:hAnsi="宋体" w:cs="宋体"/>
                <w:bCs/>
                <w:szCs w:val="21"/>
              </w:rPr>
            </w:pPr>
            <w:r>
              <w:rPr>
                <w:rFonts w:hint="eastAsia" w:ascii="宋体" w:hAnsi="宋体" w:cs="宋体"/>
                <w:bCs/>
                <w:szCs w:val="21"/>
              </w:rPr>
              <w:t>4</w:t>
            </w:r>
          </w:p>
        </w:tc>
        <w:tc>
          <w:tcPr>
            <w:tcW w:w="1417" w:type="dxa"/>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w:t>
            </w:r>
          </w:p>
        </w:tc>
        <w:tc>
          <w:tcPr>
            <w:tcW w:w="9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内存</w:t>
            </w:r>
          </w:p>
        </w:tc>
        <w:tc>
          <w:tcPr>
            <w:tcW w:w="3422" w:type="dxa"/>
            <w:shd w:val="clear" w:color="auto" w:fill="FFFFFF"/>
            <w:vAlign w:val="center"/>
          </w:tcPr>
          <w:p>
            <w:pPr>
              <w:spacing w:line="360" w:lineRule="auto"/>
              <w:ind w:left="105" w:leftChars="50" w:right="147" w:rightChars="7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16</w:t>
            </w:r>
            <w:r>
              <w:rPr>
                <w:rFonts w:hint="eastAsia" w:ascii="宋体" w:hAnsi="宋体" w:cs="宋体"/>
                <w:color w:val="000000"/>
                <w:szCs w:val="21"/>
              </w:rPr>
              <w:t>GB DDR4-</w:t>
            </w:r>
            <w:r>
              <w:rPr>
                <w:rFonts w:ascii="宋体" w:hAnsi="宋体" w:cs="宋体"/>
                <w:color w:val="000000"/>
                <w:szCs w:val="21"/>
              </w:rPr>
              <w:t>32</w:t>
            </w:r>
            <w:r>
              <w:rPr>
                <w:rFonts w:hint="eastAsia" w:ascii="宋体" w:hAnsi="宋体" w:cs="宋体"/>
                <w:color w:val="000000"/>
                <w:szCs w:val="21"/>
              </w:rPr>
              <w:t>00；</w:t>
            </w:r>
          </w:p>
          <w:p>
            <w:pPr>
              <w:spacing w:line="360" w:lineRule="auto"/>
              <w:ind w:left="105" w:leftChars="50" w:right="147" w:rightChars="7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w:t>
            </w:r>
            <w:r>
              <w:rPr>
                <w:rFonts w:hint="eastAsia" w:ascii="宋体" w:hAnsi="宋体" w:cs="宋体"/>
                <w:color w:val="000000"/>
                <w:szCs w:val="21"/>
              </w:rPr>
              <w:t>系统支持128GB；</w:t>
            </w:r>
          </w:p>
        </w:tc>
        <w:tc>
          <w:tcPr>
            <w:tcW w:w="744"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12"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567" w:type="dxa"/>
            <w:shd w:val="clear" w:color="auto" w:fill="auto"/>
            <w:vAlign w:val="center"/>
          </w:tcPr>
          <w:p>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5</w:t>
            </w:r>
          </w:p>
        </w:tc>
        <w:tc>
          <w:tcPr>
            <w:tcW w:w="1417" w:type="dxa"/>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w:t>
            </w:r>
          </w:p>
        </w:tc>
        <w:tc>
          <w:tcPr>
            <w:tcW w:w="9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显卡</w:t>
            </w:r>
          </w:p>
        </w:tc>
        <w:tc>
          <w:tcPr>
            <w:tcW w:w="3422" w:type="dxa"/>
            <w:shd w:val="clear" w:color="auto" w:fill="FFFFFF"/>
            <w:vAlign w:val="center"/>
          </w:tcPr>
          <w:p>
            <w:pPr>
              <w:spacing w:line="360" w:lineRule="auto"/>
              <w:ind w:right="147" w:rightChars="70"/>
              <w:rPr>
                <w:rFonts w:ascii="宋体" w:hAnsi="宋体" w:cs="宋体"/>
                <w:color w:val="000000"/>
                <w:szCs w:val="21"/>
              </w:rPr>
            </w:pPr>
            <w:r>
              <w:rPr>
                <w:rFonts w:hint="eastAsia" w:ascii="宋体" w:hAnsi="宋体" w:cs="宋体"/>
                <w:color w:val="000000"/>
                <w:szCs w:val="21"/>
              </w:rPr>
              <w:t>集成显卡，板载VGA+HDMI+DP接口（VGA接口非转接）；</w:t>
            </w:r>
          </w:p>
        </w:tc>
        <w:tc>
          <w:tcPr>
            <w:tcW w:w="744"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12"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567" w:type="dxa"/>
            <w:shd w:val="clear" w:color="auto" w:fill="auto"/>
            <w:vAlign w:val="center"/>
          </w:tcPr>
          <w:p>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6</w:t>
            </w:r>
          </w:p>
        </w:tc>
        <w:tc>
          <w:tcPr>
            <w:tcW w:w="1417" w:type="dxa"/>
            <w:shd w:val="clear" w:color="auto" w:fill="auto"/>
            <w:vAlign w:val="center"/>
          </w:tcPr>
          <w:p>
            <w:pPr>
              <w:spacing w:line="360" w:lineRule="auto"/>
              <w:jc w:val="center"/>
              <w:rPr>
                <w:rFonts w:ascii="宋体" w:hAnsi="宋体" w:cs="宋体"/>
                <w:bCs/>
                <w:szCs w:val="21"/>
              </w:rPr>
            </w:pPr>
          </w:p>
        </w:tc>
        <w:tc>
          <w:tcPr>
            <w:tcW w:w="9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硬盘</w:t>
            </w:r>
          </w:p>
        </w:tc>
        <w:tc>
          <w:tcPr>
            <w:tcW w:w="3422" w:type="dxa"/>
            <w:shd w:val="clear" w:color="auto" w:fill="FFFFFF"/>
            <w:vAlign w:val="center"/>
          </w:tcPr>
          <w:p>
            <w:pPr>
              <w:spacing w:line="360" w:lineRule="auto"/>
              <w:ind w:left="105" w:leftChars="50" w:right="147" w:rightChars="7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w:t>
            </w:r>
            <w:r>
              <w:rPr>
                <w:rFonts w:hint="eastAsia" w:ascii="宋体" w:hAnsi="宋体" w:cs="宋体"/>
                <w:color w:val="000000"/>
                <w:szCs w:val="21"/>
              </w:rPr>
              <w:t>≥</w:t>
            </w:r>
            <w:r>
              <w:rPr>
                <w:rFonts w:ascii="宋体" w:hAnsi="宋体" w:cs="宋体"/>
                <w:color w:val="000000"/>
                <w:szCs w:val="21"/>
              </w:rPr>
              <w:t>256</w:t>
            </w:r>
            <w:r>
              <w:rPr>
                <w:rFonts w:hint="eastAsia" w:ascii="宋体" w:hAnsi="宋体" w:cs="宋体"/>
                <w:color w:val="000000"/>
                <w:szCs w:val="21"/>
              </w:rPr>
              <w:t xml:space="preserve">GB M.2 PCIe NVMe </w:t>
            </w:r>
          </w:p>
          <w:p>
            <w:pPr>
              <w:spacing w:line="360" w:lineRule="auto"/>
              <w:ind w:left="105" w:leftChars="50" w:right="147" w:rightChars="70"/>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≥1个3.5"硬盘位；</w:t>
            </w:r>
          </w:p>
          <w:p>
            <w:pPr>
              <w:spacing w:line="360" w:lineRule="auto"/>
              <w:ind w:left="105" w:leftChars="50" w:right="147" w:rightChars="70"/>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w:t>
            </w:r>
            <w:r>
              <w:rPr>
                <w:rFonts w:hint="eastAsia" w:ascii="宋体" w:hAnsi="宋体" w:cs="宋体"/>
                <w:color w:val="000000"/>
                <w:szCs w:val="21"/>
              </w:rPr>
              <w:t>≥1个</w:t>
            </w:r>
            <w:r>
              <w:rPr>
                <w:rFonts w:ascii="宋体" w:hAnsi="宋体" w:cs="宋体"/>
                <w:color w:val="000000"/>
                <w:szCs w:val="21"/>
              </w:rPr>
              <w:t>2</w:t>
            </w:r>
            <w:r>
              <w:rPr>
                <w:rFonts w:hint="eastAsia" w:ascii="宋体" w:hAnsi="宋体" w:cs="宋体"/>
                <w:color w:val="000000"/>
                <w:szCs w:val="21"/>
              </w:rPr>
              <w:t>.5"硬盘位；</w:t>
            </w:r>
          </w:p>
        </w:tc>
        <w:tc>
          <w:tcPr>
            <w:tcW w:w="744"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12"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567" w:type="dxa"/>
            <w:shd w:val="clear" w:color="auto" w:fill="auto"/>
            <w:vAlign w:val="center"/>
          </w:tcPr>
          <w:p>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7</w:t>
            </w:r>
          </w:p>
        </w:tc>
        <w:tc>
          <w:tcPr>
            <w:tcW w:w="1417" w:type="dxa"/>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w:t>
            </w:r>
          </w:p>
        </w:tc>
        <w:tc>
          <w:tcPr>
            <w:tcW w:w="9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I/O接口</w:t>
            </w:r>
          </w:p>
        </w:tc>
        <w:tc>
          <w:tcPr>
            <w:tcW w:w="3422" w:type="dxa"/>
            <w:shd w:val="clear" w:color="auto" w:fill="FFFFFF"/>
            <w:vAlign w:val="center"/>
          </w:tcPr>
          <w:p>
            <w:pPr>
              <w:spacing w:line="360" w:lineRule="auto"/>
              <w:ind w:left="105" w:leftChars="50" w:right="147" w:rightChars="70"/>
              <w:rPr>
                <w:rFonts w:ascii="宋体" w:hAnsi="宋体" w:cs="宋体"/>
                <w:color w:val="000000"/>
                <w:szCs w:val="21"/>
              </w:rPr>
            </w:pPr>
            <w:r>
              <w:rPr>
                <w:rFonts w:hint="eastAsia" w:ascii="宋体" w:hAnsi="宋体" w:cs="宋体"/>
                <w:color w:val="000000"/>
                <w:szCs w:val="21"/>
              </w:rPr>
              <w:t>10个USB接口(≥4个USB3.2 Gen1</w:t>
            </w:r>
            <w:r>
              <w:rPr>
                <w:rFonts w:ascii="宋体" w:hAnsi="宋体" w:cs="宋体"/>
                <w:color w:val="000000"/>
                <w:szCs w:val="21"/>
              </w:rPr>
              <w:t xml:space="preserve"> </w:t>
            </w:r>
            <w:r>
              <w:t xml:space="preserve"> </w:t>
            </w:r>
            <w:r>
              <w:rPr>
                <w:rFonts w:ascii="宋体" w:hAnsi="宋体" w:cs="宋体"/>
                <w:color w:val="000000"/>
                <w:szCs w:val="21"/>
              </w:rPr>
              <w:t>TypeA Port</w:t>
            </w: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个USB3.2 Gen</w:t>
            </w:r>
            <w:r>
              <w:rPr>
                <w:rFonts w:ascii="宋体" w:hAnsi="宋体" w:cs="宋体"/>
                <w:color w:val="000000"/>
                <w:szCs w:val="21"/>
              </w:rPr>
              <w:t>2 TypeA Port</w:t>
            </w:r>
            <w:r>
              <w:rPr>
                <w:rFonts w:hint="eastAsia" w:ascii="宋体" w:hAnsi="宋体" w:cs="宋体"/>
                <w:color w:val="000000"/>
                <w:szCs w:val="21"/>
              </w:rPr>
              <w:t>)、</w:t>
            </w:r>
            <w:r>
              <w:rPr>
                <w:rFonts w:ascii="宋体" w:hAnsi="宋体" w:cs="宋体"/>
                <w:color w:val="000000"/>
                <w:szCs w:val="21"/>
              </w:rPr>
              <w:t>2个</w:t>
            </w:r>
            <w:r>
              <w:rPr>
                <w:rFonts w:hint="eastAsia" w:ascii="宋体" w:hAnsi="宋体" w:cs="宋体"/>
                <w:color w:val="000000"/>
                <w:szCs w:val="21"/>
              </w:rPr>
              <w:t>PS/2接口、1个串口，</w:t>
            </w:r>
            <w:r>
              <w:rPr>
                <w:rFonts w:ascii="宋体" w:hAnsi="宋体" w:cs="宋体"/>
                <w:color w:val="000000"/>
                <w:szCs w:val="21"/>
              </w:rPr>
              <w:t>5个音频接口；</w:t>
            </w:r>
          </w:p>
        </w:tc>
        <w:tc>
          <w:tcPr>
            <w:tcW w:w="744"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12"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567" w:type="dxa"/>
            <w:shd w:val="clear" w:color="auto" w:fill="auto"/>
            <w:vAlign w:val="center"/>
          </w:tcPr>
          <w:p>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8</w:t>
            </w:r>
          </w:p>
        </w:tc>
        <w:tc>
          <w:tcPr>
            <w:tcW w:w="1417" w:type="dxa"/>
            <w:shd w:val="clear" w:color="auto" w:fill="auto"/>
            <w:vAlign w:val="center"/>
          </w:tcPr>
          <w:p>
            <w:pPr>
              <w:spacing w:line="360" w:lineRule="auto"/>
              <w:jc w:val="center"/>
              <w:rPr>
                <w:rFonts w:ascii="宋体" w:hAnsi="宋体" w:cs="宋体"/>
                <w:szCs w:val="21"/>
              </w:rPr>
            </w:pPr>
          </w:p>
        </w:tc>
        <w:tc>
          <w:tcPr>
            <w:tcW w:w="9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声卡</w:t>
            </w:r>
          </w:p>
        </w:tc>
        <w:tc>
          <w:tcPr>
            <w:tcW w:w="3422" w:type="dxa"/>
            <w:shd w:val="clear" w:color="auto" w:fill="FFFFFF"/>
            <w:vAlign w:val="center"/>
          </w:tcPr>
          <w:p>
            <w:pPr>
              <w:spacing w:line="360" w:lineRule="auto"/>
              <w:ind w:left="105" w:leftChars="50" w:right="147" w:rightChars="70"/>
              <w:rPr>
                <w:rFonts w:ascii="宋体" w:hAnsi="宋体" w:cs="宋体"/>
                <w:color w:val="000000"/>
                <w:szCs w:val="21"/>
              </w:rPr>
            </w:pPr>
            <w:r>
              <w:rPr>
                <w:rFonts w:hint="eastAsia" w:ascii="宋体" w:hAnsi="宋体" w:cs="宋体"/>
                <w:color w:val="000000"/>
                <w:kern w:val="0"/>
                <w:szCs w:val="21"/>
              </w:rPr>
              <w:t>集成声卡</w:t>
            </w:r>
          </w:p>
        </w:tc>
        <w:tc>
          <w:tcPr>
            <w:tcW w:w="744"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12"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567" w:type="dxa"/>
            <w:shd w:val="clear" w:color="auto" w:fill="auto"/>
            <w:vAlign w:val="center"/>
          </w:tcPr>
          <w:p>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9</w:t>
            </w:r>
          </w:p>
        </w:tc>
        <w:tc>
          <w:tcPr>
            <w:tcW w:w="1417" w:type="dxa"/>
            <w:shd w:val="clear" w:color="auto" w:fill="auto"/>
            <w:vAlign w:val="center"/>
          </w:tcPr>
          <w:p>
            <w:pPr>
              <w:spacing w:line="360" w:lineRule="auto"/>
              <w:jc w:val="center"/>
              <w:rPr>
                <w:rFonts w:ascii="宋体" w:hAnsi="宋体" w:cs="宋体"/>
                <w:szCs w:val="21"/>
              </w:rPr>
            </w:pPr>
          </w:p>
        </w:tc>
        <w:tc>
          <w:tcPr>
            <w:tcW w:w="9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网卡</w:t>
            </w:r>
          </w:p>
        </w:tc>
        <w:tc>
          <w:tcPr>
            <w:tcW w:w="3422" w:type="dxa"/>
            <w:shd w:val="clear" w:color="auto" w:fill="FFFFFF"/>
            <w:vAlign w:val="center"/>
          </w:tcPr>
          <w:p>
            <w:pPr>
              <w:spacing w:line="360" w:lineRule="auto"/>
              <w:ind w:left="105" w:leftChars="50" w:right="147" w:rightChars="70"/>
              <w:rPr>
                <w:rFonts w:ascii="宋体" w:hAnsi="宋体" w:cs="宋体"/>
                <w:color w:val="000000"/>
                <w:szCs w:val="21"/>
              </w:rPr>
            </w:pPr>
            <w:r>
              <w:rPr>
                <w:rFonts w:hint="eastAsia" w:ascii="宋体" w:hAnsi="宋体" w:cs="宋体"/>
                <w:color w:val="000000"/>
                <w:kern w:val="0"/>
                <w:szCs w:val="21"/>
              </w:rPr>
              <w:t>板载</w:t>
            </w:r>
            <w:r>
              <w:rPr>
                <w:rFonts w:hint="eastAsia" w:ascii="宋体" w:hAnsi="宋体" w:cs="宋体"/>
                <w:color w:val="000000"/>
                <w:szCs w:val="21"/>
              </w:rPr>
              <w:t>1000M自适应以太网卡</w:t>
            </w:r>
          </w:p>
        </w:tc>
        <w:tc>
          <w:tcPr>
            <w:tcW w:w="744"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12"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567" w:type="dxa"/>
            <w:shd w:val="clear" w:color="auto" w:fill="auto"/>
            <w:vAlign w:val="center"/>
          </w:tcPr>
          <w:p>
            <w:pPr>
              <w:widowControl/>
              <w:spacing w:line="360" w:lineRule="auto"/>
              <w:jc w:val="center"/>
              <w:textAlignment w:val="center"/>
              <w:rPr>
                <w:rFonts w:ascii="宋体" w:hAnsi="宋体" w:cs="宋体"/>
                <w:bCs/>
                <w:kern w:val="0"/>
                <w:szCs w:val="21"/>
              </w:rPr>
            </w:pPr>
            <w:r>
              <w:rPr>
                <w:rFonts w:ascii="宋体" w:hAnsi="宋体" w:cs="宋体"/>
                <w:bCs/>
                <w:kern w:val="0"/>
                <w:szCs w:val="21"/>
              </w:rPr>
              <w:t>10</w:t>
            </w:r>
          </w:p>
        </w:tc>
        <w:tc>
          <w:tcPr>
            <w:tcW w:w="1417" w:type="dxa"/>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w:t>
            </w:r>
          </w:p>
        </w:tc>
        <w:tc>
          <w:tcPr>
            <w:tcW w:w="9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显示器</w:t>
            </w:r>
          </w:p>
        </w:tc>
        <w:tc>
          <w:tcPr>
            <w:tcW w:w="3422" w:type="dxa"/>
            <w:shd w:val="clear" w:color="auto" w:fill="FFFFFF"/>
            <w:vAlign w:val="center"/>
          </w:tcPr>
          <w:p>
            <w:pPr>
              <w:shd w:val="clear" w:color="auto" w:fill="FFFFFF"/>
              <w:spacing w:line="360" w:lineRule="auto"/>
              <w:ind w:left="105" w:leftChars="50" w:right="147" w:rightChars="7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21</w:t>
            </w: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寸全高清FHD液晶显示屏(1920x1080)</w:t>
            </w:r>
            <w:r>
              <w:rPr>
                <w:rFonts w:ascii="宋体" w:hAnsi="宋体" w:cs="宋体"/>
                <w:color w:val="000000"/>
                <w:szCs w:val="21"/>
              </w:rPr>
              <w:t>,</w:t>
            </w:r>
            <w:r>
              <w:rPr>
                <w:rFonts w:hint="eastAsia" w:ascii="宋体" w:hAnsi="宋体" w:cs="宋体"/>
                <w:color w:val="000000"/>
                <w:szCs w:val="21"/>
              </w:rPr>
              <w:t>VGA+高清接口，响应时间≤</w:t>
            </w:r>
            <w:r>
              <w:rPr>
                <w:rFonts w:ascii="宋体" w:hAnsi="宋体" w:cs="宋体"/>
                <w:color w:val="000000"/>
                <w:szCs w:val="21"/>
              </w:rPr>
              <w:t>4</w:t>
            </w:r>
            <w:r>
              <w:rPr>
                <w:rFonts w:hint="eastAsia" w:ascii="宋体" w:hAnsi="宋体" w:cs="宋体"/>
                <w:color w:val="000000"/>
                <w:szCs w:val="21"/>
              </w:rPr>
              <w:t>ms；</w:t>
            </w:r>
          </w:p>
        </w:tc>
        <w:tc>
          <w:tcPr>
            <w:tcW w:w="744"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12"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567" w:type="dxa"/>
            <w:shd w:val="clear" w:color="auto" w:fill="auto"/>
            <w:vAlign w:val="center"/>
          </w:tcPr>
          <w:p>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1</w:t>
            </w:r>
          </w:p>
        </w:tc>
        <w:tc>
          <w:tcPr>
            <w:tcW w:w="1417" w:type="dxa"/>
            <w:shd w:val="clear" w:color="auto" w:fill="auto"/>
            <w:vAlign w:val="center"/>
          </w:tcPr>
          <w:p>
            <w:pPr>
              <w:spacing w:line="360" w:lineRule="auto"/>
              <w:jc w:val="center"/>
              <w:rPr>
                <w:rFonts w:ascii="宋体" w:hAnsi="宋体" w:cs="宋体"/>
                <w:bCs/>
                <w:szCs w:val="21"/>
              </w:rPr>
            </w:pPr>
          </w:p>
        </w:tc>
        <w:tc>
          <w:tcPr>
            <w:tcW w:w="9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机箱</w:t>
            </w:r>
          </w:p>
        </w:tc>
        <w:tc>
          <w:tcPr>
            <w:tcW w:w="3422" w:type="dxa"/>
            <w:shd w:val="clear" w:color="auto" w:fill="FFFFFF"/>
            <w:vAlign w:val="center"/>
          </w:tcPr>
          <w:p>
            <w:pPr>
              <w:spacing w:line="360" w:lineRule="auto"/>
              <w:ind w:left="105" w:leftChars="50" w:right="147" w:rightChars="7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w:t>
            </w:r>
            <w:r>
              <w:rPr>
                <w:rFonts w:hint="eastAsia" w:ascii="宋体" w:hAnsi="宋体" w:cs="宋体"/>
                <w:color w:val="000000"/>
                <w:szCs w:val="21"/>
              </w:rPr>
              <w:t>标准MATX立式机箱，采用蜂窝结构，散热更为有效；</w:t>
            </w:r>
          </w:p>
          <w:p>
            <w:pPr>
              <w:spacing w:line="360" w:lineRule="auto"/>
              <w:ind w:left="105" w:leftChars="50" w:right="147" w:rightChars="7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w:t>
            </w:r>
            <w:r>
              <w:rPr>
                <w:rFonts w:hint="eastAsia" w:ascii="宋体" w:hAnsi="宋体" w:cs="宋体"/>
                <w:color w:val="000000"/>
                <w:szCs w:val="21"/>
              </w:rPr>
              <w:t>机箱≥17L，免工具拆卸，顶置提手，方便搬运，顶置电源开关键；</w:t>
            </w:r>
          </w:p>
        </w:tc>
        <w:tc>
          <w:tcPr>
            <w:tcW w:w="744"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12"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567" w:type="dxa"/>
            <w:shd w:val="clear" w:color="auto" w:fill="auto"/>
            <w:vAlign w:val="center"/>
          </w:tcPr>
          <w:p>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1</w:t>
            </w:r>
          </w:p>
        </w:tc>
        <w:tc>
          <w:tcPr>
            <w:tcW w:w="1417" w:type="dxa"/>
            <w:shd w:val="clear" w:color="auto" w:fill="auto"/>
            <w:vAlign w:val="center"/>
          </w:tcPr>
          <w:p>
            <w:pPr>
              <w:spacing w:line="360" w:lineRule="auto"/>
              <w:jc w:val="center"/>
              <w:rPr>
                <w:rFonts w:ascii="宋体" w:hAnsi="宋体" w:cs="宋体"/>
                <w:szCs w:val="21"/>
              </w:rPr>
            </w:pPr>
          </w:p>
        </w:tc>
        <w:tc>
          <w:tcPr>
            <w:tcW w:w="9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鼠标</w:t>
            </w:r>
          </w:p>
        </w:tc>
        <w:tc>
          <w:tcPr>
            <w:tcW w:w="3422" w:type="dxa"/>
            <w:shd w:val="clear" w:color="auto" w:fill="FFFFFF"/>
            <w:vAlign w:val="center"/>
          </w:tcPr>
          <w:p>
            <w:pPr>
              <w:spacing w:line="360" w:lineRule="auto"/>
              <w:ind w:right="147" w:rightChars="70"/>
              <w:rPr>
                <w:rFonts w:ascii="宋体" w:hAnsi="宋体" w:cs="宋体"/>
                <w:color w:val="000000"/>
                <w:szCs w:val="21"/>
              </w:rPr>
            </w:pPr>
            <w:r>
              <w:rPr>
                <w:rFonts w:hint="eastAsia" w:ascii="宋体" w:hAnsi="宋体" w:cs="宋体"/>
                <w:color w:val="000000"/>
                <w:szCs w:val="21"/>
              </w:rPr>
              <w:t>原厂抗菌键盘鼠标</w:t>
            </w:r>
          </w:p>
        </w:tc>
        <w:tc>
          <w:tcPr>
            <w:tcW w:w="744"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12"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567" w:type="dxa"/>
            <w:shd w:val="clear" w:color="auto" w:fill="auto"/>
            <w:vAlign w:val="center"/>
          </w:tcPr>
          <w:p>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2</w:t>
            </w:r>
          </w:p>
        </w:tc>
        <w:tc>
          <w:tcPr>
            <w:tcW w:w="1417" w:type="dxa"/>
            <w:shd w:val="clear" w:color="auto" w:fill="auto"/>
            <w:vAlign w:val="center"/>
          </w:tcPr>
          <w:p>
            <w:pPr>
              <w:spacing w:line="360" w:lineRule="auto"/>
              <w:jc w:val="center"/>
              <w:rPr>
                <w:rFonts w:ascii="宋体" w:hAnsi="宋体" w:cs="宋体"/>
                <w:bCs/>
                <w:szCs w:val="21"/>
              </w:rPr>
            </w:pPr>
            <w:r>
              <w:rPr>
                <w:rFonts w:hint="eastAsia" w:ascii="宋体" w:hAnsi="宋体" w:cs="宋体"/>
                <w:szCs w:val="21"/>
              </w:rPr>
              <w:t>▲</w:t>
            </w:r>
          </w:p>
        </w:tc>
        <w:tc>
          <w:tcPr>
            <w:tcW w:w="9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电源</w:t>
            </w:r>
          </w:p>
        </w:tc>
        <w:tc>
          <w:tcPr>
            <w:tcW w:w="3422" w:type="dxa"/>
            <w:shd w:val="clear" w:color="auto" w:fill="FFFFFF"/>
            <w:vAlign w:val="center"/>
          </w:tcPr>
          <w:p>
            <w:pPr>
              <w:spacing w:line="360" w:lineRule="auto"/>
              <w:ind w:right="147" w:rightChars="7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300</w:t>
            </w:r>
            <w:r>
              <w:rPr>
                <w:rFonts w:hint="eastAsia" w:ascii="宋体" w:hAnsi="宋体" w:cs="宋体"/>
                <w:color w:val="000000"/>
                <w:szCs w:val="21"/>
              </w:rPr>
              <w:t>w电源</w:t>
            </w:r>
          </w:p>
        </w:tc>
        <w:tc>
          <w:tcPr>
            <w:tcW w:w="744"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12"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567" w:type="dxa"/>
            <w:shd w:val="clear" w:color="auto" w:fill="auto"/>
            <w:vAlign w:val="center"/>
          </w:tcPr>
          <w:p>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3</w:t>
            </w:r>
          </w:p>
        </w:tc>
        <w:tc>
          <w:tcPr>
            <w:tcW w:w="1417" w:type="dxa"/>
            <w:shd w:val="clear" w:color="auto" w:fill="auto"/>
            <w:vAlign w:val="center"/>
          </w:tcPr>
          <w:p>
            <w:pPr>
              <w:spacing w:line="360" w:lineRule="auto"/>
              <w:jc w:val="center"/>
              <w:rPr>
                <w:rFonts w:ascii="宋体" w:hAnsi="宋体" w:cs="宋体"/>
                <w:bCs/>
                <w:szCs w:val="21"/>
              </w:rPr>
            </w:pPr>
          </w:p>
        </w:tc>
        <w:tc>
          <w:tcPr>
            <w:tcW w:w="9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操作系统</w:t>
            </w:r>
          </w:p>
        </w:tc>
        <w:tc>
          <w:tcPr>
            <w:tcW w:w="3422" w:type="dxa"/>
            <w:shd w:val="clear" w:color="auto" w:fill="FFFFFF"/>
            <w:vAlign w:val="center"/>
          </w:tcPr>
          <w:p>
            <w:pPr>
              <w:spacing w:line="360" w:lineRule="auto"/>
              <w:ind w:right="147" w:rightChars="70"/>
              <w:rPr>
                <w:rFonts w:ascii="宋体" w:hAnsi="宋体" w:cs="宋体"/>
                <w:color w:val="000000"/>
                <w:szCs w:val="21"/>
              </w:rPr>
            </w:pPr>
            <w:r>
              <w:rPr>
                <w:rFonts w:hint="eastAsia" w:ascii="宋体" w:hAnsi="宋体" w:cs="宋体"/>
                <w:color w:val="000000"/>
                <w:szCs w:val="21"/>
              </w:rPr>
              <w:t>正版windows操作系统</w:t>
            </w:r>
          </w:p>
        </w:tc>
        <w:tc>
          <w:tcPr>
            <w:tcW w:w="744"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12"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709" w:type="dxa"/>
            <w:vMerge w:val="continue"/>
            <w:shd w:val="clear" w:color="auto" w:fill="auto"/>
            <w:vAlign w:val="center"/>
          </w:tcPr>
          <w:p>
            <w:pPr>
              <w:spacing w:line="360" w:lineRule="auto"/>
              <w:jc w:val="center"/>
              <w:rPr>
                <w:rFonts w:ascii="宋体" w:hAnsi="宋体" w:cs="宋体"/>
                <w:bCs/>
                <w:szCs w:val="21"/>
              </w:rPr>
            </w:pPr>
          </w:p>
        </w:tc>
        <w:tc>
          <w:tcPr>
            <w:tcW w:w="567" w:type="dxa"/>
            <w:shd w:val="clear" w:color="auto" w:fill="auto"/>
            <w:vAlign w:val="center"/>
          </w:tcPr>
          <w:p>
            <w:pPr>
              <w:widowControl/>
              <w:spacing w:line="360" w:lineRule="auto"/>
              <w:jc w:val="center"/>
              <w:textAlignment w:val="center"/>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4</w:t>
            </w:r>
          </w:p>
        </w:tc>
        <w:tc>
          <w:tcPr>
            <w:tcW w:w="1417" w:type="dxa"/>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w:t>
            </w:r>
          </w:p>
        </w:tc>
        <w:tc>
          <w:tcPr>
            <w:tcW w:w="97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安全功能</w:t>
            </w:r>
          </w:p>
        </w:tc>
        <w:tc>
          <w:tcPr>
            <w:tcW w:w="3422" w:type="dxa"/>
            <w:shd w:val="clear" w:color="auto" w:fill="FFFFFF"/>
            <w:vAlign w:val="center"/>
          </w:tcPr>
          <w:p>
            <w:pPr>
              <w:spacing w:line="360" w:lineRule="auto"/>
              <w:ind w:left="105" w:leftChars="50" w:right="147" w:rightChars="70"/>
              <w:rPr>
                <w:rFonts w:ascii="宋体" w:hAnsi="宋体" w:cs="宋体"/>
                <w:color w:val="auto"/>
                <w:szCs w:val="21"/>
              </w:rPr>
            </w:pPr>
            <w:r>
              <w:rPr>
                <w:rFonts w:ascii="宋体" w:hAnsi="宋体" w:cs="宋体"/>
                <w:szCs w:val="21"/>
              </w:rPr>
              <w:t>1.</w:t>
            </w:r>
            <w:r>
              <w:rPr>
                <w:rFonts w:hint="eastAsia" w:ascii="宋体" w:hAnsi="宋体" w:cs="宋体"/>
                <w:szCs w:val="21"/>
              </w:rPr>
              <w:t>USB屏蔽技术，仅识别USB键盘、鼠标，无法</w:t>
            </w:r>
            <w:r>
              <w:rPr>
                <w:rFonts w:hint="eastAsia" w:ascii="宋体" w:hAnsi="宋体" w:cs="宋体"/>
                <w:color w:val="auto"/>
                <w:szCs w:val="21"/>
              </w:rPr>
              <w:t>识别USB读取设备，有效防止数据泄露（中标后签订合同前，向采购人演示此功能）；</w:t>
            </w:r>
          </w:p>
          <w:p>
            <w:pPr>
              <w:spacing w:line="360" w:lineRule="auto"/>
              <w:ind w:right="147" w:rightChars="70"/>
              <w:rPr>
                <w:color w:val="auto"/>
                <w:szCs w:val="21"/>
              </w:rPr>
            </w:pPr>
            <w:r>
              <w:rPr>
                <w:rFonts w:hint="eastAsia"/>
                <w:color w:val="auto"/>
                <w:szCs w:val="21"/>
              </w:rPr>
              <w:t>2</w:t>
            </w:r>
            <w:r>
              <w:rPr>
                <w:color w:val="auto"/>
                <w:szCs w:val="21"/>
              </w:rPr>
              <w:t>.</w:t>
            </w:r>
            <w:r>
              <w:rPr>
                <w:rFonts w:hint="eastAsia"/>
                <w:color w:val="auto"/>
                <w:szCs w:val="21"/>
              </w:rPr>
              <w:t>提供所投计算机产品制造商国家信息安全测评信息安全服务资质证书（安全工程类一级）</w:t>
            </w:r>
            <w:r>
              <w:rPr>
                <w:rFonts w:hint="eastAsia" w:ascii="宋体" w:hAnsi="宋体" w:cs="宋体"/>
                <w:color w:val="auto"/>
                <w:szCs w:val="21"/>
              </w:rPr>
              <w:t>（需提供官网截图证明或相关证书证明，并加盖公章）</w:t>
            </w:r>
            <w:r>
              <w:rPr>
                <w:rFonts w:hint="eastAsia"/>
                <w:color w:val="auto"/>
                <w:szCs w:val="21"/>
              </w:rPr>
              <w:t>；</w:t>
            </w:r>
          </w:p>
          <w:p>
            <w:pPr>
              <w:widowControl/>
              <w:spacing w:line="360" w:lineRule="auto"/>
              <w:ind w:right="147" w:rightChars="70"/>
              <w:jc w:val="left"/>
              <w:rPr>
                <w:color w:val="000000"/>
                <w:szCs w:val="21"/>
              </w:rPr>
            </w:pPr>
            <w:r>
              <w:rPr>
                <w:rFonts w:hint="eastAsia"/>
                <w:color w:val="auto"/>
                <w:szCs w:val="21"/>
              </w:rPr>
              <w:t>3</w:t>
            </w:r>
            <w:r>
              <w:rPr>
                <w:color w:val="auto"/>
                <w:szCs w:val="21"/>
              </w:rPr>
              <w:t>.</w:t>
            </w:r>
            <w:r>
              <w:rPr>
                <w:rFonts w:hint="eastAsia"/>
                <w:color w:val="auto"/>
                <w:szCs w:val="21"/>
              </w:rPr>
              <w:t>所投计算机产品企业服务体系通过ITSS信息技术服务运行维护服务能力一级证书</w:t>
            </w:r>
            <w:r>
              <w:rPr>
                <w:rFonts w:hint="eastAsia" w:ascii="宋体" w:hAnsi="宋体" w:cs="宋体"/>
                <w:color w:val="auto"/>
                <w:szCs w:val="21"/>
              </w:rPr>
              <w:t>（需提供官网截图证明或相关证书证明，并加盖公章）</w:t>
            </w:r>
            <w:r>
              <w:rPr>
                <w:rFonts w:hint="eastAsia"/>
                <w:color w:val="auto"/>
                <w:szCs w:val="21"/>
              </w:rPr>
              <w:t>。</w:t>
            </w:r>
          </w:p>
        </w:tc>
        <w:tc>
          <w:tcPr>
            <w:tcW w:w="744" w:type="dxa"/>
            <w:vAlign w:val="center"/>
          </w:tcPr>
          <w:p>
            <w:pPr>
              <w:spacing w:line="360" w:lineRule="auto"/>
              <w:jc w:val="center"/>
              <w:rPr>
                <w:rFonts w:ascii="宋体" w:hAnsi="宋体" w:cs="宋体"/>
                <w:bCs/>
                <w:szCs w:val="21"/>
              </w:rPr>
            </w:pPr>
          </w:p>
        </w:tc>
      </w:tr>
    </w:tbl>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（二）项目验收要求</w:t>
      </w:r>
    </w:p>
    <w:p>
      <w:pPr>
        <w:pStyle w:val="21"/>
        <w:spacing w:line="360" w:lineRule="auto"/>
        <w:rPr>
          <w:sz w:val="24"/>
        </w:rPr>
      </w:pPr>
      <w:r>
        <w:rPr>
          <w:rFonts w:hint="eastAsia"/>
          <w:sz w:val="24"/>
        </w:rPr>
        <w:t>1．采购人</w:t>
      </w:r>
      <w:r>
        <w:rPr>
          <w:sz w:val="24"/>
        </w:rPr>
        <w:t>对</w:t>
      </w:r>
      <w:r>
        <w:rPr>
          <w:rFonts w:hint="eastAsia"/>
          <w:sz w:val="24"/>
        </w:rPr>
        <w:t>中标人</w:t>
      </w:r>
      <w:r>
        <w:rPr>
          <w:sz w:val="24"/>
        </w:rPr>
        <w:t>提交的货物依据招标文件上的技术规格要求和国家有关质量标准进行现场初步验收，外观、说明书符合招标文件技术要求的，给予签收，初步验收不合格的不予签收。</w:t>
      </w:r>
    </w:p>
    <w:p>
      <w:pPr>
        <w:pStyle w:val="21"/>
        <w:spacing w:line="360" w:lineRule="auto"/>
        <w:rPr>
          <w:sz w:val="24"/>
        </w:rPr>
      </w:pPr>
      <w:r>
        <w:rPr>
          <w:sz w:val="24"/>
        </w:rPr>
        <w:t>2</w:t>
      </w:r>
      <w:r>
        <w:rPr>
          <w:rFonts w:hint="eastAsia"/>
          <w:sz w:val="24"/>
        </w:rPr>
        <w:t>.</w:t>
      </w:r>
      <w:r>
        <w:rPr>
          <w:sz w:val="24"/>
        </w:rPr>
        <w:t xml:space="preserve"> </w:t>
      </w:r>
      <w:r>
        <w:rPr>
          <w:rFonts w:hint="eastAsia"/>
          <w:sz w:val="24"/>
        </w:rPr>
        <w:t>中标人</w:t>
      </w:r>
      <w:r>
        <w:rPr>
          <w:sz w:val="24"/>
        </w:rPr>
        <w:t>交货前应对产品作出全面检查和对验收文件进行整理，并列出清单，作为</w:t>
      </w:r>
      <w:r>
        <w:rPr>
          <w:rFonts w:hint="eastAsia"/>
          <w:sz w:val="24"/>
        </w:rPr>
        <w:t>采购人</w:t>
      </w:r>
      <w:r>
        <w:rPr>
          <w:sz w:val="24"/>
        </w:rPr>
        <w:t>收货验收和使用的技术条件依据，检验的结果应随货物交</w:t>
      </w:r>
      <w:r>
        <w:rPr>
          <w:rFonts w:hint="eastAsia"/>
          <w:sz w:val="24"/>
        </w:rPr>
        <w:t>采购人</w:t>
      </w:r>
      <w:r>
        <w:rPr>
          <w:sz w:val="24"/>
        </w:rPr>
        <w:t>。</w:t>
      </w:r>
    </w:p>
    <w:p>
      <w:pPr>
        <w:pStyle w:val="21"/>
        <w:spacing w:line="360" w:lineRule="auto"/>
        <w:rPr>
          <w:sz w:val="24"/>
          <w:u w:val="single"/>
        </w:rPr>
      </w:pPr>
      <w:r>
        <w:rPr>
          <w:sz w:val="24"/>
        </w:rPr>
        <w:t>3</w:t>
      </w:r>
      <w:r>
        <w:rPr>
          <w:rFonts w:hint="eastAsia"/>
          <w:sz w:val="24"/>
        </w:rPr>
        <w:t>.</w:t>
      </w:r>
      <w:r>
        <w:rPr>
          <w:sz w:val="24"/>
        </w:rPr>
        <w:t xml:space="preserve"> </w:t>
      </w:r>
      <w:r>
        <w:rPr>
          <w:rFonts w:hint="eastAsia"/>
          <w:sz w:val="24"/>
        </w:rPr>
        <w:t>采购人</w:t>
      </w:r>
      <w:r>
        <w:rPr>
          <w:sz w:val="24"/>
        </w:rPr>
        <w:t>对</w:t>
      </w:r>
      <w:r>
        <w:rPr>
          <w:rFonts w:hint="eastAsia"/>
          <w:sz w:val="24"/>
        </w:rPr>
        <w:t>中标人</w:t>
      </w:r>
      <w:r>
        <w:rPr>
          <w:sz w:val="24"/>
        </w:rPr>
        <w:t>提供的货物在使用前进行调试时，</w:t>
      </w:r>
      <w:r>
        <w:rPr>
          <w:rFonts w:hint="eastAsia"/>
          <w:sz w:val="24"/>
        </w:rPr>
        <w:t>中标人</w:t>
      </w:r>
      <w:r>
        <w:rPr>
          <w:sz w:val="24"/>
        </w:rPr>
        <w:t>需负责安装并培训</w:t>
      </w:r>
      <w:r>
        <w:rPr>
          <w:rFonts w:hint="eastAsia"/>
          <w:sz w:val="24"/>
        </w:rPr>
        <w:t>采购人</w:t>
      </w:r>
      <w:r>
        <w:rPr>
          <w:sz w:val="24"/>
        </w:rPr>
        <w:t>的使用操作人员，并协助</w:t>
      </w:r>
      <w:r>
        <w:rPr>
          <w:rFonts w:hint="eastAsia"/>
          <w:sz w:val="24"/>
        </w:rPr>
        <w:t>采购人</w:t>
      </w:r>
      <w:r>
        <w:rPr>
          <w:sz w:val="24"/>
        </w:rPr>
        <w:t>一起调试，直到符合技术要求，</w:t>
      </w:r>
      <w:r>
        <w:rPr>
          <w:rFonts w:hint="eastAsia"/>
          <w:sz w:val="24"/>
        </w:rPr>
        <w:t>采购人</w:t>
      </w:r>
      <w:r>
        <w:rPr>
          <w:sz w:val="24"/>
        </w:rPr>
        <w:t>才做最终验收。</w:t>
      </w:r>
    </w:p>
    <w:p>
      <w:pPr>
        <w:pStyle w:val="21"/>
        <w:spacing w:line="360" w:lineRule="auto"/>
        <w:rPr>
          <w:sz w:val="24"/>
        </w:rPr>
      </w:pPr>
      <w:r>
        <w:rPr>
          <w:sz w:val="24"/>
        </w:rPr>
        <w:t>4</w:t>
      </w:r>
      <w:r>
        <w:rPr>
          <w:rFonts w:hint="eastAsia"/>
          <w:sz w:val="24"/>
        </w:rPr>
        <w:t>.</w:t>
      </w:r>
      <w:r>
        <w:rPr>
          <w:sz w:val="24"/>
        </w:rPr>
        <w:t xml:space="preserve"> 对技术复杂的货物，</w:t>
      </w:r>
      <w:r>
        <w:rPr>
          <w:rFonts w:hint="eastAsia"/>
          <w:sz w:val="24"/>
        </w:rPr>
        <w:t>采购人</w:t>
      </w:r>
      <w:r>
        <w:rPr>
          <w:sz w:val="24"/>
        </w:rPr>
        <w:t>应请国家认可的专业检测机构参与初步验收及最终验收，并由其出具质量检测报告。</w:t>
      </w:r>
    </w:p>
    <w:p>
      <w:pPr>
        <w:pStyle w:val="21"/>
        <w:spacing w:line="360" w:lineRule="auto"/>
        <w:rPr>
          <w:sz w:val="24"/>
        </w:rPr>
      </w:pPr>
      <w:r>
        <w:rPr>
          <w:sz w:val="24"/>
        </w:rPr>
        <w:t>5</w:t>
      </w:r>
      <w:r>
        <w:rPr>
          <w:rFonts w:hint="eastAsia"/>
          <w:sz w:val="24"/>
        </w:rPr>
        <w:t>.</w:t>
      </w:r>
      <w:r>
        <w:rPr>
          <w:sz w:val="24"/>
        </w:rPr>
        <w:t xml:space="preserve"> 验收时</w:t>
      </w:r>
      <w:r>
        <w:rPr>
          <w:rFonts w:hint="eastAsia"/>
          <w:sz w:val="24"/>
        </w:rPr>
        <w:t>中标人</w:t>
      </w:r>
      <w:r>
        <w:rPr>
          <w:sz w:val="24"/>
        </w:rPr>
        <w:t>必须在现场，验收完毕后作出验收结果报告；验收费用由</w:t>
      </w:r>
      <w:r>
        <w:rPr>
          <w:rFonts w:hint="eastAsia"/>
          <w:sz w:val="24"/>
        </w:rPr>
        <w:t>中标人</w:t>
      </w:r>
      <w:r>
        <w:rPr>
          <w:sz w:val="24"/>
        </w:rPr>
        <w:t>方负责。</w:t>
      </w:r>
    </w:p>
    <w:p>
      <w:pPr>
        <w:pStyle w:val="21"/>
        <w:spacing w:line="360" w:lineRule="auto"/>
        <w:rPr>
          <w:rFonts w:ascii="宋体" w:hAnsi="宋体" w:cs="宋体"/>
          <w:sz w:val="24"/>
        </w:rPr>
      </w:pPr>
      <w:r>
        <w:rPr>
          <w:rFonts w:hint="eastAsia" w:ascii="宋体" w:hAnsi="宋体" w:cs="宋体"/>
          <w:sz w:val="24"/>
        </w:rPr>
        <w:t>（三）其他要求</w:t>
      </w:r>
    </w:p>
    <w:p>
      <w:pPr>
        <w:pStyle w:val="21"/>
        <w:spacing w:line="360" w:lineRule="auto"/>
        <w:rPr>
          <w:sz w:val="24"/>
        </w:rPr>
      </w:pPr>
      <w:r>
        <w:rPr>
          <w:rFonts w:hint="eastAsia" w:ascii="宋体" w:hAnsi="宋体" w:cs="宋体"/>
          <w:szCs w:val="21"/>
        </w:rPr>
        <w:t>▲</w:t>
      </w:r>
      <w:r>
        <w:rPr>
          <w:sz w:val="24"/>
        </w:rPr>
        <w:t>1.</w:t>
      </w:r>
      <w:r>
        <w:rPr>
          <w:rFonts w:hint="eastAsia"/>
          <w:sz w:val="24"/>
        </w:rPr>
        <w:t>机器通过序列号可查询整机原厂六年上门保修服务；7x24小时大客户400专线，厂商需提供售后服务：当日下午4点前报修，下一自然日24点前修复，若没有完成修复，则为客户免费赠送延迟日数对应的月度延保服务；数据拯救服务：3年之内，面向HDD/SSD，针对其软件原因或硬件原因导致数据丢失的情况，将提供1次免费的尝试性故障硬盘（单盘）数据拯救服务，若未恢复则不计次数；</w:t>
      </w:r>
      <w:r>
        <w:rPr>
          <w:rFonts w:hint="eastAsia"/>
          <w:b/>
          <w:bCs/>
          <w:sz w:val="24"/>
        </w:rPr>
        <w:t>中标后签订合同前提供原厂质保函，质保函内容必须承诺以上服务内容</w:t>
      </w:r>
      <w:r>
        <w:rPr>
          <w:rFonts w:hint="eastAsia"/>
          <w:sz w:val="24"/>
        </w:rPr>
        <w:t>。</w:t>
      </w:r>
    </w:p>
    <w:p>
      <w:pPr>
        <w:pStyle w:val="21"/>
        <w:spacing w:line="360" w:lineRule="auto"/>
        <w:rPr>
          <w:sz w:val="24"/>
        </w:rPr>
      </w:pPr>
      <w:r>
        <w:rPr>
          <w:rFonts w:hint="eastAsia"/>
          <w:sz w:val="24"/>
        </w:rPr>
        <w:t>2.根据医院实际需求，中标单位提供现场安装服务。包括但不限于医院相关应用系统、安全软件、外部设备驱动安装连接及配置等。</w:t>
      </w:r>
    </w:p>
    <w:p>
      <w:pPr>
        <w:pStyle w:val="21"/>
        <w:spacing w:line="360" w:lineRule="auto"/>
        <w:rPr>
          <w:color w:val="auto"/>
          <w:sz w:val="20"/>
          <w:szCs w:val="28"/>
          <w:highlight w:val="none"/>
        </w:rPr>
      </w:pPr>
      <w:r>
        <w:rPr>
          <w:rFonts w:hint="eastAsia"/>
          <w:sz w:val="24"/>
          <w:highlight w:val="none"/>
        </w:rPr>
        <w:t>3.设备到货后，中标人</w:t>
      </w:r>
      <w:r>
        <w:rPr>
          <w:rFonts w:hint="eastAsia"/>
          <w:sz w:val="24"/>
          <w:highlight w:val="none"/>
          <w:lang w:val="en-US" w:eastAsia="zh-CN"/>
        </w:rPr>
        <w:t>需组建项目实施团队：①</w:t>
      </w:r>
      <w:r>
        <w:rPr>
          <w:rFonts w:hint="eastAsia"/>
          <w:sz w:val="24"/>
          <w:highlight w:val="none"/>
        </w:rPr>
        <w:t>安排1位专业技术人员提供为期3个月的驻场服务（常驻医院），</w:t>
      </w:r>
      <w:r>
        <w:rPr>
          <w:rFonts w:hint="eastAsia"/>
          <w:color w:val="auto"/>
          <w:sz w:val="24"/>
          <w:highlight w:val="none"/>
        </w:rPr>
        <w:t>技术员具备IT运维工程师证书</w:t>
      </w:r>
      <w:r>
        <w:rPr>
          <w:rFonts w:hint="eastAsia"/>
          <w:color w:val="auto"/>
          <w:sz w:val="24"/>
          <w:highlight w:val="none"/>
          <w:lang w:eastAsia="zh-CN"/>
        </w:rPr>
        <w:t>；</w:t>
      </w:r>
      <w:r>
        <w:rPr>
          <w:rFonts w:hint="eastAsia"/>
          <w:color w:val="auto"/>
          <w:sz w:val="24"/>
          <w:highlight w:val="none"/>
          <w:lang w:val="en-US" w:eastAsia="zh-CN"/>
        </w:rPr>
        <w:t>②团队成员</w:t>
      </w:r>
      <w:r>
        <w:rPr>
          <w:rFonts w:hint="eastAsia"/>
          <w:color w:val="auto"/>
          <w:sz w:val="24"/>
          <w:highlight w:val="none"/>
        </w:rPr>
        <w:t>具备计算机维护相关工作经验3年以上。</w:t>
      </w:r>
      <w:r>
        <w:rPr>
          <w:rFonts w:hint="eastAsia"/>
          <w:color w:val="auto"/>
          <w:sz w:val="24"/>
          <w:highlight w:val="none"/>
          <w:lang w:val="en-US" w:eastAsia="zh-CN"/>
        </w:rPr>
        <w:t>以上人员需</w:t>
      </w:r>
      <w:r>
        <w:rPr>
          <w:rFonts w:hint="eastAsia"/>
          <w:color w:val="auto"/>
          <w:sz w:val="24"/>
          <w:highlight w:val="none"/>
        </w:rPr>
        <w:t>提供在本单位在职社保证明。</w:t>
      </w:r>
    </w:p>
    <w:p>
      <w:pPr>
        <w:rPr>
          <w:color w:val="auto"/>
        </w:rPr>
      </w:pPr>
    </w:p>
    <w:p>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商务需求</w:t>
      </w:r>
    </w:p>
    <w:p>
      <w:pPr>
        <w:pStyle w:val="13"/>
        <w:snapToGrid w:val="0"/>
        <w:spacing w:line="360" w:lineRule="auto"/>
        <w:ind w:firstLine="482" w:firstLineChars="200"/>
        <w:rPr>
          <w:rFonts w:asciiTheme="minorEastAsia" w:hAnsiTheme="minorEastAsia" w:eastAsiaTheme="minorEastAsia"/>
          <w:color w:val="auto"/>
          <w:kern w:val="0"/>
          <w:sz w:val="24"/>
        </w:rPr>
      </w:pPr>
      <w:r>
        <w:rPr>
          <w:rFonts w:hint="eastAsia" w:asciiTheme="minorEastAsia" w:hAnsiTheme="minorEastAsia" w:eastAsiaTheme="minorEastAsia"/>
          <w:b/>
          <w:color w:val="auto"/>
          <w:sz w:val="24"/>
        </w:rPr>
        <w:t>（一）质保期：</w:t>
      </w:r>
      <w:r>
        <w:rPr>
          <w:rFonts w:hint="eastAsia" w:hAnsi="宋体" w:cs="宋体"/>
          <w:color w:val="auto"/>
          <w:sz w:val="24"/>
        </w:rPr>
        <w:t>免费质保期至少</w:t>
      </w:r>
      <w:r>
        <w:rPr>
          <w:rFonts w:hint="eastAsia" w:hAnsi="宋体" w:cs="宋体"/>
          <w:color w:val="auto"/>
          <w:sz w:val="24"/>
          <w:u w:val="single"/>
        </w:rPr>
        <w:t xml:space="preserve"> 6 </w:t>
      </w:r>
      <w:r>
        <w:rPr>
          <w:rFonts w:hint="eastAsia" w:hAnsi="宋体" w:cs="宋体"/>
          <w:color w:val="auto"/>
          <w:sz w:val="24"/>
        </w:rPr>
        <w:t>年，以项目整体验收之日起。</w:t>
      </w:r>
    </w:p>
    <w:p>
      <w:pPr>
        <w:pStyle w:val="13"/>
        <w:snapToGri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（二）交货时间及地点：</w:t>
      </w:r>
    </w:p>
    <w:p>
      <w:pPr>
        <w:spacing w:line="360" w:lineRule="auto"/>
        <w:ind w:left="420" w:firstLine="420"/>
        <w:rPr>
          <w:rFonts w:ascii="宋体" w:hAnsi="宋体" w:cs="宋体"/>
          <w:color w:val="auto"/>
          <w:sz w:val="24"/>
        </w:rPr>
      </w:pPr>
      <w:r>
        <w:rPr>
          <w:rFonts w:hint="eastAsia" w:ascii="宋体" w:hAnsi="宋体" w:cs="宋体"/>
          <w:color w:val="auto"/>
          <w:sz w:val="24"/>
        </w:rPr>
        <w:t>1.项目工期：自签订合同之日起</w:t>
      </w:r>
      <w:r>
        <w:rPr>
          <w:rFonts w:hint="eastAsia" w:ascii="宋体" w:hAnsi="宋体" w:cs="宋体"/>
          <w:color w:val="auto"/>
          <w:sz w:val="24"/>
          <w:u w:val="single"/>
        </w:rPr>
        <w:t xml:space="preserve"> 14 </w:t>
      </w:r>
      <w:r>
        <w:rPr>
          <w:rFonts w:hint="eastAsia" w:ascii="宋体" w:hAnsi="宋体" w:cs="宋体"/>
          <w:color w:val="auto"/>
          <w:sz w:val="24"/>
        </w:rPr>
        <w:t>个工作日内供货、安装调试完毕。</w:t>
      </w:r>
    </w:p>
    <w:p>
      <w:pPr>
        <w:spacing w:line="360" w:lineRule="auto"/>
        <w:ind w:left="420" w:firstLine="420"/>
        <w:rPr>
          <w:rFonts w:ascii="宋体" w:hAnsi="宋体" w:cs="宋体"/>
          <w:color w:val="auto"/>
          <w:sz w:val="24"/>
        </w:rPr>
      </w:pPr>
      <w:r>
        <w:rPr>
          <w:rFonts w:hint="eastAsia" w:ascii="宋体" w:hAnsi="宋体" w:cs="宋体"/>
          <w:color w:val="auto"/>
          <w:sz w:val="24"/>
        </w:rPr>
        <w:t>2.交货地点：台州市中心医院（台州学院附属医院）。</w:t>
      </w:r>
    </w:p>
    <w:p>
      <w:pPr>
        <w:pStyle w:val="13"/>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kern w:val="0"/>
          <w:sz w:val="24"/>
        </w:rPr>
        <w:t>（三）</w:t>
      </w:r>
      <w:r>
        <w:rPr>
          <w:rFonts w:hint="eastAsia" w:asciiTheme="minorEastAsia" w:hAnsiTheme="minorEastAsia" w:eastAsiaTheme="minorEastAsia"/>
          <w:b/>
          <w:color w:val="auto"/>
          <w:sz w:val="24"/>
        </w:rPr>
        <w:t>付款条件：</w:t>
      </w:r>
      <w:r>
        <w:rPr>
          <w:rFonts w:hint="eastAsia" w:hAnsi="宋体" w:cs="宋体"/>
          <w:color w:val="auto"/>
          <w:sz w:val="24"/>
        </w:rPr>
        <w:t>合同签订后10天内预付合同款项的30％，验收合格后在</w:t>
      </w:r>
      <w:r>
        <w:rPr>
          <w:rFonts w:hAnsi="宋体" w:cs="宋体"/>
          <w:color w:val="auto"/>
          <w:sz w:val="24"/>
        </w:rPr>
        <w:t>30</w:t>
      </w:r>
      <w:r>
        <w:rPr>
          <w:rFonts w:hint="eastAsia" w:hAnsi="宋体" w:cs="宋体"/>
          <w:color w:val="auto"/>
          <w:sz w:val="24"/>
        </w:rPr>
        <w:t>个工作日内支付合同款项的70％。</w:t>
      </w:r>
    </w:p>
    <w:p>
      <w:pPr>
        <w:snapToGrid w:val="0"/>
        <w:spacing w:line="360" w:lineRule="auto"/>
        <w:ind w:firstLine="482" w:firstLineChars="200"/>
        <w:rPr>
          <w:rFonts w:ascii="宋体" w:hAnsi="宋体" w:cs="宋体" w:eastAsiaTheme="minorEastAsia"/>
          <w:sz w:val="24"/>
        </w:rPr>
      </w:pPr>
      <w:r>
        <w:rPr>
          <w:rFonts w:hint="eastAsia" w:asciiTheme="minorEastAsia" w:hAnsiTheme="minorEastAsia" w:eastAsiaTheme="minorEastAsia"/>
          <w:b/>
          <w:color w:val="000000" w:themeColor="text1"/>
          <w:sz w:val="24"/>
          <w14:textFill>
            <w14:solidFill>
              <w14:schemeClr w14:val="tx1"/>
            </w14:solidFill>
          </w14:textFill>
        </w:rPr>
        <w:t>（四）</w:t>
      </w:r>
      <w:r>
        <w:rPr>
          <w:rFonts w:hint="eastAsia" w:asciiTheme="minorEastAsia" w:hAnsiTheme="minorEastAsia" w:eastAsiaTheme="minorEastAsia"/>
          <w:b/>
          <w:sz w:val="24"/>
        </w:rPr>
        <w:t>履约保证金：</w:t>
      </w:r>
      <w:r>
        <w:rPr>
          <w:rFonts w:hint="eastAsia" w:ascii="宋体" w:hAnsi="宋体" w:cs="宋体" w:eastAsiaTheme="minorEastAsia"/>
          <w:sz w:val="24"/>
        </w:rPr>
        <w:t>无。</w:t>
      </w:r>
    </w:p>
    <w:p>
      <w:pPr>
        <w:rPr>
          <w:rFonts w:ascii="宋体" w:hAnsi="宋体" w:cs="宋体"/>
          <w:sz w:val="24"/>
        </w:rPr>
      </w:pPr>
      <w:r>
        <w:rPr>
          <w:rFonts w:hint="eastAsia" w:ascii="宋体" w:hAnsi="宋体" w:cs="宋体"/>
          <w:sz w:val="24"/>
        </w:rPr>
        <w:br w:type="page"/>
      </w:r>
    </w:p>
    <w:p>
      <w:pPr>
        <w:pStyle w:val="8"/>
      </w:pPr>
    </w:p>
    <w:p>
      <w:pPr>
        <w:pStyle w:val="13"/>
        <w:tabs>
          <w:tab w:val="left" w:pos="630"/>
        </w:tabs>
        <w:snapToGrid w:val="0"/>
        <w:spacing w:line="360" w:lineRule="auto"/>
        <w:jc w:val="center"/>
        <w:rPr>
          <w:rFonts w:asciiTheme="minorEastAsia" w:hAnsiTheme="minorEastAsia" w:eastAsiaTheme="minorEastAsia"/>
          <w:b/>
          <w:sz w:val="32"/>
          <w:szCs w:val="32"/>
        </w:rPr>
      </w:pPr>
      <w:bookmarkStart w:id="39" w:name="_Toc31173_WPSOffice_Level1"/>
      <w:r>
        <w:rPr>
          <w:rFonts w:hint="eastAsia" w:cs="Times New Roman" w:asciiTheme="minorEastAsia" w:hAnsiTheme="minorEastAsia" w:eastAsiaTheme="minorEastAsia"/>
          <w:b/>
          <w:sz w:val="36"/>
          <w:szCs w:val="36"/>
        </w:rPr>
        <w:t>第四章  评标</w:t>
      </w:r>
      <w:bookmarkEnd w:id="39"/>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10"/>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10"/>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10"/>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1"/>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11"/>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color w:val="0000FF"/>
          <w:kern w:val="0"/>
          <w:sz w:val="24"/>
          <w:u w:val="single"/>
        </w:rPr>
        <w:t xml:space="preserve">5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9"/>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1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10"/>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10"/>
        <w:spacing w:line="360" w:lineRule="auto"/>
        <w:ind w:firstLine="480" w:firstLineChars="200"/>
        <w:rPr>
          <w:rFonts w:ascii="宋体" w:hAnsi="宋体" w:cs="宋体"/>
          <w:sz w:val="24"/>
          <w:szCs w:val="24"/>
        </w:rPr>
      </w:pPr>
      <w:r>
        <w:rPr>
          <w:rFonts w:hint="eastAsia" w:ascii="宋体" w:hAnsi="宋体" w:cs="宋体"/>
          <w:sz w:val="24"/>
          <w:szCs w:val="24"/>
        </w:rPr>
        <w:t>（十三）逾期或未按要求提交投标文件的；</w:t>
      </w:r>
    </w:p>
    <w:p>
      <w:pPr>
        <w:pStyle w:val="10"/>
        <w:spacing w:line="360" w:lineRule="auto"/>
        <w:ind w:firstLine="480" w:firstLineChars="200"/>
        <w:rPr>
          <w:rFonts w:ascii="宋体" w:hAnsi="宋体" w:cs="宋体"/>
          <w:sz w:val="24"/>
          <w:szCs w:val="24"/>
        </w:rPr>
      </w:pPr>
      <w:r>
        <w:rPr>
          <w:rFonts w:hint="eastAsia" w:ascii="宋体" w:hAnsi="宋体" w:cs="宋体"/>
          <w:sz w:val="24"/>
          <w:szCs w:val="24"/>
        </w:rPr>
        <w:t>（十四）未</w:t>
      </w:r>
      <w:r>
        <w:rPr>
          <w:rFonts w:hint="eastAsia" w:ascii="宋体" w:hAnsi="宋体"/>
          <w:kern w:val="0"/>
          <w:sz w:val="24"/>
          <w:szCs w:val="24"/>
        </w:rPr>
        <w:t>按要求提供资格证明文件的；</w:t>
      </w:r>
    </w:p>
    <w:p>
      <w:pPr>
        <w:pStyle w:val="10"/>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（十五）其他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9"/>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3"/>
        <w:snapToGrid w:val="0"/>
        <w:spacing w:line="360" w:lineRule="auto"/>
        <w:ind w:firstLine="482" w:firstLineChars="200"/>
        <w:rPr>
          <w:rFonts w:hAnsi="宋体" w:cs="宋体"/>
          <w:b/>
          <w:sz w:val="24"/>
        </w:rPr>
      </w:pPr>
      <w:r>
        <w:rPr>
          <w:rFonts w:hint="eastAsia" w:hAnsi="宋体" w:cs="宋体"/>
          <w:b/>
          <w:sz w:val="24"/>
        </w:rPr>
        <w:t>六、评标过程的监控</w:t>
      </w:r>
    </w:p>
    <w:p>
      <w:pPr>
        <w:pStyle w:val="19"/>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3"/>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见附件16</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16</w:t>
      </w:r>
      <w:r>
        <w:rPr>
          <w:rFonts w:hint="eastAsia" w:ascii="宋体"/>
          <w:sz w:val="24"/>
          <w:lang w:val="zh-CN"/>
        </w:rPr>
        <w:t>），视同小型、微型企业，享受小微企业政府采购优惠政策。</w:t>
      </w:r>
    </w:p>
    <w:p>
      <w:pPr>
        <w:pStyle w:val="11"/>
        <w:spacing w:line="360" w:lineRule="auto"/>
        <w:ind w:firstLine="480" w:firstLineChars="200"/>
        <w:jc w:val="both"/>
        <w:rPr>
          <w:rFonts w:ascii="宋体" w:hAnsi="宋体" w:cs="宋体"/>
          <w:sz w:val="24"/>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11"/>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4</w:t>
      </w:r>
      <w:r>
        <w:rPr>
          <w:rFonts w:hint="eastAsia" w:ascii="宋体"/>
          <w:color w:val="000000"/>
          <w:sz w:val="24"/>
          <w:lang w:val="zh-CN"/>
        </w:rPr>
        <w:t>%</w:t>
      </w:r>
      <w:r>
        <w:rPr>
          <w:rFonts w:hint="eastAsia" w:ascii="宋体"/>
          <w:color w:val="000000"/>
          <w:sz w:val="24"/>
        </w:rPr>
        <w:t>-6%</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13"/>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11"/>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中华人民共和国境内注册的法人或其他组织或自然人，投标时提交有效的营业执照（或事业法人登记证或身份证等相关证明）扫描件，法定代表人委托办理招标事宜的请提交授权委托书（根据附件2-1《授权委托书》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cs="宋体"/>
                <w:szCs w:val="21"/>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按投标文件格式填报设备及专业技术能力情况（根据附件4《投标人基本情况表》和附件5《项目实施人员一览表》填报）。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参加本次采购活动前3年内，在经营活动中没有重大违法记录（根据附件1《投标声明书》）。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1.截止时点：开标后评标前。</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1.单位负责人为同一人或者存在直接控股、管理关系的不同供应商，不得同时参加本项目投标。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1</w:t>
            </w:r>
            <w:r>
              <w:rPr>
                <w:rFonts w:hint="eastAsia" w:ascii="宋体" w:hAnsi="宋体" w:cs="宋体"/>
                <w:color w:val="000000" w:themeColor="text1"/>
                <w:szCs w:val="21"/>
                <w14:textFill>
                  <w14:solidFill>
                    <w14:schemeClr w14:val="tx1"/>
                  </w14:solidFill>
                </w14:textFill>
              </w:rPr>
              <w:t>.若以联合体形式投标，请提交联合体授权委托书（根据附件2-2《联合体授权委托书》填报），并载明联合体各方承担的工作和义务（根据附件3 《联合体共同投标协议书》填报）。</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2.若以联合体形式投标，联合体各方均须满足上方条款，并提供相应承诺或说明。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根据实际情形设置。</w:t>
            </w:r>
          </w:p>
          <w:p>
            <w:pPr>
              <w:rPr>
                <w:rFonts w:ascii="宋体" w:hAnsi="宋体" w:cs="宋体"/>
                <w:color w:val="000000" w:themeColor="text1"/>
                <w:szCs w:val="21"/>
                <w14:textFill>
                  <w14:solidFill>
                    <w14:schemeClr w14:val="tx1"/>
                  </w14:solidFill>
                </w14:textFill>
              </w:rPr>
            </w:pPr>
          </w:p>
        </w:tc>
      </w:tr>
    </w:tbl>
    <w:p>
      <w:pPr>
        <w:pStyle w:val="11"/>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1"/>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2"/>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spacing w:line="300" w:lineRule="auto"/>
              <w:ind w:right="146"/>
              <w:jc w:val="center"/>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pPr>
              <w:pStyle w:val="48"/>
              <w:spacing w:before="48" w:line="300" w:lineRule="auto"/>
              <w:ind w:firstLine="420" w:firstLineChars="200"/>
              <w:rPr>
                <w:szCs w:val="21"/>
              </w:rPr>
            </w:pPr>
            <w:r>
              <w:rPr>
                <w:rFonts w:hint="eastAsia"/>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spacing w:line="300" w:lineRule="auto"/>
              <w:ind w:right="146"/>
              <w:jc w:val="center"/>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pPr>
              <w:pStyle w:val="48"/>
              <w:spacing w:before="48" w:line="300" w:lineRule="auto"/>
              <w:ind w:firstLine="420" w:firstLineChars="200"/>
              <w:rPr>
                <w:szCs w:val="21"/>
              </w:rPr>
            </w:pPr>
            <w:r>
              <w:rPr>
                <w:rFonts w:hint="eastAsia"/>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spacing w:line="300" w:lineRule="auto"/>
              <w:ind w:right="146"/>
              <w:jc w:val="center"/>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pPr>
              <w:pStyle w:val="48"/>
              <w:spacing w:before="48" w:line="300" w:lineRule="auto"/>
              <w:ind w:firstLine="420" w:firstLineChars="200"/>
              <w:rPr>
                <w:szCs w:val="21"/>
              </w:rPr>
            </w:pPr>
            <w:r>
              <w:rPr>
                <w:rFonts w:hint="eastAsia"/>
                <w:szCs w:val="21"/>
              </w:rPr>
              <w:t>投标文件未含有采购人不可接受的附加条件。</w:t>
            </w:r>
          </w:p>
        </w:tc>
      </w:tr>
    </w:tbl>
    <w:p>
      <w:pPr>
        <w:pStyle w:val="11"/>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rPr>
        <w:t xml:space="preserve"> 1 </w:t>
      </w:r>
      <w:r>
        <w:rPr>
          <w:rFonts w:hint="eastAsia" w:asciiTheme="minorEastAsia" w:hAnsiTheme="minorEastAsia" w:eastAsiaTheme="minorEastAsia"/>
          <w:kern w:val="0"/>
          <w:sz w:val="24"/>
        </w:rPr>
        <w:t>标项项目评标方法为综合评分法，总计100分，评标按以下标准及要求进行：</w:t>
      </w:r>
    </w:p>
    <w:p>
      <w:pPr>
        <w:numPr>
          <w:ilvl w:val="0"/>
          <w:numId w:val="9"/>
        </w:numPr>
        <w:autoSpaceDE w:val="0"/>
        <w:autoSpaceDN w:val="0"/>
        <w:adjustRightInd w:val="0"/>
        <w:spacing w:line="360" w:lineRule="auto"/>
        <w:ind w:firstLine="482" w:firstLineChars="200"/>
        <w:rPr>
          <w:rFonts w:ascii="宋体"/>
          <w:b/>
          <w:bCs/>
          <w:sz w:val="24"/>
        </w:rPr>
      </w:pPr>
      <w:r>
        <w:rPr>
          <w:rFonts w:hint="eastAsia" w:ascii="宋体"/>
          <w:b/>
          <w:bCs/>
          <w:sz w:val="24"/>
        </w:rPr>
        <w:t>评分标准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064"/>
        <w:gridCol w:w="6676"/>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B3B3B3"/>
            <w:vAlign w:val="center"/>
          </w:tcPr>
          <w:p>
            <w:pPr>
              <w:jc w:val="center"/>
              <w:rPr>
                <w:rFonts w:ascii="宋体" w:hAnsi="宋体" w:cs="宋体"/>
                <w:b/>
                <w:szCs w:val="21"/>
              </w:rPr>
            </w:pPr>
            <w:r>
              <w:rPr>
                <w:rFonts w:hint="eastAsia" w:ascii="宋体" w:hAnsi="宋体" w:cs="宋体"/>
                <w:b/>
                <w:szCs w:val="21"/>
              </w:rPr>
              <w:t>打分项目</w:t>
            </w:r>
          </w:p>
        </w:tc>
        <w:tc>
          <w:tcPr>
            <w:tcW w:w="7740" w:type="dxa"/>
            <w:gridSpan w:val="2"/>
            <w:tcBorders>
              <w:top w:val="single" w:color="auto" w:sz="4" w:space="0"/>
              <w:left w:val="single" w:color="auto" w:sz="4" w:space="0"/>
              <w:bottom w:val="single" w:color="auto" w:sz="4" w:space="0"/>
              <w:right w:val="single" w:color="auto" w:sz="4" w:space="0"/>
            </w:tcBorders>
            <w:shd w:val="clear" w:color="auto" w:fill="B3B3B3"/>
            <w:vAlign w:val="center"/>
          </w:tcPr>
          <w:p>
            <w:pPr>
              <w:jc w:val="center"/>
              <w:rPr>
                <w:rFonts w:ascii="宋体" w:hAnsi="宋体" w:cs="宋体"/>
                <w:b/>
                <w:szCs w:val="21"/>
              </w:rPr>
            </w:pPr>
            <w:r>
              <w:rPr>
                <w:rFonts w:hint="eastAsia" w:ascii="宋体" w:hAnsi="宋体" w:cs="宋体"/>
                <w:b/>
                <w:szCs w:val="21"/>
              </w:rPr>
              <w:t>打分细则</w:t>
            </w:r>
          </w:p>
        </w:tc>
        <w:tc>
          <w:tcPr>
            <w:tcW w:w="665" w:type="dxa"/>
            <w:tcBorders>
              <w:top w:val="single" w:color="auto" w:sz="4" w:space="0"/>
              <w:left w:val="single" w:color="auto" w:sz="4" w:space="0"/>
              <w:bottom w:val="single" w:color="auto" w:sz="4" w:space="0"/>
              <w:right w:val="single" w:color="auto" w:sz="4" w:space="0"/>
            </w:tcBorders>
            <w:shd w:val="clear" w:color="auto" w:fill="B3B3B3"/>
            <w:vAlign w:val="center"/>
          </w:tcPr>
          <w:p>
            <w:pPr>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vMerge w:val="restart"/>
            <w:tcBorders>
              <w:top w:val="single" w:color="auto" w:sz="4" w:space="0"/>
              <w:left w:val="single" w:color="auto" w:sz="4" w:space="0"/>
              <w:right w:val="single" w:color="auto" w:sz="4" w:space="0"/>
            </w:tcBorders>
            <w:vAlign w:val="center"/>
          </w:tcPr>
          <w:p>
            <w:pPr>
              <w:pStyle w:val="10"/>
              <w:ind w:firstLine="0"/>
              <w:jc w:val="center"/>
              <w:rPr>
                <w:rFonts w:ascii="宋体" w:hAnsi="宋体" w:cs="宋体"/>
                <w:b/>
                <w:bCs/>
              </w:rPr>
            </w:pPr>
            <w:r>
              <w:rPr>
                <w:rFonts w:hint="eastAsia" w:ascii="宋体" w:hAnsi="宋体" w:cs="宋体"/>
                <w:b/>
                <w:bCs/>
              </w:rPr>
              <w:t>技术性能</w:t>
            </w:r>
          </w:p>
          <w:p>
            <w:pPr>
              <w:pStyle w:val="10"/>
              <w:ind w:firstLine="0"/>
              <w:jc w:val="center"/>
              <w:rPr>
                <w:rFonts w:ascii="宋体" w:hAnsi="宋体" w:cs="宋体"/>
                <w:b/>
                <w:bCs/>
              </w:rPr>
            </w:pPr>
            <w:r>
              <w:rPr>
                <w:rFonts w:hint="eastAsia" w:ascii="宋体" w:hAnsi="宋体" w:cs="宋体"/>
                <w:b/>
                <w:bCs/>
              </w:rPr>
              <w:t>4</w:t>
            </w:r>
            <w:r>
              <w:rPr>
                <w:rFonts w:ascii="宋体" w:hAnsi="宋体" w:cs="宋体"/>
                <w:b/>
                <w:bCs/>
              </w:rPr>
              <w:t>9</w:t>
            </w:r>
            <w:r>
              <w:rPr>
                <w:rFonts w:hint="eastAsia" w:ascii="宋体" w:hAnsi="宋体" w:cs="宋体"/>
                <w:b/>
                <w:bCs/>
              </w:rPr>
              <w:t>分</w:t>
            </w:r>
          </w:p>
        </w:tc>
        <w:tc>
          <w:tcPr>
            <w:tcW w:w="1064" w:type="dxa"/>
            <w:tcBorders>
              <w:top w:val="single" w:color="auto" w:sz="4" w:space="0"/>
              <w:left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综合性能</w:t>
            </w:r>
          </w:p>
        </w:tc>
        <w:tc>
          <w:tcPr>
            <w:tcW w:w="6676" w:type="dxa"/>
            <w:tcBorders>
              <w:top w:val="single" w:color="auto" w:sz="4" w:space="0"/>
              <w:left w:val="single" w:color="auto" w:sz="4" w:space="0"/>
              <w:right w:val="single" w:color="auto" w:sz="4" w:space="0"/>
            </w:tcBorders>
            <w:vAlign w:val="center"/>
          </w:tcPr>
          <w:p>
            <w:pPr>
              <w:rPr>
                <w:rFonts w:ascii="宋体" w:hAnsi="宋体" w:cs="宋体"/>
              </w:rPr>
            </w:pPr>
            <w:r>
              <w:rPr>
                <w:rFonts w:hint="eastAsia" w:ascii="宋体" w:hAnsi="宋体" w:cs="宋体"/>
              </w:rPr>
              <w:t>根据所投产品的整体性能的稳定性、兼容性，质量的可靠性，方案的合理性进行综合评分：</w:t>
            </w:r>
          </w:p>
          <w:p>
            <w:pPr>
              <w:rPr>
                <w:rFonts w:ascii="宋体" w:hAnsi="宋体" w:cs="宋体"/>
              </w:rPr>
            </w:pPr>
            <w:r>
              <w:rPr>
                <w:rFonts w:hint="eastAsia" w:ascii="宋体" w:hAnsi="宋体" w:cs="宋体"/>
              </w:rPr>
              <w:t>①整体性能指标明显优于招标需求、质量可靠、各项方案和措施均严密有效的，得12-8分；</w:t>
            </w:r>
          </w:p>
          <w:p>
            <w:pPr>
              <w:rPr>
                <w:rFonts w:ascii="宋体" w:hAnsi="宋体" w:cs="宋体"/>
              </w:rPr>
            </w:pPr>
            <w:r>
              <w:rPr>
                <w:rFonts w:hint="eastAsia" w:ascii="宋体" w:hAnsi="宋体" w:cs="宋体"/>
              </w:rPr>
              <w:t>②整体性能指标与招标需求基本一致的，且质量、各项方案和措施均合理的，得7.9-4分；</w:t>
            </w:r>
          </w:p>
          <w:p>
            <w:pPr>
              <w:rPr>
                <w:rFonts w:ascii="宋体" w:hAnsi="宋体" w:cs="宋体"/>
              </w:rPr>
            </w:pPr>
            <w:r>
              <w:rPr>
                <w:rFonts w:hint="eastAsia" w:ascii="宋体" w:hAnsi="宋体" w:cs="宋体"/>
              </w:rPr>
              <w:t>③整体性能基本满足，但产品存在质量隐患或者存在升级淘汰、更新替代风险的，得3.9-0分</w:t>
            </w:r>
          </w:p>
          <w:p>
            <w:pPr>
              <w:rPr>
                <w:rFonts w:ascii="宋体" w:hAnsi="宋体" w:cs="宋体"/>
              </w:rPr>
            </w:pPr>
            <w:r>
              <w:rPr>
                <w:rFonts w:hint="eastAsia" w:ascii="宋体" w:hAnsi="宋体" w:cs="宋体"/>
              </w:rPr>
              <w:t>④整体性能较差，或有关方案措施不严密、存在明显缺陷的不得分。</w:t>
            </w:r>
          </w:p>
        </w:tc>
        <w:tc>
          <w:tcPr>
            <w:tcW w:w="665"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66" w:type="dxa"/>
            <w:vMerge w:val="continue"/>
            <w:tcBorders>
              <w:left w:val="single" w:color="auto" w:sz="4" w:space="0"/>
              <w:right w:val="single" w:color="auto" w:sz="4" w:space="0"/>
            </w:tcBorders>
            <w:vAlign w:val="center"/>
          </w:tcPr>
          <w:p>
            <w:pPr>
              <w:widowControl/>
              <w:jc w:val="center"/>
              <w:rPr>
                <w:rFonts w:ascii="宋体" w:hAnsi="宋体" w:cs="宋体"/>
                <w:b/>
                <w:szCs w:val="21"/>
              </w:rPr>
            </w:pPr>
          </w:p>
        </w:tc>
        <w:tc>
          <w:tcPr>
            <w:tcW w:w="1064" w:type="dxa"/>
            <w:vMerge w:val="restart"/>
            <w:tcBorders>
              <w:top w:val="single" w:color="auto" w:sz="4" w:space="0"/>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配置</w:t>
            </w:r>
          </w:p>
          <w:p>
            <w:pPr>
              <w:jc w:val="center"/>
              <w:rPr>
                <w:rFonts w:ascii="宋体" w:hAnsi="宋体" w:cs="宋体"/>
                <w:b/>
                <w:bCs/>
                <w:szCs w:val="21"/>
              </w:rPr>
            </w:pPr>
            <w:r>
              <w:rPr>
                <w:rFonts w:hint="eastAsia" w:ascii="宋体" w:hAnsi="宋体" w:cs="宋体"/>
                <w:b/>
                <w:bCs/>
                <w:szCs w:val="21"/>
              </w:rPr>
              <w:t>先进性</w:t>
            </w:r>
          </w:p>
        </w:tc>
        <w:tc>
          <w:tcPr>
            <w:tcW w:w="66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根据主板、内存、显卡、I/0接口、显示器、安全功能等重要指标（★）偏离情况打分，</w:t>
            </w:r>
            <w:r>
              <w:rPr>
                <w:rFonts w:hint="eastAsia" w:ascii="宋体" w:hAnsi="宋体"/>
                <w:color w:val="auto"/>
                <w:szCs w:val="21"/>
              </w:rPr>
              <w:t>完全满足或高于招标文件要求的，</w:t>
            </w:r>
            <w:r>
              <w:rPr>
                <w:rFonts w:hint="eastAsia" w:ascii="宋体" w:hAnsi="宋体" w:cs="宋体"/>
                <w:color w:val="auto"/>
                <w:szCs w:val="21"/>
              </w:rPr>
              <w:t>得</w:t>
            </w:r>
            <w:r>
              <w:rPr>
                <w:rFonts w:ascii="宋体" w:hAnsi="宋体" w:cs="宋体"/>
                <w:color w:val="auto"/>
                <w:szCs w:val="21"/>
              </w:rPr>
              <w:t>1</w:t>
            </w:r>
            <w:r>
              <w:rPr>
                <w:rFonts w:hint="eastAsia" w:ascii="宋体" w:hAnsi="宋体" w:cs="宋体"/>
                <w:color w:val="auto"/>
                <w:szCs w:val="21"/>
                <w:lang w:val="en-US" w:eastAsia="zh-CN"/>
              </w:rPr>
              <w:t>5</w:t>
            </w:r>
            <w:r>
              <w:rPr>
                <w:rFonts w:hint="eastAsia" w:ascii="宋体" w:hAnsi="宋体" w:cs="宋体"/>
                <w:color w:val="auto"/>
                <w:szCs w:val="21"/>
              </w:rPr>
              <w:t>分；不满足招标文件要求：每负偏离一项扣</w:t>
            </w:r>
            <w:r>
              <w:rPr>
                <w:rFonts w:ascii="宋体" w:hAnsi="宋体" w:cs="宋体"/>
                <w:color w:val="auto"/>
                <w:szCs w:val="21"/>
              </w:rPr>
              <w:t>3</w:t>
            </w:r>
            <w:r>
              <w:rPr>
                <w:rFonts w:hint="eastAsia" w:ascii="宋体" w:hAnsi="宋体" w:cs="宋体"/>
                <w:color w:val="auto"/>
                <w:szCs w:val="21"/>
              </w:rPr>
              <w:t>分。</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766" w:type="dxa"/>
            <w:vMerge w:val="continue"/>
            <w:tcBorders>
              <w:left w:val="single" w:color="auto" w:sz="4" w:space="0"/>
              <w:right w:val="single" w:color="auto" w:sz="4" w:space="0"/>
            </w:tcBorders>
            <w:vAlign w:val="center"/>
          </w:tcPr>
          <w:p>
            <w:pPr>
              <w:widowControl/>
              <w:jc w:val="center"/>
              <w:rPr>
                <w:rFonts w:ascii="宋体" w:hAnsi="宋体" w:cs="宋体"/>
                <w:b/>
                <w:szCs w:val="21"/>
              </w:rPr>
            </w:pPr>
          </w:p>
        </w:tc>
        <w:tc>
          <w:tcPr>
            <w:tcW w:w="1064" w:type="dxa"/>
            <w:vMerge w:val="continue"/>
            <w:tcBorders>
              <w:left w:val="single" w:color="auto" w:sz="4" w:space="0"/>
              <w:right w:val="single" w:color="auto" w:sz="4" w:space="0"/>
            </w:tcBorders>
            <w:vAlign w:val="center"/>
          </w:tcPr>
          <w:p>
            <w:pPr>
              <w:widowControl/>
              <w:jc w:val="left"/>
              <w:rPr>
                <w:rFonts w:ascii="宋体" w:hAnsi="宋体" w:cs="宋体"/>
                <w:b/>
                <w:bCs/>
                <w:szCs w:val="21"/>
              </w:rPr>
            </w:pPr>
          </w:p>
        </w:tc>
        <w:tc>
          <w:tcPr>
            <w:tcW w:w="66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根据硬盘、声卡、网卡、机箱、鼠标键盘、项目验收及其他要求等一般指标偏离情况打分，</w:t>
            </w:r>
            <w:r>
              <w:rPr>
                <w:rFonts w:hint="eastAsia" w:ascii="宋体" w:hAnsi="宋体"/>
                <w:color w:val="auto"/>
                <w:szCs w:val="21"/>
              </w:rPr>
              <w:t>完全满足或高于招标文件要求的，</w:t>
            </w:r>
            <w:r>
              <w:rPr>
                <w:rFonts w:hint="eastAsia" w:ascii="宋体" w:hAnsi="宋体" w:cs="宋体"/>
                <w:color w:val="auto"/>
                <w:sz w:val="21"/>
                <w:szCs w:val="21"/>
              </w:rPr>
              <w:t>得1</w:t>
            </w:r>
            <w:r>
              <w:rPr>
                <w:rFonts w:hint="eastAsia" w:ascii="宋体" w:hAnsi="宋体" w:cs="宋体"/>
                <w:color w:val="auto"/>
                <w:sz w:val="21"/>
                <w:szCs w:val="21"/>
                <w:lang w:val="en-US" w:eastAsia="zh-CN"/>
              </w:rPr>
              <w:t>2</w:t>
            </w:r>
            <w:r>
              <w:rPr>
                <w:rFonts w:hint="eastAsia" w:ascii="宋体" w:hAnsi="宋体" w:cs="宋体"/>
                <w:color w:val="auto"/>
                <w:sz w:val="21"/>
                <w:szCs w:val="21"/>
              </w:rPr>
              <w:t>分</w:t>
            </w:r>
            <w:r>
              <w:rPr>
                <w:rFonts w:hint="eastAsia" w:ascii="宋体" w:hAnsi="宋体" w:cs="宋体"/>
                <w:color w:val="auto"/>
                <w:szCs w:val="21"/>
              </w:rPr>
              <w:t>，不满足招标文件要求：每负偏离一项扣</w:t>
            </w:r>
            <w:r>
              <w:rPr>
                <w:rFonts w:ascii="宋体" w:hAnsi="宋体" w:cs="宋体"/>
                <w:color w:val="auto"/>
                <w:szCs w:val="21"/>
              </w:rPr>
              <w:t>2</w:t>
            </w:r>
            <w:r>
              <w:rPr>
                <w:rFonts w:hint="eastAsia" w:ascii="宋体" w:hAnsi="宋体" w:cs="宋体"/>
                <w:color w:val="auto"/>
                <w:szCs w:val="21"/>
              </w:rPr>
              <w:t>分，扣完为止。</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6" w:type="dxa"/>
            <w:vMerge w:val="continue"/>
            <w:tcBorders>
              <w:left w:val="single" w:color="auto" w:sz="4" w:space="0"/>
              <w:right w:val="single" w:color="auto" w:sz="4" w:space="0"/>
            </w:tcBorders>
            <w:vAlign w:val="center"/>
          </w:tcPr>
          <w:p>
            <w:pPr>
              <w:widowControl/>
              <w:jc w:val="center"/>
              <w:rPr>
                <w:rFonts w:ascii="宋体" w:hAnsi="宋体" w:cs="宋体"/>
                <w:b/>
                <w:szCs w:val="21"/>
              </w:rPr>
            </w:pPr>
          </w:p>
        </w:tc>
        <w:tc>
          <w:tcPr>
            <w:tcW w:w="1064" w:type="dxa"/>
            <w:tcBorders>
              <w:top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环保产品</w:t>
            </w:r>
          </w:p>
        </w:tc>
        <w:tc>
          <w:tcPr>
            <w:tcW w:w="6676" w:type="dxa"/>
            <w:tcBorders>
              <w:top w:val="single" w:color="auto" w:sz="4" w:space="0"/>
              <w:left w:val="single" w:color="auto" w:sz="4" w:space="0"/>
            </w:tcBorders>
            <w:vAlign w:val="center"/>
          </w:tcPr>
          <w:p>
            <w:pPr>
              <w:rPr>
                <w:rFonts w:ascii="宋体" w:hAnsi="宋体" w:cs="宋体"/>
                <w:szCs w:val="21"/>
              </w:rPr>
            </w:pPr>
            <w:r>
              <w:rPr>
                <w:rFonts w:hint="eastAsia" w:ascii="宋体" w:hAnsi="宋体" w:cs="宋体"/>
                <w:szCs w:val="21"/>
              </w:rPr>
              <w:t>根据所投产品列入国家环保产品目录的，每提供一款得0.5分，最多得1分。（需提供的有效环保认证证书及相关证明材料，否则不给分）</w:t>
            </w:r>
          </w:p>
        </w:tc>
        <w:tc>
          <w:tcPr>
            <w:tcW w:w="665"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6" w:type="dxa"/>
            <w:vMerge w:val="continue"/>
            <w:tcBorders>
              <w:left w:val="single" w:color="auto" w:sz="4" w:space="0"/>
              <w:right w:val="single" w:color="auto" w:sz="4" w:space="0"/>
            </w:tcBorders>
            <w:vAlign w:val="center"/>
          </w:tcPr>
          <w:p>
            <w:pPr>
              <w:widowControl/>
              <w:jc w:val="center"/>
              <w:rPr>
                <w:rFonts w:ascii="宋体" w:hAnsi="宋体" w:cs="宋体"/>
                <w:b/>
                <w:szCs w:val="21"/>
              </w:rPr>
            </w:pPr>
          </w:p>
        </w:tc>
        <w:tc>
          <w:tcPr>
            <w:tcW w:w="1064" w:type="dxa"/>
            <w:tcBorders>
              <w:top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产品认证</w:t>
            </w:r>
          </w:p>
        </w:tc>
        <w:tc>
          <w:tcPr>
            <w:tcW w:w="6676" w:type="dxa"/>
            <w:tcBorders>
              <w:top w:val="single" w:color="auto" w:sz="4" w:space="0"/>
              <w:left w:val="single" w:color="auto" w:sz="4" w:space="0"/>
              <w:bottom w:val="single" w:color="auto" w:sz="4" w:space="0"/>
            </w:tcBorders>
            <w:vAlign w:val="center"/>
          </w:tcPr>
          <w:p>
            <w:pPr>
              <w:widowControl/>
              <w:jc w:val="left"/>
              <w:rPr>
                <w:rFonts w:ascii="宋体" w:hAnsi="宋体" w:cs="宋体"/>
                <w:szCs w:val="21"/>
              </w:rPr>
            </w:pPr>
            <w:r>
              <w:rPr>
                <w:rFonts w:hint="eastAsia" w:ascii="宋体" w:hAnsi="宋体" w:cs="宋体"/>
                <w:szCs w:val="21"/>
              </w:rPr>
              <w:t>产品符合国家信息安全认证标准等相关认证资质的，每提供一项得1分，最高得2分。（需提供国家权威认证机构出具的证明材料）</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6" w:type="dxa"/>
            <w:vMerge w:val="continue"/>
            <w:tcBorders>
              <w:left w:val="single" w:color="auto" w:sz="4" w:space="0"/>
              <w:right w:val="single" w:color="auto" w:sz="4" w:space="0"/>
            </w:tcBorders>
            <w:vAlign w:val="center"/>
          </w:tcPr>
          <w:p>
            <w:pPr>
              <w:widowControl/>
              <w:jc w:val="center"/>
              <w:rPr>
                <w:rFonts w:ascii="宋体" w:hAnsi="宋体" w:cs="宋体"/>
                <w:b/>
                <w:szCs w:val="21"/>
              </w:rPr>
            </w:pPr>
          </w:p>
        </w:tc>
        <w:tc>
          <w:tcPr>
            <w:tcW w:w="1064" w:type="dxa"/>
            <w:tcBorders>
              <w:top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平均无故障时间</w:t>
            </w:r>
          </w:p>
        </w:tc>
        <w:tc>
          <w:tcPr>
            <w:tcW w:w="6676" w:type="dxa"/>
            <w:tcBorders>
              <w:top w:val="single" w:color="auto" w:sz="4" w:space="0"/>
              <w:left w:val="single" w:color="auto" w:sz="4" w:space="0"/>
              <w:bottom w:val="single" w:color="auto" w:sz="4" w:space="0"/>
            </w:tcBorders>
            <w:vAlign w:val="center"/>
          </w:tcPr>
          <w:p>
            <w:pPr>
              <w:widowControl/>
              <w:jc w:val="left"/>
              <w:rPr>
                <w:rFonts w:ascii="宋体" w:hAnsi="宋体" w:cs="宋体"/>
                <w:szCs w:val="21"/>
              </w:rPr>
            </w:pPr>
            <w:r>
              <w:rPr>
                <w:rFonts w:hint="eastAsia" w:ascii="宋体" w:hAnsi="宋体" w:cs="宋体"/>
                <w:szCs w:val="21"/>
              </w:rPr>
              <w:t>所投产品的平均无故障时间≥100万小时，满足得1分。（需提供国家权威认证机构出具的证明材料）</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6" w:type="dxa"/>
            <w:vMerge w:val="continue"/>
            <w:tcBorders>
              <w:left w:val="single" w:color="auto" w:sz="4" w:space="0"/>
              <w:right w:val="single" w:color="auto" w:sz="4" w:space="0"/>
            </w:tcBorders>
            <w:vAlign w:val="center"/>
          </w:tcPr>
          <w:p>
            <w:pPr>
              <w:widowControl/>
              <w:jc w:val="center"/>
              <w:rPr>
                <w:rFonts w:ascii="宋体" w:hAnsi="宋体" w:cs="宋体"/>
                <w:b/>
                <w:szCs w:val="21"/>
              </w:rPr>
            </w:pPr>
          </w:p>
        </w:tc>
        <w:tc>
          <w:tcPr>
            <w:tcW w:w="1064" w:type="dxa"/>
            <w:tcBorders>
              <w:top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
                <w:bCs/>
                <w:szCs w:val="21"/>
              </w:rPr>
              <w:t>实施方案</w:t>
            </w:r>
          </w:p>
        </w:tc>
        <w:tc>
          <w:tcPr>
            <w:tcW w:w="6676" w:type="dxa"/>
            <w:tcBorders>
              <w:top w:val="single" w:color="auto" w:sz="4" w:space="0"/>
              <w:left w:val="single" w:color="auto" w:sz="4" w:space="0"/>
              <w:bottom w:val="single" w:color="auto" w:sz="4" w:space="0"/>
            </w:tcBorders>
            <w:vAlign w:val="center"/>
          </w:tcPr>
          <w:p>
            <w:pPr>
              <w:jc w:val="left"/>
              <w:rPr>
                <w:rFonts w:ascii="宋体" w:hAnsi="宋体" w:cs="宋体"/>
                <w:kern w:val="0"/>
                <w:szCs w:val="21"/>
              </w:rPr>
            </w:pPr>
            <w:r>
              <w:rPr>
                <w:rFonts w:hint="eastAsia" w:ascii="宋体" w:hAnsi="宋体" w:cs="宋体"/>
                <w:kern w:val="0"/>
                <w:szCs w:val="21"/>
              </w:rPr>
              <w:t>根据本项目特点制定的实施组织方案（包括质量保证措施、进度计划保证措施、全文明施工保证措施、环境保证措施等）的科学性、合理性进行综合打分：</w:t>
            </w:r>
          </w:p>
          <w:p>
            <w:pPr>
              <w:jc w:val="left"/>
              <w:rPr>
                <w:rFonts w:ascii="宋体" w:hAnsi="宋体" w:cs="宋体"/>
                <w:kern w:val="0"/>
                <w:szCs w:val="21"/>
              </w:rPr>
            </w:pPr>
            <w:r>
              <w:rPr>
                <w:rFonts w:hint="eastAsia" w:ascii="宋体" w:hAnsi="宋体" w:cs="宋体"/>
                <w:kern w:val="0"/>
                <w:szCs w:val="21"/>
              </w:rPr>
              <w:t>①方案详实、内容完整、计划安排周密，操作性强的得6-4.1分；</w:t>
            </w:r>
          </w:p>
          <w:p>
            <w:pPr>
              <w:jc w:val="left"/>
              <w:rPr>
                <w:rFonts w:ascii="宋体" w:hAnsi="宋体" w:cs="宋体"/>
                <w:kern w:val="0"/>
                <w:szCs w:val="21"/>
              </w:rPr>
            </w:pPr>
            <w:r>
              <w:rPr>
                <w:rFonts w:hint="eastAsia" w:ascii="宋体" w:hAnsi="宋体" w:cs="宋体"/>
                <w:kern w:val="0"/>
                <w:szCs w:val="21"/>
              </w:rPr>
              <w:t>②方案合理、内容常规、计划安排较周密，操作性一般的得4-2.1分；</w:t>
            </w:r>
          </w:p>
          <w:p>
            <w:pPr>
              <w:jc w:val="left"/>
              <w:rPr>
                <w:rFonts w:ascii="宋体" w:hAnsi="宋体" w:cs="宋体"/>
                <w:kern w:val="0"/>
                <w:szCs w:val="21"/>
              </w:rPr>
            </w:pPr>
            <w:r>
              <w:rPr>
                <w:rFonts w:hint="eastAsia" w:ascii="宋体" w:hAnsi="宋体" w:cs="宋体"/>
                <w:kern w:val="0"/>
                <w:szCs w:val="21"/>
              </w:rPr>
              <w:t>③方案粗糙、内容有缺漏、计划安排不够周密，操作性差的得2-0分；</w:t>
            </w:r>
          </w:p>
          <w:p>
            <w:pPr>
              <w:jc w:val="left"/>
              <w:rPr>
                <w:rFonts w:ascii="宋体" w:hAnsi="宋体" w:cs="宋体"/>
                <w:kern w:val="0"/>
                <w:szCs w:val="21"/>
              </w:rPr>
            </w:pPr>
            <w:r>
              <w:rPr>
                <w:rFonts w:hint="eastAsia" w:ascii="宋体" w:hAnsi="宋体" w:cs="宋体"/>
                <w:kern w:val="0"/>
                <w:szCs w:val="21"/>
              </w:rPr>
              <w:t>④未提供方案不得分。</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vMerge w:val="restart"/>
            <w:tcBorders>
              <w:left w:val="single" w:color="auto" w:sz="4" w:space="0"/>
              <w:right w:val="single" w:color="auto" w:sz="4" w:space="0"/>
            </w:tcBorders>
            <w:vAlign w:val="center"/>
          </w:tcPr>
          <w:p>
            <w:pPr>
              <w:pStyle w:val="10"/>
              <w:ind w:firstLine="0"/>
              <w:jc w:val="center"/>
              <w:rPr>
                <w:rFonts w:ascii="宋体" w:hAnsi="宋体" w:cs="宋体"/>
                <w:b/>
                <w:bCs/>
                <w:kern w:val="0"/>
                <w:szCs w:val="21"/>
              </w:rPr>
            </w:pPr>
            <w:r>
              <w:rPr>
                <w:rFonts w:hint="eastAsia" w:ascii="宋体" w:hAnsi="宋体" w:cs="宋体"/>
                <w:b/>
                <w:bCs/>
                <w:kern w:val="0"/>
                <w:szCs w:val="21"/>
              </w:rPr>
              <w:t>实力信誉及业绩</w:t>
            </w:r>
          </w:p>
          <w:p>
            <w:pPr>
              <w:pStyle w:val="10"/>
              <w:ind w:firstLine="0"/>
              <w:jc w:val="center"/>
              <w:rPr>
                <w:rFonts w:ascii="宋体" w:hAnsi="宋体" w:cs="宋体"/>
                <w:b/>
                <w:bCs/>
                <w:kern w:val="0"/>
                <w:szCs w:val="21"/>
              </w:rPr>
            </w:pPr>
            <w:r>
              <w:rPr>
                <w:rFonts w:ascii="宋体" w:hAnsi="宋体" w:cs="宋体"/>
                <w:b/>
                <w:bCs/>
                <w:kern w:val="0"/>
                <w:szCs w:val="21"/>
              </w:rPr>
              <w:t>6</w:t>
            </w:r>
            <w:r>
              <w:rPr>
                <w:rFonts w:hint="eastAsia" w:ascii="宋体" w:hAnsi="宋体" w:cs="宋体"/>
                <w:b/>
                <w:bCs/>
                <w:kern w:val="0"/>
                <w:szCs w:val="21"/>
              </w:rPr>
              <w:t>分</w:t>
            </w:r>
          </w:p>
        </w:tc>
        <w:tc>
          <w:tcPr>
            <w:tcW w:w="1064" w:type="dxa"/>
            <w:tcBorders>
              <w:top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rPr>
              <w:t>项目组情况</w:t>
            </w:r>
          </w:p>
        </w:tc>
        <w:tc>
          <w:tcPr>
            <w:tcW w:w="6676" w:type="dxa"/>
            <w:tcBorders>
              <w:top w:val="single" w:color="auto" w:sz="4" w:space="0"/>
              <w:left w:val="single" w:color="auto" w:sz="4" w:space="0"/>
              <w:bottom w:val="single" w:color="auto" w:sz="4" w:space="0"/>
            </w:tcBorders>
            <w:vAlign w:val="center"/>
          </w:tcPr>
          <w:p>
            <w:pPr>
              <w:jc w:val="left"/>
              <w:rPr>
                <w:rFonts w:ascii="宋体" w:hAnsi="宋体" w:cs="宋体"/>
                <w:kern w:val="0"/>
                <w:szCs w:val="21"/>
              </w:rPr>
            </w:pPr>
            <w:r>
              <w:rPr>
                <w:rFonts w:hint="eastAsia" w:ascii="宋体" w:hAnsi="宋体" w:cs="宋体"/>
                <w:kern w:val="0"/>
                <w:szCs w:val="21"/>
              </w:rPr>
              <w:t>投标人针对本项目组建的项目团队情况打分：</w:t>
            </w:r>
          </w:p>
          <w:p>
            <w:pPr>
              <w:widowControl/>
              <w:jc w:val="left"/>
              <w:rPr>
                <w:rFonts w:ascii="宋体" w:hAnsi="宋体"/>
                <w:szCs w:val="21"/>
              </w:rPr>
            </w:pPr>
            <w:r>
              <w:rPr>
                <w:rFonts w:ascii="宋体" w:hAnsi="宋体"/>
                <w:szCs w:val="21"/>
              </w:rPr>
              <w:t>1</w:t>
            </w:r>
            <w:r>
              <w:rPr>
                <w:rFonts w:hint="eastAsia" w:ascii="宋体" w:hAnsi="宋体"/>
                <w:szCs w:val="21"/>
              </w:rPr>
              <w:t>.</w:t>
            </w:r>
            <w:r>
              <w:rPr>
                <w:rFonts w:hint="eastAsia" w:ascii="宋体" w:hAnsi="宋体" w:cs="宋体"/>
                <w:kern w:val="0"/>
                <w:szCs w:val="21"/>
              </w:rPr>
              <w:t>拟派的</w:t>
            </w:r>
            <w:r>
              <w:rPr>
                <w:rFonts w:hint="eastAsia" w:ascii="宋体" w:hAnsi="宋体"/>
                <w:szCs w:val="21"/>
              </w:rPr>
              <w:t>项目负责人具备工业和信息化部认证网络信息安全工程师证书，得1分；</w:t>
            </w:r>
          </w:p>
          <w:p>
            <w:pPr>
              <w:widowControl/>
              <w:jc w:val="left"/>
              <w:rPr>
                <w:rFonts w:ascii="宋体" w:hAnsi="宋体"/>
                <w:szCs w:val="21"/>
                <w:highlight w:val="none"/>
              </w:rPr>
            </w:pPr>
            <w:r>
              <w:rPr>
                <w:rFonts w:ascii="宋体" w:hAnsi="宋体"/>
                <w:szCs w:val="21"/>
              </w:rPr>
              <w:t>2</w:t>
            </w:r>
            <w:r>
              <w:rPr>
                <w:rFonts w:hint="eastAsia" w:ascii="宋体" w:hAnsi="宋体"/>
                <w:szCs w:val="21"/>
              </w:rPr>
              <w:t>.</w:t>
            </w:r>
            <w:r>
              <w:rPr>
                <w:rFonts w:hint="eastAsia" w:ascii="宋体" w:hAnsi="宋体" w:cs="宋体"/>
                <w:kern w:val="0"/>
                <w:szCs w:val="21"/>
                <w:highlight w:val="none"/>
              </w:rPr>
              <w:t>拟派的</w:t>
            </w:r>
            <w:r>
              <w:rPr>
                <w:rFonts w:hint="eastAsia" w:ascii="宋体" w:hAnsi="宋体"/>
                <w:szCs w:val="21"/>
                <w:highlight w:val="none"/>
              </w:rPr>
              <w:t>项目负责人具备工业和信息化部认证网络工程师证书，得1分；</w:t>
            </w:r>
          </w:p>
          <w:p>
            <w:pPr>
              <w:widowControl/>
              <w:jc w:val="left"/>
              <w:rPr>
                <w:rFonts w:ascii="宋体" w:hAnsi="宋体"/>
                <w:szCs w:val="21"/>
              </w:rPr>
            </w:pPr>
            <w:r>
              <w:rPr>
                <w:rFonts w:ascii="宋体" w:hAnsi="宋体"/>
                <w:szCs w:val="21"/>
                <w:highlight w:val="none"/>
              </w:rPr>
              <w:t>3</w:t>
            </w:r>
            <w:r>
              <w:rPr>
                <w:rFonts w:hint="eastAsia" w:ascii="宋体" w:hAnsi="宋体"/>
                <w:szCs w:val="21"/>
                <w:highlight w:val="none"/>
              </w:rPr>
              <w:t>.</w:t>
            </w:r>
            <w:r>
              <w:rPr>
                <w:rFonts w:hint="eastAsia" w:ascii="宋体" w:hAnsi="宋体" w:cs="宋体"/>
                <w:kern w:val="0"/>
                <w:szCs w:val="21"/>
                <w:highlight w:val="none"/>
              </w:rPr>
              <w:t>拟派的</w:t>
            </w:r>
            <w:r>
              <w:rPr>
                <w:rFonts w:hint="eastAsia" w:ascii="宋体" w:hAnsi="宋体"/>
                <w:szCs w:val="21"/>
                <w:highlight w:val="none"/>
                <w:lang w:val="en-US" w:eastAsia="zh-CN"/>
              </w:rPr>
              <w:t>团队成员</w:t>
            </w:r>
            <w:r>
              <w:rPr>
                <w:rFonts w:hint="eastAsia" w:ascii="宋体" w:hAnsi="宋体"/>
                <w:szCs w:val="21"/>
                <w:highlight w:val="none"/>
              </w:rPr>
              <w:t>具备工业和信</w:t>
            </w:r>
            <w:r>
              <w:rPr>
                <w:rFonts w:hint="eastAsia" w:ascii="宋体" w:hAnsi="宋体"/>
                <w:szCs w:val="21"/>
              </w:rPr>
              <w:t>息化部认证IT运维工程师证书，得1分。</w:t>
            </w:r>
          </w:p>
          <w:p>
            <w:pPr>
              <w:pStyle w:val="30"/>
              <w:widowControl w:val="0"/>
              <w:jc w:val="both"/>
              <w:rPr>
                <w:rFonts w:ascii="宋体" w:hAnsi="宋体" w:eastAsia="宋体" w:cs="宋体"/>
                <w:szCs w:val="21"/>
              </w:rPr>
            </w:pPr>
            <w:r>
              <w:rPr>
                <w:rFonts w:hint="eastAsia" w:ascii="宋体" w:hAnsi="宋体" w:eastAsia="宋体" w:cs="Times New Roman"/>
                <w:b/>
                <w:bCs/>
                <w:kern w:val="2"/>
                <w:sz w:val="21"/>
                <w:szCs w:val="21"/>
              </w:rPr>
              <w:t>（所有证书应在有效期，超出有效期或需复核年检但未复核年检的为无效，并提供投标截止日期前近3-6个月在投标单位的社保缴纳证明的扫描件，不提供不得分。）</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6" w:type="dxa"/>
            <w:vMerge w:val="continue"/>
            <w:tcBorders>
              <w:left w:val="single" w:color="auto" w:sz="4" w:space="0"/>
              <w:right w:val="single" w:color="auto" w:sz="4" w:space="0"/>
            </w:tcBorders>
            <w:vAlign w:val="center"/>
          </w:tcPr>
          <w:p>
            <w:pPr>
              <w:jc w:val="center"/>
              <w:rPr>
                <w:rFonts w:ascii="宋体" w:hAnsi="宋体" w:cs="宋体"/>
                <w:b/>
                <w:szCs w:val="21"/>
              </w:rPr>
            </w:pPr>
          </w:p>
        </w:tc>
        <w:tc>
          <w:tcPr>
            <w:tcW w:w="1064" w:type="dxa"/>
            <w:tcBorders>
              <w:top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rPr>
              <w:t>项目业绩</w:t>
            </w:r>
          </w:p>
        </w:tc>
        <w:tc>
          <w:tcPr>
            <w:tcW w:w="6676"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szCs w:val="21"/>
              </w:rPr>
              <w:t>自201</w:t>
            </w:r>
            <w:r>
              <w:rPr>
                <w:rFonts w:ascii="宋体" w:hAnsi="宋体"/>
                <w:szCs w:val="21"/>
              </w:rPr>
              <w:t>9</w:t>
            </w:r>
            <w:r>
              <w:rPr>
                <w:rFonts w:hint="eastAsia" w:ascii="宋体" w:hAnsi="宋体"/>
                <w:szCs w:val="21"/>
              </w:rPr>
              <w:t>年9月以来（以合同签订时间为准），投标人承担类似项目实施的经验情况。只提供合同，每个得</w:t>
            </w:r>
            <w:r>
              <w:rPr>
                <w:rFonts w:hint="eastAsia" w:ascii="宋体" w:hAnsi="宋体" w:cs="宋体"/>
                <w:spacing w:val="-2"/>
                <w:szCs w:val="21"/>
              </w:rPr>
              <w:t>0.5</w:t>
            </w:r>
            <w:r>
              <w:rPr>
                <w:rFonts w:hint="eastAsia" w:ascii="宋体" w:hAnsi="宋体"/>
                <w:szCs w:val="21"/>
              </w:rPr>
              <w:t>分，最高</w:t>
            </w:r>
            <w:r>
              <w:rPr>
                <w:rFonts w:hint="eastAsia" w:ascii="宋体" w:hAnsi="宋体" w:cs="宋体"/>
                <w:spacing w:val="-2"/>
                <w:szCs w:val="21"/>
              </w:rPr>
              <w:t>1.5</w:t>
            </w:r>
            <w:r>
              <w:rPr>
                <w:rFonts w:hint="eastAsia" w:ascii="宋体" w:hAnsi="宋体"/>
                <w:szCs w:val="21"/>
              </w:rPr>
              <w:t>分；同时提供合同和发票的案例（以开票时间为准），每个得</w:t>
            </w:r>
            <w:r>
              <w:rPr>
                <w:rFonts w:hint="eastAsia" w:ascii="宋体" w:hAnsi="宋体" w:cs="宋体"/>
                <w:spacing w:val="-2"/>
                <w:szCs w:val="21"/>
              </w:rPr>
              <w:t>1</w:t>
            </w:r>
            <w:r>
              <w:rPr>
                <w:rFonts w:hint="eastAsia" w:ascii="宋体" w:hAnsi="宋体"/>
                <w:szCs w:val="21"/>
              </w:rPr>
              <w:t>分，最高得</w:t>
            </w:r>
            <w:r>
              <w:rPr>
                <w:rFonts w:hint="eastAsia" w:ascii="宋体" w:hAnsi="宋体" w:cs="宋体"/>
                <w:spacing w:val="-2"/>
                <w:szCs w:val="21"/>
              </w:rPr>
              <w:t>3</w:t>
            </w:r>
            <w:r>
              <w:rPr>
                <w:rFonts w:hint="eastAsia" w:ascii="宋体" w:hAnsi="宋体"/>
                <w:szCs w:val="21"/>
              </w:rPr>
              <w:t>分。</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66" w:type="dxa"/>
            <w:vMerge w:val="restart"/>
            <w:tcBorders>
              <w:left w:val="single" w:color="auto" w:sz="4" w:space="0"/>
              <w:right w:val="single" w:color="auto" w:sz="4" w:space="0"/>
            </w:tcBorders>
            <w:vAlign w:val="center"/>
          </w:tcPr>
          <w:p>
            <w:pPr>
              <w:pStyle w:val="10"/>
              <w:ind w:firstLine="0"/>
              <w:jc w:val="center"/>
              <w:rPr>
                <w:rFonts w:ascii="宋体" w:hAnsi="宋体" w:cs="宋体"/>
                <w:b/>
                <w:bCs/>
              </w:rPr>
            </w:pPr>
            <w:r>
              <w:rPr>
                <w:rFonts w:hint="eastAsia" w:ascii="宋体" w:hAnsi="宋体" w:cs="宋体"/>
                <w:b/>
                <w:bCs/>
              </w:rPr>
              <w:t>售后服务承诺</w:t>
            </w:r>
          </w:p>
          <w:p>
            <w:pPr>
              <w:pStyle w:val="10"/>
              <w:ind w:firstLine="0"/>
              <w:jc w:val="center"/>
              <w:rPr>
                <w:rFonts w:ascii="宋体" w:hAnsi="宋体" w:cs="宋体"/>
                <w:b/>
                <w:bCs/>
              </w:rPr>
            </w:pPr>
            <w:r>
              <w:rPr>
                <w:rFonts w:hint="eastAsia" w:ascii="宋体" w:hAnsi="宋体" w:cs="宋体"/>
                <w:b/>
                <w:bCs/>
              </w:rPr>
              <w:t>15分</w:t>
            </w:r>
          </w:p>
        </w:tc>
        <w:tc>
          <w:tcPr>
            <w:tcW w:w="1064" w:type="dxa"/>
            <w:vMerge w:val="restart"/>
            <w:tcBorders>
              <w:top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kern w:val="0"/>
                <w:szCs w:val="21"/>
              </w:rPr>
              <w:t>服务方案</w:t>
            </w:r>
          </w:p>
        </w:tc>
        <w:tc>
          <w:tcPr>
            <w:tcW w:w="6676"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在满足采购文件要求的免费服务期满后（或在满足采购文件原质保要求的基础上），</w:t>
            </w:r>
            <w:r>
              <w:rPr>
                <w:rFonts w:hint="eastAsia" w:ascii="宋体" w:hAnsi="宋体"/>
                <w:szCs w:val="21"/>
              </w:rPr>
              <w:t>承诺免费增加1年得1分，最多2分。</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6" w:type="dxa"/>
            <w:vMerge w:val="continue"/>
            <w:tcBorders>
              <w:left w:val="single" w:color="auto" w:sz="4" w:space="0"/>
              <w:right w:val="single" w:color="auto" w:sz="4" w:space="0"/>
            </w:tcBorders>
            <w:vAlign w:val="center"/>
          </w:tcPr>
          <w:p>
            <w:pPr>
              <w:jc w:val="center"/>
              <w:rPr>
                <w:rFonts w:ascii="宋体" w:hAnsi="宋体" w:cs="宋体"/>
                <w:b/>
                <w:szCs w:val="21"/>
              </w:rPr>
            </w:pPr>
          </w:p>
        </w:tc>
        <w:tc>
          <w:tcPr>
            <w:tcW w:w="1064" w:type="dxa"/>
            <w:vMerge w:val="continue"/>
            <w:tcBorders>
              <w:top w:val="single" w:color="auto" w:sz="4" w:space="0"/>
              <w:bottom w:val="single" w:color="auto" w:sz="4" w:space="0"/>
              <w:right w:val="single" w:color="auto" w:sz="4" w:space="0"/>
            </w:tcBorders>
            <w:vAlign w:val="center"/>
          </w:tcPr>
          <w:p>
            <w:pPr>
              <w:jc w:val="center"/>
              <w:rPr>
                <w:rFonts w:ascii="宋体" w:hAnsi="宋体" w:cs="宋体"/>
                <w:szCs w:val="21"/>
              </w:rPr>
            </w:pPr>
          </w:p>
        </w:tc>
        <w:tc>
          <w:tcPr>
            <w:tcW w:w="6676" w:type="dxa"/>
            <w:tcBorders>
              <w:top w:val="single" w:color="auto" w:sz="4" w:space="0"/>
              <w:left w:val="single" w:color="auto" w:sz="4" w:space="0"/>
              <w:bottom w:val="single" w:color="auto" w:sz="4" w:space="0"/>
            </w:tcBorders>
            <w:vAlign w:val="center"/>
          </w:tcPr>
          <w:p>
            <w:pPr>
              <w:tabs>
                <w:tab w:val="left" w:pos="807"/>
              </w:tabs>
              <w:rPr>
                <w:rFonts w:ascii="宋体" w:hAnsi="宋体" w:cs="宋体"/>
                <w:szCs w:val="21"/>
              </w:rPr>
            </w:pPr>
            <w:r>
              <w:rPr>
                <w:rFonts w:hint="eastAsia" w:ascii="宋体" w:hAnsi="宋体" w:cs="宋体"/>
                <w:szCs w:val="21"/>
              </w:rPr>
              <w:t>根据投标人售后响应服务方案合理且能满足</w:t>
            </w:r>
            <w:r>
              <w:rPr>
                <w:rFonts w:hint="eastAsia" w:ascii="宋体" w:hAnsi="宋体" w:cs="宋体"/>
                <w:szCs w:val="21"/>
                <w:lang w:val="zh-CN"/>
              </w:rPr>
              <w:t>采购人需求的</w:t>
            </w:r>
            <w:r>
              <w:rPr>
                <w:rFonts w:hint="eastAsia" w:ascii="宋体" w:hAnsi="宋体" w:cs="宋体"/>
                <w:szCs w:val="21"/>
              </w:rPr>
              <w:t>，①能提供7×24小时的电话响应售后服务。②提供每年365天的专业技术支持服务，随时解答解决采购人问题。③出现一般性故障，接到维修通知后，在半小时内电话响应，在</w:t>
            </w:r>
            <w:r>
              <w:rPr>
                <w:rFonts w:ascii="宋体" w:hAnsi="宋体" w:cs="宋体"/>
                <w:szCs w:val="21"/>
              </w:rPr>
              <w:t>1</w:t>
            </w:r>
            <w:r>
              <w:rPr>
                <w:rFonts w:hint="eastAsia" w:ascii="宋体" w:hAnsi="宋体" w:cs="宋体"/>
                <w:szCs w:val="21"/>
              </w:rPr>
              <w:t>小时内到达现场，在24小时内修复。每满足一项得</w:t>
            </w:r>
            <w:r>
              <w:rPr>
                <w:rFonts w:hint="eastAsia" w:ascii="宋体" w:hAnsi="宋体" w:cs="宋体"/>
                <w:kern w:val="0"/>
                <w:szCs w:val="21"/>
              </w:rPr>
              <w:t>1</w:t>
            </w:r>
            <w:r>
              <w:rPr>
                <w:rFonts w:hint="eastAsia" w:ascii="宋体" w:hAnsi="宋体" w:cs="宋体"/>
                <w:szCs w:val="21"/>
              </w:rPr>
              <w:t>分，不满足不得分，最高得</w:t>
            </w:r>
            <w:r>
              <w:rPr>
                <w:rFonts w:hint="eastAsia" w:ascii="宋体" w:hAnsi="宋体" w:cs="宋体"/>
                <w:spacing w:val="-2"/>
                <w:szCs w:val="21"/>
              </w:rPr>
              <w:t>3</w:t>
            </w:r>
            <w:r>
              <w:rPr>
                <w:rFonts w:hint="eastAsia" w:ascii="宋体" w:hAnsi="宋体" w:cs="宋体"/>
                <w:szCs w:val="21"/>
              </w:rPr>
              <w:t>分。</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6" w:type="dxa"/>
            <w:vMerge w:val="continue"/>
            <w:tcBorders>
              <w:left w:val="single" w:color="auto" w:sz="4" w:space="0"/>
              <w:right w:val="single" w:color="auto" w:sz="4" w:space="0"/>
            </w:tcBorders>
            <w:vAlign w:val="center"/>
          </w:tcPr>
          <w:p>
            <w:pPr>
              <w:jc w:val="center"/>
              <w:rPr>
                <w:rFonts w:ascii="宋体" w:hAnsi="宋体" w:cs="宋体"/>
                <w:b/>
                <w:szCs w:val="21"/>
              </w:rPr>
            </w:pPr>
          </w:p>
        </w:tc>
        <w:tc>
          <w:tcPr>
            <w:tcW w:w="1064" w:type="dxa"/>
            <w:vMerge w:val="continue"/>
            <w:tcBorders>
              <w:top w:val="single" w:color="auto" w:sz="4" w:space="0"/>
              <w:bottom w:val="single" w:color="auto" w:sz="4" w:space="0"/>
              <w:right w:val="single" w:color="auto" w:sz="4" w:space="0"/>
            </w:tcBorders>
            <w:vAlign w:val="center"/>
          </w:tcPr>
          <w:p>
            <w:pPr>
              <w:jc w:val="center"/>
              <w:rPr>
                <w:rFonts w:ascii="宋体" w:hAnsi="宋体" w:cs="宋体"/>
                <w:szCs w:val="21"/>
              </w:rPr>
            </w:pPr>
          </w:p>
        </w:tc>
        <w:tc>
          <w:tcPr>
            <w:tcW w:w="6676" w:type="dxa"/>
            <w:tcBorders>
              <w:top w:val="single" w:color="auto" w:sz="4" w:space="0"/>
              <w:left w:val="single" w:color="auto" w:sz="4" w:space="0"/>
              <w:bottom w:val="single" w:color="auto" w:sz="4" w:space="0"/>
            </w:tcBorders>
            <w:vAlign w:val="center"/>
          </w:tcPr>
          <w:p>
            <w:pPr>
              <w:tabs>
                <w:tab w:val="left" w:pos="1410"/>
              </w:tabs>
              <w:rPr>
                <w:rFonts w:ascii="宋体" w:hAnsi="宋体" w:cs="宋体"/>
                <w:szCs w:val="21"/>
              </w:rPr>
            </w:pPr>
            <w:r>
              <w:rPr>
                <w:rFonts w:hint="eastAsia" w:ascii="宋体" w:hAnsi="宋体" w:cs="宋体"/>
                <w:szCs w:val="21"/>
              </w:rPr>
              <w:t>承诺如因产品本身问题在24小时之内仍不能排除的故障，提供与原货物相同或不低于原货物性能的备用产品，以保证采购人的正常使用的，满足得1分，不满足不得分。</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6" w:type="dxa"/>
            <w:vMerge w:val="continue"/>
            <w:tcBorders>
              <w:left w:val="single" w:color="auto" w:sz="4" w:space="0"/>
              <w:right w:val="single" w:color="auto" w:sz="4" w:space="0"/>
            </w:tcBorders>
            <w:vAlign w:val="center"/>
          </w:tcPr>
          <w:p>
            <w:pPr>
              <w:jc w:val="center"/>
              <w:rPr>
                <w:rFonts w:ascii="宋体" w:hAnsi="宋体" w:cs="宋体"/>
                <w:b/>
                <w:szCs w:val="21"/>
              </w:rPr>
            </w:pPr>
          </w:p>
        </w:tc>
        <w:tc>
          <w:tcPr>
            <w:tcW w:w="1064" w:type="dxa"/>
            <w:vMerge w:val="continue"/>
            <w:tcBorders>
              <w:top w:val="single" w:color="auto" w:sz="4" w:space="0"/>
              <w:bottom w:val="single" w:color="auto" w:sz="4" w:space="0"/>
              <w:right w:val="single" w:color="auto" w:sz="4" w:space="0"/>
            </w:tcBorders>
            <w:vAlign w:val="center"/>
          </w:tcPr>
          <w:p>
            <w:pPr>
              <w:jc w:val="center"/>
              <w:rPr>
                <w:rFonts w:ascii="宋体" w:hAnsi="宋体" w:cs="宋体"/>
                <w:b/>
                <w:kern w:val="0"/>
                <w:szCs w:val="21"/>
              </w:rPr>
            </w:pPr>
          </w:p>
        </w:tc>
        <w:tc>
          <w:tcPr>
            <w:tcW w:w="6676" w:type="dxa"/>
            <w:tcBorders>
              <w:top w:val="single" w:color="auto" w:sz="4" w:space="0"/>
              <w:left w:val="single" w:color="auto" w:sz="4" w:space="0"/>
              <w:bottom w:val="single" w:color="auto" w:sz="4" w:space="0"/>
            </w:tcBorders>
            <w:vAlign w:val="center"/>
          </w:tcPr>
          <w:p>
            <w:pPr>
              <w:tabs>
                <w:tab w:val="left" w:pos="807"/>
              </w:tabs>
              <w:rPr>
                <w:rFonts w:ascii="宋体" w:hAnsi="宋体" w:cs="宋体"/>
                <w:szCs w:val="21"/>
              </w:rPr>
            </w:pPr>
            <w:r>
              <w:rPr>
                <w:rFonts w:hint="eastAsia" w:ascii="宋体" w:hAnsi="宋体" w:cs="宋体"/>
                <w:szCs w:val="21"/>
              </w:rPr>
              <w:t>承诺①配备1名项目负责人，负责与采购人对接，对接处理技术及其他售后问题，以保证采购人的正常使用。②项目负责人具有3年及以上相关工作经验③安排安装人员在首批产品到货之日起7日内完成该批次产品安装。满足一项得1分,不满足不得分，最高得3分。</w:t>
            </w:r>
          </w:p>
          <w:p>
            <w:pPr>
              <w:tabs>
                <w:tab w:val="left" w:pos="807"/>
              </w:tabs>
              <w:rPr>
                <w:rFonts w:ascii="宋体" w:hAnsi="宋体" w:cs="宋体"/>
                <w:szCs w:val="21"/>
              </w:rPr>
            </w:pPr>
            <w:r>
              <w:rPr>
                <w:rFonts w:hint="eastAsia" w:ascii="宋体" w:hAnsi="宋体" w:cs="宋体"/>
                <w:szCs w:val="21"/>
              </w:rPr>
              <w:t>（注：需提供投标截止日期前近3-6个月在投标单位的社保缴纳证明的扫描件，不提供不得分。）</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6" w:type="dxa"/>
            <w:vMerge w:val="continue"/>
            <w:tcBorders>
              <w:left w:val="single" w:color="auto" w:sz="4" w:space="0"/>
              <w:right w:val="single" w:color="auto" w:sz="4" w:space="0"/>
            </w:tcBorders>
            <w:vAlign w:val="center"/>
          </w:tcPr>
          <w:p>
            <w:pPr>
              <w:jc w:val="center"/>
              <w:rPr>
                <w:rFonts w:ascii="宋体" w:hAnsi="宋体" w:cs="宋体"/>
                <w:b/>
                <w:szCs w:val="21"/>
              </w:rPr>
            </w:pPr>
          </w:p>
        </w:tc>
        <w:tc>
          <w:tcPr>
            <w:tcW w:w="1064" w:type="dxa"/>
            <w:tcBorders>
              <w:top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b/>
                <w:bCs/>
              </w:rPr>
              <w:t>培训方案</w:t>
            </w:r>
          </w:p>
        </w:tc>
        <w:tc>
          <w:tcPr>
            <w:tcW w:w="6676" w:type="dxa"/>
            <w:tcBorders>
              <w:top w:val="single" w:color="auto" w:sz="4" w:space="0"/>
              <w:left w:val="single" w:color="auto" w:sz="4" w:space="0"/>
              <w:bottom w:val="single" w:color="auto" w:sz="4" w:space="0"/>
            </w:tcBorders>
            <w:vAlign w:val="center"/>
          </w:tcPr>
          <w:p>
            <w:r>
              <w:rPr>
                <w:rFonts w:hint="eastAsia" w:ascii="宋体" w:hAnsi="宋体" w:cs="宋体"/>
              </w:rPr>
              <w:t>投标人的培训计划包括①培训内容②培训时间地点③培训对象④培训师资力量；根据投标方案内容进行评分，每一项满足得0.25分，不满足不得分，最高得1分。</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6" w:type="dxa"/>
            <w:vMerge w:val="continue"/>
            <w:tcBorders>
              <w:left w:val="single" w:color="auto" w:sz="4" w:space="0"/>
              <w:right w:val="single" w:color="auto" w:sz="4" w:space="0"/>
            </w:tcBorders>
            <w:vAlign w:val="center"/>
          </w:tcPr>
          <w:p>
            <w:pPr>
              <w:jc w:val="center"/>
              <w:rPr>
                <w:rFonts w:ascii="宋体" w:hAnsi="宋体" w:cs="宋体"/>
                <w:b/>
                <w:szCs w:val="21"/>
              </w:rPr>
            </w:pPr>
          </w:p>
        </w:tc>
        <w:tc>
          <w:tcPr>
            <w:tcW w:w="1064" w:type="dxa"/>
            <w:tcBorders>
              <w:top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rPr>
              <w:t>应急方案</w:t>
            </w:r>
          </w:p>
        </w:tc>
        <w:tc>
          <w:tcPr>
            <w:tcW w:w="6676" w:type="dxa"/>
            <w:tcBorders>
              <w:top w:val="single" w:color="auto" w:sz="4" w:space="0"/>
              <w:left w:val="single" w:color="auto" w:sz="4" w:space="0"/>
              <w:bottom w:val="single" w:color="auto" w:sz="4" w:space="0"/>
            </w:tcBorders>
            <w:vAlign w:val="center"/>
          </w:tcPr>
          <w:p>
            <w:pPr>
              <w:rPr>
                <w:rFonts w:hint="default" w:ascii="宋体" w:hAnsi="宋体" w:eastAsia="宋体" w:cs="宋体"/>
                <w:szCs w:val="21"/>
                <w:lang w:val="en-US" w:eastAsia="zh-CN"/>
              </w:rPr>
            </w:pPr>
            <w:r>
              <w:rPr>
                <w:rFonts w:hint="eastAsia" w:ascii="宋体" w:hAnsi="宋体" w:cs="宋体"/>
                <w:kern w:val="0"/>
                <w:szCs w:val="21"/>
              </w:rPr>
              <w:t>根据投标人的应急方案</w:t>
            </w:r>
            <w:r>
              <w:rPr>
                <w:rFonts w:hint="eastAsia" w:ascii="宋体" w:hAnsi="宋体" w:cs="宋体"/>
                <w:kern w:val="0"/>
                <w:szCs w:val="21"/>
                <w:lang w:val="zh-CN"/>
              </w:rPr>
              <w:t>①是否建立服务保障应急预案，方案对可能遇到的问题及其应对措施的考虑情况。</w:t>
            </w:r>
            <w:r>
              <w:rPr>
                <w:rFonts w:hint="eastAsia" w:ascii="宋体" w:hAnsi="宋体" w:cs="宋体"/>
                <w:kern w:val="0"/>
                <w:szCs w:val="21"/>
              </w:rPr>
              <w:t>②</w:t>
            </w:r>
            <w:r>
              <w:rPr>
                <w:rFonts w:hint="eastAsia" w:ascii="宋体" w:hAnsi="宋体" w:cs="宋体"/>
                <w:kern w:val="0"/>
                <w:szCs w:val="21"/>
                <w:lang w:val="zh-CN"/>
              </w:rPr>
              <w:t>在服务期间巡检、故障处理的组织和联系机制的情况。</w:t>
            </w:r>
            <w:r>
              <w:rPr>
                <w:rFonts w:hint="eastAsia" w:ascii="宋体" w:hAnsi="宋体" w:cs="宋体"/>
                <w:kern w:val="0"/>
                <w:szCs w:val="21"/>
                <w:lang w:val="en-US" w:eastAsia="zh-CN"/>
              </w:rPr>
              <w:t>根据提供方案的科学性、全面性及可操作性，每项得0-1分，最高得2分。</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66" w:type="dxa"/>
            <w:vMerge w:val="continue"/>
            <w:tcBorders>
              <w:left w:val="single" w:color="auto" w:sz="4" w:space="0"/>
              <w:right w:val="single" w:color="auto" w:sz="4" w:space="0"/>
            </w:tcBorders>
            <w:vAlign w:val="center"/>
          </w:tcPr>
          <w:p>
            <w:pPr>
              <w:jc w:val="center"/>
              <w:rPr>
                <w:rFonts w:ascii="宋体" w:hAnsi="宋体" w:cs="宋体"/>
                <w:b/>
                <w:szCs w:val="21"/>
              </w:rPr>
            </w:pPr>
          </w:p>
        </w:tc>
        <w:tc>
          <w:tcPr>
            <w:tcW w:w="1064" w:type="dxa"/>
            <w:tcBorders>
              <w:top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rPr>
              <w:t>备品备件</w:t>
            </w:r>
          </w:p>
        </w:tc>
        <w:tc>
          <w:tcPr>
            <w:tcW w:w="6676" w:type="dxa"/>
            <w:tcBorders>
              <w:top w:val="single" w:color="auto" w:sz="4" w:space="0"/>
              <w:left w:val="single" w:color="auto" w:sz="4" w:space="0"/>
              <w:bottom w:val="single" w:color="auto" w:sz="4" w:space="0"/>
            </w:tcBorders>
            <w:vAlign w:val="center"/>
          </w:tcPr>
          <w:p>
            <w:pPr>
              <w:rPr>
                <w:rFonts w:hint="eastAsia" w:ascii="宋体" w:hAnsi="宋体" w:cs="宋体"/>
                <w:szCs w:val="21"/>
              </w:rPr>
            </w:pPr>
            <w:r>
              <w:rPr>
                <w:rFonts w:hint="eastAsia" w:ascii="宋体" w:hAnsi="宋体" w:cs="宋体"/>
                <w:szCs w:val="21"/>
              </w:rPr>
              <w:t>根据投标人的备品备件方案①备品备件的数量（整机数量≥5台）②存放地点在招标人医院内等方面。根据提供的方案内容进行评分，每一项满足得1分，不满足不得分，最高得2分。</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6" w:type="dxa"/>
            <w:vMerge w:val="continue"/>
            <w:tcBorders>
              <w:left w:val="single" w:color="auto" w:sz="4" w:space="0"/>
              <w:right w:val="single" w:color="auto" w:sz="4" w:space="0"/>
            </w:tcBorders>
            <w:vAlign w:val="center"/>
          </w:tcPr>
          <w:p>
            <w:pPr>
              <w:jc w:val="center"/>
              <w:rPr>
                <w:rFonts w:ascii="宋体" w:hAnsi="宋体" w:cs="宋体"/>
                <w:b/>
                <w:szCs w:val="21"/>
              </w:rPr>
            </w:pPr>
          </w:p>
        </w:tc>
        <w:tc>
          <w:tcPr>
            <w:tcW w:w="1064" w:type="dxa"/>
            <w:tcBorders>
              <w:top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其他优惠承诺</w:t>
            </w:r>
          </w:p>
        </w:tc>
        <w:tc>
          <w:tcPr>
            <w:tcW w:w="6676" w:type="dxa"/>
            <w:tcBorders>
              <w:top w:val="single" w:color="auto" w:sz="4" w:space="0"/>
              <w:left w:val="single" w:color="auto" w:sz="4" w:space="0"/>
              <w:bottom w:val="single" w:color="auto" w:sz="4" w:space="0"/>
            </w:tcBorders>
            <w:vAlign w:val="center"/>
          </w:tcPr>
          <w:p>
            <w:pPr>
              <w:rPr>
                <w:rFonts w:hint="eastAsia" w:ascii="宋体" w:hAnsi="宋体" w:cs="宋体"/>
                <w:szCs w:val="21"/>
              </w:rPr>
            </w:pPr>
            <w:r>
              <w:rPr>
                <w:rFonts w:hint="eastAsia" w:ascii="宋体" w:hAnsi="宋体" w:cs="宋体"/>
                <w:szCs w:val="21"/>
              </w:rPr>
              <w:t>投标人提供的其他优惠承诺对本项目有促进作用或采购人有实质性帮助的，根据其优惠情况得1-0分。</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6" w:type="dxa"/>
            <w:tcBorders>
              <w:left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bCs/>
                <w:szCs w:val="21"/>
              </w:rPr>
              <w:t>价格30分</w:t>
            </w:r>
          </w:p>
        </w:tc>
        <w:tc>
          <w:tcPr>
            <w:tcW w:w="7740" w:type="dxa"/>
            <w:gridSpan w:val="2"/>
            <w:tcBorders>
              <w:top w:val="single" w:color="auto" w:sz="4" w:space="0"/>
            </w:tcBorders>
            <w:vAlign w:val="center"/>
          </w:tcPr>
          <w:p>
            <w:pPr>
              <w:rPr>
                <w:rFonts w:ascii="宋体" w:hAnsi="宋体" w:cs="宋体"/>
                <w:kern w:val="0"/>
                <w:szCs w:val="21"/>
              </w:rPr>
            </w:pPr>
            <w:r>
              <w:rPr>
                <w:rFonts w:hint="eastAsia" w:ascii="宋体" w:hAnsi="宋体" w:cs="宋体"/>
                <w:kern w:val="0"/>
                <w:szCs w:val="21"/>
              </w:rPr>
              <w:t>以投标合格供应商有效投标总报价中的最低价为基准价，基准价为30分。投标报价得分＝（评标基准价/最终投标报价）×</w:t>
            </w:r>
            <w:r>
              <w:rPr>
                <w:rFonts w:hint="eastAsia" w:ascii="宋体" w:hAnsi="宋体" w:cs="宋体"/>
                <w:kern w:val="0"/>
                <w:szCs w:val="21"/>
                <w:u w:val="single"/>
              </w:rPr>
              <w:t>30%</w:t>
            </w:r>
            <w:r>
              <w:rPr>
                <w:rFonts w:hint="eastAsia" w:ascii="宋体" w:hAnsi="宋体" w:cs="宋体"/>
                <w:kern w:val="0"/>
                <w:szCs w:val="21"/>
              </w:rPr>
              <w:t>×100（小数点后保留2位小数）。（</w:t>
            </w:r>
            <w:r>
              <w:rPr>
                <w:rFonts w:hint="eastAsia" w:asciiTheme="minorEastAsia" w:hAnsiTheme="minorEastAsia" w:eastAsiaTheme="minorEastAsia" w:cstheme="minorEastAsia"/>
                <w:szCs w:val="21"/>
              </w:rPr>
              <w:t>注：符合本章第七点政府采购政策的，根据对应情形，对报价给予</w:t>
            </w:r>
            <w:r>
              <w:rPr>
                <w:rFonts w:hint="eastAsia" w:asciiTheme="minorEastAsia" w:hAnsiTheme="minorEastAsia" w:eastAsiaTheme="minorEastAsia" w:cstheme="minorEastAsia"/>
                <w:szCs w:val="21"/>
                <w:u w:val="single"/>
              </w:rPr>
              <w:t xml:space="preserve"> 20%</w:t>
            </w:r>
            <w:r>
              <w:rPr>
                <w:rFonts w:hint="eastAsia" w:asciiTheme="minorEastAsia" w:hAnsiTheme="minorEastAsia" w:eastAsiaTheme="minorEastAsia" w:cstheme="minorEastAsia"/>
                <w:szCs w:val="21"/>
              </w:rPr>
              <w:t xml:space="preserve"> 或</w:t>
            </w:r>
            <w:r>
              <w:rPr>
                <w:rFonts w:hint="eastAsia" w:asciiTheme="minorEastAsia" w:hAnsiTheme="minorEastAsia" w:eastAsiaTheme="minorEastAsia" w:cstheme="minorEastAsia"/>
                <w:szCs w:val="21"/>
                <w:u w:val="single"/>
              </w:rPr>
              <w:t xml:space="preserve"> 6%</w:t>
            </w:r>
            <w:r>
              <w:rPr>
                <w:rFonts w:hint="eastAsia" w:asciiTheme="minorEastAsia" w:hAnsiTheme="minorEastAsia" w:eastAsiaTheme="minorEastAsia" w:cstheme="minorEastAsia"/>
                <w:szCs w:val="21"/>
              </w:rPr>
              <w:t>的价格扣除，用扣除后的价格参与评审。</w:t>
            </w:r>
            <w:r>
              <w:rPr>
                <w:rFonts w:hint="eastAsia" w:ascii="宋体" w:hAnsi="宋体" w:cs="宋体"/>
                <w:kern w:val="0"/>
                <w:szCs w:val="21"/>
              </w:rPr>
              <w:t>)</w:t>
            </w:r>
          </w:p>
        </w:tc>
        <w:tc>
          <w:tcPr>
            <w:tcW w:w="665" w:type="dxa"/>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30</w:t>
            </w:r>
          </w:p>
        </w:tc>
      </w:tr>
    </w:tbl>
    <w:p/>
    <w:p>
      <w:pPr>
        <w:spacing w:line="360" w:lineRule="auto"/>
      </w:pPr>
      <w:r>
        <w:rPr>
          <w:rFonts w:hint="eastAsia"/>
        </w:rPr>
        <w:t>注：①请扫描上传合同、证书、报告及其他相关证明材料的原件扫描件至投标文件，并加盖公章。</w:t>
      </w:r>
    </w:p>
    <w:p>
      <w:pPr>
        <w:spacing w:line="360" w:lineRule="auto"/>
      </w:pPr>
      <w:r>
        <w:rPr>
          <w:rFonts w:hint="eastAsia"/>
        </w:rPr>
        <w:t>②对省级以上主管部门认定的首台套产品，自纳入《省推广应用指导目录》起三年内参加政府采购活动时,视同已具备相应销售业绩，业绩分为满分。</w:t>
      </w:r>
    </w:p>
    <w:p>
      <w:pPr>
        <w:pStyle w:val="21"/>
      </w:pP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①“政采云平台”上开启的投标报价与电子投标文件中开标一览表（报价表）内容不一致的，以电子投标文件中开标一览表（报价表）为准；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jc w:val="both"/>
        <w:rPr>
          <w:rFonts w:hint="default" w:asciiTheme="minorEastAsia" w:hAnsiTheme="minorEastAsia" w:eastAsiaTheme="minorEastAsia"/>
          <w:b/>
          <w:bCs/>
        </w:rPr>
      </w:pPr>
    </w:p>
    <w:p>
      <w:pPr>
        <w:rPr>
          <w:rFonts w:asciiTheme="minorEastAsia" w:hAnsiTheme="minorEastAsia" w:eastAsiaTheme="minorEastAsia"/>
          <w:b/>
          <w:sz w:val="36"/>
          <w:szCs w:val="36"/>
        </w:rPr>
      </w:pPr>
      <w:bookmarkStart w:id="40" w:name="_Toc27944_WPSOffice_Level1"/>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40"/>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3"/>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3"/>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3"/>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3"/>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3"/>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pPr>
        <w:pStyle w:val="13"/>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3"/>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3"/>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3"/>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3"/>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3"/>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3"/>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3"/>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3"/>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3"/>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w:t>
      </w:r>
      <w:r>
        <w:rPr>
          <w:rFonts w:hint="eastAsia" w:asciiTheme="minorEastAsia" w:hAnsiTheme="minorEastAsia" w:eastAsiaTheme="minorEastAsia"/>
          <w:sz w:val="24"/>
        </w:rPr>
        <w:t>，</w:t>
      </w:r>
      <w:r>
        <w:rPr>
          <w:rFonts w:asciiTheme="minorEastAsia" w:hAnsiTheme="minorEastAsia" w:eastAsiaTheme="minorEastAsia"/>
          <w:sz w:val="24"/>
        </w:rPr>
        <w:t>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3"/>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2"/>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2"/>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宋体" w:hAnsi="宋体" w:cs="宋体"/>
        </w:rPr>
        <w:t>《</w:t>
      </w:r>
      <w:r>
        <w:rPr>
          <w:rFonts w:hint="eastAsia" w:ascii="宋体" w:hAnsi="宋体" w:cs="宋体"/>
          <w:color w:val="111F2C"/>
          <w:szCs w:val="21"/>
          <w:shd w:val="clear" w:color="auto" w:fill="FFFFFF"/>
        </w:rPr>
        <w:t>中华人民共和国民法典</w:t>
      </w:r>
      <w:r>
        <w:rPr>
          <w:rFonts w:hint="eastAsia" w:ascii="宋体" w:hAnsi="宋体" w:cs="宋体"/>
        </w:rPr>
        <w:t>》有关</w:t>
      </w:r>
      <w:r>
        <w:rPr>
          <w:rFonts w:asciiTheme="minorEastAsia" w:hAnsiTheme="minorEastAsia" w:eastAsiaTheme="minorEastAsia"/>
        </w:rPr>
        <w:t>条文执行。</w:t>
      </w:r>
    </w:p>
    <w:p>
      <w:pPr>
        <w:pStyle w:val="2"/>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center"/>
        <w:rPr>
          <w:rFonts w:asciiTheme="minorEastAsia" w:hAnsiTheme="minorEastAsia" w:eastAsiaTheme="minorEastAsia"/>
          <w:b/>
          <w:sz w:val="36"/>
          <w:szCs w:val="36"/>
        </w:rPr>
      </w:pPr>
      <w:bookmarkStart w:id="41" w:name="_Toc5481_WPSOffice_Level1"/>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41"/>
    </w:p>
    <w:p>
      <w:pPr>
        <w:rPr>
          <w:rFonts w:ascii="宋体" w:hAnsi="宋体"/>
          <w:b/>
          <w:kern w:val="0"/>
          <w:sz w:val="28"/>
          <w:szCs w:val="28"/>
        </w:rPr>
      </w:pPr>
      <w:r>
        <w:rPr>
          <w:rFonts w:hint="eastAsia" w:ascii="宋体" w:hAnsi="宋体"/>
          <w:b/>
          <w:kern w:val="0"/>
          <w:sz w:val="28"/>
          <w:szCs w:val="28"/>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2" w:name="_Toc19093_WPSOffice_Level1"/>
      <w:bookmarkStart w:id="43" w:name="_Toc4956_WPSOffice_Level1"/>
      <w:bookmarkStart w:id="44" w:name="_Toc32372_WPSOffice_Level1"/>
      <w:r>
        <w:rPr>
          <w:rFonts w:hint="eastAsia"/>
          <w:sz w:val="52"/>
          <w:szCs w:val="52"/>
        </w:rPr>
        <w:t>项目名称</w:t>
      </w:r>
      <w:bookmarkEnd w:id="42"/>
      <w:bookmarkEnd w:id="43"/>
      <w:bookmarkEnd w:id="44"/>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1"/>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21"/>
      </w:pPr>
    </w:p>
    <w:p>
      <w:pPr>
        <w:spacing w:line="360" w:lineRule="auto"/>
        <w:jc w:val="center"/>
        <w:rPr>
          <w:b/>
          <w:bCs/>
          <w:sz w:val="36"/>
          <w:szCs w:val="36"/>
        </w:rPr>
      </w:pPr>
      <w:r>
        <w:rPr>
          <w:rFonts w:hint="eastAsia"/>
          <w:b/>
          <w:bCs/>
          <w:sz w:val="36"/>
          <w:szCs w:val="36"/>
        </w:rPr>
        <w:t>资格证明文件目录</w:t>
      </w:r>
    </w:p>
    <w:p>
      <w:pPr>
        <w:pStyle w:val="10"/>
      </w:pPr>
    </w:p>
    <w:p/>
    <w:p>
      <w:pPr>
        <w:numPr>
          <w:ilvl w:val="0"/>
          <w:numId w:val="10"/>
        </w:numPr>
        <w:spacing w:line="360" w:lineRule="auto"/>
        <w:ind w:hanging="5"/>
        <w:rPr>
          <w:sz w:val="28"/>
          <w:szCs w:val="36"/>
        </w:rPr>
      </w:pPr>
      <w:bookmarkStart w:id="45" w:name="_Toc27049_WPSOffice_Level1"/>
      <w:bookmarkStart w:id="46" w:name="_Toc12587_WPSOffice_Level1"/>
      <w:r>
        <w:rPr>
          <w:rFonts w:hint="eastAsia"/>
          <w:sz w:val="28"/>
          <w:szCs w:val="36"/>
        </w:rPr>
        <w:t>投标声明书（附件1）</w:t>
      </w:r>
      <w:bookmarkEnd w:id="45"/>
      <w:bookmarkEnd w:id="46"/>
    </w:p>
    <w:p>
      <w:pPr>
        <w:numPr>
          <w:ilvl w:val="0"/>
          <w:numId w:val="10"/>
        </w:numPr>
        <w:spacing w:line="360" w:lineRule="auto"/>
        <w:ind w:hanging="5"/>
        <w:rPr>
          <w:sz w:val="28"/>
          <w:szCs w:val="36"/>
        </w:rPr>
      </w:pPr>
      <w:bookmarkStart w:id="47" w:name="_Toc28306_WPSOffice_Level1"/>
      <w:bookmarkStart w:id="48" w:name="_Toc25574_WPSOffice_Level1"/>
      <w:bookmarkStart w:id="49" w:name="_Toc29616_WPSOffice_Level1"/>
      <w:bookmarkStart w:id="50" w:name="_Toc32100_WPSOffice_Level1"/>
      <w:r>
        <w:rPr>
          <w:rFonts w:hint="eastAsia"/>
          <w:sz w:val="28"/>
          <w:szCs w:val="36"/>
        </w:rPr>
        <w:t>授权委托书或联合体授权委托书（法定代表人办理投标事宜的，则无需提交授权委托书；以联合体形式投标时需提供联合体授权委托书)（附件2-1、附件2-2）</w:t>
      </w:r>
      <w:bookmarkEnd w:id="47"/>
      <w:bookmarkEnd w:id="48"/>
    </w:p>
    <w:p>
      <w:pPr>
        <w:numPr>
          <w:ilvl w:val="0"/>
          <w:numId w:val="10"/>
        </w:numPr>
        <w:spacing w:line="360" w:lineRule="auto"/>
        <w:ind w:hanging="5"/>
        <w:rPr>
          <w:sz w:val="28"/>
          <w:szCs w:val="36"/>
        </w:rPr>
      </w:pPr>
      <w:r>
        <w:rPr>
          <w:rFonts w:hint="eastAsia"/>
          <w:sz w:val="28"/>
          <w:szCs w:val="36"/>
        </w:rPr>
        <w:t>联合体共同投标协议书（以联合体形式投标时需提供）（附件3）</w:t>
      </w:r>
    </w:p>
    <w:p>
      <w:pPr>
        <w:numPr>
          <w:ilvl w:val="0"/>
          <w:numId w:val="10"/>
        </w:numPr>
        <w:spacing w:line="360" w:lineRule="auto"/>
        <w:ind w:hanging="5"/>
        <w:rPr>
          <w:sz w:val="28"/>
          <w:szCs w:val="36"/>
        </w:rPr>
      </w:pPr>
      <w:r>
        <w:rPr>
          <w:rFonts w:hint="eastAsia"/>
          <w:sz w:val="28"/>
          <w:szCs w:val="36"/>
        </w:rPr>
        <w:t>法人或者其他组织的营业执照等证明文件、自然人的身份证明</w:t>
      </w:r>
      <w:bookmarkEnd w:id="49"/>
      <w:bookmarkEnd w:id="50"/>
    </w:p>
    <w:p>
      <w:pPr>
        <w:numPr>
          <w:ilvl w:val="0"/>
          <w:numId w:val="10"/>
        </w:numPr>
        <w:spacing w:line="360" w:lineRule="auto"/>
        <w:ind w:hanging="5"/>
        <w:rPr>
          <w:sz w:val="28"/>
          <w:szCs w:val="36"/>
        </w:rPr>
      </w:pPr>
      <w:bookmarkStart w:id="51" w:name="_Toc30751_WPSOffice_Level1"/>
      <w:bookmarkStart w:id="52" w:name="_Toc2696_WPSOffice_Level1"/>
      <w:r>
        <w:rPr>
          <w:rFonts w:hint="eastAsia"/>
          <w:sz w:val="28"/>
          <w:szCs w:val="36"/>
        </w:rPr>
        <w:t>符合参与政府采购活动的资格条件并且没有税收缴纳、社会保障等方面的失信记录的承诺函</w:t>
      </w:r>
    </w:p>
    <w:p>
      <w:pPr>
        <w:numPr>
          <w:ilvl w:val="0"/>
          <w:numId w:val="10"/>
        </w:numPr>
        <w:spacing w:line="360" w:lineRule="auto"/>
        <w:ind w:hanging="5"/>
        <w:rPr>
          <w:sz w:val="28"/>
          <w:szCs w:val="36"/>
        </w:rPr>
      </w:pPr>
      <w:r>
        <w:rPr>
          <w:rFonts w:hint="eastAsia"/>
          <w:sz w:val="28"/>
          <w:szCs w:val="36"/>
        </w:rPr>
        <w:t>具备履行合同所必需的设备和专业技术能力的证明材料</w:t>
      </w:r>
      <w:bookmarkEnd w:id="51"/>
      <w:bookmarkEnd w:id="52"/>
    </w:p>
    <w:p>
      <w:pPr>
        <w:numPr>
          <w:ilvl w:val="0"/>
          <w:numId w:val="10"/>
        </w:numPr>
        <w:spacing w:line="360" w:lineRule="auto"/>
        <w:ind w:hanging="5"/>
        <w:rPr>
          <w:sz w:val="28"/>
          <w:szCs w:val="36"/>
        </w:rPr>
      </w:pPr>
      <w:bookmarkStart w:id="53" w:name="_Toc4587_WPSOffice_Level1"/>
      <w:bookmarkStart w:id="54" w:name="_Toc14150_WPSOffice_Level1"/>
      <w:r>
        <w:rPr>
          <w:rFonts w:hint="eastAsia"/>
          <w:sz w:val="28"/>
          <w:szCs w:val="36"/>
        </w:rPr>
        <w:t>本项目要求的特定资质证书</w:t>
      </w:r>
      <w:bookmarkEnd w:id="53"/>
      <w:bookmarkEnd w:id="54"/>
    </w:p>
    <w:p>
      <w:pPr>
        <w:spacing w:line="360" w:lineRule="auto"/>
        <w:ind w:firstLine="482" w:firstLineChars="200"/>
        <w:rPr>
          <w:rFonts w:ascii="宋体" w:hAnsi="宋体"/>
          <w:b/>
          <w:sz w:val="24"/>
        </w:rPr>
      </w:pPr>
    </w:p>
    <w:p>
      <w:pPr>
        <w:spacing w:line="360" w:lineRule="auto"/>
        <w:ind w:left="420"/>
        <w:rPr>
          <w:rFonts w:ascii="宋体" w:hAnsi="宋体"/>
          <w:b/>
          <w:sz w:val="28"/>
        </w:rPr>
      </w:pPr>
    </w:p>
    <w:p>
      <w:pPr>
        <w:pStyle w:val="28"/>
        <w:rPr>
          <w:rFonts w:ascii="宋体" w:hAnsi="宋体"/>
          <w:b/>
          <w:sz w:val="28"/>
        </w:rPr>
      </w:pPr>
    </w:p>
    <w:p>
      <w:pPr>
        <w:pStyle w:val="28"/>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55" w:name="_Toc31708_WPSOffice_Level1"/>
      <w:bookmarkStart w:id="56" w:name="_Toc30723_WPSOffice_Level1"/>
      <w:r>
        <w:rPr>
          <w:rFonts w:hint="eastAsia" w:ascii="宋体" w:hAnsi="宋体"/>
          <w:b/>
          <w:kern w:val="0"/>
          <w:sz w:val="32"/>
          <w:szCs w:val="32"/>
          <w:lang w:val="zh-CN"/>
        </w:rPr>
        <w:t>投标声明书</w:t>
      </w:r>
      <w:bookmarkEnd w:id="55"/>
      <w:bookmarkEnd w:id="56"/>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1"/>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1"/>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1"/>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1"/>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1"/>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1"/>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ascii="宋体"/>
          <w:b/>
          <w:sz w:val="30"/>
          <w:szCs w:val="30"/>
        </w:rPr>
      </w:pPr>
      <w:r>
        <w:rPr>
          <w:rFonts w:hint="eastAsia" w:ascii="宋体" w:hAnsi="宋体"/>
          <w:b/>
          <w:sz w:val="28"/>
        </w:rPr>
        <w:t>附件2-1</w:t>
      </w:r>
    </w:p>
    <w:p>
      <w:pPr>
        <w:spacing w:line="360" w:lineRule="auto"/>
        <w:ind w:firstLine="321" w:firstLineChars="100"/>
        <w:jc w:val="center"/>
        <w:rPr>
          <w:rFonts w:hAnsi="宋体"/>
          <w:b/>
          <w:sz w:val="32"/>
          <w:szCs w:val="32"/>
          <w:u w:val="single"/>
        </w:rPr>
      </w:pPr>
      <w:bookmarkStart w:id="57" w:name="_Toc24373_WPSOffice_Level1"/>
      <w:bookmarkStart w:id="58" w:name="_Toc6870_WPSOffice_Level1"/>
      <w:r>
        <w:rPr>
          <w:b/>
          <w:sz w:val="32"/>
          <w:szCs w:val="32"/>
        </w:rPr>
        <w:t>授权</w:t>
      </w:r>
      <w:r>
        <w:rPr>
          <w:rFonts w:hint="eastAsia"/>
          <w:b/>
          <w:sz w:val="32"/>
          <w:szCs w:val="32"/>
        </w:rPr>
        <w:t>委托</w:t>
      </w:r>
      <w:r>
        <w:rPr>
          <w:b/>
          <w:sz w:val="32"/>
          <w:szCs w:val="32"/>
        </w:rPr>
        <w:t>书</w:t>
      </w:r>
      <w:bookmarkEnd w:id="57"/>
      <w:bookmarkEnd w:id="58"/>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sz w:val="24"/>
        </w:rPr>
      </w:pPr>
      <w:r>
        <w:rPr>
          <w:rFonts w:hint="eastAsia" w:ascii="宋体"/>
          <w:sz w:val="24"/>
        </w:rPr>
        <w:br w:type="page"/>
      </w:r>
    </w:p>
    <w:p>
      <w:pPr>
        <w:adjustRightInd w:val="0"/>
        <w:snapToGrid w:val="0"/>
        <w:spacing w:line="360" w:lineRule="auto"/>
        <w:ind w:right="480"/>
        <w:rPr>
          <w:rFonts w:ascii="宋体" w:hAnsi="宋体" w:cs="宋体"/>
          <w:b/>
          <w:bCs/>
          <w:sz w:val="32"/>
          <w:szCs w:val="32"/>
        </w:rPr>
      </w:pPr>
      <w:r>
        <w:rPr>
          <w:rFonts w:hint="eastAsia" w:ascii="宋体" w:hAnsi="宋体"/>
          <w:b/>
          <w:sz w:val="28"/>
        </w:rPr>
        <w:t>附件2-2</w:t>
      </w:r>
    </w:p>
    <w:p>
      <w:pPr>
        <w:spacing w:line="360" w:lineRule="auto"/>
        <w:ind w:firstLine="321" w:firstLineChars="100"/>
        <w:jc w:val="center"/>
        <w:rPr>
          <w:rFonts w:hAnsi="宋体"/>
          <w:b/>
          <w:sz w:val="32"/>
          <w:szCs w:val="32"/>
          <w:u w:val="single"/>
        </w:rPr>
      </w:pPr>
      <w:r>
        <w:rPr>
          <w:rFonts w:hint="eastAsia" w:ascii="宋体" w:hAnsi="宋体" w:cs="宋体"/>
          <w:b/>
          <w:bCs/>
          <w:sz w:val="32"/>
          <w:szCs w:val="32"/>
        </w:rPr>
        <w:t>联合体</w:t>
      </w:r>
      <w:r>
        <w:rPr>
          <w:b/>
          <w:sz w:val="32"/>
          <w:szCs w:val="32"/>
        </w:rPr>
        <w:t>授权</w:t>
      </w:r>
      <w:r>
        <w:rPr>
          <w:rFonts w:hint="eastAsia"/>
          <w:b/>
          <w:sz w:val="32"/>
          <w:szCs w:val="32"/>
        </w:rPr>
        <w:t>委托</w:t>
      </w:r>
      <w:r>
        <w:rPr>
          <w:b/>
          <w:sz w:val="32"/>
          <w:szCs w:val="32"/>
        </w:rPr>
        <w:t>书</w:t>
      </w:r>
    </w:p>
    <w:p>
      <w:pPr>
        <w:snapToGrid w:val="0"/>
        <w:spacing w:before="120" w:beforeLines="50" w:after="50" w:line="288" w:lineRule="auto"/>
        <w:rPr>
          <w:rFonts w:ascii="宋体" w:hAnsi="宋体" w:cs="宋体"/>
          <w:bCs/>
          <w:kern w:val="0"/>
          <w:sz w:val="24"/>
        </w:rPr>
      </w:pPr>
      <w:r>
        <w:rPr>
          <w:rFonts w:hint="eastAsia" w:hAnsi="宋体"/>
          <w:bCs/>
          <w:sz w:val="24"/>
          <w:u w:val="single"/>
        </w:rPr>
        <w:t>台州市政府采购中心</w:t>
      </w:r>
      <w:r>
        <w:rPr>
          <w:rFonts w:hint="eastAsia" w:ascii="宋体" w:hAnsi="宋体" w:cs="宋体"/>
          <w:bCs/>
          <w:kern w:val="0"/>
          <w:sz w:val="24"/>
        </w:rPr>
        <w:t>：</w:t>
      </w:r>
    </w:p>
    <w:p>
      <w:pPr>
        <w:pStyle w:val="13"/>
        <w:spacing w:line="360" w:lineRule="auto"/>
        <w:ind w:firstLine="420"/>
        <w:rPr>
          <w:rFonts w:hAnsi="宋体"/>
          <w:sz w:val="24"/>
        </w:rPr>
      </w:pPr>
      <w:r>
        <w:rPr>
          <w:rFonts w:hAnsi="宋体"/>
          <w:sz w:val="24"/>
          <w:u w:val="single"/>
        </w:rPr>
        <w:t>（</w:t>
      </w:r>
      <w:r>
        <w:rPr>
          <w:rFonts w:hint="eastAsia" w:hAnsi="宋体"/>
          <w:sz w:val="24"/>
          <w:u w:val="single"/>
        </w:rPr>
        <w:t>联合体牵头人公司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int="eastAsia" w:hAnsi="宋体"/>
          <w:sz w:val="24"/>
          <w:u w:val="single"/>
        </w:rPr>
        <w:t xml:space="preserve">  </w:t>
      </w:r>
      <w:r>
        <w:rPr>
          <w:rFonts w:hAnsi="宋体"/>
          <w:sz w:val="24"/>
          <w:u w:val="single"/>
        </w:rPr>
        <w:t>（</w:t>
      </w:r>
      <w:r>
        <w:rPr>
          <w:rFonts w:hint="eastAsia" w:hAnsi="宋体"/>
          <w:sz w:val="24"/>
          <w:u w:val="single"/>
        </w:rPr>
        <w:t>联合体成员1公司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Ansi="宋体"/>
          <w:sz w:val="24"/>
          <w:u w:val="single"/>
        </w:rPr>
        <w:t>（</w:t>
      </w:r>
      <w:r>
        <w:rPr>
          <w:rFonts w:hint="eastAsia" w:hAnsi="宋体"/>
          <w:sz w:val="24"/>
          <w:u w:val="single"/>
        </w:rPr>
        <w:t>联合体成员2公司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cs="宋体"/>
          <w:color w:val="000000"/>
          <w:kern w:val="0"/>
          <w:sz w:val="24"/>
        </w:rPr>
        <w:t>组成的联合体</w:t>
      </w:r>
      <w:r>
        <w:rPr>
          <w:rFonts w:hint="eastAsia" w:hAnsi="宋体"/>
          <w:sz w:val="24"/>
        </w:rPr>
        <w:t>，现共同</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3"/>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rFonts w:ascii="宋体"/>
          <w:sz w:val="24"/>
        </w:rPr>
      </w:pPr>
      <w:r>
        <w:rPr>
          <w:rFonts w:hint="eastAsia" w:hAnsi="宋体"/>
          <w:sz w:val="24"/>
        </w:rPr>
        <w:t>联合体牵头人</w:t>
      </w:r>
      <w:r>
        <w:rPr>
          <w:rFonts w:hint="eastAsia" w:ascii="宋体"/>
          <w:sz w:val="24"/>
        </w:rPr>
        <w:t xml:space="preserve">全称（公章）： </w:t>
      </w:r>
    </w:p>
    <w:p>
      <w:pPr>
        <w:spacing w:line="360" w:lineRule="auto"/>
        <w:rPr>
          <w:rFonts w:ascii="宋体"/>
          <w:sz w:val="24"/>
        </w:rPr>
      </w:pPr>
      <w:r>
        <w:rPr>
          <w:rFonts w:hint="eastAsia" w:ascii="宋体"/>
          <w:sz w:val="24"/>
        </w:rPr>
        <w:t>法定代表人签字或盖章：</w:t>
      </w:r>
    </w:p>
    <w:p>
      <w:pPr>
        <w:spacing w:line="360" w:lineRule="auto"/>
        <w:rPr>
          <w:rFonts w:ascii="宋体"/>
          <w:sz w:val="24"/>
        </w:rPr>
      </w:pPr>
      <w:r>
        <w:rPr>
          <w:rFonts w:hint="eastAsia" w:hAnsi="宋体"/>
          <w:sz w:val="24"/>
        </w:rPr>
        <w:t>联合体成员1</w:t>
      </w:r>
      <w:r>
        <w:rPr>
          <w:rFonts w:hint="eastAsia" w:ascii="宋体"/>
          <w:sz w:val="24"/>
        </w:rPr>
        <w:t xml:space="preserve">全称（公章）： </w:t>
      </w:r>
    </w:p>
    <w:p>
      <w:pPr>
        <w:spacing w:line="360" w:lineRule="auto"/>
      </w:pPr>
      <w:r>
        <w:rPr>
          <w:rFonts w:hint="eastAsia" w:ascii="宋体"/>
          <w:sz w:val="24"/>
        </w:rPr>
        <w:t>法定代表人签字或盖章：</w:t>
      </w:r>
    </w:p>
    <w:p>
      <w:pPr>
        <w:spacing w:line="360" w:lineRule="auto"/>
      </w:pPr>
      <w:r>
        <w:rPr>
          <w:rFonts w:hint="eastAsia" w:ascii="宋体"/>
          <w:sz w:val="24"/>
        </w:rPr>
        <w:t xml:space="preserve">                                                       日期：</w:t>
      </w:r>
    </w:p>
    <w:p>
      <w:pPr>
        <w:spacing w:line="360" w:lineRule="auto"/>
        <w:rPr>
          <w:b/>
          <w:sz w:val="24"/>
        </w:rPr>
      </w:pPr>
      <w:r>
        <w:rPr>
          <w:rFonts w:hint="eastAsia" w:ascii="宋体"/>
          <w:b/>
          <w:sz w:val="24"/>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hAnsi="宋体"/>
          <w:sz w:val="24"/>
        </w:rPr>
        <w:t>联合体牵头人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hAnsi="宋体"/>
          <w:sz w:val="24"/>
        </w:rPr>
      </w:pPr>
    </w:p>
    <w:p>
      <w:pPr>
        <w:spacing w:line="360" w:lineRule="auto"/>
        <w:rPr>
          <w:rFonts w:hAnsi="宋体"/>
          <w:sz w:val="24"/>
        </w:rPr>
      </w:pPr>
    </w:p>
    <w:tbl>
      <w:tblPr>
        <w:tblStyle w:val="22"/>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hAnsi="宋体"/>
          <w:sz w:val="24"/>
        </w:rPr>
        <w:t>联合体成员1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ascii="宋体"/>
          <w:sz w:val="24"/>
        </w:rPr>
      </w:pPr>
    </w:p>
    <w:tbl>
      <w:tblPr>
        <w:tblStyle w:val="22"/>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ectPr>
          <w:pgSz w:w="11906" w:h="16838"/>
          <w:pgMar w:top="1701" w:right="1418" w:bottom="1588" w:left="1418" w:header="851" w:footer="851" w:gutter="0"/>
          <w:cols w:space="720" w:num="1"/>
          <w:docGrid w:linePitch="312" w:charSpace="0"/>
        </w:sectPr>
      </w:pPr>
    </w:p>
    <w:p>
      <w:pPr>
        <w:rPr>
          <w:rFonts w:ascii="宋体" w:hAnsi="宋体"/>
          <w:b/>
          <w:sz w:val="28"/>
        </w:rPr>
      </w:pPr>
      <w:r>
        <w:rPr>
          <w:rFonts w:hint="eastAsia" w:ascii="宋体" w:hAnsi="宋体"/>
          <w:b/>
          <w:sz w:val="28"/>
        </w:rPr>
        <w:t>附件3</w:t>
      </w:r>
    </w:p>
    <w:p>
      <w:pPr>
        <w:spacing w:line="480" w:lineRule="auto"/>
        <w:ind w:firstLine="321" w:firstLineChars="100"/>
        <w:jc w:val="center"/>
        <w:rPr>
          <w:bCs/>
          <w:sz w:val="24"/>
        </w:rPr>
      </w:pPr>
      <w:r>
        <w:rPr>
          <w:rFonts w:hint="eastAsia" w:ascii="宋体" w:hAnsi="宋体" w:cs="宋体"/>
          <w:b/>
          <w:bCs/>
          <w:sz w:val="32"/>
          <w:szCs w:val="32"/>
        </w:rPr>
        <w:t>联合体共同投标协议书</w:t>
      </w:r>
    </w:p>
    <w:p>
      <w:pPr>
        <w:snapToGrid w:val="0"/>
        <w:spacing w:line="360" w:lineRule="auto"/>
        <w:ind w:firstLine="576"/>
        <w:rPr>
          <w:kern w:val="0"/>
          <w:sz w:val="24"/>
          <w:lang w:val="zh-CN"/>
        </w:rPr>
      </w:pPr>
      <w:r>
        <w:rPr>
          <w:rFonts w:hint="eastAsia"/>
          <w:kern w:val="0"/>
          <w:sz w:val="24"/>
          <w:u w:val="single"/>
        </w:rPr>
        <w:t xml:space="preserve"> </w:t>
      </w:r>
      <w:r>
        <w:rPr>
          <w:kern w:val="0"/>
          <w:sz w:val="24"/>
          <w:u w:val="single"/>
        </w:rPr>
        <w:t>（联合体所有成员名称）</w:t>
      </w:r>
      <w:r>
        <w:rPr>
          <w:rFonts w:hint="eastAsia"/>
          <w:kern w:val="0"/>
          <w:sz w:val="24"/>
          <w:u w:val="single"/>
        </w:rPr>
        <w:t xml:space="preserve"> </w:t>
      </w:r>
      <w:r>
        <w:rPr>
          <w:kern w:val="0"/>
          <w:sz w:val="24"/>
        </w:rPr>
        <w:t>自愿</w:t>
      </w:r>
      <w:r>
        <w:rPr>
          <w:kern w:val="0"/>
          <w:sz w:val="24"/>
          <w:lang w:val="zh-CN"/>
        </w:rPr>
        <w:t>组成联合体，以一个投标人的身份</w:t>
      </w:r>
      <w:r>
        <w:rPr>
          <w:rFonts w:hint="eastAsia"/>
          <w:kern w:val="0"/>
          <w:sz w:val="24"/>
        </w:rPr>
        <w:t>共同参加贵单位组织的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的</w:t>
      </w:r>
      <w:r>
        <w:rPr>
          <w:kern w:val="0"/>
          <w:sz w:val="24"/>
          <w:lang w:val="zh-CN"/>
        </w:rPr>
        <w:t>投标。</w:t>
      </w:r>
      <w:r>
        <w:rPr>
          <w:rFonts w:hint="eastAsia"/>
          <w:kern w:val="0"/>
          <w:sz w:val="24"/>
        </w:rPr>
        <w:t>现就联合体投标事宜订立如下协议：</w:t>
      </w:r>
      <w:r>
        <w:rPr>
          <w:kern w:val="0"/>
          <w:sz w:val="24"/>
          <w:lang w:val="zh-CN"/>
        </w:rPr>
        <w:t xml:space="preserve"> </w:t>
      </w:r>
    </w:p>
    <w:p>
      <w:pPr>
        <w:numPr>
          <w:ilvl w:val="0"/>
          <w:numId w:val="12"/>
        </w:numPr>
        <w:snapToGrid w:val="0"/>
        <w:spacing w:line="360" w:lineRule="auto"/>
        <w:ind w:firstLine="576"/>
        <w:rPr>
          <w:kern w:val="0"/>
          <w:sz w:val="24"/>
          <w:u w:val="single"/>
        </w:rPr>
      </w:pPr>
      <w:r>
        <w:rPr>
          <w:kern w:val="0"/>
          <w:sz w:val="24"/>
          <w:u w:val="single"/>
        </w:rPr>
        <w:t>（某联合体成员名称）</w:t>
      </w:r>
      <w:r>
        <w:rPr>
          <w:rFonts w:hint="eastAsia"/>
          <w:kern w:val="0"/>
          <w:sz w:val="24"/>
          <w:u w:val="single"/>
        </w:rPr>
        <w:t xml:space="preserve"> 为联合体的牵头人。</w:t>
      </w:r>
    </w:p>
    <w:p>
      <w:pPr>
        <w:numPr>
          <w:ilvl w:val="0"/>
          <w:numId w:val="12"/>
        </w:numPr>
        <w:snapToGrid w:val="0"/>
        <w:spacing w:line="360" w:lineRule="auto"/>
        <w:ind w:firstLine="576"/>
      </w:pPr>
      <w:r>
        <w:rPr>
          <w:rFonts w:hint="eastAsia"/>
          <w:kern w:val="0"/>
          <w:sz w:val="24"/>
        </w:rPr>
        <w:t>联合体牵头人合法代表联合体各成员，负责本采购项目投标文件编制和合同谈判活动，并代表联合体提交和接受相关的资料、信息及指示，并处理与之有关的一切事物，负责合同实施阶段的主办、组织和协调工作。</w:t>
      </w:r>
    </w:p>
    <w:p>
      <w:pPr>
        <w:numPr>
          <w:ilvl w:val="0"/>
          <w:numId w:val="12"/>
        </w:numPr>
        <w:snapToGrid w:val="0"/>
        <w:spacing w:line="360" w:lineRule="auto"/>
        <w:ind w:firstLine="576"/>
        <w:rPr>
          <w:lang w:val="zh-CN"/>
        </w:rPr>
      </w:pPr>
      <w:r>
        <w:rPr>
          <w:rFonts w:hint="eastAsia"/>
          <w:kern w:val="0"/>
          <w:sz w:val="24"/>
        </w:rPr>
        <w:t>联合体将严格按照招标文件的各项要求，递交投标文件，履行合同，并对外承担连带责任。</w:t>
      </w:r>
    </w:p>
    <w:p>
      <w:pPr>
        <w:numPr>
          <w:ilvl w:val="0"/>
          <w:numId w:val="12"/>
        </w:numPr>
        <w:snapToGrid w:val="0"/>
        <w:spacing w:line="360" w:lineRule="auto"/>
        <w:ind w:firstLine="576"/>
        <w:rPr>
          <w:kern w:val="0"/>
          <w:sz w:val="24"/>
          <w:lang w:val="zh-CN"/>
        </w:rPr>
      </w:pPr>
      <w:r>
        <w:rPr>
          <w:rFonts w:hint="eastAsia"/>
          <w:kern w:val="0"/>
          <w:sz w:val="24"/>
        </w:rPr>
        <w:t>本次联合投标中，分工如下：</w:t>
      </w:r>
      <w:r>
        <w:rPr>
          <w:rFonts w:hint="eastAsia"/>
          <w:kern w:val="0"/>
          <w:sz w:val="24"/>
          <w:u w:val="single"/>
        </w:rPr>
        <w:t>（</w:t>
      </w:r>
      <w:r>
        <w:rPr>
          <w:kern w:val="0"/>
          <w:sz w:val="24"/>
          <w:u w:val="single"/>
        </w:rPr>
        <w:t>联合体</w:t>
      </w:r>
      <w:r>
        <w:rPr>
          <w:rFonts w:hint="eastAsia"/>
          <w:kern w:val="0"/>
          <w:sz w:val="24"/>
          <w:u w:val="single"/>
        </w:rPr>
        <w:t>牵头人</w:t>
      </w:r>
      <w:r>
        <w:rPr>
          <w:kern w:val="0"/>
          <w:sz w:val="24"/>
          <w:u w:val="single"/>
        </w:rPr>
        <w:t>名称）</w:t>
      </w:r>
      <w:r>
        <w:rPr>
          <w:kern w:val="0"/>
          <w:sz w:val="24"/>
          <w:lang w:val="zh-CN"/>
        </w:rPr>
        <w:t>承担的工</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kern w:val="0"/>
          <w:sz w:val="24"/>
          <w:lang w:val="zh-CN"/>
        </w:rPr>
        <w:t>；</w:t>
      </w:r>
      <w:r>
        <w:rPr>
          <w:kern w:val="0"/>
          <w:sz w:val="24"/>
          <w:u w:val="single"/>
        </w:rPr>
        <w:t>（联合体成员</w:t>
      </w:r>
      <w:r>
        <w:rPr>
          <w:rFonts w:hint="eastAsia"/>
          <w:kern w:val="0"/>
          <w:sz w:val="24"/>
          <w:u w:val="single"/>
        </w:rPr>
        <w:t>1</w:t>
      </w:r>
      <w:r>
        <w:rPr>
          <w:kern w:val="0"/>
          <w:sz w:val="24"/>
          <w:u w:val="single"/>
        </w:rPr>
        <w:t>名称）</w:t>
      </w:r>
      <w:r>
        <w:rPr>
          <w:kern w:val="0"/>
          <w:sz w:val="24"/>
          <w:lang w:val="zh-CN"/>
        </w:rPr>
        <w:t>承担的工作</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rFonts w:hint="eastAsia"/>
          <w:sz w:val="24"/>
        </w:rPr>
        <w:t>。  ……</w:t>
      </w:r>
    </w:p>
    <w:p>
      <w:pPr>
        <w:numPr>
          <w:ilvl w:val="0"/>
          <w:numId w:val="12"/>
        </w:numPr>
        <w:snapToGrid w:val="0"/>
        <w:spacing w:line="360" w:lineRule="auto"/>
        <w:ind w:firstLine="576"/>
        <w:rPr>
          <w:kern w:val="0"/>
          <w:sz w:val="24"/>
        </w:rPr>
      </w:pPr>
      <w:r>
        <w:rPr>
          <w:rFonts w:hint="eastAsia"/>
          <w:kern w:val="0"/>
          <w:sz w:val="24"/>
        </w:rPr>
        <w:t>本次联合投标中，各方对于分享项目成果和知识产权的约定为：</w:t>
      </w:r>
      <w:r>
        <w:rPr>
          <w:rFonts w:hint="eastAsia"/>
          <w:kern w:val="0"/>
          <w:sz w:val="24"/>
          <w:u w:val="single"/>
        </w:rPr>
        <w:t xml:space="preserve">     </w:t>
      </w:r>
    </w:p>
    <w:p>
      <w:pPr>
        <w:snapToGrid w:val="0"/>
        <w:spacing w:line="360" w:lineRule="auto"/>
        <w:rPr>
          <w:kern w:val="0"/>
          <w:sz w:val="24"/>
          <w:u w:val="single"/>
        </w:rPr>
      </w:pPr>
      <w:r>
        <w:rPr>
          <w:rFonts w:hint="eastAsia"/>
          <w:kern w:val="0"/>
          <w:sz w:val="24"/>
          <w:u w:val="single"/>
        </w:rPr>
        <w:t xml:space="preserve">                                                                   。</w:t>
      </w:r>
    </w:p>
    <w:p>
      <w:pPr>
        <w:numPr>
          <w:ilvl w:val="0"/>
          <w:numId w:val="12"/>
        </w:numPr>
        <w:snapToGrid w:val="0"/>
        <w:spacing w:line="360" w:lineRule="auto"/>
        <w:ind w:firstLine="576"/>
        <w:rPr>
          <w:kern w:val="0"/>
          <w:sz w:val="24"/>
        </w:rPr>
      </w:pPr>
      <w:r>
        <w:rPr>
          <w:rFonts w:hint="eastAsia"/>
          <w:kern w:val="0"/>
          <w:sz w:val="24"/>
        </w:rPr>
        <w:t>各方具体的的责任、权利、义务，在中标后经各方协商后报采购人同意后在合同中明确。</w:t>
      </w:r>
    </w:p>
    <w:p>
      <w:pPr>
        <w:numPr>
          <w:ilvl w:val="0"/>
          <w:numId w:val="12"/>
        </w:numPr>
        <w:snapToGrid w:val="0"/>
        <w:spacing w:line="360" w:lineRule="auto"/>
        <w:ind w:firstLine="576"/>
        <w:rPr>
          <w:kern w:val="0"/>
          <w:sz w:val="24"/>
        </w:rPr>
      </w:pPr>
      <w:r>
        <w:rPr>
          <w:rFonts w:hint="eastAsia"/>
          <w:kern w:val="0"/>
          <w:sz w:val="24"/>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12"/>
        </w:numPr>
        <w:snapToGrid w:val="0"/>
        <w:spacing w:line="360" w:lineRule="auto"/>
        <w:ind w:firstLine="576"/>
        <w:rPr>
          <w:kern w:val="0"/>
          <w:sz w:val="24"/>
          <w:lang w:val="zh-CN"/>
        </w:rPr>
      </w:pPr>
      <w:r>
        <w:rPr>
          <w:rFonts w:hint="eastAsia"/>
          <w:kern w:val="0"/>
          <w:sz w:val="24"/>
        </w:rPr>
        <w:t>未中标，本协议自动废止。</w:t>
      </w:r>
    </w:p>
    <w:p>
      <w:pPr>
        <w:pStyle w:val="10"/>
        <w:rPr>
          <w:lang w:val="zh-CN"/>
        </w:rPr>
      </w:pPr>
    </w:p>
    <w:p>
      <w:pPr>
        <w:snapToGrid w:val="0"/>
        <w:spacing w:line="360" w:lineRule="auto"/>
        <w:rPr>
          <w:kern w:val="0"/>
          <w:sz w:val="24"/>
          <w:lang w:val="zh-CN"/>
        </w:rPr>
      </w:pPr>
      <w:r>
        <w:rPr>
          <w:kern w:val="0"/>
          <w:sz w:val="24"/>
          <w:lang w:val="zh-CN"/>
        </w:rPr>
        <w:t>联合体</w:t>
      </w:r>
      <w:r>
        <w:rPr>
          <w:rFonts w:hint="eastAsia"/>
          <w:kern w:val="0"/>
          <w:sz w:val="24"/>
        </w:rPr>
        <w:t>牵头人</w:t>
      </w:r>
      <w:r>
        <w:rPr>
          <w:kern w:val="0"/>
          <w:sz w:val="24"/>
          <w:lang w:val="zh-CN"/>
        </w:rPr>
        <w:t>名称（盖单位公章或电子签章）：</w:t>
      </w:r>
    </w:p>
    <w:p>
      <w:pPr>
        <w:snapToGrid w:val="0"/>
        <w:spacing w:line="360" w:lineRule="auto"/>
        <w:rPr>
          <w:kern w:val="0"/>
          <w:sz w:val="24"/>
          <w:lang w:val="zh-CN"/>
        </w:rPr>
      </w:pPr>
      <w:r>
        <w:rPr>
          <w:rFonts w:hint="eastAsia"/>
          <w:kern w:val="0"/>
          <w:sz w:val="24"/>
          <w:lang w:val="zh-CN"/>
        </w:rPr>
        <w:t>法定代表人（签字）：</w:t>
      </w:r>
    </w:p>
    <w:p>
      <w:pPr>
        <w:snapToGrid w:val="0"/>
        <w:spacing w:line="360" w:lineRule="auto"/>
        <w:rPr>
          <w:kern w:val="0"/>
          <w:sz w:val="24"/>
          <w:lang w:val="zh-CN"/>
        </w:rPr>
      </w:pPr>
      <w:r>
        <w:rPr>
          <w:kern w:val="0"/>
          <w:sz w:val="24"/>
          <w:lang w:val="zh-CN"/>
        </w:rPr>
        <w:t>联合体成员</w:t>
      </w:r>
      <w:r>
        <w:rPr>
          <w:rFonts w:hint="eastAsia"/>
          <w:kern w:val="0"/>
          <w:sz w:val="24"/>
        </w:rPr>
        <w:t>1</w:t>
      </w:r>
      <w:r>
        <w:rPr>
          <w:kern w:val="0"/>
          <w:sz w:val="24"/>
          <w:lang w:val="zh-CN"/>
        </w:rPr>
        <w:t>名称（盖单位公章或电子签章）：</w:t>
      </w:r>
    </w:p>
    <w:p>
      <w:pPr>
        <w:snapToGrid w:val="0"/>
        <w:spacing w:line="360" w:lineRule="auto"/>
        <w:rPr>
          <w:lang w:val="zh-CN"/>
        </w:rPr>
      </w:pPr>
      <w:r>
        <w:rPr>
          <w:rFonts w:hint="eastAsia"/>
          <w:kern w:val="0"/>
          <w:sz w:val="24"/>
        </w:rPr>
        <w:t>法定代表人（签字）：</w:t>
      </w:r>
    </w:p>
    <w:p>
      <w:pPr>
        <w:snapToGrid w:val="0"/>
        <w:spacing w:line="360" w:lineRule="auto"/>
        <w:rPr>
          <w:kern w:val="0"/>
          <w:sz w:val="24"/>
        </w:rPr>
      </w:pPr>
      <w:r>
        <w:rPr>
          <w:kern w:val="0"/>
          <w:sz w:val="24"/>
          <w:lang w:val="zh-CN"/>
        </w:rPr>
        <w:t xml:space="preserve">                                         </w:t>
      </w:r>
      <w:r>
        <w:rPr>
          <w:rFonts w:hint="eastAsia"/>
          <w:kern w:val="0"/>
          <w:sz w:val="24"/>
        </w:rPr>
        <w:t xml:space="preserve">   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kern w:val="0"/>
          <w:sz w:val="24"/>
        </w:rPr>
        <w:t>（注：联合体各方成员应在本协议上共同盖章，不得分别签署协议书）</w:t>
      </w:r>
    </w:p>
    <w:p>
      <w:pPr>
        <w:rPr>
          <w:rFonts w:ascii="宋体" w:hAnsi="宋体"/>
          <w:b/>
          <w:sz w:val="28"/>
        </w:rPr>
      </w:pPr>
    </w:p>
    <w:p>
      <w:pPr>
        <w:jc w:val="center"/>
        <w:rPr>
          <w:sz w:val="52"/>
          <w:szCs w:val="52"/>
        </w:rPr>
      </w:pPr>
      <w:bookmarkStart w:id="59" w:name="_Toc26389_WPSOffice_Level1"/>
      <w:bookmarkStart w:id="60" w:name="_Toc16825_WPSOffice_Level1"/>
      <w:bookmarkStart w:id="61" w:name="_Toc12331_WPSOffice_Level1"/>
    </w:p>
    <w:p>
      <w:pPr>
        <w:jc w:val="center"/>
        <w:rPr>
          <w:sz w:val="52"/>
          <w:szCs w:val="52"/>
        </w:rPr>
      </w:pPr>
    </w:p>
    <w:p>
      <w:pPr>
        <w:jc w:val="center"/>
        <w:rPr>
          <w:sz w:val="52"/>
          <w:szCs w:val="52"/>
        </w:rPr>
      </w:pPr>
    </w:p>
    <w:p>
      <w:pPr>
        <w:jc w:val="center"/>
        <w:rPr>
          <w:sz w:val="52"/>
          <w:szCs w:val="52"/>
        </w:rPr>
      </w:pPr>
      <w:r>
        <w:rPr>
          <w:rFonts w:hint="eastAsia"/>
          <w:sz w:val="52"/>
          <w:szCs w:val="52"/>
        </w:rPr>
        <w:t>项目名称</w:t>
      </w:r>
      <w:bookmarkEnd w:id="59"/>
      <w:bookmarkEnd w:id="60"/>
      <w:bookmarkEnd w:id="61"/>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1"/>
      </w:pPr>
    </w:p>
    <w:p>
      <w:pPr>
        <w:pStyle w:val="21"/>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1"/>
      </w:pPr>
    </w:p>
    <w:p>
      <w:pPr>
        <w:spacing w:line="360" w:lineRule="auto"/>
        <w:jc w:val="center"/>
        <w:rPr>
          <w:sz w:val="28"/>
          <w:szCs w:val="28"/>
        </w:rPr>
      </w:pPr>
      <w:bookmarkStart w:id="62" w:name="_Toc5889_WPSOffice_Level1"/>
      <w:bookmarkStart w:id="63" w:name="_Toc11308_WPSOffice_Level1"/>
      <w:r>
        <w:rPr>
          <w:rFonts w:hint="eastAsia"/>
          <w:b/>
          <w:bCs/>
          <w:sz w:val="36"/>
          <w:szCs w:val="36"/>
          <w:lang w:val="zh-CN"/>
        </w:rPr>
        <w:t>商务与技术文件目录</w:t>
      </w:r>
      <w:bookmarkEnd w:id="62"/>
      <w:bookmarkEnd w:id="63"/>
    </w:p>
    <w:p>
      <w:pPr>
        <w:spacing w:line="360" w:lineRule="auto"/>
        <w:ind w:firstLine="562" w:firstLineChars="200"/>
        <w:rPr>
          <w:b/>
          <w:bCs/>
          <w:sz w:val="28"/>
          <w:szCs w:val="28"/>
        </w:rPr>
      </w:pPr>
      <w:bookmarkStart w:id="64" w:name="_Toc20529_WPSOffice_Level1"/>
      <w:bookmarkStart w:id="65" w:name="_Toc21250_WPSOffice_Level1"/>
      <w:r>
        <w:rPr>
          <w:rFonts w:hint="eastAsia"/>
          <w:b/>
          <w:bCs/>
          <w:sz w:val="28"/>
          <w:szCs w:val="28"/>
        </w:rPr>
        <w:t>第一部分  技术方案描述部分</w:t>
      </w:r>
      <w:bookmarkEnd w:id="64"/>
      <w:bookmarkEnd w:id="65"/>
    </w:p>
    <w:p>
      <w:pPr>
        <w:numPr>
          <w:ilvl w:val="0"/>
          <w:numId w:val="13"/>
        </w:numPr>
        <w:spacing w:line="360" w:lineRule="auto"/>
        <w:ind w:left="405" w:firstLine="15"/>
        <w:rPr>
          <w:sz w:val="28"/>
          <w:szCs w:val="28"/>
        </w:rPr>
      </w:pPr>
      <w:r>
        <w:rPr>
          <w:rFonts w:hint="eastAsia"/>
          <w:sz w:val="28"/>
          <w:szCs w:val="28"/>
        </w:rPr>
        <w:t>投标人情况介绍（附件4）</w:t>
      </w:r>
    </w:p>
    <w:p>
      <w:pPr>
        <w:numPr>
          <w:ilvl w:val="0"/>
          <w:numId w:val="13"/>
        </w:numPr>
        <w:spacing w:line="360" w:lineRule="auto"/>
        <w:ind w:left="405" w:firstLine="15"/>
        <w:rPr>
          <w:sz w:val="28"/>
          <w:szCs w:val="28"/>
        </w:rPr>
      </w:pPr>
      <w:r>
        <w:rPr>
          <w:rFonts w:hint="eastAsia"/>
          <w:sz w:val="28"/>
          <w:szCs w:val="28"/>
        </w:rPr>
        <w:t>项目需求的理解与分析</w:t>
      </w:r>
    </w:p>
    <w:p>
      <w:pPr>
        <w:numPr>
          <w:ilvl w:val="0"/>
          <w:numId w:val="13"/>
        </w:numPr>
        <w:spacing w:line="360" w:lineRule="auto"/>
        <w:ind w:left="405" w:firstLine="15"/>
        <w:rPr>
          <w:sz w:val="28"/>
          <w:szCs w:val="28"/>
        </w:rPr>
      </w:pPr>
      <w:r>
        <w:rPr>
          <w:rFonts w:hint="eastAsia"/>
          <w:sz w:val="28"/>
          <w:szCs w:val="28"/>
        </w:rPr>
        <w:t>项目组织实施方案（可视情选用附件5、附件6）</w:t>
      </w:r>
    </w:p>
    <w:p>
      <w:pPr>
        <w:numPr>
          <w:ilvl w:val="0"/>
          <w:numId w:val="13"/>
        </w:numPr>
        <w:spacing w:line="360" w:lineRule="auto"/>
        <w:ind w:left="405" w:firstLine="15"/>
        <w:rPr>
          <w:sz w:val="28"/>
          <w:szCs w:val="28"/>
        </w:rPr>
      </w:pPr>
      <w:r>
        <w:rPr>
          <w:rFonts w:hint="eastAsia"/>
          <w:sz w:val="28"/>
          <w:szCs w:val="28"/>
        </w:rPr>
        <w:t>安装、调试及验收方案</w:t>
      </w:r>
    </w:p>
    <w:p>
      <w:pPr>
        <w:spacing w:line="360" w:lineRule="auto"/>
        <w:ind w:firstLine="562" w:firstLineChars="200"/>
        <w:rPr>
          <w:b/>
          <w:bCs/>
          <w:sz w:val="28"/>
          <w:szCs w:val="28"/>
        </w:rPr>
      </w:pPr>
      <w:bookmarkStart w:id="66" w:name="_Toc6008_WPSOffice_Level1"/>
      <w:bookmarkStart w:id="67" w:name="_Toc12004_WPSOffice_Level1"/>
      <w:r>
        <w:rPr>
          <w:rFonts w:hint="eastAsia"/>
          <w:b/>
          <w:bCs/>
          <w:sz w:val="28"/>
          <w:szCs w:val="28"/>
        </w:rPr>
        <w:t>第二部分  投标产品描述部分</w:t>
      </w:r>
      <w:bookmarkEnd w:id="66"/>
      <w:bookmarkEnd w:id="67"/>
    </w:p>
    <w:p>
      <w:pPr>
        <w:numPr>
          <w:ilvl w:val="0"/>
          <w:numId w:val="14"/>
        </w:numPr>
        <w:spacing w:line="360" w:lineRule="auto"/>
        <w:ind w:hanging="5"/>
        <w:rPr>
          <w:sz w:val="28"/>
          <w:szCs w:val="28"/>
        </w:rPr>
      </w:pPr>
      <w:r>
        <w:rPr>
          <w:rFonts w:hint="eastAsia"/>
          <w:sz w:val="28"/>
          <w:szCs w:val="28"/>
        </w:rPr>
        <w:t>投标产品描述及相关资料（可视情选用附件7）</w:t>
      </w:r>
    </w:p>
    <w:p>
      <w:pPr>
        <w:numPr>
          <w:ilvl w:val="0"/>
          <w:numId w:val="14"/>
        </w:numPr>
        <w:spacing w:line="360" w:lineRule="auto"/>
        <w:ind w:hanging="5"/>
        <w:rPr>
          <w:sz w:val="28"/>
          <w:szCs w:val="28"/>
        </w:rPr>
      </w:pPr>
      <w:r>
        <w:rPr>
          <w:rFonts w:hint="eastAsia"/>
          <w:sz w:val="28"/>
          <w:szCs w:val="28"/>
        </w:rPr>
        <w:t>技术需求响应表（附件8）</w:t>
      </w:r>
    </w:p>
    <w:p>
      <w:pPr>
        <w:numPr>
          <w:ilvl w:val="0"/>
          <w:numId w:val="14"/>
        </w:numPr>
        <w:spacing w:line="360" w:lineRule="auto"/>
        <w:ind w:hanging="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8" w:name="_Toc30029_WPSOffice_Level1"/>
      <w:bookmarkStart w:id="69" w:name="_Toc20986_WPSOffice_Level1"/>
      <w:r>
        <w:rPr>
          <w:rFonts w:hint="eastAsia"/>
          <w:b/>
          <w:bCs/>
          <w:sz w:val="28"/>
          <w:szCs w:val="28"/>
        </w:rPr>
        <w:t>第三部分  商务及其他部分</w:t>
      </w:r>
      <w:bookmarkEnd w:id="68"/>
      <w:bookmarkEnd w:id="69"/>
    </w:p>
    <w:p>
      <w:pPr>
        <w:numPr>
          <w:ilvl w:val="0"/>
          <w:numId w:val="15"/>
        </w:numPr>
        <w:spacing w:line="360" w:lineRule="auto"/>
        <w:ind w:hanging="5"/>
        <w:rPr>
          <w:sz w:val="28"/>
          <w:szCs w:val="28"/>
        </w:rPr>
      </w:pPr>
      <w:r>
        <w:rPr>
          <w:rFonts w:hint="eastAsia"/>
          <w:sz w:val="28"/>
          <w:szCs w:val="28"/>
        </w:rPr>
        <w:t>证书一览表（附件9）</w:t>
      </w:r>
    </w:p>
    <w:p>
      <w:pPr>
        <w:numPr>
          <w:ilvl w:val="0"/>
          <w:numId w:val="15"/>
        </w:numPr>
        <w:spacing w:line="360" w:lineRule="auto"/>
        <w:ind w:hanging="5"/>
        <w:rPr>
          <w:sz w:val="28"/>
          <w:szCs w:val="28"/>
        </w:rPr>
      </w:pPr>
      <w:r>
        <w:rPr>
          <w:rFonts w:hint="eastAsia"/>
          <w:sz w:val="28"/>
          <w:szCs w:val="28"/>
        </w:rPr>
        <w:t>近三年来类似项目的成功案例（附件10）</w:t>
      </w:r>
    </w:p>
    <w:p>
      <w:pPr>
        <w:numPr>
          <w:ilvl w:val="0"/>
          <w:numId w:val="15"/>
        </w:numPr>
        <w:spacing w:line="360" w:lineRule="auto"/>
        <w:ind w:hanging="5"/>
        <w:rPr>
          <w:sz w:val="28"/>
          <w:szCs w:val="28"/>
        </w:rPr>
      </w:pPr>
      <w:r>
        <w:rPr>
          <w:rFonts w:hint="eastAsia"/>
          <w:sz w:val="28"/>
          <w:szCs w:val="28"/>
        </w:rPr>
        <w:t>售后服务描述及承诺（可视情选用附件11，附件12）</w:t>
      </w:r>
    </w:p>
    <w:p>
      <w:pPr>
        <w:numPr>
          <w:ilvl w:val="0"/>
          <w:numId w:val="15"/>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15"/>
        </w:numPr>
        <w:spacing w:line="360" w:lineRule="auto"/>
        <w:ind w:hanging="5"/>
        <w:rPr>
          <w:sz w:val="28"/>
          <w:szCs w:val="28"/>
        </w:rPr>
      </w:pPr>
      <w:r>
        <w:rPr>
          <w:rFonts w:hint="eastAsia"/>
          <w:sz w:val="28"/>
          <w:szCs w:val="28"/>
        </w:rPr>
        <w:t>主要货物用材响应表（类似家具类货物采用，附件13）</w:t>
      </w:r>
    </w:p>
    <w:p>
      <w:pPr>
        <w:pStyle w:val="32"/>
        <w:spacing w:before="0" w:beforeAutospacing="0" w:after="0" w:afterAutospacing="0" w:line="360" w:lineRule="auto"/>
        <w:ind w:firstLine="482" w:firstLineChars="200"/>
        <w:jc w:val="both"/>
        <w:rPr>
          <w:b/>
        </w:rPr>
      </w:pPr>
    </w:p>
    <w:p>
      <w:pPr>
        <w:pStyle w:val="32"/>
        <w:spacing w:before="0" w:beforeAutospacing="0" w:after="0" w:afterAutospacing="0" w:line="360" w:lineRule="auto"/>
        <w:rPr>
          <w:b/>
          <w:sz w:val="28"/>
        </w:rPr>
      </w:pPr>
    </w:p>
    <w:p>
      <w:pPr>
        <w:rPr>
          <w:b/>
          <w:sz w:val="28"/>
        </w:rPr>
      </w:pPr>
      <w:r>
        <w:rPr>
          <w:b/>
          <w:sz w:val="28"/>
        </w:rPr>
        <w:br w:type="page"/>
      </w:r>
    </w:p>
    <w:p>
      <w:pPr>
        <w:pStyle w:val="32"/>
        <w:spacing w:before="0" w:beforeAutospacing="0" w:after="0" w:afterAutospacing="0" w:line="360" w:lineRule="auto"/>
        <w:rPr>
          <w:b/>
          <w:sz w:val="28"/>
        </w:rPr>
      </w:pPr>
      <w:r>
        <w:rPr>
          <w:rFonts w:hint="eastAsia"/>
          <w:b/>
          <w:sz w:val="28"/>
        </w:rPr>
        <w:t>附件4</w:t>
      </w:r>
    </w:p>
    <w:p>
      <w:pPr>
        <w:pStyle w:val="32"/>
        <w:spacing w:before="0" w:beforeAutospacing="0" w:after="0" w:afterAutospacing="0" w:line="360" w:lineRule="auto"/>
        <w:jc w:val="center"/>
        <w:rPr>
          <w:rFonts w:eastAsia="微软雅黑"/>
          <w:sz w:val="36"/>
          <w:szCs w:val="36"/>
        </w:rPr>
      </w:pPr>
      <w:r>
        <w:rPr>
          <w:rFonts w:hint="eastAsia"/>
          <w:b/>
          <w:sz w:val="32"/>
          <w:szCs w:val="32"/>
        </w:rPr>
        <w:t xml:space="preserve">  </w:t>
      </w:r>
      <w:bookmarkStart w:id="70" w:name="_Toc13307_WPSOffice_Level1"/>
      <w:bookmarkStart w:id="71" w:name="_Toc14261_WPSOffice_Level1"/>
      <w:r>
        <w:rPr>
          <w:rFonts w:hint="eastAsia"/>
          <w:b/>
          <w:sz w:val="32"/>
          <w:szCs w:val="32"/>
        </w:rPr>
        <w:t>投标</w:t>
      </w:r>
      <w:r>
        <w:rPr>
          <w:rFonts w:hint="eastAsia"/>
          <w:b/>
          <w:bCs/>
          <w:sz w:val="32"/>
          <w:szCs w:val="32"/>
        </w:rPr>
        <w:t>人基本情况表</w:t>
      </w:r>
      <w:bookmarkEnd w:id="70"/>
      <w:bookmarkEnd w:id="71"/>
    </w:p>
    <w:tbl>
      <w:tblPr>
        <w:tblStyle w:val="22"/>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2"/>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bl>
    <w:p>
      <w:pPr>
        <w:pStyle w:val="32"/>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2"/>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ascii="宋体" w:hAnsi="宋体"/>
          <w:sz w:val="24"/>
        </w:rPr>
      </w:pPr>
      <w:r>
        <w:rPr>
          <w:rFonts w:hint="eastAsia" w:ascii="宋体" w:hAnsi="宋体"/>
          <w:b/>
          <w:sz w:val="28"/>
        </w:rPr>
        <w:t>附件5</w:t>
      </w:r>
    </w:p>
    <w:p>
      <w:pPr>
        <w:snapToGrid w:val="0"/>
        <w:spacing w:before="120" w:beforeLines="50" w:after="50" w:line="360" w:lineRule="auto"/>
        <w:jc w:val="center"/>
        <w:rPr>
          <w:rFonts w:ascii="宋体" w:hAnsi="宋体"/>
          <w:b/>
          <w:sz w:val="36"/>
          <w:szCs w:val="36"/>
        </w:rPr>
      </w:pPr>
      <w:bookmarkStart w:id="72" w:name="_Toc20569_WPSOffice_Level1"/>
      <w:bookmarkStart w:id="73" w:name="_Toc23671_WPSOffice_Level1"/>
      <w:r>
        <w:rPr>
          <w:rFonts w:hint="eastAsia" w:ascii="宋体" w:hAnsi="宋体"/>
          <w:b/>
          <w:sz w:val="32"/>
          <w:szCs w:val="32"/>
        </w:rPr>
        <w:t>项目实施人员一览表</w:t>
      </w:r>
      <w:bookmarkEnd w:id="72"/>
      <w:bookmarkEnd w:id="73"/>
    </w:p>
    <w:p>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szCs w:val="21"/>
        </w:rPr>
        <w:t>1.在填写时，如本表格不适合投标单位的实际情况，可根据本表格式自行划表填写。</w:t>
      </w:r>
    </w:p>
    <w:p>
      <w:pPr>
        <w:pStyle w:val="33"/>
        <w:spacing w:line="360" w:lineRule="auto"/>
        <w:ind w:left="424" w:leftChars="202"/>
        <w:rPr>
          <w:rFonts w:ascii="宋体" w:hAnsi="宋体"/>
          <w:szCs w:val="21"/>
        </w:rPr>
      </w:pPr>
      <w:r>
        <w:rPr>
          <w:rFonts w:hint="eastAsia" w:ascii="宋体" w:hAnsi="宋体"/>
          <w:szCs w:val="21"/>
        </w:rPr>
        <w:t>2.附人员证书。</w:t>
      </w:r>
    </w:p>
    <w:p>
      <w:pPr>
        <w:pStyle w:val="33"/>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ascii="宋体" w:hAnsi="宋体"/>
        </w:rPr>
      </w:pPr>
      <w:r>
        <w:rPr>
          <w:rFonts w:hint="eastAsia" w:ascii="宋体" w:hAnsi="宋体"/>
          <w:b/>
          <w:sz w:val="28"/>
        </w:rPr>
        <w:t>附件6</w:t>
      </w:r>
    </w:p>
    <w:p>
      <w:pPr>
        <w:spacing w:before="120" w:beforeLines="50" w:after="120" w:afterLines="50" w:line="360" w:lineRule="auto"/>
        <w:ind w:right="-10"/>
        <w:jc w:val="center"/>
        <w:rPr>
          <w:rFonts w:ascii="宋体" w:hAnsi="宋体"/>
          <w:b/>
          <w:bCs/>
          <w:sz w:val="32"/>
          <w:szCs w:val="32"/>
        </w:rPr>
      </w:pPr>
      <w:bookmarkStart w:id="74" w:name="_Toc23055_WPSOffice_Level1"/>
      <w:bookmarkStart w:id="75" w:name="_Toc12710_WPSOffice_Level1"/>
      <w:r>
        <w:rPr>
          <w:rFonts w:hint="eastAsia" w:ascii="宋体" w:hAnsi="宋体"/>
          <w:b/>
          <w:bCs/>
          <w:sz w:val="32"/>
          <w:szCs w:val="32"/>
        </w:rPr>
        <w:t>项目负责人资格情况表</w:t>
      </w:r>
      <w:bookmarkEnd w:id="74"/>
      <w:bookmarkEnd w:id="75"/>
    </w:p>
    <w:tbl>
      <w:tblPr>
        <w:tblStyle w:val="22"/>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ascii="宋体" w:hAnsi="宋体"/>
          <w:b/>
          <w:sz w:val="28"/>
        </w:rPr>
      </w:pPr>
      <w:r>
        <w:rPr>
          <w:rFonts w:hint="eastAsia" w:ascii="宋体" w:hAnsi="宋体"/>
          <w:b/>
          <w:sz w:val="28"/>
        </w:rPr>
        <w:t>附件7</w:t>
      </w:r>
    </w:p>
    <w:p>
      <w:pPr>
        <w:spacing w:line="360" w:lineRule="auto"/>
        <w:ind w:left="-2"/>
        <w:jc w:val="center"/>
        <w:rPr>
          <w:rFonts w:ascii="宋体" w:hAnsi="宋体"/>
          <w:sz w:val="24"/>
        </w:rPr>
      </w:pPr>
      <w:bookmarkStart w:id="76" w:name="_Toc3591_WPSOffice_Level1"/>
      <w:bookmarkStart w:id="77" w:name="_Toc32718_WPSOffice_Level1"/>
      <w:r>
        <w:rPr>
          <w:rFonts w:hint="eastAsia" w:ascii="宋体" w:hAnsi="宋体"/>
          <w:b/>
          <w:sz w:val="32"/>
          <w:szCs w:val="32"/>
        </w:rPr>
        <w:t>供货</w:t>
      </w:r>
      <w:r>
        <w:rPr>
          <w:rFonts w:ascii="宋体" w:hAnsi="宋体"/>
          <w:b/>
          <w:sz w:val="32"/>
          <w:szCs w:val="32"/>
        </w:rPr>
        <w:t>清单</w:t>
      </w:r>
      <w:bookmarkEnd w:id="76"/>
      <w:bookmarkEnd w:id="77"/>
    </w:p>
    <w:tbl>
      <w:tblPr>
        <w:tblStyle w:val="22"/>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6"/>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6"/>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480"/>
        <w:jc w:val="center"/>
        <w:rPr>
          <w:rFonts w:ascii="宋体" w:hAnsi="宋体"/>
          <w:b/>
          <w:sz w:val="32"/>
          <w:szCs w:val="32"/>
        </w:rPr>
      </w:pPr>
      <w:bookmarkStart w:id="78" w:name="_Toc26601_WPSOffice_Level1"/>
      <w:bookmarkStart w:id="79"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8"/>
      <w:bookmarkEnd w:id="79"/>
    </w:p>
    <w:tbl>
      <w:tblPr>
        <w:tblStyle w:val="22"/>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34"/>
        <w:tabs>
          <w:tab w:val="left" w:pos="360"/>
        </w:tabs>
        <w:spacing w:line="360" w:lineRule="auto"/>
        <w:jc w:val="both"/>
        <w:rPr>
          <w:rFonts w:ascii="宋体"/>
          <w:b/>
          <w:szCs w:val="21"/>
        </w:rPr>
      </w:pPr>
      <w:r>
        <w:rPr>
          <w:rFonts w:hint="eastAsia" w:ascii="宋体"/>
          <w:b/>
          <w:szCs w:val="21"/>
        </w:rPr>
        <w:t>要求：</w:t>
      </w:r>
    </w:p>
    <w:p>
      <w:pPr>
        <w:pStyle w:val="34"/>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4"/>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4"/>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5"/>
        <w:spacing w:line="360" w:lineRule="auto"/>
        <w:jc w:val="left"/>
        <w:rPr>
          <w:rFonts w:ascii="宋体" w:hAnsi="宋体"/>
          <w:b/>
          <w:sz w:val="28"/>
        </w:rPr>
      </w:pPr>
      <w:r>
        <w:rPr>
          <w:rFonts w:hint="eastAsia" w:ascii="宋体" w:hAnsi="宋体"/>
          <w:b/>
          <w:sz w:val="28"/>
        </w:rPr>
        <w:t>附件9</w:t>
      </w:r>
    </w:p>
    <w:p>
      <w:pPr>
        <w:pStyle w:val="36"/>
        <w:spacing w:line="360" w:lineRule="auto"/>
        <w:jc w:val="center"/>
        <w:rPr>
          <w:rFonts w:ascii="宋体" w:hAnsi="宋体"/>
          <w:b/>
          <w:sz w:val="32"/>
          <w:szCs w:val="32"/>
        </w:rPr>
      </w:pPr>
      <w:bookmarkStart w:id="80" w:name="_Toc17604_WPSOffice_Level1"/>
      <w:bookmarkStart w:id="81" w:name="_Toc11030_WPSOffice_Level1"/>
      <w:r>
        <w:rPr>
          <w:rFonts w:hint="eastAsia" w:ascii="宋体" w:hAnsi="宋体"/>
          <w:b/>
          <w:sz w:val="32"/>
          <w:szCs w:val="32"/>
        </w:rPr>
        <w:t>证书一览表</w:t>
      </w:r>
      <w:bookmarkEnd w:id="80"/>
      <w:bookmarkEnd w:id="81"/>
    </w:p>
    <w:tbl>
      <w:tblPr>
        <w:tblStyle w:val="22"/>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bl>
    <w:p>
      <w:pPr>
        <w:pStyle w:val="36"/>
        <w:tabs>
          <w:tab w:val="left" w:pos="1050"/>
        </w:tabs>
        <w:spacing w:line="360" w:lineRule="auto"/>
        <w:rPr>
          <w:rFonts w:ascii="宋体" w:hAnsi="宋体"/>
          <w:szCs w:val="21"/>
        </w:rPr>
      </w:pPr>
      <w:r>
        <w:rPr>
          <w:rFonts w:hint="eastAsia" w:ascii="宋体" w:hAnsi="宋体"/>
          <w:b/>
          <w:szCs w:val="21"/>
        </w:rPr>
        <w:t>要求：</w:t>
      </w:r>
    </w:p>
    <w:p>
      <w:pPr>
        <w:pStyle w:val="36"/>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6"/>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6"/>
        <w:tabs>
          <w:tab w:val="left" w:pos="1050"/>
        </w:tabs>
        <w:spacing w:line="360" w:lineRule="auto"/>
        <w:rPr>
          <w:rFonts w:ascii="仿宋_GB2312" w:hAnsi="宋体" w:eastAsia="仿宋_GB2312"/>
          <w:sz w:val="24"/>
        </w:rPr>
      </w:pPr>
    </w:p>
    <w:p>
      <w:pPr>
        <w:pStyle w:val="3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附件10</w:t>
      </w:r>
    </w:p>
    <w:p>
      <w:pPr>
        <w:pStyle w:val="35"/>
        <w:spacing w:line="360" w:lineRule="auto"/>
        <w:jc w:val="center"/>
        <w:rPr>
          <w:rFonts w:ascii="仿宋_GB2312" w:eastAsia="仿宋_GB2312"/>
          <w:b/>
          <w:sz w:val="28"/>
          <w:szCs w:val="28"/>
        </w:rPr>
      </w:pPr>
      <w:bookmarkStart w:id="82" w:name="_Toc7134_WPSOffice_Level1"/>
      <w:bookmarkStart w:id="83" w:name="_Toc19231_WPSOffice_Level1"/>
      <w:r>
        <w:rPr>
          <w:rFonts w:hint="eastAsia" w:ascii="宋体" w:hAnsi="宋体"/>
          <w:b/>
          <w:sz w:val="32"/>
          <w:szCs w:val="32"/>
        </w:rPr>
        <w:t>投标人类似项目实施情况一览表</w:t>
      </w:r>
      <w:bookmarkEnd w:id="82"/>
      <w:bookmarkEnd w:id="83"/>
    </w:p>
    <w:tbl>
      <w:tblPr>
        <w:tblStyle w:val="22"/>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6"/>
        <w:tabs>
          <w:tab w:val="left" w:pos="1050"/>
        </w:tabs>
        <w:spacing w:line="360" w:lineRule="auto"/>
        <w:rPr>
          <w:rFonts w:ascii="仿宋_GB2312" w:hAnsi="宋体"/>
          <w:sz w:val="24"/>
        </w:rPr>
      </w:pPr>
      <w:r>
        <w:rPr>
          <w:rFonts w:hint="eastAsia" w:ascii="宋体" w:hAnsi="宋体"/>
          <w:b/>
          <w:sz w:val="28"/>
        </w:rPr>
        <w:t>附件11</w:t>
      </w:r>
    </w:p>
    <w:p>
      <w:pPr>
        <w:spacing w:line="360" w:lineRule="auto"/>
        <w:ind w:hanging="9"/>
        <w:jc w:val="center"/>
        <w:rPr>
          <w:rFonts w:ascii="宋体" w:hAnsi="宋体"/>
          <w:b/>
          <w:sz w:val="18"/>
          <w:szCs w:val="18"/>
        </w:rPr>
      </w:pPr>
      <w:bookmarkStart w:id="84" w:name="_Toc21582_WPSOffice_Level1"/>
      <w:bookmarkStart w:id="85" w:name="_Toc3068_WPSOffice_Level1"/>
      <w:r>
        <w:rPr>
          <w:rFonts w:hint="eastAsia" w:ascii="宋体" w:hAnsi="宋体"/>
          <w:b/>
          <w:sz w:val="32"/>
          <w:szCs w:val="32"/>
        </w:rPr>
        <w:t>商务需求响应表</w:t>
      </w:r>
      <w:bookmarkEnd w:id="84"/>
      <w:bookmarkEnd w:id="85"/>
    </w:p>
    <w:tbl>
      <w:tblPr>
        <w:tblStyle w:val="22"/>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交货和服务</w:t>
            </w:r>
          </w:p>
          <w:p>
            <w:pPr>
              <w:snapToGrid w:val="0"/>
              <w:rPr>
                <w:rFonts w:ascii="宋体" w:hAnsi="宋体" w:cs="Arial"/>
                <w:bCs/>
                <w:szCs w:val="21"/>
              </w:rPr>
            </w:pPr>
            <w:r>
              <w:rPr>
                <w:rFonts w:hint="eastAsia" w:ascii="宋体" w:hAnsi="宋体" w:cs="Arial"/>
                <w:bCs/>
                <w:szCs w:val="21"/>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附件12</w:t>
      </w:r>
      <w:r>
        <w:rPr>
          <w:rFonts w:ascii="宋体" w:hAnsi="宋体"/>
          <w:b/>
          <w:sz w:val="28"/>
        </w:rPr>
        <w:tab/>
      </w:r>
    </w:p>
    <w:p>
      <w:pPr>
        <w:spacing w:line="360" w:lineRule="auto"/>
        <w:jc w:val="center"/>
        <w:rPr>
          <w:rFonts w:ascii="宋体" w:hAnsi="宋体"/>
          <w:b/>
          <w:sz w:val="24"/>
        </w:rPr>
      </w:pPr>
      <w:bookmarkStart w:id="86" w:name="_Toc29652_WPSOffice_Level1"/>
      <w:bookmarkStart w:id="87" w:name="_Toc3463_WPSOffice_Level1"/>
      <w:r>
        <w:rPr>
          <w:rFonts w:hint="eastAsia" w:ascii="宋体" w:hAnsi="宋体"/>
          <w:b/>
          <w:sz w:val="32"/>
          <w:szCs w:val="32"/>
        </w:rPr>
        <w:t>售后服务情况表</w:t>
      </w:r>
      <w:bookmarkEnd w:id="86"/>
      <w:bookmarkEnd w:id="87"/>
    </w:p>
    <w:tbl>
      <w:tblPr>
        <w:tblStyle w:val="22"/>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pPr>
              <w:pStyle w:val="37"/>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pPr>
              <w:pStyle w:val="37"/>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pPr>
              <w:pStyle w:val="37"/>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7"/>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pPr>
              <w:pStyle w:val="37"/>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pPr>
              <w:pStyle w:val="37"/>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pPr>
              <w:pStyle w:val="37"/>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pPr>
              <w:pStyle w:val="37"/>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pPr>
              <w:pStyle w:val="37"/>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pPr>
              <w:pStyle w:val="37"/>
              <w:widowControl/>
              <w:spacing w:line="360" w:lineRule="auto"/>
              <w:jc w:val="left"/>
              <w:rPr>
                <w:rFonts w:ascii="宋体" w:hAnsi="宋体" w:cs="Arial"/>
                <w:bCs/>
                <w:szCs w:val="21"/>
              </w:rPr>
            </w:pPr>
          </w:p>
          <w:p>
            <w:pPr>
              <w:pStyle w:val="37"/>
              <w:widowControl/>
              <w:spacing w:line="360" w:lineRule="auto"/>
              <w:jc w:val="left"/>
              <w:rPr>
                <w:rFonts w:ascii="宋体" w:hAnsi="宋体" w:cs="Arial"/>
                <w:bCs/>
                <w:szCs w:val="21"/>
              </w:rPr>
            </w:pPr>
          </w:p>
          <w:p>
            <w:pPr>
              <w:pStyle w:val="37"/>
              <w:spacing w:line="360" w:lineRule="auto"/>
              <w:rPr>
                <w:rFonts w:ascii="宋体" w:hAnsi="宋体" w:cs="Arial"/>
                <w:bCs/>
                <w:szCs w:val="21"/>
              </w:rPr>
            </w:pPr>
          </w:p>
        </w:tc>
        <w:tc>
          <w:tcPr>
            <w:tcW w:w="1301" w:type="dxa"/>
            <w:tcMar>
              <w:top w:w="57" w:type="dxa"/>
              <w:left w:w="108" w:type="dxa"/>
              <w:bottom w:w="0" w:type="dxa"/>
              <w:right w:w="108" w:type="dxa"/>
            </w:tcMar>
          </w:tcPr>
          <w:p>
            <w:pPr>
              <w:pStyle w:val="37"/>
              <w:widowControl/>
              <w:spacing w:line="360" w:lineRule="auto"/>
              <w:jc w:val="left"/>
              <w:rPr>
                <w:rFonts w:ascii="宋体" w:hAnsi="宋体" w:cs="Arial"/>
                <w:bCs/>
                <w:szCs w:val="21"/>
              </w:rPr>
            </w:pPr>
          </w:p>
          <w:p>
            <w:pPr>
              <w:pStyle w:val="37"/>
              <w:widowControl/>
              <w:spacing w:line="360" w:lineRule="auto"/>
              <w:jc w:val="left"/>
              <w:rPr>
                <w:rFonts w:ascii="宋体" w:hAnsi="宋体" w:cs="Arial"/>
                <w:bCs/>
                <w:szCs w:val="21"/>
              </w:rPr>
            </w:pPr>
          </w:p>
          <w:p>
            <w:pPr>
              <w:pStyle w:val="37"/>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pPr>
              <w:pStyle w:val="37"/>
              <w:widowControl/>
              <w:spacing w:line="360" w:lineRule="auto"/>
              <w:jc w:val="left"/>
              <w:rPr>
                <w:rFonts w:ascii="宋体" w:hAnsi="宋体" w:cs="Arial"/>
                <w:bCs/>
                <w:i/>
                <w:szCs w:val="21"/>
              </w:rPr>
            </w:pPr>
          </w:p>
          <w:p>
            <w:pPr>
              <w:pStyle w:val="37"/>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pPr>
              <w:pStyle w:val="37"/>
              <w:widowControl/>
              <w:spacing w:line="360" w:lineRule="auto"/>
              <w:jc w:val="left"/>
              <w:rPr>
                <w:rFonts w:ascii="宋体" w:hAnsi="宋体" w:cs="Arial"/>
                <w:bCs/>
                <w:i/>
                <w:szCs w:val="21"/>
              </w:rPr>
            </w:pPr>
          </w:p>
          <w:p>
            <w:pPr>
              <w:pStyle w:val="37"/>
              <w:widowControl/>
              <w:spacing w:line="360" w:lineRule="auto"/>
              <w:jc w:val="left"/>
              <w:rPr>
                <w:rFonts w:ascii="宋体" w:hAnsi="宋体" w:cs="Arial"/>
                <w:bCs/>
                <w:i/>
                <w:szCs w:val="21"/>
              </w:rPr>
            </w:pPr>
          </w:p>
          <w:p>
            <w:pPr>
              <w:pStyle w:val="37"/>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pPr>
              <w:pStyle w:val="37"/>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pPr>
              <w:pStyle w:val="37"/>
              <w:widowControl/>
              <w:spacing w:line="360" w:lineRule="auto"/>
              <w:jc w:val="left"/>
              <w:rPr>
                <w:rFonts w:ascii="宋体" w:hAnsi="宋体" w:cs="Arial"/>
                <w:bCs/>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10"/>
        <w:rPr>
          <w:rFonts w:ascii="宋体" w:hAnsi="宋体"/>
          <w:sz w:val="24"/>
          <w:u w:val="single"/>
        </w:rPr>
      </w:pPr>
    </w:p>
    <w:p>
      <w:pPr>
        <w:pStyle w:val="10"/>
        <w:rPr>
          <w:rFonts w:ascii="宋体" w:hAnsi="宋体"/>
          <w:sz w:val="24"/>
          <w:u w:val="single"/>
        </w:rPr>
      </w:pPr>
    </w:p>
    <w:p>
      <w:pPr>
        <w:pStyle w:val="10"/>
        <w:rPr>
          <w:rFonts w:ascii="宋体" w:hAnsi="宋体"/>
          <w:sz w:val="24"/>
          <w:u w:val="single"/>
        </w:rPr>
      </w:pPr>
    </w:p>
    <w:p>
      <w:pPr>
        <w:pStyle w:val="10"/>
        <w:ind w:firstLine="0"/>
        <w:rPr>
          <w:rFonts w:ascii="宋体" w:hAnsi="宋体"/>
          <w:sz w:val="24"/>
          <w:u w:val="single"/>
        </w:rPr>
      </w:pPr>
    </w:p>
    <w:p>
      <w:pPr>
        <w:pStyle w:val="10"/>
        <w:ind w:firstLine="0"/>
        <w:rPr>
          <w:rFonts w:ascii="宋体" w:hAnsi="宋体"/>
          <w:sz w:val="24"/>
          <w:u w:val="single"/>
        </w:rPr>
      </w:pPr>
    </w:p>
    <w:p>
      <w:pPr>
        <w:pStyle w:val="10"/>
        <w:ind w:firstLine="0"/>
        <w:rPr>
          <w:rFonts w:ascii="宋体" w:hAnsi="宋体"/>
          <w:sz w:val="24"/>
          <w:u w:val="single"/>
        </w:rPr>
      </w:pPr>
    </w:p>
    <w:p>
      <w:pPr>
        <w:pStyle w:val="38"/>
        <w:spacing w:line="360" w:lineRule="auto"/>
        <w:rPr>
          <w:rFonts w:hAnsi="宋体"/>
          <w:b/>
          <w:sz w:val="28"/>
          <w:szCs w:val="28"/>
        </w:rPr>
      </w:pPr>
      <w:r>
        <w:rPr>
          <w:rFonts w:hint="eastAsia" w:hAnsi="宋体"/>
          <w:b/>
          <w:sz w:val="28"/>
          <w:szCs w:val="28"/>
        </w:rPr>
        <w:t>附件13</w:t>
      </w:r>
    </w:p>
    <w:p>
      <w:pPr>
        <w:pStyle w:val="38"/>
        <w:spacing w:line="360" w:lineRule="auto"/>
        <w:jc w:val="center"/>
        <w:rPr>
          <w:rFonts w:hAnsi="宋体"/>
          <w:b/>
          <w:sz w:val="32"/>
          <w:szCs w:val="32"/>
          <w:lang w:val="en-GB"/>
        </w:rPr>
      </w:pPr>
      <w:bookmarkStart w:id="88" w:name="_Toc16175_WPSOffice_Level1"/>
      <w:bookmarkStart w:id="89" w:name="_Toc15536_WPSOffice_Level1"/>
      <w:r>
        <w:rPr>
          <w:rFonts w:hint="eastAsia" w:hAnsi="宋体"/>
          <w:b/>
          <w:sz w:val="32"/>
          <w:szCs w:val="32"/>
        </w:rPr>
        <w:t>主要货物用材响应表(类似家具类货物采用)</w:t>
      </w:r>
      <w:bookmarkEnd w:id="88"/>
      <w:bookmarkEnd w:id="89"/>
    </w:p>
    <w:tbl>
      <w:tblPr>
        <w:tblStyle w:val="22"/>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7"/>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7"/>
        <w:spacing w:line="360" w:lineRule="auto"/>
        <w:ind w:firstLine="480" w:firstLineChars="200"/>
        <w:rPr>
          <w:rFonts w:ascii="仿宋_GB2312" w:eastAsia="仿宋_GB2312"/>
          <w:sz w:val="24"/>
        </w:rPr>
      </w:pPr>
    </w:p>
    <w:p>
      <w:pPr>
        <w:pStyle w:val="37"/>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rPr>
          <w:rFonts w:ascii="宋体" w:hAnsi="宋体"/>
          <w:b/>
          <w:sz w:val="28"/>
        </w:rPr>
      </w:pPr>
      <w:r>
        <w:rPr>
          <w:rFonts w:hint="eastAsia" w:ascii="宋体" w:hAnsi="宋体"/>
          <w:b/>
          <w:sz w:val="28"/>
        </w:rPr>
        <w:br w:type="page"/>
      </w:r>
    </w:p>
    <w:p>
      <w:pPr>
        <w:jc w:val="center"/>
        <w:rPr>
          <w:sz w:val="52"/>
          <w:szCs w:val="52"/>
        </w:rPr>
      </w:pPr>
      <w:bookmarkStart w:id="90" w:name="_Toc30468_WPSOffice_Level1"/>
      <w:bookmarkStart w:id="91" w:name="_Toc21322_WPSOffice_Level1"/>
      <w:bookmarkStart w:id="92" w:name="_Toc4615_WPSOffice_Level1"/>
    </w:p>
    <w:p>
      <w:pPr>
        <w:pStyle w:val="21"/>
      </w:pPr>
    </w:p>
    <w:p>
      <w:pPr>
        <w:jc w:val="center"/>
        <w:rPr>
          <w:sz w:val="52"/>
          <w:szCs w:val="52"/>
        </w:rPr>
      </w:pPr>
    </w:p>
    <w:p>
      <w:pPr>
        <w:jc w:val="center"/>
        <w:rPr>
          <w:sz w:val="52"/>
          <w:szCs w:val="52"/>
        </w:rPr>
      </w:pPr>
      <w:r>
        <w:rPr>
          <w:rFonts w:hint="eastAsia"/>
          <w:sz w:val="52"/>
          <w:szCs w:val="52"/>
        </w:rPr>
        <w:t>项目名称</w:t>
      </w:r>
      <w:bookmarkEnd w:id="90"/>
      <w:bookmarkEnd w:id="91"/>
      <w:bookmarkEnd w:id="92"/>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rPr>
      </w:pPr>
      <w:bookmarkStart w:id="93" w:name="_Toc9453_WPSOffice_Level1"/>
      <w:bookmarkStart w:id="94" w:name="_Toc8885_WPSOffice_Level1"/>
      <w:r>
        <w:rPr>
          <w:rFonts w:hint="eastAsia"/>
          <w:sz w:val="84"/>
          <w:szCs w:val="84"/>
        </w:rPr>
        <w:t>报</w:t>
      </w:r>
      <w:bookmarkEnd w:id="93"/>
      <w:bookmarkEnd w:id="94"/>
    </w:p>
    <w:p>
      <w:pPr>
        <w:jc w:val="center"/>
        <w:rPr>
          <w:sz w:val="84"/>
          <w:szCs w:val="84"/>
        </w:rPr>
      </w:pPr>
      <w:bookmarkStart w:id="95" w:name="_Toc7485_WPSOffice_Level1"/>
      <w:bookmarkStart w:id="96" w:name="_Toc10910_WPSOffice_Level1"/>
      <w:r>
        <w:rPr>
          <w:rFonts w:hint="eastAsia"/>
          <w:sz w:val="84"/>
          <w:szCs w:val="84"/>
        </w:rPr>
        <w:t>价</w:t>
      </w:r>
      <w:bookmarkEnd w:id="95"/>
      <w:bookmarkEnd w:id="96"/>
    </w:p>
    <w:p>
      <w:pPr>
        <w:jc w:val="center"/>
        <w:rPr>
          <w:sz w:val="84"/>
          <w:szCs w:val="84"/>
        </w:rPr>
      </w:pPr>
      <w:bookmarkStart w:id="97" w:name="_Toc3932_WPSOffice_Level1"/>
      <w:bookmarkStart w:id="98" w:name="_Toc14572_WPSOffice_Level1"/>
      <w:r>
        <w:rPr>
          <w:rFonts w:hint="eastAsia"/>
          <w:sz w:val="84"/>
          <w:szCs w:val="84"/>
        </w:rPr>
        <w:t>文</w:t>
      </w:r>
      <w:bookmarkEnd w:id="97"/>
      <w:bookmarkEnd w:id="98"/>
    </w:p>
    <w:p>
      <w:pPr>
        <w:jc w:val="center"/>
        <w:rPr>
          <w:sz w:val="84"/>
          <w:szCs w:val="84"/>
        </w:rPr>
      </w:pPr>
      <w:bookmarkStart w:id="99" w:name="_Toc16973_WPSOffice_Level1"/>
      <w:bookmarkStart w:id="100" w:name="_Toc7562_WPSOffice_Level1"/>
      <w:r>
        <w:rPr>
          <w:rFonts w:hint="eastAsia"/>
          <w:sz w:val="84"/>
          <w:szCs w:val="84"/>
        </w:rPr>
        <w:t>件</w:t>
      </w:r>
      <w:bookmarkEnd w:id="99"/>
      <w:bookmarkEnd w:id="100"/>
    </w:p>
    <w:p>
      <w:pPr>
        <w:spacing w:line="360" w:lineRule="auto"/>
        <w:ind w:right="532"/>
        <w:rPr>
          <w:rFonts w:ascii="宋体" w:hAnsi="宋体"/>
          <w:sz w:val="36"/>
          <w:szCs w:val="36"/>
        </w:rPr>
      </w:pPr>
    </w:p>
    <w:p>
      <w:pPr>
        <w:pStyle w:val="21"/>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101" w:name="_Toc26700_WPSOffice_Level1"/>
      <w:bookmarkStart w:id="102" w:name="_Toc4603_WPSOffice_Level1"/>
      <w:r>
        <w:rPr>
          <w:rFonts w:hint="eastAsia" w:ascii="宋体" w:hAnsi="宋体"/>
          <w:sz w:val="36"/>
          <w:szCs w:val="36"/>
        </w:rPr>
        <w:t>投标人全称（公章）：</w:t>
      </w:r>
      <w:bookmarkEnd w:id="101"/>
      <w:bookmarkEnd w:id="102"/>
    </w:p>
    <w:p>
      <w:pPr>
        <w:spacing w:line="360" w:lineRule="auto"/>
        <w:ind w:right="-108" w:firstLine="720" w:firstLineChars="200"/>
        <w:rPr>
          <w:rFonts w:ascii="宋体" w:hAnsi="宋体"/>
          <w:sz w:val="36"/>
          <w:szCs w:val="36"/>
        </w:rPr>
      </w:pPr>
      <w:bookmarkStart w:id="103" w:name="_Toc1391_WPSOffice_Level1"/>
      <w:bookmarkStart w:id="104" w:name="_Toc32593_WPSOffice_Level1"/>
      <w:r>
        <w:rPr>
          <w:rFonts w:hint="eastAsia" w:ascii="宋体" w:hAnsi="宋体"/>
          <w:sz w:val="36"/>
          <w:szCs w:val="36"/>
        </w:rPr>
        <w:t>地    址：</w:t>
      </w:r>
      <w:bookmarkEnd w:id="103"/>
      <w:bookmarkEnd w:id="104"/>
    </w:p>
    <w:p>
      <w:pPr>
        <w:spacing w:line="360" w:lineRule="auto"/>
        <w:ind w:right="-108" w:firstLine="720" w:firstLineChars="200"/>
        <w:rPr>
          <w:rFonts w:ascii="宋体" w:hAnsi="宋体"/>
          <w:sz w:val="36"/>
          <w:szCs w:val="36"/>
        </w:rPr>
      </w:pPr>
      <w:bookmarkStart w:id="105" w:name="_Toc3791_WPSOffice_Level1"/>
      <w:bookmarkStart w:id="106" w:name="_Toc20938_WPSOffice_Level1"/>
      <w:r>
        <w:rPr>
          <w:rFonts w:hint="eastAsia" w:ascii="宋体" w:hAnsi="宋体"/>
          <w:sz w:val="36"/>
          <w:szCs w:val="36"/>
        </w:rPr>
        <w:t>时    间：</w:t>
      </w:r>
      <w:bookmarkEnd w:id="105"/>
      <w:bookmarkEnd w:id="106"/>
    </w:p>
    <w:p>
      <w:pPr>
        <w:spacing w:line="360" w:lineRule="auto"/>
        <w:ind w:right="-108"/>
        <w:jc w:val="center"/>
        <w:rPr>
          <w:rFonts w:ascii="仿宋_GB2312" w:hAnsi="宋体" w:eastAsia="仿宋_GB2312"/>
          <w:b/>
          <w:sz w:val="36"/>
          <w:szCs w:val="36"/>
        </w:rPr>
      </w:pPr>
    </w:p>
    <w:p>
      <w:pPr>
        <w:pStyle w:val="21"/>
      </w:pPr>
    </w:p>
    <w:p>
      <w:pPr>
        <w:pStyle w:val="21"/>
      </w:pPr>
    </w:p>
    <w:p>
      <w:pPr>
        <w:pStyle w:val="21"/>
      </w:pPr>
    </w:p>
    <w:p>
      <w:pPr>
        <w:pStyle w:val="10"/>
        <w:ind w:firstLine="0"/>
        <w:rPr>
          <w:rFonts w:ascii="仿宋_GB2312" w:hAnsi="宋体" w:eastAsia="仿宋_GB2312"/>
          <w:b/>
          <w:sz w:val="36"/>
          <w:szCs w:val="36"/>
        </w:rPr>
      </w:pPr>
    </w:p>
    <w:p>
      <w:pPr>
        <w:pStyle w:val="10"/>
        <w:ind w:firstLine="0"/>
        <w:rPr>
          <w:rFonts w:ascii="仿宋_GB2312" w:hAnsi="宋体" w:eastAsia="仿宋_GB2312"/>
          <w:b/>
          <w:sz w:val="36"/>
          <w:szCs w:val="36"/>
        </w:rPr>
      </w:pPr>
    </w:p>
    <w:p>
      <w:pPr>
        <w:spacing w:line="480" w:lineRule="auto"/>
        <w:jc w:val="center"/>
        <w:rPr>
          <w:rFonts w:ascii="宋体" w:hAnsi="宋体"/>
          <w:b/>
          <w:bCs/>
          <w:sz w:val="36"/>
          <w:szCs w:val="36"/>
        </w:rPr>
      </w:pPr>
      <w:bookmarkStart w:id="107" w:name="_Toc19972_WPSOffice_Level1"/>
      <w:bookmarkStart w:id="108" w:name="_Toc29537_WPSOffice_Level1"/>
      <w:r>
        <w:rPr>
          <w:rFonts w:hint="eastAsia" w:ascii="宋体" w:hAnsi="宋体"/>
          <w:b/>
          <w:bCs/>
          <w:sz w:val="36"/>
          <w:szCs w:val="36"/>
        </w:rPr>
        <w:t>报价文件目录</w:t>
      </w:r>
      <w:bookmarkEnd w:id="107"/>
      <w:bookmarkEnd w:id="108"/>
    </w:p>
    <w:p>
      <w:pPr>
        <w:pStyle w:val="21"/>
      </w:pPr>
    </w:p>
    <w:p>
      <w:pPr>
        <w:spacing w:line="360" w:lineRule="auto"/>
        <w:ind w:firstLine="480" w:firstLineChars="200"/>
        <w:rPr>
          <w:sz w:val="24"/>
        </w:rPr>
      </w:pPr>
    </w:p>
    <w:p>
      <w:pPr>
        <w:numPr>
          <w:ilvl w:val="0"/>
          <w:numId w:val="17"/>
        </w:numPr>
        <w:spacing w:line="360" w:lineRule="auto"/>
        <w:rPr>
          <w:rFonts w:asciiTheme="minorEastAsia" w:hAnsiTheme="minorEastAsia" w:eastAsiaTheme="minorEastAsia" w:cstheme="minorEastAsia"/>
          <w:sz w:val="28"/>
          <w:szCs w:val="28"/>
        </w:rPr>
      </w:pPr>
      <w:bookmarkStart w:id="109" w:name="_Toc6778_WPSOffice_Level1"/>
      <w:bookmarkStart w:id="110" w:name="_Toc29988_WPSOffice_Level1"/>
      <w:r>
        <w:rPr>
          <w:rFonts w:hint="eastAsia" w:asciiTheme="minorEastAsia" w:hAnsiTheme="minorEastAsia" w:eastAsiaTheme="minorEastAsia" w:cstheme="minorEastAsia"/>
          <w:sz w:val="28"/>
          <w:szCs w:val="28"/>
        </w:rPr>
        <w:t>开标一览表（附件14）</w:t>
      </w:r>
      <w:bookmarkEnd w:id="109"/>
      <w:bookmarkEnd w:id="110"/>
    </w:p>
    <w:p>
      <w:pPr>
        <w:numPr>
          <w:ilvl w:val="0"/>
          <w:numId w:val="17"/>
        </w:numPr>
        <w:spacing w:line="360" w:lineRule="auto"/>
        <w:rPr>
          <w:rFonts w:asciiTheme="minorEastAsia" w:hAnsiTheme="minorEastAsia" w:eastAsiaTheme="minorEastAsia" w:cstheme="minorEastAsia"/>
          <w:sz w:val="28"/>
          <w:szCs w:val="28"/>
        </w:rPr>
      </w:pPr>
      <w:bookmarkStart w:id="111" w:name="_Toc11601_WPSOffice_Level1"/>
      <w:bookmarkStart w:id="112" w:name="_Toc15601_WPSOffice_Level1"/>
      <w:r>
        <w:rPr>
          <w:rFonts w:hint="eastAsia" w:asciiTheme="minorEastAsia" w:hAnsiTheme="minorEastAsia" w:eastAsiaTheme="minorEastAsia" w:cstheme="minorEastAsia"/>
          <w:sz w:val="28"/>
          <w:szCs w:val="28"/>
        </w:rPr>
        <w:t>报价明细表（附件15）</w:t>
      </w:r>
      <w:bookmarkEnd w:id="111"/>
      <w:bookmarkEnd w:id="112"/>
    </w:p>
    <w:p>
      <w:pPr>
        <w:numPr>
          <w:ilvl w:val="0"/>
          <w:numId w:val="17"/>
        </w:numPr>
        <w:spacing w:line="360" w:lineRule="auto"/>
        <w:rPr>
          <w:rFonts w:asciiTheme="minorEastAsia" w:hAnsiTheme="minorEastAsia" w:eastAsiaTheme="minorEastAsia" w:cstheme="minorEastAsia"/>
          <w:sz w:val="28"/>
          <w:szCs w:val="28"/>
        </w:rPr>
      </w:pPr>
      <w:bookmarkStart w:id="113" w:name="_Toc17543_WPSOffice_Level1"/>
      <w:bookmarkStart w:id="114" w:name="_Toc45_WPSOffice_Level1"/>
      <w:r>
        <w:rPr>
          <w:rFonts w:hint="eastAsia" w:asciiTheme="minorEastAsia" w:hAnsiTheme="minorEastAsia" w:eastAsiaTheme="minorEastAsia" w:cstheme="minorEastAsia"/>
          <w:sz w:val="28"/>
          <w:szCs w:val="28"/>
        </w:rPr>
        <w:t>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（附件16）</w:t>
      </w:r>
      <w:bookmarkEnd w:id="113"/>
      <w:bookmarkEnd w:id="114"/>
    </w:p>
    <w:p>
      <w:pPr>
        <w:numPr>
          <w:ilvl w:val="0"/>
          <w:numId w:val="17"/>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针对报价投标人认为其他需要说明的</w:t>
      </w:r>
    </w:p>
    <w:p>
      <w:pPr>
        <w:spacing w:line="360" w:lineRule="auto"/>
        <w:rPr>
          <w:rFonts w:asciiTheme="minorEastAsia" w:hAnsiTheme="minorEastAsia" w:eastAsiaTheme="minorEastAsia" w:cstheme="minorEastAsia"/>
          <w:sz w:val="28"/>
          <w:szCs w:val="28"/>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bookmarkStart w:id="115" w:name="_Toc30363_WPSOffice_Level1"/>
      <w:bookmarkStart w:id="116" w:name="_Toc16144_WPSOffice_Level1"/>
      <w:r>
        <w:rPr>
          <w:rFonts w:hint="eastAsia" w:ascii="宋体" w:hAnsi="宋体"/>
          <w:b/>
          <w:sz w:val="32"/>
          <w:szCs w:val="32"/>
        </w:rPr>
        <w:t>开标一览表</w:t>
      </w:r>
      <w:bookmarkEnd w:id="115"/>
      <w:bookmarkEnd w:id="116"/>
    </w:p>
    <w:p>
      <w:pPr>
        <w:pStyle w:val="21"/>
      </w:pPr>
    </w:p>
    <w:p>
      <w:pPr>
        <w:pStyle w:val="13"/>
        <w:spacing w:line="360" w:lineRule="auto"/>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ascii="宋体" w:hAnsi="宋体" w:cs="宋体"/>
          <w:sz w:val="24"/>
        </w:rPr>
      </w:pPr>
      <w:r>
        <w:rPr>
          <w:rFonts w:hint="eastAsia" w:ascii="宋体" w:hAnsi="宋体"/>
          <w:b/>
          <w:szCs w:val="21"/>
        </w:rPr>
        <w:t>填报要求：</w:t>
      </w:r>
      <w:r>
        <w:rPr>
          <w:rFonts w:hint="eastAsia" w:ascii="宋体" w:hAnsi="宋体" w:cs="宋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ascii="宋体" w:hAnsi="宋体" w:cs="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附件15</w:t>
      </w:r>
    </w:p>
    <w:p>
      <w:pPr>
        <w:spacing w:line="360" w:lineRule="auto"/>
        <w:jc w:val="center"/>
        <w:rPr>
          <w:rFonts w:ascii="宋体" w:hAnsi="宋体"/>
          <w:sz w:val="24"/>
        </w:rPr>
      </w:pPr>
      <w:bookmarkStart w:id="117" w:name="_Toc22412_WPSOffice_Level1"/>
      <w:bookmarkStart w:id="118" w:name="_Toc8975_WPSOffice_Level1"/>
      <w:r>
        <w:rPr>
          <w:rFonts w:hint="eastAsia" w:ascii="宋体" w:hAnsi="宋体"/>
          <w:b/>
          <w:sz w:val="32"/>
          <w:szCs w:val="32"/>
        </w:rPr>
        <w:t>报价明细表</w:t>
      </w:r>
      <w:bookmarkEnd w:id="117"/>
      <w:bookmarkEnd w:id="118"/>
      <w:r>
        <w:rPr>
          <w:rFonts w:hint="eastAsia" w:ascii="宋体" w:hAnsi="宋体"/>
          <w:sz w:val="24"/>
        </w:rPr>
        <w:t xml:space="preserve">  </w:t>
      </w:r>
    </w:p>
    <w:p>
      <w:pPr>
        <w:spacing w:line="360" w:lineRule="auto"/>
        <w:rPr>
          <w:rFonts w:hAnsi="宋体"/>
          <w:b/>
          <w:sz w:val="24"/>
        </w:rPr>
      </w:pPr>
      <w:r>
        <w:rPr>
          <w:rFonts w:hAnsi="宋体"/>
          <w:b/>
          <w:sz w:val="24"/>
        </w:rPr>
        <w:t>项目编号：</w:t>
      </w:r>
    </w:p>
    <w:p>
      <w:pPr>
        <w:pStyle w:val="41"/>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15"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15" w:firstLine="420" w:firstLineChars="200"/>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120" w:beforeLines="50" w:after="50" w:line="360" w:lineRule="auto"/>
        <w:rPr>
          <w:rFonts w:ascii="宋体" w:hAnsi="宋体"/>
          <w:b/>
          <w:sz w:val="28"/>
          <w:szCs w:val="28"/>
        </w:rPr>
      </w:pPr>
      <w:r>
        <w:rPr>
          <w:rFonts w:hint="eastAsia" w:ascii="宋体" w:hAnsi="宋体"/>
          <w:b/>
          <w:sz w:val="28"/>
        </w:rPr>
        <w:t>附件16</w:t>
      </w:r>
    </w:p>
    <w:p>
      <w:pPr>
        <w:pStyle w:val="10"/>
        <w:spacing w:line="360" w:lineRule="auto"/>
        <w:ind w:firstLine="0"/>
        <w:jc w:val="center"/>
        <w:rPr>
          <w:rFonts w:ascii="宋体" w:hAnsi="宋体" w:cs="宋体"/>
          <w:b/>
          <w:sz w:val="32"/>
          <w:szCs w:val="32"/>
        </w:rPr>
      </w:pPr>
      <w:bookmarkStart w:id="119" w:name="_Toc12654_WPSOffice_Level1"/>
      <w:bookmarkStart w:id="120" w:name="_Toc29357_WPSOffice_Level1"/>
      <w:r>
        <w:rPr>
          <w:rFonts w:hint="eastAsia" w:ascii="宋体" w:hAnsi="宋体" w:cs="宋体"/>
          <w:b/>
          <w:sz w:val="32"/>
          <w:szCs w:val="32"/>
        </w:rPr>
        <w:t>中小企业声明函（货物）</w:t>
      </w:r>
      <w:bookmarkEnd w:id="119"/>
      <w:bookmarkEnd w:id="120"/>
    </w:p>
    <w:p>
      <w:pPr>
        <w:pStyle w:val="10"/>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企业名称（盖章）：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日 期：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4" w:type="first"/>
          <w:footerReference r:id="rId6" w:type="first"/>
          <w:headerReference r:id="rId3" w:type="default"/>
          <w:footerReference r:id="rId5"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3"/>
        <w:spacing w:line="360" w:lineRule="auto"/>
        <w:jc w:val="center"/>
        <w:outlineLvl w:val="1"/>
        <w:rPr>
          <w:rFonts w:hAnsi="宋体" w:cs="宋体"/>
          <w:b/>
          <w:sz w:val="32"/>
          <w:szCs w:val="32"/>
          <w:lang w:val="en-GB"/>
        </w:rPr>
      </w:pPr>
      <w:bookmarkStart w:id="121" w:name="_Toc27483_WPSOffice_Level1"/>
      <w:bookmarkStart w:id="122" w:name="_Toc17646_WPSOffice_Level1"/>
      <w:r>
        <w:rPr>
          <w:rFonts w:hint="eastAsia" w:hAnsi="宋体" w:cs="宋体"/>
          <w:b/>
          <w:sz w:val="32"/>
          <w:szCs w:val="32"/>
          <w:lang w:val="en-GB"/>
        </w:rPr>
        <w:t>残疾人福利性单位声明函</w:t>
      </w:r>
      <w:bookmarkEnd w:id="121"/>
      <w:bookmarkEnd w:id="122"/>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2"/>
        <w:spacing w:line="360" w:lineRule="auto"/>
        <w:ind w:left="4788" w:leftChars="2280"/>
        <w:rPr>
          <w:rFonts w:ascii="宋体" w:hAnsi="宋体"/>
          <w:sz w:val="24"/>
        </w:rPr>
      </w:pPr>
      <w:r>
        <w:rPr>
          <w:rFonts w:hint="eastAsia" w:ascii="宋体" w:hAnsi="宋体" w:cs="宋体"/>
          <w:sz w:val="24"/>
        </w:rPr>
        <w:t xml:space="preserve">                                </w:t>
      </w:r>
      <w:r>
        <w:rPr>
          <w:rFonts w:hint="eastAsia" w:ascii="宋体" w:hAnsi="宋体"/>
          <w:sz w:val="24"/>
        </w:rPr>
        <w:t>单位名称（盖章）：</w:t>
      </w:r>
    </w:p>
    <w:p>
      <w:pPr>
        <w:pStyle w:val="42"/>
        <w:spacing w:line="360" w:lineRule="auto"/>
        <w:ind w:left="3591" w:leftChars="1710" w:firstLine="1200" w:firstLineChars="500"/>
        <w:rPr>
          <w:rFonts w:ascii="宋体" w:hAnsi="宋体"/>
          <w:sz w:val="24"/>
        </w:rPr>
      </w:pPr>
      <w:r>
        <w:rPr>
          <w:rFonts w:hint="eastAsia" w:ascii="宋体" w:hAnsi="宋体"/>
          <w:sz w:val="24"/>
        </w:rPr>
        <w:t>日  期  ：</w:t>
      </w:r>
    </w:p>
    <w:p>
      <w:pPr>
        <w:tabs>
          <w:tab w:val="left" w:pos="4860"/>
        </w:tabs>
        <w:spacing w:line="588" w:lineRule="exact"/>
        <w:ind w:right="1560" w:firstLine="480" w:firstLineChars="200"/>
        <w:jc w:val="center"/>
        <w:rPr>
          <w:rFonts w:ascii="宋体" w:hAnsi="宋体" w:cs="宋体"/>
          <w:sz w:val="24"/>
        </w:rPr>
      </w:pPr>
    </w:p>
    <w:p>
      <w:pPr>
        <w:pStyle w:val="42"/>
        <w:spacing w:line="360" w:lineRule="auto"/>
      </w:pPr>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政府采购文件公开招标货物类示范文本（试行）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XXX政府采购招标文件--货物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FA37827"/>
    <w:multiLevelType w:val="singleLevel"/>
    <w:tmpl w:val="8FA37827"/>
    <w:lvl w:ilvl="0" w:tentative="0">
      <w:start w:val="1"/>
      <w:numFmt w:val="decimal"/>
      <w:lvlText w:val="%1."/>
      <w:lvlJc w:val="left"/>
      <w:pPr>
        <w:ind w:left="425" w:hanging="425"/>
      </w:pPr>
      <w:rPr>
        <w:rFonts w:hint="default"/>
      </w:rPr>
    </w:lvl>
  </w:abstractNum>
  <w:abstractNum w:abstractNumId="3">
    <w:nsid w:val="952FB513"/>
    <w:multiLevelType w:val="singleLevel"/>
    <w:tmpl w:val="952FB513"/>
    <w:lvl w:ilvl="0" w:tentative="0">
      <w:start w:val="2"/>
      <w:numFmt w:val="chineseCounting"/>
      <w:suff w:val="nothing"/>
      <w:lvlText w:val="%1、"/>
      <w:lvlJc w:val="left"/>
      <w:rPr>
        <w:rFonts w:hint="eastAsia"/>
      </w:rPr>
    </w:lvl>
  </w:abstractNum>
  <w:abstractNum w:abstractNumId="4">
    <w:nsid w:val="B778F772"/>
    <w:multiLevelType w:val="singleLevel"/>
    <w:tmpl w:val="B778F772"/>
    <w:lvl w:ilvl="0" w:tentative="0">
      <w:start w:val="1"/>
      <w:numFmt w:val="decimal"/>
      <w:lvlText w:val="%1."/>
      <w:lvlJc w:val="left"/>
      <w:pPr>
        <w:tabs>
          <w:tab w:val="left" w:pos="312"/>
        </w:tabs>
      </w:pPr>
    </w:lvl>
  </w:abstractNum>
  <w:abstractNum w:abstractNumId="5">
    <w:nsid w:val="DB9645F2"/>
    <w:multiLevelType w:val="singleLevel"/>
    <w:tmpl w:val="DB9645F2"/>
    <w:lvl w:ilvl="0" w:tentative="0">
      <w:start w:val="2"/>
      <w:numFmt w:val="chineseCounting"/>
      <w:suff w:val="nothing"/>
      <w:lvlText w:val="（%1）"/>
      <w:lvlJc w:val="left"/>
      <w:rPr>
        <w:rFonts w:hint="eastAsia"/>
      </w:rPr>
    </w:lvl>
  </w:abstractNum>
  <w:abstractNum w:abstractNumId="6">
    <w:nsid w:val="F931D4A4"/>
    <w:multiLevelType w:val="singleLevel"/>
    <w:tmpl w:val="F931D4A4"/>
    <w:lvl w:ilvl="0" w:tentative="0">
      <w:start w:val="1"/>
      <w:numFmt w:val="decimal"/>
      <w:lvlText w:val="%1."/>
      <w:lvlJc w:val="left"/>
      <w:pPr>
        <w:tabs>
          <w:tab w:val="left" w:pos="312"/>
        </w:tabs>
      </w:pPr>
    </w:lvl>
  </w:abstractNum>
  <w:abstractNum w:abstractNumId="7">
    <w:nsid w:val="FF4D4BA8"/>
    <w:multiLevelType w:val="singleLevel"/>
    <w:tmpl w:val="FF4D4BA8"/>
    <w:lvl w:ilvl="0" w:tentative="0">
      <w:start w:val="1"/>
      <w:numFmt w:val="decimal"/>
      <w:lvlText w:val="%1."/>
      <w:lvlJc w:val="left"/>
      <w:pPr>
        <w:ind w:left="425" w:hanging="425"/>
      </w:pPr>
      <w:rPr>
        <w:rFonts w:hint="default"/>
      </w:rPr>
    </w:lvl>
  </w:abstractNum>
  <w:abstractNum w:abstractNumId="8">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9">
    <w:nsid w:val="289F1F1C"/>
    <w:multiLevelType w:val="singleLevel"/>
    <w:tmpl w:val="289F1F1C"/>
    <w:lvl w:ilvl="0" w:tentative="0">
      <w:start w:val="1"/>
      <w:numFmt w:val="decimal"/>
      <w:lvlText w:val="%1."/>
      <w:lvlJc w:val="left"/>
      <w:pPr>
        <w:ind w:left="425" w:hanging="425"/>
      </w:pPr>
      <w:rPr>
        <w:rFonts w:hint="default"/>
      </w:rPr>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6037E5CE"/>
    <w:multiLevelType w:val="singleLevel"/>
    <w:tmpl w:val="6037E5CE"/>
    <w:lvl w:ilvl="0" w:tentative="0">
      <w:start w:val="1"/>
      <w:numFmt w:val="decimal"/>
      <w:lvlText w:val="%1."/>
      <w:lvlJc w:val="left"/>
      <w:pPr>
        <w:tabs>
          <w:tab w:val="left" w:pos="312"/>
        </w:tabs>
      </w:pPr>
    </w:lvl>
  </w:abstractNum>
  <w:abstractNum w:abstractNumId="12">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3">
    <w:nsid w:val="66DDD653"/>
    <w:multiLevelType w:val="singleLevel"/>
    <w:tmpl w:val="66DDD653"/>
    <w:lvl w:ilvl="0" w:tentative="0">
      <w:start w:val="1"/>
      <w:numFmt w:val="chineseCounting"/>
      <w:suff w:val="space"/>
      <w:lvlText w:val="第%1章"/>
      <w:lvlJc w:val="left"/>
      <w:rPr>
        <w:rFonts w:hint="eastAsia"/>
      </w:rPr>
    </w:lvl>
  </w:abstractNum>
  <w:abstractNum w:abstractNumId="14">
    <w:nsid w:val="723BC5A6"/>
    <w:multiLevelType w:val="singleLevel"/>
    <w:tmpl w:val="723BC5A6"/>
    <w:lvl w:ilvl="0" w:tentative="0">
      <w:start w:val="1"/>
      <w:numFmt w:val="decimal"/>
      <w:pStyle w:val="7"/>
      <w:lvlText w:val="%1."/>
      <w:lvlJc w:val="left"/>
      <w:pPr>
        <w:tabs>
          <w:tab w:val="left" w:pos="780"/>
        </w:tabs>
        <w:ind w:left="780" w:hanging="360"/>
      </w:pPr>
    </w:lvl>
  </w:abstractNum>
  <w:abstractNum w:abstractNumId="15">
    <w:nsid w:val="7488A27B"/>
    <w:multiLevelType w:val="singleLevel"/>
    <w:tmpl w:val="7488A27B"/>
    <w:lvl w:ilvl="0" w:tentative="0">
      <w:start w:val="1"/>
      <w:numFmt w:val="decimal"/>
      <w:lvlText w:val="%1."/>
      <w:lvlJc w:val="left"/>
      <w:pPr>
        <w:ind w:left="425" w:hanging="425"/>
      </w:pPr>
      <w:rPr>
        <w:rFonts w:hint="default"/>
      </w:rPr>
    </w:lvl>
  </w:abstractNum>
  <w:abstractNum w:abstractNumId="16">
    <w:nsid w:val="7E92F494"/>
    <w:multiLevelType w:val="singleLevel"/>
    <w:tmpl w:val="7E92F494"/>
    <w:lvl w:ilvl="0" w:tentative="0">
      <w:start w:val="1"/>
      <w:numFmt w:val="decimal"/>
      <w:lvlText w:val="%1."/>
      <w:lvlJc w:val="left"/>
      <w:pPr>
        <w:ind w:left="425" w:hanging="425"/>
      </w:pPr>
      <w:rPr>
        <w:rFonts w:hint="default"/>
      </w:rPr>
    </w:lvl>
  </w:abstractNum>
  <w:num w:numId="1">
    <w:abstractNumId w:val="12"/>
  </w:num>
  <w:num w:numId="2">
    <w:abstractNumId w:val="14"/>
  </w:num>
  <w:num w:numId="3">
    <w:abstractNumId w:val="8"/>
  </w:num>
  <w:num w:numId="4">
    <w:abstractNumId w:val="13"/>
  </w:num>
  <w:num w:numId="5">
    <w:abstractNumId w:val="10"/>
  </w:num>
  <w:num w:numId="6">
    <w:abstractNumId w:val="6"/>
  </w:num>
  <w:num w:numId="7">
    <w:abstractNumId w:val="5"/>
  </w:num>
  <w:num w:numId="8">
    <w:abstractNumId w:val="3"/>
  </w:num>
  <w:num w:numId="9">
    <w:abstractNumId w:val="11"/>
  </w:num>
  <w:num w:numId="10">
    <w:abstractNumId w:val="0"/>
  </w:num>
  <w:num w:numId="11">
    <w:abstractNumId w:val="16"/>
  </w:num>
  <w:num w:numId="12">
    <w:abstractNumId w:val="1"/>
  </w:num>
  <w:num w:numId="13">
    <w:abstractNumId w:val="15"/>
  </w:num>
  <w:num w:numId="14">
    <w:abstractNumId w:val="2"/>
  </w:num>
  <w:num w:numId="15">
    <w:abstractNumId w:val="9"/>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kOWFiN2RiMzkzNDk5ZGMwZjViNzVlYjhkMzAwMmUifQ=="/>
  </w:docVars>
  <w:rsids>
    <w:rsidRoot w:val="685F2B0C"/>
    <w:rsid w:val="0002799D"/>
    <w:rsid w:val="00037F4A"/>
    <w:rsid w:val="00072A3F"/>
    <w:rsid w:val="000E538F"/>
    <w:rsid w:val="001136A2"/>
    <w:rsid w:val="001B51C8"/>
    <w:rsid w:val="001C4F91"/>
    <w:rsid w:val="001E6CF9"/>
    <w:rsid w:val="00217BCE"/>
    <w:rsid w:val="00242A20"/>
    <w:rsid w:val="00280EF7"/>
    <w:rsid w:val="002A4418"/>
    <w:rsid w:val="002C0944"/>
    <w:rsid w:val="00312C7C"/>
    <w:rsid w:val="00315916"/>
    <w:rsid w:val="003201FA"/>
    <w:rsid w:val="00330F75"/>
    <w:rsid w:val="003C4BB8"/>
    <w:rsid w:val="003E7404"/>
    <w:rsid w:val="00401AC8"/>
    <w:rsid w:val="00494691"/>
    <w:rsid w:val="005240D4"/>
    <w:rsid w:val="00565F77"/>
    <w:rsid w:val="00567344"/>
    <w:rsid w:val="005B7FA6"/>
    <w:rsid w:val="00623A21"/>
    <w:rsid w:val="00627077"/>
    <w:rsid w:val="00627D71"/>
    <w:rsid w:val="0066350B"/>
    <w:rsid w:val="006E1510"/>
    <w:rsid w:val="006F24A9"/>
    <w:rsid w:val="006F679D"/>
    <w:rsid w:val="0072317A"/>
    <w:rsid w:val="007E4962"/>
    <w:rsid w:val="008541F3"/>
    <w:rsid w:val="008C64C2"/>
    <w:rsid w:val="009241D3"/>
    <w:rsid w:val="0093255C"/>
    <w:rsid w:val="00987EDA"/>
    <w:rsid w:val="00A712A1"/>
    <w:rsid w:val="00A921FD"/>
    <w:rsid w:val="00A97E75"/>
    <w:rsid w:val="00AA020C"/>
    <w:rsid w:val="00AB49B7"/>
    <w:rsid w:val="00B023A2"/>
    <w:rsid w:val="00B44061"/>
    <w:rsid w:val="00BD378A"/>
    <w:rsid w:val="00BF0BFB"/>
    <w:rsid w:val="00C33348"/>
    <w:rsid w:val="00C462AD"/>
    <w:rsid w:val="00C4791F"/>
    <w:rsid w:val="00C90AC8"/>
    <w:rsid w:val="00CF3329"/>
    <w:rsid w:val="00D00C48"/>
    <w:rsid w:val="00D0546E"/>
    <w:rsid w:val="00D07E9B"/>
    <w:rsid w:val="00D513FD"/>
    <w:rsid w:val="00DB1E3F"/>
    <w:rsid w:val="00DC1336"/>
    <w:rsid w:val="00E32B23"/>
    <w:rsid w:val="00E41EBA"/>
    <w:rsid w:val="00E448AC"/>
    <w:rsid w:val="00E66CDC"/>
    <w:rsid w:val="00EC04A9"/>
    <w:rsid w:val="00EC5B2D"/>
    <w:rsid w:val="00EF43FF"/>
    <w:rsid w:val="00EF4F62"/>
    <w:rsid w:val="00F26F1C"/>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73731"/>
    <w:rsid w:val="032A675A"/>
    <w:rsid w:val="032C58C3"/>
    <w:rsid w:val="036059A4"/>
    <w:rsid w:val="037628ED"/>
    <w:rsid w:val="03804F1D"/>
    <w:rsid w:val="038D5F87"/>
    <w:rsid w:val="03996F9E"/>
    <w:rsid w:val="03A92BAF"/>
    <w:rsid w:val="03AD4EC4"/>
    <w:rsid w:val="03DC5B25"/>
    <w:rsid w:val="041155D0"/>
    <w:rsid w:val="04315D2A"/>
    <w:rsid w:val="04431C4F"/>
    <w:rsid w:val="044D523C"/>
    <w:rsid w:val="04604D98"/>
    <w:rsid w:val="046212F9"/>
    <w:rsid w:val="04663F34"/>
    <w:rsid w:val="04686D1E"/>
    <w:rsid w:val="04E746F0"/>
    <w:rsid w:val="04E87471"/>
    <w:rsid w:val="050A0D5B"/>
    <w:rsid w:val="050C39A8"/>
    <w:rsid w:val="050D23B9"/>
    <w:rsid w:val="05162537"/>
    <w:rsid w:val="051E7487"/>
    <w:rsid w:val="053F0EAC"/>
    <w:rsid w:val="053F23D3"/>
    <w:rsid w:val="056B3DBF"/>
    <w:rsid w:val="057D6BFC"/>
    <w:rsid w:val="057E41A9"/>
    <w:rsid w:val="05B01B1D"/>
    <w:rsid w:val="05BC5BB6"/>
    <w:rsid w:val="05CB2372"/>
    <w:rsid w:val="05FD1629"/>
    <w:rsid w:val="06221E50"/>
    <w:rsid w:val="06653309"/>
    <w:rsid w:val="06653EC4"/>
    <w:rsid w:val="067544C8"/>
    <w:rsid w:val="0699402C"/>
    <w:rsid w:val="069C64C8"/>
    <w:rsid w:val="06A0112C"/>
    <w:rsid w:val="06AD7687"/>
    <w:rsid w:val="06B864B2"/>
    <w:rsid w:val="06D372D6"/>
    <w:rsid w:val="06D64E56"/>
    <w:rsid w:val="06F061D6"/>
    <w:rsid w:val="0703081A"/>
    <w:rsid w:val="070C5153"/>
    <w:rsid w:val="070E765D"/>
    <w:rsid w:val="07157529"/>
    <w:rsid w:val="071747A0"/>
    <w:rsid w:val="071E2C8A"/>
    <w:rsid w:val="07347410"/>
    <w:rsid w:val="07375BAD"/>
    <w:rsid w:val="07425FC3"/>
    <w:rsid w:val="074273EB"/>
    <w:rsid w:val="07463A3E"/>
    <w:rsid w:val="074E4D14"/>
    <w:rsid w:val="079F3EE7"/>
    <w:rsid w:val="07AE41DE"/>
    <w:rsid w:val="07CF7994"/>
    <w:rsid w:val="07D85507"/>
    <w:rsid w:val="07DF5164"/>
    <w:rsid w:val="07E50580"/>
    <w:rsid w:val="07F46C10"/>
    <w:rsid w:val="07F9224F"/>
    <w:rsid w:val="07FA589D"/>
    <w:rsid w:val="08161C67"/>
    <w:rsid w:val="081A633C"/>
    <w:rsid w:val="082E5DF2"/>
    <w:rsid w:val="085403A4"/>
    <w:rsid w:val="085E020A"/>
    <w:rsid w:val="086951C1"/>
    <w:rsid w:val="08696EDC"/>
    <w:rsid w:val="087075EB"/>
    <w:rsid w:val="088D6A54"/>
    <w:rsid w:val="08941B48"/>
    <w:rsid w:val="08B17BE1"/>
    <w:rsid w:val="08B661AC"/>
    <w:rsid w:val="08C60C4A"/>
    <w:rsid w:val="08C72312"/>
    <w:rsid w:val="08DC3175"/>
    <w:rsid w:val="08F0261B"/>
    <w:rsid w:val="08F81693"/>
    <w:rsid w:val="09060203"/>
    <w:rsid w:val="090A0832"/>
    <w:rsid w:val="093C7432"/>
    <w:rsid w:val="095406F9"/>
    <w:rsid w:val="0955362C"/>
    <w:rsid w:val="09566590"/>
    <w:rsid w:val="09583EB5"/>
    <w:rsid w:val="095D7A37"/>
    <w:rsid w:val="09714AB2"/>
    <w:rsid w:val="09875848"/>
    <w:rsid w:val="09B565E4"/>
    <w:rsid w:val="09BB0BBA"/>
    <w:rsid w:val="09BB6CF7"/>
    <w:rsid w:val="09C77B1C"/>
    <w:rsid w:val="09E70A54"/>
    <w:rsid w:val="09E77E14"/>
    <w:rsid w:val="09E9749A"/>
    <w:rsid w:val="09F232F3"/>
    <w:rsid w:val="09F46495"/>
    <w:rsid w:val="09F623EB"/>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556C34"/>
    <w:rsid w:val="0B6C389D"/>
    <w:rsid w:val="0B760351"/>
    <w:rsid w:val="0B846791"/>
    <w:rsid w:val="0B8B536A"/>
    <w:rsid w:val="0BCC7711"/>
    <w:rsid w:val="0BCD0049"/>
    <w:rsid w:val="0BE83010"/>
    <w:rsid w:val="0BEA0DB9"/>
    <w:rsid w:val="0C061D9D"/>
    <w:rsid w:val="0C0F3325"/>
    <w:rsid w:val="0C1358B4"/>
    <w:rsid w:val="0C35472E"/>
    <w:rsid w:val="0C4551B9"/>
    <w:rsid w:val="0C480F3E"/>
    <w:rsid w:val="0C4813D5"/>
    <w:rsid w:val="0C585BE0"/>
    <w:rsid w:val="0C7E2237"/>
    <w:rsid w:val="0C9F1CEA"/>
    <w:rsid w:val="0CBE1DF9"/>
    <w:rsid w:val="0CC9599A"/>
    <w:rsid w:val="0CE0341A"/>
    <w:rsid w:val="0D10283C"/>
    <w:rsid w:val="0D3F7F2E"/>
    <w:rsid w:val="0D494870"/>
    <w:rsid w:val="0D5456F5"/>
    <w:rsid w:val="0D5955C7"/>
    <w:rsid w:val="0D705EC6"/>
    <w:rsid w:val="0D7C5049"/>
    <w:rsid w:val="0D83675C"/>
    <w:rsid w:val="0D8C75B3"/>
    <w:rsid w:val="0D9E0018"/>
    <w:rsid w:val="0DB757B9"/>
    <w:rsid w:val="0DE7555E"/>
    <w:rsid w:val="0DF06351"/>
    <w:rsid w:val="0E023F93"/>
    <w:rsid w:val="0E0979BF"/>
    <w:rsid w:val="0E5A014C"/>
    <w:rsid w:val="0E5E4DB8"/>
    <w:rsid w:val="0E5F6E07"/>
    <w:rsid w:val="0E607B1B"/>
    <w:rsid w:val="0E6126CF"/>
    <w:rsid w:val="0E635AF2"/>
    <w:rsid w:val="0E7F77A7"/>
    <w:rsid w:val="0E8405CA"/>
    <w:rsid w:val="0E8D5133"/>
    <w:rsid w:val="0E971943"/>
    <w:rsid w:val="0EB1236A"/>
    <w:rsid w:val="0F197C6F"/>
    <w:rsid w:val="0F270991"/>
    <w:rsid w:val="0F3E6F11"/>
    <w:rsid w:val="0F6F7789"/>
    <w:rsid w:val="0FC27645"/>
    <w:rsid w:val="101F02CE"/>
    <w:rsid w:val="105C5738"/>
    <w:rsid w:val="107907CC"/>
    <w:rsid w:val="10843C5D"/>
    <w:rsid w:val="109909D1"/>
    <w:rsid w:val="10B73F1D"/>
    <w:rsid w:val="10BE1B05"/>
    <w:rsid w:val="10C84882"/>
    <w:rsid w:val="10D1178C"/>
    <w:rsid w:val="10E07EE2"/>
    <w:rsid w:val="10F630E0"/>
    <w:rsid w:val="11112CBE"/>
    <w:rsid w:val="11163418"/>
    <w:rsid w:val="111818B8"/>
    <w:rsid w:val="113B439C"/>
    <w:rsid w:val="11537715"/>
    <w:rsid w:val="11565610"/>
    <w:rsid w:val="11674F62"/>
    <w:rsid w:val="1171000D"/>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936552"/>
    <w:rsid w:val="14C272D2"/>
    <w:rsid w:val="14E463A0"/>
    <w:rsid w:val="14EA3450"/>
    <w:rsid w:val="14F767B6"/>
    <w:rsid w:val="14FB222F"/>
    <w:rsid w:val="14FF79DA"/>
    <w:rsid w:val="150F0D42"/>
    <w:rsid w:val="151C2838"/>
    <w:rsid w:val="153E582F"/>
    <w:rsid w:val="159016BB"/>
    <w:rsid w:val="15E5000F"/>
    <w:rsid w:val="16031113"/>
    <w:rsid w:val="16213B9C"/>
    <w:rsid w:val="16674FC6"/>
    <w:rsid w:val="16692CA6"/>
    <w:rsid w:val="16725D01"/>
    <w:rsid w:val="168F227C"/>
    <w:rsid w:val="16F45F36"/>
    <w:rsid w:val="16FC1D97"/>
    <w:rsid w:val="171F0861"/>
    <w:rsid w:val="17372639"/>
    <w:rsid w:val="173D243C"/>
    <w:rsid w:val="17534ECF"/>
    <w:rsid w:val="175F0E7A"/>
    <w:rsid w:val="1764437C"/>
    <w:rsid w:val="1767434D"/>
    <w:rsid w:val="17BA77C8"/>
    <w:rsid w:val="17C93C3F"/>
    <w:rsid w:val="17D71645"/>
    <w:rsid w:val="17DD1E28"/>
    <w:rsid w:val="17E01BB1"/>
    <w:rsid w:val="17E21891"/>
    <w:rsid w:val="181011F1"/>
    <w:rsid w:val="181C38B0"/>
    <w:rsid w:val="181E053B"/>
    <w:rsid w:val="18205336"/>
    <w:rsid w:val="184F29B3"/>
    <w:rsid w:val="18810539"/>
    <w:rsid w:val="18AA0A18"/>
    <w:rsid w:val="18DF40D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777345"/>
    <w:rsid w:val="1A7A4184"/>
    <w:rsid w:val="1A8D59A2"/>
    <w:rsid w:val="1A8E3BCD"/>
    <w:rsid w:val="1AD15B84"/>
    <w:rsid w:val="1ADA6CD0"/>
    <w:rsid w:val="1AF47380"/>
    <w:rsid w:val="1B0C0005"/>
    <w:rsid w:val="1B251F48"/>
    <w:rsid w:val="1B3833FF"/>
    <w:rsid w:val="1B396BED"/>
    <w:rsid w:val="1B4C6CA1"/>
    <w:rsid w:val="1B52759D"/>
    <w:rsid w:val="1B612ED3"/>
    <w:rsid w:val="1B6A011C"/>
    <w:rsid w:val="1B705E15"/>
    <w:rsid w:val="1B8C6B7B"/>
    <w:rsid w:val="1BA0571E"/>
    <w:rsid w:val="1BA72C10"/>
    <w:rsid w:val="1BB91038"/>
    <w:rsid w:val="1BBF65FB"/>
    <w:rsid w:val="1BD162E3"/>
    <w:rsid w:val="1BDE64F1"/>
    <w:rsid w:val="1BEA1EEC"/>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DB72E7F"/>
    <w:rsid w:val="1E317170"/>
    <w:rsid w:val="1E331E3B"/>
    <w:rsid w:val="1E4914EC"/>
    <w:rsid w:val="1E561B49"/>
    <w:rsid w:val="1E5B5B74"/>
    <w:rsid w:val="1E925E44"/>
    <w:rsid w:val="1EDB21B2"/>
    <w:rsid w:val="1EE21D29"/>
    <w:rsid w:val="1F0B37C8"/>
    <w:rsid w:val="1F280F4B"/>
    <w:rsid w:val="1F3E1D5D"/>
    <w:rsid w:val="1F441C9D"/>
    <w:rsid w:val="1F4F3DC6"/>
    <w:rsid w:val="1F6E3177"/>
    <w:rsid w:val="1F6F04BA"/>
    <w:rsid w:val="1F6F7A87"/>
    <w:rsid w:val="1F7742A1"/>
    <w:rsid w:val="1F832B7E"/>
    <w:rsid w:val="1F8C15A6"/>
    <w:rsid w:val="1F986F45"/>
    <w:rsid w:val="1F9F6666"/>
    <w:rsid w:val="1FCD6552"/>
    <w:rsid w:val="1FE07634"/>
    <w:rsid w:val="1FF829ED"/>
    <w:rsid w:val="20027E74"/>
    <w:rsid w:val="201047BC"/>
    <w:rsid w:val="2019412B"/>
    <w:rsid w:val="2024650C"/>
    <w:rsid w:val="204E5FD2"/>
    <w:rsid w:val="20703E6E"/>
    <w:rsid w:val="207A428C"/>
    <w:rsid w:val="20835E3C"/>
    <w:rsid w:val="208A0C45"/>
    <w:rsid w:val="208F1332"/>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E13F03"/>
    <w:rsid w:val="22084595"/>
    <w:rsid w:val="2225605D"/>
    <w:rsid w:val="222A72A4"/>
    <w:rsid w:val="222F2404"/>
    <w:rsid w:val="22423882"/>
    <w:rsid w:val="227334E7"/>
    <w:rsid w:val="22734646"/>
    <w:rsid w:val="22AE1EDE"/>
    <w:rsid w:val="22C23296"/>
    <w:rsid w:val="22DD6CC1"/>
    <w:rsid w:val="2307360A"/>
    <w:rsid w:val="230F0CC5"/>
    <w:rsid w:val="23243D93"/>
    <w:rsid w:val="232931CF"/>
    <w:rsid w:val="233E3FBC"/>
    <w:rsid w:val="23444415"/>
    <w:rsid w:val="234D2AE9"/>
    <w:rsid w:val="23505F5A"/>
    <w:rsid w:val="235F3612"/>
    <w:rsid w:val="23623E35"/>
    <w:rsid w:val="23666663"/>
    <w:rsid w:val="23693289"/>
    <w:rsid w:val="23757B5B"/>
    <w:rsid w:val="237B0E89"/>
    <w:rsid w:val="238732D2"/>
    <w:rsid w:val="23887728"/>
    <w:rsid w:val="238B73FD"/>
    <w:rsid w:val="239147E1"/>
    <w:rsid w:val="23920DB7"/>
    <w:rsid w:val="239C1E68"/>
    <w:rsid w:val="23BB34F7"/>
    <w:rsid w:val="23C30539"/>
    <w:rsid w:val="23D167C1"/>
    <w:rsid w:val="23FE2934"/>
    <w:rsid w:val="24105169"/>
    <w:rsid w:val="24145543"/>
    <w:rsid w:val="2415164D"/>
    <w:rsid w:val="242853E9"/>
    <w:rsid w:val="2435301D"/>
    <w:rsid w:val="24372605"/>
    <w:rsid w:val="24426206"/>
    <w:rsid w:val="247921D2"/>
    <w:rsid w:val="24D40FD8"/>
    <w:rsid w:val="24DE5C48"/>
    <w:rsid w:val="24E51E80"/>
    <w:rsid w:val="24F64777"/>
    <w:rsid w:val="24FB1C59"/>
    <w:rsid w:val="24FE0E05"/>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7961DB"/>
    <w:rsid w:val="268C7D4E"/>
    <w:rsid w:val="26A60A07"/>
    <w:rsid w:val="26AF2F03"/>
    <w:rsid w:val="26B424FB"/>
    <w:rsid w:val="26CC1B59"/>
    <w:rsid w:val="26D10ECC"/>
    <w:rsid w:val="26EF57DC"/>
    <w:rsid w:val="27083115"/>
    <w:rsid w:val="27142A2D"/>
    <w:rsid w:val="271B4881"/>
    <w:rsid w:val="27214C90"/>
    <w:rsid w:val="272414C7"/>
    <w:rsid w:val="272A2ED5"/>
    <w:rsid w:val="273E547E"/>
    <w:rsid w:val="27685524"/>
    <w:rsid w:val="276959E0"/>
    <w:rsid w:val="276F555C"/>
    <w:rsid w:val="27702C8E"/>
    <w:rsid w:val="27827E3D"/>
    <w:rsid w:val="279050B3"/>
    <w:rsid w:val="27A028B7"/>
    <w:rsid w:val="27AB6605"/>
    <w:rsid w:val="27BF3604"/>
    <w:rsid w:val="27D26786"/>
    <w:rsid w:val="27EA6257"/>
    <w:rsid w:val="27FD3CE9"/>
    <w:rsid w:val="2831638E"/>
    <w:rsid w:val="284F457A"/>
    <w:rsid w:val="28503B39"/>
    <w:rsid w:val="285117F8"/>
    <w:rsid w:val="288445F5"/>
    <w:rsid w:val="28883EBB"/>
    <w:rsid w:val="28885F5E"/>
    <w:rsid w:val="28901CD3"/>
    <w:rsid w:val="28907627"/>
    <w:rsid w:val="28A908AA"/>
    <w:rsid w:val="28C3120E"/>
    <w:rsid w:val="28D9203E"/>
    <w:rsid w:val="290A1459"/>
    <w:rsid w:val="290D2770"/>
    <w:rsid w:val="293430C2"/>
    <w:rsid w:val="29394DC3"/>
    <w:rsid w:val="294D3F3D"/>
    <w:rsid w:val="296A69AB"/>
    <w:rsid w:val="296E2E4C"/>
    <w:rsid w:val="297A28A9"/>
    <w:rsid w:val="29871168"/>
    <w:rsid w:val="299C3570"/>
    <w:rsid w:val="299C610E"/>
    <w:rsid w:val="299F7580"/>
    <w:rsid w:val="29B24934"/>
    <w:rsid w:val="29B661A7"/>
    <w:rsid w:val="29C25DAC"/>
    <w:rsid w:val="29EF59E7"/>
    <w:rsid w:val="29F869C7"/>
    <w:rsid w:val="29FA460F"/>
    <w:rsid w:val="2A081208"/>
    <w:rsid w:val="2A19132F"/>
    <w:rsid w:val="2A1E3A2B"/>
    <w:rsid w:val="2A3714C4"/>
    <w:rsid w:val="2A4E1459"/>
    <w:rsid w:val="2A5E24DB"/>
    <w:rsid w:val="2A926984"/>
    <w:rsid w:val="2AA908E7"/>
    <w:rsid w:val="2AC017A8"/>
    <w:rsid w:val="2AC36155"/>
    <w:rsid w:val="2ADB62C9"/>
    <w:rsid w:val="2AF2488D"/>
    <w:rsid w:val="2B1C1A99"/>
    <w:rsid w:val="2B334F71"/>
    <w:rsid w:val="2B50394A"/>
    <w:rsid w:val="2B753191"/>
    <w:rsid w:val="2B7D6E07"/>
    <w:rsid w:val="2B9444D2"/>
    <w:rsid w:val="2BE340CE"/>
    <w:rsid w:val="2BFC3479"/>
    <w:rsid w:val="2BFD1056"/>
    <w:rsid w:val="2C1E1CA1"/>
    <w:rsid w:val="2C214447"/>
    <w:rsid w:val="2C232160"/>
    <w:rsid w:val="2C4D6F1B"/>
    <w:rsid w:val="2C587217"/>
    <w:rsid w:val="2C825683"/>
    <w:rsid w:val="2C8D63B1"/>
    <w:rsid w:val="2CBB44E5"/>
    <w:rsid w:val="2CBC77F6"/>
    <w:rsid w:val="2CDB55D6"/>
    <w:rsid w:val="2D1D236A"/>
    <w:rsid w:val="2DAB174B"/>
    <w:rsid w:val="2DAC3053"/>
    <w:rsid w:val="2DB21AB3"/>
    <w:rsid w:val="2DC70AE2"/>
    <w:rsid w:val="2DCA6026"/>
    <w:rsid w:val="2DCD4928"/>
    <w:rsid w:val="2DE96603"/>
    <w:rsid w:val="2E096E66"/>
    <w:rsid w:val="2E1729D6"/>
    <w:rsid w:val="2E1A0C6A"/>
    <w:rsid w:val="2E347EE6"/>
    <w:rsid w:val="2E374A38"/>
    <w:rsid w:val="2E3A1850"/>
    <w:rsid w:val="2E3C5510"/>
    <w:rsid w:val="2E4A61BB"/>
    <w:rsid w:val="2E6305D7"/>
    <w:rsid w:val="2E690638"/>
    <w:rsid w:val="2E875B98"/>
    <w:rsid w:val="2EA37EAA"/>
    <w:rsid w:val="2EBD7031"/>
    <w:rsid w:val="2EF73B32"/>
    <w:rsid w:val="2F011E82"/>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9F27BB"/>
    <w:rsid w:val="30C01081"/>
    <w:rsid w:val="30C81567"/>
    <w:rsid w:val="30CD46BC"/>
    <w:rsid w:val="31013135"/>
    <w:rsid w:val="311763B6"/>
    <w:rsid w:val="31257A15"/>
    <w:rsid w:val="31452A71"/>
    <w:rsid w:val="31527289"/>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72558C"/>
    <w:rsid w:val="327403EA"/>
    <w:rsid w:val="32C25872"/>
    <w:rsid w:val="32D473D1"/>
    <w:rsid w:val="32DA51AD"/>
    <w:rsid w:val="32DC671C"/>
    <w:rsid w:val="33091096"/>
    <w:rsid w:val="33232830"/>
    <w:rsid w:val="33247F6A"/>
    <w:rsid w:val="33442827"/>
    <w:rsid w:val="33462AFF"/>
    <w:rsid w:val="337E52FC"/>
    <w:rsid w:val="33843CA1"/>
    <w:rsid w:val="338604C2"/>
    <w:rsid w:val="338F2A0F"/>
    <w:rsid w:val="33996246"/>
    <w:rsid w:val="33DC7649"/>
    <w:rsid w:val="340639D6"/>
    <w:rsid w:val="34105AD1"/>
    <w:rsid w:val="34731AFC"/>
    <w:rsid w:val="347728F4"/>
    <w:rsid w:val="348B54C8"/>
    <w:rsid w:val="34915550"/>
    <w:rsid w:val="349D56AC"/>
    <w:rsid w:val="349D6BA5"/>
    <w:rsid w:val="34A11B7B"/>
    <w:rsid w:val="34A6697A"/>
    <w:rsid w:val="34AF7E71"/>
    <w:rsid w:val="34B33A72"/>
    <w:rsid w:val="34BF1760"/>
    <w:rsid w:val="34CD705B"/>
    <w:rsid w:val="34D5280E"/>
    <w:rsid w:val="34E20D20"/>
    <w:rsid w:val="350C7DB7"/>
    <w:rsid w:val="3562042D"/>
    <w:rsid w:val="356608C9"/>
    <w:rsid w:val="35850AE6"/>
    <w:rsid w:val="35DE1818"/>
    <w:rsid w:val="35E06871"/>
    <w:rsid w:val="36146F55"/>
    <w:rsid w:val="36787E34"/>
    <w:rsid w:val="36CD4B67"/>
    <w:rsid w:val="36D974F7"/>
    <w:rsid w:val="36E03CF2"/>
    <w:rsid w:val="36E05B33"/>
    <w:rsid w:val="36E77649"/>
    <w:rsid w:val="36FC06E4"/>
    <w:rsid w:val="37002BA5"/>
    <w:rsid w:val="372A57D1"/>
    <w:rsid w:val="373006D6"/>
    <w:rsid w:val="373215AF"/>
    <w:rsid w:val="37395AAC"/>
    <w:rsid w:val="37533A9C"/>
    <w:rsid w:val="37554C2A"/>
    <w:rsid w:val="376C2F8C"/>
    <w:rsid w:val="37733C45"/>
    <w:rsid w:val="37EA244F"/>
    <w:rsid w:val="3801691A"/>
    <w:rsid w:val="38053C44"/>
    <w:rsid w:val="3816564C"/>
    <w:rsid w:val="382A2A0E"/>
    <w:rsid w:val="383C5D00"/>
    <w:rsid w:val="383F5E4A"/>
    <w:rsid w:val="38622194"/>
    <w:rsid w:val="38684F32"/>
    <w:rsid w:val="387A7CA5"/>
    <w:rsid w:val="387E3BF1"/>
    <w:rsid w:val="388E0F50"/>
    <w:rsid w:val="388E2941"/>
    <w:rsid w:val="38941E98"/>
    <w:rsid w:val="38983F5E"/>
    <w:rsid w:val="38EC1118"/>
    <w:rsid w:val="38F96580"/>
    <w:rsid w:val="38FD1A72"/>
    <w:rsid w:val="39056352"/>
    <w:rsid w:val="39075784"/>
    <w:rsid w:val="392F5095"/>
    <w:rsid w:val="3938092E"/>
    <w:rsid w:val="39413193"/>
    <w:rsid w:val="39465433"/>
    <w:rsid w:val="395B6912"/>
    <w:rsid w:val="396F2145"/>
    <w:rsid w:val="39750ACE"/>
    <w:rsid w:val="398A61BC"/>
    <w:rsid w:val="399510E7"/>
    <w:rsid w:val="399B683C"/>
    <w:rsid w:val="399D3FE9"/>
    <w:rsid w:val="39B51F60"/>
    <w:rsid w:val="39BE3B67"/>
    <w:rsid w:val="39E932D4"/>
    <w:rsid w:val="39EA0C0C"/>
    <w:rsid w:val="3A1C6D85"/>
    <w:rsid w:val="3A3F6C87"/>
    <w:rsid w:val="3A531373"/>
    <w:rsid w:val="3A5B021A"/>
    <w:rsid w:val="3A772970"/>
    <w:rsid w:val="3A7D6D38"/>
    <w:rsid w:val="3AB971E4"/>
    <w:rsid w:val="3ADF78F0"/>
    <w:rsid w:val="3AE00107"/>
    <w:rsid w:val="3AE428CE"/>
    <w:rsid w:val="3B023CD3"/>
    <w:rsid w:val="3B140F58"/>
    <w:rsid w:val="3B170940"/>
    <w:rsid w:val="3B2A2C19"/>
    <w:rsid w:val="3B376B70"/>
    <w:rsid w:val="3B7A7129"/>
    <w:rsid w:val="3B7D7576"/>
    <w:rsid w:val="3B7F1E8C"/>
    <w:rsid w:val="3B890DAC"/>
    <w:rsid w:val="3BA25DBC"/>
    <w:rsid w:val="3BC76E9C"/>
    <w:rsid w:val="3BCB467A"/>
    <w:rsid w:val="3BE90506"/>
    <w:rsid w:val="3BEB6832"/>
    <w:rsid w:val="3BF45DB6"/>
    <w:rsid w:val="3BFA06DC"/>
    <w:rsid w:val="3C2E5ED4"/>
    <w:rsid w:val="3C40766B"/>
    <w:rsid w:val="3C7F621D"/>
    <w:rsid w:val="3C8B47EB"/>
    <w:rsid w:val="3CBB6AC9"/>
    <w:rsid w:val="3CBD35C8"/>
    <w:rsid w:val="3D1456AE"/>
    <w:rsid w:val="3D145DCC"/>
    <w:rsid w:val="3D1C0002"/>
    <w:rsid w:val="3D2962ED"/>
    <w:rsid w:val="3D2D7B94"/>
    <w:rsid w:val="3D340B81"/>
    <w:rsid w:val="3D4E706F"/>
    <w:rsid w:val="3D8311E9"/>
    <w:rsid w:val="3DAA319C"/>
    <w:rsid w:val="3E036111"/>
    <w:rsid w:val="3E5D6B5C"/>
    <w:rsid w:val="3E7E4756"/>
    <w:rsid w:val="3E8106B7"/>
    <w:rsid w:val="3E845265"/>
    <w:rsid w:val="3E9A3719"/>
    <w:rsid w:val="3EC254C0"/>
    <w:rsid w:val="3ED07987"/>
    <w:rsid w:val="3EED10F8"/>
    <w:rsid w:val="3EFE25BA"/>
    <w:rsid w:val="3F310FA6"/>
    <w:rsid w:val="3F337D20"/>
    <w:rsid w:val="3F506818"/>
    <w:rsid w:val="3F684E6E"/>
    <w:rsid w:val="3F6A3676"/>
    <w:rsid w:val="3F710A6F"/>
    <w:rsid w:val="3F7E1F67"/>
    <w:rsid w:val="3F83420A"/>
    <w:rsid w:val="3F8F7315"/>
    <w:rsid w:val="3F9A203F"/>
    <w:rsid w:val="3FA67005"/>
    <w:rsid w:val="3FAE6184"/>
    <w:rsid w:val="3FE36C1C"/>
    <w:rsid w:val="3FE72AEA"/>
    <w:rsid w:val="3FEB19D5"/>
    <w:rsid w:val="403B55F7"/>
    <w:rsid w:val="403D5505"/>
    <w:rsid w:val="404C5FC4"/>
    <w:rsid w:val="40632B44"/>
    <w:rsid w:val="408853C4"/>
    <w:rsid w:val="40D75E60"/>
    <w:rsid w:val="40F2437B"/>
    <w:rsid w:val="40FD48E0"/>
    <w:rsid w:val="40FE1BCF"/>
    <w:rsid w:val="40FE520F"/>
    <w:rsid w:val="41353E3C"/>
    <w:rsid w:val="414562FD"/>
    <w:rsid w:val="414C3B30"/>
    <w:rsid w:val="41563B9A"/>
    <w:rsid w:val="41731331"/>
    <w:rsid w:val="417B7161"/>
    <w:rsid w:val="418579D7"/>
    <w:rsid w:val="418C6B85"/>
    <w:rsid w:val="4196095F"/>
    <w:rsid w:val="41961CCB"/>
    <w:rsid w:val="419D72A2"/>
    <w:rsid w:val="41A0236E"/>
    <w:rsid w:val="41A96728"/>
    <w:rsid w:val="41AB6899"/>
    <w:rsid w:val="41F95353"/>
    <w:rsid w:val="42076836"/>
    <w:rsid w:val="420F1D94"/>
    <w:rsid w:val="423B1FA8"/>
    <w:rsid w:val="424E4424"/>
    <w:rsid w:val="429325D1"/>
    <w:rsid w:val="429B53DF"/>
    <w:rsid w:val="429E3CF8"/>
    <w:rsid w:val="42BC7452"/>
    <w:rsid w:val="42D12138"/>
    <w:rsid w:val="42F7079D"/>
    <w:rsid w:val="430D4AC0"/>
    <w:rsid w:val="431E047F"/>
    <w:rsid w:val="431E65EF"/>
    <w:rsid w:val="43522956"/>
    <w:rsid w:val="43624EAD"/>
    <w:rsid w:val="437750CA"/>
    <w:rsid w:val="438D45B9"/>
    <w:rsid w:val="43944656"/>
    <w:rsid w:val="43985D00"/>
    <w:rsid w:val="43986BA3"/>
    <w:rsid w:val="43AB2F4E"/>
    <w:rsid w:val="43AC3F44"/>
    <w:rsid w:val="43B1210D"/>
    <w:rsid w:val="43C53F65"/>
    <w:rsid w:val="43DE77F3"/>
    <w:rsid w:val="43EF7EFB"/>
    <w:rsid w:val="43FA2050"/>
    <w:rsid w:val="4400649E"/>
    <w:rsid w:val="441910A9"/>
    <w:rsid w:val="44500782"/>
    <w:rsid w:val="446871A0"/>
    <w:rsid w:val="4478624B"/>
    <w:rsid w:val="447B6681"/>
    <w:rsid w:val="4493367B"/>
    <w:rsid w:val="44961F17"/>
    <w:rsid w:val="44A84176"/>
    <w:rsid w:val="44AB74B4"/>
    <w:rsid w:val="44B45237"/>
    <w:rsid w:val="44BB301C"/>
    <w:rsid w:val="450A3185"/>
    <w:rsid w:val="450E61CB"/>
    <w:rsid w:val="451037D6"/>
    <w:rsid w:val="452905F3"/>
    <w:rsid w:val="45582FC6"/>
    <w:rsid w:val="4568103F"/>
    <w:rsid w:val="45801D53"/>
    <w:rsid w:val="45953C03"/>
    <w:rsid w:val="45AE2DF6"/>
    <w:rsid w:val="45F459D1"/>
    <w:rsid w:val="460212A7"/>
    <w:rsid w:val="46052F0A"/>
    <w:rsid w:val="460C379B"/>
    <w:rsid w:val="462B2635"/>
    <w:rsid w:val="464A3711"/>
    <w:rsid w:val="466B4F4C"/>
    <w:rsid w:val="469246C4"/>
    <w:rsid w:val="46950F06"/>
    <w:rsid w:val="46977D08"/>
    <w:rsid w:val="46AF3AB5"/>
    <w:rsid w:val="46E25CA4"/>
    <w:rsid w:val="46E37251"/>
    <w:rsid w:val="46F40267"/>
    <w:rsid w:val="47017932"/>
    <w:rsid w:val="47294A71"/>
    <w:rsid w:val="474C71DB"/>
    <w:rsid w:val="475662DB"/>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4E47D0"/>
    <w:rsid w:val="486B4E85"/>
    <w:rsid w:val="48801F0A"/>
    <w:rsid w:val="488C6B30"/>
    <w:rsid w:val="48913C4F"/>
    <w:rsid w:val="489757F5"/>
    <w:rsid w:val="489C3512"/>
    <w:rsid w:val="489C7EA5"/>
    <w:rsid w:val="48AF592F"/>
    <w:rsid w:val="48DB5184"/>
    <w:rsid w:val="48DC4BB3"/>
    <w:rsid w:val="48F11175"/>
    <w:rsid w:val="48F44E94"/>
    <w:rsid w:val="48FC5916"/>
    <w:rsid w:val="49035E3C"/>
    <w:rsid w:val="49161A6F"/>
    <w:rsid w:val="491B567A"/>
    <w:rsid w:val="492819DC"/>
    <w:rsid w:val="49336FEA"/>
    <w:rsid w:val="493E22D0"/>
    <w:rsid w:val="49415896"/>
    <w:rsid w:val="4953162D"/>
    <w:rsid w:val="495C3D14"/>
    <w:rsid w:val="496A4A80"/>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D018B4"/>
    <w:rsid w:val="4AD122F6"/>
    <w:rsid w:val="4AF76671"/>
    <w:rsid w:val="4AFB6678"/>
    <w:rsid w:val="4B12483C"/>
    <w:rsid w:val="4B281AD9"/>
    <w:rsid w:val="4B286964"/>
    <w:rsid w:val="4B462533"/>
    <w:rsid w:val="4B497516"/>
    <w:rsid w:val="4B5F395F"/>
    <w:rsid w:val="4B887ABD"/>
    <w:rsid w:val="4B927D05"/>
    <w:rsid w:val="4BA71700"/>
    <w:rsid w:val="4BC40127"/>
    <w:rsid w:val="4BCF7C38"/>
    <w:rsid w:val="4BD1718E"/>
    <w:rsid w:val="4BD95ACE"/>
    <w:rsid w:val="4C000F41"/>
    <w:rsid w:val="4C1E38AF"/>
    <w:rsid w:val="4C1F09E8"/>
    <w:rsid w:val="4C6A4F05"/>
    <w:rsid w:val="4C6B7BE3"/>
    <w:rsid w:val="4C771D65"/>
    <w:rsid w:val="4C783020"/>
    <w:rsid w:val="4C9743B6"/>
    <w:rsid w:val="4CD104DB"/>
    <w:rsid w:val="4CEE4DA0"/>
    <w:rsid w:val="4CFA5EBA"/>
    <w:rsid w:val="4CFB7F02"/>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2B135E"/>
    <w:rsid w:val="4E3F2EE6"/>
    <w:rsid w:val="4E457068"/>
    <w:rsid w:val="4E4E4B6D"/>
    <w:rsid w:val="4E625DA3"/>
    <w:rsid w:val="4E7B029B"/>
    <w:rsid w:val="4E94139D"/>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FE7F33"/>
    <w:rsid w:val="500E331C"/>
    <w:rsid w:val="500F7F8E"/>
    <w:rsid w:val="5010363B"/>
    <w:rsid w:val="501802EF"/>
    <w:rsid w:val="501A6EB3"/>
    <w:rsid w:val="501C4E89"/>
    <w:rsid w:val="50401C90"/>
    <w:rsid w:val="50520469"/>
    <w:rsid w:val="50705EA7"/>
    <w:rsid w:val="508A0BD0"/>
    <w:rsid w:val="508E4B33"/>
    <w:rsid w:val="50CB3E82"/>
    <w:rsid w:val="50DD3BA3"/>
    <w:rsid w:val="50E61CAB"/>
    <w:rsid w:val="50EE7DC2"/>
    <w:rsid w:val="514136A1"/>
    <w:rsid w:val="514A20B0"/>
    <w:rsid w:val="515463AA"/>
    <w:rsid w:val="517D1FD1"/>
    <w:rsid w:val="51820F0A"/>
    <w:rsid w:val="51B00924"/>
    <w:rsid w:val="51BD4A0F"/>
    <w:rsid w:val="51BF1CEA"/>
    <w:rsid w:val="51C55B60"/>
    <w:rsid w:val="51C720FB"/>
    <w:rsid w:val="51D2101C"/>
    <w:rsid w:val="51E441B2"/>
    <w:rsid w:val="51E878B5"/>
    <w:rsid w:val="51EE3F4A"/>
    <w:rsid w:val="51F8599D"/>
    <w:rsid w:val="52144845"/>
    <w:rsid w:val="522B4481"/>
    <w:rsid w:val="523F3431"/>
    <w:rsid w:val="52433E33"/>
    <w:rsid w:val="52461D9B"/>
    <w:rsid w:val="52556F68"/>
    <w:rsid w:val="526131D0"/>
    <w:rsid w:val="527A0BC1"/>
    <w:rsid w:val="528E5F94"/>
    <w:rsid w:val="52B73817"/>
    <w:rsid w:val="53014F84"/>
    <w:rsid w:val="53081FE2"/>
    <w:rsid w:val="53757657"/>
    <w:rsid w:val="53836E13"/>
    <w:rsid w:val="5399393C"/>
    <w:rsid w:val="53BC34C4"/>
    <w:rsid w:val="53CE29B7"/>
    <w:rsid w:val="5423339D"/>
    <w:rsid w:val="54451376"/>
    <w:rsid w:val="545B0024"/>
    <w:rsid w:val="54623CCF"/>
    <w:rsid w:val="54783F91"/>
    <w:rsid w:val="54C52C01"/>
    <w:rsid w:val="54DE257B"/>
    <w:rsid w:val="551B052F"/>
    <w:rsid w:val="551F503D"/>
    <w:rsid w:val="552E7B6C"/>
    <w:rsid w:val="55356F21"/>
    <w:rsid w:val="553B1566"/>
    <w:rsid w:val="553D5A1E"/>
    <w:rsid w:val="554E66B4"/>
    <w:rsid w:val="55623019"/>
    <w:rsid w:val="559508F1"/>
    <w:rsid w:val="55A0704C"/>
    <w:rsid w:val="55CD2AA4"/>
    <w:rsid w:val="55CD5B20"/>
    <w:rsid w:val="55DD38ED"/>
    <w:rsid w:val="55E33C19"/>
    <w:rsid w:val="55E3492A"/>
    <w:rsid w:val="55E63D84"/>
    <w:rsid w:val="55FB5288"/>
    <w:rsid w:val="560F5295"/>
    <w:rsid w:val="56536DD0"/>
    <w:rsid w:val="568B1FB7"/>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F5245"/>
    <w:rsid w:val="598A3666"/>
    <w:rsid w:val="59A3232E"/>
    <w:rsid w:val="59A63822"/>
    <w:rsid w:val="59B8355B"/>
    <w:rsid w:val="59FE08FA"/>
    <w:rsid w:val="5A257E94"/>
    <w:rsid w:val="5A2A02BF"/>
    <w:rsid w:val="5A5106AE"/>
    <w:rsid w:val="5A60741A"/>
    <w:rsid w:val="5A7A608F"/>
    <w:rsid w:val="5A976E36"/>
    <w:rsid w:val="5A9D694A"/>
    <w:rsid w:val="5AA2358A"/>
    <w:rsid w:val="5AA24080"/>
    <w:rsid w:val="5AAD1EF8"/>
    <w:rsid w:val="5ACF7403"/>
    <w:rsid w:val="5B365C08"/>
    <w:rsid w:val="5B46719F"/>
    <w:rsid w:val="5B5C0955"/>
    <w:rsid w:val="5B60313C"/>
    <w:rsid w:val="5B705B09"/>
    <w:rsid w:val="5B9331F3"/>
    <w:rsid w:val="5B983712"/>
    <w:rsid w:val="5B997CCC"/>
    <w:rsid w:val="5B9D7438"/>
    <w:rsid w:val="5BA42A14"/>
    <w:rsid w:val="5BC52ADE"/>
    <w:rsid w:val="5C1E7608"/>
    <w:rsid w:val="5C60141A"/>
    <w:rsid w:val="5C691962"/>
    <w:rsid w:val="5C8D4642"/>
    <w:rsid w:val="5CA70BEA"/>
    <w:rsid w:val="5CFA70E0"/>
    <w:rsid w:val="5CFF3634"/>
    <w:rsid w:val="5D0B0214"/>
    <w:rsid w:val="5D1A0A42"/>
    <w:rsid w:val="5D282771"/>
    <w:rsid w:val="5D3A4C89"/>
    <w:rsid w:val="5D42151C"/>
    <w:rsid w:val="5D4F1710"/>
    <w:rsid w:val="5D5D43F4"/>
    <w:rsid w:val="5D71045F"/>
    <w:rsid w:val="5D9A4060"/>
    <w:rsid w:val="5DAB19D1"/>
    <w:rsid w:val="5DBE340A"/>
    <w:rsid w:val="5DD263B9"/>
    <w:rsid w:val="5DE41D76"/>
    <w:rsid w:val="5DE555FC"/>
    <w:rsid w:val="5DF27C61"/>
    <w:rsid w:val="5E4A015A"/>
    <w:rsid w:val="5E617327"/>
    <w:rsid w:val="5E772D56"/>
    <w:rsid w:val="5E843AB7"/>
    <w:rsid w:val="5E9A1FB9"/>
    <w:rsid w:val="5EB11CC9"/>
    <w:rsid w:val="5EB7165F"/>
    <w:rsid w:val="5EDA2E6C"/>
    <w:rsid w:val="5EDF49B6"/>
    <w:rsid w:val="5EE659E4"/>
    <w:rsid w:val="5EF029BA"/>
    <w:rsid w:val="5EF2401E"/>
    <w:rsid w:val="5EF37A12"/>
    <w:rsid w:val="5F19063B"/>
    <w:rsid w:val="5F2A58BF"/>
    <w:rsid w:val="5F2D2E3D"/>
    <w:rsid w:val="5F3F28CF"/>
    <w:rsid w:val="5F4D6034"/>
    <w:rsid w:val="5FBE3FE5"/>
    <w:rsid w:val="5FC03792"/>
    <w:rsid w:val="5FC939D5"/>
    <w:rsid w:val="5FDA399F"/>
    <w:rsid w:val="5FF22D36"/>
    <w:rsid w:val="5FFA79ED"/>
    <w:rsid w:val="60075E39"/>
    <w:rsid w:val="600D0AF4"/>
    <w:rsid w:val="60273573"/>
    <w:rsid w:val="60276DC2"/>
    <w:rsid w:val="602A54A3"/>
    <w:rsid w:val="60315C67"/>
    <w:rsid w:val="60370997"/>
    <w:rsid w:val="604F40FC"/>
    <w:rsid w:val="605A259A"/>
    <w:rsid w:val="6060154E"/>
    <w:rsid w:val="606D0EF6"/>
    <w:rsid w:val="60A8478B"/>
    <w:rsid w:val="60B07C9E"/>
    <w:rsid w:val="60D06270"/>
    <w:rsid w:val="60EA7F29"/>
    <w:rsid w:val="61013040"/>
    <w:rsid w:val="611128E5"/>
    <w:rsid w:val="611C35B8"/>
    <w:rsid w:val="61315EF6"/>
    <w:rsid w:val="613A0A49"/>
    <w:rsid w:val="614E56CB"/>
    <w:rsid w:val="615440FF"/>
    <w:rsid w:val="616E1341"/>
    <w:rsid w:val="616E368F"/>
    <w:rsid w:val="6184566A"/>
    <w:rsid w:val="619012C2"/>
    <w:rsid w:val="61AE7556"/>
    <w:rsid w:val="61CD69BE"/>
    <w:rsid w:val="61D41854"/>
    <w:rsid w:val="61E3363C"/>
    <w:rsid w:val="62282B27"/>
    <w:rsid w:val="623743B3"/>
    <w:rsid w:val="623E7108"/>
    <w:rsid w:val="625A6442"/>
    <w:rsid w:val="626A1CE1"/>
    <w:rsid w:val="626C134E"/>
    <w:rsid w:val="629B22CB"/>
    <w:rsid w:val="62A3229B"/>
    <w:rsid w:val="62A45588"/>
    <w:rsid w:val="62A57C35"/>
    <w:rsid w:val="62B952CA"/>
    <w:rsid w:val="62E07553"/>
    <w:rsid w:val="63081C9E"/>
    <w:rsid w:val="63421845"/>
    <w:rsid w:val="634A387E"/>
    <w:rsid w:val="6361478E"/>
    <w:rsid w:val="636E52EB"/>
    <w:rsid w:val="638B4892"/>
    <w:rsid w:val="639279AF"/>
    <w:rsid w:val="63944825"/>
    <w:rsid w:val="63D762DC"/>
    <w:rsid w:val="63EC2A57"/>
    <w:rsid w:val="63FE5C95"/>
    <w:rsid w:val="640E22EE"/>
    <w:rsid w:val="641222ED"/>
    <w:rsid w:val="64156B80"/>
    <w:rsid w:val="642B5582"/>
    <w:rsid w:val="642F3826"/>
    <w:rsid w:val="643B040A"/>
    <w:rsid w:val="645D1336"/>
    <w:rsid w:val="64643953"/>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511D"/>
    <w:rsid w:val="65F47DC0"/>
    <w:rsid w:val="65FF7596"/>
    <w:rsid w:val="66096B05"/>
    <w:rsid w:val="6627721E"/>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7107D7"/>
    <w:rsid w:val="67B406DA"/>
    <w:rsid w:val="67C75EAB"/>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E01B05"/>
    <w:rsid w:val="68F77559"/>
    <w:rsid w:val="690A7BA1"/>
    <w:rsid w:val="693053C2"/>
    <w:rsid w:val="69577852"/>
    <w:rsid w:val="697A46A8"/>
    <w:rsid w:val="69AA61FA"/>
    <w:rsid w:val="69B022B6"/>
    <w:rsid w:val="69B72806"/>
    <w:rsid w:val="69B83AE8"/>
    <w:rsid w:val="69C21FC2"/>
    <w:rsid w:val="69D05774"/>
    <w:rsid w:val="69DD68EF"/>
    <w:rsid w:val="69F431E5"/>
    <w:rsid w:val="6A0B12F9"/>
    <w:rsid w:val="6A387A83"/>
    <w:rsid w:val="6A4E3481"/>
    <w:rsid w:val="6AB0358F"/>
    <w:rsid w:val="6AC81DFB"/>
    <w:rsid w:val="6ACC4B2B"/>
    <w:rsid w:val="6AD5470C"/>
    <w:rsid w:val="6B156F01"/>
    <w:rsid w:val="6B1823F4"/>
    <w:rsid w:val="6B302155"/>
    <w:rsid w:val="6B5061B8"/>
    <w:rsid w:val="6B5541CC"/>
    <w:rsid w:val="6B594757"/>
    <w:rsid w:val="6B794694"/>
    <w:rsid w:val="6BB10ECA"/>
    <w:rsid w:val="6BB80CD3"/>
    <w:rsid w:val="6BD97443"/>
    <w:rsid w:val="6BE154D6"/>
    <w:rsid w:val="6BFA34BF"/>
    <w:rsid w:val="6C1E27AA"/>
    <w:rsid w:val="6C253A83"/>
    <w:rsid w:val="6C282E9B"/>
    <w:rsid w:val="6C4C1DDE"/>
    <w:rsid w:val="6C60775B"/>
    <w:rsid w:val="6C787CBB"/>
    <w:rsid w:val="6C8A4E5F"/>
    <w:rsid w:val="6C8C5CC8"/>
    <w:rsid w:val="6C9165B6"/>
    <w:rsid w:val="6CA87474"/>
    <w:rsid w:val="6CAE0CBE"/>
    <w:rsid w:val="6CBA4949"/>
    <w:rsid w:val="6D1075E9"/>
    <w:rsid w:val="6D2F4343"/>
    <w:rsid w:val="6D353D8C"/>
    <w:rsid w:val="6D4E6285"/>
    <w:rsid w:val="6D5C18AC"/>
    <w:rsid w:val="6D6B1613"/>
    <w:rsid w:val="6D7221B9"/>
    <w:rsid w:val="6D886D51"/>
    <w:rsid w:val="6DCC4C0D"/>
    <w:rsid w:val="6DEA0A67"/>
    <w:rsid w:val="6DEC6437"/>
    <w:rsid w:val="6DFC561D"/>
    <w:rsid w:val="6E0F76B0"/>
    <w:rsid w:val="6E382FA7"/>
    <w:rsid w:val="6E395E9E"/>
    <w:rsid w:val="6E4341AC"/>
    <w:rsid w:val="6E5126B4"/>
    <w:rsid w:val="6E567C0C"/>
    <w:rsid w:val="6E5D6868"/>
    <w:rsid w:val="6E683231"/>
    <w:rsid w:val="6E7C1EB5"/>
    <w:rsid w:val="6EB664D0"/>
    <w:rsid w:val="6ED36BB1"/>
    <w:rsid w:val="6EE110A6"/>
    <w:rsid w:val="6EF03BAE"/>
    <w:rsid w:val="6F155D21"/>
    <w:rsid w:val="6F1E3244"/>
    <w:rsid w:val="6F286746"/>
    <w:rsid w:val="6F2B2506"/>
    <w:rsid w:val="6F436F8F"/>
    <w:rsid w:val="6F451BBF"/>
    <w:rsid w:val="6F634567"/>
    <w:rsid w:val="6F8D6B1D"/>
    <w:rsid w:val="6FAE4748"/>
    <w:rsid w:val="6FD91F90"/>
    <w:rsid w:val="6FE31AA8"/>
    <w:rsid w:val="70045D42"/>
    <w:rsid w:val="700A0D6E"/>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F713E"/>
    <w:rsid w:val="71217371"/>
    <w:rsid w:val="712E54D4"/>
    <w:rsid w:val="71321C7C"/>
    <w:rsid w:val="714A1780"/>
    <w:rsid w:val="71637917"/>
    <w:rsid w:val="7170146E"/>
    <w:rsid w:val="71705776"/>
    <w:rsid w:val="717268C8"/>
    <w:rsid w:val="71802D0E"/>
    <w:rsid w:val="71880353"/>
    <w:rsid w:val="718F5890"/>
    <w:rsid w:val="71981E73"/>
    <w:rsid w:val="71C16BD6"/>
    <w:rsid w:val="71C363B8"/>
    <w:rsid w:val="71D14144"/>
    <w:rsid w:val="72143089"/>
    <w:rsid w:val="72150CEA"/>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5F4C52"/>
    <w:rsid w:val="73773239"/>
    <w:rsid w:val="738467A2"/>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45626C"/>
    <w:rsid w:val="774A218D"/>
    <w:rsid w:val="77534E7F"/>
    <w:rsid w:val="77765B6B"/>
    <w:rsid w:val="777D79D9"/>
    <w:rsid w:val="7788271D"/>
    <w:rsid w:val="778A3CA6"/>
    <w:rsid w:val="77AB127E"/>
    <w:rsid w:val="77B8759C"/>
    <w:rsid w:val="77CA7AD8"/>
    <w:rsid w:val="77F04589"/>
    <w:rsid w:val="780776F7"/>
    <w:rsid w:val="785D4AC2"/>
    <w:rsid w:val="78755AD9"/>
    <w:rsid w:val="78867CFB"/>
    <w:rsid w:val="7895518B"/>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54570"/>
    <w:rsid w:val="79A91848"/>
    <w:rsid w:val="79B155D3"/>
    <w:rsid w:val="79BE02AE"/>
    <w:rsid w:val="79BE2849"/>
    <w:rsid w:val="79C44E91"/>
    <w:rsid w:val="79D75B18"/>
    <w:rsid w:val="79F9227E"/>
    <w:rsid w:val="7A03141B"/>
    <w:rsid w:val="7A2F5A98"/>
    <w:rsid w:val="7A340EA4"/>
    <w:rsid w:val="7A3F5F0E"/>
    <w:rsid w:val="7A402127"/>
    <w:rsid w:val="7A677819"/>
    <w:rsid w:val="7A75750A"/>
    <w:rsid w:val="7A7C3110"/>
    <w:rsid w:val="7A9E603E"/>
    <w:rsid w:val="7AA5799A"/>
    <w:rsid w:val="7AAE7A48"/>
    <w:rsid w:val="7AF259C5"/>
    <w:rsid w:val="7B12265C"/>
    <w:rsid w:val="7B4E1237"/>
    <w:rsid w:val="7B557668"/>
    <w:rsid w:val="7B5721B8"/>
    <w:rsid w:val="7B5C6BFD"/>
    <w:rsid w:val="7B884D33"/>
    <w:rsid w:val="7BA630A7"/>
    <w:rsid w:val="7BBB6A08"/>
    <w:rsid w:val="7BCB5994"/>
    <w:rsid w:val="7BED154E"/>
    <w:rsid w:val="7BED6B05"/>
    <w:rsid w:val="7C1946E0"/>
    <w:rsid w:val="7C42078B"/>
    <w:rsid w:val="7C953CBE"/>
    <w:rsid w:val="7C9C6D51"/>
    <w:rsid w:val="7CA326C8"/>
    <w:rsid w:val="7CAA5F0D"/>
    <w:rsid w:val="7CC500B7"/>
    <w:rsid w:val="7D25417D"/>
    <w:rsid w:val="7D470375"/>
    <w:rsid w:val="7D5A124C"/>
    <w:rsid w:val="7D6B3C9C"/>
    <w:rsid w:val="7D6C7837"/>
    <w:rsid w:val="7D87483A"/>
    <w:rsid w:val="7D886B89"/>
    <w:rsid w:val="7D8A3047"/>
    <w:rsid w:val="7D92427A"/>
    <w:rsid w:val="7DA653E8"/>
    <w:rsid w:val="7DAB4450"/>
    <w:rsid w:val="7DAE4568"/>
    <w:rsid w:val="7DC3009F"/>
    <w:rsid w:val="7DC80DDA"/>
    <w:rsid w:val="7DDC30D5"/>
    <w:rsid w:val="7E0B16A2"/>
    <w:rsid w:val="7E12506E"/>
    <w:rsid w:val="7E1B5179"/>
    <w:rsid w:val="7E3610F8"/>
    <w:rsid w:val="7E594E0B"/>
    <w:rsid w:val="7E633D77"/>
    <w:rsid w:val="7E7C766D"/>
    <w:rsid w:val="7E833262"/>
    <w:rsid w:val="7E932FC5"/>
    <w:rsid w:val="7E9B5F2D"/>
    <w:rsid w:val="7ECE4E91"/>
    <w:rsid w:val="7ECE6209"/>
    <w:rsid w:val="7EDB5D8D"/>
    <w:rsid w:val="7EDD4604"/>
    <w:rsid w:val="7EE626A2"/>
    <w:rsid w:val="7F0A31ED"/>
    <w:rsid w:val="7F165CD8"/>
    <w:rsid w:val="7F243837"/>
    <w:rsid w:val="7F2B17D8"/>
    <w:rsid w:val="7F3C05D3"/>
    <w:rsid w:val="7F4E60A4"/>
    <w:rsid w:val="7F676C28"/>
    <w:rsid w:val="7F751E64"/>
    <w:rsid w:val="7F7A4953"/>
    <w:rsid w:val="7F806C96"/>
    <w:rsid w:val="7F90721E"/>
    <w:rsid w:val="7F990359"/>
    <w:rsid w:val="7FAC08C1"/>
    <w:rsid w:val="7FAD0277"/>
    <w:rsid w:val="7FB44E0C"/>
    <w:rsid w:val="7FC9210C"/>
    <w:rsid w:val="7FCF5193"/>
    <w:rsid w:val="7FD06104"/>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7"/>
    <w:next w:val="1"/>
    <w:qFormat/>
    <w:uiPriority w:val="0"/>
    <w:pPr>
      <w:tabs>
        <w:tab w:val="left" w:pos="780"/>
        <w:tab w:val="left" w:pos="8280"/>
      </w:tabs>
      <w:autoSpaceDE w:val="0"/>
      <w:autoSpaceDN w:val="0"/>
      <w:adjustRightInd w:val="0"/>
      <w:spacing w:line="360" w:lineRule="auto"/>
      <w:ind w:right="25"/>
      <w:outlineLvl w:val="1"/>
    </w:pPr>
    <w:rPr>
      <w:rFonts w:ascii="宋体" w:hAnsi="宋体"/>
      <w:b/>
      <w:sz w:val="32"/>
      <w:szCs w:val="28"/>
    </w:rPr>
  </w:style>
  <w:style w:type="paragraph" w:styleId="8">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4"/>
    <w:qFormat/>
    <w:uiPriority w:val="0"/>
    <w:pPr>
      <w:ind w:firstLine="200" w:firstLineChars="200"/>
    </w:pPr>
  </w:style>
  <w:style w:type="paragraph" w:styleId="4">
    <w:name w:val="toc 6"/>
    <w:basedOn w:val="1"/>
    <w:next w:val="1"/>
    <w:unhideWhenUsed/>
    <w:qFormat/>
    <w:uiPriority w:val="39"/>
    <w:pPr>
      <w:ind w:left="2100" w:leftChars="1000"/>
    </w:pPr>
    <w:rPr>
      <w:rFonts w:ascii="Calibri" w:hAnsi="Calibri"/>
      <w:szCs w:val="22"/>
    </w:rPr>
  </w:style>
  <w:style w:type="paragraph" w:styleId="7">
    <w:name w:val="List Number 2"/>
    <w:basedOn w:val="1"/>
    <w:qFormat/>
    <w:uiPriority w:val="0"/>
    <w:pPr>
      <w:numPr>
        <w:ilvl w:val="0"/>
        <w:numId w:val="2"/>
      </w:numPr>
    </w:pPr>
  </w:style>
  <w:style w:type="paragraph" w:styleId="9">
    <w:name w:val="List Number"/>
    <w:basedOn w:val="1"/>
    <w:qFormat/>
    <w:uiPriority w:val="0"/>
    <w:pPr>
      <w:numPr>
        <w:ilvl w:val="0"/>
        <w:numId w:val="3"/>
      </w:numPr>
    </w:pPr>
  </w:style>
  <w:style w:type="paragraph" w:styleId="10">
    <w:name w:val="Normal Indent"/>
    <w:basedOn w:val="1"/>
    <w:next w:val="1"/>
    <w:qFormat/>
    <w:uiPriority w:val="0"/>
    <w:pPr>
      <w:ind w:firstLine="420"/>
    </w:pPr>
    <w:rPr>
      <w:szCs w:val="20"/>
    </w:rPr>
  </w:style>
  <w:style w:type="paragraph" w:styleId="11">
    <w:name w:val="annotation text"/>
    <w:basedOn w:val="1"/>
    <w:link w:val="52"/>
    <w:qFormat/>
    <w:uiPriority w:val="0"/>
    <w:pPr>
      <w:jc w:val="left"/>
    </w:pPr>
  </w:style>
  <w:style w:type="paragraph" w:styleId="12">
    <w:name w:val="Body Text Indent"/>
    <w:basedOn w:val="1"/>
    <w:next w:val="1"/>
    <w:qFormat/>
    <w:uiPriority w:val="0"/>
    <w:pPr>
      <w:spacing w:after="120"/>
      <w:ind w:left="420" w:leftChars="200"/>
    </w:pPr>
  </w:style>
  <w:style w:type="paragraph" w:styleId="13">
    <w:name w:val="Plain Text"/>
    <w:basedOn w:val="1"/>
    <w:next w:val="14"/>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annotation subject"/>
    <w:basedOn w:val="11"/>
    <w:next w:val="11"/>
    <w:link w:val="53"/>
    <w:qFormat/>
    <w:uiPriority w:val="0"/>
    <w:rPr>
      <w:b/>
      <w:bCs/>
    </w:rPr>
  </w:style>
  <w:style w:type="paragraph" w:styleId="21">
    <w:name w:val="Body Text First Indent 2"/>
    <w:basedOn w:val="12"/>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5">
    <w:name w:val="FollowedHyperlink"/>
    <w:basedOn w:val="24"/>
    <w:qFormat/>
    <w:uiPriority w:val="0"/>
    <w:rPr>
      <w:color w:val="800080"/>
      <w:u w:val="single"/>
    </w:rPr>
  </w:style>
  <w:style w:type="character" w:styleId="26">
    <w:name w:val="Hyperlink"/>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character" w:customStyle="1" w:styleId="50">
    <w:name w:val="标题 1 Char Char"/>
    <w:basedOn w:val="24"/>
    <w:qFormat/>
    <w:uiPriority w:val="0"/>
    <w:rPr>
      <w:rFonts w:eastAsia="宋体"/>
      <w:b/>
      <w:spacing w:val="-2"/>
      <w:sz w:val="24"/>
      <w:lang w:val="en-US" w:eastAsia="zh-CN" w:bidi="ar-SA"/>
    </w:rPr>
  </w:style>
  <w:style w:type="character" w:customStyle="1" w:styleId="51">
    <w:name w:val="批注框文本 字符"/>
    <w:basedOn w:val="24"/>
    <w:link w:val="15"/>
    <w:qFormat/>
    <w:uiPriority w:val="0"/>
    <w:rPr>
      <w:kern w:val="2"/>
      <w:sz w:val="18"/>
      <w:szCs w:val="18"/>
    </w:rPr>
  </w:style>
  <w:style w:type="character" w:customStyle="1" w:styleId="52">
    <w:name w:val="批注文字 字符"/>
    <w:basedOn w:val="24"/>
    <w:link w:val="11"/>
    <w:qFormat/>
    <w:uiPriority w:val="0"/>
    <w:rPr>
      <w:kern w:val="2"/>
      <w:sz w:val="21"/>
      <w:szCs w:val="24"/>
    </w:rPr>
  </w:style>
  <w:style w:type="character" w:customStyle="1" w:styleId="53">
    <w:name w:val="批注主题 字符"/>
    <w:basedOn w:val="52"/>
    <w:link w:val="2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23729</Words>
  <Characters>24662</Characters>
  <Lines>205</Lines>
  <Paragraphs>57</Paragraphs>
  <TotalTime>44</TotalTime>
  <ScaleCrop>false</ScaleCrop>
  <LinksUpToDate>false</LinksUpToDate>
  <CharactersWithSpaces>26432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2022-09-29T00:04:00Z</dcterms:created>
  <dc:creator>Thorpe521</dc:creator>
  <cp:lastModifiedBy>zebora</cp:lastModifiedBy>
  <cp:lastPrinted>2021-08-18T01:05:00Z</cp:lastPrinted>
  <dcterms:modified xsi:type="dcterms:W3CDTF">2022-10-08T08:08:57Z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96FDD865A12948EF836284941BBC2BA9</vt:lpwstr>
  </property>
</Properties>
</file>