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CG-20</w:t>
      </w:r>
      <w:r>
        <w:rPr>
          <w:rFonts w:hint="eastAsia" w:ascii="宋体"/>
          <w:b/>
          <w:kern w:val="0"/>
          <w:sz w:val="32"/>
        </w:rPr>
        <w:t>21</w:t>
      </w:r>
      <w:r>
        <w:rPr>
          <w:rFonts w:ascii="宋体"/>
          <w:b/>
          <w:kern w:val="0"/>
          <w:sz w:val="32"/>
        </w:rPr>
        <w:t>-</w:t>
      </w:r>
      <w:r>
        <w:rPr>
          <w:rFonts w:hint="eastAsia" w:ascii="宋体"/>
          <w:b/>
          <w:kern w:val="0"/>
          <w:sz w:val="32"/>
        </w:rPr>
        <w:t>GK003D号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077" w:firstLineChars="742"/>
        <w:jc w:val="left"/>
        <w:rPr>
          <w:rFonts w:ascii="宋体"/>
          <w:kern w:val="0"/>
          <w:sz w:val="28"/>
        </w:rPr>
      </w:pPr>
      <w:r>
        <w:rPr>
          <w:rFonts w:hint="eastAsia" w:ascii="宋体"/>
          <w:kern w:val="0"/>
          <w:sz w:val="28"/>
        </w:rPr>
        <w:t>采购项目： 交换机改造项目、HIS数据库存储项目</w:t>
      </w:r>
    </w:p>
    <w:p>
      <w:pPr>
        <w:autoSpaceDE w:val="0"/>
        <w:autoSpaceDN w:val="0"/>
        <w:adjustRightInd w:val="0"/>
        <w:spacing w:line="360" w:lineRule="auto"/>
        <w:ind w:firstLine="2077" w:firstLineChars="742"/>
        <w:jc w:val="left"/>
        <w:rPr>
          <w:rFonts w:ascii="宋体"/>
          <w:kern w:val="0"/>
          <w:sz w:val="28"/>
        </w:rPr>
      </w:pPr>
      <w:r>
        <w:rPr>
          <w:rFonts w:hint="eastAsia" w:ascii="宋体"/>
          <w:kern w:val="0"/>
          <w:sz w:val="28"/>
        </w:rPr>
        <w:t>采购人： 台州恩泽医疗中心（集团）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 xml:space="preserve">2021年 02 月 </w:t>
      </w:r>
      <w:r>
        <w:rPr>
          <w:rFonts w:hint="eastAsia" w:ascii="宋体" w:hAnsi="宋体" w:cs="宋体"/>
          <w:kern w:val="0"/>
          <w:sz w:val="28"/>
          <w:szCs w:val="28"/>
          <w:lang w:val="en-US" w:eastAsia="zh-CN"/>
        </w:rPr>
        <w:t xml:space="preserve">23 </w:t>
      </w:r>
      <w:r>
        <w:rPr>
          <w:rFonts w:hint="eastAsia" w:ascii="宋体" w:hAnsi="宋体" w:cs="宋体"/>
          <w:kern w:val="0"/>
          <w:sz w:val="28"/>
          <w:szCs w:val="28"/>
        </w:rPr>
        <w:t>日</w:t>
      </w:r>
    </w:p>
    <w:p>
      <w:pPr>
        <w:spacing w:line="360" w:lineRule="auto"/>
      </w:pPr>
    </w:p>
    <w:p>
      <w:pPr>
        <w:pStyle w:val="2"/>
      </w:pPr>
    </w:p>
    <w:p>
      <w:pPr>
        <w:spacing w:line="360" w:lineRule="auto"/>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7"/>
        <w:ind w:firstLine="0"/>
      </w:pPr>
    </w:p>
    <w:p>
      <w:pPr>
        <w:pStyle w:val="3"/>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cstheme="minorEastAsia"/>
          <w:sz w:val="28"/>
          <w:szCs w:val="28"/>
        </w:rPr>
      </w:pPr>
      <w:r>
        <w:rPr>
          <w:rFonts w:hint="eastAsia" w:ascii="宋体"/>
          <w:kern w:val="0"/>
          <w:sz w:val="28"/>
        </w:rPr>
        <w:t>台州恩泽医疗中心（集团）交换机改造项目、HIS数据库存储项目</w:t>
      </w:r>
      <w:r>
        <w:rPr>
          <w:rFonts w:hint="eastAsia" w:cs="Arial" w:asciiTheme="minorEastAsia" w:hAnsiTheme="minorEastAsia" w:eastAsiaTheme="minorEastAsia"/>
          <w:sz w:val="28"/>
          <w:szCs w:val="28"/>
        </w:rPr>
        <w:t xml:space="preserve">的潜在投标人应在“浙江省政府采购网”（http://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8"/>
          <w:szCs w:val="28"/>
        </w:rPr>
        <w:t>http://www.tzztb.com</w:t>
      </w:r>
      <w:r>
        <w:rPr>
          <w:rFonts w:hint="eastAsia" w:cs="Arial" w:asciiTheme="minorEastAsia" w:hAnsiTheme="minorEastAsia" w:eastAsiaTheme="minorEastAsia"/>
          <w:sz w:val="28"/>
          <w:szCs w:val="28"/>
        </w:rPr>
        <w:fldChar w:fldCharType="end"/>
      </w:r>
      <w:r>
        <w:rPr>
          <w:rFonts w:hint="eastAsia" w:cs="Arial" w:asciiTheme="minorEastAsia" w:hAnsiTheme="minorEastAsia" w:eastAsiaTheme="minorEastAsia"/>
          <w:sz w:val="28"/>
          <w:szCs w:val="28"/>
        </w:rPr>
        <w:t>）获取招标文件，并于</w:t>
      </w:r>
      <w:r>
        <w:rPr>
          <w:rFonts w:hint="eastAsia" w:cs="Arial" w:asciiTheme="minorEastAsia" w:hAnsiTheme="minorEastAsia" w:eastAsiaTheme="minorEastAsia"/>
          <w:color w:val="0000FF"/>
          <w:sz w:val="28"/>
          <w:szCs w:val="28"/>
        </w:rPr>
        <w:t xml:space="preserve"> 2021年 </w:t>
      </w:r>
      <w:r>
        <w:rPr>
          <w:rFonts w:hint="eastAsia" w:cs="Arial" w:asciiTheme="minorEastAsia" w:hAnsiTheme="minorEastAsia" w:eastAsiaTheme="minorEastAsia"/>
          <w:color w:val="0000FF"/>
          <w:sz w:val="28"/>
          <w:szCs w:val="28"/>
          <w:lang w:val="en-US" w:eastAsia="zh-CN"/>
        </w:rPr>
        <w:t>03</w:t>
      </w:r>
      <w:r>
        <w:rPr>
          <w:rFonts w:hint="eastAsia" w:cs="Arial" w:asciiTheme="minorEastAsia" w:hAnsiTheme="minorEastAsia" w:eastAsiaTheme="minorEastAsia"/>
          <w:color w:val="0000FF"/>
          <w:sz w:val="28"/>
          <w:szCs w:val="28"/>
        </w:rPr>
        <w:t xml:space="preserve"> 月 </w:t>
      </w:r>
      <w:r>
        <w:rPr>
          <w:rFonts w:hint="eastAsia" w:cs="Arial" w:asciiTheme="minorEastAsia" w:hAnsiTheme="minorEastAsia" w:eastAsiaTheme="minorEastAsia"/>
          <w:color w:val="0000FF"/>
          <w:sz w:val="28"/>
          <w:szCs w:val="28"/>
          <w:lang w:val="en-US" w:eastAsia="zh-CN"/>
        </w:rPr>
        <w:t>24</w:t>
      </w:r>
      <w:r>
        <w:rPr>
          <w:rFonts w:hint="eastAsia" w:cs="Arial" w:asciiTheme="minorEastAsia" w:hAnsiTheme="minorEastAsia" w:eastAsiaTheme="minorEastAsia"/>
          <w:color w:val="0000FF"/>
          <w:sz w:val="28"/>
          <w:szCs w:val="28"/>
        </w:rPr>
        <w:t>日    9点</w:t>
      </w:r>
      <w:r>
        <w:rPr>
          <w:rFonts w:hint="eastAsia" w:cs="Arial" w:asciiTheme="minorEastAsia" w:hAnsiTheme="minorEastAsia" w:eastAsiaTheme="minorEastAsia"/>
          <w:sz w:val="28"/>
          <w:szCs w:val="28"/>
        </w:rPr>
        <w:t xml:space="preserve"> 00 分（北京时间）前在浙江政府采购云平台递</w:t>
      </w:r>
      <w:r>
        <w:rPr>
          <w:rFonts w:hint="eastAsia"/>
          <w:sz w:val="28"/>
          <w:szCs w:val="28"/>
        </w:rPr>
        <w:t>交电</w:t>
      </w:r>
      <w:r>
        <w:rPr>
          <w:rFonts w:hint="eastAsia" w:cs="Arial" w:asciiTheme="minorEastAsia" w:hAnsiTheme="minorEastAsia" w:eastAsiaTheme="minorEastAsia"/>
          <w:sz w:val="28"/>
          <w:szCs w:val="28"/>
        </w:rPr>
        <w:t>子投标文件。</w:t>
      </w:r>
    </w:p>
    <w:p>
      <w:pPr>
        <w:pStyle w:val="4"/>
        <w:rPr>
          <w:rFonts w:asciiTheme="minorEastAsia" w:hAnsiTheme="minorEastAsia" w:eastAsiaTheme="minorEastAsia" w:cstheme="minorEastAsia"/>
          <w:b w:val="0"/>
          <w:sz w:val="28"/>
        </w:rPr>
      </w:pPr>
      <w:bookmarkStart w:id="0" w:name="_Toc35393790"/>
      <w:bookmarkStart w:id="1" w:name="_Toc28359079"/>
      <w:bookmarkStart w:id="2" w:name="_Toc28359002"/>
      <w:bookmarkStart w:id="3" w:name="_Toc35393621"/>
      <w:bookmarkStart w:id="4" w:name="_Hlk24379207"/>
    </w:p>
    <w:p>
      <w:pPr>
        <w:pStyle w:val="4"/>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一、项目基本情况</w:t>
      </w:r>
      <w:bookmarkEnd w:id="0"/>
      <w:bookmarkEnd w:id="1"/>
      <w:bookmarkEnd w:id="2"/>
      <w:bookmarkEnd w:id="3"/>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项目编号：TZCG-2021-GK003D号</w:t>
      </w:r>
    </w:p>
    <w:bookmarkEnd w:id="4"/>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采购需求：</w:t>
      </w:r>
      <w:r>
        <w:rPr>
          <w:rFonts w:hint="eastAsia" w:ascii="宋体"/>
          <w:kern w:val="0"/>
          <w:sz w:val="28"/>
        </w:rPr>
        <w:t>交换机改造项目、HIS数据库存储项目</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r>
        <w:rPr>
          <w:rFonts w:hint="eastAsia" w:ascii="宋体"/>
          <w:kern w:val="0"/>
          <w:sz w:val="28"/>
        </w:rPr>
        <w:t>台州恩泽医疗中心（集团）交换机改造项目、HIS数据库存储项目</w:t>
      </w:r>
    </w:p>
    <w:tbl>
      <w:tblPr>
        <w:tblStyle w:val="18"/>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37"/>
        <w:gridCol w:w="1916"/>
        <w:gridCol w:w="674"/>
        <w:gridCol w:w="715"/>
        <w:gridCol w:w="1089"/>
        <w:gridCol w:w="13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70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标段号</w:t>
            </w:r>
          </w:p>
        </w:tc>
        <w:tc>
          <w:tcPr>
            <w:tcW w:w="1537" w:type="dxa"/>
            <w:vAlign w:val="center"/>
          </w:tcPr>
          <w:p>
            <w:pPr>
              <w:tabs>
                <w:tab w:val="left" w:pos="8280"/>
              </w:tabs>
              <w:autoSpaceDE w:val="0"/>
              <w:autoSpaceDN w:val="0"/>
              <w:adjustRightInd w:val="0"/>
              <w:spacing w:line="360" w:lineRule="auto"/>
              <w:ind w:right="25" w:firstLine="141" w:firstLineChars="5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p>
        </w:tc>
        <w:tc>
          <w:tcPr>
            <w:tcW w:w="1916"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简要技术要求服务要求等</w:t>
            </w:r>
          </w:p>
        </w:tc>
        <w:tc>
          <w:tcPr>
            <w:tcW w:w="67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数量</w:t>
            </w:r>
          </w:p>
        </w:tc>
        <w:tc>
          <w:tcPr>
            <w:tcW w:w="71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单位</w:t>
            </w:r>
          </w:p>
        </w:tc>
        <w:tc>
          <w:tcPr>
            <w:tcW w:w="108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预算（万元）</w:t>
            </w:r>
          </w:p>
        </w:tc>
        <w:tc>
          <w:tcPr>
            <w:tcW w:w="1309" w:type="dxa"/>
            <w:vAlign w:val="center"/>
          </w:tcPr>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交货期</w:t>
            </w:r>
          </w:p>
        </w:tc>
        <w:tc>
          <w:tcPr>
            <w:tcW w:w="1309" w:type="dxa"/>
            <w:vAlign w:val="center"/>
          </w:tcPr>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708" w:type="dxa"/>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w:t>
            </w:r>
          </w:p>
        </w:tc>
        <w:tc>
          <w:tcPr>
            <w:tcW w:w="153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宋体"/>
                <w:kern w:val="0"/>
                <w:sz w:val="28"/>
                <w:szCs w:val="28"/>
              </w:rPr>
              <w:t>交换机改造项目</w:t>
            </w:r>
          </w:p>
        </w:tc>
        <w:tc>
          <w:tcPr>
            <w:tcW w:w="1916"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sz w:val="28"/>
                <w:szCs w:val="28"/>
              </w:rPr>
              <w:t>详见第四章技术需求</w:t>
            </w:r>
          </w:p>
        </w:tc>
        <w:tc>
          <w:tcPr>
            <w:tcW w:w="674" w:type="dxa"/>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p>
        </w:tc>
        <w:tc>
          <w:tcPr>
            <w:tcW w:w="71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项</w:t>
            </w:r>
          </w:p>
        </w:tc>
        <w:tc>
          <w:tcPr>
            <w:tcW w:w="108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220</w:t>
            </w:r>
          </w:p>
        </w:tc>
        <w:tc>
          <w:tcPr>
            <w:tcW w:w="1309" w:type="dxa"/>
            <w:vMerge w:val="restart"/>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Cs/>
                <w:sz w:val="28"/>
                <w:szCs w:val="28"/>
              </w:rPr>
              <w:t>合同签订之日起30日内</w:t>
            </w:r>
          </w:p>
        </w:tc>
        <w:tc>
          <w:tcPr>
            <w:tcW w:w="1309" w:type="dxa"/>
            <w:vMerge w:val="restart"/>
            <w:vAlign w:val="center"/>
          </w:tcPr>
          <w:p>
            <w:pPr>
              <w:autoSpaceDE w:val="0"/>
              <w:autoSpaceDN w:val="0"/>
              <w:adjustRightInd w:val="0"/>
              <w:spacing w:line="360" w:lineRule="auto"/>
              <w:ind w:right="25"/>
              <w:jc w:val="left"/>
              <w:rPr>
                <w:rFonts w:asciiTheme="minorEastAsia" w:hAnsiTheme="minorEastAsia" w:eastAsiaTheme="minorEastAsia" w:cstheme="minorEastAsia"/>
                <w:b/>
                <w:sz w:val="28"/>
                <w:szCs w:val="28"/>
              </w:rPr>
            </w:pPr>
            <w:r>
              <w:rPr>
                <w:rFonts w:hint="eastAsia" w:ascii="宋体"/>
                <w:kern w:val="0"/>
                <w:sz w:val="28"/>
              </w:rPr>
              <w:t>台州恩泽医疗中心（集团）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708" w:type="dxa"/>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w:t>
            </w:r>
          </w:p>
        </w:tc>
        <w:tc>
          <w:tcPr>
            <w:tcW w:w="153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宋体"/>
                <w:kern w:val="0"/>
                <w:sz w:val="28"/>
                <w:szCs w:val="28"/>
              </w:rPr>
              <w:t>HIS数据库存储项目</w:t>
            </w:r>
          </w:p>
        </w:tc>
        <w:tc>
          <w:tcPr>
            <w:tcW w:w="1916"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sz w:val="28"/>
                <w:szCs w:val="28"/>
              </w:rPr>
              <w:t>详见第四章技术需求</w:t>
            </w:r>
          </w:p>
        </w:tc>
        <w:tc>
          <w:tcPr>
            <w:tcW w:w="674" w:type="dxa"/>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p>
        </w:tc>
        <w:tc>
          <w:tcPr>
            <w:tcW w:w="71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项</w:t>
            </w:r>
          </w:p>
        </w:tc>
        <w:tc>
          <w:tcPr>
            <w:tcW w:w="108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200</w:t>
            </w:r>
          </w:p>
        </w:tc>
        <w:tc>
          <w:tcPr>
            <w:tcW w:w="1309" w:type="dxa"/>
            <w:vMerge w:val="continue"/>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
                <w:sz w:val="28"/>
                <w:szCs w:val="28"/>
              </w:rPr>
            </w:pPr>
          </w:p>
        </w:tc>
        <w:tc>
          <w:tcPr>
            <w:tcW w:w="1309" w:type="dxa"/>
            <w:vMerge w:val="continue"/>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
                <w:sz w:val="28"/>
                <w:szCs w:val="28"/>
              </w:rPr>
            </w:pPr>
          </w:p>
        </w:tc>
      </w:tr>
    </w:tbl>
    <w:p>
      <w:pPr>
        <w:widowControl/>
        <w:tabs>
          <w:tab w:val="left" w:pos="0"/>
        </w:tabs>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1、本次采购产品为非进口产品。</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2、本项目不接受联合体投标。</w:t>
      </w:r>
    </w:p>
    <w:p>
      <w:pPr>
        <w:pStyle w:val="4"/>
        <w:rPr>
          <w:rFonts w:asciiTheme="minorEastAsia" w:hAnsiTheme="minorEastAsia" w:eastAsiaTheme="minorEastAsia" w:cstheme="minorEastAsia"/>
          <w:b w:val="0"/>
          <w:sz w:val="28"/>
        </w:rPr>
      </w:pPr>
      <w:bookmarkStart w:id="5" w:name="_Toc35393791"/>
      <w:bookmarkStart w:id="6" w:name="_Toc28359003"/>
      <w:bookmarkStart w:id="7" w:name="_Toc28359080"/>
      <w:bookmarkStart w:id="8" w:name="_Toc35393622"/>
      <w:r>
        <w:rPr>
          <w:rFonts w:hint="eastAsia" w:asciiTheme="minorEastAsia" w:hAnsiTheme="minorEastAsia" w:eastAsiaTheme="minorEastAsia" w:cstheme="minorEastAsia"/>
          <w:b w:val="0"/>
          <w:sz w:val="28"/>
        </w:rPr>
        <w:t>二、申请人的资格要求：</w:t>
      </w:r>
      <w:bookmarkEnd w:id="5"/>
      <w:bookmarkEnd w:id="6"/>
      <w:bookmarkEnd w:id="7"/>
      <w:bookmarkEnd w:id="8"/>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asciiTheme="minorEastAsia" w:hAnsiTheme="minorEastAsia" w:eastAsiaTheme="minorEastAsia" w:cstheme="minorEastAsia"/>
          <w:sz w:val="28"/>
          <w:szCs w:val="28"/>
          <w:u w:val="single"/>
        </w:rPr>
      </w:pPr>
      <w:bookmarkStart w:id="9" w:name="_Toc35393792"/>
      <w:bookmarkStart w:id="10" w:name="_Toc28359081"/>
      <w:bookmarkStart w:id="11" w:name="_Toc28359004"/>
      <w:bookmarkStart w:id="12" w:name="_Toc35393623"/>
      <w:r>
        <w:rPr>
          <w:rFonts w:hint="eastAsia" w:asciiTheme="minorEastAsia" w:hAnsiTheme="minorEastAsia" w:eastAsiaTheme="minorEastAsia" w:cstheme="minorEastAsia"/>
          <w:sz w:val="28"/>
          <w:szCs w:val="28"/>
        </w:rPr>
        <w:t>2.本项目的特定资格要求：无。</w:t>
      </w:r>
    </w:p>
    <w:p>
      <w:pPr>
        <w:pStyle w:val="4"/>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03</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02</w:t>
      </w:r>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color w:val="0000FF"/>
          <w:sz w:val="28"/>
          <w:szCs w:val="28"/>
        </w:rPr>
        <w:t>至</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03</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08</w:t>
      </w:r>
      <w:bookmarkStart w:id="31" w:name="_GoBack"/>
      <w:bookmarkEnd w:id="31"/>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sz w:val="28"/>
          <w:szCs w:val="28"/>
          <w:u w:val="single"/>
        </w:rPr>
        <w:t>（提供期限自本公告发布之日起不得少于5个工作日）</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方式：投标人在浙江政府采购云平台（</w:t>
      </w:r>
      <w:r>
        <w:rPr>
          <w:rStyle w:val="21"/>
          <w:rFonts w:hint="eastAsia" w:asciiTheme="minorEastAsia" w:hAnsiTheme="minorEastAsia" w:eastAsiaTheme="minorEastAsia" w:cstheme="minorEastAsia"/>
          <w:bCs/>
          <w:color w:val="auto"/>
          <w:sz w:val="28"/>
          <w:szCs w:val="28"/>
        </w:rPr>
        <w:t>http://www.zcygov.cn）</w:t>
      </w:r>
      <w:r>
        <w:rPr>
          <w:rFonts w:hint="eastAsia" w:asciiTheme="minorEastAsia" w:hAnsiTheme="minorEastAsia" w:eastAsiaTheme="minorEastAsia" w:cstheme="minorEastAsia"/>
          <w:sz w:val="28"/>
          <w:szCs w:val="28"/>
        </w:rPr>
        <w:t>进行网上报名后可免费下载。</w:t>
      </w:r>
      <w:r>
        <w:rPr>
          <w:rFonts w:hint="eastAsia" w:asciiTheme="minorEastAsia" w:hAnsiTheme="minorEastAsia" w:eastAsiaTheme="minorEastAsia" w:cstheme="minorEastAsia"/>
          <w:b/>
          <w:bCs/>
          <w:sz w:val="28"/>
          <w:szCs w:val="28"/>
        </w:rPr>
        <w:t>提示：采购机构将拒绝非报名供应商的电子投标文件。</w:t>
      </w:r>
    </w:p>
    <w:p>
      <w:pPr>
        <w:pStyle w:val="4"/>
        <w:rPr>
          <w:rFonts w:asciiTheme="minorEastAsia" w:hAnsiTheme="minorEastAsia" w:eastAsiaTheme="minorEastAsia" w:cstheme="minorEastAsia"/>
          <w:b w:val="0"/>
          <w:sz w:val="28"/>
        </w:rPr>
      </w:pPr>
      <w:bookmarkStart w:id="13" w:name="_Toc28359005"/>
      <w:bookmarkStart w:id="14" w:name="_Toc28359082"/>
      <w:bookmarkStart w:id="15" w:name="_Toc35393624"/>
      <w:bookmarkStart w:id="16" w:name="_Toc35393793"/>
      <w:r>
        <w:rPr>
          <w:rFonts w:hint="eastAsia" w:asciiTheme="minorEastAsia" w:hAnsiTheme="minorEastAsia" w:eastAsiaTheme="minorEastAsia" w:cstheme="minorEastAsia"/>
          <w:b w:val="0"/>
          <w:sz w:val="28"/>
        </w:rPr>
        <w:t>四、提交投标文件</w:t>
      </w:r>
      <w:bookmarkEnd w:id="13"/>
      <w:bookmarkEnd w:id="14"/>
      <w:r>
        <w:rPr>
          <w:rFonts w:hint="eastAsia" w:asciiTheme="minorEastAsia" w:hAnsiTheme="minorEastAsia" w:eastAsiaTheme="minorEastAsia" w:cstheme="minorEastAsia"/>
          <w:b w:val="0"/>
          <w:sz w:val="28"/>
        </w:rPr>
        <w:t>截止时间、开标时间和地点</w:t>
      </w:r>
      <w:bookmarkEnd w:id="15"/>
      <w:bookmarkEnd w:id="16"/>
    </w:p>
    <w:p>
      <w:pPr>
        <w:spacing w:line="360" w:lineRule="auto"/>
        <w:ind w:firstLine="560" w:firstLineChars="200"/>
        <w:rPr>
          <w:rFonts w:asciiTheme="minorEastAsia" w:hAnsiTheme="minorEastAsia" w:eastAsiaTheme="minorEastAsia" w:cstheme="minorEastAsia"/>
          <w:iCs/>
          <w:sz w:val="28"/>
          <w:szCs w:val="28"/>
          <w:u w:val="single"/>
        </w:rPr>
      </w:pPr>
      <w:r>
        <w:rPr>
          <w:rFonts w:hint="eastAsia" w:asciiTheme="minorEastAsia" w:hAnsiTheme="minorEastAsia" w:eastAsiaTheme="minorEastAsia" w:cstheme="minorEastAsia"/>
          <w:bCs/>
          <w:color w:val="0000FF"/>
          <w:sz w:val="28"/>
          <w:szCs w:val="28"/>
          <w:u w:val="single"/>
        </w:rPr>
        <w:t xml:space="preserve"> 2021年</w:t>
      </w:r>
      <w:r>
        <w:rPr>
          <w:rFonts w:hint="eastAsia" w:asciiTheme="minorEastAsia" w:hAnsiTheme="minorEastAsia" w:eastAsiaTheme="minorEastAsia" w:cstheme="minorEastAsia"/>
          <w:color w:val="0000FF"/>
          <w:sz w:val="28"/>
          <w:szCs w:val="28"/>
          <w:u w:val="single"/>
          <w:lang w:val="en-US" w:eastAsia="zh-CN"/>
        </w:rPr>
        <w:t>03</w:t>
      </w:r>
      <w:r>
        <w:rPr>
          <w:rFonts w:hint="eastAsia" w:asciiTheme="minorEastAsia" w:hAnsiTheme="minorEastAsia" w:eastAsiaTheme="minorEastAsia" w:cstheme="minorEastAsia"/>
          <w:bCs/>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24</w:t>
      </w:r>
      <w:r>
        <w:rPr>
          <w:rFonts w:hint="eastAsia" w:asciiTheme="minorEastAsia" w:hAnsiTheme="minorEastAsia" w:eastAsiaTheme="minorEastAsia" w:cstheme="minorEastAsia"/>
          <w:bCs/>
          <w:color w:val="0000FF"/>
          <w:sz w:val="28"/>
          <w:szCs w:val="28"/>
          <w:u w:val="single"/>
        </w:rPr>
        <w:t>日9点整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Cs/>
          <w:sz w:val="28"/>
          <w:szCs w:val="28"/>
          <w:u w:val="single"/>
        </w:rPr>
        <w:t>（自招标文件开始发出之日起至投标人提交投标文件截止之日止，不得少于20日）</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投标网址：浙江政府采购云平台（</w:t>
      </w:r>
      <w:r>
        <w:rPr>
          <w:rFonts w:hint="eastAsia" w:asciiTheme="minorEastAsia" w:hAnsiTheme="minorEastAsia" w:eastAsiaTheme="minorEastAsia" w:cstheme="minorEastAsia"/>
          <w:sz w:val="28"/>
          <w:szCs w:val="28"/>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sz w:val="28"/>
          <w:szCs w:val="28"/>
        </w:rPr>
        <w:t>http://www.zcygov.cn）。</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本项目只接受电子投标文件，具体操作要求见前附表。请在开标当日09:00至09:30完成电子投标文件解密。</w:t>
      </w:r>
    </w:p>
    <w:p>
      <w:pPr>
        <w:pStyle w:val="4"/>
        <w:rPr>
          <w:rFonts w:asciiTheme="minorEastAsia" w:hAnsiTheme="minorEastAsia" w:eastAsiaTheme="minorEastAsia" w:cstheme="minorEastAsia"/>
          <w:b w:val="0"/>
          <w:sz w:val="28"/>
        </w:rPr>
      </w:pPr>
      <w:bookmarkStart w:id="17" w:name="_Toc35393625"/>
      <w:bookmarkStart w:id="18" w:name="_Toc28359007"/>
      <w:bookmarkStart w:id="19" w:name="_Toc28359084"/>
      <w:bookmarkStart w:id="20" w:name="_Toc35393794"/>
      <w:r>
        <w:rPr>
          <w:rFonts w:hint="eastAsia" w:asciiTheme="minorEastAsia" w:hAnsiTheme="minorEastAsia" w:eastAsiaTheme="minorEastAsia" w:cstheme="minorEastAsia"/>
          <w:b w:val="0"/>
          <w:sz w:val="28"/>
        </w:rPr>
        <w:t>五、公告期限</w:t>
      </w:r>
      <w:bookmarkEnd w:id="17"/>
      <w:bookmarkEnd w:id="18"/>
      <w:bookmarkEnd w:id="19"/>
      <w:bookmarkEnd w:id="20"/>
    </w:p>
    <w:p>
      <w:pPr>
        <w:spacing w:line="360" w:lineRule="auto"/>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rPr>
          <w:rFonts w:asciiTheme="minorEastAsia" w:hAnsiTheme="minorEastAsia" w:eastAsiaTheme="minorEastAsia" w:cstheme="minorEastAsia"/>
          <w:b w:val="0"/>
          <w:sz w:val="28"/>
        </w:rPr>
      </w:pPr>
      <w:bookmarkStart w:id="21" w:name="_Toc35393626"/>
      <w:bookmarkStart w:id="22" w:name="_Toc35393795"/>
      <w:r>
        <w:rPr>
          <w:rFonts w:hint="eastAsia" w:asciiTheme="minorEastAsia" w:hAnsiTheme="minorEastAsia" w:eastAsiaTheme="minorEastAsia" w:cstheme="minorEastAsia"/>
          <w:b w:val="0"/>
          <w:sz w:val="28"/>
        </w:rPr>
        <w:t>六、其他补充事宜</w:t>
      </w:r>
      <w:bookmarkEnd w:id="21"/>
      <w:bookmarkEnd w:id="22"/>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认为采购文件使自己的权益受到损害的，可以自收到采购文件之日（获取截止日之后收到采购文件的，以获取截止日为准）起7个工作日内且应当在采购投标截止时间之前，以书面形式一次性向采购人和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机构提出同一环节的质疑。否则，被质疑人可不予接受。质疑供应商对采购人、集中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机构的答复不满意或者采购人、集中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机构未在规定的时间内作出答复的，可以在答复期满后十五个工作日内向同级政府采购监督管理部门投诉。</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3、参与政府采购项目的注册供应商，需登录浙江省政府采购网（</w:t>
      </w:r>
      <w:r>
        <w:fldChar w:fldCharType="begin"/>
      </w:r>
      <w:r>
        <w:instrText xml:space="preserve"> HYPERLINK "http://www.tzztb.com/tzcms/zfcg.jhtml" </w:instrText>
      </w:r>
      <w:r>
        <w:fldChar w:fldCharType="separate"/>
      </w:r>
      <w:r>
        <w:rPr>
          <w:rFonts w:hint="eastAsia" w:asciiTheme="minorEastAsia" w:hAnsiTheme="minorEastAsia" w:eastAsiaTheme="minorEastAsia" w:cstheme="minorEastAsia"/>
          <w:sz w:val="28"/>
          <w:szCs w:val="28"/>
        </w:rPr>
        <w:t>http://www.zjzfcg.gov.cn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）进行网上报名；尚未注册的供应商应当先在浙江政府采购网上申请注册，注册后再进行网上报名。</w:t>
      </w:r>
    </w:p>
    <w:p>
      <w:pPr>
        <w:pStyle w:val="4"/>
        <w:rPr>
          <w:rFonts w:asciiTheme="minorEastAsia" w:hAnsiTheme="minorEastAsia" w:eastAsiaTheme="minorEastAsia" w:cstheme="minorEastAsia"/>
          <w:b w:val="0"/>
          <w:sz w:val="28"/>
        </w:rPr>
      </w:pPr>
      <w:bookmarkStart w:id="23" w:name="_Toc35393627"/>
      <w:bookmarkStart w:id="24" w:name="_Toc28359008"/>
      <w:bookmarkStart w:id="25" w:name="_Toc35393796"/>
      <w:bookmarkStart w:id="26" w:name="_Toc28359085"/>
      <w:r>
        <w:rPr>
          <w:rFonts w:hint="eastAsia" w:asciiTheme="minorEastAsia" w:hAnsiTheme="minorEastAsia" w:eastAsiaTheme="minorEastAsia" w:cstheme="minorEastAsia"/>
          <w:b w:val="0"/>
          <w:sz w:val="28"/>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xml:space="preserve">　1.采购人（受理采购文件相关质疑及答复） </w:t>
      </w:r>
    </w:p>
    <w:p>
      <w:pPr>
        <w:spacing w:line="360" w:lineRule="auto"/>
        <w:ind w:left="1079" w:leftChars="371" w:hanging="300" w:hangingChars="1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台州恩泽医疗中心　　</w:t>
      </w:r>
    </w:p>
    <w:p>
      <w:pPr>
        <w:spacing w:line="360" w:lineRule="auto"/>
        <w:ind w:left="1079" w:leftChars="371" w:hanging="300" w:hangingChars="1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临海市西门街150号　　</w:t>
      </w:r>
    </w:p>
    <w:p>
      <w:pPr>
        <w:spacing w:line="360" w:lineRule="auto"/>
        <w:ind w:left="1079" w:leftChars="371" w:hanging="300" w:hangingChars="125"/>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陈平　　　　　　　　　　</w:t>
      </w:r>
      <w:bookmarkStart w:id="27" w:name="_Toc28359086"/>
      <w:bookmarkStart w:id="28" w:name="_Toc28359009"/>
    </w:p>
    <w:p>
      <w:pPr>
        <w:spacing w:line="360" w:lineRule="auto"/>
        <w:ind w:left="1079" w:leftChars="371" w:hanging="300" w:hangingChars="125"/>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0576-85199377　　　　</w:t>
      </w:r>
    </w:p>
    <w:p>
      <w:pPr>
        <w:pStyle w:val="7"/>
      </w:pPr>
    </w:p>
    <w:p>
      <w:pPr>
        <w:spacing w:line="360" w:lineRule="auto"/>
        <w:ind w:firstLine="840" w:firstLineChars="3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sz w:val="28"/>
          <w:szCs w:val="28"/>
        </w:rPr>
        <w:t>集中采购机构</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台州市公共资源交易中心</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台州市市府大道777号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项目联系人：</w:t>
      </w:r>
      <w:bookmarkStart w:id="29" w:name="_Toc28359010"/>
      <w:bookmarkStart w:id="30" w:name="_Toc28359087"/>
      <w:r>
        <w:rPr>
          <w:rFonts w:hint="eastAsia" w:asciiTheme="minorEastAsia" w:hAnsiTheme="minorEastAsia" w:eastAsiaTheme="minorEastAsia" w:cstheme="minorEastAsia"/>
          <w:sz w:val="24"/>
          <w:u w:val="single"/>
        </w:rPr>
        <w:t xml:space="preserve">　郑女士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0576-88685058　　　</w:t>
      </w:r>
    </w:p>
    <w:p>
      <w:pPr>
        <w:spacing w:line="360" w:lineRule="auto"/>
        <w:ind w:left="1558" w:leftChars="399" w:hanging="72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窗口联系人：候女士（受理供应商注册、中标结果相关质疑及答复）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台州市政府采购中心</w:t>
      </w:r>
      <w:r>
        <w:rPr>
          <w:rFonts w:hint="eastAsia" w:asciiTheme="minorEastAsia" w:hAnsiTheme="minorEastAsia" w:eastAsiaTheme="minorEastAsia" w:cstheme="minorEastAsia"/>
          <w:kern w:val="0"/>
          <w:sz w:val="28"/>
          <w:szCs w:val="28"/>
        </w:rPr>
        <w:t xml:space="preserve"> </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                                          2021年</w:t>
      </w:r>
      <w:r>
        <w:rPr>
          <w:rFonts w:hint="eastAsia" w:asciiTheme="minorEastAsia" w:hAnsiTheme="minorEastAsia" w:eastAsiaTheme="minorEastAsia" w:cstheme="minorEastAsia"/>
          <w:sz w:val="28"/>
          <w:szCs w:val="28"/>
        </w:rPr>
        <w:t xml:space="preserve"> 02 </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kern w:val="0"/>
          <w:sz w:val="28"/>
          <w:szCs w:val="28"/>
        </w:rPr>
        <w:t>日</w:t>
      </w:r>
    </w:p>
    <w:p>
      <w:pPr>
        <w:rPr>
          <w:rFonts w:eastAsiaTheme="minorEastAsia"/>
        </w:rPr>
      </w:pPr>
      <w:r>
        <w:rPr>
          <w:rFonts w:eastAsiaTheme="minorEastAsia"/>
        </w:rPr>
        <w:br w:type="page"/>
      </w:r>
    </w:p>
    <w:p>
      <w:pPr>
        <w:pStyle w:val="7"/>
        <w:rPr>
          <w:rFonts w:eastAsiaTheme="minorEastAsia"/>
        </w:rPr>
      </w:pPr>
    </w:p>
    <w:bookmarkEnd w:id="29"/>
    <w:bookmarkEnd w:id="30"/>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18"/>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投标人须按照采购文件和电子交易平台的要求编制并加密电子投标文件。截止时间：北京时</w:t>
            </w:r>
            <w:r>
              <w:rPr>
                <w:rFonts w:hint="eastAsia" w:ascii="宋体" w:hAnsi="宋体" w:cs="宋体"/>
                <w:color w:val="0000FF"/>
                <w:sz w:val="24"/>
              </w:rPr>
              <w:t>间20</w:t>
            </w:r>
            <w:r>
              <w:rPr>
                <w:rFonts w:hint="eastAsia" w:ascii="宋体" w:hAnsi="宋体" w:cs="Arial"/>
                <w:color w:val="0000FF"/>
                <w:sz w:val="24"/>
              </w:rPr>
              <w:t>21</w:t>
            </w:r>
            <w:r>
              <w:rPr>
                <w:rFonts w:hint="eastAsia" w:ascii="宋体" w:hAnsi="宋体" w:cs="宋体"/>
                <w:color w:val="0000FF"/>
                <w:sz w:val="24"/>
              </w:rPr>
              <w:t>年03</w:t>
            </w:r>
            <w:r>
              <w:rPr>
                <w:rFonts w:hint="eastAsia" w:ascii="宋体" w:hAnsi="宋体" w:cs="Arial"/>
                <w:color w:val="0000FF"/>
                <w:sz w:val="24"/>
              </w:rPr>
              <w:t>月</w:t>
            </w:r>
            <w:r>
              <w:rPr>
                <w:rFonts w:hint="eastAsia" w:ascii="宋体" w:hAnsi="宋体" w:cs="Arial"/>
                <w:color w:val="0000FF"/>
                <w:sz w:val="24"/>
                <w:lang w:val="en-US" w:eastAsia="zh-CN"/>
              </w:rPr>
              <w:t>24</w:t>
            </w:r>
            <w:r>
              <w:rPr>
                <w:rFonts w:hint="eastAsia" w:ascii="宋体" w:hAnsi="宋体" w:cs="Arial"/>
                <w:color w:val="0000FF"/>
                <w:sz w:val="24"/>
              </w:rPr>
              <w:t>日09:0</w:t>
            </w:r>
            <w:r>
              <w:rPr>
                <w:rFonts w:hint="eastAsia" w:ascii="宋体" w:hAnsi="宋体" w:cs="Arial"/>
                <w:sz w:val="24"/>
              </w:rPr>
              <w:t>0</w:t>
            </w:r>
          </w:p>
          <w:p>
            <w:pPr>
              <w:pStyle w:val="17"/>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8"/>
              <w:spacing w:line="360" w:lineRule="auto"/>
            </w:pPr>
            <w:r>
              <w:rPr>
                <w:rFonts w:hint="eastAsia"/>
                <w:b/>
                <w:bCs/>
                <w:sz w:val="24"/>
              </w:rPr>
              <w:t>温馨提醒：供应商应提前上传，以便在上传时遇到技术问题，有充足的时间请教平台的技术人员。</w:t>
            </w:r>
            <w:r>
              <w:rPr>
                <w:rFonts w:hint="eastAsia"/>
                <w:sz w:val="24"/>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left="0" w:leftChars="0" w:firstLine="0"/>
              <w:jc w:val="left"/>
              <w:rPr>
                <w:rFonts w:ascii="宋体" w:hAnsi="宋体" w:cs="宋体"/>
                <w:sz w:val="24"/>
              </w:rPr>
            </w:pPr>
            <w:r>
              <w:rPr>
                <w:rFonts w:hint="eastAsia" w:ascii="宋体" w:hAnsi="宋体" w:cs="宋体"/>
                <w:sz w:val="24"/>
              </w:rPr>
              <w:t>电子投标文件在线解密时间：北京时间</w:t>
            </w:r>
            <w:r>
              <w:rPr>
                <w:rFonts w:hint="eastAsia" w:ascii="宋体" w:hAnsi="宋体" w:cs="宋体"/>
                <w:color w:val="0000FF"/>
                <w:sz w:val="24"/>
              </w:rPr>
              <w:t>2021年03月</w:t>
            </w:r>
            <w:r>
              <w:rPr>
                <w:rFonts w:hint="eastAsia" w:ascii="宋体" w:hAnsi="宋体" w:cs="宋体"/>
                <w:color w:val="0000FF"/>
                <w:sz w:val="24"/>
                <w:lang w:val="en-US" w:eastAsia="zh-CN"/>
              </w:rPr>
              <w:t>24</w:t>
            </w:r>
            <w:r>
              <w:rPr>
                <w:rFonts w:hint="eastAsia" w:ascii="宋体" w:hAnsi="宋体" w:cs="宋体"/>
                <w:color w:val="0000FF"/>
                <w:sz w:val="24"/>
              </w:rPr>
              <w:t>日09:</w:t>
            </w:r>
            <w:r>
              <w:rPr>
                <w:rFonts w:hint="eastAsia" w:ascii="宋体" w:hAnsi="宋体" w:cs="宋体"/>
                <w:sz w:val="24"/>
              </w:rPr>
              <w:t>00至09:30；</w:t>
            </w:r>
          </w:p>
          <w:p>
            <w:pPr>
              <w:pStyle w:val="17"/>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徐工：18806862938）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17"/>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17"/>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17"/>
              <w:spacing w:line="360" w:lineRule="auto"/>
              <w:ind w:left="0" w:leftChars="0" w:firstLine="0"/>
              <w:jc w:val="left"/>
              <w:rPr>
                <w:rFonts w:ascii="宋体" w:hAnsi="宋体" w:cs="宋体"/>
                <w:sz w:val="24"/>
              </w:rPr>
            </w:pPr>
            <w:r>
              <w:rPr>
                <w:rFonts w:hint="eastAsia" w:ascii="宋体" w:hAnsi="宋体" w:cs="宋体"/>
                <w:sz w:val="24"/>
              </w:rPr>
              <w:t>2.递交截止时间：0</w:t>
            </w:r>
            <w:r>
              <w:rPr>
                <w:rFonts w:hint="eastAsia" w:ascii="宋体" w:hAnsi="宋体" w:cs="宋体"/>
                <w:color w:val="0000FF"/>
                <w:sz w:val="24"/>
              </w:rPr>
              <w:t>3月</w:t>
            </w:r>
            <w:r>
              <w:rPr>
                <w:rFonts w:hint="eastAsia" w:ascii="宋体" w:hAnsi="宋体" w:cs="宋体"/>
                <w:color w:val="0000FF"/>
                <w:sz w:val="24"/>
                <w:lang w:val="en-US" w:eastAsia="zh-CN"/>
              </w:rPr>
              <w:t>24</w:t>
            </w:r>
            <w:r>
              <w:rPr>
                <w:rFonts w:hint="eastAsia" w:ascii="宋体" w:hAnsi="宋体" w:cs="宋体"/>
                <w:color w:val="0000FF"/>
                <w:sz w:val="24"/>
              </w:rPr>
              <w:t>日09:50；</w:t>
            </w:r>
          </w:p>
          <w:p>
            <w:pPr>
              <w:pStyle w:val="17"/>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17"/>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5"/>
              <w:spacing w:before="0" w:beforeAutospacing="0" w:after="0" w:afterAutospacing="0" w:line="360" w:lineRule="auto"/>
              <w:rPr>
                <w:rFonts w:hint="default" w:asciiTheme="majorEastAsia" w:hAnsiTheme="majorEastAsia" w:eastAsiaTheme="majorEastAsia" w:cstheme="majorEastAsia"/>
              </w:rPr>
            </w:pPr>
            <w:r>
              <w:rPr>
                <w:rFonts w:cs="宋体"/>
              </w:rPr>
              <w:t>本项目开评标环节实行全流程电子化，采取不见面钉钉直播开标，投标人可自行下载“钉钉软件”观看。（钉钉直播群号为：31814556，投标人只能于开标当天8：30以后搜索到群号，并申请进群。采购组织机构按照采购文件规定的时间通过电子交易平台组织开标、开启响应文件，所有供应商均应当准时在线参加。</w:t>
            </w:r>
            <w:r>
              <w:rPr>
                <w:rFonts w:cs="宋体"/>
                <w:color w:val="FF0000"/>
              </w:rPr>
              <w:t>如未参加，</w:t>
            </w:r>
            <w:r>
              <w:rPr>
                <w:rFonts w:cs="宋体"/>
                <w:bCs/>
                <w:color w:val="FF0000"/>
              </w:rPr>
              <w:t>造成无法投标或投标失败等后果由供应商自行承担。</w:t>
            </w:r>
            <w:r>
              <w:rPr>
                <w:rFonts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440" w:lineRule="exact"/>
              <w:rPr>
                <w:rFonts w:hAnsi="宋体" w:cs="宋体"/>
                <w:bCs/>
                <w:sz w:val="24"/>
              </w:rPr>
            </w:pPr>
            <w:r>
              <w:rPr>
                <w:rFonts w:hint="eastAsia" w:hAnsi="宋体" w:cs="宋体"/>
                <w:bCs/>
                <w:sz w:val="24"/>
              </w:rPr>
              <w:t>1.本项目实行电子采购，采用电子投标文件。若供应商参与投标，自行承担投标一切费用。</w:t>
            </w:r>
          </w:p>
          <w:p>
            <w:pPr>
              <w:pStyle w:val="11"/>
              <w:adjustRightInd w:val="0"/>
              <w:snapToGrid w:val="0"/>
              <w:spacing w:line="440" w:lineRule="exact"/>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ascii="宋体" w:hAnsi="宋体" w:cs="宋体"/>
                <w:bCs/>
                <w:sz w:val="24"/>
              </w:rPr>
            </w:pPr>
            <w:r>
              <w:rPr>
                <w:rFonts w:hint="eastAsia" w:ascii="宋体" w:hAnsi="宋体" w:cs="宋体"/>
                <w:bCs/>
                <w:sz w:val="24"/>
              </w:rPr>
              <w:t>3.电子投标文件制作：</w:t>
            </w:r>
          </w:p>
          <w:p>
            <w:pPr>
              <w:spacing w:line="440" w:lineRule="exact"/>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fldChar w:fldCharType="begin"/>
            </w:r>
            <w:r>
              <w:instrText xml:space="preserve"> HYPERLINK "http://www.creditchina.gov.cn" </w:instrText>
            </w:r>
            <w: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国家企业信用信息公示系统（http://www.gsxt.gov.cn/index.html）等。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color w:val="FF0000"/>
                <w:sz w:val="24"/>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8"/>
              <w:rPr>
                <w:rFonts w:asciiTheme="majorEastAsia" w:hAnsiTheme="majorEastAsia" w:cstheme="majorEastAsia"/>
                <w:sz w:val="24"/>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8"/>
        <w:spacing w:line="360" w:lineRule="auto"/>
        <w:ind w:firstLine="480" w:firstLineChars="200"/>
        <w:rPr>
          <w:rFonts w:ascii="宋体" w:hAnsi="宋体" w:cs="Arial"/>
          <w:sz w:val="24"/>
        </w:rPr>
      </w:pP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56"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56"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1"/>
        <w:snapToGrid w:val="0"/>
        <w:spacing w:line="360" w:lineRule="auto"/>
        <w:ind w:left="2" w:leftChars="1" w:firstLine="482" w:firstLineChars="200"/>
        <w:rPr>
          <w:rFonts w:hAnsi="宋体"/>
          <w:b/>
          <w:sz w:val="24"/>
        </w:rPr>
      </w:pPr>
      <w:r>
        <w:rPr>
          <w:rFonts w:hint="eastAsia" w:hAnsi="宋体"/>
          <w:b/>
          <w:sz w:val="24"/>
        </w:rPr>
        <w:t>（四）特别说明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22"/>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7"/>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7"/>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8"/>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7"/>
        </w:numPr>
        <w:rPr>
          <w:rFonts w:asciiTheme="minorEastAsia" w:hAnsiTheme="minorEastAsia" w:eastAsiaTheme="minorEastAsia"/>
          <w:b/>
          <w:bCs/>
          <w:kern w:val="0"/>
          <w:sz w:val="24"/>
        </w:rPr>
      </w:pPr>
      <w:r>
        <w:rPr>
          <w:rFonts w:hint="eastAsia" w:asciiTheme="minorEastAsia" w:hAnsiTheme="minorEastAsia" w:eastAsiaTheme="minorEastAsia"/>
          <w:b/>
          <w:bCs/>
          <w:kern w:val="0"/>
          <w:sz w:val="24"/>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8"/>
        <w:spacing w:line="360" w:lineRule="auto"/>
        <w:ind w:firstLine="480" w:firstLineChars="200"/>
      </w:pPr>
      <w:r>
        <w:rPr>
          <w:rFonts w:hint="eastAsia" w:ascii="宋体" w:hAnsi="宋体"/>
          <w:sz w:val="24"/>
        </w:rPr>
        <w:t>（2）投标人应对所提供的全部资料的真实性、有效性承担法律责任，电子投标文件中盖章之处必须加盖电子印章。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6"/>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6"/>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1"/>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8"/>
        </w:numPr>
        <w:snapToGrid w:val="0"/>
        <w:spacing w:line="480" w:lineRule="exact"/>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1"/>
        <w:snapToGrid w:val="0"/>
        <w:spacing w:line="360" w:lineRule="auto"/>
        <w:ind w:firstLine="420" w:firstLineChars="200"/>
      </w:pPr>
    </w:p>
    <w:p>
      <w:pPr>
        <w:pStyle w:val="11"/>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1"/>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1"/>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8"/>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8"/>
        <w:numPr>
          <w:ilvl w:val="0"/>
          <w:numId w:val="9"/>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8"/>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5"/>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5"/>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1"/>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5"/>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1"/>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5"/>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5"/>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5"/>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8"/>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5"/>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5"/>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5"/>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7"/>
        <w:rPr>
          <w:rFonts w:eastAsiaTheme="minorEastAsia"/>
        </w:rPr>
      </w:pPr>
      <w:r>
        <w:rPr>
          <w:rFonts w:hint="eastAsia" w:asciiTheme="minorEastAsia" w:hAnsiTheme="minorEastAsia" w:eastAsiaTheme="minorEastAsia"/>
          <w:kern w:val="0"/>
          <w:sz w:val="24"/>
        </w:rPr>
        <w:t>11、商务条款不响应。</w:t>
      </w:r>
    </w:p>
    <w:p>
      <w:pPr>
        <w:numPr>
          <w:ilvl w:val="0"/>
          <w:numId w:val="10"/>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5"/>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5"/>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5"/>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5"/>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1"/>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1"/>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1"/>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5"/>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8"/>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5"/>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5"/>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5"/>
        <w:spacing w:before="0" w:beforeAutospacing="0" w:after="0" w:afterAutospacing="0" w:line="360" w:lineRule="auto"/>
        <w:ind w:firstLine="420" w:firstLineChars="175"/>
        <w:jc w:val="both"/>
        <w:rPr>
          <w:rFonts w:hint="default"/>
        </w:rPr>
      </w:pPr>
      <w:r>
        <w:t>3、中标供应商无故拖延、拒签合同的,将取消中标资格。</w:t>
      </w:r>
    </w:p>
    <w:p>
      <w:pPr>
        <w:pStyle w:val="15"/>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5"/>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5"/>
        <w:spacing w:line="360" w:lineRule="auto"/>
        <w:ind w:firstLine="424" w:firstLineChars="176"/>
        <w:rPr>
          <w:rFonts w:hint="default" w:cs="仿宋_GB2312"/>
          <w:b/>
        </w:rPr>
      </w:pPr>
      <w:r>
        <w:rPr>
          <w:b/>
        </w:rPr>
        <w:t>（二）合同公告及备案</w:t>
      </w:r>
    </w:p>
    <w:p>
      <w:pPr>
        <w:pStyle w:val="10"/>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pStyle w:val="8"/>
        <w:spacing w:line="360" w:lineRule="auto"/>
        <w:rPr>
          <w:rFonts w:ascii="宋体" w:hAnsi="宋体"/>
          <w:sz w:val="24"/>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18"/>
        <w:tblW w:w="7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708"/>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24"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2708"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c>
          <w:tcPr>
            <w:tcW w:w="2635"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37</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2708" w:type="dxa"/>
            <w:vAlign w:val="center"/>
          </w:tcPr>
          <w:p>
            <w:pPr>
              <w:autoSpaceDE w:val="0"/>
              <w:autoSpaceDN w:val="0"/>
              <w:adjustRightInd w:val="0"/>
              <w:jc w:val="center"/>
              <w:rPr>
                <w:rFonts w:hint="eastAsia" w:ascii="宋体" w:hAnsi="宋体" w:eastAsia="宋体" w:cs="Arial"/>
                <w:sz w:val="24"/>
                <w:lang w:eastAsia="zh-CN"/>
              </w:rPr>
            </w:pPr>
            <w:r>
              <w:rPr>
                <w:rFonts w:hint="eastAsia" w:ascii="宋体" w:hAnsi="宋体" w:cs="Arial"/>
                <w:sz w:val="24"/>
              </w:rPr>
              <w:t>1</w:t>
            </w:r>
            <w:r>
              <w:rPr>
                <w:rFonts w:hint="eastAsia" w:ascii="宋体" w:hAnsi="宋体" w:cs="Arial"/>
                <w:sz w:val="24"/>
                <w:lang w:val="en-US" w:eastAsia="zh-CN"/>
              </w:rPr>
              <w:t>6</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2708" w:type="dxa"/>
            <w:vAlign w:val="center"/>
          </w:tcPr>
          <w:p>
            <w:pPr>
              <w:autoSpaceDE w:val="0"/>
              <w:autoSpaceDN w:val="0"/>
              <w:adjustRightInd w:val="0"/>
              <w:jc w:val="center"/>
              <w:rPr>
                <w:rFonts w:ascii="宋体" w:hAnsi="宋体" w:cs="Arial"/>
                <w:sz w:val="24"/>
              </w:rPr>
            </w:pPr>
            <w:r>
              <w:rPr>
                <w:rFonts w:hint="eastAsia" w:ascii="宋体" w:hAnsi="宋体" w:cs="Arial"/>
                <w:sz w:val="24"/>
              </w:rPr>
              <w:t>15</w:t>
            </w:r>
          </w:p>
        </w:tc>
        <w:tc>
          <w:tcPr>
            <w:tcW w:w="2635" w:type="dxa"/>
            <w:vAlign w:val="center"/>
          </w:tcPr>
          <w:p>
            <w:pPr>
              <w:autoSpaceDE w:val="0"/>
              <w:autoSpaceDN w:val="0"/>
              <w:adjustRightInd w:val="0"/>
              <w:jc w:val="center"/>
              <w:rPr>
                <w:rFonts w:hint="eastAsia" w:ascii="宋体" w:hAnsi="宋体" w:eastAsia="宋体" w:cs="Arial"/>
                <w:sz w:val="24"/>
                <w:lang w:eastAsia="zh-CN"/>
              </w:rPr>
            </w:pPr>
            <w:r>
              <w:rPr>
                <w:rFonts w:hint="eastAsia" w:ascii="宋体" w:hAnsi="宋体" w:cs="Arial"/>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2708"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c>
          <w:tcPr>
            <w:tcW w:w="2635"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2708" w:type="dxa"/>
            <w:vAlign w:val="center"/>
          </w:tcPr>
          <w:p>
            <w:pPr>
              <w:autoSpaceDE w:val="0"/>
              <w:autoSpaceDN w:val="0"/>
              <w:adjustRightInd w:val="0"/>
              <w:jc w:val="center"/>
              <w:rPr>
                <w:rFonts w:ascii="宋体" w:hAnsi="宋体" w:cs="Arial"/>
                <w:sz w:val="24"/>
              </w:rPr>
            </w:pPr>
            <w:r>
              <w:rPr>
                <w:rFonts w:hint="eastAsia" w:ascii="宋体" w:hAnsi="宋体" w:cs="Arial"/>
                <w:sz w:val="24"/>
              </w:rPr>
              <w:t>30</w:t>
            </w:r>
          </w:p>
        </w:tc>
        <w:tc>
          <w:tcPr>
            <w:tcW w:w="2635" w:type="dxa"/>
            <w:vAlign w:val="center"/>
          </w:tcPr>
          <w:p>
            <w:pPr>
              <w:autoSpaceDE w:val="0"/>
              <w:autoSpaceDN w:val="0"/>
              <w:adjustRightInd w:val="0"/>
              <w:jc w:val="center"/>
              <w:rPr>
                <w:rFonts w:ascii="宋体" w:hAnsi="宋体" w:cs="Arial"/>
                <w:sz w:val="24"/>
              </w:rPr>
            </w:pPr>
            <w:r>
              <w:rPr>
                <w:rFonts w:hint="eastAsia" w:ascii="宋体" w:hAnsi="宋体" w:cs="Arial"/>
                <w:sz w:val="24"/>
              </w:rPr>
              <w:t>30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sz w:val="24"/>
          <w:u w:val="single"/>
        </w:rPr>
      </w:pPr>
      <w:r>
        <w:rPr>
          <w:rFonts w:hint="eastAsia"/>
          <w:sz w:val="24"/>
          <w:u w:val="single"/>
        </w:rPr>
        <w:t>投标报价得</w:t>
      </w:r>
      <w:r>
        <w:rPr>
          <w:sz w:val="24"/>
          <w:u w:val="single"/>
        </w:rPr>
        <w:t>分=(评标基准价／投</w:t>
      </w:r>
      <w:r>
        <w:rPr>
          <w:rFonts w:ascii="宋体" w:hAnsi="宋体"/>
          <w:sz w:val="24"/>
          <w:u w:val="single"/>
        </w:rPr>
        <w:t>标报价)×</w:t>
      </w:r>
      <w:r>
        <w:rPr>
          <w:rFonts w:hint="eastAsia" w:ascii="宋体" w:hAnsi="宋体"/>
          <w:sz w:val="24"/>
          <w:u w:val="single"/>
        </w:rPr>
        <w:t>30 %</w:t>
      </w:r>
      <w:r>
        <w:rPr>
          <w:rFonts w:ascii="宋体" w:hAnsi="宋体"/>
          <w:sz w:val="24"/>
          <w:u w:val="single"/>
        </w:rPr>
        <w:t>×100</w:t>
      </w:r>
      <w:r>
        <w:rPr>
          <w:rFonts w:hint="eastAsia" w:ascii="宋体" w:hAnsi="宋体"/>
          <w:sz w:val="24"/>
          <w:u w:val="single"/>
        </w:rPr>
        <w:t xml:space="preserve">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小微企业声明函》，如投标人提供其他小微企业制造的货物，应同时提供制造商的《小微企业声明函（制造商）》，</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rPr>
        <w:t>相应的</w:t>
      </w:r>
      <w:r>
        <w:rPr>
          <w:rFonts w:hint="eastAsia" w:ascii="宋体"/>
          <w:sz w:val="24"/>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
        <w:ind w:firstLine="480" w:firstLineChars="200"/>
        <w:rPr>
          <w:rFonts w:ascii="宋体"/>
          <w:b/>
          <w:bCs/>
          <w:sz w:val="24"/>
        </w:rPr>
      </w:pPr>
      <w:r>
        <w:rPr>
          <w:rFonts w:hint="eastAsia" w:asciiTheme="minorEastAsia" w:hAnsiTheme="minorEastAsia" w:eastAsiaTheme="minorEastAsia"/>
          <w:sz w:val="24"/>
          <w:szCs w:val="24"/>
        </w:rPr>
        <w:t>六、本次评分具体分值细化条款如下表：</w:t>
      </w:r>
    </w:p>
    <w:p>
      <w:pPr>
        <w:autoSpaceDE w:val="0"/>
        <w:autoSpaceDN w:val="0"/>
        <w:adjustRightInd w:val="0"/>
        <w:spacing w:line="360" w:lineRule="auto"/>
        <w:ind w:right="85"/>
        <w:rPr>
          <w:rFonts w:ascii="宋体"/>
          <w:b/>
          <w:bCs/>
          <w:sz w:val="24"/>
        </w:rPr>
      </w:pPr>
    </w:p>
    <w:p>
      <w:pPr>
        <w:autoSpaceDE w:val="0"/>
        <w:autoSpaceDN w:val="0"/>
        <w:adjustRightInd w:val="0"/>
        <w:spacing w:line="360" w:lineRule="auto"/>
        <w:ind w:right="85"/>
        <w:rPr>
          <w:rFonts w:ascii="宋体"/>
          <w:b/>
          <w:bCs/>
          <w:sz w:val="24"/>
          <w:lang w:val="zh-CN"/>
        </w:rPr>
      </w:pPr>
      <w:r>
        <w:rPr>
          <w:rFonts w:hint="eastAsia" w:ascii="宋体"/>
          <w:b/>
          <w:bCs/>
          <w:sz w:val="24"/>
        </w:rPr>
        <w:t>第一标段：</w:t>
      </w:r>
    </w:p>
    <w:tbl>
      <w:tblPr>
        <w:tblStyle w:val="1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798"/>
        <w:gridCol w:w="627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86" w:type="dxa"/>
            <w:shd w:val="clear" w:color="auto" w:fill="auto"/>
            <w:vAlign w:val="center"/>
          </w:tcPr>
          <w:p>
            <w:pPr>
              <w:jc w:val="center"/>
              <w:rPr>
                <w:b/>
                <w:color w:val="000000"/>
                <w:szCs w:val="18"/>
              </w:rPr>
            </w:pPr>
            <w:r>
              <w:rPr>
                <w:rFonts w:hint="eastAsia"/>
                <w:b/>
                <w:color w:val="000000"/>
                <w:szCs w:val="18"/>
              </w:rPr>
              <w:t>评分项目</w:t>
            </w:r>
          </w:p>
        </w:tc>
        <w:tc>
          <w:tcPr>
            <w:tcW w:w="7068" w:type="dxa"/>
            <w:gridSpan w:val="2"/>
            <w:shd w:val="clear" w:color="auto" w:fill="auto"/>
            <w:vAlign w:val="center"/>
          </w:tcPr>
          <w:p>
            <w:pPr>
              <w:jc w:val="center"/>
              <w:rPr>
                <w:b/>
                <w:color w:val="000000"/>
                <w:szCs w:val="18"/>
              </w:rPr>
            </w:pPr>
            <w:r>
              <w:rPr>
                <w:rFonts w:hint="eastAsia"/>
                <w:b/>
                <w:color w:val="000000"/>
                <w:szCs w:val="18"/>
              </w:rPr>
              <w:t>评分细则</w:t>
            </w:r>
          </w:p>
        </w:tc>
        <w:tc>
          <w:tcPr>
            <w:tcW w:w="664" w:type="dxa"/>
            <w:shd w:val="clear" w:color="auto" w:fill="auto"/>
            <w:vAlign w:val="center"/>
          </w:tcPr>
          <w:p>
            <w:pPr>
              <w:jc w:val="center"/>
              <w:rPr>
                <w:b/>
                <w:color w:val="000000"/>
                <w:szCs w:val="18"/>
              </w:rPr>
            </w:pPr>
            <w:r>
              <w:rPr>
                <w:rFonts w:hint="eastAsia"/>
                <w:b/>
                <w:color w:val="000000"/>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6" w:type="dxa"/>
            <w:vMerge w:val="restart"/>
            <w:vAlign w:val="center"/>
          </w:tcPr>
          <w:p>
            <w:pPr>
              <w:jc w:val="center"/>
              <w:rPr>
                <w:rFonts w:ascii="宋体" w:hAnsi="宋体" w:cs="宋体"/>
                <w:b/>
                <w:bCs/>
                <w:color w:val="auto"/>
                <w:szCs w:val="21"/>
              </w:rPr>
            </w:pPr>
            <w:r>
              <w:rPr>
                <w:rFonts w:hint="eastAsia" w:ascii="宋体" w:hAnsi="宋体" w:cs="宋体"/>
                <w:b/>
                <w:bCs/>
                <w:color w:val="auto"/>
                <w:szCs w:val="21"/>
              </w:rPr>
              <w:t>技术性能</w:t>
            </w:r>
          </w:p>
          <w:p>
            <w:pPr>
              <w:jc w:val="center"/>
              <w:rPr>
                <w:rFonts w:ascii="宋体" w:hAnsi="宋体" w:cs="宋体"/>
                <w:b/>
                <w:bCs/>
                <w:szCs w:val="21"/>
              </w:rPr>
            </w:pPr>
            <w:r>
              <w:rPr>
                <w:rFonts w:hint="eastAsia" w:ascii="宋体" w:hAnsi="宋体" w:cs="宋体"/>
                <w:b/>
                <w:bCs/>
                <w:color w:val="auto"/>
                <w:szCs w:val="21"/>
              </w:rPr>
              <w:t>3</w:t>
            </w:r>
            <w:r>
              <w:rPr>
                <w:rFonts w:hint="eastAsia" w:ascii="宋体" w:hAnsi="宋体" w:cs="宋体"/>
                <w:b/>
                <w:bCs/>
                <w:color w:val="auto"/>
                <w:szCs w:val="21"/>
                <w:lang w:val="en-US" w:eastAsia="zh-CN"/>
              </w:rPr>
              <w:t>7</w:t>
            </w:r>
            <w:r>
              <w:rPr>
                <w:rFonts w:hint="eastAsia" w:ascii="宋体" w:hAnsi="宋体" w:cs="宋体"/>
                <w:b/>
                <w:bCs/>
                <w:color w:val="auto"/>
                <w:szCs w:val="21"/>
              </w:rPr>
              <w:t>分</w:t>
            </w:r>
          </w:p>
        </w:tc>
        <w:tc>
          <w:tcPr>
            <w:tcW w:w="798" w:type="dxa"/>
            <w:vAlign w:val="center"/>
          </w:tcPr>
          <w:p>
            <w:pPr>
              <w:jc w:val="center"/>
              <w:rPr>
                <w:rFonts w:ascii="宋体" w:hAnsi="宋体" w:cs="宋体"/>
                <w:b/>
                <w:bCs/>
                <w:color w:val="000000"/>
                <w:szCs w:val="21"/>
              </w:rPr>
            </w:pPr>
            <w:r>
              <w:rPr>
                <w:rFonts w:hint="eastAsia" w:ascii="宋体" w:hAnsi="宋体" w:cs="宋体"/>
                <w:b/>
                <w:bCs/>
                <w:color w:val="000000"/>
                <w:szCs w:val="21"/>
              </w:rPr>
              <w:t>技术方案</w:t>
            </w:r>
          </w:p>
        </w:tc>
        <w:tc>
          <w:tcPr>
            <w:tcW w:w="6270" w:type="dxa"/>
            <w:vAlign w:val="center"/>
          </w:tcPr>
          <w:p>
            <w:pPr>
              <w:pStyle w:val="8"/>
              <w:rPr>
                <w:rFonts w:ascii="宋体" w:hAnsi="宋体" w:cs="宋体"/>
                <w:color w:val="000000"/>
                <w:szCs w:val="21"/>
              </w:rPr>
            </w:pPr>
            <w:r>
              <w:rPr>
                <w:rFonts w:hint="eastAsia" w:ascii="宋体" w:hAnsi="宋体" w:cs="宋体"/>
                <w:szCs w:val="21"/>
                <w:lang w:val="en-US" w:eastAsia="zh-CN"/>
              </w:rPr>
              <w:t>根据</w:t>
            </w:r>
            <w:r>
              <w:rPr>
                <w:rFonts w:hint="eastAsia" w:ascii="宋体" w:hAnsi="宋体" w:cs="宋体"/>
                <w:szCs w:val="21"/>
              </w:rPr>
              <w:t>技术方案</w:t>
            </w:r>
            <w:r>
              <w:rPr>
                <w:rFonts w:hint="eastAsia" w:ascii="宋体" w:hAnsi="宋体" w:cs="宋体"/>
                <w:color w:val="000000"/>
                <w:szCs w:val="21"/>
              </w:rPr>
              <w:t>的完整性、先进性、可行性、安全性，拓展性和可靠性</w:t>
            </w:r>
            <w:r>
              <w:rPr>
                <w:rFonts w:hint="eastAsia" w:ascii="宋体" w:hAnsi="宋体" w:cs="宋体"/>
                <w:color w:val="auto"/>
                <w:szCs w:val="21"/>
              </w:rPr>
              <w:t>，以及今后升级扩容的意见建议</w:t>
            </w:r>
            <w:r>
              <w:rPr>
                <w:rFonts w:hint="eastAsia" w:ascii="宋体" w:hAnsi="宋体" w:cs="宋体"/>
                <w:color w:val="auto"/>
                <w:szCs w:val="21"/>
                <w:lang w:eastAsia="zh-CN"/>
              </w:rPr>
              <w:t>，</w:t>
            </w:r>
            <w:r>
              <w:rPr>
                <w:rFonts w:hint="eastAsia" w:ascii="宋体" w:hAnsi="宋体" w:cs="宋体"/>
                <w:color w:val="auto"/>
                <w:szCs w:val="21"/>
              </w:rPr>
              <w:t>实施进度及需要的配件清单</w:t>
            </w:r>
            <w:r>
              <w:rPr>
                <w:rFonts w:hint="eastAsia" w:ascii="宋体" w:hAnsi="宋体" w:cs="宋体"/>
                <w:color w:val="auto"/>
                <w:szCs w:val="21"/>
                <w:lang w:val="en-US" w:eastAsia="zh-CN"/>
              </w:rPr>
              <w:t>等进行</w:t>
            </w:r>
            <w:r>
              <w:rPr>
                <w:rFonts w:hint="eastAsia"/>
                <w:color w:val="auto"/>
              </w:rPr>
              <w:t>综合评分：</w:t>
            </w:r>
            <w:r>
              <w:rPr>
                <w:rFonts w:hint="eastAsia" w:ascii="宋体" w:hAnsi="宋体" w:cs="宋体"/>
                <w:color w:val="000000"/>
                <w:kern w:val="0"/>
                <w:szCs w:val="21"/>
              </w:rPr>
              <w:t>第一档5-4.1分，第二档4-3.1分，第三档3-2.1分，第四档2-1.1分，第五档1-0分</w:t>
            </w:r>
          </w:p>
        </w:tc>
        <w:tc>
          <w:tcPr>
            <w:tcW w:w="664" w:type="dxa"/>
            <w:vAlign w:val="center"/>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286" w:type="dxa"/>
            <w:vMerge w:val="continue"/>
            <w:vAlign w:val="center"/>
          </w:tcPr>
          <w:p>
            <w:pPr>
              <w:jc w:val="center"/>
              <w:rPr>
                <w:rFonts w:hint="eastAsia" w:ascii="宋体" w:hAnsi="宋体" w:cs="宋体"/>
                <w:b/>
                <w:bCs/>
                <w:color w:val="FF0000"/>
                <w:szCs w:val="21"/>
              </w:rPr>
            </w:pPr>
          </w:p>
        </w:tc>
        <w:tc>
          <w:tcPr>
            <w:tcW w:w="798" w:type="dxa"/>
            <w:vMerge w:val="restart"/>
            <w:vAlign w:val="center"/>
          </w:tcPr>
          <w:p>
            <w:pPr>
              <w:jc w:val="center"/>
              <w:rPr>
                <w:rFonts w:hint="eastAsia" w:ascii="宋体" w:hAnsi="宋体" w:cs="宋体"/>
                <w:b/>
                <w:bCs/>
                <w:color w:val="000000"/>
                <w:szCs w:val="21"/>
              </w:rPr>
            </w:pPr>
            <w:r>
              <w:rPr>
                <w:rFonts w:hint="eastAsia" w:ascii="宋体" w:hAnsi="宋体" w:cs="宋体"/>
                <w:b/>
                <w:bCs/>
                <w:szCs w:val="21"/>
              </w:rPr>
              <w:t>性能指标</w:t>
            </w:r>
          </w:p>
        </w:tc>
        <w:tc>
          <w:tcPr>
            <w:tcW w:w="6270" w:type="dxa"/>
            <w:vAlign w:val="center"/>
          </w:tcPr>
          <w:p>
            <w:pP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根据所投设备的综合性能、技术参数的先进性、质量稳定性、安全性等综合评分；第一档10-8.1；第二档8-6.1；第三档6-4.1；第四档4-2.1，第五档2-0。</w:t>
            </w:r>
          </w:p>
        </w:tc>
        <w:tc>
          <w:tcPr>
            <w:tcW w:w="664"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6" w:type="dxa"/>
            <w:vMerge w:val="continue"/>
            <w:vAlign w:val="center"/>
          </w:tcPr>
          <w:p>
            <w:pPr>
              <w:jc w:val="center"/>
              <w:rPr>
                <w:rFonts w:hint="eastAsia" w:ascii="宋体" w:hAnsi="宋体" w:cs="宋体"/>
                <w:b/>
                <w:bCs/>
                <w:color w:val="FF0000"/>
                <w:szCs w:val="21"/>
              </w:rPr>
            </w:pPr>
          </w:p>
        </w:tc>
        <w:tc>
          <w:tcPr>
            <w:tcW w:w="798" w:type="dxa"/>
            <w:vMerge w:val="continue"/>
            <w:vAlign w:val="center"/>
          </w:tcPr>
          <w:p>
            <w:pPr>
              <w:jc w:val="center"/>
              <w:rPr>
                <w:rFonts w:hint="eastAsia" w:ascii="宋体" w:hAnsi="宋体" w:cs="宋体"/>
                <w:b/>
                <w:bCs/>
                <w:color w:val="000000"/>
                <w:szCs w:val="21"/>
              </w:rPr>
            </w:pPr>
          </w:p>
        </w:tc>
        <w:tc>
          <w:tcPr>
            <w:tcW w:w="6270" w:type="dxa"/>
            <w:vAlign w:val="center"/>
          </w:tcPr>
          <w:p>
            <w:pPr>
              <w:rPr>
                <w:rFonts w:ascii="宋体" w:hAnsi="宋体" w:eastAsia="宋体" w:cs="宋体"/>
                <w:szCs w:val="21"/>
              </w:rPr>
            </w:pPr>
            <w:r>
              <w:rPr>
                <w:rFonts w:hint="eastAsia" w:ascii="宋体" w:hAnsi="宋体" w:eastAsia="宋体" w:cs="宋体"/>
                <w:szCs w:val="21"/>
              </w:rPr>
              <w:t>根据投标产品的参数性能是否符合招标文件的要求及符合程度进行评价：</w:t>
            </w:r>
          </w:p>
          <w:p>
            <w:pPr>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参数性能全部满足的，得基准分</w:t>
            </w:r>
            <w:r>
              <w:rPr>
                <w:rFonts w:ascii="宋体" w:hAnsi="宋体" w:eastAsia="宋体" w:cs="宋体"/>
                <w:szCs w:val="21"/>
              </w:rPr>
              <w:t>2</w:t>
            </w:r>
            <w:r>
              <w:rPr>
                <w:rFonts w:hint="eastAsia" w:ascii="宋体" w:hAnsi="宋体" w:cs="宋体"/>
                <w:szCs w:val="21"/>
                <w:lang w:val="en-US" w:eastAsia="zh-CN"/>
              </w:rPr>
              <w:t>2</w:t>
            </w:r>
            <w:r>
              <w:rPr>
                <w:rFonts w:hint="eastAsia" w:ascii="宋体" w:hAnsi="宋体" w:eastAsia="宋体" w:cs="宋体"/>
                <w:szCs w:val="21"/>
              </w:rPr>
              <w:t>分；</w:t>
            </w:r>
          </w:p>
          <w:p>
            <w:pPr>
              <w:rPr>
                <w:rFonts w:ascii="宋体" w:hAnsi="宋体" w:eastAsia="宋体" w:cs="宋体"/>
                <w:szCs w:val="21"/>
              </w:rPr>
            </w:pPr>
            <w:r>
              <w:rPr>
                <w:rFonts w:hint="eastAsia" w:ascii="宋体" w:hAnsi="宋体" w:cs="宋体"/>
                <w:szCs w:val="21"/>
                <w:lang w:val="en-US" w:eastAsia="zh-CN"/>
              </w:rPr>
              <w:t>2</w:t>
            </w:r>
            <w:r>
              <w:rPr>
                <w:rFonts w:ascii="宋体" w:hAnsi="宋体" w:eastAsia="宋体" w:cs="宋体"/>
                <w:szCs w:val="21"/>
              </w:rPr>
              <w:t>.</w:t>
            </w:r>
            <w:r>
              <w:rPr>
                <w:rFonts w:hint="eastAsia" w:ascii="宋体" w:hAnsi="宋体" w:eastAsia="宋体" w:cs="宋体"/>
                <w:szCs w:val="21"/>
              </w:rPr>
              <w:t>打“★”部分主要性能参数负偏离</w:t>
            </w:r>
            <w:r>
              <w:rPr>
                <w:rFonts w:ascii="宋体" w:hAnsi="宋体" w:eastAsia="宋体" w:cs="宋体"/>
                <w:szCs w:val="21"/>
              </w:rPr>
              <w:t>1</w:t>
            </w:r>
            <w:r>
              <w:rPr>
                <w:rFonts w:hint="eastAsia" w:ascii="宋体" w:hAnsi="宋体" w:eastAsia="宋体" w:cs="宋体"/>
                <w:szCs w:val="21"/>
              </w:rPr>
              <w:t>项扣</w:t>
            </w:r>
            <w:r>
              <w:rPr>
                <w:rFonts w:ascii="宋体" w:hAnsi="宋体" w:eastAsia="宋体" w:cs="宋体"/>
                <w:szCs w:val="21"/>
              </w:rPr>
              <w:t>3</w:t>
            </w:r>
            <w:r>
              <w:rPr>
                <w:rFonts w:hint="eastAsia" w:ascii="宋体" w:hAnsi="宋体" w:eastAsia="宋体" w:cs="宋体"/>
                <w:szCs w:val="21"/>
              </w:rPr>
              <w:t>分，其余参数负偏离</w:t>
            </w:r>
            <w:r>
              <w:rPr>
                <w:rFonts w:ascii="宋体" w:hAnsi="宋体" w:eastAsia="宋体" w:cs="宋体"/>
                <w:szCs w:val="21"/>
              </w:rPr>
              <w:t>1</w:t>
            </w:r>
            <w:r>
              <w:rPr>
                <w:rFonts w:hint="eastAsia" w:ascii="宋体" w:hAnsi="宋体" w:eastAsia="宋体" w:cs="宋体"/>
                <w:szCs w:val="21"/>
              </w:rPr>
              <w:t>项扣</w:t>
            </w:r>
            <w:r>
              <w:rPr>
                <w:rFonts w:ascii="宋体" w:hAnsi="宋体" w:eastAsia="宋体" w:cs="宋体"/>
                <w:szCs w:val="21"/>
              </w:rPr>
              <w:t>2</w:t>
            </w:r>
            <w:r>
              <w:rPr>
                <w:rFonts w:hint="eastAsia" w:ascii="宋体" w:hAnsi="宋体" w:eastAsia="宋体" w:cs="宋体"/>
                <w:szCs w:val="21"/>
              </w:rPr>
              <w:t>分。</w:t>
            </w:r>
          </w:p>
          <w:p>
            <w:pPr>
              <w:rPr>
                <w:rFonts w:hint="eastAsia" w:ascii="宋体" w:hAnsi="宋体" w:eastAsia="宋体" w:cs="宋体"/>
                <w:kern w:val="2"/>
                <w:sz w:val="21"/>
                <w:szCs w:val="21"/>
                <w:lang w:val="en-US" w:eastAsia="zh-CN" w:bidi="ar-SA"/>
              </w:rPr>
            </w:pPr>
            <w:r>
              <w:rPr>
                <w:rFonts w:hint="eastAsia" w:ascii="宋体" w:hAnsi="宋体" w:eastAsia="宋体" w:cs="宋体"/>
                <w:szCs w:val="21"/>
              </w:rPr>
              <w:t>（注</w:t>
            </w:r>
            <w:r>
              <w:rPr>
                <w:rFonts w:ascii="宋体" w:hAnsi="宋体" w:eastAsia="宋体" w:cs="宋体"/>
                <w:szCs w:val="21"/>
              </w:rPr>
              <w:t>1</w:t>
            </w:r>
            <w:r>
              <w:rPr>
                <w:rFonts w:hint="eastAsia" w:ascii="宋体" w:hAnsi="宋体" w:eastAsia="宋体" w:cs="宋体"/>
                <w:szCs w:val="21"/>
              </w:rPr>
              <w:t>：对中标产品技术参数如有异议，以投标产品官方网站公布的产品参数为准。）</w:t>
            </w:r>
          </w:p>
        </w:tc>
        <w:tc>
          <w:tcPr>
            <w:tcW w:w="664"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6" w:type="dxa"/>
            <w:vMerge w:val="restart"/>
            <w:vAlign w:val="center"/>
          </w:tcPr>
          <w:p>
            <w:pPr>
              <w:ind w:left="210" w:leftChars="100"/>
              <w:rPr>
                <w:rFonts w:ascii="宋体" w:hAnsi="宋体" w:cs="宋体"/>
                <w:b/>
                <w:bCs/>
                <w:color w:val="auto"/>
                <w:kern w:val="0"/>
                <w:szCs w:val="21"/>
              </w:rPr>
            </w:pPr>
            <w:r>
              <w:rPr>
                <w:rFonts w:hint="eastAsia" w:ascii="宋体" w:hAnsi="宋体" w:cs="宋体"/>
                <w:b/>
                <w:bCs/>
                <w:color w:val="auto"/>
                <w:kern w:val="0"/>
                <w:szCs w:val="21"/>
              </w:rPr>
              <w:t>实力信誉</w:t>
            </w:r>
            <w:r>
              <w:rPr>
                <w:rFonts w:hint="eastAsia" w:ascii="宋体" w:hAnsi="宋体" w:cs="宋体"/>
                <w:b/>
                <w:bCs/>
                <w:color w:val="auto"/>
                <w:kern w:val="0"/>
                <w:szCs w:val="21"/>
              </w:rPr>
              <w:br w:type="textWrapping"/>
            </w:r>
            <w:r>
              <w:rPr>
                <w:rFonts w:hint="eastAsia" w:ascii="宋体" w:hAnsi="宋体" w:cs="宋体"/>
                <w:b/>
                <w:bCs/>
                <w:color w:val="auto"/>
                <w:kern w:val="0"/>
                <w:szCs w:val="21"/>
              </w:rPr>
              <w:t>及业绩</w:t>
            </w:r>
          </w:p>
          <w:p>
            <w:pPr>
              <w:jc w:val="center"/>
              <w:rPr>
                <w:rFonts w:ascii="宋体" w:hAnsi="宋体" w:cs="宋体"/>
                <w:b/>
                <w:bCs/>
                <w:szCs w:val="21"/>
              </w:rPr>
            </w:pPr>
            <w:r>
              <w:rPr>
                <w:rFonts w:hint="eastAsia" w:ascii="宋体" w:hAnsi="宋体" w:cs="宋体"/>
                <w:b/>
                <w:bCs/>
                <w:color w:val="auto"/>
                <w:szCs w:val="21"/>
              </w:rPr>
              <w:t>1</w:t>
            </w:r>
            <w:r>
              <w:rPr>
                <w:rFonts w:hint="eastAsia" w:ascii="宋体" w:hAnsi="宋体" w:cs="宋体"/>
                <w:b/>
                <w:bCs/>
                <w:color w:val="auto"/>
                <w:szCs w:val="21"/>
                <w:lang w:val="en-US" w:eastAsia="zh-CN"/>
              </w:rPr>
              <w:t>6</w:t>
            </w:r>
            <w:r>
              <w:rPr>
                <w:rFonts w:hint="eastAsia" w:ascii="宋体" w:hAnsi="宋体" w:cs="宋体"/>
                <w:b/>
                <w:bCs/>
                <w:color w:val="auto"/>
                <w:szCs w:val="21"/>
              </w:rPr>
              <w:t>分</w:t>
            </w:r>
          </w:p>
        </w:tc>
        <w:tc>
          <w:tcPr>
            <w:tcW w:w="798" w:type="dxa"/>
            <w:vMerge w:val="restart"/>
            <w:vAlign w:val="center"/>
          </w:tcPr>
          <w:p>
            <w:pPr>
              <w:jc w:val="center"/>
              <w:rPr>
                <w:rFonts w:ascii="宋体" w:hAnsi="宋体" w:cs="宋体"/>
                <w:b/>
                <w:bCs/>
                <w:color w:val="000000"/>
                <w:szCs w:val="21"/>
              </w:rPr>
            </w:pPr>
            <w:r>
              <w:rPr>
                <w:rFonts w:hint="eastAsia" w:ascii="宋体" w:hAnsi="宋体" w:cs="宋体"/>
                <w:b/>
                <w:bCs/>
                <w:color w:val="000000"/>
                <w:szCs w:val="21"/>
              </w:rPr>
              <w:t>企业</w:t>
            </w:r>
          </w:p>
          <w:p>
            <w:pPr>
              <w:jc w:val="center"/>
              <w:rPr>
                <w:rFonts w:ascii="宋体" w:hAnsi="宋体" w:cs="宋体"/>
                <w:b/>
                <w:bCs/>
                <w:color w:val="000000"/>
                <w:szCs w:val="21"/>
              </w:rPr>
            </w:pPr>
            <w:r>
              <w:rPr>
                <w:rFonts w:hint="eastAsia" w:ascii="宋体" w:hAnsi="宋体" w:cs="宋体"/>
                <w:b/>
                <w:bCs/>
                <w:color w:val="000000"/>
                <w:szCs w:val="21"/>
              </w:rPr>
              <w:t>综合</w:t>
            </w:r>
          </w:p>
          <w:p>
            <w:pPr>
              <w:jc w:val="center"/>
              <w:rPr>
                <w:rFonts w:ascii="宋体" w:hAnsi="宋体" w:cs="宋体"/>
                <w:b/>
                <w:bCs/>
                <w:color w:val="000000"/>
                <w:szCs w:val="21"/>
              </w:rPr>
            </w:pPr>
            <w:r>
              <w:rPr>
                <w:rFonts w:hint="eastAsia" w:ascii="宋体" w:hAnsi="宋体" w:cs="宋体"/>
                <w:b/>
                <w:bCs/>
                <w:color w:val="000000"/>
                <w:szCs w:val="21"/>
              </w:rPr>
              <w:t>实力</w:t>
            </w:r>
          </w:p>
        </w:tc>
        <w:tc>
          <w:tcPr>
            <w:tcW w:w="6270" w:type="dxa"/>
            <w:vAlign w:val="center"/>
          </w:tcPr>
          <w:p>
            <w:pPr>
              <w:pStyle w:val="23"/>
              <w:rPr>
                <w:rFonts w:ascii="宋体" w:hAnsi="宋体" w:eastAsia="宋体" w:cs="Times New Roman"/>
                <w:kern w:val="2"/>
                <w:sz w:val="21"/>
                <w:szCs w:val="21"/>
              </w:rPr>
            </w:pPr>
            <w:r>
              <w:rPr>
                <w:rFonts w:hint="eastAsia" w:ascii="宋体" w:hAnsi="宋体" w:eastAsia="宋体" w:cs="Times New Roman"/>
                <w:kern w:val="2"/>
                <w:sz w:val="21"/>
                <w:szCs w:val="21"/>
              </w:rPr>
              <w:t>根据投标人提供的企业经营情况、财务状况、履约能力等情况，综合打分，得0-</w:t>
            </w:r>
            <w:r>
              <w:rPr>
                <w:rFonts w:ascii="宋体" w:hAnsi="宋体" w:eastAsia="宋体" w:cs="Times New Roman"/>
                <w:kern w:val="2"/>
                <w:sz w:val="21"/>
                <w:szCs w:val="21"/>
              </w:rPr>
              <w:t>3</w:t>
            </w:r>
            <w:r>
              <w:rPr>
                <w:rFonts w:hint="eastAsia" w:ascii="宋体" w:hAnsi="宋体" w:eastAsia="宋体" w:cs="Times New Roman"/>
                <w:kern w:val="2"/>
                <w:sz w:val="21"/>
                <w:szCs w:val="21"/>
              </w:rPr>
              <w:t>分。</w:t>
            </w:r>
          </w:p>
          <w:p>
            <w:pPr>
              <w:jc w:val="left"/>
              <w:rPr>
                <w:rFonts w:ascii="宋体" w:hAnsi="宋体" w:cs="宋体"/>
                <w:color w:val="000000"/>
                <w:szCs w:val="21"/>
              </w:rPr>
            </w:pPr>
            <w:r>
              <w:rPr>
                <w:rFonts w:hint="eastAsia" w:ascii="宋体" w:hAnsi="宋体"/>
                <w:szCs w:val="21"/>
              </w:rPr>
              <w:t>注：投标人需提供近三年的财务报表</w:t>
            </w:r>
            <w:r>
              <w:rPr>
                <w:rFonts w:hint="eastAsia" w:ascii="宋体" w:hAnsi="宋体" w:eastAsia="宋体" w:cs="Times New Roman"/>
                <w:kern w:val="2"/>
                <w:sz w:val="21"/>
                <w:szCs w:val="21"/>
              </w:rPr>
              <w:t>（资产负债表、利润表）</w:t>
            </w:r>
          </w:p>
        </w:tc>
        <w:tc>
          <w:tcPr>
            <w:tcW w:w="664" w:type="dxa"/>
            <w:vAlign w:val="center"/>
          </w:tcPr>
          <w:p>
            <w:pPr>
              <w:jc w:val="center"/>
              <w:rPr>
                <w:rFonts w:ascii="宋体" w:hAnsi="宋体" w:cs="宋体"/>
                <w:szCs w:val="21"/>
              </w:rPr>
            </w:pPr>
            <w:r>
              <w:rPr>
                <w:rFonts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286" w:type="dxa"/>
            <w:vMerge w:val="continue"/>
          </w:tcPr>
          <w:p>
            <w:pPr>
              <w:jc w:val="center"/>
              <w:rPr>
                <w:rFonts w:ascii="宋体" w:hAnsi="宋体" w:cs="宋体"/>
                <w:b/>
                <w:bCs/>
                <w:szCs w:val="21"/>
              </w:rPr>
            </w:pPr>
          </w:p>
        </w:tc>
        <w:tc>
          <w:tcPr>
            <w:tcW w:w="798" w:type="dxa"/>
            <w:vMerge w:val="continue"/>
            <w:vAlign w:val="center"/>
          </w:tcPr>
          <w:p>
            <w:pPr>
              <w:jc w:val="center"/>
              <w:rPr>
                <w:rFonts w:ascii="宋体" w:hAnsi="宋体" w:cs="宋体"/>
                <w:b/>
                <w:bCs/>
                <w:color w:val="000000"/>
                <w:szCs w:val="21"/>
              </w:rPr>
            </w:pPr>
          </w:p>
        </w:tc>
        <w:tc>
          <w:tcPr>
            <w:tcW w:w="6270" w:type="dxa"/>
            <w:vAlign w:val="center"/>
          </w:tcPr>
          <w:p>
            <w:pPr>
              <w:pStyle w:val="8"/>
              <w:rPr>
                <w:rFonts w:ascii="宋体" w:hAnsi="宋体" w:cs="宋体"/>
                <w:szCs w:val="21"/>
              </w:rPr>
            </w:pPr>
            <w:r>
              <w:rPr>
                <w:rFonts w:hint="eastAsia" w:ascii="宋体" w:hAnsi="宋体" w:cs="宋体"/>
                <w:szCs w:val="21"/>
              </w:rPr>
              <w:t>投标人具有ISO9001质量管理体系认证、27001信息安全管理体系认证、20000信息技术服务管理认证、信息安全服务三级资质每一个得</w:t>
            </w:r>
            <w:r>
              <w:rPr>
                <w:rFonts w:hint="eastAsia" w:ascii="宋体" w:hAnsi="宋体" w:cs="宋体"/>
                <w:szCs w:val="21"/>
                <w:lang w:val="en-US" w:eastAsia="zh-CN"/>
              </w:rPr>
              <w:t>1</w:t>
            </w:r>
            <w:r>
              <w:rPr>
                <w:rFonts w:hint="eastAsia" w:ascii="宋体" w:hAnsi="宋体" w:cs="宋体"/>
                <w:szCs w:val="21"/>
              </w:rPr>
              <w:t>分，最高得</w:t>
            </w:r>
            <w:r>
              <w:rPr>
                <w:rFonts w:hint="eastAsia" w:ascii="宋体" w:hAnsi="宋体" w:cs="宋体"/>
                <w:szCs w:val="21"/>
                <w:lang w:val="en-US" w:eastAsia="zh-CN"/>
              </w:rPr>
              <w:t>4</w:t>
            </w:r>
            <w:r>
              <w:rPr>
                <w:rFonts w:hint="eastAsia" w:ascii="宋体" w:hAnsi="宋体" w:cs="宋体"/>
                <w:szCs w:val="21"/>
              </w:rPr>
              <w:t>分</w:t>
            </w:r>
            <w:r>
              <w:rPr>
                <w:rFonts w:hint="eastAsia" w:ascii="宋体" w:hAnsi="宋体"/>
                <w:szCs w:val="21"/>
              </w:rPr>
              <w:t>。</w:t>
            </w:r>
          </w:p>
        </w:tc>
        <w:tc>
          <w:tcPr>
            <w:tcW w:w="664" w:type="dxa"/>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jc w:val="center"/>
        </w:trPr>
        <w:tc>
          <w:tcPr>
            <w:tcW w:w="1286" w:type="dxa"/>
            <w:vMerge w:val="continue"/>
          </w:tcPr>
          <w:p>
            <w:pPr>
              <w:jc w:val="center"/>
              <w:rPr>
                <w:rFonts w:ascii="宋体" w:hAnsi="宋体" w:cs="宋体"/>
                <w:b/>
                <w:bCs/>
                <w:szCs w:val="21"/>
              </w:rPr>
            </w:pPr>
          </w:p>
        </w:tc>
        <w:tc>
          <w:tcPr>
            <w:tcW w:w="798" w:type="dxa"/>
            <w:vAlign w:val="center"/>
          </w:tcPr>
          <w:p>
            <w:pPr>
              <w:jc w:val="center"/>
              <w:rPr>
                <w:rFonts w:ascii="宋体" w:hAnsi="宋体" w:cs="宋体"/>
                <w:b/>
                <w:bCs/>
                <w:color w:val="000000"/>
                <w:szCs w:val="21"/>
              </w:rPr>
            </w:pPr>
            <w:r>
              <w:rPr>
                <w:rFonts w:hint="eastAsia" w:ascii="宋体" w:hAnsi="宋体" w:cs="宋体"/>
                <w:b/>
                <w:bCs/>
                <w:color w:val="000000"/>
                <w:szCs w:val="21"/>
              </w:rPr>
              <w:t>项目组</w:t>
            </w:r>
          </w:p>
          <w:p>
            <w:pPr>
              <w:jc w:val="center"/>
              <w:rPr>
                <w:rFonts w:ascii="宋体" w:hAnsi="宋体" w:cs="宋体"/>
                <w:b/>
                <w:bCs/>
                <w:color w:val="000000"/>
                <w:szCs w:val="21"/>
              </w:rPr>
            </w:pPr>
            <w:r>
              <w:rPr>
                <w:rFonts w:hint="eastAsia" w:ascii="宋体" w:hAnsi="宋体" w:cs="宋体"/>
                <w:b/>
                <w:bCs/>
                <w:color w:val="000000"/>
                <w:szCs w:val="21"/>
              </w:rPr>
              <w:t>情况</w:t>
            </w:r>
          </w:p>
        </w:tc>
        <w:tc>
          <w:tcPr>
            <w:tcW w:w="6270" w:type="dxa"/>
            <w:vAlign w:val="center"/>
          </w:tcPr>
          <w:p>
            <w:pPr>
              <w:rPr>
                <w:rFonts w:ascii="宋体" w:hAnsi="宋体" w:cs="宋体"/>
                <w:szCs w:val="21"/>
              </w:rPr>
            </w:pPr>
            <w:r>
              <w:rPr>
                <w:rFonts w:hint="eastAsia" w:ascii="宋体" w:hAnsi="宋体" w:cs="宋体"/>
                <w:szCs w:val="21"/>
              </w:rPr>
              <w:t>施工团队中具备：</w:t>
            </w:r>
          </w:p>
          <w:p>
            <w:pPr>
              <w:rPr>
                <w:rFonts w:ascii="宋体" w:hAnsi="宋体" w:cs="宋体"/>
                <w:szCs w:val="21"/>
              </w:rPr>
            </w:pPr>
            <w:r>
              <w:rPr>
                <w:rFonts w:hint="eastAsia" w:ascii="宋体" w:hAnsi="宋体" w:cs="宋体"/>
                <w:szCs w:val="21"/>
              </w:rPr>
              <w:t>具有所投产品厂家认证的网络工程师证每个得1分最多得2分；</w:t>
            </w:r>
          </w:p>
          <w:p>
            <w:pPr>
              <w:rPr>
                <w:rFonts w:ascii="宋体" w:hAnsi="宋体" w:cs="宋体"/>
                <w:szCs w:val="21"/>
              </w:rPr>
            </w:pPr>
            <w:r>
              <w:rPr>
                <w:rFonts w:hint="eastAsia" w:ascii="宋体" w:hAnsi="宋体" w:cs="宋体"/>
                <w:szCs w:val="21"/>
              </w:rPr>
              <w:t>具有人力资源保障局认证的中级及以上网络工程师证书得每个得1分最高</w:t>
            </w:r>
            <w:r>
              <w:rPr>
                <w:rFonts w:hint="eastAsia" w:ascii="宋体" w:hAnsi="宋体" w:cs="宋体"/>
                <w:color w:val="0000FF"/>
                <w:szCs w:val="21"/>
              </w:rPr>
              <w:t>1分；</w:t>
            </w:r>
          </w:p>
          <w:p>
            <w:pPr>
              <w:rPr>
                <w:rFonts w:ascii="宋体" w:hAnsi="宋体" w:cs="宋体"/>
                <w:szCs w:val="21"/>
              </w:rPr>
            </w:pPr>
            <w:r>
              <w:rPr>
                <w:rFonts w:hint="eastAsia" w:ascii="宋体" w:hAnsi="宋体" w:cs="宋体"/>
                <w:szCs w:val="21"/>
              </w:rPr>
              <w:t>具有ITSS认证工程师、项目经理，每一个认证得1分最多得2分；</w:t>
            </w:r>
          </w:p>
          <w:p>
            <w:pPr>
              <w:jc w:val="left"/>
              <w:rPr>
                <w:rFonts w:ascii="宋体" w:hAnsi="宋体" w:cs="宋体"/>
                <w:color w:val="000000"/>
                <w:szCs w:val="21"/>
              </w:rPr>
            </w:pPr>
            <w:r>
              <w:rPr>
                <w:rFonts w:hint="eastAsia" w:ascii="宋体" w:hAnsi="宋体" w:cs="宋体"/>
                <w:szCs w:val="21"/>
              </w:rPr>
              <w:t>（需要提供工程师证书及近6个月的社保缴费证明复印件并加盖公章，工程师证书原件扫描件）</w:t>
            </w:r>
          </w:p>
        </w:tc>
        <w:tc>
          <w:tcPr>
            <w:tcW w:w="664" w:type="dxa"/>
            <w:vAlign w:val="center"/>
          </w:tcPr>
          <w:p>
            <w:pPr>
              <w:jc w:val="center"/>
              <w:rPr>
                <w:rFonts w:ascii="宋体" w:hAnsi="宋体" w:cs="宋体"/>
                <w:szCs w:val="21"/>
              </w:rPr>
            </w:pPr>
            <w:r>
              <w:rPr>
                <w:rFonts w:hint="eastAsia" w:ascii="宋体" w:hAnsi="宋体" w:cs="宋体"/>
                <w:color w:val="0000FF"/>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86" w:type="dxa"/>
            <w:vMerge w:val="continue"/>
          </w:tcPr>
          <w:p>
            <w:pPr>
              <w:jc w:val="center"/>
              <w:rPr>
                <w:rFonts w:ascii="宋体" w:hAnsi="宋体" w:cs="宋体"/>
                <w:b/>
                <w:bCs/>
                <w:szCs w:val="21"/>
              </w:rPr>
            </w:pPr>
          </w:p>
        </w:tc>
        <w:tc>
          <w:tcPr>
            <w:tcW w:w="798" w:type="dxa"/>
            <w:vAlign w:val="center"/>
          </w:tcPr>
          <w:p>
            <w:pPr>
              <w:jc w:val="center"/>
              <w:rPr>
                <w:rFonts w:ascii="宋体" w:hAnsi="宋体" w:cs="宋体"/>
                <w:b/>
                <w:bCs/>
                <w:color w:val="000000"/>
                <w:szCs w:val="21"/>
              </w:rPr>
            </w:pPr>
            <w:r>
              <w:rPr>
                <w:rFonts w:hint="eastAsia" w:ascii="宋体" w:hAnsi="宋体" w:cs="宋体"/>
                <w:b/>
                <w:bCs/>
                <w:color w:val="000000"/>
                <w:szCs w:val="21"/>
              </w:rPr>
              <w:t>业绩</w:t>
            </w:r>
          </w:p>
          <w:p>
            <w:pPr>
              <w:jc w:val="center"/>
              <w:rPr>
                <w:rFonts w:ascii="宋体" w:hAnsi="宋体" w:cs="宋体"/>
                <w:b/>
                <w:bCs/>
                <w:color w:val="000000"/>
                <w:szCs w:val="21"/>
              </w:rPr>
            </w:pPr>
            <w:r>
              <w:rPr>
                <w:rFonts w:hint="eastAsia" w:ascii="宋体" w:hAnsi="宋体" w:cs="宋体"/>
                <w:b/>
                <w:bCs/>
                <w:color w:val="000000"/>
                <w:szCs w:val="21"/>
              </w:rPr>
              <w:t>和案例</w:t>
            </w:r>
          </w:p>
        </w:tc>
        <w:tc>
          <w:tcPr>
            <w:tcW w:w="6270" w:type="dxa"/>
            <w:vAlign w:val="center"/>
          </w:tcPr>
          <w:p>
            <w:pPr>
              <w:jc w:val="left"/>
              <w:rPr>
                <w:rFonts w:ascii="宋体" w:hAnsi="宋体" w:cs="宋体"/>
                <w:color w:val="000000"/>
                <w:szCs w:val="21"/>
              </w:rPr>
            </w:pPr>
            <w:r>
              <w:rPr>
                <w:rFonts w:hint="eastAsia" w:ascii="宋体" w:hAnsi="宋体" w:cs="宋体"/>
              </w:rPr>
              <w:t>根据</w:t>
            </w:r>
            <w:r>
              <w:rPr>
                <w:rFonts w:hint="eastAsia" w:ascii="宋体" w:hAnsi="宋体"/>
                <w:szCs w:val="21"/>
              </w:rPr>
              <w:t>投标人近三年来（2018年</w:t>
            </w:r>
            <w:r>
              <w:rPr>
                <w:rFonts w:hint="eastAsia" w:ascii="宋体" w:hAnsi="宋体"/>
                <w:szCs w:val="21"/>
                <w:lang w:val="en-US" w:eastAsia="zh-CN"/>
              </w:rPr>
              <w:t>2</w:t>
            </w:r>
            <w:r>
              <w:rPr>
                <w:rFonts w:hint="eastAsia" w:ascii="宋体" w:hAnsi="宋体"/>
                <w:szCs w:val="21"/>
              </w:rPr>
              <w:t>月至本项目开标之日，以合同签订时间为准）的类似项目业绩，根据类似程度，</w:t>
            </w:r>
            <w:r>
              <w:rPr>
                <w:rFonts w:hint="eastAsia" w:ascii="宋体" w:hAnsi="宋体" w:cs="宋体"/>
              </w:rPr>
              <w:t>每提供一个得0-0.5分，最高得</w:t>
            </w:r>
            <w:r>
              <w:rPr>
                <w:rFonts w:ascii="宋体" w:hAnsi="宋体" w:cs="宋体"/>
              </w:rPr>
              <w:t>4</w:t>
            </w:r>
            <w:r>
              <w:rPr>
                <w:rFonts w:hint="eastAsia" w:ascii="宋体" w:hAnsi="宋体" w:cs="宋体"/>
              </w:rPr>
              <w:t>分（</w:t>
            </w:r>
            <w:r>
              <w:rPr>
                <w:rFonts w:hint="eastAsia" w:ascii="宋体" w:hAnsi="宋体"/>
                <w:szCs w:val="21"/>
              </w:rPr>
              <w:t>须提供有效的合同扫描件</w:t>
            </w:r>
            <w:r>
              <w:rPr>
                <w:rFonts w:hint="eastAsia" w:ascii="宋体" w:hAnsi="宋体" w:cs="宋体"/>
              </w:rPr>
              <w:t>）。</w:t>
            </w:r>
          </w:p>
        </w:tc>
        <w:tc>
          <w:tcPr>
            <w:tcW w:w="664" w:type="dxa"/>
            <w:vAlign w:val="center"/>
          </w:tcPr>
          <w:p>
            <w:pPr>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86" w:type="dxa"/>
            <w:vMerge w:val="restart"/>
            <w:vAlign w:val="center"/>
          </w:tcPr>
          <w:p>
            <w:pPr>
              <w:jc w:val="center"/>
              <w:rPr>
                <w:rFonts w:ascii="宋体" w:hAnsi="宋体" w:cs="宋体"/>
                <w:b/>
                <w:bCs/>
                <w:szCs w:val="21"/>
              </w:rPr>
            </w:pPr>
            <w:r>
              <w:rPr>
                <w:rFonts w:hint="eastAsia" w:ascii="宋体" w:hAnsi="宋体" w:cs="宋体"/>
                <w:b/>
                <w:bCs/>
                <w:szCs w:val="21"/>
              </w:rPr>
              <w:t>售后服务</w:t>
            </w:r>
          </w:p>
          <w:p>
            <w:pPr>
              <w:jc w:val="center"/>
              <w:rPr>
                <w:rFonts w:ascii="宋体" w:hAnsi="宋体" w:cs="宋体"/>
                <w:b/>
                <w:bCs/>
                <w:szCs w:val="21"/>
              </w:rPr>
            </w:pPr>
            <w:r>
              <w:rPr>
                <w:rFonts w:hint="eastAsia" w:ascii="宋体" w:hAnsi="宋体" w:cs="宋体"/>
                <w:b/>
                <w:bCs/>
                <w:szCs w:val="21"/>
              </w:rPr>
              <w:t>15分</w:t>
            </w:r>
          </w:p>
        </w:tc>
        <w:tc>
          <w:tcPr>
            <w:tcW w:w="798" w:type="dxa"/>
            <w:vMerge w:val="restart"/>
            <w:vAlign w:val="center"/>
          </w:tcPr>
          <w:p>
            <w:pPr>
              <w:jc w:val="center"/>
              <w:rPr>
                <w:rFonts w:ascii="宋体" w:hAnsi="宋体" w:cs="宋体"/>
                <w:b/>
                <w:bCs/>
                <w:szCs w:val="21"/>
              </w:rPr>
            </w:pPr>
            <w:r>
              <w:rPr>
                <w:rFonts w:hint="eastAsia" w:ascii="宋体" w:hAnsi="宋体" w:cs="宋体"/>
                <w:b/>
                <w:bCs/>
                <w:szCs w:val="21"/>
              </w:rPr>
              <w:t>服务承诺</w:t>
            </w:r>
          </w:p>
        </w:tc>
        <w:tc>
          <w:tcPr>
            <w:tcW w:w="6270" w:type="dxa"/>
            <w:vAlign w:val="center"/>
          </w:tcPr>
          <w:p>
            <w:pPr>
              <w:snapToGrid w:val="0"/>
              <w:jc w:val="left"/>
              <w:rPr>
                <w:rFonts w:ascii="宋体" w:hAnsi="宋体" w:cs="宋体"/>
                <w:szCs w:val="21"/>
              </w:rPr>
            </w:pPr>
            <w:r>
              <w:rPr>
                <w:rFonts w:hint="eastAsia"/>
                <w:szCs w:val="21"/>
              </w:rPr>
              <w:t>根据投标供应商的本地化服务能力进行酌情打分，</w:t>
            </w:r>
            <w:r>
              <w:rPr>
                <w:rFonts w:hint="eastAsia" w:ascii="宋体" w:hAnsi="宋体" w:cs="宋体"/>
                <w:bCs/>
                <w:kern w:val="0"/>
                <w:szCs w:val="21"/>
              </w:rPr>
              <w:t>包括</w:t>
            </w:r>
            <w:r>
              <w:rPr>
                <w:rFonts w:hint="eastAsia" w:ascii="宋体" w:hAnsi="宋体" w:cs="宋体"/>
                <w:bCs/>
                <w:szCs w:val="21"/>
              </w:rPr>
              <w:t>供应商本地综合服务支撑方案（本地化服务承诺、售后服务网点及人员证明等）</w:t>
            </w:r>
            <w:r>
              <w:rPr>
                <w:rFonts w:hint="eastAsia" w:ascii="宋体" w:hAnsi="宋体" w:cs="宋体"/>
                <w:bCs/>
                <w:kern w:val="0"/>
                <w:szCs w:val="21"/>
              </w:rPr>
              <w:t>。第一档4-3.1分，第二档3-2.1分，第三档2-1.1分，第四档1-0分。</w:t>
            </w:r>
          </w:p>
        </w:tc>
        <w:tc>
          <w:tcPr>
            <w:tcW w:w="664" w:type="dxa"/>
            <w:vAlign w:val="center"/>
          </w:tcPr>
          <w:p>
            <w:pPr>
              <w:snapToGrid w:val="0"/>
              <w:jc w:val="center"/>
              <w:rPr>
                <w:rFonts w:ascii="宋体" w:hAnsi="宋体" w:cs="宋体"/>
                <w:szCs w:val="21"/>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86" w:type="dxa"/>
            <w:vMerge w:val="continue"/>
          </w:tcPr>
          <w:p>
            <w:pPr>
              <w:jc w:val="center"/>
              <w:rPr>
                <w:rFonts w:ascii="宋体" w:hAnsi="宋体" w:cs="宋体"/>
                <w:b/>
                <w:bCs/>
                <w:szCs w:val="21"/>
              </w:rPr>
            </w:pPr>
          </w:p>
        </w:tc>
        <w:tc>
          <w:tcPr>
            <w:tcW w:w="798" w:type="dxa"/>
            <w:vMerge w:val="continue"/>
            <w:vAlign w:val="center"/>
          </w:tcPr>
          <w:p>
            <w:pPr>
              <w:jc w:val="center"/>
              <w:rPr>
                <w:rFonts w:ascii="宋体" w:hAnsi="宋体" w:cs="宋体"/>
                <w:b/>
                <w:bCs/>
                <w:szCs w:val="21"/>
              </w:rPr>
            </w:pPr>
          </w:p>
        </w:tc>
        <w:tc>
          <w:tcPr>
            <w:tcW w:w="6270" w:type="dxa"/>
            <w:vAlign w:val="center"/>
          </w:tcPr>
          <w:p>
            <w:pPr>
              <w:snapToGrid w:val="0"/>
              <w:jc w:val="left"/>
              <w:rPr>
                <w:rFonts w:ascii="宋体" w:hAnsi="宋体" w:cs="宋体"/>
                <w:bCs/>
                <w:kern w:val="0"/>
                <w:szCs w:val="21"/>
              </w:rPr>
            </w:pPr>
            <w:r>
              <w:rPr>
                <w:rFonts w:hint="eastAsia"/>
                <w:szCs w:val="21"/>
              </w:rPr>
              <w:t>根据</w:t>
            </w:r>
            <w:r>
              <w:rPr>
                <w:rFonts w:hint="eastAsia" w:ascii="宋体" w:hAnsi="宋体" w:cs="宋体"/>
                <w:bCs/>
                <w:kern w:val="0"/>
                <w:szCs w:val="21"/>
              </w:rPr>
              <w:t>售后技术服务方案、人员配备、故障响应时间、人员驻场等情况综合评分，如</w:t>
            </w:r>
            <w:r>
              <w:rPr>
                <w:rFonts w:ascii="宋体" w:hAnsi="宋体" w:cs="宋体"/>
                <w:bCs/>
                <w:kern w:val="0"/>
                <w:szCs w:val="21"/>
              </w:rPr>
              <w:t>安排派驻人员，则需提供相关工作人员</w:t>
            </w:r>
            <w:r>
              <w:rPr>
                <w:rFonts w:hint="eastAsia" w:ascii="宋体" w:hAnsi="宋体" w:cs="宋体"/>
                <w:bCs/>
                <w:kern w:val="0"/>
                <w:szCs w:val="21"/>
              </w:rPr>
              <w:t>的</w:t>
            </w:r>
            <w:r>
              <w:rPr>
                <w:rFonts w:ascii="宋体" w:hAnsi="宋体" w:cs="宋体"/>
                <w:bCs/>
                <w:kern w:val="0"/>
                <w:szCs w:val="21"/>
              </w:rPr>
              <w:t>工作履历。</w:t>
            </w:r>
          </w:p>
          <w:p>
            <w:pPr>
              <w:snapToGrid w:val="0"/>
              <w:jc w:val="left"/>
              <w:rPr>
                <w:rFonts w:ascii="宋体" w:hAnsi="宋体" w:cs="宋体"/>
                <w:szCs w:val="21"/>
              </w:rPr>
            </w:pPr>
            <w:r>
              <w:rPr>
                <w:rFonts w:hint="eastAsia" w:ascii="宋体" w:hAnsi="宋体" w:cs="宋体"/>
                <w:szCs w:val="21"/>
              </w:rPr>
              <w:t>第一档5-4.1分，第二档4-3.1分，第三档3-2.1分，第四档2-1.1分，第五档1-0分。</w:t>
            </w:r>
          </w:p>
        </w:tc>
        <w:tc>
          <w:tcPr>
            <w:tcW w:w="664" w:type="dxa"/>
            <w:vAlign w:val="center"/>
          </w:tcPr>
          <w:p>
            <w:pPr>
              <w:snapToGrid w:val="0"/>
              <w:jc w:val="center"/>
              <w:rPr>
                <w:rFonts w:ascii="宋体" w:hAnsi="宋体" w:cs="宋体"/>
                <w:szCs w:val="21"/>
              </w:rPr>
            </w:pPr>
            <w:r>
              <w:rPr>
                <w:rFonts w:hint="eastAsia"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86" w:type="dxa"/>
            <w:vMerge w:val="continue"/>
          </w:tcPr>
          <w:p>
            <w:pPr>
              <w:jc w:val="center"/>
              <w:rPr>
                <w:rFonts w:ascii="宋体" w:hAnsi="宋体" w:cs="宋体"/>
                <w:b/>
                <w:bCs/>
                <w:szCs w:val="21"/>
              </w:rPr>
            </w:pPr>
          </w:p>
        </w:tc>
        <w:tc>
          <w:tcPr>
            <w:tcW w:w="798" w:type="dxa"/>
            <w:vMerge w:val="continue"/>
            <w:vAlign w:val="center"/>
          </w:tcPr>
          <w:p>
            <w:pPr>
              <w:jc w:val="center"/>
              <w:rPr>
                <w:rFonts w:ascii="宋体" w:hAnsi="宋体" w:cs="宋体"/>
                <w:b/>
                <w:bCs/>
                <w:szCs w:val="21"/>
              </w:rPr>
            </w:pPr>
          </w:p>
        </w:tc>
        <w:tc>
          <w:tcPr>
            <w:tcW w:w="6270" w:type="dxa"/>
            <w:vAlign w:val="center"/>
          </w:tcPr>
          <w:p>
            <w:pPr>
              <w:snapToGrid w:val="0"/>
              <w:jc w:val="left"/>
              <w:rPr>
                <w:rFonts w:ascii="宋体" w:hAnsi="宋体" w:cs="宋体"/>
                <w:szCs w:val="21"/>
              </w:rPr>
            </w:pPr>
            <w:r>
              <w:rPr>
                <w:rFonts w:hint="eastAsia" w:ascii="宋体" w:hAnsi="宋体" w:cs="宋体"/>
                <w:bCs/>
                <w:kern w:val="0"/>
                <w:szCs w:val="21"/>
              </w:rPr>
              <w:t>在满足招标文件要求的免费服务期满后，免费服务期每增加1年，得1分，满分3分。</w:t>
            </w:r>
          </w:p>
        </w:tc>
        <w:tc>
          <w:tcPr>
            <w:tcW w:w="664" w:type="dxa"/>
            <w:vAlign w:val="center"/>
          </w:tcPr>
          <w:p>
            <w:pPr>
              <w:snapToGrid w:val="0"/>
              <w:jc w:val="center"/>
              <w:rPr>
                <w:rFonts w:ascii="宋体" w:hAnsi="宋体" w:cs="宋体"/>
                <w:szCs w:val="21"/>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286" w:type="dxa"/>
            <w:vMerge w:val="continue"/>
          </w:tcPr>
          <w:p>
            <w:pPr>
              <w:jc w:val="center"/>
              <w:rPr>
                <w:rFonts w:ascii="宋体" w:hAnsi="宋体" w:cs="宋体"/>
                <w:b/>
                <w:bCs/>
                <w:szCs w:val="21"/>
              </w:rPr>
            </w:pPr>
          </w:p>
        </w:tc>
        <w:tc>
          <w:tcPr>
            <w:tcW w:w="798" w:type="dxa"/>
            <w:vAlign w:val="center"/>
          </w:tcPr>
          <w:p>
            <w:pPr>
              <w:jc w:val="center"/>
              <w:rPr>
                <w:rFonts w:ascii="宋体" w:hAnsi="宋体" w:cs="宋体"/>
                <w:b/>
                <w:bCs/>
                <w:szCs w:val="21"/>
              </w:rPr>
            </w:pPr>
            <w:r>
              <w:rPr>
                <w:rFonts w:hint="eastAsia" w:ascii="宋体" w:hAnsi="宋体" w:cs="宋体"/>
                <w:b/>
                <w:bCs/>
                <w:szCs w:val="21"/>
              </w:rPr>
              <w:t>培训</w:t>
            </w:r>
          </w:p>
        </w:tc>
        <w:tc>
          <w:tcPr>
            <w:tcW w:w="6270" w:type="dxa"/>
            <w:vAlign w:val="center"/>
          </w:tcPr>
          <w:p>
            <w:pPr>
              <w:rPr>
                <w:rFonts w:ascii="宋体" w:hAnsi="宋体" w:cs="宋体"/>
                <w:szCs w:val="21"/>
              </w:rPr>
            </w:pPr>
            <w:r>
              <w:rPr>
                <w:rFonts w:hint="eastAsia"/>
                <w:szCs w:val="21"/>
              </w:rPr>
              <w:t>根据</w:t>
            </w:r>
            <w:r>
              <w:rPr>
                <w:rFonts w:hint="eastAsia" w:ascii="宋体" w:hAnsi="宋体" w:cs="宋体"/>
                <w:bCs/>
                <w:kern w:val="0"/>
                <w:szCs w:val="21"/>
              </w:rPr>
              <w:t>依据培训师资能力、培训方案、培训内容及培训方式，培训效果预期等情况综合评分。第一档3-2.1分，第二档2-1.1分，第三档1-0分。</w:t>
            </w:r>
          </w:p>
        </w:tc>
        <w:tc>
          <w:tcPr>
            <w:tcW w:w="664"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86" w:type="dxa"/>
            <w:vAlign w:val="center"/>
          </w:tcPr>
          <w:p>
            <w:pPr>
              <w:adjustRightInd w:val="0"/>
              <w:snapToGrid w:val="0"/>
              <w:jc w:val="center"/>
              <w:rPr>
                <w:rFonts w:ascii="宋体" w:hAnsi="宋体" w:cs="Arial"/>
                <w:b/>
                <w:bCs/>
                <w:color w:val="000000"/>
                <w:szCs w:val="21"/>
              </w:rPr>
            </w:pPr>
            <w:r>
              <w:rPr>
                <w:rFonts w:hint="eastAsia" w:ascii="宋体" w:hAnsi="宋体" w:cs="Arial"/>
                <w:b/>
                <w:bCs/>
                <w:color w:val="000000"/>
                <w:szCs w:val="21"/>
              </w:rPr>
              <w:t>对招标文件响应程度</w:t>
            </w:r>
          </w:p>
          <w:p>
            <w:pPr>
              <w:adjustRightInd w:val="0"/>
              <w:snapToGrid w:val="0"/>
              <w:jc w:val="center"/>
              <w:rPr>
                <w:rFonts w:ascii="宋体" w:hAnsi="宋体" w:cs="Arial"/>
                <w:b/>
                <w:bCs/>
                <w:color w:val="000000"/>
                <w:szCs w:val="21"/>
              </w:rPr>
            </w:pPr>
            <w:r>
              <w:rPr>
                <w:rFonts w:hint="eastAsia" w:ascii="宋体" w:hAnsi="宋体" w:cs="Arial"/>
                <w:b/>
                <w:bCs/>
                <w:color w:val="000000"/>
                <w:szCs w:val="21"/>
              </w:rPr>
              <w:t>2分</w:t>
            </w:r>
          </w:p>
        </w:tc>
        <w:tc>
          <w:tcPr>
            <w:tcW w:w="7068" w:type="dxa"/>
            <w:gridSpan w:val="2"/>
            <w:vAlign w:val="center"/>
          </w:tcPr>
          <w:p>
            <w:pPr>
              <w:jc w:val="left"/>
              <w:rPr>
                <w:rFonts w:ascii="宋体" w:hAnsi="宋体" w:cs="宋体"/>
                <w:color w:val="000000"/>
                <w:szCs w:val="21"/>
              </w:rPr>
            </w:pPr>
            <w:r>
              <w:rPr>
                <w:rFonts w:hint="eastAsia" w:ascii="宋体" w:hAnsi="宋体" w:cs="宋体"/>
                <w:szCs w:val="21"/>
              </w:rPr>
              <w:t>根据电子投标文件的内容、结构等情况与招标文件的要求比对，酌情打分。</w:t>
            </w:r>
          </w:p>
        </w:tc>
        <w:tc>
          <w:tcPr>
            <w:tcW w:w="664" w:type="dxa"/>
            <w:vAlign w:val="center"/>
          </w:tcPr>
          <w:p>
            <w:pPr>
              <w:spacing w:line="22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286" w:type="dxa"/>
            <w:vAlign w:val="center"/>
          </w:tcPr>
          <w:p>
            <w:pPr>
              <w:widowControl/>
              <w:jc w:val="center"/>
              <w:rPr>
                <w:rFonts w:ascii="宋体" w:hAnsi="宋体" w:cs="宋体"/>
                <w:b/>
                <w:bCs/>
                <w:szCs w:val="21"/>
              </w:rPr>
            </w:pPr>
            <w:r>
              <w:rPr>
                <w:rFonts w:hint="eastAsia" w:ascii="宋体" w:hAnsi="宋体" w:cs="宋体"/>
                <w:b/>
                <w:color w:val="000000"/>
                <w:szCs w:val="21"/>
              </w:rPr>
              <w:t>价格</w:t>
            </w:r>
            <w:r>
              <w:rPr>
                <w:rFonts w:hint="eastAsia" w:ascii="宋体" w:hAnsi="宋体" w:cs="宋体"/>
                <w:b/>
                <w:szCs w:val="21"/>
              </w:rPr>
              <w:t>30</w:t>
            </w:r>
            <w:r>
              <w:rPr>
                <w:rFonts w:hint="eastAsia" w:ascii="宋体" w:hAnsi="宋体" w:cs="宋体"/>
                <w:b/>
                <w:color w:val="000000"/>
                <w:szCs w:val="21"/>
              </w:rPr>
              <w:t>分</w:t>
            </w:r>
          </w:p>
        </w:tc>
        <w:tc>
          <w:tcPr>
            <w:tcW w:w="7068" w:type="dxa"/>
            <w:gridSpan w:val="2"/>
            <w:vAlign w:val="center"/>
          </w:tcPr>
          <w:p>
            <w:pPr>
              <w:jc w:val="left"/>
              <w:rPr>
                <w:rFonts w:ascii="宋体" w:hAnsi="宋体" w:cs="宋体"/>
                <w:color w:val="000000"/>
                <w:szCs w:val="21"/>
              </w:rPr>
            </w:pPr>
            <w:r>
              <w:rPr>
                <w:rFonts w:hint="eastAsia" w:ascii="宋体" w:hAnsi="宋体" w:cs="宋体"/>
                <w:szCs w:val="21"/>
              </w:rPr>
              <w:t>以投标合格供应商有效投标总报价中的最低价为基准价，基准价为30分。投标报价得分＝（评标基准价/最终投标报价）</w:t>
            </w:r>
            <w:r>
              <w:rPr>
                <w:rFonts w:hint="eastAsia" w:ascii="宋体" w:hAnsi="宋体" w:cs="宋体"/>
                <w:bCs/>
                <w:szCs w:val="21"/>
              </w:rPr>
              <w:t>×</w:t>
            </w:r>
            <w:r>
              <w:rPr>
                <w:rFonts w:hint="eastAsia" w:ascii="宋体" w:hAnsi="宋体" w:cs="宋体"/>
                <w:kern w:val="0"/>
                <w:szCs w:val="21"/>
              </w:rPr>
              <w:t>30%</w:t>
            </w:r>
            <w:r>
              <w:rPr>
                <w:rFonts w:hint="eastAsia" w:ascii="宋体" w:hAnsi="宋体" w:cs="宋体"/>
                <w:bCs/>
                <w:szCs w:val="21"/>
              </w:rPr>
              <w:t>×</w:t>
            </w:r>
            <w:r>
              <w:rPr>
                <w:rFonts w:hint="eastAsia" w:ascii="宋体" w:hAnsi="宋体" w:cs="宋体"/>
                <w:kern w:val="0"/>
                <w:szCs w:val="21"/>
              </w:rPr>
              <w:t>100</w:t>
            </w:r>
            <w:r>
              <w:rPr>
                <w:rFonts w:hint="eastAsia" w:asciiTheme="minorEastAsia" w:hAnsiTheme="minorEastAsia" w:eastAsiaTheme="minorEastAsia" w:cstheme="minorEastAsia"/>
                <w:szCs w:val="21"/>
              </w:rPr>
              <w:t>（小数点后保留2位小数）。</w:t>
            </w:r>
            <w:r>
              <w:rPr>
                <w:rFonts w:hint="eastAsia" w:asciiTheme="minorEastAsia" w:hAnsiTheme="minorEastAsia" w:eastAsiaTheme="minorEastAsia"/>
                <w:szCs w:val="21"/>
              </w:rPr>
              <w:t>（注：对于</w:t>
            </w:r>
            <w:r>
              <w:rPr>
                <w:rFonts w:asciiTheme="minorEastAsia" w:hAnsiTheme="minorEastAsia" w:eastAsiaTheme="minorEastAsia"/>
                <w:szCs w:val="21"/>
              </w:rPr>
              <w:t>小型和微型企业</w:t>
            </w:r>
            <w:r>
              <w:rPr>
                <w:rFonts w:hint="eastAsia" w:asciiTheme="minorEastAsia" w:hAnsiTheme="minorEastAsia" w:eastAsiaTheme="minorEastAsia"/>
                <w:szCs w:val="21"/>
              </w:rPr>
              <w:t>产品</w:t>
            </w:r>
            <w:r>
              <w:rPr>
                <w:rFonts w:asciiTheme="minorEastAsia" w:hAnsiTheme="minorEastAsia" w:eastAsiaTheme="minorEastAsia"/>
                <w:szCs w:val="21"/>
              </w:rPr>
              <w:t>的</w:t>
            </w:r>
            <w:r>
              <w:rPr>
                <w:rFonts w:hint="eastAsia" w:asciiTheme="minorEastAsia" w:hAnsiTheme="minorEastAsia" w:eastAsiaTheme="minorEastAsia"/>
                <w:szCs w:val="21"/>
              </w:rPr>
              <w:t>价格</w:t>
            </w:r>
            <w:r>
              <w:rPr>
                <w:rFonts w:asciiTheme="minorEastAsia" w:hAnsiTheme="minorEastAsia" w:eastAsiaTheme="minorEastAsia"/>
                <w:szCs w:val="21"/>
              </w:rPr>
              <w:t>给予6%的扣除，用扣除后的价</w:t>
            </w:r>
            <w:r>
              <w:rPr>
                <w:rFonts w:hint="eastAsia" w:asciiTheme="minorEastAsia" w:hAnsiTheme="minorEastAsia" w:eastAsiaTheme="minorEastAsia"/>
                <w:szCs w:val="21"/>
              </w:rPr>
              <w:t>格</w:t>
            </w:r>
            <w:r>
              <w:rPr>
                <w:rFonts w:asciiTheme="minorEastAsia" w:hAnsiTheme="minorEastAsia" w:eastAsiaTheme="minorEastAsia"/>
                <w:szCs w:val="21"/>
              </w:rPr>
              <w:t>参与评审</w:t>
            </w:r>
            <w:r>
              <w:rPr>
                <w:rFonts w:hint="eastAsia" w:asciiTheme="minorEastAsia" w:hAnsiTheme="minorEastAsia" w:eastAsiaTheme="minorEastAsia"/>
                <w:szCs w:val="21"/>
              </w:rPr>
              <w:t>。)</w:t>
            </w:r>
          </w:p>
        </w:tc>
        <w:tc>
          <w:tcPr>
            <w:tcW w:w="664" w:type="dxa"/>
            <w:vAlign w:val="center"/>
          </w:tcPr>
          <w:p>
            <w:pPr>
              <w:autoSpaceDE w:val="0"/>
              <w:autoSpaceDN w:val="0"/>
              <w:adjustRightInd w:val="0"/>
              <w:jc w:val="center"/>
              <w:rPr>
                <w:rFonts w:ascii="宋体" w:hAnsi="宋体" w:cs="宋体"/>
                <w:szCs w:val="21"/>
              </w:rPr>
            </w:pPr>
            <w:r>
              <w:rPr>
                <w:rFonts w:hint="eastAsia" w:ascii="宋体" w:hAnsi="宋体" w:cs="宋体"/>
                <w:kern w:val="0"/>
                <w:szCs w:val="21"/>
              </w:rPr>
              <w:t>30</w:t>
            </w:r>
          </w:p>
        </w:tc>
      </w:tr>
    </w:tbl>
    <w:p>
      <w:pPr>
        <w:autoSpaceDE w:val="0"/>
        <w:autoSpaceDN w:val="0"/>
        <w:adjustRightInd w:val="0"/>
        <w:spacing w:line="360" w:lineRule="auto"/>
        <w:ind w:right="85"/>
        <w:rPr>
          <w:rFonts w:ascii="宋体"/>
          <w:b/>
          <w:bCs/>
          <w:sz w:val="24"/>
        </w:rPr>
      </w:pPr>
    </w:p>
    <w:p>
      <w:pPr>
        <w:pStyle w:val="2"/>
      </w:pPr>
    </w:p>
    <w:p>
      <w:pPr>
        <w:autoSpaceDE w:val="0"/>
        <w:autoSpaceDN w:val="0"/>
        <w:adjustRightInd w:val="0"/>
        <w:ind w:right="85"/>
        <w:rPr>
          <w:rFonts w:ascii="宋体"/>
          <w:b/>
          <w:bCs/>
          <w:sz w:val="24"/>
        </w:rPr>
      </w:pPr>
      <w:r>
        <w:rPr>
          <w:rFonts w:hint="eastAsia" w:ascii="宋体"/>
          <w:b/>
          <w:bCs/>
          <w:sz w:val="24"/>
        </w:rPr>
        <w:t>第二标段：</w:t>
      </w:r>
    </w:p>
    <w:tbl>
      <w:tblPr>
        <w:tblStyle w:val="18"/>
        <w:tblpPr w:leftFromText="180" w:rightFromText="180" w:vertAnchor="text" w:horzAnchor="page" w:tblpX="1451" w:tblpY="554"/>
        <w:tblOverlap w:val="never"/>
        <w:tblW w:w="9098" w:type="dxa"/>
        <w:tblInd w:w="0" w:type="dxa"/>
        <w:tblLayout w:type="fixed"/>
        <w:tblCellMar>
          <w:top w:w="0" w:type="dxa"/>
          <w:left w:w="108" w:type="dxa"/>
          <w:bottom w:w="0" w:type="dxa"/>
          <w:right w:w="108" w:type="dxa"/>
        </w:tblCellMar>
      </w:tblPr>
      <w:tblGrid>
        <w:gridCol w:w="1114"/>
        <w:gridCol w:w="768"/>
        <w:gridCol w:w="6579"/>
        <w:gridCol w:w="637"/>
      </w:tblGrid>
      <w:tr>
        <w:tblPrEx>
          <w:tblCellMar>
            <w:top w:w="0" w:type="dxa"/>
            <w:left w:w="108" w:type="dxa"/>
            <w:bottom w:w="0" w:type="dxa"/>
            <w:right w:w="108" w:type="dxa"/>
          </w:tblCellMar>
        </w:tblPrEx>
        <w:trPr>
          <w:trHeight w:val="550" w:hRule="atLeast"/>
        </w:trPr>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Cs w:val="21"/>
              </w:rPr>
            </w:pPr>
            <w:r>
              <w:rPr>
                <w:rFonts w:hint="eastAsia" w:ascii="宋体" w:hAnsi="宋体" w:cs="宋体"/>
                <w:b/>
                <w:bCs/>
                <w:color w:val="auto"/>
                <w:kern w:val="0"/>
                <w:szCs w:val="21"/>
              </w:rPr>
              <w:t>评分项目</w:t>
            </w:r>
          </w:p>
        </w:tc>
        <w:tc>
          <w:tcPr>
            <w:tcW w:w="734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Cs w:val="21"/>
              </w:rPr>
            </w:pPr>
            <w:r>
              <w:rPr>
                <w:rFonts w:hint="eastAsia" w:ascii="宋体" w:hAnsi="宋体" w:cs="宋体"/>
                <w:b/>
                <w:bCs/>
                <w:color w:val="auto"/>
                <w:kern w:val="0"/>
                <w:szCs w:val="21"/>
              </w:rPr>
              <w:t>评分标准</w:t>
            </w:r>
          </w:p>
        </w:tc>
        <w:tc>
          <w:tcPr>
            <w:tcW w:w="63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Cs w:val="21"/>
              </w:rPr>
            </w:pPr>
            <w:r>
              <w:rPr>
                <w:rFonts w:hint="eastAsia" w:ascii="宋体" w:hAnsi="宋体" w:cs="宋体"/>
                <w:b/>
                <w:bCs/>
                <w:color w:val="auto"/>
                <w:kern w:val="0"/>
                <w:szCs w:val="21"/>
              </w:rPr>
              <w:t>分值</w:t>
            </w:r>
          </w:p>
        </w:tc>
      </w:tr>
      <w:tr>
        <w:tblPrEx>
          <w:tblCellMar>
            <w:top w:w="0" w:type="dxa"/>
            <w:left w:w="108" w:type="dxa"/>
            <w:bottom w:w="0" w:type="dxa"/>
            <w:right w:w="108" w:type="dxa"/>
          </w:tblCellMar>
        </w:tblPrEx>
        <w:trPr>
          <w:trHeight w:val="1248" w:hRule="atLeast"/>
        </w:trPr>
        <w:tc>
          <w:tcPr>
            <w:tcW w:w="1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auto"/>
                <w:kern w:val="0"/>
                <w:szCs w:val="21"/>
              </w:rPr>
            </w:pPr>
            <w:r>
              <w:rPr>
                <w:rFonts w:hint="eastAsia" w:ascii="宋体" w:hAnsi="宋体" w:cs="宋体"/>
                <w:b/>
                <w:bCs/>
                <w:color w:val="auto"/>
                <w:kern w:val="0"/>
                <w:szCs w:val="21"/>
              </w:rPr>
              <w:t>技术性能</w:t>
            </w:r>
            <w:r>
              <w:rPr>
                <w:rFonts w:hint="eastAsia" w:ascii="宋体" w:hAnsi="宋体" w:cs="宋体"/>
                <w:b/>
                <w:bCs/>
                <w:color w:val="auto"/>
                <w:kern w:val="0"/>
                <w:szCs w:val="21"/>
                <w:lang w:val="en-US" w:eastAsia="zh-CN"/>
              </w:rPr>
              <w:t>42</w:t>
            </w:r>
            <w:r>
              <w:rPr>
                <w:rFonts w:hint="eastAsia" w:ascii="宋体" w:hAnsi="宋体" w:cs="宋体"/>
                <w:b/>
                <w:bCs/>
                <w:color w:val="auto"/>
                <w:kern w:val="0"/>
                <w:szCs w:val="21"/>
              </w:rPr>
              <w:t>分</w:t>
            </w:r>
          </w:p>
        </w:tc>
        <w:tc>
          <w:tcPr>
            <w:tcW w:w="768"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bCs/>
                <w:color w:val="auto"/>
                <w:kern w:val="0"/>
                <w:szCs w:val="21"/>
              </w:rPr>
            </w:pPr>
            <w:r>
              <w:rPr>
                <w:rFonts w:hint="eastAsia" w:ascii="宋体" w:hAnsi="宋体" w:cs="宋体"/>
                <w:bCs/>
                <w:color w:val="auto"/>
                <w:kern w:val="0"/>
                <w:szCs w:val="21"/>
              </w:rPr>
              <w:t>技术方案</w:t>
            </w:r>
          </w:p>
        </w:tc>
        <w:tc>
          <w:tcPr>
            <w:tcW w:w="6579" w:type="dxa"/>
            <w:tcBorders>
              <w:top w:val="nil"/>
              <w:left w:val="nil"/>
              <w:bottom w:val="single" w:color="auto" w:sz="4" w:space="0"/>
              <w:right w:val="single" w:color="auto" w:sz="4" w:space="0"/>
            </w:tcBorders>
            <w:shd w:val="clear" w:color="auto" w:fill="auto"/>
            <w:vAlign w:val="center"/>
          </w:tcPr>
          <w:p>
            <w:pPr>
              <w:jc w:val="left"/>
              <w:rPr>
                <w:rFonts w:ascii="宋体" w:hAnsi="宋体" w:cs="宋体"/>
                <w:bCs/>
                <w:color w:val="auto"/>
                <w:kern w:val="0"/>
                <w:szCs w:val="21"/>
              </w:rPr>
            </w:pPr>
            <w:r>
              <w:rPr>
                <w:rFonts w:hint="eastAsia" w:ascii="宋体" w:hAnsi="宋体" w:cs="宋体"/>
                <w:szCs w:val="21"/>
              </w:rPr>
              <w:t>投标方对本项目的综合系统解决方案的详细设计，投标数据库存储的存储架构先进性、利旧现有存储搭建存储集群方案、存储系统数据迁移等进行综合评分</w:t>
            </w:r>
            <w:r>
              <w:rPr>
                <w:rFonts w:hint="eastAsia" w:ascii="宋体" w:hAnsi="宋体" w:cs="宋体"/>
                <w:bCs/>
                <w:color w:val="auto"/>
                <w:kern w:val="0"/>
                <w:szCs w:val="21"/>
                <w:lang w:eastAsia="zh-CN"/>
              </w:rPr>
              <w:t>，</w:t>
            </w:r>
            <w:r>
              <w:rPr>
                <w:rFonts w:hint="eastAsia" w:ascii="宋体" w:hAnsi="宋体" w:cs="宋体"/>
                <w:color w:val="auto"/>
                <w:kern w:val="0"/>
                <w:szCs w:val="21"/>
              </w:rPr>
              <w:t>第一档</w:t>
            </w:r>
            <w:r>
              <w:rPr>
                <w:rFonts w:hint="eastAsia" w:ascii="宋体" w:hAnsi="宋体" w:cs="宋体"/>
                <w:color w:val="auto"/>
                <w:kern w:val="0"/>
                <w:szCs w:val="21"/>
                <w:lang w:val="en-US" w:eastAsia="zh-CN"/>
              </w:rPr>
              <w:t>12-10.1</w:t>
            </w:r>
            <w:r>
              <w:rPr>
                <w:rFonts w:hint="eastAsia" w:ascii="宋体" w:hAnsi="宋体" w:cs="宋体"/>
                <w:color w:val="auto"/>
                <w:kern w:val="0"/>
                <w:szCs w:val="21"/>
              </w:rPr>
              <w:t>分，第二档</w:t>
            </w:r>
            <w:r>
              <w:rPr>
                <w:rFonts w:hint="eastAsia" w:ascii="宋体" w:hAnsi="宋体" w:cs="宋体"/>
                <w:color w:val="auto"/>
                <w:kern w:val="0"/>
                <w:szCs w:val="21"/>
                <w:lang w:val="en-US" w:eastAsia="zh-CN"/>
              </w:rPr>
              <w:t>10-8.1</w:t>
            </w:r>
            <w:r>
              <w:rPr>
                <w:rFonts w:hint="eastAsia" w:ascii="宋体" w:hAnsi="宋体" w:cs="宋体"/>
                <w:color w:val="auto"/>
                <w:kern w:val="0"/>
                <w:szCs w:val="21"/>
              </w:rPr>
              <w:t>分，第三档</w:t>
            </w:r>
            <w:r>
              <w:rPr>
                <w:rFonts w:hint="eastAsia" w:ascii="宋体" w:hAnsi="宋体" w:cs="宋体"/>
                <w:color w:val="auto"/>
                <w:kern w:val="0"/>
                <w:szCs w:val="21"/>
                <w:lang w:val="en-US" w:eastAsia="zh-CN"/>
              </w:rPr>
              <w:t>8-6.1</w:t>
            </w:r>
            <w:r>
              <w:rPr>
                <w:rFonts w:hint="eastAsia" w:ascii="宋体" w:hAnsi="宋体" w:cs="宋体"/>
                <w:color w:val="auto"/>
                <w:kern w:val="0"/>
                <w:szCs w:val="21"/>
              </w:rPr>
              <w:t>分，第四档</w:t>
            </w:r>
            <w:r>
              <w:rPr>
                <w:rFonts w:hint="eastAsia" w:ascii="宋体" w:hAnsi="宋体" w:cs="宋体"/>
                <w:color w:val="auto"/>
                <w:kern w:val="0"/>
                <w:szCs w:val="21"/>
                <w:lang w:val="en-US" w:eastAsia="zh-CN"/>
              </w:rPr>
              <w:t>6-4.1</w:t>
            </w:r>
            <w:r>
              <w:rPr>
                <w:rFonts w:hint="eastAsia" w:ascii="宋体" w:hAnsi="宋体" w:cs="宋体"/>
                <w:color w:val="auto"/>
                <w:kern w:val="0"/>
                <w:szCs w:val="21"/>
              </w:rPr>
              <w:t>分，第五档</w:t>
            </w:r>
            <w:r>
              <w:rPr>
                <w:rFonts w:hint="eastAsia" w:ascii="宋体" w:hAnsi="宋体" w:cs="宋体"/>
                <w:color w:val="auto"/>
                <w:kern w:val="0"/>
                <w:szCs w:val="21"/>
                <w:lang w:val="en-US" w:eastAsia="zh-CN"/>
              </w:rPr>
              <w:t>4-2.1</w:t>
            </w:r>
            <w:r>
              <w:rPr>
                <w:rFonts w:hint="eastAsia" w:ascii="宋体" w:hAnsi="宋体" w:cs="宋体"/>
                <w:color w:val="auto"/>
                <w:kern w:val="0"/>
                <w:szCs w:val="21"/>
              </w:rPr>
              <w:t>分</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第六档2-0</w:t>
            </w:r>
            <w:r>
              <w:rPr>
                <w:rFonts w:hint="eastAsia" w:ascii="宋体" w:hAnsi="宋体" w:cs="宋体"/>
                <w:color w:val="auto"/>
                <w:kern w:val="0"/>
                <w:szCs w:val="21"/>
              </w:rPr>
              <w:t>。</w:t>
            </w:r>
          </w:p>
        </w:tc>
        <w:tc>
          <w:tcPr>
            <w:tcW w:w="63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12</w:t>
            </w:r>
          </w:p>
        </w:tc>
      </w:tr>
      <w:tr>
        <w:tblPrEx>
          <w:tblCellMar>
            <w:top w:w="0" w:type="dxa"/>
            <w:left w:w="108" w:type="dxa"/>
            <w:bottom w:w="0" w:type="dxa"/>
            <w:right w:w="108" w:type="dxa"/>
          </w:tblCellMar>
        </w:tblPrEx>
        <w:trPr>
          <w:trHeight w:val="938" w:hRule="atLeast"/>
        </w:trPr>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bCs/>
                <w:color w:val="auto"/>
                <w:kern w:val="0"/>
                <w:szCs w:val="21"/>
              </w:rPr>
            </w:pPr>
            <w:r>
              <w:rPr>
                <w:rFonts w:hint="eastAsia" w:ascii="宋体" w:hAnsi="宋体" w:cs="宋体"/>
                <w:bCs/>
                <w:color w:val="auto"/>
                <w:kern w:val="0"/>
                <w:szCs w:val="21"/>
              </w:rPr>
              <w:t>项目实施</w:t>
            </w:r>
          </w:p>
        </w:tc>
        <w:tc>
          <w:tcPr>
            <w:tcW w:w="6579"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bCs/>
                <w:color w:val="auto"/>
                <w:kern w:val="0"/>
                <w:szCs w:val="21"/>
                <w:lang w:val="en-US" w:eastAsia="zh-CN"/>
              </w:rPr>
            </w:pPr>
            <w:r>
              <w:rPr>
                <w:rFonts w:hint="eastAsia" w:ascii="宋体" w:hAnsi="宋体" w:cs="宋体"/>
                <w:bCs/>
                <w:color w:val="auto"/>
                <w:kern w:val="0"/>
                <w:szCs w:val="21"/>
              </w:rPr>
              <w:t>根据项</w:t>
            </w:r>
            <w:r>
              <w:rPr>
                <w:rFonts w:hint="eastAsia" w:ascii="宋体" w:hAnsi="宋体" w:cs="宋体"/>
                <w:bCs/>
                <w:color w:val="auto"/>
                <w:kern w:val="0"/>
                <w:szCs w:val="21"/>
                <w:highlight w:val="none"/>
              </w:rPr>
              <w:t>目组织措施、满足用户单位个性化需求、验收方案等进行综合评分</w:t>
            </w:r>
            <w:r>
              <w:rPr>
                <w:rFonts w:hint="eastAsia" w:ascii="宋体" w:hAnsi="宋体" w:cs="宋体"/>
                <w:bCs/>
                <w:color w:val="auto"/>
                <w:kern w:val="0"/>
                <w:szCs w:val="21"/>
                <w:highlight w:val="none"/>
                <w:lang w:eastAsia="zh-CN"/>
              </w:rPr>
              <w:t>，</w:t>
            </w:r>
            <w:r>
              <w:rPr>
                <w:rFonts w:hint="eastAsia" w:ascii="宋体" w:hAnsi="宋体" w:cs="宋体"/>
                <w:bCs/>
                <w:color w:val="auto"/>
                <w:kern w:val="0"/>
                <w:szCs w:val="21"/>
                <w:highlight w:val="none"/>
                <w:lang w:val="en-US" w:eastAsia="zh-CN"/>
              </w:rPr>
              <w:t>第一档5-4.1，</w:t>
            </w:r>
            <w:r>
              <w:rPr>
                <w:rFonts w:hint="eastAsia" w:ascii="宋体" w:hAnsi="宋体" w:cs="宋体"/>
                <w:color w:val="auto"/>
                <w:kern w:val="0"/>
                <w:szCs w:val="21"/>
              </w:rPr>
              <w:t>第</w:t>
            </w:r>
            <w:r>
              <w:rPr>
                <w:rFonts w:hint="eastAsia" w:ascii="宋体" w:hAnsi="宋体" w:cs="宋体"/>
                <w:color w:val="auto"/>
                <w:kern w:val="0"/>
                <w:szCs w:val="21"/>
                <w:lang w:val="en-US" w:eastAsia="zh-CN"/>
              </w:rPr>
              <w:t>二</w:t>
            </w:r>
            <w:r>
              <w:rPr>
                <w:rFonts w:hint="eastAsia" w:ascii="宋体" w:hAnsi="宋体" w:cs="宋体"/>
                <w:color w:val="auto"/>
                <w:kern w:val="0"/>
                <w:szCs w:val="21"/>
              </w:rPr>
              <w:t>档</w:t>
            </w:r>
            <w:r>
              <w:rPr>
                <w:rFonts w:hint="eastAsia" w:ascii="宋体" w:hAnsi="宋体" w:cs="宋体"/>
                <w:color w:val="auto"/>
                <w:kern w:val="0"/>
                <w:szCs w:val="21"/>
                <w:lang w:val="en-US" w:eastAsia="zh-CN"/>
              </w:rPr>
              <w:t>4-3.1</w:t>
            </w:r>
            <w:r>
              <w:rPr>
                <w:rFonts w:hint="eastAsia" w:ascii="宋体" w:hAnsi="宋体" w:cs="宋体"/>
                <w:color w:val="auto"/>
                <w:kern w:val="0"/>
                <w:szCs w:val="21"/>
              </w:rPr>
              <w:t>分，第</w:t>
            </w:r>
            <w:r>
              <w:rPr>
                <w:rFonts w:hint="eastAsia" w:ascii="宋体" w:hAnsi="宋体" w:cs="宋体"/>
                <w:color w:val="auto"/>
                <w:kern w:val="0"/>
                <w:szCs w:val="21"/>
                <w:lang w:val="en-US" w:eastAsia="zh-CN"/>
              </w:rPr>
              <w:t>三</w:t>
            </w:r>
            <w:r>
              <w:rPr>
                <w:rFonts w:hint="eastAsia" w:ascii="宋体" w:hAnsi="宋体" w:cs="宋体"/>
                <w:color w:val="auto"/>
                <w:kern w:val="0"/>
                <w:szCs w:val="21"/>
              </w:rPr>
              <w:t>档</w:t>
            </w:r>
            <w:r>
              <w:rPr>
                <w:rFonts w:hint="eastAsia" w:ascii="宋体" w:hAnsi="宋体" w:cs="宋体"/>
                <w:color w:val="auto"/>
                <w:kern w:val="0"/>
                <w:szCs w:val="21"/>
                <w:lang w:val="en-US" w:eastAsia="zh-CN"/>
              </w:rPr>
              <w:t>3</w:t>
            </w:r>
            <w:r>
              <w:rPr>
                <w:rFonts w:hint="eastAsia" w:ascii="宋体" w:hAnsi="宋体" w:cs="宋体"/>
                <w:color w:val="auto"/>
                <w:kern w:val="0"/>
                <w:szCs w:val="21"/>
              </w:rPr>
              <w:t>-</w:t>
            </w:r>
            <w:r>
              <w:rPr>
                <w:rFonts w:hint="eastAsia" w:ascii="宋体" w:hAnsi="宋体" w:cs="宋体"/>
                <w:color w:val="auto"/>
                <w:kern w:val="0"/>
                <w:szCs w:val="21"/>
                <w:lang w:val="en-US" w:eastAsia="zh-CN"/>
              </w:rPr>
              <w:t>2.1</w:t>
            </w:r>
            <w:r>
              <w:rPr>
                <w:rFonts w:hint="eastAsia" w:ascii="宋体" w:hAnsi="宋体" w:cs="宋体"/>
                <w:color w:val="auto"/>
                <w:kern w:val="0"/>
                <w:szCs w:val="21"/>
              </w:rPr>
              <w:t>分，第</w:t>
            </w:r>
            <w:r>
              <w:rPr>
                <w:rFonts w:hint="eastAsia" w:ascii="宋体" w:hAnsi="宋体" w:cs="宋体"/>
                <w:color w:val="auto"/>
                <w:kern w:val="0"/>
                <w:szCs w:val="21"/>
                <w:lang w:val="en-US" w:eastAsia="zh-CN"/>
              </w:rPr>
              <w:t>四</w:t>
            </w:r>
            <w:r>
              <w:rPr>
                <w:rFonts w:hint="eastAsia" w:ascii="宋体" w:hAnsi="宋体" w:cs="宋体"/>
                <w:color w:val="auto"/>
                <w:kern w:val="0"/>
                <w:szCs w:val="21"/>
              </w:rPr>
              <w:t>档</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1.1</w:t>
            </w:r>
            <w:r>
              <w:rPr>
                <w:rFonts w:hint="eastAsia" w:ascii="宋体" w:hAnsi="宋体" w:cs="宋体"/>
                <w:color w:val="auto"/>
                <w:kern w:val="0"/>
                <w:szCs w:val="21"/>
              </w:rPr>
              <w:t>分，第</w:t>
            </w:r>
            <w:r>
              <w:rPr>
                <w:rFonts w:hint="eastAsia" w:ascii="宋体" w:hAnsi="宋体" w:cs="宋体"/>
                <w:color w:val="auto"/>
                <w:kern w:val="0"/>
                <w:szCs w:val="21"/>
                <w:lang w:val="en-US" w:eastAsia="zh-CN"/>
              </w:rPr>
              <w:t>五</w:t>
            </w:r>
            <w:r>
              <w:rPr>
                <w:rFonts w:hint="eastAsia" w:ascii="宋体" w:hAnsi="宋体" w:cs="宋体"/>
                <w:color w:val="auto"/>
                <w:kern w:val="0"/>
                <w:szCs w:val="21"/>
              </w:rPr>
              <w:t>档</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0</w:t>
            </w:r>
            <w:r>
              <w:rPr>
                <w:rFonts w:hint="eastAsia" w:ascii="宋体" w:hAnsi="宋体" w:cs="宋体"/>
                <w:color w:val="auto"/>
                <w:kern w:val="0"/>
                <w:szCs w:val="21"/>
              </w:rPr>
              <w:t>分</w:t>
            </w:r>
            <w:r>
              <w:rPr>
                <w:rFonts w:hint="eastAsia" w:ascii="宋体" w:hAnsi="宋体" w:cs="宋体"/>
                <w:color w:val="auto"/>
                <w:kern w:val="0"/>
                <w:szCs w:val="21"/>
                <w:lang w:eastAsia="zh-CN"/>
              </w:rPr>
              <w:t>。</w:t>
            </w:r>
          </w:p>
        </w:tc>
        <w:tc>
          <w:tcPr>
            <w:tcW w:w="637" w:type="dxa"/>
            <w:tcBorders>
              <w:top w:val="nil"/>
              <w:left w:val="nil"/>
              <w:bottom w:val="single" w:color="auto" w:sz="4" w:space="0"/>
              <w:right w:val="single" w:color="auto" w:sz="4" w:space="0"/>
            </w:tcBorders>
            <w:shd w:val="clear" w:color="auto" w:fill="auto"/>
            <w:vAlign w:val="center"/>
          </w:tcPr>
          <w:p>
            <w:pPr>
              <w:pStyle w:val="23"/>
              <w:widowControl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5</w:t>
            </w:r>
          </w:p>
        </w:tc>
      </w:tr>
      <w:tr>
        <w:tblPrEx>
          <w:tblCellMar>
            <w:top w:w="0" w:type="dxa"/>
            <w:left w:w="108" w:type="dxa"/>
            <w:bottom w:w="0" w:type="dxa"/>
            <w:right w:w="108" w:type="dxa"/>
          </w:tblCellMar>
        </w:tblPrEx>
        <w:trPr>
          <w:trHeight w:val="1557" w:hRule="atLeast"/>
        </w:trPr>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szCs w:val="21"/>
              </w:rPr>
            </w:pPr>
            <w:r>
              <w:rPr>
                <w:rFonts w:hint="eastAsia" w:ascii="宋体" w:hAnsi="宋体" w:cs="宋体"/>
                <w:szCs w:val="21"/>
              </w:rPr>
              <w:t>产品性能、</w:t>
            </w:r>
          </w:p>
          <w:p>
            <w:pPr>
              <w:jc w:val="left"/>
              <w:rPr>
                <w:rFonts w:hint="eastAsia" w:ascii="宋体" w:hAnsi="宋体" w:cs="宋体"/>
                <w:bCs/>
                <w:color w:val="auto"/>
                <w:kern w:val="0"/>
                <w:szCs w:val="21"/>
              </w:rPr>
            </w:pPr>
            <w:r>
              <w:rPr>
                <w:rFonts w:hint="eastAsia" w:ascii="宋体" w:hAnsi="宋体" w:cs="宋体"/>
                <w:szCs w:val="21"/>
              </w:rPr>
              <w:t>技术指标</w:t>
            </w:r>
          </w:p>
        </w:tc>
        <w:tc>
          <w:tcPr>
            <w:tcW w:w="657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r>
              <w:rPr>
                <w:rFonts w:hint="eastAsia" w:ascii="宋体" w:hAnsi="宋体" w:cs="宋体"/>
                <w:szCs w:val="21"/>
              </w:rPr>
              <w:t>根据投标产品的基本性能配置是否符合招标文件的要求及符合程度进行评价，基本性能全部满足要求的得基准分2</w:t>
            </w:r>
            <w:r>
              <w:rPr>
                <w:rFonts w:hint="eastAsia" w:ascii="宋体" w:hAnsi="宋体" w:cs="宋体"/>
                <w:szCs w:val="21"/>
                <w:lang w:val="en-US" w:eastAsia="zh-CN"/>
              </w:rPr>
              <w:t>5</w:t>
            </w:r>
            <w:r>
              <w:rPr>
                <w:rFonts w:hint="eastAsia" w:ascii="宋体" w:hAnsi="宋体" w:cs="宋体"/>
                <w:szCs w:val="21"/>
              </w:rPr>
              <w:t>分。</w:t>
            </w:r>
          </w:p>
          <w:p>
            <w:pPr>
              <w:jc w:val="left"/>
              <w:rPr>
                <w:rFonts w:hint="eastAsia" w:ascii="宋体" w:hAnsi="宋体" w:eastAsia="宋体" w:cs="宋体"/>
                <w:color w:val="auto"/>
                <w:szCs w:val="21"/>
                <w:lang w:eastAsia="zh-CN"/>
              </w:rPr>
            </w:pPr>
            <w:r>
              <w:rPr>
                <w:rFonts w:hint="eastAsia" w:ascii="宋体" w:hAnsi="宋体" w:cs="宋体"/>
                <w:szCs w:val="21"/>
                <w:lang w:val="en-US" w:eastAsia="zh-CN"/>
              </w:rPr>
              <w:t>1.</w:t>
            </w:r>
            <w:r>
              <w:rPr>
                <w:rFonts w:hint="eastAsia" w:ascii="宋体" w:hAnsi="宋体" w:cs="宋体"/>
                <w:szCs w:val="21"/>
              </w:rPr>
              <w:t>带有“★”的指标负偏离，每项扣</w:t>
            </w:r>
            <w:r>
              <w:rPr>
                <w:rFonts w:ascii="宋体" w:hAnsi="宋体" w:cs="宋体"/>
                <w:szCs w:val="21"/>
              </w:rPr>
              <w:t>3</w:t>
            </w:r>
            <w:r>
              <w:rPr>
                <w:rFonts w:hint="eastAsia" w:ascii="宋体" w:hAnsi="宋体" w:cs="宋体"/>
                <w:szCs w:val="21"/>
              </w:rPr>
              <w:t>分</w:t>
            </w:r>
            <w:r>
              <w:rPr>
                <w:rFonts w:hint="eastAsia" w:ascii="宋体" w:hAnsi="宋体" w:cs="宋体"/>
                <w:color w:val="auto"/>
                <w:szCs w:val="21"/>
                <w:lang w:eastAsia="zh-CN"/>
              </w:rPr>
              <w:t>，</w:t>
            </w:r>
            <w:r>
              <w:rPr>
                <w:rFonts w:asciiTheme="minorEastAsia" w:hAnsiTheme="minorEastAsia" w:eastAsiaTheme="minorEastAsia"/>
                <w:color w:val="auto"/>
              </w:rPr>
              <w:t>负偏离</w:t>
            </w:r>
            <w:r>
              <w:rPr>
                <w:rFonts w:asciiTheme="minorEastAsia" w:hAnsiTheme="minorEastAsia" w:eastAsiaTheme="minorEastAsia"/>
                <w:color w:val="auto"/>
                <w:u w:val="single"/>
              </w:rPr>
              <w:t xml:space="preserve"> 8 </w:t>
            </w:r>
            <w:r>
              <w:rPr>
                <w:rFonts w:asciiTheme="minorEastAsia" w:hAnsiTheme="minorEastAsia" w:eastAsiaTheme="minorEastAsia"/>
                <w:color w:val="auto"/>
              </w:rPr>
              <w:t>项（含）以上的</w:t>
            </w:r>
            <w:r>
              <w:rPr>
                <w:rFonts w:hint="eastAsia" w:asciiTheme="minorEastAsia" w:hAnsiTheme="minorEastAsia" w:eastAsiaTheme="minorEastAsia"/>
                <w:color w:val="auto"/>
                <w:lang w:val="en-US" w:eastAsia="zh-CN"/>
              </w:rPr>
              <w:t>为无效标。</w:t>
            </w:r>
          </w:p>
          <w:p>
            <w:pPr>
              <w:jc w:val="left"/>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其他参数指标负偏离，每项扣1分。</w:t>
            </w:r>
          </w:p>
          <w:p>
            <w:pPr>
              <w:jc w:val="left"/>
              <w:rPr>
                <w:rFonts w:hint="eastAsia" w:ascii="宋体" w:hAnsi="宋体" w:cs="宋体"/>
                <w:bCs/>
                <w:color w:val="auto"/>
                <w:kern w:val="0"/>
                <w:szCs w:val="21"/>
              </w:rPr>
            </w:pPr>
            <w:r>
              <w:rPr>
                <w:rFonts w:hint="eastAsia" w:ascii="宋体" w:hAnsi="宋体" w:eastAsia="宋体" w:cs="宋体"/>
                <w:szCs w:val="21"/>
              </w:rPr>
              <w:t>（注</w:t>
            </w:r>
            <w:r>
              <w:rPr>
                <w:rFonts w:ascii="宋体" w:hAnsi="宋体" w:eastAsia="宋体" w:cs="宋体"/>
                <w:szCs w:val="21"/>
              </w:rPr>
              <w:t>1</w:t>
            </w:r>
            <w:r>
              <w:rPr>
                <w:rFonts w:hint="eastAsia" w:ascii="宋体" w:hAnsi="宋体" w:eastAsia="宋体" w:cs="宋体"/>
                <w:szCs w:val="21"/>
              </w:rPr>
              <w:t>：对中标产品技术参数如有异议，以投标产品官方网站公布的产品参数为准。如查实有任一投标产品技术参数有造假行为，将废除其中标人资格。）</w:t>
            </w:r>
          </w:p>
        </w:tc>
        <w:tc>
          <w:tcPr>
            <w:tcW w:w="637" w:type="dxa"/>
            <w:tcBorders>
              <w:top w:val="nil"/>
              <w:left w:val="nil"/>
              <w:bottom w:val="single" w:color="auto" w:sz="4" w:space="0"/>
              <w:right w:val="single" w:color="auto" w:sz="4" w:space="0"/>
            </w:tcBorders>
            <w:shd w:val="clear" w:color="auto" w:fill="auto"/>
            <w:vAlign w:val="center"/>
          </w:tcPr>
          <w:p>
            <w:pPr>
              <w:pStyle w:val="23"/>
              <w:widowControl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25</w:t>
            </w:r>
          </w:p>
        </w:tc>
      </w:tr>
      <w:tr>
        <w:tblPrEx>
          <w:tblCellMar>
            <w:top w:w="0" w:type="dxa"/>
            <w:left w:w="108" w:type="dxa"/>
            <w:bottom w:w="0" w:type="dxa"/>
            <w:right w:w="108" w:type="dxa"/>
          </w:tblCellMar>
        </w:tblPrEx>
        <w:trPr>
          <w:trHeight w:val="820" w:hRule="atLeast"/>
        </w:trPr>
        <w:tc>
          <w:tcPr>
            <w:tcW w:w="1114"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hint="eastAsia" w:cs="宋体" w:asciiTheme="minorEastAsia" w:hAnsiTheme="minorEastAsia" w:eastAsiaTheme="minorEastAsia"/>
                <w:color w:val="auto"/>
                <w:kern w:val="0"/>
                <w:szCs w:val="21"/>
                <w:lang w:val="en-US" w:eastAsia="zh-CN"/>
              </w:rPr>
            </w:pPr>
            <w:r>
              <w:rPr>
                <w:rFonts w:hint="eastAsia" w:cs="Arial" w:asciiTheme="minorEastAsia" w:hAnsiTheme="minorEastAsia" w:eastAsiaTheme="minorEastAsia"/>
                <w:b/>
                <w:bCs w:val="0"/>
                <w:color w:val="auto"/>
              </w:rPr>
              <w:t>实力信誉及业绩</w:t>
            </w:r>
            <w:r>
              <w:rPr>
                <w:rFonts w:hint="eastAsia" w:cs="Arial" w:asciiTheme="minorEastAsia" w:hAnsiTheme="minorEastAsia" w:eastAsiaTheme="minorEastAsia"/>
                <w:b/>
                <w:bCs w:val="0"/>
                <w:color w:val="auto"/>
                <w:lang w:val="en-US" w:eastAsia="zh-CN"/>
              </w:rPr>
              <w:t xml:space="preserve"> 13</w:t>
            </w:r>
            <w:r>
              <w:rPr>
                <w:rFonts w:cs="Arial" w:asciiTheme="minorEastAsia" w:hAnsiTheme="minorEastAsia" w:eastAsiaTheme="minorEastAsia"/>
                <w:b/>
                <w:bCs w:val="0"/>
                <w:color w:val="auto"/>
              </w:rPr>
              <w:t>分</w:t>
            </w:r>
          </w:p>
        </w:tc>
        <w:tc>
          <w:tcPr>
            <w:tcW w:w="7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3"/>
              <w:rPr>
                <w:rFonts w:ascii="宋体" w:hAnsi="宋体" w:eastAsia="宋体" w:cs="Times New Roman"/>
                <w:kern w:val="2"/>
                <w:sz w:val="21"/>
                <w:szCs w:val="21"/>
              </w:rPr>
            </w:pPr>
            <w:r>
              <w:rPr>
                <w:rFonts w:hint="eastAsia" w:ascii="宋体" w:hAnsi="宋体" w:eastAsia="宋体" w:cs="Times New Roman"/>
                <w:kern w:val="2"/>
                <w:sz w:val="21"/>
                <w:szCs w:val="21"/>
              </w:rPr>
              <w:t>根据投标人提供的企业经营情况、财务状况、履约能力等情况，综合打分，得0-</w:t>
            </w:r>
            <w:r>
              <w:rPr>
                <w:rFonts w:hint="eastAsia" w:ascii="宋体" w:hAnsi="宋体" w:eastAsia="宋体" w:cs="Times New Roman"/>
                <w:kern w:val="2"/>
                <w:sz w:val="21"/>
                <w:szCs w:val="21"/>
                <w:lang w:val="en-US" w:eastAsia="zh-CN"/>
              </w:rPr>
              <w:t>3</w:t>
            </w:r>
            <w:r>
              <w:rPr>
                <w:rFonts w:hint="eastAsia" w:ascii="宋体" w:hAnsi="宋体" w:eastAsia="宋体" w:cs="Times New Roman"/>
                <w:kern w:val="2"/>
                <w:sz w:val="21"/>
                <w:szCs w:val="21"/>
              </w:rPr>
              <w:t>分。</w:t>
            </w:r>
          </w:p>
          <w:p>
            <w:pPr>
              <w:pStyle w:val="23"/>
              <w:widowControl w:val="0"/>
              <w:jc w:val="both"/>
              <w:rPr>
                <w:rFonts w:ascii="宋体" w:hAnsi="宋体" w:eastAsia="宋体" w:cs="Times New Roman"/>
                <w:color w:val="auto"/>
                <w:kern w:val="2"/>
                <w:sz w:val="21"/>
                <w:szCs w:val="21"/>
              </w:rPr>
            </w:pPr>
            <w:r>
              <w:rPr>
                <w:rFonts w:hint="eastAsia" w:ascii="宋体" w:hAnsi="宋体" w:eastAsia="宋体" w:cs="Times New Roman"/>
                <w:kern w:val="2"/>
                <w:sz w:val="21"/>
                <w:szCs w:val="21"/>
              </w:rPr>
              <w:t>注：投标人需提供近三年的财务报表（资产负债表、利润表）</w:t>
            </w:r>
          </w:p>
        </w:tc>
        <w:tc>
          <w:tcPr>
            <w:tcW w:w="637" w:type="dxa"/>
            <w:tcBorders>
              <w:top w:val="nil"/>
              <w:left w:val="nil"/>
              <w:bottom w:val="single" w:color="auto" w:sz="4" w:space="0"/>
              <w:right w:val="single" w:color="auto" w:sz="4" w:space="0"/>
            </w:tcBorders>
            <w:shd w:val="clear" w:color="auto" w:fill="auto"/>
            <w:vAlign w:val="center"/>
          </w:tcPr>
          <w:p>
            <w:pPr>
              <w:pStyle w:val="23"/>
              <w:widowControl w:val="0"/>
              <w:jc w:val="center"/>
              <w:rPr>
                <w:rFonts w:hint="eastAsia" w:ascii="宋体" w:hAnsi="宋体" w:eastAsia="宋体" w:cs="Times New Roman"/>
                <w:color w:val="auto"/>
                <w:kern w:val="2"/>
                <w:sz w:val="18"/>
                <w:szCs w:val="18"/>
                <w:lang w:eastAsia="zh-CN"/>
              </w:rPr>
            </w:pPr>
            <w:r>
              <w:rPr>
                <w:rFonts w:hint="eastAsia" w:ascii="宋体" w:hAnsi="宋体" w:eastAsia="宋体" w:cs="Times New Roman"/>
                <w:color w:val="auto"/>
                <w:kern w:val="2"/>
                <w:sz w:val="18"/>
                <w:szCs w:val="18"/>
                <w:lang w:val="en-US" w:eastAsia="zh-CN"/>
              </w:rPr>
              <w:t>3</w:t>
            </w:r>
          </w:p>
        </w:tc>
      </w:tr>
      <w:tr>
        <w:tblPrEx>
          <w:tblCellMar>
            <w:top w:w="0" w:type="dxa"/>
            <w:left w:w="108" w:type="dxa"/>
            <w:bottom w:w="0" w:type="dxa"/>
            <w:right w:w="108" w:type="dxa"/>
          </w:tblCellMar>
        </w:tblPrEx>
        <w:trPr>
          <w:trHeight w:val="1200" w:hRule="atLeast"/>
        </w:trPr>
        <w:tc>
          <w:tcPr>
            <w:tcW w:w="1114" w:type="dxa"/>
            <w:vMerge w:val="continue"/>
            <w:tcBorders>
              <w:left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Times New Roman"/>
                <w:color w:val="auto"/>
                <w:kern w:val="2"/>
                <w:sz w:val="21"/>
                <w:szCs w:val="21"/>
              </w:rPr>
            </w:pPr>
            <w:r>
              <w:rPr>
                <w:rFonts w:hint="eastAsia" w:ascii="宋体" w:hAnsi="宋体" w:cs="宋体"/>
              </w:rPr>
              <w:t>根据</w:t>
            </w:r>
            <w:r>
              <w:rPr>
                <w:rFonts w:hint="eastAsia" w:ascii="宋体" w:hAnsi="宋体"/>
                <w:szCs w:val="21"/>
              </w:rPr>
              <w:t>投标人近</w:t>
            </w:r>
            <w:r>
              <w:rPr>
                <w:rFonts w:hint="eastAsia" w:ascii="宋体" w:hAnsi="宋体"/>
                <w:szCs w:val="21"/>
                <w:lang w:val="en-US" w:eastAsia="zh-CN"/>
              </w:rPr>
              <w:t>三</w:t>
            </w:r>
            <w:r>
              <w:rPr>
                <w:rFonts w:hint="eastAsia" w:ascii="宋体" w:hAnsi="宋体"/>
                <w:szCs w:val="21"/>
              </w:rPr>
              <w:t>年来（201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2</w:t>
            </w:r>
            <w:r>
              <w:rPr>
                <w:rFonts w:hint="eastAsia" w:ascii="宋体" w:hAnsi="宋体"/>
                <w:szCs w:val="21"/>
              </w:rPr>
              <w:t>月至本项目开标之日，以合同签订时间为准）的政府采购类似项目业绩，</w:t>
            </w:r>
            <w:r>
              <w:rPr>
                <w:rFonts w:hint="eastAsia" w:ascii="宋体" w:hAnsi="宋体"/>
                <w:szCs w:val="21"/>
                <w:lang w:val="en-US" w:eastAsia="zh-CN"/>
              </w:rPr>
              <w:t>根据类似程度，</w:t>
            </w:r>
            <w:r>
              <w:rPr>
                <w:rFonts w:hint="eastAsia" w:ascii="宋体" w:hAnsi="宋体" w:cs="宋体"/>
                <w:lang w:val="en-US" w:eastAsia="zh-CN"/>
              </w:rPr>
              <w:t>一个项目得0-1分</w:t>
            </w:r>
            <w:r>
              <w:rPr>
                <w:rFonts w:hint="eastAsia" w:ascii="宋体" w:hAnsi="宋体" w:cs="宋体"/>
              </w:rPr>
              <w:t>（</w:t>
            </w:r>
            <w:r>
              <w:rPr>
                <w:rFonts w:hint="eastAsia" w:ascii="宋体" w:hAnsi="宋体"/>
                <w:szCs w:val="21"/>
              </w:rPr>
              <w:t>须提供有效的合同扫描件</w:t>
            </w:r>
            <w:r>
              <w:rPr>
                <w:rFonts w:hint="eastAsia" w:ascii="宋体" w:hAnsi="宋体" w:cs="宋体"/>
              </w:rPr>
              <w:t>）</w:t>
            </w:r>
            <w:r>
              <w:rPr>
                <w:rFonts w:hint="eastAsia" w:ascii="宋体" w:hAnsi="宋体" w:cs="宋体"/>
                <w:lang w:eastAsia="zh-CN"/>
              </w:rPr>
              <w:t>，</w:t>
            </w:r>
            <w:r>
              <w:rPr>
                <w:rFonts w:hint="eastAsia" w:ascii="宋体" w:hAnsi="宋体" w:cs="宋体"/>
                <w:lang w:val="en-US" w:eastAsia="zh-CN"/>
              </w:rPr>
              <w:t>最高6分</w:t>
            </w:r>
            <w:r>
              <w:rPr>
                <w:rFonts w:hint="eastAsia" w:ascii="宋体" w:hAnsi="宋体" w:cs="宋体"/>
              </w:rPr>
              <w:t>。</w:t>
            </w:r>
          </w:p>
        </w:tc>
        <w:tc>
          <w:tcPr>
            <w:tcW w:w="637" w:type="dxa"/>
            <w:tcBorders>
              <w:top w:val="nil"/>
              <w:left w:val="nil"/>
              <w:bottom w:val="single" w:color="auto" w:sz="4" w:space="0"/>
              <w:right w:val="single" w:color="auto" w:sz="4" w:space="0"/>
            </w:tcBorders>
            <w:shd w:val="clear" w:color="auto" w:fill="auto"/>
            <w:vAlign w:val="center"/>
          </w:tcPr>
          <w:p>
            <w:pPr>
              <w:pStyle w:val="23"/>
              <w:widowControl w:val="0"/>
              <w:jc w:val="center"/>
              <w:rPr>
                <w:rFonts w:hint="eastAsia" w:ascii="宋体" w:hAnsi="宋体" w:eastAsia="宋体" w:cs="Times New Roman"/>
                <w:color w:val="auto"/>
                <w:kern w:val="2"/>
                <w:sz w:val="18"/>
                <w:szCs w:val="18"/>
                <w:lang w:eastAsia="zh-CN"/>
              </w:rPr>
            </w:pPr>
            <w:r>
              <w:rPr>
                <w:rFonts w:hint="eastAsia" w:ascii="宋体" w:hAnsi="宋体" w:eastAsia="宋体" w:cs="Times New Roman"/>
                <w:color w:val="auto"/>
                <w:kern w:val="2"/>
                <w:sz w:val="18"/>
                <w:szCs w:val="18"/>
                <w:lang w:val="en-US" w:eastAsia="zh-CN"/>
              </w:rPr>
              <w:t>6</w:t>
            </w:r>
          </w:p>
        </w:tc>
      </w:tr>
      <w:tr>
        <w:tblPrEx>
          <w:tblCellMar>
            <w:top w:w="0" w:type="dxa"/>
            <w:left w:w="108" w:type="dxa"/>
            <w:bottom w:w="0" w:type="dxa"/>
            <w:right w:w="108" w:type="dxa"/>
          </w:tblCellMar>
        </w:tblPrEx>
        <w:trPr>
          <w:trHeight w:val="1200" w:hRule="atLeast"/>
        </w:trPr>
        <w:tc>
          <w:tcPr>
            <w:tcW w:w="1114"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3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lang w:eastAsia="zh-CN"/>
              </w:rPr>
            </w:pPr>
            <w:r>
              <w:rPr>
                <w:rFonts w:hint="eastAsia"/>
                <w:lang w:val="en-US" w:eastAsia="zh-CN"/>
              </w:rPr>
              <w:t>实施团队中</w:t>
            </w:r>
            <w:r>
              <w:rPr>
                <w:rFonts w:hint="eastAsia"/>
              </w:rPr>
              <w:t>具备</w:t>
            </w:r>
            <w:r>
              <w:rPr>
                <w:rFonts w:hint="eastAsia"/>
                <w:lang w:eastAsia="zh-CN"/>
              </w:rPr>
              <w:t>：</w:t>
            </w:r>
          </w:p>
          <w:p>
            <w:pPr>
              <w:numPr>
                <w:ilvl w:val="0"/>
                <w:numId w:val="0"/>
              </w:numPr>
              <w:jc w:val="left"/>
              <w:rPr>
                <w:rFonts w:hint="eastAsia"/>
              </w:rPr>
            </w:pPr>
            <w:r>
              <w:rPr>
                <w:rFonts w:hint="eastAsia"/>
              </w:rPr>
              <w:t>投标品牌原厂认证存储工程师，每一个得</w:t>
            </w:r>
            <w:r>
              <w:rPr>
                <w:rFonts w:hint="eastAsia"/>
                <w:lang w:val="en-US" w:eastAsia="zh-CN"/>
              </w:rPr>
              <w:t>1</w:t>
            </w:r>
            <w:r>
              <w:rPr>
                <w:rFonts w:hint="eastAsia"/>
              </w:rPr>
              <w:t>分，最高</w:t>
            </w:r>
            <w:r>
              <w:rPr>
                <w:rFonts w:hint="eastAsia"/>
                <w:lang w:val="en-US" w:eastAsia="zh-CN"/>
              </w:rPr>
              <w:t>4</w:t>
            </w:r>
            <w:r>
              <w:rPr>
                <w:rFonts w:hint="eastAsia"/>
              </w:rPr>
              <w:t>分</w:t>
            </w:r>
            <w:r>
              <w:rPr>
                <w:rFonts w:hint="eastAsia"/>
                <w:lang w:eastAsia="zh-CN"/>
              </w:rPr>
              <w:t>；</w:t>
            </w:r>
          </w:p>
          <w:p>
            <w:pPr>
              <w:spacing w:line="400" w:lineRule="exact"/>
              <w:rPr>
                <w:rFonts w:hint="eastAsia" w:ascii="宋体" w:hAnsi="宋体" w:cs="宋体"/>
              </w:rPr>
            </w:pPr>
            <w:r>
              <w:rPr>
                <w:rFonts w:hint="eastAsia"/>
                <w:lang w:eastAsia="zh-CN"/>
              </w:rPr>
              <w:t>（</w:t>
            </w:r>
            <w:r>
              <w:rPr>
                <w:rFonts w:hint="eastAsia"/>
              </w:rPr>
              <w:t>以上证书需提供证书复印件并加盖投标人公章，以及提供工程师的社保证明，未提供者不得分。</w:t>
            </w:r>
            <w:r>
              <w:rPr>
                <w:rFonts w:hint="eastAsia"/>
                <w:lang w:eastAsia="zh-CN"/>
              </w:rPr>
              <w:t>）</w:t>
            </w:r>
          </w:p>
        </w:tc>
        <w:tc>
          <w:tcPr>
            <w:tcW w:w="637" w:type="dxa"/>
            <w:tcBorders>
              <w:top w:val="nil"/>
              <w:left w:val="nil"/>
              <w:bottom w:val="single" w:color="auto" w:sz="4" w:space="0"/>
              <w:right w:val="single" w:color="auto" w:sz="4" w:space="0"/>
            </w:tcBorders>
            <w:shd w:val="clear" w:color="auto" w:fill="auto"/>
            <w:vAlign w:val="center"/>
          </w:tcPr>
          <w:p>
            <w:pPr>
              <w:pStyle w:val="23"/>
              <w:widowControl w:val="0"/>
              <w:jc w:val="center"/>
              <w:rPr>
                <w:rFonts w:hint="default" w:ascii="宋体" w:hAnsi="宋体" w:eastAsia="宋体" w:cs="Times New Roman"/>
                <w:color w:val="auto"/>
                <w:kern w:val="2"/>
                <w:sz w:val="18"/>
                <w:szCs w:val="18"/>
                <w:lang w:val="en-US" w:eastAsia="zh-CN"/>
              </w:rPr>
            </w:pPr>
            <w:r>
              <w:rPr>
                <w:rFonts w:hint="eastAsia" w:ascii="宋体" w:hAnsi="宋体" w:eastAsia="宋体" w:cs="Times New Roman"/>
                <w:color w:val="auto"/>
                <w:kern w:val="2"/>
                <w:sz w:val="18"/>
                <w:szCs w:val="18"/>
                <w:lang w:val="en-US" w:eastAsia="zh-CN"/>
              </w:rPr>
              <w:t>4</w:t>
            </w:r>
          </w:p>
        </w:tc>
      </w:tr>
      <w:tr>
        <w:tblPrEx>
          <w:tblCellMar>
            <w:top w:w="0" w:type="dxa"/>
            <w:left w:w="108" w:type="dxa"/>
            <w:bottom w:w="0" w:type="dxa"/>
            <w:right w:w="108" w:type="dxa"/>
          </w:tblCellMar>
        </w:tblPrEx>
        <w:trPr>
          <w:trHeight w:val="952" w:hRule="atLeast"/>
        </w:trPr>
        <w:tc>
          <w:tcPr>
            <w:tcW w:w="111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Cs w:val="21"/>
                <w:lang w:val="en-US" w:eastAsia="zh-CN"/>
              </w:rPr>
            </w:pPr>
            <w:r>
              <w:rPr>
                <w:rFonts w:hint="eastAsia" w:ascii="宋体" w:hAnsi="宋体" w:cs="宋体"/>
                <w:b/>
                <w:bCs/>
                <w:color w:val="auto"/>
                <w:kern w:val="0"/>
                <w:szCs w:val="21"/>
              </w:rPr>
              <w:t>售后服务</w:t>
            </w:r>
            <w:r>
              <w:rPr>
                <w:rFonts w:hint="eastAsia" w:ascii="宋体" w:hAnsi="宋体" w:cs="宋体"/>
                <w:b/>
                <w:bCs/>
                <w:color w:val="auto"/>
                <w:kern w:val="0"/>
                <w:szCs w:val="21"/>
                <w:lang w:val="en-US" w:eastAsia="zh-CN"/>
              </w:rPr>
              <w:t>13</w:t>
            </w:r>
            <w:r>
              <w:rPr>
                <w:rFonts w:hint="eastAsia" w:ascii="宋体" w:hAnsi="宋体" w:cs="宋体"/>
                <w:b/>
                <w:bCs/>
                <w:color w:val="auto"/>
                <w:kern w:val="0"/>
                <w:szCs w:val="21"/>
              </w:rPr>
              <w:t>分</w:t>
            </w:r>
          </w:p>
        </w:tc>
        <w:tc>
          <w:tcPr>
            <w:tcW w:w="73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default" w:ascii="宋体" w:hAnsi="宋体" w:eastAsia="宋体" w:cs="宋体"/>
                <w:bCs/>
                <w:color w:val="auto"/>
                <w:szCs w:val="21"/>
                <w:lang w:val="en-US" w:eastAsia="zh-CN"/>
              </w:rPr>
            </w:pPr>
            <w:r>
              <w:rPr>
                <w:rFonts w:hint="eastAsia"/>
                <w:color w:val="auto"/>
                <w:szCs w:val="21"/>
                <w:shd w:val="clear"/>
              </w:rPr>
              <w:t>根据投标供应商的本地化服务能力进行酌情打分，</w:t>
            </w:r>
            <w:r>
              <w:rPr>
                <w:rFonts w:hint="eastAsia" w:ascii="宋体" w:hAnsi="宋体" w:cs="宋体"/>
                <w:bCs/>
                <w:color w:val="auto"/>
                <w:kern w:val="0"/>
                <w:szCs w:val="21"/>
                <w:shd w:val="clear"/>
              </w:rPr>
              <w:t>包括</w:t>
            </w:r>
            <w:r>
              <w:rPr>
                <w:rFonts w:hint="eastAsia" w:ascii="宋体" w:hAnsi="宋体" w:cs="宋体"/>
                <w:bCs/>
                <w:color w:val="auto"/>
                <w:szCs w:val="21"/>
                <w:shd w:val="clear"/>
              </w:rPr>
              <w:t>供应商本地综合服务支撑方案（本地化服务承诺</w:t>
            </w:r>
            <w:r>
              <w:rPr>
                <w:rFonts w:hint="eastAsia" w:ascii="宋体" w:hAnsi="宋体" w:cs="宋体"/>
                <w:bCs/>
                <w:color w:val="auto"/>
                <w:szCs w:val="21"/>
                <w:shd w:val="clear"/>
                <w:lang w:eastAsia="zh-CN"/>
              </w:rPr>
              <w:t>、</w:t>
            </w:r>
            <w:r>
              <w:rPr>
                <w:rFonts w:hint="eastAsia" w:ascii="宋体" w:hAnsi="宋体" w:cs="宋体"/>
                <w:bCs/>
                <w:szCs w:val="21"/>
                <w:shd w:val="clear"/>
              </w:rPr>
              <w:t>售后服务网点营业执照及人员证明等</w:t>
            </w:r>
            <w:r>
              <w:rPr>
                <w:rFonts w:hint="eastAsia" w:ascii="宋体" w:hAnsi="宋体" w:cs="宋体"/>
                <w:bCs/>
                <w:color w:val="auto"/>
                <w:szCs w:val="21"/>
                <w:shd w:val="clear"/>
              </w:rPr>
              <w:t>）</w:t>
            </w:r>
            <w:r>
              <w:rPr>
                <w:rFonts w:hint="eastAsia" w:ascii="宋体" w:hAnsi="宋体" w:cs="宋体"/>
                <w:bCs/>
                <w:color w:val="auto"/>
                <w:kern w:val="0"/>
                <w:szCs w:val="21"/>
                <w:shd w:val="clear"/>
              </w:rPr>
              <w:t>。</w:t>
            </w:r>
            <w:r>
              <w:rPr>
                <w:rFonts w:hint="eastAsia" w:ascii="宋体" w:hAnsi="宋体" w:cs="宋体"/>
                <w:color w:val="auto"/>
                <w:szCs w:val="21"/>
                <w:shd w:val="clear"/>
              </w:rPr>
              <w:t>第</w:t>
            </w:r>
            <w:r>
              <w:rPr>
                <w:rFonts w:hint="eastAsia" w:ascii="宋体" w:hAnsi="宋体" w:cs="宋体"/>
                <w:color w:val="auto"/>
                <w:szCs w:val="21"/>
                <w:shd w:val="clear"/>
                <w:lang w:val="en-US" w:eastAsia="zh-CN"/>
              </w:rPr>
              <w:t>一</w:t>
            </w:r>
            <w:r>
              <w:rPr>
                <w:rFonts w:hint="eastAsia" w:ascii="宋体" w:hAnsi="宋体" w:cs="宋体"/>
                <w:color w:val="auto"/>
                <w:szCs w:val="21"/>
                <w:shd w:val="clear"/>
              </w:rPr>
              <w:t>档</w:t>
            </w:r>
            <w:r>
              <w:rPr>
                <w:rFonts w:hint="eastAsia" w:ascii="宋体" w:hAnsi="宋体" w:cs="宋体"/>
                <w:color w:val="auto"/>
                <w:szCs w:val="21"/>
                <w:shd w:val="clear"/>
                <w:lang w:val="en-US" w:eastAsia="zh-CN"/>
              </w:rPr>
              <w:t>4</w:t>
            </w:r>
            <w:r>
              <w:rPr>
                <w:rFonts w:hint="eastAsia" w:ascii="宋体" w:hAnsi="宋体" w:cs="宋体"/>
                <w:color w:val="auto"/>
                <w:szCs w:val="21"/>
                <w:shd w:val="clear"/>
              </w:rPr>
              <w:t>-3</w:t>
            </w:r>
            <w:r>
              <w:rPr>
                <w:rFonts w:hint="eastAsia" w:ascii="宋体" w:hAnsi="宋体" w:cs="宋体"/>
                <w:color w:val="auto"/>
                <w:szCs w:val="21"/>
                <w:shd w:val="clear"/>
                <w:lang w:val="en-US" w:eastAsia="zh-CN"/>
              </w:rPr>
              <w:t>.1</w:t>
            </w:r>
            <w:r>
              <w:rPr>
                <w:rFonts w:hint="eastAsia" w:ascii="宋体" w:hAnsi="宋体" w:cs="宋体"/>
                <w:color w:val="auto"/>
                <w:szCs w:val="21"/>
                <w:shd w:val="clear"/>
              </w:rPr>
              <w:t>分，第</w:t>
            </w:r>
            <w:r>
              <w:rPr>
                <w:rFonts w:hint="eastAsia" w:ascii="宋体" w:hAnsi="宋体" w:cs="宋体"/>
                <w:color w:val="auto"/>
                <w:szCs w:val="21"/>
                <w:shd w:val="clear"/>
                <w:lang w:val="en-US" w:eastAsia="zh-CN"/>
              </w:rPr>
              <w:t>二</w:t>
            </w:r>
            <w:r>
              <w:rPr>
                <w:rFonts w:hint="eastAsia" w:ascii="宋体" w:hAnsi="宋体" w:cs="宋体"/>
                <w:color w:val="auto"/>
                <w:szCs w:val="21"/>
                <w:shd w:val="clear"/>
              </w:rPr>
              <w:t>档</w:t>
            </w:r>
            <w:r>
              <w:rPr>
                <w:rFonts w:hint="eastAsia" w:ascii="宋体" w:hAnsi="宋体" w:cs="宋体"/>
                <w:color w:val="auto"/>
                <w:szCs w:val="21"/>
                <w:shd w:val="clear"/>
                <w:lang w:val="en-US" w:eastAsia="zh-CN"/>
              </w:rPr>
              <w:t>3</w:t>
            </w:r>
            <w:r>
              <w:rPr>
                <w:rFonts w:hint="eastAsia" w:ascii="宋体" w:hAnsi="宋体" w:cs="宋体"/>
                <w:color w:val="auto"/>
                <w:szCs w:val="21"/>
                <w:shd w:val="clear"/>
              </w:rPr>
              <w:t>-2</w:t>
            </w:r>
            <w:r>
              <w:rPr>
                <w:rFonts w:hint="eastAsia" w:ascii="宋体" w:hAnsi="宋体" w:cs="宋体"/>
                <w:color w:val="auto"/>
                <w:szCs w:val="21"/>
                <w:shd w:val="clear"/>
                <w:lang w:val="en-US" w:eastAsia="zh-CN"/>
              </w:rPr>
              <w:t>.1</w:t>
            </w:r>
            <w:r>
              <w:rPr>
                <w:rFonts w:hint="eastAsia" w:ascii="宋体" w:hAnsi="宋体" w:cs="宋体"/>
                <w:color w:val="auto"/>
                <w:szCs w:val="21"/>
                <w:shd w:val="clear"/>
              </w:rPr>
              <w:t>分，第</w:t>
            </w:r>
            <w:r>
              <w:rPr>
                <w:rFonts w:hint="eastAsia" w:ascii="宋体" w:hAnsi="宋体" w:cs="宋体"/>
                <w:color w:val="auto"/>
                <w:szCs w:val="21"/>
                <w:shd w:val="clear"/>
                <w:lang w:val="en-US" w:eastAsia="zh-CN"/>
              </w:rPr>
              <w:t>三</w:t>
            </w:r>
            <w:r>
              <w:rPr>
                <w:rFonts w:hint="eastAsia" w:ascii="宋体" w:hAnsi="宋体" w:cs="宋体"/>
                <w:color w:val="auto"/>
                <w:szCs w:val="21"/>
                <w:shd w:val="clear"/>
              </w:rPr>
              <w:t>档</w:t>
            </w:r>
            <w:r>
              <w:rPr>
                <w:rFonts w:hint="eastAsia" w:ascii="宋体" w:hAnsi="宋体" w:cs="宋体"/>
                <w:color w:val="auto"/>
                <w:szCs w:val="21"/>
                <w:shd w:val="clear"/>
                <w:lang w:val="en-US" w:eastAsia="zh-CN"/>
              </w:rPr>
              <w:t>2</w:t>
            </w:r>
            <w:r>
              <w:rPr>
                <w:rFonts w:hint="eastAsia" w:ascii="宋体" w:hAnsi="宋体" w:cs="宋体"/>
                <w:color w:val="auto"/>
                <w:szCs w:val="21"/>
                <w:shd w:val="clear"/>
              </w:rPr>
              <w:t>-1</w:t>
            </w:r>
            <w:r>
              <w:rPr>
                <w:rFonts w:hint="eastAsia" w:ascii="宋体" w:hAnsi="宋体" w:cs="宋体"/>
                <w:color w:val="auto"/>
                <w:szCs w:val="21"/>
                <w:shd w:val="clear"/>
                <w:lang w:val="en-US" w:eastAsia="zh-CN"/>
              </w:rPr>
              <w:t>.1</w:t>
            </w:r>
            <w:r>
              <w:rPr>
                <w:rFonts w:hint="eastAsia" w:ascii="宋体" w:hAnsi="宋体" w:cs="宋体"/>
                <w:color w:val="auto"/>
                <w:szCs w:val="21"/>
                <w:shd w:val="clear"/>
              </w:rPr>
              <w:t>分，第</w:t>
            </w:r>
            <w:r>
              <w:rPr>
                <w:rFonts w:hint="eastAsia" w:ascii="宋体" w:hAnsi="宋体" w:cs="宋体"/>
                <w:color w:val="auto"/>
                <w:szCs w:val="21"/>
                <w:shd w:val="clear"/>
                <w:lang w:val="en-US" w:eastAsia="zh-CN"/>
              </w:rPr>
              <w:t>四</w:t>
            </w:r>
            <w:r>
              <w:rPr>
                <w:rFonts w:hint="eastAsia" w:ascii="宋体" w:hAnsi="宋体" w:cs="宋体"/>
                <w:color w:val="auto"/>
                <w:szCs w:val="21"/>
                <w:shd w:val="clear"/>
              </w:rPr>
              <w:t>档</w:t>
            </w:r>
            <w:r>
              <w:rPr>
                <w:rFonts w:hint="eastAsia" w:ascii="宋体" w:hAnsi="宋体" w:cs="宋体"/>
                <w:color w:val="auto"/>
                <w:szCs w:val="21"/>
                <w:shd w:val="clear"/>
                <w:lang w:val="en-US" w:eastAsia="zh-CN"/>
              </w:rPr>
              <w:t>1</w:t>
            </w:r>
            <w:r>
              <w:rPr>
                <w:rFonts w:hint="eastAsia" w:ascii="宋体" w:hAnsi="宋体" w:cs="宋体"/>
                <w:color w:val="auto"/>
                <w:szCs w:val="21"/>
                <w:shd w:val="clear"/>
              </w:rPr>
              <w:t>-0分</w:t>
            </w:r>
            <w:r>
              <w:rPr>
                <w:rFonts w:hint="eastAsia" w:ascii="宋体" w:hAnsi="宋体" w:cs="宋体"/>
                <w:color w:val="auto"/>
                <w:szCs w:val="21"/>
                <w:shd w:val="clear"/>
                <w:lang w:eastAsia="zh-CN"/>
              </w:rPr>
              <w:t>。</w:t>
            </w:r>
          </w:p>
        </w:tc>
        <w:tc>
          <w:tcPr>
            <w:tcW w:w="637" w:type="dxa"/>
            <w:tcBorders>
              <w:top w:val="nil"/>
              <w:left w:val="nil"/>
              <w:bottom w:val="single" w:color="auto" w:sz="4" w:space="0"/>
              <w:right w:val="single" w:color="auto" w:sz="4" w:space="0"/>
            </w:tcBorders>
            <w:shd w:val="clear" w:color="auto" w:fill="auto"/>
            <w:vAlign w:val="center"/>
          </w:tcPr>
          <w:p>
            <w:pPr>
              <w:snapToGrid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w:t>
            </w:r>
          </w:p>
        </w:tc>
      </w:tr>
      <w:tr>
        <w:tblPrEx>
          <w:tblCellMar>
            <w:top w:w="0" w:type="dxa"/>
            <w:left w:w="108" w:type="dxa"/>
            <w:bottom w:w="0" w:type="dxa"/>
            <w:right w:w="108" w:type="dxa"/>
          </w:tblCellMar>
        </w:tblPrEx>
        <w:trPr>
          <w:trHeight w:val="970" w:hRule="atLeast"/>
        </w:trPr>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p>
        </w:tc>
        <w:tc>
          <w:tcPr>
            <w:tcW w:w="7347"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bCs/>
                <w:color w:val="auto"/>
                <w:kern w:val="0"/>
                <w:szCs w:val="21"/>
              </w:rPr>
            </w:pPr>
            <w:r>
              <w:rPr>
                <w:rFonts w:hint="eastAsia" w:ascii="宋体" w:hAnsi="宋体" w:cs="宋体"/>
                <w:bCs/>
                <w:color w:val="auto"/>
                <w:kern w:val="0"/>
                <w:szCs w:val="21"/>
                <w:lang w:val="en-US" w:eastAsia="zh-CN"/>
              </w:rPr>
              <w:t>根据</w:t>
            </w:r>
            <w:r>
              <w:rPr>
                <w:rFonts w:hint="eastAsia" w:ascii="宋体" w:hAnsi="宋体" w:cs="宋体"/>
                <w:bCs/>
                <w:color w:val="auto"/>
                <w:kern w:val="0"/>
                <w:szCs w:val="21"/>
              </w:rPr>
              <w:t>售后技术服务方案、人员配备、故障响应时间、人员驻场等情况综合评分，如</w:t>
            </w:r>
            <w:r>
              <w:rPr>
                <w:rFonts w:ascii="宋体" w:hAnsi="宋体" w:cs="宋体"/>
                <w:bCs/>
                <w:color w:val="auto"/>
                <w:kern w:val="0"/>
                <w:szCs w:val="21"/>
              </w:rPr>
              <w:t>安排派驻人员，则需提供相关工作人员</w:t>
            </w:r>
            <w:r>
              <w:rPr>
                <w:rFonts w:hint="eastAsia" w:ascii="宋体" w:hAnsi="宋体" w:cs="宋体"/>
                <w:bCs/>
                <w:color w:val="auto"/>
                <w:kern w:val="0"/>
                <w:szCs w:val="21"/>
              </w:rPr>
              <w:t>的</w:t>
            </w:r>
            <w:r>
              <w:rPr>
                <w:rFonts w:ascii="宋体" w:hAnsi="宋体" w:cs="宋体"/>
                <w:bCs/>
                <w:color w:val="auto"/>
                <w:kern w:val="0"/>
                <w:szCs w:val="21"/>
              </w:rPr>
              <w:t>工作履历。</w:t>
            </w:r>
          </w:p>
          <w:p>
            <w:pPr>
              <w:snapToGrid w:val="0"/>
              <w:jc w:val="left"/>
              <w:rPr>
                <w:rFonts w:hint="eastAsia" w:ascii="宋体" w:hAnsi="宋体" w:eastAsia="宋体" w:cs="宋体"/>
                <w:bCs/>
                <w:color w:val="auto"/>
                <w:kern w:val="0"/>
                <w:szCs w:val="21"/>
                <w:lang w:val="en-US" w:eastAsia="zh-CN"/>
              </w:rPr>
            </w:pPr>
            <w:r>
              <w:rPr>
                <w:rFonts w:hint="eastAsia" w:ascii="宋体" w:hAnsi="宋体" w:cs="宋体"/>
                <w:color w:val="auto"/>
                <w:szCs w:val="21"/>
                <w:lang w:val="en-US" w:eastAsia="zh-CN"/>
              </w:rPr>
              <w:t>综合评分：</w:t>
            </w:r>
            <w:r>
              <w:rPr>
                <w:rFonts w:hint="eastAsia" w:ascii="宋体" w:hAnsi="宋体" w:cs="宋体"/>
                <w:bCs/>
                <w:color w:val="auto"/>
                <w:kern w:val="0"/>
                <w:szCs w:val="21"/>
                <w:lang w:val="en-US" w:eastAsia="zh-CN"/>
              </w:rPr>
              <w:t>第一档6-4.1分，第二档4-2.1分，第三档2-0分。</w:t>
            </w:r>
          </w:p>
        </w:tc>
        <w:tc>
          <w:tcPr>
            <w:tcW w:w="63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6</w:t>
            </w:r>
          </w:p>
        </w:tc>
      </w:tr>
      <w:tr>
        <w:tblPrEx>
          <w:tblCellMar>
            <w:top w:w="0" w:type="dxa"/>
            <w:left w:w="108" w:type="dxa"/>
            <w:bottom w:w="0" w:type="dxa"/>
            <w:right w:w="108" w:type="dxa"/>
          </w:tblCellMar>
        </w:tblPrEx>
        <w:trPr>
          <w:trHeight w:val="686" w:hRule="atLeast"/>
        </w:trPr>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p>
        </w:tc>
        <w:tc>
          <w:tcPr>
            <w:tcW w:w="7347"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Cs/>
                <w:color w:val="auto"/>
                <w:szCs w:val="21"/>
              </w:rPr>
            </w:pPr>
            <w:r>
              <w:rPr>
                <w:rFonts w:hint="eastAsia" w:ascii="宋体" w:hAnsi="宋体" w:cs="宋体"/>
                <w:bCs/>
                <w:color w:val="auto"/>
                <w:kern w:val="0"/>
                <w:szCs w:val="21"/>
              </w:rPr>
              <w:t>依据培训师资能力、培训方案、培训内容及</w:t>
            </w:r>
            <w:r>
              <w:rPr>
                <w:rFonts w:hint="eastAsia" w:ascii="宋体" w:hAnsi="宋体" w:cs="宋体"/>
                <w:bCs/>
                <w:color w:val="auto"/>
                <w:kern w:val="0"/>
                <w:szCs w:val="21"/>
                <w:lang w:val="en-US" w:eastAsia="zh-CN"/>
              </w:rPr>
              <w:t>培训方式</w:t>
            </w:r>
            <w:r>
              <w:rPr>
                <w:rFonts w:hint="eastAsia" w:ascii="宋体" w:hAnsi="宋体" w:cs="宋体"/>
                <w:bCs/>
                <w:color w:val="auto"/>
                <w:kern w:val="0"/>
                <w:szCs w:val="21"/>
              </w:rPr>
              <w:t>，培训效果预期等情况综合评分</w:t>
            </w:r>
            <w:r>
              <w:rPr>
                <w:rFonts w:hint="eastAsia" w:ascii="宋体" w:hAnsi="宋体" w:cs="宋体"/>
                <w:bCs/>
                <w:color w:val="auto"/>
                <w:kern w:val="0"/>
                <w:szCs w:val="21"/>
                <w:lang w:eastAsia="zh-CN"/>
              </w:rPr>
              <w:t>，</w:t>
            </w:r>
            <w:r>
              <w:rPr>
                <w:rFonts w:hint="eastAsia" w:ascii="宋体" w:hAnsi="宋体" w:cs="宋体"/>
                <w:bCs/>
                <w:kern w:val="0"/>
                <w:szCs w:val="21"/>
              </w:rPr>
              <w:t>第一档3-2.1分，第二档2-1.1分，第三档1-0分</w:t>
            </w:r>
            <w:r>
              <w:rPr>
                <w:rFonts w:hint="eastAsia" w:ascii="宋体" w:hAnsi="宋体" w:cs="宋体"/>
                <w:bCs/>
                <w:color w:val="auto"/>
                <w:kern w:val="0"/>
                <w:szCs w:val="21"/>
              </w:rPr>
              <w:t>。</w:t>
            </w:r>
          </w:p>
        </w:tc>
        <w:tc>
          <w:tcPr>
            <w:tcW w:w="63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val="en-US" w:eastAsia="zh-CN"/>
              </w:rPr>
              <w:t>3</w:t>
            </w:r>
          </w:p>
        </w:tc>
      </w:tr>
      <w:tr>
        <w:tblPrEx>
          <w:tblCellMar>
            <w:top w:w="0" w:type="dxa"/>
            <w:left w:w="108" w:type="dxa"/>
            <w:bottom w:w="0" w:type="dxa"/>
            <w:right w:w="108" w:type="dxa"/>
          </w:tblCellMar>
        </w:tblPrEx>
        <w:trPr>
          <w:trHeight w:val="1090"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 w:val="18"/>
                <w:szCs w:val="18"/>
              </w:rPr>
            </w:pPr>
            <w:r>
              <w:rPr>
                <w:rFonts w:hint="eastAsia" w:ascii="宋体" w:hAnsi="宋体" w:cs="宋体"/>
                <w:b/>
                <w:bCs/>
                <w:color w:val="auto"/>
                <w:kern w:val="0"/>
                <w:szCs w:val="21"/>
              </w:rPr>
              <w:t>对招标文件响应程度等2分</w:t>
            </w:r>
          </w:p>
        </w:tc>
        <w:tc>
          <w:tcPr>
            <w:tcW w:w="7347" w:type="dxa"/>
            <w:gridSpan w:val="2"/>
            <w:tcBorders>
              <w:top w:val="single" w:color="auto" w:sz="4" w:space="0"/>
              <w:left w:val="single" w:color="auto" w:sz="4" w:space="0"/>
              <w:bottom w:val="single" w:color="auto" w:sz="4" w:space="0"/>
              <w:right w:val="single" w:color="auto" w:sz="4" w:space="0"/>
            </w:tcBorders>
            <w:vAlign w:val="center"/>
          </w:tcPr>
          <w:p>
            <w:pPr>
              <w:pStyle w:val="24"/>
              <w:widowControl w:val="0"/>
              <w:jc w:val="both"/>
              <w:rPr>
                <w:rFonts w:ascii="宋体" w:hAnsi="宋体" w:eastAsia="宋体"/>
                <w:color w:val="auto"/>
                <w:sz w:val="21"/>
                <w:szCs w:val="21"/>
              </w:rPr>
            </w:pPr>
            <w:r>
              <w:rPr>
                <w:rFonts w:hint="eastAsia" w:ascii="宋体" w:hAnsi="宋体" w:eastAsia="宋体" w:cs="宋体"/>
                <w:color w:val="auto"/>
                <w:sz w:val="21"/>
                <w:szCs w:val="21"/>
              </w:rPr>
              <w:t>根据电子投标文件的内容、结构等情况与招标文件的要求比对，酌情打分。</w:t>
            </w:r>
          </w:p>
        </w:tc>
        <w:tc>
          <w:tcPr>
            <w:tcW w:w="637"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auto"/>
                <w:kern w:val="0"/>
                <w:sz w:val="18"/>
                <w:szCs w:val="18"/>
              </w:rPr>
            </w:pPr>
            <w:r>
              <w:rPr>
                <w:rFonts w:hint="eastAsia" w:ascii="宋体"/>
                <w:color w:val="auto"/>
                <w:sz w:val="18"/>
                <w:szCs w:val="18"/>
              </w:rPr>
              <w:t>2</w:t>
            </w:r>
          </w:p>
        </w:tc>
      </w:tr>
      <w:tr>
        <w:tblPrEx>
          <w:tblCellMar>
            <w:top w:w="0" w:type="dxa"/>
            <w:left w:w="108" w:type="dxa"/>
            <w:bottom w:w="0" w:type="dxa"/>
            <w:right w:w="108" w:type="dxa"/>
          </w:tblCellMar>
        </w:tblPrEx>
        <w:trPr>
          <w:trHeight w:val="1204" w:hRule="atLeast"/>
        </w:trPr>
        <w:tc>
          <w:tcPr>
            <w:tcW w:w="1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b/>
                <w:bCs/>
                <w:color w:val="auto"/>
                <w:kern w:val="0"/>
                <w:szCs w:val="21"/>
              </w:rPr>
              <w:t>价格</w:t>
            </w:r>
            <w:r>
              <w:rPr>
                <w:rFonts w:hint="eastAsia" w:ascii="宋体" w:hAnsi="宋体" w:cs="宋体"/>
                <w:b/>
                <w:bCs/>
                <w:color w:val="auto"/>
                <w:kern w:val="0"/>
                <w:szCs w:val="21"/>
                <w:lang w:val="en-US" w:eastAsia="zh-CN"/>
              </w:rPr>
              <w:t>3</w:t>
            </w:r>
            <w:r>
              <w:rPr>
                <w:rFonts w:hint="eastAsia" w:ascii="宋体" w:hAnsi="宋体" w:cs="宋体"/>
                <w:b/>
                <w:bCs/>
                <w:color w:val="auto"/>
                <w:kern w:val="0"/>
                <w:szCs w:val="21"/>
              </w:rPr>
              <w:t>0分</w:t>
            </w:r>
          </w:p>
        </w:tc>
        <w:tc>
          <w:tcPr>
            <w:tcW w:w="734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Cs w:val="21"/>
                <w:lang w:eastAsia="zh-CN"/>
              </w:rPr>
            </w:pPr>
            <w:r>
              <w:rPr>
                <w:rFonts w:hint="eastAsia" w:ascii="宋体" w:hAnsi="宋体" w:cs="宋体"/>
                <w:color w:val="auto"/>
                <w:szCs w:val="21"/>
              </w:rPr>
              <w:t>以投标合格供应商有效投标总报价中的最低价为基准价，基准价为</w:t>
            </w:r>
            <w:r>
              <w:rPr>
                <w:rFonts w:hint="eastAsia" w:ascii="宋体" w:hAnsi="宋体" w:cs="宋体"/>
                <w:color w:val="auto"/>
                <w:szCs w:val="21"/>
                <w:lang w:val="en-US" w:eastAsia="zh-CN"/>
              </w:rPr>
              <w:t>3</w:t>
            </w:r>
            <w:r>
              <w:rPr>
                <w:rFonts w:hint="eastAsia" w:ascii="宋体" w:hAnsi="宋体" w:cs="宋体"/>
                <w:color w:val="auto"/>
                <w:szCs w:val="21"/>
              </w:rPr>
              <w:t>0分。投标报价得分＝（评标基准价/最终投标报价）</w:t>
            </w:r>
            <w:r>
              <w:rPr>
                <w:rFonts w:hint="eastAsia" w:ascii="宋体" w:hAnsi="宋体" w:cs="宋体"/>
                <w:bCs/>
                <w:color w:val="auto"/>
                <w:szCs w:val="21"/>
              </w:rPr>
              <w:t>×</w:t>
            </w:r>
            <w:r>
              <w:rPr>
                <w:rFonts w:hint="eastAsia" w:ascii="宋体" w:hAnsi="宋体" w:cs="宋体"/>
                <w:color w:val="auto"/>
                <w:kern w:val="0"/>
                <w:szCs w:val="21"/>
                <w:lang w:val="en-US" w:eastAsia="zh-CN"/>
              </w:rPr>
              <w:t>3</w:t>
            </w:r>
            <w:r>
              <w:rPr>
                <w:rFonts w:hint="eastAsia" w:ascii="宋体" w:hAnsi="宋体" w:cs="宋体"/>
                <w:color w:val="auto"/>
                <w:kern w:val="0"/>
                <w:szCs w:val="21"/>
              </w:rPr>
              <w:t>0%</w:t>
            </w:r>
            <w:r>
              <w:rPr>
                <w:rFonts w:hint="eastAsia" w:ascii="宋体" w:hAnsi="宋体" w:cs="宋体"/>
                <w:bCs/>
                <w:color w:val="auto"/>
                <w:szCs w:val="21"/>
              </w:rPr>
              <w:t>×</w:t>
            </w:r>
            <w:r>
              <w:rPr>
                <w:rFonts w:hint="eastAsia" w:ascii="宋体" w:hAnsi="宋体" w:cs="宋体"/>
                <w:color w:val="auto"/>
                <w:kern w:val="0"/>
                <w:szCs w:val="21"/>
              </w:rPr>
              <w:t>100</w:t>
            </w:r>
            <w:r>
              <w:rPr>
                <w:rFonts w:hint="eastAsia" w:asciiTheme="minorEastAsia" w:hAnsiTheme="minorEastAsia" w:eastAsiaTheme="minorEastAsia" w:cstheme="minorEastAsia"/>
                <w:color w:val="auto"/>
                <w:szCs w:val="21"/>
              </w:rPr>
              <w:t>（小数点后保留2位小数）。</w:t>
            </w:r>
            <w:r>
              <w:rPr>
                <w:rFonts w:hint="eastAsia" w:asciiTheme="minorEastAsia" w:hAnsiTheme="minorEastAsia" w:eastAsiaTheme="minorEastAsia"/>
                <w:color w:val="auto"/>
                <w:szCs w:val="21"/>
              </w:rPr>
              <w:t>（注：对于</w:t>
            </w:r>
            <w:r>
              <w:rPr>
                <w:rFonts w:asciiTheme="minorEastAsia" w:hAnsiTheme="minorEastAsia" w:eastAsiaTheme="minorEastAsia"/>
                <w:color w:val="auto"/>
                <w:szCs w:val="21"/>
              </w:rPr>
              <w:t>小型和微型企业</w:t>
            </w:r>
            <w:r>
              <w:rPr>
                <w:rFonts w:hint="eastAsia" w:asciiTheme="minorEastAsia" w:hAnsiTheme="minorEastAsia" w:eastAsiaTheme="minorEastAsia"/>
                <w:color w:val="auto"/>
                <w:szCs w:val="21"/>
              </w:rPr>
              <w:t>产品</w:t>
            </w:r>
            <w:r>
              <w:rPr>
                <w:rFonts w:asciiTheme="minorEastAsia" w:hAnsiTheme="minorEastAsia" w:eastAsiaTheme="minorEastAsia"/>
                <w:color w:val="auto"/>
                <w:szCs w:val="21"/>
              </w:rPr>
              <w:t>的</w:t>
            </w:r>
            <w:r>
              <w:rPr>
                <w:rFonts w:hint="eastAsia" w:asciiTheme="minorEastAsia" w:hAnsiTheme="minorEastAsia" w:eastAsiaTheme="minorEastAsia"/>
                <w:color w:val="auto"/>
                <w:szCs w:val="21"/>
              </w:rPr>
              <w:t>价格</w:t>
            </w:r>
            <w:r>
              <w:rPr>
                <w:rFonts w:asciiTheme="minorEastAsia" w:hAnsiTheme="minorEastAsia" w:eastAsiaTheme="minorEastAsia"/>
                <w:color w:val="auto"/>
                <w:szCs w:val="21"/>
              </w:rPr>
              <w:t>给予6%的扣除，用扣除后的价</w:t>
            </w:r>
            <w:r>
              <w:rPr>
                <w:rFonts w:hint="eastAsia" w:asciiTheme="minorEastAsia" w:hAnsiTheme="minorEastAsia" w:eastAsiaTheme="minorEastAsia"/>
                <w:color w:val="auto"/>
                <w:szCs w:val="21"/>
              </w:rPr>
              <w:t>格</w:t>
            </w:r>
            <w:r>
              <w:rPr>
                <w:rFonts w:asciiTheme="minorEastAsia" w:hAnsiTheme="minorEastAsia" w:eastAsiaTheme="minorEastAsia"/>
                <w:color w:val="auto"/>
                <w:szCs w:val="21"/>
              </w:rPr>
              <w:t>参与评审</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w:t>
            </w:r>
          </w:p>
        </w:tc>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auto"/>
                <w:kern w:val="0"/>
                <w:sz w:val="18"/>
                <w:szCs w:val="18"/>
              </w:rPr>
            </w:pPr>
            <w:r>
              <w:rPr>
                <w:rFonts w:hint="eastAsia" w:ascii="宋体" w:hAnsi="宋体" w:cs="宋体"/>
                <w:color w:val="auto"/>
                <w:kern w:val="0"/>
                <w:sz w:val="18"/>
                <w:szCs w:val="18"/>
                <w:lang w:val="en-US" w:eastAsia="zh-CN"/>
              </w:rPr>
              <w:t>3</w:t>
            </w:r>
            <w:r>
              <w:rPr>
                <w:rFonts w:ascii="宋体" w:hAnsi="宋体" w:cs="宋体"/>
                <w:color w:val="auto"/>
                <w:kern w:val="0"/>
                <w:sz w:val="18"/>
                <w:szCs w:val="18"/>
              </w:rPr>
              <w:t>0</w:t>
            </w:r>
          </w:p>
        </w:tc>
      </w:tr>
    </w:tbl>
    <w:p>
      <w:pPr>
        <w:pStyle w:val="7"/>
      </w:pPr>
    </w:p>
    <w:p>
      <w:pPr>
        <w:pStyle w:val="7"/>
      </w:pPr>
    </w:p>
    <w:p>
      <w:pPr>
        <w:autoSpaceDE w:val="0"/>
        <w:autoSpaceDN w:val="0"/>
        <w:adjustRightInd w:val="0"/>
        <w:spacing w:line="360" w:lineRule="auto"/>
        <w:jc w:val="left"/>
        <w:rPr>
          <w:rFonts w:ascii="宋体" w:hAnsi="宋体" w:cs="宋体"/>
          <w:b/>
          <w:sz w:val="24"/>
        </w:rPr>
      </w:pPr>
      <w:r>
        <w:rPr>
          <w:rFonts w:hint="eastAsia" w:ascii="宋体" w:hAnsi="宋体" w:cs="宋体"/>
          <w:b/>
          <w:sz w:val="24"/>
        </w:rPr>
        <w:t>注：1、合同、证书、报告及其他相关证明材料，将原件扫描上传至电子投标文件，并加盖电子印章。</w:t>
      </w:r>
    </w:p>
    <w:p>
      <w:pPr>
        <w:autoSpaceDE w:val="0"/>
        <w:autoSpaceDN w:val="0"/>
        <w:adjustRightInd w:val="0"/>
        <w:spacing w:line="360" w:lineRule="auto"/>
        <w:jc w:val="left"/>
        <w:rPr>
          <w:rFonts w:asciiTheme="minorEastAsia" w:hAnsiTheme="minorEastAsia" w:eastAsiaTheme="minorEastAsia"/>
          <w:sz w:val="24"/>
        </w:rPr>
      </w:pPr>
      <w:r>
        <w:rPr>
          <w:rFonts w:hint="eastAsia" w:ascii="宋体" w:hAnsi="宋体" w:cs="宋体"/>
          <w:b/>
          <w:sz w:val="24"/>
        </w:rPr>
        <w:t>2、得分为第一档的指的是各细项指标全部满足甚至优于采购需求的；第二档指的是与采购人目标需求相比，稍有瑕疵的；第三、四、五档依次类推。</w:t>
      </w:r>
    </w:p>
    <w:p>
      <w:pPr>
        <w:pStyle w:val="2"/>
        <w:rPr>
          <w:rFonts w:asciiTheme="minorEastAsia" w:hAnsiTheme="minorEastAsia" w:eastAsiaTheme="minorEastAsia"/>
          <w:sz w:val="24"/>
          <w:szCs w:val="24"/>
        </w:rPr>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2</w:t>
      </w:r>
      <w:r>
        <w:rPr>
          <w:rFonts w:hint="eastAsia" w:asciiTheme="minorEastAsia" w:hAnsiTheme="minorEastAsia" w:eastAsiaTheme="minorEastAsia"/>
          <w:sz w:val="24"/>
        </w:rPr>
        <w:t>个标段，具体内容如下表：</w:t>
      </w:r>
    </w:p>
    <w:tbl>
      <w:tblPr>
        <w:tblStyle w:val="18"/>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148"/>
        <w:gridCol w:w="1062"/>
        <w:gridCol w:w="708"/>
        <w:gridCol w:w="737"/>
        <w:gridCol w:w="1148"/>
        <w:gridCol w:w="1708"/>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58"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标段号</w:t>
            </w:r>
          </w:p>
        </w:tc>
        <w:tc>
          <w:tcPr>
            <w:tcW w:w="1148" w:type="dxa"/>
            <w:vAlign w:val="center"/>
          </w:tcPr>
          <w:p>
            <w:pPr>
              <w:tabs>
                <w:tab w:val="left" w:pos="8280"/>
              </w:tabs>
              <w:autoSpaceDE w:val="0"/>
              <w:autoSpaceDN w:val="0"/>
              <w:adjustRightInd w:val="0"/>
              <w:ind w:right="25" w:firstLine="120" w:firstLineChars="50"/>
              <w:jc w:val="center"/>
              <w:rPr>
                <w:rFonts w:ascii="宋体"/>
                <w:b/>
                <w:sz w:val="24"/>
              </w:rPr>
            </w:pPr>
            <w:r>
              <w:rPr>
                <w:rFonts w:hint="eastAsia" w:ascii="宋体" w:hAnsi="宋体"/>
                <w:b/>
                <w:sz w:val="24"/>
              </w:rPr>
              <w:t>项目名称</w:t>
            </w:r>
          </w:p>
        </w:tc>
        <w:tc>
          <w:tcPr>
            <w:tcW w:w="1062" w:type="dxa"/>
            <w:vAlign w:val="center"/>
          </w:tcPr>
          <w:p>
            <w:pPr>
              <w:tabs>
                <w:tab w:val="left" w:pos="8280"/>
              </w:tabs>
              <w:autoSpaceDE w:val="0"/>
              <w:autoSpaceDN w:val="0"/>
              <w:adjustRightInd w:val="0"/>
              <w:ind w:right="25"/>
              <w:jc w:val="center"/>
              <w:rPr>
                <w:rFonts w:ascii="宋体"/>
                <w:b/>
                <w:sz w:val="24"/>
              </w:rPr>
            </w:pPr>
            <w:r>
              <w:rPr>
                <w:rFonts w:hint="eastAsia" w:ascii="宋体" w:hAnsi="宋体" w:cs="宋体"/>
                <w:b/>
                <w:kern w:val="0"/>
                <w:sz w:val="24"/>
              </w:rPr>
              <w:t>简要技术要求</w:t>
            </w:r>
          </w:p>
        </w:tc>
        <w:tc>
          <w:tcPr>
            <w:tcW w:w="708"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数量</w:t>
            </w:r>
          </w:p>
        </w:tc>
        <w:tc>
          <w:tcPr>
            <w:tcW w:w="737"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单位</w:t>
            </w:r>
          </w:p>
        </w:tc>
        <w:tc>
          <w:tcPr>
            <w:tcW w:w="1148" w:type="dxa"/>
            <w:vAlign w:val="center"/>
          </w:tcPr>
          <w:p>
            <w:pPr>
              <w:tabs>
                <w:tab w:val="left" w:pos="8280"/>
              </w:tabs>
              <w:autoSpaceDE w:val="0"/>
              <w:autoSpaceDN w:val="0"/>
              <w:adjustRightInd w:val="0"/>
              <w:ind w:right="25"/>
              <w:rPr>
                <w:rFonts w:ascii="宋体"/>
                <w:b/>
                <w:sz w:val="24"/>
              </w:rPr>
            </w:pPr>
            <w:r>
              <w:rPr>
                <w:rFonts w:hint="eastAsia" w:ascii="宋体" w:hAnsi="宋体"/>
                <w:b/>
                <w:sz w:val="24"/>
              </w:rPr>
              <w:t>总预算（万元）</w:t>
            </w:r>
          </w:p>
        </w:tc>
        <w:tc>
          <w:tcPr>
            <w:tcW w:w="1708" w:type="dxa"/>
            <w:vAlign w:val="center"/>
          </w:tcPr>
          <w:p>
            <w:pPr>
              <w:tabs>
                <w:tab w:val="left" w:pos="8280"/>
              </w:tabs>
              <w:autoSpaceDE w:val="0"/>
              <w:autoSpaceDN w:val="0"/>
              <w:adjustRightInd w:val="0"/>
              <w:ind w:right="25"/>
              <w:jc w:val="center"/>
              <w:rPr>
                <w:rFonts w:ascii="宋体" w:hAnsi="宋体"/>
                <w:b/>
                <w:sz w:val="24"/>
              </w:rPr>
            </w:pPr>
            <w:r>
              <w:rPr>
                <w:rFonts w:hint="eastAsia" w:ascii="宋体" w:hAnsi="宋体"/>
                <w:b/>
                <w:sz w:val="24"/>
              </w:rPr>
              <w:t>交货期</w:t>
            </w:r>
          </w:p>
        </w:tc>
        <w:tc>
          <w:tcPr>
            <w:tcW w:w="1708" w:type="dxa"/>
            <w:vAlign w:val="center"/>
          </w:tcPr>
          <w:p>
            <w:pPr>
              <w:tabs>
                <w:tab w:val="left" w:pos="8280"/>
              </w:tabs>
              <w:autoSpaceDE w:val="0"/>
              <w:autoSpaceDN w:val="0"/>
              <w:adjustRightInd w:val="0"/>
              <w:ind w:right="25"/>
              <w:jc w:val="center"/>
              <w:rPr>
                <w:rFonts w:ascii="宋体" w:hAnsi="宋体"/>
                <w:b/>
                <w:sz w:val="24"/>
              </w:rPr>
            </w:pPr>
            <w:r>
              <w:rPr>
                <w:rFonts w:hint="eastAsia" w:ascii="宋体" w:hAnsi="宋体"/>
                <w:b/>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558" w:type="dxa"/>
            <w:vAlign w:val="center"/>
          </w:tcPr>
          <w:p>
            <w:pPr>
              <w:tabs>
                <w:tab w:val="left" w:pos="8280"/>
              </w:tabs>
              <w:autoSpaceDE w:val="0"/>
              <w:autoSpaceDN w:val="0"/>
              <w:adjustRightInd w:val="0"/>
              <w:ind w:right="25" w:firstLine="240"/>
              <w:jc w:val="center"/>
              <w:rPr>
                <w:rFonts w:ascii="宋体" w:hAnsi="宋体"/>
                <w:sz w:val="24"/>
              </w:rPr>
            </w:pPr>
            <w:r>
              <w:rPr>
                <w:rFonts w:hint="eastAsia" w:ascii="宋体" w:hAnsi="宋体"/>
                <w:sz w:val="24"/>
              </w:rPr>
              <w:t>1</w:t>
            </w:r>
          </w:p>
        </w:tc>
        <w:tc>
          <w:tcPr>
            <w:tcW w:w="11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宋体"/>
                <w:kern w:val="0"/>
                <w:sz w:val="24"/>
              </w:rPr>
              <w:t>交换机改造项目</w:t>
            </w:r>
          </w:p>
        </w:tc>
        <w:tc>
          <w:tcPr>
            <w:tcW w:w="1062" w:type="dxa"/>
            <w:vAlign w:val="center"/>
          </w:tcPr>
          <w:p>
            <w:pPr>
              <w:tabs>
                <w:tab w:val="left" w:pos="8280"/>
              </w:tabs>
              <w:autoSpaceDE w:val="0"/>
              <w:autoSpaceDN w:val="0"/>
              <w:adjustRightInd w:val="0"/>
              <w:spacing w:line="360" w:lineRule="auto"/>
              <w:ind w:right="25"/>
              <w:rPr>
                <w:rFonts w:asciiTheme="minorEastAsia" w:hAnsiTheme="minorEastAsia" w:eastAsiaTheme="minorEastAsia" w:cstheme="minorEastAsia"/>
                <w:b/>
                <w:sz w:val="24"/>
              </w:rPr>
            </w:pPr>
            <w:r>
              <w:rPr>
                <w:rFonts w:hint="eastAsia" w:asciiTheme="minorEastAsia" w:hAnsiTheme="minorEastAsia" w:eastAsiaTheme="minorEastAsia"/>
                <w:sz w:val="24"/>
              </w:rPr>
              <w:t>详见技术需求</w:t>
            </w:r>
          </w:p>
        </w:tc>
        <w:tc>
          <w:tcPr>
            <w:tcW w:w="708" w:type="dxa"/>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73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1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220</w:t>
            </w:r>
          </w:p>
        </w:tc>
        <w:tc>
          <w:tcPr>
            <w:tcW w:w="1708" w:type="dxa"/>
            <w:vMerge w:val="restart"/>
            <w:vAlign w:val="center"/>
          </w:tcPr>
          <w:p>
            <w:pPr>
              <w:tabs>
                <w:tab w:val="left" w:pos="8280"/>
              </w:tabs>
              <w:autoSpaceDE w:val="0"/>
              <w:autoSpaceDN w:val="0"/>
              <w:adjustRightInd w:val="0"/>
              <w:ind w:right="25" w:firstLine="240"/>
              <w:jc w:val="center"/>
              <w:rPr>
                <w:rFonts w:ascii="宋体" w:hAnsi="宋体"/>
                <w:sz w:val="24"/>
              </w:rPr>
            </w:pPr>
            <w:r>
              <w:rPr>
                <w:rFonts w:hint="eastAsia" w:asciiTheme="minorEastAsia" w:hAnsiTheme="minorEastAsia" w:eastAsiaTheme="minorEastAsia" w:cstheme="minorBidi"/>
                <w:kern w:val="0"/>
                <w:sz w:val="24"/>
              </w:rPr>
              <w:t xml:space="preserve">合同签订之日起30日内  </w:t>
            </w:r>
          </w:p>
        </w:tc>
        <w:tc>
          <w:tcPr>
            <w:tcW w:w="1708" w:type="dxa"/>
            <w:vMerge w:val="restart"/>
            <w:vAlign w:val="center"/>
          </w:tcPr>
          <w:p>
            <w:pPr>
              <w:tabs>
                <w:tab w:val="left" w:pos="8280"/>
              </w:tabs>
              <w:autoSpaceDE w:val="0"/>
              <w:autoSpaceDN w:val="0"/>
              <w:adjustRightInd w:val="0"/>
              <w:ind w:right="25" w:firstLine="240"/>
              <w:jc w:val="center"/>
              <w:rPr>
                <w:rFonts w:ascii="宋体" w:hAnsi="宋体"/>
                <w:sz w:val="24"/>
              </w:rPr>
            </w:pPr>
            <w:r>
              <w:rPr>
                <w:rFonts w:hint="eastAsia" w:ascii="宋体" w:hAnsi="宋体"/>
                <w:sz w:val="24"/>
              </w:rPr>
              <w:t>台州市恩泽医疗中心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558" w:type="dxa"/>
            <w:vAlign w:val="center"/>
          </w:tcPr>
          <w:p>
            <w:pPr>
              <w:tabs>
                <w:tab w:val="left" w:pos="8280"/>
              </w:tabs>
              <w:autoSpaceDE w:val="0"/>
              <w:autoSpaceDN w:val="0"/>
              <w:adjustRightInd w:val="0"/>
              <w:ind w:right="25" w:firstLine="240"/>
              <w:jc w:val="center"/>
              <w:rPr>
                <w:rFonts w:ascii="宋体" w:hAnsi="宋体"/>
                <w:sz w:val="24"/>
              </w:rPr>
            </w:pPr>
            <w:r>
              <w:rPr>
                <w:rFonts w:hint="eastAsia" w:ascii="宋体" w:hAnsi="宋体"/>
                <w:sz w:val="24"/>
              </w:rPr>
              <w:t>2</w:t>
            </w:r>
          </w:p>
        </w:tc>
        <w:tc>
          <w:tcPr>
            <w:tcW w:w="11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宋体"/>
                <w:kern w:val="0"/>
                <w:sz w:val="24"/>
              </w:rPr>
              <w:t>HIS数据库存储项目</w:t>
            </w:r>
          </w:p>
        </w:tc>
        <w:tc>
          <w:tcPr>
            <w:tcW w:w="1062" w:type="dxa"/>
            <w:vAlign w:val="center"/>
          </w:tcPr>
          <w:p>
            <w:pPr>
              <w:tabs>
                <w:tab w:val="left" w:pos="8280"/>
              </w:tabs>
              <w:autoSpaceDE w:val="0"/>
              <w:autoSpaceDN w:val="0"/>
              <w:adjustRightInd w:val="0"/>
              <w:spacing w:line="360" w:lineRule="auto"/>
              <w:ind w:right="25"/>
              <w:rPr>
                <w:rFonts w:asciiTheme="minorEastAsia" w:hAnsiTheme="minorEastAsia" w:eastAsiaTheme="minorEastAsia" w:cstheme="minorEastAsia"/>
                <w:b/>
                <w:sz w:val="24"/>
              </w:rPr>
            </w:pPr>
            <w:r>
              <w:rPr>
                <w:rFonts w:hint="eastAsia" w:asciiTheme="minorEastAsia" w:hAnsiTheme="minorEastAsia" w:eastAsiaTheme="minorEastAsia"/>
                <w:sz w:val="24"/>
              </w:rPr>
              <w:t>详见技术需求</w:t>
            </w:r>
          </w:p>
        </w:tc>
        <w:tc>
          <w:tcPr>
            <w:tcW w:w="708" w:type="dxa"/>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73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1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200</w:t>
            </w:r>
          </w:p>
        </w:tc>
        <w:tc>
          <w:tcPr>
            <w:tcW w:w="1708" w:type="dxa"/>
            <w:vMerge w:val="continue"/>
            <w:vAlign w:val="center"/>
          </w:tcPr>
          <w:p>
            <w:pPr>
              <w:tabs>
                <w:tab w:val="left" w:pos="8280"/>
              </w:tabs>
              <w:autoSpaceDE w:val="0"/>
              <w:autoSpaceDN w:val="0"/>
              <w:adjustRightInd w:val="0"/>
              <w:ind w:right="25" w:firstLine="240"/>
              <w:jc w:val="center"/>
              <w:rPr>
                <w:rFonts w:ascii="宋体" w:hAnsi="宋体"/>
                <w:sz w:val="24"/>
              </w:rPr>
            </w:pPr>
          </w:p>
        </w:tc>
        <w:tc>
          <w:tcPr>
            <w:tcW w:w="1708" w:type="dxa"/>
            <w:vMerge w:val="continue"/>
            <w:vAlign w:val="center"/>
          </w:tcPr>
          <w:p>
            <w:pPr>
              <w:tabs>
                <w:tab w:val="left" w:pos="8280"/>
              </w:tabs>
              <w:autoSpaceDE w:val="0"/>
              <w:autoSpaceDN w:val="0"/>
              <w:adjustRightInd w:val="0"/>
              <w:ind w:right="25" w:firstLine="240"/>
              <w:jc w:val="center"/>
              <w:rPr>
                <w:rFonts w:ascii="宋体" w:hAnsi="宋体"/>
                <w:sz w:val="24"/>
              </w:rPr>
            </w:pPr>
          </w:p>
        </w:tc>
      </w:tr>
    </w:tbl>
    <w:p>
      <w:pPr>
        <w:pStyle w:val="7"/>
        <w:rPr>
          <w:rFonts w:asciiTheme="minorEastAsia" w:hAnsiTheme="minorEastAsia" w:eastAsiaTheme="minorEastAsia"/>
          <w:sz w:val="24"/>
          <w:szCs w:val="24"/>
        </w:rPr>
      </w:pPr>
    </w:p>
    <w:p>
      <w:pPr>
        <w:pStyle w:val="7"/>
        <w:rPr>
          <w:rFonts w:asciiTheme="minorEastAsia" w:hAnsiTheme="minorEastAsia" w:eastAsiaTheme="minorEastAsia"/>
          <w:sz w:val="24"/>
          <w:szCs w:val="24"/>
        </w:rPr>
      </w:pPr>
    </w:p>
    <w:p>
      <w:pPr>
        <w:numPr>
          <w:ilvl w:val="0"/>
          <w:numId w:val="11"/>
        </w:numPr>
        <w:tabs>
          <w:tab w:val="left" w:pos="8280"/>
        </w:tabs>
        <w:autoSpaceDE w:val="0"/>
        <w:autoSpaceDN w:val="0"/>
        <w:adjustRightInd w:val="0"/>
        <w:spacing w:line="360" w:lineRule="auto"/>
        <w:ind w:right="25"/>
        <w:jc w:val="left"/>
        <w:rPr>
          <w:rFonts w:asciiTheme="minorEastAsia" w:hAnsiTheme="minorEastAsia" w:eastAsiaTheme="minorEastAsia"/>
          <w:b/>
          <w:sz w:val="24"/>
        </w:rPr>
      </w:pPr>
      <w:r>
        <w:rPr>
          <w:rFonts w:hint="eastAsia" w:asciiTheme="minorEastAsia" w:hAnsiTheme="minorEastAsia" w:eastAsiaTheme="minorEastAsia"/>
          <w:b/>
          <w:sz w:val="24"/>
        </w:rPr>
        <w:t>技术需求：</w:t>
      </w:r>
    </w:p>
    <w:p>
      <w:pPr>
        <w:pStyle w:val="7"/>
        <w:rPr>
          <w:rFonts w:asciiTheme="minorEastAsia" w:hAnsiTheme="minorEastAsia" w:eastAsiaTheme="minorEastAsia"/>
          <w:b/>
          <w:color w:val="0000FF"/>
          <w:sz w:val="24"/>
          <w:szCs w:val="24"/>
        </w:rPr>
      </w:pPr>
      <w:r>
        <w:rPr>
          <w:rFonts w:hint="eastAsia" w:asciiTheme="minorEastAsia" w:hAnsiTheme="minorEastAsia" w:eastAsiaTheme="minorEastAsia"/>
          <w:b/>
          <w:color w:val="0000FF"/>
          <w:sz w:val="24"/>
          <w:szCs w:val="24"/>
        </w:rPr>
        <w:t>第一标段：</w:t>
      </w:r>
    </w:p>
    <w:p>
      <w:pPr>
        <w:pStyle w:val="4"/>
        <w:numPr>
          <w:ilvl w:val="0"/>
          <w:numId w:val="12"/>
        </w:numPr>
        <w:rPr>
          <w:sz w:val="24"/>
          <w:szCs w:val="22"/>
        </w:rPr>
      </w:pPr>
      <w:r>
        <w:rPr>
          <w:rFonts w:hint="eastAsia"/>
          <w:sz w:val="24"/>
          <w:szCs w:val="22"/>
        </w:rPr>
        <w:t>交换机改造项目设备</w:t>
      </w:r>
      <w:r>
        <w:rPr>
          <w:rFonts w:hint="eastAsia"/>
          <w:sz w:val="24"/>
          <w:szCs w:val="22"/>
          <w:lang w:val="en-US" w:eastAsia="zh-CN"/>
        </w:rPr>
        <w:t>购置</w:t>
      </w:r>
      <w:r>
        <w:rPr>
          <w:rFonts w:hint="eastAsia"/>
          <w:sz w:val="24"/>
          <w:szCs w:val="22"/>
        </w:rPr>
        <w:t>清单</w:t>
      </w:r>
    </w:p>
    <w:tbl>
      <w:tblPr>
        <w:tblStyle w:val="1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677"/>
        <w:gridCol w:w="851"/>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b/>
                <w:bCs/>
                <w:sz w:val="28"/>
                <w:szCs w:val="28"/>
              </w:rPr>
            </w:pPr>
          </w:p>
        </w:tc>
        <w:tc>
          <w:tcPr>
            <w:tcW w:w="3677" w:type="dxa"/>
          </w:tcPr>
          <w:p>
            <w:pPr>
              <w:jc w:val="center"/>
              <w:rPr>
                <w:rFonts w:ascii="Arial" w:hAnsi="Arial"/>
                <w:b/>
                <w:bCs/>
                <w:sz w:val="28"/>
                <w:szCs w:val="28"/>
              </w:rPr>
            </w:pPr>
            <w:r>
              <w:rPr>
                <w:rFonts w:hint="eastAsia" w:ascii="Arial" w:hAnsi="Arial"/>
                <w:b/>
                <w:bCs/>
                <w:sz w:val="28"/>
                <w:szCs w:val="28"/>
              </w:rPr>
              <w:t>设备</w:t>
            </w:r>
          </w:p>
        </w:tc>
        <w:tc>
          <w:tcPr>
            <w:tcW w:w="851" w:type="dxa"/>
          </w:tcPr>
          <w:p>
            <w:pPr>
              <w:jc w:val="center"/>
              <w:rPr>
                <w:rFonts w:ascii="Arial" w:hAnsi="Arial"/>
                <w:b/>
                <w:bCs/>
                <w:sz w:val="28"/>
                <w:szCs w:val="28"/>
              </w:rPr>
            </w:pPr>
            <w:r>
              <w:rPr>
                <w:rFonts w:hint="eastAsia" w:ascii="Arial" w:hAnsi="Arial"/>
                <w:b/>
                <w:bCs/>
                <w:sz w:val="28"/>
                <w:szCs w:val="28"/>
              </w:rPr>
              <w:t>数量</w:t>
            </w:r>
          </w:p>
        </w:tc>
        <w:tc>
          <w:tcPr>
            <w:tcW w:w="3289" w:type="dxa"/>
          </w:tcPr>
          <w:p>
            <w:pPr>
              <w:jc w:val="center"/>
              <w:rPr>
                <w:rFonts w:ascii="Arial" w:hAnsi="Arial"/>
                <w:b/>
                <w:bCs/>
                <w:sz w:val="28"/>
                <w:szCs w:val="28"/>
              </w:rPr>
            </w:pPr>
            <w:r>
              <w:rPr>
                <w:rFonts w:hint="eastAsia" w:ascii="Arial" w:hAnsi="Arial"/>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1</w:t>
            </w:r>
          </w:p>
        </w:tc>
        <w:tc>
          <w:tcPr>
            <w:tcW w:w="3677" w:type="dxa"/>
          </w:tcPr>
          <w:p>
            <w:pPr>
              <w:jc w:val="center"/>
              <w:rPr>
                <w:rFonts w:ascii="Arial" w:hAnsi="Arial"/>
              </w:rPr>
            </w:pPr>
            <w:r>
              <w:rPr>
                <w:rFonts w:hint="eastAsia" w:ascii="Arial" w:hAnsi="Arial"/>
              </w:rPr>
              <w:t>核心</w:t>
            </w:r>
            <w:r>
              <w:rPr>
                <w:rFonts w:ascii="Arial" w:hAnsi="Arial"/>
              </w:rPr>
              <w:t>交换机</w:t>
            </w:r>
          </w:p>
        </w:tc>
        <w:tc>
          <w:tcPr>
            <w:tcW w:w="851" w:type="dxa"/>
          </w:tcPr>
          <w:p>
            <w:pPr>
              <w:jc w:val="center"/>
              <w:rPr>
                <w:rFonts w:ascii="Arial" w:hAnsi="Arial"/>
              </w:rPr>
            </w:pPr>
            <w:r>
              <w:rPr>
                <w:rFonts w:hint="eastAsia" w:ascii="Arial" w:hAnsi="Arial"/>
              </w:rPr>
              <w:t>2台</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2</w:t>
            </w:r>
          </w:p>
        </w:tc>
        <w:tc>
          <w:tcPr>
            <w:tcW w:w="3677" w:type="dxa"/>
          </w:tcPr>
          <w:p>
            <w:pPr>
              <w:jc w:val="center"/>
              <w:rPr>
                <w:rFonts w:ascii="Arial" w:hAnsi="Arial"/>
              </w:rPr>
            </w:pPr>
            <w:r>
              <w:rPr>
                <w:rFonts w:hint="eastAsia" w:ascii="Arial" w:hAnsi="Arial"/>
              </w:rPr>
              <w:t>48口</w:t>
            </w:r>
            <w:r>
              <w:rPr>
                <w:rFonts w:ascii="Arial" w:hAnsi="Arial"/>
              </w:rPr>
              <w:t>千兆</w:t>
            </w:r>
            <w:r>
              <w:rPr>
                <w:rFonts w:hint="eastAsia" w:ascii="Arial" w:hAnsi="Arial"/>
              </w:rPr>
              <w:t>数据中心接入</w:t>
            </w:r>
            <w:r>
              <w:rPr>
                <w:rFonts w:ascii="Arial" w:hAnsi="Arial"/>
              </w:rPr>
              <w:t>交换机</w:t>
            </w:r>
          </w:p>
        </w:tc>
        <w:tc>
          <w:tcPr>
            <w:tcW w:w="851" w:type="dxa"/>
          </w:tcPr>
          <w:p>
            <w:pPr>
              <w:jc w:val="center"/>
              <w:rPr>
                <w:rFonts w:ascii="Arial" w:hAnsi="Arial"/>
              </w:rPr>
            </w:pPr>
            <w:r>
              <w:rPr>
                <w:rFonts w:hint="eastAsia" w:ascii="Arial" w:hAnsi="Arial"/>
              </w:rPr>
              <w:t>6台</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3</w:t>
            </w:r>
          </w:p>
        </w:tc>
        <w:tc>
          <w:tcPr>
            <w:tcW w:w="3677" w:type="dxa"/>
          </w:tcPr>
          <w:p>
            <w:pPr>
              <w:jc w:val="center"/>
              <w:rPr>
                <w:rFonts w:ascii="Arial" w:hAnsi="Arial"/>
              </w:rPr>
            </w:pPr>
            <w:r>
              <w:rPr>
                <w:rFonts w:ascii="Arial" w:hAnsi="Arial"/>
              </w:rPr>
              <w:t>汇聚交换机</w:t>
            </w:r>
            <w:r>
              <w:rPr>
                <w:rFonts w:hint="eastAsia" w:ascii="Arial" w:hAnsi="Arial"/>
              </w:rPr>
              <w:t>（恩泽</w:t>
            </w:r>
            <w:r>
              <w:rPr>
                <w:rFonts w:ascii="Arial" w:hAnsi="Arial"/>
              </w:rPr>
              <w:t>楼</w:t>
            </w:r>
            <w:r>
              <w:rPr>
                <w:rFonts w:hint="eastAsia" w:ascii="Arial" w:hAnsi="Arial"/>
              </w:rPr>
              <w:t>）</w:t>
            </w:r>
          </w:p>
        </w:tc>
        <w:tc>
          <w:tcPr>
            <w:tcW w:w="851" w:type="dxa"/>
          </w:tcPr>
          <w:p>
            <w:pPr>
              <w:jc w:val="center"/>
              <w:rPr>
                <w:rFonts w:ascii="Arial" w:hAnsi="Arial"/>
              </w:rPr>
            </w:pPr>
            <w:r>
              <w:rPr>
                <w:rFonts w:hint="eastAsia" w:ascii="Arial" w:hAnsi="Arial"/>
              </w:rPr>
              <w:t>2台</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4</w:t>
            </w:r>
          </w:p>
        </w:tc>
        <w:tc>
          <w:tcPr>
            <w:tcW w:w="3677" w:type="dxa"/>
          </w:tcPr>
          <w:p>
            <w:pPr>
              <w:jc w:val="center"/>
              <w:rPr>
                <w:rFonts w:ascii="Arial" w:hAnsi="Arial"/>
              </w:rPr>
            </w:pPr>
            <w:r>
              <w:rPr>
                <w:rFonts w:ascii="Arial" w:hAnsi="Arial"/>
              </w:rPr>
              <w:t>汇聚交换机</w:t>
            </w:r>
            <w:r>
              <w:rPr>
                <w:rFonts w:hint="eastAsia" w:ascii="Arial" w:hAnsi="Arial"/>
              </w:rPr>
              <w:t>（放射科）</w:t>
            </w:r>
          </w:p>
        </w:tc>
        <w:tc>
          <w:tcPr>
            <w:tcW w:w="851" w:type="dxa"/>
          </w:tcPr>
          <w:p>
            <w:pPr>
              <w:jc w:val="center"/>
              <w:rPr>
                <w:rFonts w:ascii="Arial" w:hAnsi="Arial"/>
              </w:rPr>
            </w:pPr>
            <w:r>
              <w:rPr>
                <w:rFonts w:hint="eastAsia" w:ascii="Arial" w:hAnsi="Arial"/>
              </w:rPr>
              <w:t>2台</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2" w:type="dxa"/>
          </w:tcPr>
          <w:p>
            <w:pPr>
              <w:jc w:val="center"/>
              <w:rPr>
                <w:rFonts w:ascii="Arial" w:hAnsi="Arial"/>
              </w:rPr>
            </w:pPr>
            <w:r>
              <w:rPr>
                <w:rFonts w:hint="eastAsia" w:ascii="Arial" w:hAnsi="Arial"/>
              </w:rPr>
              <w:t>5</w:t>
            </w:r>
          </w:p>
        </w:tc>
        <w:tc>
          <w:tcPr>
            <w:tcW w:w="3677" w:type="dxa"/>
          </w:tcPr>
          <w:p>
            <w:pPr>
              <w:jc w:val="center"/>
              <w:rPr>
                <w:rFonts w:ascii="Arial" w:hAnsi="Arial"/>
              </w:rPr>
            </w:pPr>
            <w:r>
              <w:rPr>
                <w:rFonts w:hint="eastAsia" w:ascii="Arial" w:hAnsi="Arial"/>
              </w:rPr>
              <w:t>汇聚交换机（门诊、急诊、住院大楼）</w:t>
            </w:r>
          </w:p>
        </w:tc>
        <w:tc>
          <w:tcPr>
            <w:tcW w:w="851" w:type="dxa"/>
          </w:tcPr>
          <w:p>
            <w:pPr>
              <w:jc w:val="center"/>
              <w:rPr>
                <w:rFonts w:ascii="Arial" w:hAnsi="Arial"/>
              </w:rPr>
            </w:pPr>
            <w:r>
              <w:rPr>
                <w:rFonts w:hint="eastAsia" w:ascii="Arial" w:hAnsi="Arial"/>
              </w:rPr>
              <w:t>6台</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6</w:t>
            </w:r>
          </w:p>
        </w:tc>
        <w:tc>
          <w:tcPr>
            <w:tcW w:w="3677" w:type="dxa"/>
          </w:tcPr>
          <w:p>
            <w:pPr>
              <w:jc w:val="center"/>
              <w:rPr>
                <w:rFonts w:ascii="Arial" w:hAnsi="Arial"/>
              </w:rPr>
            </w:pPr>
            <w:r>
              <w:rPr>
                <w:rFonts w:hint="eastAsia" w:ascii="Arial" w:hAnsi="Arial"/>
              </w:rPr>
              <w:t>接入交换机</w:t>
            </w:r>
          </w:p>
        </w:tc>
        <w:tc>
          <w:tcPr>
            <w:tcW w:w="851" w:type="dxa"/>
          </w:tcPr>
          <w:p>
            <w:pPr>
              <w:jc w:val="center"/>
              <w:rPr>
                <w:rFonts w:ascii="Arial" w:hAnsi="Arial"/>
              </w:rPr>
            </w:pPr>
            <w:r>
              <w:rPr>
                <w:rFonts w:hint="eastAsia" w:ascii="Arial" w:hAnsi="Arial"/>
              </w:rPr>
              <w:t>60台</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7</w:t>
            </w:r>
          </w:p>
        </w:tc>
        <w:tc>
          <w:tcPr>
            <w:tcW w:w="3677" w:type="dxa"/>
          </w:tcPr>
          <w:p>
            <w:pPr>
              <w:jc w:val="center"/>
              <w:rPr>
                <w:rFonts w:ascii="Arial" w:hAnsi="Arial"/>
              </w:rPr>
            </w:pPr>
            <w:r>
              <w:rPr>
                <w:rFonts w:hint="eastAsia" w:ascii="Arial" w:hAnsi="Arial"/>
              </w:rPr>
              <w:t>光模块</w:t>
            </w:r>
          </w:p>
        </w:tc>
        <w:tc>
          <w:tcPr>
            <w:tcW w:w="851" w:type="dxa"/>
          </w:tcPr>
          <w:p>
            <w:pPr>
              <w:jc w:val="center"/>
              <w:rPr>
                <w:rFonts w:ascii="Arial" w:hAnsi="Arial"/>
              </w:rPr>
            </w:pPr>
            <w:r>
              <w:rPr>
                <w:rFonts w:hint="eastAsia" w:ascii="Arial" w:hAnsi="Arial"/>
              </w:rPr>
              <w:t>272个</w:t>
            </w:r>
          </w:p>
        </w:tc>
        <w:tc>
          <w:tcPr>
            <w:tcW w:w="3289" w:type="dxa"/>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8</w:t>
            </w:r>
          </w:p>
        </w:tc>
        <w:tc>
          <w:tcPr>
            <w:tcW w:w="3677" w:type="dxa"/>
          </w:tcPr>
          <w:p>
            <w:pPr>
              <w:jc w:val="center"/>
              <w:rPr>
                <w:rFonts w:ascii="Arial" w:hAnsi="Arial"/>
              </w:rPr>
            </w:pPr>
            <w:r>
              <w:rPr>
                <w:rFonts w:hint="eastAsia" w:ascii="Arial" w:hAnsi="Arial"/>
              </w:rPr>
              <w:t>院区网</w:t>
            </w:r>
            <w:r>
              <w:rPr>
                <w:rFonts w:ascii="Arial" w:hAnsi="Arial"/>
              </w:rPr>
              <w:t>SDN</w:t>
            </w:r>
            <w:r>
              <w:rPr>
                <w:rFonts w:hint="eastAsia" w:ascii="Arial" w:hAnsi="Arial"/>
              </w:rPr>
              <w:t>管理系统</w:t>
            </w:r>
          </w:p>
        </w:tc>
        <w:tc>
          <w:tcPr>
            <w:tcW w:w="851" w:type="dxa"/>
          </w:tcPr>
          <w:p>
            <w:pPr>
              <w:jc w:val="center"/>
              <w:rPr>
                <w:rFonts w:ascii="Arial" w:hAnsi="Arial"/>
              </w:rPr>
            </w:pPr>
            <w:r>
              <w:rPr>
                <w:rFonts w:hint="eastAsia" w:ascii="Arial" w:hAnsi="Arial"/>
              </w:rPr>
              <w:t>1套</w:t>
            </w:r>
          </w:p>
        </w:tc>
        <w:tc>
          <w:tcPr>
            <w:tcW w:w="3289" w:type="dxa"/>
          </w:tcPr>
          <w:p>
            <w:pPr>
              <w:jc w:val="center"/>
              <w:rPr>
                <w:rFonts w:ascii="Calibri" w:hAnsi="Calibri"/>
              </w:rPr>
            </w:pPr>
            <w:r>
              <w:rPr>
                <w:rFonts w:hint="eastAsia" w:ascii="Calibri" w:hAnsi="Calibri"/>
              </w:rPr>
              <w:t>实配主平台</w:t>
            </w:r>
            <w:r>
              <w:rPr>
                <w:rFonts w:ascii="Calibri" w:hAnsi="Calibri"/>
              </w:rPr>
              <w:t>100</w:t>
            </w:r>
            <w:r>
              <w:rPr>
                <w:rFonts w:hint="eastAsia" w:ascii="Calibri" w:hAnsi="Calibri"/>
              </w:rPr>
              <w:t>个物理网元节点授权，2个院区服务器节点授权，1个智能网络分析器基础功能授权函，</w:t>
            </w:r>
            <w:r>
              <w:rPr>
                <w:rFonts w:ascii="Calibri" w:hAnsi="Calibri"/>
              </w:rPr>
              <w:t>100</w:t>
            </w:r>
            <w:r>
              <w:rPr>
                <w:rFonts w:hint="eastAsia" w:ascii="Calibri" w:hAnsi="Calibri"/>
              </w:rPr>
              <w:t>个盒式物理网元分析器授权，2个框式分析器物理网元授权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2" w:type="dxa"/>
          </w:tcPr>
          <w:p>
            <w:pPr>
              <w:jc w:val="center"/>
              <w:rPr>
                <w:rFonts w:ascii="Arial" w:hAnsi="Arial"/>
              </w:rPr>
            </w:pPr>
            <w:r>
              <w:rPr>
                <w:rFonts w:hint="eastAsia" w:ascii="Arial" w:hAnsi="Arial"/>
              </w:rPr>
              <w:t>9</w:t>
            </w:r>
          </w:p>
        </w:tc>
        <w:tc>
          <w:tcPr>
            <w:tcW w:w="3677" w:type="dxa"/>
          </w:tcPr>
          <w:p>
            <w:pPr>
              <w:jc w:val="center"/>
              <w:rPr>
                <w:rFonts w:ascii="Arial" w:hAnsi="Arial"/>
              </w:rPr>
            </w:pPr>
            <w:r>
              <w:rPr>
                <w:rFonts w:hint="eastAsia" w:ascii="Calibri" w:hAnsi="Calibri"/>
              </w:rPr>
              <w:t>TAP网络分路器</w:t>
            </w:r>
          </w:p>
        </w:tc>
        <w:tc>
          <w:tcPr>
            <w:tcW w:w="851" w:type="dxa"/>
          </w:tcPr>
          <w:p>
            <w:pPr>
              <w:jc w:val="center"/>
              <w:rPr>
                <w:rFonts w:ascii="Arial" w:hAnsi="Arial"/>
              </w:rPr>
            </w:pPr>
            <w:r>
              <w:rPr>
                <w:rFonts w:hint="eastAsia" w:ascii="Arial" w:hAnsi="Arial"/>
              </w:rPr>
              <w:t>1台</w:t>
            </w:r>
          </w:p>
        </w:tc>
        <w:tc>
          <w:tcPr>
            <w:tcW w:w="3289" w:type="dxa"/>
          </w:tcPr>
          <w:p>
            <w:pPr>
              <w:jc w:val="center"/>
              <w:rPr>
                <w:rFonts w:ascii="Calibri" w:hAnsi="Calibri"/>
              </w:rPr>
            </w:pPr>
            <w:r>
              <w:rPr>
                <w:rFonts w:hint="eastAsia" w:ascii="Calibri" w:hAnsi="Calibri"/>
              </w:rPr>
              <w:t>流量引导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10</w:t>
            </w:r>
          </w:p>
        </w:tc>
        <w:tc>
          <w:tcPr>
            <w:tcW w:w="3677" w:type="dxa"/>
          </w:tcPr>
          <w:p>
            <w:pPr>
              <w:jc w:val="center"/>
              <w:rPr>
                <w:rFonts w:ascii="Arial" w:hAnsi="Arial"/>
              </w:rPr>
            </w:pPr>
            <w:r>
              <w:rPr>
                <w:rFonts w:hint="eastAsia" w:ascii="Arial" w:hAnsi="Arial"/>
              </w:rPr>
              <w:t>SDN准入组件</w:t>
            </w:r>
          </w:p>
        </w:tc>
        <w:tc>
          <w:tcPr>
            <w:tcW w:w="851" w:type="dxa"/>
          </w:tcPr>
          <w:p>
            <w:pPr>
              <w:jc w:val="center"/>
              <w:rPr>
                <w:rFonts w:ascii="Arial" w:hAnsi="Arial"/>
              </w:rPr>
            </w:pPr>
            <w:r>
              <w:rPr>
                <w:rFonts w:hint="eastAsia" w:ascii="Arial" w:hAnsi="Arial"/>
              </w:rPr>
              <w:t>1套</w:t>
            </w:r>
          </w:p>
        </w:tc>
        <w:tc>
          <w:tcPr>
            <w:tcW w:w="3289" w:type="dxa"/>
          </w:tcPr>
          <w:p>
            <w:pPr>
              <w:jc w:val="center"/>
              <w:rPr>
                <w:rFonts w:ascii="Calibri" w:hAnsi="Calibri"/>
              </w:rPr>
            </w:pPr>
            <w:r>
              <w:rPr>
                <w:rFonts w:hint="eastAsia" w:ascii="Calibri" w:hAnsi="Calibri"/>
              </w:rPr>
              <w:t>5000（并发）点无感知认证授权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tcPr>
          <w:p>
            <w:pPr>
              <w:jc w:val="center"/>
              <w:rPr>
                <w:rFonts w:ascii="Arial" w:hAnsi="Arial"/>
              </w:rPr>
            </w:pPr>
            <w:r>
              <w:rPr>
                <w:rFonts w:hint="eastAsia" w:ascii="Arial" w:hAnsi="Arial"/>
              </w:rPr>
              <w:t>11</w:t>
            </w:r>
          </w:p>
        </w:tc>
        <w:tc>
          <w:tcPr>
            <w:tcW w:w="3677" w:type="dxa"/>
          </w:tcPr>
          <w:p>
            <w:pPr>
              <w:jc w:val="center"/>
              <w:rPr>
                <w:rFonts w:ascii="Arial" w:hAnsi="Arial"/>
              </w:rPr>
            </w:pPr>
            <w:r>
              <w:rPr>
                <w:rFonts w:ascii="Arial" w:hAnsi="Arial"/>
              </w:rPr>
              <w:t>SDN</w:t>
            </w:r>
            <w:r>
              <w:rPr>
                <w:rFonts w:hint="eastAsia" w:ascii="Arial" w:hAnsi="Arial"/>
              </w:rPr>
              <w:t>终端管理组件</w:t>
            </w:r>
          </w:p>
        </w:tc>
        <w:tc>
          <w:tcPr>
            <w:tcW w:w="851" w:type="dxa"/>
          </w:tcPr>
          <w:p>
            <w:pPr>
              <w:jc w:val="center"/>
              <w:rPr>
                <w:rFonts w:ascii="Arial" w:hAnsi="Arial"/>
              </w:rPr>
            </w:pPr>
            <w:r>
              <w:rPr>
                <w:rFonts w:hint="eastAsia" w:ascii="Arial" w:hAnsi="Arial"/>
              </w:rPr>
              <w:t>1套</w:t>
            </w:r>
          </w:p>
        </w:tc>
        <w:tc>
          <w:tcPr>
            <w:tcW w:w="3289" w:type="dxa"/>
          </w:tcPr>
          <w:p>
            <w:pPr>
              <w:jc w:val="center"/>
              <w:rPr>
                <w:rFonts w:ascii="Calibri" w:hAnsi="Calibri"/>
              </w:rPr>
            </w:pPr>
            <w:r>
              <w:rPr>
                <w:rFonts w:hint="eastAsia" w:ascii="Calibri" w:hAnsi="Calibri"/>
              </w:rPr>
              <w:t>5000（并发）点终端管理及认证授权，实配2台信息点扫描器。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2" w:type="dxa"/>
          </w:tcPr>
          <w:p>
            <w:pPr>
              <w:jc w:val="center"/>
              <w:rPr>
                <w:rFonts w:ascii="Arial" w:hAnsi="Arial"/>
              </w:rPr>
            </w:pPr>
            <w:r>
              <w:rPr>
                <w:rFonts w:hint="eastAsia" w:ascii="Arial" w:hAnsi="Arial"/>
              </w:rPr>
              <w:t>12</w:t>
            </w:r>
          </w:p>
        </w:tc>
        <w:tc>
          <w:tcPr>
            <w:tcW w:w="3677" w:type="dxa"/>
          </w:tcPr>
          <w:p>
            <w:pPr>
              <w:jc w:val="center"/>
              <w:rPr>
                <w:rFonts w:ascii="Arial" w:hAnsi="Arial"/>
              </w:rPr>
            </w:pPr>
            <w:r>
              <w:rPr>
                <w:rFonts w:hint="eastAsia" w:ascii="Arial" w:hAnsi="Arial"/>
              </w:rPr>
              <w:t>数据中心核心交换机网板</w:t>
            </w:r>
          </w:p>
        </w:tc>
        <w:tc>
          <w:tcPr>
            <w:tcW w:w="851" w:type="dxa"/>
          </w:tcPr>
          <w:p>
            <w:pPr>
              <w:jc w:val="center"/>
              <w:rPr>
                <w:rFonts w:ascii="Arial" w:hAnsi="Arial"/>
              </w:rPr>
            </w:pPr>
            <w:r>
              <w:rPr>
                <w:rFonts w:hint="eastAsia" w:ascii="Arial" w:hAnsi="Arial"/>
              </w:rPr>
              <w:t>6块</w:t>
            </w:r>
          </w:p>
        </w:tc>
        <w:tc>
          <w:tcPr>
            <w:tcW w:w="3289" w:type="dxa"/>
          </w:tcPr>
          <w:p>
            <w:pPr>
              <w:jc w:val="center"/>
              <w:rPr>
                <w:rFonts w:ascii="Calibri" w:hAnsi="Calibri"/>
              </w:rPr>
            </w:pPr>
            <w:r>
              <w:rPr>
                <w:rFonts w:hint="eastAsia" w:ascii="Calibri" w:hAnsi="Calibri"/>
              </w:rPr>
              <w:t>同类型交换网板</w:t>
            </w:r>
          </w:p>
        </w:tc>
      </w:tr>
    </w:tbl>
    <w:p/>
    <w:p>
      <w:pPr>
        <w:pStyle w:val="4"/>
        <w:rPr>
          <w:sz w:val="24"/>
          <w:szCs w:val="24"/>
        </w:rPr>
      </w:pPr>
      <w:r>
        <w:rPr>
          <w:rFonts w:hint="eastAsia"/>
          <w:sz w:val="24"/>
          <w:szCs w:val="24"/>
        </w:rPr>
        <w:t>（二）技术要求</w:t>
      </w:r>
    </w:p>
    <w:p>
      <w:pPr>
        <w:pStyle w:val="4"/>
        <w:rPr>
          <w:b w:val="0"/>
          <w:bCs/>
          <w:sz w:val="24"/>
          <w:szCs w:val="24"/>
        </w:rPr>
      </w:pPr>
      <w:r>
        <w:rPr>
          <w:rFonts w:hint="eastAsia"/>
          <w:b w:val="0"/>
          <w:bCs/>
          <w:sz w:val="24"/>
          <w:szCs w:val="24"/>
        </w:rPr>
        <w:t>1.核心交换机2台（2台）</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6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b/>
                <w:sz w:val="24"/>
              </w:rPr>
            </w:pPr>
            <w:r>
              <w:rPr>
                <w:rFonts w:hint="eastAsia" w:asciiTheme="minorEastAsia" w:hAnsiTheme="minorEastAsia"/>
                <w:b/>
                <w:sz w:val="24"/>
              </w:rPr>
              <w:t>功能指标</w:t>
            </w:r>
          </w:p>
        </w:tc>
        <w:tc>
          <w:tcPr>
            <w:tcW w:w="4002" w:type="pct"/>
            <w:vAlign w:val="center"/>
          </w:tcPr>
          <w:p>
            <w:pPr>
              <w:rPr>
                <w:rFonts w:asciiTheme="minorEastAsia" w:hAnsiTheme="minorEastAsia"/>
                <w:b/>
                <w:sz w:val="24"/>
              </w:rPr>
            </w:pPr>
            <w:r>
              <w:rPr>
                <w:rFonts w:hint="eastAsia" w:asciiTheme="minorEastAsia" w:hAnsiTheme="minorEastAsia"/>
                <w:b/>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jc w:val="center"/>
        </w:trPr>
        <w:tc>
          <w:tcPr>
            <w:tcW w:w="998" w:type="pct"/>
            <w:vAlign w:val="center"/>
          </w:tcPr>
          <w:p>
            <w:pPr>
              <w:rPr>
                <w:rFonts w:cs="宋体" w:asciiTheme="minorEastAsia" w:hAnsiTheme="minorEastAsia"/>
                <w:sz w:val="24"/>
              </w:rPr>
            </w:pPr>
            <w:r>
              <w:rPr>
                <w:rFonts w:hint="eastAsia" w:cs="宋体" w:asciiTheme="minorEastAsia" w:hAnsiTheme="minorEastAsia"/>
                <w:sz w:val="24"/>
              </w:rPr>
              <w:t>产品</w:t>
            </w:r>
            <w:r>
              <w:rPr>
                <w:rFonts w:cs="宋体" w:asciiTheme="minorEastAsia" w:hAnsiTheme="minorEastAsia"/>
                <w:sz w:val="24"/>
              </w:rPr>
              <w:t>架构</w:t>
            </w:r>
          </w:p>
        </w:tc>
        <w:tc>
          <w:tcPr>
            <w:tcW w:w="4002" w:type="pct"/>
            <w:vAlign w:val="center"/>
          </w:tcPr>
          <w:p>
            <w:pPr>
              <w:widowControl/>
              <w:rPr>
                <w:rFonts w:cs="宋体" w:asciiTheme="minorEastAsia" w:hAnsiTheme="minorEastAsia"/>
                <w:sz w:val="24"/>
              </w:rPr>
            </w:pPr>
            <w:r>
              <w:rPr>
                <w:rFonts w:hint="eastAsia" w:cs="宋体" w:asciiTheme="minorEastAsia" w:hAnsiTheme="minorEastAsia"/>
                <w:sz w:val="24"/>
              </w:rPr>
              <w:t>支持正交CLOS架构，业务板卡与交换网板采用完全正交设计（槽位互相垂直），跨线卡业务流量通过正交连接器直接上交换网板，背板走线降低为零，极大规避信号衰减，具备平滑演进能力。提供官网证明和实物正反面图片，指明槽位物理位置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cs="宋体" w:asciiTheme="minorEastAsia" w:hAnsiTheme="minorEastAsia"/>
                <w:sz w:val="24"/>
              </w:rPr>
              <w:t>★空间要求</w:t>
            </w:r>
          </w:p>
        </w:tc>
        <w:tc>
          <w:tcPr>
            <w:tcW w:w="4002" w:type="pct"/>
            <w:vAlign w:val="center"/>
          </w:tcPr>
          <w:p>
            <w:pPr>
              <w:widowControl/>
              <w:rPr>
                <w:rFonts w:cs="宋体" w:asciiTheme="minorEastAsia" w:hAnsiTheme="minorEastAsia"/>
                <w:sz w:val="24"/>
              </w:rPr>
            </w:pPr>
            <w:r>
              <w:rPr>
                <w:rFonts w:hint="eastAsia" w:cs="宋体" w:asciiTheme="minorEastAsia" w:hAnsiTheme="minorEastAsia"/>
                <w:sz w:val="24"/>
              </w:rPr>
              <w:t>因</w:t>
            </w:r>
            <w:r>
              <w:rPr>
                <w:rFonts w:cs="宋体" w:asciiTheme="minorEastAsia" w:hAnsiTheme="minorEastAsia"/>
                <w:sz w:val="24"/>
              </w:rPr>
              <w:t>机房</w:t>
            </w:r>
            <w:r>
              <w:rPr>
                <w:rFonts w:hint="eastAsia" w:cs="宋体" w:asciiTheme="minorEastAsia" w:hAnsiTheme="minorEastAsia"/>
                <w:sz w:val="24"/>
              </w:rPr>
              <w:t>机柜</w:t>
            </w:r>
            <w:r>
              <w:rPr>
                <w:rFonts w:cs="宋体" w:asciiTheme="minorEastAsia" w:hAnsiTheme="minorEastAsia"/>
                <w:sz w:val="24"/>
              </w:rPr>
              <w:t>空间限制，要求本次</w:t>
            </w:r>
            <w:r>
              <w:rPr>
                <w:rFonts w:hint="eastAsia" w:cs="宋体" w:asciiTheme="minorEastAsia" w:hAnsiTheme="minorEastAsia"/>
                <w:sz w:val="24"/>
              </w:rPr>
              <w:t>采用紧凑型机框设计以达到更高的机房空间利用率，节约空间。要求台州</w:t>
            </w:r>
            <w:r>
              <w:rPr>
                <w:rFonts w:cs="宋体" w:asciiTheme="minorEastAsia" w:hAnsiTheme="minorEastAsia"/>
                <w:sz w:val="24"/>
              </w:rPr>
              <w:t>医院本次采购</w:t>
            </w:r>
            <w:r>
              <w:rPr>
                <w:rFonts w:hint="eastAsia" w:cs="宋体" w:asciiTheme="minorEastAsia" w:hAnsiTheme="minorEastAsia"/>
                <w:sz w:val="24"/>
              </w:rPr>
              <w:t>交换机机箱高度≤1</w:t>
            </w:r>
            <w:r>
              <w:rPr>
                <w:rFonts w:cs="宋体" w:asciiTheme="minorEastAsia" w:hAnsiTheme="minorEastAsia"/>
                <w:sz w:val="24"/>
              </w:rPr>
              <w:t>9</w:t>
            </w:r>
            <w:r>
              <w:rPr>
                <w:rFonts w:hint="eastAsia" w:cs="宋体" w:asciiTheme="minorEastAsia" w:hAnsiTheme="minorEastAsia"/>
                <w:sz w:val="24"/>
              </w:rPr>
              <w:t>RU。提供</w:t>
            </w:r>
            <w:r>
              <w:rPr>
                <w:rFonts w:cs="宋体" w:asciiTheme="minorEastAsia" w:hAnsiTheme="minorEastAsia"/>
                <w:sz w:val="24"/>
              </w:rPr>
              <w:t>产品</w:t>
            </w:r>
            <w:r>
              <w:rPr>
                <w:rFonts w:hint="eastAsia" w:cs="宋体" w:asciiTheme="minorEastAsia" w:hAnsiTheme="minorEastAsia"/>
                <w:sz w:val="24"/>
              </w:rPr>
              <w:t>官网</w:t>
            </w:r>
            <w:r>
              <w:rPr>
                <w:rFonts w:cs="宋体" w:asciiTheme="minorEastAsia" w:hAnsiTheme="minorEastAsia"/>
                <w:sz w:val="24"/>
              </w:rPr>
              <w:t>链接及截图证明。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▲交换容量</w:t>
            </w:r>
            <w:r>
              <w:rPr>
                <w:rFonts w:hint="eastAsia" w:asciiTheme="minorEastAsia" w:hAnsiTheme="minorEastAsia"/>
                <w:sz w:val="24"/>
              </w:rPr>
              <w:tab/>
            </w:r>
          </w:p>
        </w:tc>
        <w:tc>
          <w:tcPr>
            <w:tcW w:w="4002" w:type="pct"/>
            <w:vAlign w:val="center"/>
          </w:tcPr>
          <w:p>
            <w:pPr>
              <w:rPr>
                <w:rFonts w:asciiTheme="minorEastAsia" w:hAnsiTheme="minorEastAsia"/>
                <w:sz w:val="24"/>
              </w:rPr>
            </w:pPr>
            <w:r>
              <w:rPr>
                <w:rFonts w:hint="eastAsia" w:asciiTheme="minorEastAsia" w:hAnsiTheme="minorEastAsia"/>
                <w:sz w:val="24"/>
              </w:rPr>
              <w:t>≥</w:t>
            </w:r>
            <w:r>
              <w:rPr>
                <w:rFonts w:asciiTheme="minorEastAsia" w:hAnsiTheme="minorEastAsia"/>
                <w:sz w:val="24"/>
              </w:rPr>
              <w:t>7</w:t>
            </w:r>
            <w:r>
              <w:rPr>
                <w:rFonts w:hint="eastAsia" w:asciiTheme="minorEastAsia" w:hAnsiTheme="minorEastAsia"/>
                <w:sz w:val="24"/>
              </w:rPr>
              <w:t>60Tbps（若官网存在双指标，以较小为准）。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包转发率</w:t>
            </w:r>
          </w:p>
        </w:tc>
        <w:tc>
          <w:tcPr>
            <w:tcW w:w="4002" w:type="pct"/>
            <w:vAlign w:val="center"/>
          </w:tcPr>
          <w:p>
            <w:pPr>
              <w:rPr>
                <w:rFonts w:asciiTheme="minorEastAsia" w:hAnsiTheme="minorEastAsia"/>
                <w:sz w:val="24"/>
              </w:rPr>
            </w:pPr>
            <w:r>
              <w:rPr>
                <w:rFonts w:hint="eastAsia" w:asciiTheme="minorEastAsia" w:hAnsiTheme="minorEastAsia"/>
                <w:sz w:val="24"/>
              </w:rPr>
              <w:t>≥139</w:t>
            </w:r>
            <w:r>
              <w:rPr>
                <w:rFonts w:asciiTheme="minorEastAsia" w:hAnsiTheme="minorEastAsia"/>
                <w:sz w:val="24"/>
              </w:rPr>
              <w:t>0</w:t>
            </w:r>
            <w:r>
              <w:rPr>
                <w:rFonts w:hint="eastAsia" w:asciiTheme="minorEastAsia" w:hAnsiTheme="minorEastAsia"/>
                <w:sz w:val="24"/>
              </w:rPr>
              <w:t>0</w:t>
            </w:r>
            <w:r>
              <w:rPr>
                <w:rFonts w:asciiTheme="minorEastAsia" w:hAnsiTheme="minorEastAsia"/>
                <w:sz w:val="24"/>
              </w:rPr>
              <w:t>0</w:t>
            </w:r>
            <w:r>
              <w:rPr>
                <w:rFonts w:hint="eastAsia" w:asciiTheme="minorEastAsia" w:hAnsiTheme="minorEastAsia"/>
                <w:sz w:val="24"/>
              </w:rPr>
              <w:t>Mpps，（若官网存在双指标，以较小为准）；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cs="宋体" w:asciiTheme="minorEastAsia" w:hAnsiTheme="minorEastAsia"/>
                <w:sz w:val="24"/>
              </w:rPr>
              <w:t>★</w:t>
            </w:r>
            <w:r>
              <w:rPr>
                <w:rFonts w:hint="eastAsia" w:asciiTheme="minorEastAsia" w:hAnsiTheme="minorEastAsia"/>
                <w:sz w:val="24"/>
              </w:rPr>
              <w:t>槽位</w:t>
            </w:r>
            <w:r>
              <w:rPr>
                <w:rFonts w:asciiTheme="minorEastAsia" w:hAnsiTheme="minorEastAsia"/>
                <w:sz w:val="24"/>
              </w:rPr>
              <w:t>信息</w:t>
            </w:r>
          </w:p>
        </w:tc>
        <w:tc>
          <w:tcPr>
            <w:tcW w:w="4002" w:type="pct"/>
            <w:tcBorders>
              <w:bottom w:val="single" w:color="000000" w:sz="4" w:space="0"/>
            </w:tcBorders>
            <w:vAlign w:val="center"/>
          </w:tcPr>
          <w:p>
            <w:pPr>
              <w:rPr>
                <w:rFonts w:cs="宋体" w:asciiTheme="minorEastAsia" w:hAnsiTheme="minorEastAsia"/>
                <w:sz w:val="24"/>
              </w:rPr>
            </w:pPr>
            <w:r>
              <w:rPr>
                <w:rFonts w:hint="eastAsia" w:cs="宋体" w:asciiTheme="minorEastAsia" w:hAnsiTheme="minorEastAsia"/>
                <w:sz w:val="24"/>
              </w:rPr>
              <w:t>主控引擎模块≥2，满足1+1冗余，业务</w:t>
            </w:r>
            <w:r>
              <w:rPr>
                <w:rFonts w:cs="宋体" w:asciiTheme="minorEastAsia" w:hAnsiTheme="minorEastAsia"/>
                <w:sz w:val="24"/>
              </w:rPr>
              <w:t>槽位数≥10</w:t>
            </w:r>
            <w:r>
              <w:rPr>
                <w:rFonts w:hint="eastAsia" w:cs="宋体" w:asciiTheme="minorEastAsia" w:hAnsiTheme="minorEastAsia"/>
                <w:sz w:val="24"/>
              </w:rPr>
              <w:t>，提供更好的扩展性和可靠性，产品支持交换网板≥5。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ACL</w:t>
            </w:r>
          </w:p>
        </w:tc>
        <w:tc>
          <w:tcPr>
            <w:tcW w:w="4002" w:type="pct"/>
            <w:tcBorders>
              <w:bottom w:val="single" w:color="000000" w:sz="4" w:space="0"/>
            </w:tcBorders>
            <w:vAlign w:val="center"/>
          </w:tcPr>
          <w:p>
            <w:pPr>
              <w:rPr>
                <w:rFonts w:asciiTheme="minorEastAsia" w:hAnsiTheme="minorEastAsia"/>
                <w:sz w:val="24"/>
              </w:rPr>
            </w:pPr>
            <w:r>
              <w:rPr>
                <w:rFonts w:hint="eastAsia" w:cs="宋体" w:asciiTheme="minorEastAsia" w:hAnsiTheme="minorEastAsia"/>
                <w:sz w:val="24"/>
              </w:rPr>
              <w:t>支持双向ACL，ACL≥4K；支持端口ACL；</w:t>
            </w:r>
            <w:r>
              <w:rPr>
                <w:rFonts w:cs="宋体" w:asciiTheme="minorEastAsia" w:hAnsiTheme="minorEastAsia"/>
                <w:sz w:val="24"/>
              </w:rPr>
              <w:t>支持</w:t>
            </w:r>
            <w:r>
              <w:rPr>
                <w:rFonts w:hint="eastAsia" w:cs="宋体" w:asciiTheme="minorEastAsia" w:hAnsiTheme="minorEastAsia"/>
                <w:sz w:val="24"/>
              </w:rPr>
              <w:t>VLAN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widowControl/>
              <w:rPr>
                <w:rFonts w:cs="宋体" w:asciiTheme="minorEastAsia" w:hAnsiTheme="minorEastAsia"/>
                <w:kern w:val="0"/>
                <w:sz w:val="24"/>
              </w:rPr>
            </w:pPr>
            <w:r>
              <w:rPr>
                <w:rFonts w:cs="宋体" w:asciiTheme="minorEastAsia" w:hAnsiTheme="minorEastAsia"/>
                <w:kern w:val="0"/>
                <w:sz w:val="24"/>
              </w:rPr>
              <w:t>IPv6</w:t>
            </w:r>
          </w:p>
          <w:p>
            <w:pPr>
              <w:rPr>
                <w:rFonts w:asciiTheme="minorEastAsia" w:hAnsiTheme="minorEastAsia"/>
                <w:sz w:val="24"/>
              </w:rPr>
            </w:pPr>
          </w:p>
        </w:tc>
        <w:tc>
          <w:tcPr>
            <w:tcW w:w="4002" w:type="pct"/>
            <w:vAlign w:val="center"/>
          </w:tcPr>
          <w:p>
            <w:pPr>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RIPng</w:t>
            </w:r>
            <w:r>
              <w:rPr>
                <w:rFonts w:hint="eastAsia" w:cs="宋体" w:asciiTheme="minorEastAsia" w:hAnsiTheme="minorEastAsia"/>
                <w:sz w:val="24"/>
              </w:rPr>
              <w:t>、</w:t>
            </w:r>
            <w:r>
              <w:rPr>
                <w:rFonts w:cs="宋体" w:asciiTheme="minorEastAsia" w:hAnsiTheme="minorEastAsia"/>
                <w:sz w:val="24"/>
              </w:rPr>
              <w:t>OSPFv3</w:t>
            </w:r>
            <w:r>
              <w:rPr>
                <w:rFonts w:hint="eastAsia" w:cs="宋体" w:asciiTheme="minorEastAsia" w:hAnsiTheme="minorEastAsia"/>
                <w:sz w:val="24"/>
              </w:rPr>
              <w:t>、</w:t>
            </w:r>
            <w:r>
              <w:rPr>
                <w:rFonts w:cs="宋体" w:asciiTheme="minorEastAsia" w:hAnsiTheme="minorEastAsia"/>
                <w:sz w:val="24"/>
              </w:rPr>
              <w:t>BGP4+</w:t>
            </w:r>
            <w:r>
              <w:rPr>
                <w:rFonts w:hint="eastAsia" w:cs="宋体" w:asciiTheme="minorEastAsia" w:hAnsiTheme="minorEastAsia"/>
                <w:sz w:val="24"/>
              </w:rPr>
              <w:t>、</w:t>
            </w:r>
            <w:r>
              <w:rPr>
                <w:rFonts w:cs="宋体" w:asciiTheme="minorEastAsia" w:hAnsiTheme="minorEastAsia"/>
                <w:sz w:val="24"/>
              </w:rPr>
              <w:t>IS-ISv6</w:t>
            </w:r>
            <w:r>
              <w:rPr>
                <w:rFonts w:hint="eastAsia" w:cs="宋体" w:asciiTheme="minorEastAsia" w:hAnsiTheme="minorEastAsia"/>
                <w:sz w:val="24"/>
              </w:rPr>
              <w:t>协议</w:t>
            </w:r>
          </w:p>
          <w:p>
            <w:pPr>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IPv6</w:t>
            </w:r>
            <w:r>
              <w:rPr>
                <w:rFonts w:hint="eastAsia" w:cs="宋体" w:asciiTheme="minorEastAsia" w:hAnsiTheme="minorEastAsia"/>
                <w:sz w:val="24"/>
              </w:rPr>
              <w:t>策略路由；</w:t>
            </w:r>
          </w:p>
          <w:p>
            <w:pPr>
              <w:rPr>
                <w:rFonts w:cs="宋体"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DHCPv6</w:t>
            </w:r>
            <w:r>
              <w:rPr>
                <w:rFonts w:hint="eastAsia" w:cs="宋体" w:asciiTheme="minorEastAsia" w:hAnsiTheme="minorEastAsia"/>
                <w:sz w:val="24"/>
              </w:rPr>
              <w:t>功能、</w:t>
            </w:r>
            <w:r>
              <w:rPr>
                <w:rFonts w:cs="宋体" w:asciiTheme="minorEastAsia" w:hAnsiTheme="minorEastAsia"/>
                <w:sz w:val="24"/>
              </w:rPr>
              <w:t>IPv6 portal</w:t>
            </w:r>
            <w:r>
              <w:rPr>
                <w:rFonts w:hint="eastAsia" w:cs="宋体" w:asciiTheme="minorEastAsia" w:hAnsiTheme="minorEastAsia"/>
                <w:sz w:val="24"/>
              </w:rPr>
              <w:t>功能、</w:t>
            </w:r>
            <w:r>
              <w:rPr>
                <w:rFonts w:cs="宋体" w:asciiTheme="minorEastAsia" w:hAnsiTheme="minorEastAsia"/>
                <w:sz w:val="24"/>
              </w:rPr>
              <w:t>IPv6</w:t>
            </w:r>
            <w:r>
              <w:rPr>
                <w:rFonts w:hint="eastAsia" w:cs="宋体" w:asciiTheme="minorEastAsia" w:hAnsiTheme="minorEastAsia"/>
                <w:sz w:val="24"/>
              </w:rPr>
              <w:t>管理功能；</w:t>
            </w:r>
          </w:p>
          <w:p>
            <w:pPr>
              <w:rPr>
                <w:rFonts w:cs="宋体" w:asciiTheme="minorEastAsia" w:hAnsiTheme="minorEastAsia"/>
                <w:sz w:val="24"/>
              </w:rPr>
            </w:pPr>
            <w:r>
              <w:rPr>
                <w:rFonts w:hint="eastAsia" w:cs="宋体" w:asciiTheme="minorEastAsia" w:hAnsiTheme="minorEastAsia"/>
                <w:sz w:val="24"/>
              </w:rPr>
              <w:t>支持基于</w:t>
            </w:r>
            <w:r>
              <w:rPr>
                <w:rFonts w:cs="宋体" w:asciiTheme="minorEastAsia" w:hAnsiTheme="minorEastAsia"/>
                <w:sz w:val="24"/>
              </w:rPr>
              <w:t>IPv6</w:t>
            </w:r>
            <w:r>
              <w:rPr>
                <w:rFonts w:hint="eastAsia" w:cs="宋体" w:asciiTheme="minorEastAsia" w:hAnsiTheme="minorEastAsia"/>
                <w:sz w:val="24"/>
              </w:rPr>
              <w:t>的</w:t>
            </w:r>
            <w:r>
              <w:rPr>
                <w:rFonts w:cs="宋体" w:asciiTheme="minorEastAsia" w:hAnsiTheme="minorEastAsia"/>
                <w:sz w:val="24"/>
              </w:rPr>
              <w:t>VRRP</w:t>
            </w:r>
            <w:r>
              <w:rPr>
                <w:rFonts w:hint="eastAsia" w:cs="宋体" w:asciiTheme="minorEastAsia" w:hAnsiTheme="minorEastAsia"/>
                <w:sz w:val="24"/>
              </w:rPr>
              <w:t>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998" w:type="pct"/>
            <w:vMerge w:val="restart"/>
            <w:vAlign w:val="center"/>
          </w:tcPr>
          <w:p>
            <w:pPr>
              <w:rPr>
                <w:rFonts w:asciiTheme="minorEastAsia" w:hAnsiTheme="minorEastAsia"/>
                <w:sz w:val="24"/>
              </w:rPr>
            </w:pPr>
            <w:r>
              <w:rPr>
                <w:rFonts w:hint="eastAsia" w:asciiTheme="minorEastAsia" w:hAnsiTheme="minorEastAsia"/>
                <w:sz w:val="24"/>
              </w:rPr>
              <w:t>虚拟化特性</w:t>
            </w:r>
          </w:p>
        </w:tc>
        <w:tc>
          <w:tcPr>
            <w:tcW w:w="4002" w:type="pct"/>
            <w:vAlign w:val="center"/>
          </w:tcPr>
          <w:p>
            <w:pPr>
              <w:rPr>
                <w:rFonts w:cs="宋体" w:asciiTheme="minorEastAsia" w:hAnsiTheme="minorEastAsia"/>
                <w:sz w:val="24"/>
              </w:rPr>
            </w:pPr>
            <w:r>
              <w:rPr>
                <w:rFonts w:hint="eastAsia" w:asciiTheme="minorEastAsia" w:hAnsiTheme="minorEastAsia"/>
                <w:sz w:val="24"/>
              </w:rPr>
              <w:t>★</w:t>
            </w:r>
            <w:r>
              <w:rPr>
                <w:rFonts w:hint="eastAsia" w:cs="宋体" w:asciiTheme="minorEastAsia" w:hAnsiTheme="minorEastAsia"/>
                <w:sz w:val="24"/>
              </w:rPr>
              <w:t>支持两框横向虚拟化技术，提供工信部权威第三方测试报告。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998" w:type="pct"/>
            <w:vMerge w:val="continue"/>
            <w:vAlign w:val="center"/>
          </w:tcPr>
          <w:p>
            <w:pPr>
              <w:rPr>
                <w:rFonts w:asciiTheme="minorEastAsia" w:hAnsiTheme="minorEastAsia"/>
                <w:sz w:val="24"/>
              </w:rPr>
            </w:pPr>
          </w:p>
        </w:tc>
        <w:tc>
          <w:tcPr>
            <w:tcW w:w="4002" w:type="pct"/>
            <w:vAlign w:val="center"/>
          </w:tcPr>
          <w:p>
            <w:pPr>
              <w:rPr>
                <w:rFonts w:cs="宋体" w:asciiTheme="minorEastAsia" w:hAnsiTheme="minorEastAsia"/>
                <w:sz w:val="24"/>
              </w:rPr>
            </w:pPr>
            <w:r>
              <w:rPr>
                <w:rFonts w:hint="eastAsia" w:cs="宋体" w:asciiTheme="minorEastAsia" w:hAnsiTheme="minorEastAsia"/>
                <w:sz w:val="24"/>
              </w:rPr>
              <w:t>支持多虚一技术(N:1)，支持一虚多技术（1:N），支持多虚一技术和一虚多技术的配合使用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kern w:val="0"/>
                <w:sz w:val="24"/>
              </w:rPr>
              <w:t>★网络安全一体化</w:t>
            </w:r>
          </w:p>
        </w:tc>
        <w:tc>
          <w:tcPr>
            <w:tcW w:w="4002" w:type="pct"/>
            <w:vAlign w:val="center"/>
          </w:tcPr>
          <w:p>
            <w:pPr>
              <w:widowControl/>
              <w:rPr>
                <w:rFonts w:asciiTheme="minorEastAsia" w:hAnsiTheme="minorEastAsia"/>
                <w:sz w:val="24"/>
              </w:rPr>
            </w:pPr>
            <w:r>
              <w:rPr>
                <w:rFonts w:hint="eastAsia" w:cs="宋体" w:asciiTheme="minorEastAsia" w:hAnsiTheme="minorEastAsia"/>
                <w:kern w:val="0"/>
                <w:sz w:val="24"/>
              </w:rPr>
              <w:t>支持安全业务插卡FW、ACG、LB、IPS，提供官网链接及截图证明。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kern w:val="0"/>
                <w:sz w:val="24"/>
              </w:rPr>
            </w:pPr>
            <w:r>
              <w:rPr>
                <w:rFonts w:hint="eastAsia" w:asciiTheme="minorEastAsia" w:hAnsiTheme="minorEastAsia"/>
                <w:sz w:val="24"/>
              </w:rPr>
              <w:t>★</w:t>
            </w:r>
            <w:r>
              <w:rPr>
                <w:rFonts w:hint="eastAsia" w:cs="宋体" w:asciiTheme="minorEastAsia" w:hAnsiTheme="minorEastAsia"/>
                <w:kern w:val="0"/>
                <w:sz w:val="24"/>
              </w:rPr>
              <w:t>智能</w:t>
            </w:r>
            <w:r>
              <w:rPr>
                <w:rFonts w:hint="eastAsia" w:asciiTheme="minorEastAsia" w:hAnsiTheme="minorEastAsia"/>
                <w:kern w:val="0"/>
                <w:sz w:val="24"/>
              </w:rPr>
              <w:t>网管功能</w:t>
            </w:r>
          </w:p>
        </w:tc>
        <w:tc>
          <w:tcPr>
            <w:tcW w:w="4002" w:type="pct"/>
            <w:vAlign w:val="center"/>
          </w:tcPr>
          <w:p>
            <w:pPr>
              <w:widowControl/>
              <w:rPr>
                <w:rFonts w:cs="宋体" w:asciiTheme="minorEastAsia" w:hAnsiTheme="minorEastAsia"/>
                <w:kern w:val="0"/>
                <w:sz w:val="24"/>
              </w:rPr>
            </w:pPr>
            <w:r>
              <w:rPr>
                <w:rFonts w:hint="eastAsia" w:asciiTheme="minorEastAsia" w:hAnsiTheme="minorEastAsia"/>
                <w:sz w:val="24"/>
              </w:rPr>
              <w:t>内置智能</w:t>
            </w:r>
            <w:r>
              <w:rPr>
                <w:rFonts w:asciiTheme="minorEastAsia" w:hAnsiTheme="minorEastAsia"/>
                <w:sz w:val="24"/>
              </w:rPr>
              <w:t>管理功能</w:t>
            </w:r>
            <w:r>
              <w:rPr>
                <w:rFonts w:hint="eastAsia" w:asciiTheme="minorEastAsia" w:hAnsiTheme="minorEastAsia"/>
                <w:sz w:val="24"/>
              </w:rPr>
              <w:t>，可</w:t>
            </w:r>
            <w:r>
              <w:rPr>
                <w:rFonts w:asciiTheme="minorEastAsia" w:hAnsiTheme="minorEastAsia"/>
                <w:sz w:val="24"/>
              </w:rPr>
              <w:t>一键启动，</w:t>
            </w:r>
            <w:r>
              <w:rPr>
                <w:rFonts w:hint="eastAsia" w:asciiTheme="minorEastAsia" w:hAnsiTheme="minorEastAsia"/>
                <w:sz w:val="24"/>
              </w:rPr>
              <w:t>支持通过图形化界面设备配置及命令一键下发和版本智能升级。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restart"/>
            <w:vAlign w:val="center"/>
          </w:tcPr>
          <w:p>
            <w:pPr>
              <w:rPr>
                <w:rFonts w:cs="宋体" w:asciiTheme="minorEastAsia" w:hAnsiTheme="minorEastAsia"/>
                <w:sz w:val="24"/>
              </w:rPr>
            </w:pPr>
            <w:r>
              <w:rPr>
                <w:rFonts w:hint="eastAsia" w:cs="宋体" w:asciiTheme="minorEastAsia" w:hAnsiTheme="minorEastAsia"/>
                <w:sz w:val="24"/>
              </w:rPr>
              <w:t>接口要求</w:t>
            </w:r>
          </w:p>
        </w:tc>
        <w:tc>
          <w:tcPr>
            <w:tcW w:w="4002" w:type="pct"/>
            <w:vAlign w:val="center"/>
          </w:tcPr>
          <w:p>
            <w:pPr>
              <w:widowControl/>
              <w:rPr>
                <w:rFonts w:cs="宋体" w:asciiTheme="minorEastAsia" w:hAnsiTheme="minorEastAsia"/>
                <w:sz w:val="24"/>
              </w:rPr>
            </w:pPr>
            <w:r>
              <w:rPr>
                <w:rFonts w:hint="eastAsia" w:cs="宋体" w:asciiTheme="minorEastAsia" w:hAnsiTheme="minorEastAsia"/>
                <w:sz w:val="24"/>
              </w:rPr>
              <w:t>插槽</w:t>
            </w:r>
            <w:r>
              <w:rPr>
                <w:rFonts w:cs="宋体" w:asciiTheme="minorEastAsia" w:hAnsiTheme="minorEastAsia"/>
                <w:sz w:val="24"/>
              </w:rPr>
              <w:t>支持插拔</w:t>
            </w:r>
            <w:r>
              <w:rPr>
                <w:rFonts w:hint="eastAsia" w:cs="宋体" w:asciiTheme="minorEastAsia" w:hAnsiTheme="minorEastAsia"/>
                <w:sz w:val="24"/>
              </w:rPr>
              <w:t>25G端口、万兆电口、40G端口、100G端口板卡；</w:t>
            </w:r>
            <w:r>
              <w:rPr>
                <w:rFonts w:cs="宋体"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continue"/>
            <w:vAlign w:val="center"/>
          </w:tcPr>
          <w:p>
            <w:pPr>
              <w:rPr>
                <w:rFonts w:cs="宋体" w:asciiTheme="minorEastAsia" w:hAnsiTheme="minorEastAsia"/>
                <w:sz w:val="24"/>
              </w:rPr>
            </w:pPr>
          </w:p>
        </w:tc>
        <w:tc>
          <w:tcPr>
            <w:tcW w:w="4002" w:type="pct"/>
            <w:vAlign w:val="center"/>
          </w:tcPr>
          <w:p>
            <w:pPr>
              <w:widowControl/>
              <w:rPr>
                <w:rFonts w:cs="宋体" w:asciiTheme="minorEastAsia" w:hAnsiTheme="minorEastAsia"/>
                <w:sz w:val="24"/>
              </w:rPr>
            </w:pPr>
            <w:r>
              <w:rPr>
                <w:rFonts w:hint="eastAsia" w:cs="宋体" w:asciiTheme="minorEastAsia" w:hAnsiTheme="minorEastAsia"/>
                <w:sz w:val="24"/>
              </w:rPr>
              <w:t>单槽位万兆电端口密度≥24，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continue"/>
            <w:vAlign w:val="center"/>
          </w:tcPr>
          <w:p>
            <w:pPr>
              <w:rPr>
                <w:rFonts w:cs="宋体" w:asciiTheme="minorEastAsia" w:hAnsiTheme="minorEastAsia"/>
                <w:sz w:val="24"/>
              </w:rPr>
            </w:pPr>
          </w:p>
        </w:tc>
        <w:tc>
          <w:tcPr>
            <w:tcW w:w="4002" w:type="pct"/>
            <w:vAlign w:val="center"/>
          </w:tcPr>
          <w:p>
            <w:pPr>
              <w:widowControl/>
              <w:rPr>
                <w:rFonts w:cs="宋体" w:asciiTheme="minorEastAsia" w:hAnsiTheme="minorEastAsia"/>
                <w:sz w:val="24"/>
              </w:rPr>
            </w:pPr>
            <w:r>
              <w:rPr>
                <w:rFonts w:hint="eastAsia" w:cs="宋体" w:asciiTheme="minorEastAsia" w:hAnsiTheme="minorEastAsia"/>
                <w:sz w:val="24"/>
              </w:rPr>
              <w:t>支持100G口</w:t>
            </w:r>
            <w:r>
              <w:rPr>
                <w:rFonts w:cs="宋体" w:asciiTheme="minorEastAsia" w:hAnsiTheme="minorEastAsia"/>
                <w:sz w:val="24"/>
              </w:rPr>
              <w:t>≥32</w:t>
            </w:r>
            <w:r>
              <w:rPr>
                <w:rFonts w:hint="eastAsia" w:cs="宋体"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kern w:val="0"/>
                <w:sz w:val="24"/>
              </w:rPr>
              <w:t>VxLAN</w:t>
            </w:r>
          </w:p>
        </w:tc>
        <w:tc>
          <w:tcPr>
            <w:tcW w:w="4002" w:type="pct"/>
            <w:vAlign w:val="center"/>
          </w:tcPr>
          <w:p>
            <w:pPr>
              <w:rPr>
                <w:rFonts w:asciiTheme="minorEastAsia" w:hAnsiTheme="minorEastAsia"/>
                <w:sz w:val="24"/>
              </w:rPr>
            </w:pPr>
            <w:r>
              <w:rPr>
                <w:rFonts w:hint="eastAsia" w:cs="宋体" w:asciiTheme="minorEastAsia" w:hAnsiTheme="minorEastAsia"/>
                <w:kern w:val="0"/>
                <w:sz w:val="24"/>
              </w:rPr>
              <w:t>支持</w:t>
            </w:r>
            <w:r>
              <w:rPr>
                <w:rFonts w:hint="eastAsia" w:asciiTheme="minorEastAsia" w:hAnsiTheme="minorEastAsia"/>
                <w:sz w:val="24"/>
              </w:rPr>
              <w:t>VxLAN二层网关，支持VxLAN三层网关，支持EVPN</w:t>
            </w:r>
            <w:r>
              <w:rPr>
                <w:rFonts w:hint="eastAsia" w:cs="宋体" w:asciiTheme="minorEastAsia" w:hAnsiTheme="minorEastAsia"/>
                <w:kern w:val="0"/>
                <w:sz w:val="24"/>
              </w:rPr>
              <w:t>，支持</w:t>
            </w:r>
            <w:r>
              <w:rPr>
                <w:rFonts w:cs="宋体" w:asciiTheme="minorEastAsia" w:hAnsiTheme="minorEastAsia"/>
                <w:kern w:val="0"/>
                <w:sz w:val="24"/>
              </w:rPr>
              <w:t>基于</w:t>
            </w:r>
            <w:r>
              <w:rPr>
                <w:rFonts w:hint="eastAsia" w:cs="宋体" w:asciiTheme="minorEastAsia" w:hAnsiTheme="minorEastAsia"/>
                <w:kern w:val="0"/>
                <w:sz w:val="24"/>
              </w:rPr>
              <w:t>IP</w:t>
            </w:r>
            <w:r>
              <w:rPr>
                <w:rFonts w:cs="宋体" w:asciiTheme="minorEastAsia" w:hAnsiTheme="minorEastAsia"/>
                <w:kern w:val="0"/>
                <w:sz w:val="24"/>
              </w:rPr>
              <w:t>v4</w:t>
            </w:r>
            <w:r>
              <w:rPr>
                <w:rFonts w:hint="eastAsia" w:cs="宋体" w:asciiTheme="minorEastAsia" w:hAnsiTheme="minorEastAsia"/>
                <w:kern w:val="0"/>
                <w:sz w:val="24"/>
              </w:rPr>
              <w:t>/</w:t>
            </w:r>
            <w:r>
              <w:rPr>
                <w:rFonts w:cs="宋体" w:asciiTheme="minorEastAsia" w:hAnsiTheme="minorEastAsia"/>
                <w:kern w:val="0"/>
                <w:sz w:val="24"/>
              </w:rPr>
              <w:t>IPv6</w:t>
            </w:r>
            <w:r>
              <w:rPr>
                <w:rFonts w:hint="eastAsia" w:cs="宋体" w:asciiTheme="minorEastAsia" w:hAnsiTheme="minorEastAsia"/>
                <w:kern w:val="0"/>
                <w:sz w:val="24"/>
              </w:rPr>
              <w:t>的V</w:t>
            </w:r>
            <w:r>
              <w:rPr>
                <w:rFonts w:cs="宋体" w:asciiTheme="minorEastAsia" w:hAnsiTheme="minorEastAsia"/>
                <w:kern w:val="0"/>
                <w:sz w:val="24"/>
              </w:rPr>
              <w:t>xLAN</w:t>
            </w:r>
            <w:r>
              <w:rPr>
                <w:rFonts w:hint="eastAsia" w:cs="宋体" w:asciiTheme="minorEastAsia" w:hAnsiTheme="minorEastAsia"/>
                <w:kern w:val="0"/>
                <w:sz w:val="24"/>
              </w:rPr>
              <w:t>二三层</w:t>
            </w:r>
            <w:r>
              <w:rPr>
                <w:rFonts w:cs="宋体" w:asciiTheme="minorEastAsia" w:hAnsiTheme="minorEastAsia"/>
                <w:kern w:val="0"/>
                <w:sz w:val="24"/>
              </w:rPr>
              <w:t>互通。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kern w:val="0"/>
                <w:sz w:val="24"/>
              </w:rPr>
            </w:pPr>
            <w:r>
              <w:rPr>
                <w:rFonts w:hint="eastAsia" w:asciiTheme="minorEastAsia" w:hAnsiTheme="minorEastAsia"/>
                <w:kern w:val="0"/>
                <w:sz w:val="24"/>
              </w:rPr>
              <w:t>SDN/OPENFLOW</w:t>
            </w:r>
          </w:p>
        </w:tc>
        <w:tc>
          <w:tcPr>
            <w:tcW w:w="4002" w:type="pct"/>
            <w:vAlign w:val="center"/>
          </w:tcPr>
          <w:p>
            <w:pPr>
              <w:widowControl/>
              <w:rPr>
                <w:rFonts w:cs="宋体" w:asciiTheme="minorEastAsia" w:hAnsiTheme="minorEastAsia"/>
                <w:kern w:val="0"/>
                <w:sz w:val="24"/>
              </w:rPr>
            </w:pPr>
            <w:r>
              <w:rPr>
                <w:rFonts w:hint="eastAsia" w:cs="宋体" w:asciiTheme="minorEastAsia" w:hAnsiTheme="minorEastAsia"/>
                <w:kern w:val="0"/>
                <w:sz w:val="24"/>
              </w:rPr>
              <w:t>支持OPENFLOW 1.3，支持普通模式和Openflow 模式切换</w:t>
            </w:r>
          </w:p>
          <w:p>
            <w:pPr>
              <w:widowControl/>
              <w:rPr>
                <w:rFonts w:cs="宋体" w:asciiTheme="minorEastAsia" w:hAnsiTheme="minorEastAsia"/>
                <w:kern w:val="0"/>
                <w:sz w:val="24"/>
              </w:rPr>
            </w:pPr>
            <w:r>
              <w:rPr>
                <w:rFonts w:hint="eastAsia" w:cs="宋体" w:asciiTheme="minorEastAsia" w:hAnsiTheme="minorEastAsia"/>
                <w:kern w:val="0"/>
                <w:sz w:val="24"/>
              </w:rPr>
              <w:t>支持多控制器（EQUAL模式、主备模式）</w:t>
            </w:r>
          </w:p>
          <w:p>
            <w:pPr>
              <w:widowControl/>
              <w:rPr>
                <w:rFonts w:cs="宋体" w:asciiTheme="minorEastAsia" w:hAnsiTheme="minorEastAsia"/>
                <w:kern w:val="0"/>
                <w:sz w:val="24"/>
              </w:rPr>
            </w:pPr>
            <w:r>
              <w:rPr>
                <w:rFonts w:hint="eastAsia" w:cs="宋体" w:asciiTheme="minorEastAsia" w:hAnsiTheme="minorEastAsia"/>
                <w:kern w:val="0"/>
                <w:sz w:val="24"/>
              </w:rPr>
              <w:t>支持多表流水线</w:t>
            </w:r>
          </w:p>
          <w:p>
            <w:pPr>
              <w:widowControl/>
              <w:rPr>
                <w:rFonts w:cs="宋体" w:asciiTheme="minorEastAsia" w:hAnsiTheme="minorEastAsia"/>
                <w:kern w:val="0"/>
                <w:sz w:val="24"/>
              </w:rPr>
            </w:pPr>
            <w:r>
              <w:rPr>
                <w:rFonts w:hint="eastAsia" w:cs="宋体" w:asciiTheme="minorEastAsia" w:hAnsiTheme="minorEastAsia"/>
                <w:kern w:val="0"/>
                <w:sz w:val="24"/>
              </w:rPr>
              <w:t>支持Group table</w:t>
            </w:r>
          </w:p>
          <w:p>
            <w:pPr>
              <w:rPr>
                <w:rFonts w:cs="宋体" w:asciiTheme="minorEastAsia" w:hAnsiTheme="minorEastAsia"/>
                <w:kern w:val="0"/>
                <w:sz w:val="24"/>
              </w:rPr>
            </w:pPr>
            <w:r>
              <w:rPr>
                <w:rFonts w:hint="eastAsia" w:cs="宋体" w:asciiTheme="minorEastAsia" w:hAnsiTheme="minorEastAsia"/>
                <w:kern w:val="0"/>
                <w:sz w:val="24"/>
              </w:rPr>
              <w:t>支持Meter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kern w:val="0"/>
                <w:sz w:val="24"/>
              </w:rPr>
            </w:pPr>
            <w:r>
              <w:rPr>
                <w:rFonts w:hint="eastAsia" w:asciiTheme="minorEastAsia" w:hAnsiTheme="minorEastAsia"/>
                <w:kern w:val="0"/>
                <w:sz w:val="24"/>
              </w:rPr>
              <w:t>智能网管功能</w:t>
            </w:r>
          </w:p>
        </w:tc>
        <w:tc>
          <w:tcPr>
            <w:tcW w:w="4002" w:type="pct"/>
            <w:vAlign w:val="center"/>
          </w:tcPr>
          <w:p>
            <w:pPr>
              <w:rPr>
                <w:rFonts w:asciiTheme="minorEastAsia" w:hAnsiTheme="minorEastAsia"/>
                <w:kern w:val="0"/>
                <w:sz w:val="24"/>
              </w:rPr>
            </w:pPr>
            <w:r>
              <w:rPr>
                <w:rFonts w:hint="eastAsia" w:asciiTheme="minorEastAsia" w:hAnsiTheme="minorEastAsia"/>
                <w:kern w:val="0"/>
                <w:sz w:val="24"/>
              </w:rPr>
              <w:t>内置智能</w:t>
            </w:r>
            <w:r>
              <w:rPr>
                <w:rFonts w:asciiTheme="minorEastAsia" w:hAnsiTheme="minorEastAsia"/>
                <w:kern w:val="0"/>
                <w:sz w:val="24"/>
              </w:rPr>
              <w:t>管理功能</w:t>
            </w:r>
            <w:r>
              <w:rPr>
                <w:rFonts w:hint="eastAsia" w:asciiTheme="minorEastAsia" w:hAnsiTheme="minorEastAsia"/>
                <w:kern w:val="0"/>
                <w:sz w:val="24"/>
              </w:rPr>
              <w:t>，支持通过图形化界面设备配置及命令一键下发和版本智能升级；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可视化</w:t>
            </w:r>
          </w:p>
        </w:tc>
        <w:tc>
          <w:tcPr>
            <w:tcW w:w="4002" w:type="pct"/>
            <w:vAlign w:val="center"/>
          </w:tcPr>
          <w:p>
            <w:pPr>
              <w:rPr>
                <w:rFonts w:asciiTheme="minorEastAsia" w:hAnsiTheme="minorEastAsia"/>
                <w:sz w:val="24"/>
              </w:rPr>
            </w:pPr>
            <w:r>
              <w:rPr>
                <w:rFonts w:hint="eastAsia" w:cs="宋体" w:asciiTheme="minorEastAsia" w:hAnsiTheme="minorEastAsia"/>
                <w:kern w:val="0"/>
                <w:sz w:val="24"/>
              </w:rPr>
              <w:t>支持流量可视化功能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kern w:val="0"/>
                <w:sz w:val="24"/>
              </w:rPr>
              <w:t>有线无线一体化</w:t>
            </w:r>
          </w:p>
        </w:tc>
        <w:tc>
          <w:tcPr>
            <w:tcW w:w="4002" w:type="pct"/>
            <w:vAlign w:val="center"/>
          </w:tcPr>
          <w:p>
            <w:pPr>
              <w:rPr>
                <w:rFonts w:asciiTheme="minorEastAsia" w:hAnsiTheme="minorEastAsia"/>
                <w:sz w:val="24"/>
              </w:rPr>
            </w:pPr>
            <w:r>
              <w:rPr>
                <w:rFonts w:hint="eastAsia" w:asciiTheme="minorEastAsia" w:hAnsiTheme="minorEastAsia"/>
                <w:sz w:val="24"/>
              </w:rPr>
              <w:t>支持交换机内置AC功能，配置</w:t>
            </w:r>
            <w:r>
              <w:rPr>
                <w:rFonts w:asciiTheme="minorEastAsia" w:hAnsiTheme="minorEastAsia"/>
                <w:sz w:val="24"/>
              </w:rPr>
              <w:t>无线管理license后，能够直接管理</w:t>
            </w:r>
            <w:r>
              <w:rPr>
                <w:rFonts w:hint="eastAsia" w:asciiTheme="minorEastAsia" w:hAnsiTheme="minorEastAsia"/>
                <w:sz w:val="24"/>
              </w:rPr>
              <w:t>AP。支持AC业务插卡。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kern w:val="0"/>
                <w:sz w:val="24"/>
              </w:rPr>
              <w:t>网管功能一体化</w:t>
            </w:r>
          </w:p>
        </w:tc>
        <w:tc>
          <w:tcPr>
            <w:tcW w:w="4002" w:type="pct"/>
            <w:vAlign w:val="center"/>
          </w:tcPr>
          <w:p>
            <w:pPr>
              <w:rPr>
                <w:rFonts w:asciiTheme="minorEastAsia" w:hAnsiTheme="minorEastAsia"/>
                <w:sz w:val="24"/>
              </w:rPr>
            </w:pPr>
            <w:r>
              <w:rPr>
                <w:rFonts w:hint="eastAsia" w:asciiTheme="minorEastAsia" w:hAnsiTheme="minorEastAsia"/>
                <w:sz w:val="24"/>
              </w:rPr>
              <w:t>内置智能</w:t>
            </w:r>
            <w:r>
              <w:rPr>
                <w:rFonts w:asciiTheme="minorEastAsia" w:hAnsiTheme="minorEastAsia"/>
                <w:sz w:val="24"/>
              </w:rPr>
              <w:t>管理功能</w:t>
            </w:r>
            <w:r>
              <w:rPr>
                <w:rFonts w:hint="eastAsia" w:asciiTheme="minorEastAsia" w:hAnsiTheme="minorEastAsia"/>
                <w:sz w:val="24"/>
              </w:rPr>
              <w:t>，支持通过图形化界面设备配置及命令一键下发和版本智能升级；</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kern w:val="0"/>
                <w:sz w:val="24"/>
              </w:rPr>
              <w:t>FCoE</w:t>
            </w:r>
          </w:p>
        </w:tc>
        <w:tc>
          <w:tcPr>
            <w:tcW w:w="4002" w:type="pct"/>
            <w:vAlign w:val="center"/>
          </w:tcPr>
          <w:p>
            <w:pPr>
              <w:rPr>
                <w:rFonts w:cs="宋体" w:asciiTheme="minorEastAsia" w:hAnsiTheme="minorEastAsia"/>
                <w:kern w:val="0"/>
                <w:sz w:val="24"/>
              </w:rPr>
            </w:pPr>
            <w:r>
              <w:rPr>
                <w:rFonts w:hint="eastAsia" w:cs="宋体" w:asciiTheme="minorEastAsia" w:hAnsiTheme="minorEastAsia"/>
                <w:kern w:val="0"/>
                <w:sz w:val="24"/>
              </w:rPr>
              <w:t>支持FCF模式转发，VSAN的创建及配置，支持FC地址的分配及WWN地址和FC地址的绑定等功能</w:t>
            </w:r>
            <w:r>
              <w:rPr>
                <w:rFonts w:cs="宋体" w:asciiTheme="minorEastAsia" w:hAnsiTheme="minorEastAsia"/>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终端管理及</w:t>
            </w:r>
            <w:r>
              <w:rPr>
                <w:rFonts w:asciiTheme="minorEastAsia" w:hAnsiTheme="minorEastAsia"/>
                <w:sz w:val="24"/>
              </w:rPr>
              <w:t>网络安全</w:t>
            </w:r>
          </w:p>
        </w:tc>
        <w:tc>
          <w:tcPr>
            <w:tcW w:w="4002" w:type="pct"/>
            <w:vAlign w:val="center"/>
          </w:tcPr>
          <w:p>
            <w:pPr>
              <w:tabs>
                <w:tab w:val="left" w:pos="951"/>
              </w:tabs>
              <w:rPr>
                <w:rFonts w:asciiTheme="minorEastAsia" w:hAnsiTheme="minorEastAsia"/>
                <w:sz w:val="24"/>
              </w:rPr>
            </w:pPr>
            <w:r>
              <w:rPr>
                <w:rFonts w:hint="eastAsia" w:asciiTheme="minorEastAsia" w:hAnsiTheme="minorEastAsia"/>
                <w:sz w:val="24"/>
              </w:rPr>
              <w:t>支持PC终端</w:t>
            </w:r>
            <w:r>
              <w:rPr>
                <w:rFonts w:asciiTheme="minorEastAsia" w:hAnsiTheme="minorEastAsia"/>
                <w:sz w:val="24"/>
              </w:rPr>
              <w:t>、哑终端、</w:t>
            </w:r>
            <w:r>
              <w:rPr>
                <w:rFonts w:hint="eastAsia" w:asciiTheme="minorEastAsia" w:hAnsiTheme="minorEastAsia"/>
                <w:sz w:val="24"/>
              </w:rPr>
              <w:t>网络</w:t>
            </w:r>
            <w:r>
              <w:rPr>
                <w:rFonts w:asciiTheme="minorEastAsia" w:hAnsiTheme="minorEastAsia"/>
                <w:sz w:val="24"/>
              </w:rPr>
              <w:t>设备等</w:t>
            </w:r>
            <w:r>
              <w:rPr>
                <w:rFonts w:hint="eastAsia" w:asciiTheme="minorEastAsia" w:hAnsiTheme="minorEastAsia"/>
                <w:sz w:val="24"/>
              </w:rPr>
              <w:t>连接</w:t>
            </w:r>
            <w:r>
              <w:rPr>
                <w:rFonts w:asciiTheme="minorEastAsia" w:hAnsiTheme="minorEastAsia"/>
                <w:sz w:val="24"/>
              </w:rPr>
              <w:t>元素的</w:t>
            </w:r>
            <w:r>
              <w:rPr>
                <w:rFonts w:hint="eastAsia" w:asciiTheme="minorEastAsia" w:hAnsiTheme="minorEastAsia"/>
                <w:sz w:val="24"/>
              </w:rPr>
              <w:t>准入</w:t>
            </w:r>
            <w:r>
              <w:rPr>
                <w:rFonts w:asciiTheme="minorEastAsia" w:hAnsiTheme="minorEastAsia"/>
                <w:sz w:val="24"/>
              </w:rPr>
              <w:t>控制和权限划分，确保网络的可信可控</w:t>
            </w:r>
          </w:p>
          <w:p>
            <w:pPr>
              <w:tabs>
                <w:tab w:val="left" w:pos="951"/>
              </w:tabs>
              <w:rPr>
                <w:rFonts w:asciiTheme="minorEastAsia" w:hAnsiTheme="minorEastAsia"/>
                <w:sz w:val="24"/>
              </w:rPr>
            </w:pPr>
            <w:r>
              <w:rPr>
                <w:rFonts w:hint="eastAsia" w:asciiTheme="minorEastAsia" w:hAnsiTheme="minorEastAsia"/>
                <w:sz w:val="24"/>
              </w:rPr>
              <w:t>支持设备</w:t>
            </w:r>
            <w:r>
              <w:rPr>
                <w:rFonts w:asciiTheme="minorEastAsia" w:hAnsiTheme="minorEastAsia"/>
                <w:sz w:val="24"/>
              </w:rPr>
              <w:t>识别、归类、类型定义，可以对全网</w:t>
            </w:r>
            <w:r>
              <w:rPr>
                <w:rFonts w:hint="eastAsia" w:asciiTheme="minorEastAsia" w:hAnsiTheme="minorEastAsia"/>
                <w:sz w:val="24"/>
              </w:rPr>
              <w:t>资产</w:t>
            </w:r>
            <w:r>
              <w:rPr>
                <w:rFonts w:asciiTheme="minorEastAsia" w:hAnsiTheme="minorEastAsia"/>
                <w:sz w:val="24"/>
              </w:rPr>
              <w:t>进行梳理，识别异常</w:t>
            </w:r>
            <w:r>
              <w:rPr>
                <w:rFonts w:hint="eastAsia" w:asciiTheme="minorEastAsia" w:hAnsiTheme="minorEastAsia"/>
                <w:sz w:val="24"/>
              </w:rPr>
              <w:t>终端链接，确保</w:t>
            </w:r>
            <w:r>
              <w:rPr>
                <w:rFonts w:asciiTheme="minorEastAsia" w:hAnsiTheme="minorEastAsia"/>
                <w:sz w:val="24"/>
              </w:rPr>
              <w:t>网络的安全性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多业务融合</w:t>
            </w:r>
          </w:p>
        </w:tc>
        <w:tc>
          <w:tcPr>
            <w:tcW w:w="4002" w:type="pct"/>
            <w:vAlign w:val="center"/>
          </w:tcPr>
          <w:p>
            <w:pPr>
              <w:rPr>
                <w:rFonts w:asciiTheme="minorEastAsia" w:hAnsiTheme="minorEastAsia"/>
                <w:sz w:val="24"/>
              </w:rPr>
            </w:pPr>
            <w:r>
              <w:rPr>
                <w:rFonts w:hint="eastAsia" w:asciiTheme="minorEastAsia" w:hAnsiTheme="minorEastAsia"/>
                <w:sz w:val="24"/>
              </w:rPr>
              <w:t>支持多业务融合板卡，与设备紧耦合无需外部连线，支持部署Windows Server及</w:t>
            </w:r>
            <w:r>
              <w:rPr>
                <w:rFonts w:asciiTheme="minorEastAsia" w:hAnsiTheme="minorEastAsia"/>
                <w:sz w:val="24"/>
              </w:rPr>
              <w:t>SDN</w:t>
            </w:r>
            <w:r>
              <w:rPr>
                <w:rFonts w:hint="eastAsia" w:asciiTheme="minorEastAsia" w:hAnsiTheme="minorEastAsia"/>
                <w:sz w:val="24"/>
              </w:rPr>
              <w:t>控制器，实现方案与设备一体化部署。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kern w:val="0"/>
                <w:sz w:val="24"/>
              </w:rPr>
            </w:pPr>
            <w:r>
              <w:rPr>
                <w:rFonts w:hint="eastAsia" w:asciiTheme="minorEastAsia" w:hAnsiTheme="minorEastAsia"/>
                <w:kern w:val="0"/>
                <w:sz w:val="24"/>
              </w:rPr>
              <w:t>安全</w:t>
            </w:r>
            <w:r>
              <w:rPr>
                <w:rFonts w:asciiTheme="minorEastAsia" w:hAnsiTheme="minorEastAsia"/>
                <w:kern w:val="0"/>
                <w:sz w:val="24"/>
              </w:rPr>
              <w:t>特性</w:t>
            </w:r>
          </w:p>
        </w:tc>
        <w:tc>
          <w:tcPr>
            <w:tcW w:w="4002" w:type="pct"/>
            <w:vAlign w:val="center"/>
          </w:tcPr>
          <w:p>
            <w:pPr>
              <w:rPr>
                <w:rFonts w:cs="宋体" w:asciiTheme="minorEastAsia" w:hAnsiTheme="minorEastAsia"/>
                <w:kern w:val="0"/>
                <w:sz w:val="24"/>
              </w:rPr>
            </w:pPr>
            <w:r>
              <w:rPr>
                <w:rFonts w:hint="eastAsia" w:cs="Arial" w:asciiTheme="minorEastAsia" w:hAnsiTheme="minorEastAsia"/>
                <w:sz w:val="24"/>
              </w:rPr>
              <w:t>支持IEEE 802.1ae介质访问控制安全技术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cs="宋体" w:asciiTheme="minorEastAsia" w:hAnsiTheme="minorEastAsia"/>
                <w:sz w:val="24"/>
              </w:rPr>
              <w:t>关键部件热插拔</w:t>
            </w:r>
          </w:p>
        </w:tc>
        <w:tc>
          <w:tcPr>
            <w:tcW w:w="4002" w:type="pct"/>
            <w:vAlign w:val="center"/>
          </w:tcPr>
          <w:p>
            <w:pPr>
              <w:rPr>
                <w:rFonts w:asciiTheme="minorEastAsia" w:hAnsiTheme="minorEastAsia"/>
                <w:sz w:val="24"/>
              </w:rPr>
            </w:pPr>
            <w:r>
              <w:rPr>
                <w:rFonts w:hint="eastAsia" w:cs="宋体" w:asciiTheme="minorEastAsia" w:hAnsiTheme="minorEastAsia"/>
                <w:sz w:val="24"/>
              </w:rPr>
              <w:t>主控交换卡、电源、接口模块、风扇、网板等关键部件可热插拔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路由特性</w:t>
            </w:r>
          </w:p>
        </w:tc>
        <w:tc>
          <w:tcPr>
            <w:tcW w:w="4002" w:type="pct"/>
            <w:vAlign w:val="center"/>
          </w:tcPr>
          <w:p>
            <w:pPr>
              <w:rPr>
                <w:rFonts w:asciiTheme="minorEastAsia" w:hAnsiTheme="minorEastAsia"/>
                <w:sz w:val="24"/>
              </w:rPr>
            </w:pPr>
            <w:r>
              <w:rPr>
                <w:rFonts w:hint="eastAsia" w:asciiTheme="minorEastAsia" w:hAnsiTheme="minorEastAsia"/>
                <w:sz w:val="24"/>
              </w:rPr>
              <w:t>支持静态路由；</w:t>
            </w:r>
          </w:p>
          <w:p>
            <w:pPr>
              <w:rPr>
                <w:rFonts w:asciiTheme="minorEastAsia" w:hAnsiTheme="minorEastAsia"/>
                <w:sz w:val="24"/>
              </w:rPr>
            </w:pPr>
            <w:r>
              <w:rPr>
                <w:rFonts w:hint="eastAsia" w:asciiTheme="minorEastAsia" w:hAnsiTheme="minorEastAsia"/>
                <w:sz w:val="24"/>
              </w:rPr>
              <w:t>支持RIPv1/v2，RIPng；</w:t>
            </w:r>
          </w:p>
          <w:p>
            <w:pPr>
              <w:rPr>
                <w:rFonts w:asciiTheme="minorEastAsia" w:hAnsiTheme="minorEastAsia"/>
                <w:sz w:val="24"/>
              </w:rPr>
            </w:pPr>
            <w:r>
              <w:rPr>
                <w:rFonts w:hint="eastAsia" w:asciiTheme="minorEastAsia" w:hAnsiTheme="minorEastAsia"/>
                <w:sz w:val="24"/>
              </w:rPr>
              <w:t>支持OSPFv1/v2，OSPFv3；</w:t>
            </w:r>
          </w:p>
          <w:p>
            <w:pPr>
              <w:rPr>
                <w:rFonts w:asciiTheme="minorEastAsia" w:hAnsiTheme="minorEastAsia"/>
                <w:sz w:val="24"/>
              </w:rPr>
            </w:pPr>
            <w:r>
              <w:rPr>
                <w:rFonts w:hint="eastAsia" w:asciiTheme="minorEastAsia" w:hAnsiTheme="minorEastAsia"/>
                <w:sz w:val="24"/>
              </w:rPr>
              <w:t>支持BGP4，BGP4+ for IPv6；</w:t>
            </w:r>
          </w:p>
          <w:p>
            <w:pPr>
              <w:rPr>
                <w:rFonts w:asciiTheme="minorEastAsia" w:hAnsiTheme="minorEastAsia"/>
                <w:sz w:val="24"/>
              </w:rPr>
            </w:pPr>
            <w:r>
              <w:rPr>
                <w:rFonts w:hint="eastAsia" w:asciiTheme="minorEastAsia" w:hAnsiTheme="minorEastAsia"/>
                <w:sz w:val="24"/>
              </w:rPr>
              <w:t>支持IS-IS，IS-IS V6；</w:t>
            </w:r>
          </w:p>
          <w:p>
            <w:pPr>
              <w:rPr>
                <w:rFonts w:asciiTheme="minorEastAsia" w:hAnsiTheme="minorEastAsia"/>
                <w:sz w:val="24"/>
              </w:rPr>
            </w:pPr>
            <w:r>
              <w:rPr>
                <w:rFonts w:hint="eastAsia" w:asciiTheme="minorEastAsia" w:hAnsiTheme="minorEastAsia"/>
                <w:sz w:val="24"/>
              </w:rPr>
              <w:t>支持等价路由，策略路由；</w:t>
            </w:r>
          </w:p>
          <w:p>
            <w:pPr>
              <w:rPr>
                <w:rFonts w:asciiTheme="minorEastAsia" w:hAnsiTheme="minorEastAsia"/>
                <w:sz w:val="24"/>
              </w:rPr>
            </w:pPr>
            <w:r>
              <w:rPr>
                <w:rFonts w:hint="eastAsia" w:asciiTheme="minorEastAsia" w:hAnsiTheme="minorEastAsia"/>
                <w:sz w:val="24"/>
              </w:rPr>
              <w:t>支持VRRP/VRRPv3；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998" w:type="pct"/>
            <w:vAlign w:val="center"/>
          </w:tcPr>
          <w:p>
            <w:pPr>
              <w:rPr>
                <w:rFonts w:asciiTheme="minorEastAsia" w:hAnsiTheme="minorEastAsia"/>
                <w:sz w:val="24"/>
              </w:rPr>
            </w:pPr>
            <w:r>
              <w:rPr>
                <w:rFonts w:hint="eastAsia" w:asciiTheme="minorEastAsia" w:hAnsiTheme="minorEastAsia"/>
                <w:sz w:val="24"/>
              </w:rPr>
              <w:t>高可靠性</w:t>
            </w:r>
          </w:p>
        </w:tc>
        <w:tc>
          <w:tcPr>
            <w:tcW w:w="4002" w:type="pct"/>
            <w:vAlign w:val="center"/>
          </w:tcPr>
          <w:p>
            <w:pPr>
              <w:rPr>
                <w:rFonts w:asciiTheme="minorEastAsia" w:hAnsiTheme="minorEastAsia"/>
                <w:sz w:val="24"/>
              </w:rPr>
            </w:pPr>
            <w:r>
              <w:rPr>
                <w:rFonts w:hint="eastAsia" w:asciiTheme="minorEastAsia" w:hAnsiTheme="minorEastAsia"/>
                <w:sz w:val="24"/>
              </w:rPr>
              <w:t>支持主控板冗余，倒换时间为</w:t>
            </w:r>
            <w:r>
              <w:rPr>
                <w:rFonts w:asciiTheme="minorEastAsia" w:hAnsiTheme="minorEastAsia"/>
                <w:sz w:val="24"/>
              </w:rPr>
              <w:t>0ms</w:t>
            </w:r>
            <w:r>
              <w:rPr>
                <w:rFonts w:hint="eastAsia" w:cs="宋体" w:asciiTheme="minorEastAsia" w:hAnsiTheme="minorEastAsia"/>
                <w:kern w:val="0"/>
                <w:sz w:val="24"/>
              </w:rPr>
              <w:t>，</w:t>
            </w:r>
            <w:r>
              <w:rPr>
                <w:rFonts w:hint="eastAsia" w:cs="宋体" w:asciiTheme="minorEastAsia" w:hAnsiTheme="minorEastAsia"/>
                <w:sz w:val="24"/>
              </w:rPr>
              <w:t>支持</w:t>
            </w:r>
            <w:r>
              <w:rPr>
                <w:rFonts w:cs="宋体" w:asciiTheme="minorEastAsia" w:hAnsiTheme="minorEastAsia"/>
                <w:sz w:val="24"/>
              </w:rPr>
              <w:t xml:space="preserve">NSF/GR for </w:t>
            </w:r>
            <w:r>
              <w:rPr>
                <w:rFonts w:hint="eastAsia" w:cs="宋体" w:asciiTheme="minorEastAsia" w:hAnsiTheme="minorEastAsia"/>
                <w:sz w:val="24"/>
              </w:rPr>
              <w:t>O</w:t>
            </w:r>
            <w:r>
              <w:rPr>
                <w:rFonts w:cs="宋体" w:asciiTheme="minorEastAsia" w:hAnsiTheme="minorEastAsia"/>
                <w:sz w:val="24"/>
              </w:rPr>
              <w:t>SFP/BGP/IS-IS</w:t>
            </w:r>
            <w:r>
              <w:rPr>
                <w:rFonts w:hint="eastAsia" w:cs="宋体" w:asciiTheme="minorEastAsia" w:hAnsiTheme="minorEastAsia"/>
                <w:sz w:val="24"/>
              </w:rPr>
              <w:t>，支持热补丁功能，可在线进行补丁升级，支持BFD，</w:t>
            </w:r>
            <w:r>
              <w:rPr>
                <w:rFonts w:cs="宋体" w:asciiTheme="minorEastAsia" w:hAnsiTheme="minorEastAsia"/>
                <w:sz w:val="24"/>
              </w:rPr>
              <w:t>BFD for VRRP/BGP/IS-IS/OSPF/RSVP/LDP/RIP/</w:t>
            </w:r>
            <w:r>
              <w:rPr>
                <w:rFonts w:hint="eastAsia" w:cs="宋体" w:asciiTheme="minorEastAsia" w:hAnsiTheme="minorEastAsia"/>
                <w:sz w:val="24"/>
              </w:rPr>
              <w:t>静态路由。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restart"/>
            <w:vAlign w:val="center"/>
          </w:tcPr>
          <w:p>
            <w:pPr>
              <w:rPr>
                <w:rFonts w:asciiTheme="minorEastAsia" w:hAnsiTheme="minorEastAsia"/>
                <w:sz w:val="24"/>
              </w:rPr>
            </w:pPr>
            <w:r>
              <w:rPr>
                <w:rFonts w:hint="eastAsia" w:cs="宋体" w:asciiTheme="minorEastAsia" w:hAnsiTheme="minorEastAsia"/>
                <w:sz w:val="24"/>
              </w:rPr>
              <w:t>QOS</w:t>
            </w:r>
          </w:p>
        </w:tc>
        <w:tc>
          <w:tcPr>
            <w:tcW w:w="4002" w:type="pct"/>
            <w:vAlign w:val="center"/>
          </w:tcPr>
          <w:p>
            <w:pPr>
              <w:rPr>
                <w:rFonts w:asciiTheme="minorEastAsia" w:hAnsiTheme="minorEastAsia"/>
                <w:sz w:val="24"/>
              </w:rPr>
            </w:pPr>
            <w:r>
              <w:rPr>
                <w:rFonts w:hint="eastAsia" w:cs="宋体" w:asciiTheme="minorEastAsia" w:hAnsiTheme="minorEastAsia"/>
                <w:sz w:val="24"/>
              </w:rPr>
              <w:t>每端口支持8个优先级队列，3个丢弃优先级，支持SP、WRR、SP+WRR三种队列调度算法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continue"/>
            <w:vAlign w:val="center"/>
          </w:tcPr>
          <w:p>
            <w:pPr>
              <w:rPr>
                <w:rFonts w:asciiTheme="minorEastAsia" w:hAnsiTheme="minorEastAsia"/>
                <w:sz w:val="24"/>
              </w:rPr>
            </w:pPr>
          </w:p>
        </w:tc>
        <w:tc>
          <w:tcPr>
            <w:tcW w:w="4002" w:type="pct"/>
            <w:vAlign w:val="center"/>
          </w:tcPr>
          <w:p>
            <w:pPr>
              <w:rPr>
                <w:rFonts w:asciiTheme="minorEastAsia" w:hAnsiTheme="minorEastAsia"/>
                <w:sz w:val="24"/>
              </w:rPr>
            </w:pPr>
            <w:r>
              <w:rPr>
                <w:rFonts w:hint="eastAsia" w:cs="宋体" w:asciiTheme="minorEastAsia" w:hAnsiTheme="minorEastAsia"/>
                <w:sz w:val="24"/>
              </w:rPr>
              <w:t>支持精细化的流量监管，粒度可达8</w:t>
            </w:r>
            <w:r>
              <w:rPr>
                <w:rFonts w:cs="宋体" w:asciiTheme="minorEastAsia" w:hAnsiTheme="minorEastAsia"/>
                <w:sz w:val="24"/>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continue"/>
            <w:vAlign w:val="center"/>
          </w:tcPr>
          <w:p>
            <w:pPr>
              <w:rPr>
                <w:rFonts w:asciiTheme="minorEastAsia" w:hAnsiTheme="minorEastAsia"/>
                <w:sz w:val="24"/>
              </w:rPr>
            </w:pPr>
          </w:p>
        </w:tc>
        <w:tc>
          <w:tcPr>
            <w:tcW w:w="4002" w:type="pct"/>
            <w:vAlign w:val="center"/>
          </w:tcPr>
          <w:p>
            <w:pPr>
              <w:rPr>
                <w:rFonts w:asciiTheme="minorEastAsia" w:hAnsiTheme="minorEastAsia"/>
                <w:sz w:val="24"/>
              </w:rPr>
            </w:pPr>
            <w:r>
              <w:rPr>
                <w:rFonts w:hint="eastAsia" w:cs="宋体" w:asciiTheme="minorEastAsia" w:hAnsiTheme="minorEastAsia"/>
                <w:sz w:val="24"/>
              </w:rPr>
              <w:t>支持流量整形</w:t>
            </w:r>
            <w:r>
              <w:rPr>
                <w:rFonts w:cs="宋体" w:asciiTheme="minorEastAsia" w:hAnsiTheme="minorEastAsia"/>
                <w:sz w:val="24"/>
              </w:rPr>
              <w:t>Shapping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continue"/>
            <w:vAlign w:val="center"/>
          </w:tcPr>
          <w:p>
            <w:pPr>
              <w:rPr>
                <w:rFonts w:asciiTheme="minorEastAsia" w:hAnsiTheme="minorEastAsia"/>
                <w:sz w:val="24"/>
              </w:rPr>
            </w:pPr>
          </w:p>
        </w:tc>
        <w:tc>
          <w:tcPr>
            <w:tcW w:w="4002" w:type="pct"/>
            <w:vAlign w:val="center"/>
          </w:tcPr>
          <w:p>
            <w:pPr>
              <w:rPr>
                <w:rFonts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WRED</w:t>
            </w:r>
            <w:r>
              <w:rPr>
                <w:rFonts w:hint="eastAsia" w:cs="宋体" w:asciiTheme="minorEastAsia" w:hAnsiTheme="minorEastAsia"/>
                <w:sz w:val="24"/>
              </w:rPr>
              <w:t>拥塞避免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Merge w:val="continue"/>
            <w:vAlign w:val="center"/>
          </w:tcPr>
          <w:p>
            <w:pPr>
              <w:rPr>
                <w:rFonts w:asciiTheme="minorEastAsia" w:hAnsiTheme="minorEastAsia"/>
                <w:sz w:val="24"/>
              </w:rPr>
            </w:pPr>
          </w:p>
        </w:tc>
        <w:tc>
          <w:tcPr>
            <w:tcW w:w="4002" w:type="pct"/>
            <w:vAlign w:val="center"/>
          </w:tcPr>
          <w:p>
            <w:pPr>
              <w:rPr>
                <w:rFonts w:asciiTheme="minorEastAsia" w:hAnsiTheme="minorEastAsia"/>
                <w:sz w:val="24"/>
              </w:rPr>
            </w:pPr>
            <w:r>
              <w:rPr>
                <w:rFonts w:hint="eastAsia" w:cs="宋体" w:asciiTheme="minorEastAsia" w:hAnsiTheme="minorEastAsia"/>
                <w:sz w:val="24"/>
              </w:rPr>
              <w:t>支持</w:t>
            </w:r>
            <w:r>
              <w:rPr>
                <w:rFonts w:cs="宋体" w:asciiTheme="minorEastAsia" w:hAnsiTheme="minorEastAsia"/>
                <w:sz w:val="24"/>
              </w:rPr>
              <w:t>802.1p</w:t>
            </w:r>
            <w:r>
              <w:rPr>
                <w:rFonts w:hint="eastAsia" w:cs="宋体" w:asciiTheme="minorEastAsia" w:hAnsiTheme="minorEastAsia"/>
                <w:sz w:val="24"/>
              </w:rPr>
              <w:t>、</w:t>
            </w:r>
            <w:r>
              <w:rPr>
                <w:rFonts w:cs="宋体" w:asciiTheme="minorEastAsia" w:hAnsiTheme="minorEastAsia"/>
                <w:sz w:val="24"/>
              </w:rPr>
              <w:t>TOS</w:t>
            </w:r>
            <w:r>
              <w:rPr>
                <w:rFonts w:hint="eastAsia" w:cs="宋体" w:asciiTheme="minorEastAsia" w:hAnsiTheme="minorEastAsia"/>
                <w:sz w:val="24"/>
              </w:rPr>
              <w:t>、</w:t>
            </w:r>
            <w:r>
              <w:rPr>
                <w:rFonts w:cs="宋体" w:asciiTheme="minorEastAsia" w:hAnsiTheme="minorEastAsia"/>
                <w:sz w:val="24"/>
              </w:rPr>
              <w:t>DSCP</w:t>
            </w:r>
            <w:r>
              <w:rPr>
                <w:rFonts w:hint="eastAsia" w:cs="宋体" w:asciiTheme="minorEastAsia" w:hAnsiTheme="minorEastAsia"/>
                <w:sz w:val="24"/>
              </w:rPr>
              <w:t>、</w:t>
            </w:r>
            <w:r>
              <w:rPr>
                <w:rFonts w:cs="宋体" w:asciiTheme="minorEastAsia" w:hAnsiTheme="minorEastAsia"/>
                <w:sz w:val="24"/>
              </w:rPr>
              <w:t>EXP</w:t>
            </w:r>
            <w:r>
              <w:rPr>
                <w:rFonts w:hint="eastAsia" w:cs="宋体" w:asciiTheme="minorEastAsia" w:hAnsiTheme="minorEastAsia"/>
                <w:sz w:val="24"/>
              </w:rPr>
              <w:t>优先级映射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管理维护</w:t>
            </w:r>
          </w:p>
        </w:tc>
        <w:tc>
          <w:tcPr>
            <w:tcW w:w="4002" w:type="pct"/>
            <w:vAlign w:val="center"/>
          </w:tcPr>
          <w:p>
            <w:pPr>
              <w:rPr>
                <w:rFonts w:asciiTheme="minorEastAsia" w:hAnsiTheme="minorEastAsia"/>
                <w:sz w:val="24"/>
              </w:rPr>
            </w:pPr>
            <w:r>
              <w:rPr>
                <w:rFonts w:hint="eastAsia" w:asciiTheme="minorEastAsia" w:hAnsiTheme="minorEastAsia"/>
                <w:sz w:val="24"/>
              </w:rPr>
              <w:t>支持SNMP，支持RMON；</w:t>
            </w:r>
          </w:p>
          <w:p>
            <w:pPr>
              <w:rPr>
                <w:rFonts w:asciiTheme="minorEastAsia" w:hAnsiTheme="minorEastAsia"/>
                <w:sz w:val="24"/>
              </w:rPr>
            </w:pPr>
            <w:r>
              <w:rPr>
                <w:rFonts w:hint="eastAsia" w:asciiTheme="minorEastAsia" w:hAnsiTheme="minorEastAsia"/>
                <w:sz w:val="24"/>
              </w:rPr>
              <w:t>支持通过命令行、Web、图形化配置软件等方式进行配置和管理；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★业务卡</w:t>
            </w:r>
            <w:r>
              <w:rPr>
                <w:rFonts w:asciiTheme="minorEastAsia" w:hAnsiTheme="minorEastAsia"/>
                <w:sz w:val="24"/>
              </w:rPr>
              <w:t>支持SDN</w:t>
            </w:r>
            <w:r>
              <w:rPr>
                <w:rFonts w:hint="eastAsia" w:asciiTheme="minorEastAsia" w:hAnsiTheme="minorEastAsia"/>
                <w:sz w:val="24"/>
              </w:rPr>
              <w:t>方案</w:t>
            </w:r>
          </w:p>
        </w:tc>
        <w:tc>
          <w:tcPr>
            <w:tcW w:w="4002" w:type="pct"/>
            <w:vAlign w:val="center"/>
          </w:tcPr>
          <w:p>
            <w:pPr>
              <w:rPr>
                <w:rFonts w:asciiTheme="minorEastAsia" w:hAnsiTheme="minorEastAsia"/>
                <w:color w:val="auto"/>
                <w:sz w:val="24"/>
              </w:rPr>
            </w:pPr>
            <w:r>
              <w:rPr>
                <w:rFonts w:hint="eastAsia" w:asciiTheme="minorEastAsia" w:hAnsiTheme="minorEastAsia"/>
                <w:color w:val="auto"/>
                <w:sz w:val="24"/>
              </w:rPr>
              <w:t>本次</w:t>
            </w:r>
            <w:r>
              <w:rPr>
                <w:rFonts w:asciiTheme="minorEastAsia" w:hAnsiTheme="minorEastAsia"/>
                <w:color w:val="auto"/>
                <w:sz w:val="24"/>
              </w:rPr>
              <w:t>实配业务卡支持台州医院SDN</w:t>
            </w:r>
            <w:r>
              <w:rPr>
                <w:rFonts w:hint="eastAsia" w:asciiTheme="minorEastAsia" w:hAnsiTheme="minorEastAsia"/>
                <w:color w:val="auto"/>
                <w:sz w:val="24"/>
              </w:rPr>
              <w:t>网络</w:t>
            </w:r>
            <w:r>
              <w:rPr>
                <w:rFonts w:asciiTheme="minorEastAsia" w:hAnsiTheme="minorEastAsia"/>
                <w:color w:val="auto"/>
                <w:sz w:val="24"/>
              </w:rPr>
              <w:t>建设，</w:t>
            </w:r>
            <w:r>
              <w:rPr>
                <w:rFonts w:hint="eastAsia" w:asciiTheme="minorEastAsia" w:hAnsiTheme="minorEastAsia"/>
                <w:color w:val="auto"/>
                <w:sz w:val="24"/>
              </w:rPr>
              <w:t>支持VXLAN，在SDN控制器控制下，实现</w:t>
            </w:r>
            <w:r>
              <w:rPr>
                <w:rFonts w:asciiTheme="minorEastAsia" w:hAnsiTheme="minorEastAsia"/>
                <w:color w:val="auto"/>
                <w:sz w:val="24"/>
              </w:rPr>
              <w:t>简易运维</w:t>
            </w:r>
            <w:r>
              <w:rPr>
                <w:rFonts w:hint="eastAsia" w:asciiTheme="minorEastAsia" w:hAnsiTheme="minorEastAsia"/>
                <w:color w:val="auto"/>
                <w:sz w:val="24"/>
              </w:rPr>
              <w:t>、网随人动、</w:t>
            </w:r>
            <w:r>
              <w:rPr>
                <w:rFonts w:asciiTheme="minorEastAsia" w:hAnsiTheme="minorEastAsia"/>
                <w:color w:val="auto"/>
                <w:sz w:val="24"/>
              </w:rPr>
              <w:t>哑终端管理等</w:t>
            </w:r>
            <w:r>
              <w:rPr>
                <w:rFonts w:hint="eastAsia" w:asciiTheme="minorEastAsia" w:hAnsiTheme="minorEastAsia"/>
                <w:color w:val="auto"/>
                <w:sz w:val="24"/>
              </w:rPr>
              <w:t>SDN特性</w:t>
            </w:r>
            <w:r>
              <w:rPr>
                <w:rFonts w:asciiTheme="minorEastAsia" w:hAnsiTheme="minorEastAsia"/>
                <w:color w:val="auto"/>
                <w:sz w:val="24"/>
              </w:rPr>
              <w:t>，</w:t>
            </w:r>
            <w:r>
              <w:rPr>
                <w:rFonts w:hint="eastAsia" w:asciiTheme="minorEastAsia" w:hAnsiTheme="minorEastAsia"/>
                <w:color w:val="auto"/>
                <w:sz w:val="24"/>
              </w:rPr>
              <w:t>方案与设备一体化部署。</w:t>
            </w:r>
            <w:r>
              <w:rPr>
                <w:rFonts w:hint="eastAsia" w:asciiTheme="minorEastAsia" w:hAnsiTheme="minorEastAsia"/>
                <w:color w:val="auto"/>
                <w:sz w:val="24"/>
                <w:highlight w:val="none"/>
              </w:rPr>
              <w:t>提供相关材料并加盖公章</w:t>
            </w:r>
            <w:r>
              <w:rPr>
                <w:rFonts w:hint="eastAsia" w:asciiTheme="minorEastAsia" w:hAnsiTheme="minorEastAsia"/>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兼容性测试</w:t>
            </w:r>
          </w:p>
        </w:tc>
        <w:tc>
          <w:tcPr>
            <w:tcW w:w="4002" w:type="pct"/>
            <w:vAlign w:val="center"/>
          </w:tcPr>
          <w:p>
            <w:pPr>
              <w:rPr>
                <w:rFonts w:asciiTheme="minorEastAsia" w:hAnsiTheme="minorEastAsia"/>
                <w:color w:val="auto"/>
                <w:sz w:val="24"/>
              </w:rPr>
            </w:pPr>
            <w:r>
              <w:rPr>
                <w:rFonts w:hint="eastAsia" w:asciiTheme="minorEastAsia" w:hAnsiTheme="minorEastAsia"/>
                <w:color w:val="auto"/>
                <w:sz w:val="24"/>
              </w:rPr>
              <w:t>需与现网SDN兼容（投标方投标时需提供兼容性承诺，如无法交付需承担解除合同的后果）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cs="Arial" w:asciiTheme="minorEastAsia" w:hAnsiTheme="minorEastAsia"/>
                <w:sz w:val="24"/>
              </w:rPr>
            </w:pPr>
            <w:r>
              <w:rPr>
                <w:rFonts w:hint="eastAsia" w:cs="Arial" w:asciiTheme="minorEastAsia" w:hAnsiTheme="minorEastAsia"/>
                <w:sz w:val="24"/>
              </w:rPr>
              <w:t>产品</w:t>
            </w:r>
            <w:r>
              <w:rPr>
                <w:rFonts w:cs="Arial" w:asciiTheme="minorEastAsia" w:hAnsiTheme="minorEastAsia"/>
                <w:sz w:val="24"/>
              </w:rPr>
              <w:t>成熟度</w:t>
            </w:r>
          </w:p>
        </w:tc>
        <w:tc>
          <w:tcPr>
            <w:tcW w:w="4002" w:type="pct"/>
            <w:vAlign w:val="center"/>
          </w:tcPr>
          <w:p>
            <w:pPr>
              <w:rPr>
                <w:rFonts w:asciiTheme="minorEastAsia" w:hAnsiTheme="minorEastAsia"/>
                <w:sz w:val="24"/>
              </w:rPr>
            </w:pPr>
            <w:r>
              <w:rPr>
                <w:rFonts w:hint="eastAsia" w:asciiTheme="minorEastAsia" w:hAnsiTheme="minorEastAsia"/>
                <w:sz w:val="24"/>
              </w:rPr>
              <w:t>本次</w:t>
            </w:r>
            <w:r>
              <w:rPr>
                <w:rFonts w:asciiTheme="minorEastAsia" w:hAnsiTheme="minorEastAsia"/>
                <w:sz w:val="24"/>
              </w:rPr>
              <w:t>提供产品</w:t>
            </w:r>
            <w:r>
              <w:rPr>
                <w:rFonts w:hint="eastAsia" w:asciiTheme="minorEastAsia" w:hAnsiTheme="minorEastAsia"/>
                <w:sz w:val="24"/>
              </w:rPr>
              <w:t>为市场</w:t>
            </w:r>
            <w:r>
              <w:rPr>
                <w:rFonts w:asciiTheme="minorEastAsia" w:hAnsiTheme="minorEastAsia"/>
                <w:sz w:val="24"/>
              </w:rPr>
              <w:t>成熟产品，</w:t>
            </w:r>
            <w:r>
              <w:rPr>
                <w:rFonts w:hint="eastAsia" w:asciiTheme="minorEastAsia" w:hAnsiTheme="minorEastAsia"/>
                <w:sz w:val="24"/>
              </w:rPr>
              <w:t>具有</w:t>
            </w:r>
            <w:r>
              <w:rPr>
                <w:rFonts w:asciiTheme="minorEastAsia" w:hAnsiTheme="minorEastAsia"/>
                <w:sz w:val="24"/>
              </w:rPr>
              <w:t>1</w:t>
            </w:r>
            <w:r>
              <w:rPr>
                <w:rFonts w:hint="eastAsia" w:asciiTheme="minorEastAsia" w:hAnsiTheme="minorEastAsia"/>
                <w:sz w:val="24"/>
              </w:rPr>
              <w:t>年</w:t>
            </w:r>
            <w:r>
              <w:rPr>
                <w:rFonts w:asciiTheme="minorEastAsia" w:hAnsiTheme="minorEastAsia"/>
                <w:sz w:val="24"/>
              </w:rPr>
              <w:t>以上的入网</w:t>
            </w:r>
            <w:r>
              <w:rPr>
                <w:rFonts w:hint="eastAsia" w:asciiTheme="minorEastAsia" w:hAnsiTheme="minorEastAsia"/>
                <w:sz w:val="24"/>
              </w:rPr>
              <w:t>时间</w:t>
            </w:r>
            <w:r>
              <w:rPr>
                <w:rFonts w:asciiTheme="minorEastAsia" w:hAnsiTheme="minorEastAsia"/>
                <w:sz w:val="24"/>
              </w:rPr>
              <w:t>，</w:t>
            </w:r>
            <w:r>
              <w:rPr>
                <w:rFonts w:hint="eastAsia" w:asciiTheme="minorEastAsia" w:hAnsiTheme="minorEastAsia"/>
                <w:sz w:val="24"/>
              </w:rPr>
              <w:t>要求提供工信部入网证截图</w:t>
            </w:r>
            <w:r>
              <w:rPr>
                <w:rFonts w:asciiTheme="minorEastAsia" w:hAnsiTheme="minorEastAsia"/>
                <w:sz w:val="24"/>
              </w:rPr>
              <w:t>证明</w:t>
            </w:r>
            <w:r>
              <w:rPr>
                <w:rFonts w:hint="eastAsia" w:asciiTheme="minorEastAsia" w:hAnsiTheme="minorEastAsia"/>
                <w:sz w:val="24"/>
              </w:rPr>
              <w:t>并</w:t>
            </w:r>
            <w:r>
              <w:rPr>
                <w:rFonts w:asciiTheme="minorEastAsia" w:hAnsiTheme="minorEastAsia"/>
                <w:sz w:val="24"/>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asciiTheme="minorEastAsia" w:hAnsiTheme="minorEastAsia"/>
                <w:sz w:val="24"/>
              </w:rPr>
            </w:pPr>
            <w:r>
              <w:rPr>
                <w:rFonts w:hint="eastAsia" w:asciiTheme="minorEastAsia" w:hAnsiTheme="minorEastAsia"/>
                <w:sz w:val="24"/>
              </w:rPr>
              <w:t>★单台交换机</w:t>
            </w:r>
            <w:r>
              <w:rPr>
                <w:rFonts w:asciiTheme="minorEastAsia" w:hAnsiTheme="minorEastAsia"/>
                <w:sz w:val="24"/>
              </w:rPr>
              <w:t>主</w:t>
            </w:r>
            <w:r>
              <w:rPr>
                <w:rFonts w:hint="eastAsia" w:asciiTheme="minorEastAsia" w:hAnsiTheme="minorEastAsia"/>
                <w:sz w:val="24"/>
              </w:rPr>
              <w:t>体配置</w:t>
            </w:r>
          </w:p>
        </w:tc>
        <w:tc>
          <w:tcPr>
            <w:tcW w:w="4002" w:type="pct"/>
            <w:vAlign w:val="center"/>
          </w:tcPr>
          <w:p>
            <w:pPr>
              <w:rPr>
                <w:rFonts w:asciiTheme="minorEastAsia" w:hAnsiTheme="minorEastAsia"/>
                <w:sz w:val="24"/>
              </w:rPr>
            </w:pPr>
            <w:r>
              <w:rPr>
                <w:rFonts w:hint="eastAsia" w:asciiTheme="minorEastAsia" w:hAnsiTheme="minorEastAsia"/>
                <w:sz w:val="24"/>
              </w:rPr>
              <w:t>实配</w:t>
            </w:r>
            <w:r>
              <w:rPr>
                <w:rFonts w:asciiTheme="minorEastAsia" w:hAnsiTheme="minorEastAsia"/>
                <w:sz w:val="24"/>
              </w:rPr>
              <w:t>双主控，</w:t>
            </w:r>
            <w:r>
              <w:rPr>
                <w:rFonts w:hint="eastAsia" w:asciiTheme="minorEastAsia" w:hAnsiTheme="minorEastAsia"/>
                <w:sz w:val="24"/>
              </w:rPr>
              <w:t>实配5块</w:t>
            </w:r>
            <w:r>
              <w:rPr>
                <w:rFonts w:asciiTheme="minorEastAsia" w:hAnsiTheme="minorEastAsia"/>
                <w:sz w:val="24"/>
              </w:rPr>
              <w:t>交换网板，</w:t>
            </w:r>
            <w:r>
              <w:rPr>
                <w:rFonts w:hint="eastAsia" w:asciiTheme="minorEastAsia" w:hAnsiTheme="minorEastAsia"/>
                <w:sz w:val="24"/>
              </w:rPr>
              <w:t>万兆以太网</w:t>
            </w:r>
            <w:r>
              <w:rPr>
                <w:rFonts w:asciiTheme="minorEastAsia" w:hAnsiTheme="minorEastAsia"/>
                <w:sz w:val="24"/>
              </w:rPr>
              <w:t>光接口</w:t>
            </w:r>
            <w:r>
              <w:rPr>
                <w:rFonts w:hint="eastAsia" w:asciiTheme="minorEastAsia" w:hAnsiTheme="minorEastAsia"/>
                <w:sz w:val="24"/>
              </w:rPr>
              <w:t>≥30,</w:t>
            </w:r>
            <w:r>
              <w:rPr>
                <w:rFonts w:asciiTheme="minorEastAsia" w:hAnsiTheme="minorEastAsia"/>
                <w:sz w:val="24"/>
              </w:rPr>
              <w:t>40G</w:t>
            </w:r>
            <w:r>
              <w:rPr>
                <w:rFonts w:hint="eastAsia" w:asciiTheme="minorEastAsia" w:hAnsiTheme="minorEastAsia"/>
                <w:sz w:val="24"/>
              </w:rPr>
              <w:t>光口≥3。实配2根3米10G</w:t>
            </w:r>
            <w:r>
              <w:rPr>
                <w:rFonts w:asciiTheme="minorEastAsia" w:hAnsiTheme="minorEastAsia"/>
                <w:sz w:val="24"/>
              </w:rPr>
              <w:t>堆叠线缆</w:t>
            </w:r>
            <w:r>
              <w:rPr>
                <w:rFonts w:hint="eastAsia" w:asciiTheme="minorEastAsia" w:hAnsiTheme="minorEastAsia"/>
                <w:sz w:val="24"/>
              </w:rPr>
              <w:t>，3个2千米40G单模</w:t>
            </w:r>
            <w:r>
              <w:rPr>
                <w:rFonts w:asciiTheme="minorEastAsia" w:hAnsiTheme="minorEastAsia"/>
                <w:sz w:val="24"/>
              </w:rPr>
              <w:t>光模块，实配</w:t>
            </w:r>
            <w:r>
              <w:rPr>
                <w:rFonts w:hint="eastAsia" w:asciiTheme="minorEastAsia" w:hAnsiTheme="minorEastAsia"/>
                <w:sz w:val="24"/>
              </w:rPr>
              <w:t>不少于4块1200W以上交流</w:t>
            </w:r>
            <w:r>
              <w:rPr>
                <w:rFonts w:asciiTheme="minorEastAsia" w:hAnsiTheme="minorEastAsia"/>
                <w:sz w:val="24"/>
              </w:rPr>
              <w:t>电源模块</w:t>
            </w:r>
            <w:r>
              <w:rPr>
                <w:rFonts w:hint="eastAsia" w:asciiTheme="minorEastAsia" w:hAnsiTheme="minorEastAsia"/>
                <w:sz w:val="24"/>
              </w:rPr>
              <w:t>（或满配电源）。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8" w:type="pct"/>
            <w:vAlign w:val="center"/>
          </w:tcPr>
          <w:p>
            <w:pPr>
              <w:rPr>
                <w:rFonts w:cs="Arial" w:asciiTheme="minorEastAsia" w:hAnsiTheme="minorEastAsia"/>
                <w:sz w:val="24"/>
              </w:rPr>
            </w:pPr>
            <w:r>
              <w:rPr>
                <w:rFonts w:hint="eastAsia" w:cs="Arial" w:asciiTheme="minorEastAsia" w:hAnsiTheme="minorEastAsia"/>
                <w:sz w:val="24"/>
              </w:rPr>
              <w:t>服务要求</w:t>
            </w:r>
          </w:p>
        </w:tc>
        <w:tc>
          <w:tcPr>
            <w:tcW w:w="4002" w:type="pct"/>
            <w:vAlign w:val="center"/>
          </w:tcPr>
          <w:p>
            <w:pPr>
              <w:tabs>
                <w:tab w:val="left" w:pos="1236"/>
              </w:tabs>
              <w:rPr>
                <w:rFonts w:asciiTheme="minorEastAsia" w:hAnsiTheme="minorEastAsia"/>
                <w:sz w:val="24"/>
              </w:rPr>
            </w:pPr>
            <w:r>
              <w:rPr>
                <w:rFonts w:hint="eastAsia" w:asciiTheme="minorEastAsia" w:hAnsiTheme="minorEastAsia"/>
                <w:sz w:val="24"/>
              </w:rPr>
              <w:t>原厂五年质保</w:t>
            </w:r>
          </w:p>
        </w:tc>
      </w:tr>
    </w:tbl>
    <w:p>
      <w:pPr>
        <w:pStyle w:val="4"/>
        <w:rPr>
          <w:b w:val="0"/>
          <w:bCs/>
          <w:sz w:val="24"/>
          <w:szCs w:val="24"/>
        </w:rPr>
      </w:pPr>
    </w:p>
    <w:p>
      <w:pPr>
        <w:pStyle w:val="4"/>
        <w:rPr>
          <w:b w:val="0"/>
          <w:bCs/>
          <w:sz w:val="24"/>
          <w:szCs w:val="24"/>
        </w:rPr>
      </w:pPr>
    </w:p>
    <w:p>
      <w:pPr>
        <w:pStyle w:val="4"/>
        <w:rPr>
          <w:b w:val="0"/>
          <w:bCs/>
          <w:sz w:val="24"/>
          <w:szCs w:val="24"/>
        </w:rPr>
      </w:pPr>
      <w:r>
        <w:rPr>
          <w:rFonts w:hint="eastAsia"/>
          <w:b w:val="0"/>
          <w:bCs/>
          <w:sz w:val="24"/>
          <w:szCs w:val="24"/>
        </w:rPr>
        <w:t>2.48口千兆数据中心接入交换机（6台）</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7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功能指标</w:t>
            </w:r>
          </w:p>
        </w:tc>
        <w:tc>
          <w:tcPr>
            <w:tcW w:w="4271"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产品</w:t>
            </w:r>
            <w:r>
              <w:rPr>
                <w:rFonts w:asciiTheme="minorEastAsia" w:hAnsiTheme="minorEastAsia"/>
                <w:sz w:val="24"/>
              </w:rPr>
              <w:t>形态</w:t>
            </w:r>
          </w:p>
        </w:tc>
        <w:tc>
          <w:tcPr>
            <w:tcW w:w="4271" w:type="pct"/>
            <w:vAlign w:val="center"/>
          </w:tcPr>
          <w:p>
            <w:pPr>
              <w:rPr>
                <w:rFonts w:asciiTheme="minorEastAsia" w:hAnsiTheme="minorEastAsia"/>
                <w:sz w:val="24"/>
              </w:rPr>
            </w:pPr>
            <w:r>
              <w:rPr>
                <w:rFonts w:hint="eastAsia" w:asciiTheme="minorEastAsia" w:hAnsiTheme="minorEastAsia"/>
                <w:sz w:val="24"/>
              </w:rPr>
              <w:t>盒式</w:t>
            </w:r>
            <w:r>
              <w:rPr>
                <w:rFonts w:asciiTheme="minorEastAsia" w:hAnsiTheme="minorEastAsia"/>
                <w:sz w:val="24"/>
              </w:rPr>
              <w:t>三层交换机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交换容量</w:t>
            </w:r>
            <w:r>
              <w:rPr>
                <w:rFonts w:hint="eastAsia" w:asciiTheme="minorEastAsia" w:hAnsiTheme="minorEastAsia"/>
                <w:sz w:val="24"/>
              </w:rPr>
              <w:tab/>
            </w:r>
          </w:p>
        </w:tc>
        <w:tc>
          <w:tcPr>
            <w:tcW w:w="4271" w:type="pct"/>
            <w:vAlign w:val="center"/>
          </w:tcPr>
          <w:p>
            <w:pPr>
              <w:rPr>
                <w:rFonts w:asciiTheme="minorEastAsia" w:hAnsiTheme="minorEastAsia"/>
                <w:sz w:val="24"/>
              </w:rPr>
            </w:pPr>
            <w:r>
              <w:rPr>
                <w:rFonts w:hint="eastAsia" w:asciiTheme="minorEastAsia" w:hAnsiTheme="minorEastAsia"/>
                <w:sz w:val="24"/>
              </w:rPr>
              <w:t>≥750Gbps，（若官网存在双指标，以较小为准）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包转发率</w:t>
            </w:r>
          </w:p>
        </w:tc>
        <w:tc>
          <w:tcPr>
            <w:tcW w:w="4271" w:type="pct"/>
            <w:vAlign w:val="center"/>
          </w:tcPr>
          <w:p>
            <w:pPr>
              <w:rPr>
                <w:rFonts w:asciiTheme="minorEastAsia" w:hAnsiTheme="minorEastAsia"/>
                <w:sz w:val="24"/>
              </w:rPr>
            </w:pPr>
            <w:r>
              <w:rPr>
                <w:rFonts w:hint="eastAsia" w:asciiTheme="minorEastAsia" w:hAnsiTheme="minorEastAsia"/>
                <w:sz w:val="24"/>
              </w:rPr>
              <w:t>≥</w:t>
            </w:r>
            <w:r>
              <w:rPr>
                <w:rFonts w:asciiTheme="minorEastAsia" w:hAnsiTheme="minorEastAsia"/>
                <w:sz w:val="24"/>
              </w:rPr>
              <w:t>250</w:t>
            </w:r>
            <w:r>
              <w:rPr>
                <w:rFonts w:hint="eastAsia" w:asciiTheme="minorEastAsia" w:hAnsiTheme="minorEastAsia"/>
                <w:sz w:val="24"/>
              </w:rPr>
              <w:t>Mpps，（若官网存在双指标，以较小为准）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堆叠特性</w:t>
            </w:r>
          </w:p>
        </w:tc>
        <w:tc>
          <w:tcPr>
            <w:tcW w:w="4271" w:type="pct"/>
            <w:vAlign w:val="center"/>
          </w:tcPr>
          <w:p>
            <w:pPr>
              <w:rPr>
                <w:rFonts w:asciiTheme="minorEastAsia" w:hAnsiTheme="minorEastAsia"/>
                <w:sz w:val="24"/>
              </w:rPr>
            </w:pPr>
            <w:r>
              <w:rPr>
                <w:rFonts w:hint="eastAsia" w:asciiTheme="minorEastAsia" w:hAnsiTheme="minorEastAsia"/>
                <w:sz w:val="24"/>
              </w:rPr>
              <w:t>最大支持≥9台设备的堆叠，</w:t>
            </w:r>
            <w:r>
              <w:rPr>
                <w:rFonts w:asciiTheme="minorEastAsia" w:hAnsiTheme="minorEastAsia"/>
                <w:sz w:val="24"/>
              </w:rPr>
              <w:t>支持纵向虚拟化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★内置智能</w:t>
            </w:r>
            <w:r>
              <w:rPr>
                <w:rFonts w:asciiTheme="minorEastAsia" w:hAnsiTheme="minorEastAsia"/>
                <w:sz w:val="24"/>
              </w:rPr>
              <w:t>网管平台</w:t>
            </w:r>
          </w:p>
        </w:tc>
        <w:tc>
          <w:tcPr>
            <w:tcW w:w="4271" w:type="pct"/>
            <w:vAlign w:val="center"/>
          </w:tcPr>
          <w:p>
            <w:pPr>
              <w:rPr>
                <w:rFonts w:asciiTheme="minorEastAsia" w:hAnsiTheme="minorEastAsia"/>
                <w:sz w:val="24"/>
              </w:rPr>
            </w:pPr>
            <w:r>
              <w:rPr>
                <w:rFonts w:hint="eastAsia" w:asciiTheme="minorEastAsia" w:hAnsiTheme="minorEastAsia"/>
                <w:sz w:val="24"/>
              </w:rPr>
              <w:t>不需要</w:t>
            </w:r>
            <w:r>
              <w:rPr>
                <w:rFonts w:asciiTheme="minorEastAsia" w:hAnsiTheme="minorEastAsia"/>
                <w:sz w:val="24"/>
              </w:rPr>
              <w:t>额外软件网管，设备本身支持智能网关。</w:t>
            </w:r>
            <w:r>
              <w:rPr>
                <w:rFonts w:hint="eastAsia" w:asciiTheme="minorEastAsia" w:hAnsiTheme="minorEastAsia"/>
                <w:sz w:val="24"/>
              </w:rPr>
              <w:t>可配合核心</w:t>
            </w:r>
            <w:r>
              <w:rPr>
                <w:rFonts w:asciiTheme="minorEastAsia" w:hAnsiTheme="minorEastAsia"/>
                <w:sz w:val="24"/>
              </w:rPr>
              <w:t>、汇聚交换机设备实现整网拓扑可视</w:t>
            </w:r>
            <w:r>
              <w:rPr>
                <w:rFonts w:hint="eastAsia" w:asciiTheme="minorEastAsia" w:hAnsiTheme="minorEastAsia"/>
                <w:sz w:val="24"/>
              </w:rPr>
              <w:t>，</w:t>
            </w:r>
            <w:r>
              <w:rPr>
                <w:rFonts w:asciiTheme="minorEastAsia" w:hAnsiTheme="minorEastAsia"/>
                <w:sz w:val="24"/>
              </w:rPr>
              <w:t>实现在网络设备上对整网</w:t>
            </w:r>
            <w:r>
              <w:rPr>
                <w:rFonts w:hint="eastAsia" w:asciiTheme="minorEastAsia" w:hAnsiTheme="minorEastAsia"/>
                <w:sz w:val="24"/>
              </w:rPr>
              <w:t>交换机</w:t>
            </w:r>
            <w:r>
              <w:rPr>
                <w:rFonts w:asciiTheme="minorEastAsia" w:hAnsiTheme="minorEastAsia"/>
                <w:sz w:val="24"/>
              </w:rPr>
              <w:t>的统一管理，无需再</w:t>
            </w:r>
            <w:r>
              <w:rPr>
                <w:rFonts w:hint="eastAsia" w:asciiTheme="minorEastAsia" w:hAnsiTheme="minorEastAsia"/>
                <w:sz w:val="24"/>
              </w:rPr>
              <w:t>额外</w:t>
            </w:r>
            <w:r>
              <w:rPr>
                <w:rFonts w:asciiTheme="minorEastAsia" w:hAnsiTheme="minorEastAsia"/>
                <w:sz w:val="24"/>
              </w:rPr>
              <w:t>配置</w:t>
            </w:r>
            <w:r>
              <w:rPr>
                <w:rFonts w:hint="eastAsia" w:asciiTheme="minorEastAsia" w:hAnsiTheme="minorEastAsia"/>
                <w:sz w:val="24"/>
              </w:rPr>
              <w:t>网管</w:t>
            </w:r>
            <w:r>
              <w:rPr>
                <w:rFonts w:asciiTheme="minorEastAsia" w:hAnsiTheme="minorEastAsia"/>
                <w:sz w:val="24"/>
              </w:rPr>
              <w:t>平台</w:t>
            </w:r>
            <w:r>
              <w:rPr>
                <w:rFonts w:hint="eastAsia"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云平台对接</w:t>
            </w:r>
          </w:p>
        </w:tc>
        <w:tc>
          <w:tcPr>
            <w:tcW w:w="4271" w:type="pct"/>
            <w:vAlign w:val="center"/>
          </w:tcPr>
          <w:p>
            <w:pPr>
              <w:rPr>
                <w:rFonts w:asciiTheme="minorEastAsia" w:hAnsiTheme="minorEastAsia"/>
                <w:sz w:val="24"/>
              </w:rPr>
            </w:pPr>
            <w:r>
              <w:rPr>
                <w:rFonts w:hint="eastAsia" w:asciiTheme="minorEastAsia" w:hAnsiTheme="minorEastAsia"/>
                <w:sz w:val="24"/>
              </w:rPr>
              <w:t>支持与</w:t>
            </w:r>
            <w:r>
              <w:rPr>
                <w:rFonts w:asciiTheme="minorEastAsia" w:hAnsiTheme="minorEastAsia"/>
                <w:sz w:val="24"/>
              </w:rPr>
              <w:t>云平台</w:t>
            </w:r>
            <w:r>
              <w:rPr>
                <w:rFonts w:hint="eastAsia" w:asciiTheme="minorEastAsia" w:hAnsiTheme="minorEastAsia"/>
                <w:sz w:val="24"/>
              </w:rPr>
              <w:t>对接管理功能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★单台接口要求</w:t>
            </w:r>
          </w:p>
        </w:tc>
        <w:tc>
          <w:tcPr>
            <w:tcW w:w="4271" w:type="pct"/>
            <w:vAlign w:val="center"/>
          </w:tcPr>
          <w:p>
            <w:pPr>
              <w:rPr>
                <w:rFonts w:asciiTheme="minorEastAsia" w:hAnsiTheme="minorEastAsia"/>
                <w:sz w:val="24"/>
              </w:rPr>
            </w:pPr>
            <w:r>
              <w:rPr>
                <w:rFonts w:hint="eastAsia" w:asciiTheme="minorEastAsia" w:hAnsiTheme="minorEastAsia"/>
                <w:sz w:val="24"/>
              </w:rPr>
              <w:t>可用10/100/1000M电口≥48；万兆光口≥4个；支持1个</w:t>
            </w:r>
            <w:r>
              <w:rPr>
                <w:rFonts w:asciiTheme="minorEastAsia" w:hAnsiTheme="minorEastAsia"/>
                <w:sz w:val="24"/>
              </w:rPr>
              <w:t>扩展槽位；</w:t>
            </w:r>
            <w:r>
              <w:rPr>
                <w:rFonts w:hint="eastAsia" w:asciiTheme="minorEastAsia" w:hAnsiTheme="minorEastAsia"/>
                <w:sz w:val="24"/>
              </w:rPr>
              <w:t>单台配置双</w:t>
            </w:r>
            <w:r>
              <w:rPr>
                <w:rFonts w:asciiTheme="minorEastAsia" w:hAnsiTheme="minorEastAsia"/>
                <w:sz w:val="24"/>
              </w:rPr>
              <w:t>电源、双风扇;实配</w:t>
            </w:r>
            <w:r>
              <w:rPr>
                <w:rFonts w:hint="eastAsia" w:asciiTheme="minorEastAsia" w:hAnsiTheme="minorEastAsia"/>
                <w:sz w:val="24"/>
              </w:rPr>
              <w:t>1根</w:t>
            </w:r>
            <w:r>
              <w:rPr>
                <w:rFonts w:asciiTheme="minorEastAsia" w:hAnsiTheme="minorEastAsia"/>
                <w:sz w:val="24"/>
              </w:rPr>
              <w:t>3</w:t>
            </w:r>
            <w:r>
              <w:rPr>
                <w:rFonts w:hint="eastAsia" w:asciiTheme="minorEastAsia" w:hAnsiTheme="minorEastAsia"/>
                <w:sz w:val="24"/>
              </w:rPr>
              <w:t>米</w:t>
            </w:r>
            <w:r>
              <w:rPr>
                <w:rFonts w:asciiTheme="minorEastAsia" w:hAnsiTheme="minorEastAsia"/>
                <w:sz w:val="24"/>
              </w:rPr>
              <w:t>万兆堆叠线缆。</w:t>
            </w:r>
            <w:r>
              <w:rPr>
                <w:rFonts w:hint="eastAsia" w:asciiTheme="minorEastAsia" w:hAnsiTheme="minorEastAsia"/>
                <w:sz w:val="24"/>
              </w:rPr>
              <w:t>实配</w:t>
            </w:r>
            <w:r>
              <w:rPr>
                <w:rFonts w:asciiTheme="minorEastAsia" w:hAnsiTheme="minorEastAsia"/>
                <w:sz w:val="24"/>
              </w:rPr>
              <w:t>6</w:t>
            </w:r>
            <w:r>
              <w:rPr>
                <w:rFonts w:hint="eastAsia" w:asciiTheme="minorEastAsia" w:hAnsiTheme="minorEastAsia"/>
                <w:sz w:val="24"/>
              </w:rPr>
              <w:t>口SFP千兆</w:t>
            </w:r>
            <w:r>
              <w:rPr>
                <w:rFonts w:asciiTheme="minorEastAsia" w:hAnsiTheme="minorEastAsia"/>
                <w:sz w:val="24"/>
              </w:rPr>
              <w:t>光口</w:t>
            </w:r>
            <w:r>
              <w:rPr>
                <w:rFonts w:hint="eastAsia" w:asciiTheme="minorEastAsia" w:hAnsiTheme="minorEastAsia"/>
                <w:sz w:val="24"/>
              </w:rPr>
              <w:t>，4口10/100/1000M电口</w:t>
            </w:r>
            <w:r>
              <w:rPr>
                <w:rFonts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宋体" w:hAnsi="宋体"/>
                <w:sz w:val="24"/>
              </w:rPr>
              <w:t>品牌要求</w:t>
            </w:r>
          </w:p>
        </w:tc>
        <w:tc>
          <w:tcPr>
            <w:tcW w:w="4271" w:type="pct"/>
            <w:vAlign w:val="center"/>
          </w:tcPr>
          <w:p>
            <w:pPr>
              <w:rPr>
                <w:rFonts w:asciiTheme="minorEastAsia" w:hAnsiTheme="minorEastAsia"/>
                <w:sz w:val="24"/>
              </w:rPr>
            </w:pPr>
            <w:r>
              <w:rPr>
                <w:rFonts w:hint="eastAsia" w:ascii="宋体" w:hAnsi="宋体"/>
                <w:sz w:val="24"/>
              </w:rPr>
              <w:t>为便于管理和维护，要求与“核心</w:t>
            </w:r>
            <w:r>
              <w:rPr>
                <w:rFonts w:ascii="宋体" w:hAnsi="宋体"/>
                <w:sz w:val="24"/>
              </w:rPr>
              <w:t>交换机</w:t>
            </w:r>
            <w:r>
              <w:rPr>
                <w:rFonts w:hint="eastAsia" w:ascii="宋体" w:hAnsi="宋体"/>
                <w:sz w:val="24"/>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cs="宋体" w:asciiTheme="minorEastAsia" w:hAnsiTheme="minorEastAsia"/>
                <w:sz w:val="24"/>
              </w:rPr>
            </w:pPr>
            <w:r>
              <w:rPr>
                <w:rFonts w:hint="eastAsia" w:cs="宋体" w:asciiTheme="minorEastAsia" w:hAnsiTheme="minorEastAsia"/>
                <w:sz w:val="24"/>
              </w:rPr>
              <w:t>ARP表项</w:t>
            </w:r>
          </w:p>
        </w:tc>
        <w:tc>
          <w:tcPr>
            <w:tcW w:w="4271" w:type="pct"/>
            <w:vAlign w:val="center"/>
          </w:tcPr>
          <w:p>
            <w:pPr>
              <w:rPr>
                <w:rFonts w:cs="宋体" w:asciiTheme="minorEastAsia" w:hAnsiTheme="minorEastAsia"/>
                <w:sz w:val="24"/>
              </w:rPr>
            </w:pPr>
            <w:r>
              <w:rPr>
                <w:rFonts w:hint="eastAsia" w:asciiTheme="minorEastAsia" w:hAnsiTheme="minorEastAsia"/>
                <w:sz w:val="24"/>
              </w:rPr>
              <w:t>整机ARP表项：32K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蓝牙连接</w:t>
            </w:r>
            <w:r>
              <w:rPr>
                <w:rFonts w:asciiTheme="minorEastAsia" w:hAnsiTheme="minorEastAsia"/>
                <w:sz w:val="24"/>
              </w:rPr>
              <w:t>功能</w:t>
            </w:r>
          </w:p>
        </w:tc>
        <w:tc>
          <w:tcPr>
            <w:tcW w:w="4271" w:type="pct"/>
            <w:vAlign w:val="center"/>
          </w:tcPr>
          <w:p>
            <w:pPr>
              <w:rPr>
                <w:rFonts w:asciiTheme="minorEastAsia" w:hAnsiTheme="minorEastAsia"/>
                <w:sz w:val="24"/>
              </w:rPr>
            </w:pPr>
            <w:r>
              <w:rPr>
                <w:rFonts w:hint="eastAsia" w:asciiTheme="minorEastAsia" w:hAnsiTheme="minorEastAsia"/>
                <w:sz w:val="24"/>
              </w:rPr>
              <w:t>支持</w:t>
            </w:r>
            <w:r>
              <w:rPr>
                <w:rFonts w:asciiTheme="minorEastAsia" w:hAnsiTheme="minorEastAsia"/>
                <w:sz w:val="24"/>
              </w:rPr>
              <w:t>蓝牙连接功能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cs="宋体" w:asciiTheme="minorEastAsia" w:hAnsiTheme="minorEastAsia"/>
                <w:sz w:val="24"/>
              </w:rPr>
              <w:t>MAC地址表</w:t>
            </w:r>
          </w:p>
        </w:tc>
        <w:tc>
          <w:tcPr>
            <w:tcW w:w="4271" w:type="pct"/>
            <w:vAlign w:val="center"/>
          </w:tcPr>
          <w:p>
            <w:pPr>
              <w:rPr>
                <w:rFonts w:asciiTheme="minorEastAsia" w:hAnsiTheme="minorEastAsia"/>
                <w:sz w:val="24"/>
              </w:rPr>
            </w:pPr>
            <w:r>
              <w:rPr>
                <w:rFonts w:hint="eastAsia" w:asciiTheme="minorEastAsia" w:hAnsiTheme="minorEastAsia"/>
                <w:sz w:val="24"/>
              </w:rPr>
              <w:t>≥</w:t>
            </w:r>
            <w:r>
              <w:rPr>
                <w:rFonts w:hint="eastAsia" w:cs="宋体" w:asciiTheme="minorEastAsia" w:hAnsiTheme="minorEastAsia"/>
                <w:sz w:val="24"/>
              </w:rPr>
              <w:t>64K；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VLAN数量</w:t>
            </w:r>
          </w:p>
        </w:tc>
        <w:tc>
          <w:tcPr>
            <w:tcW w:w="4271" w:type="pct"/>
            <w:vAlign w:val="center"/>
          </w:tcPr>
          <w:p>
            <w:pPr>
              <w:rPr>
                <w:rFonts w:asciiTheme="minorEastAsia" w:hAnsiTheme="minorEastAsia"/>
                <w:sz w:val="24"/>
              </w:rPr>
            </w:pPr>
            <w:r>
              <w:rPr>
                <w:rFonts w:hint="eastAsia" w:asciiTheme="minorEastAsia" w:hAnsiTheme="minorEastAsia"/>
                <w:sz w:val="24"/>
              </w:rPr>
              <w:t>≥4K；支持QinQ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路由表表项</w:t>
            </w:r>
          </w:p>
        </w:tc>
        <w:tc>
          <w:tcPr>
            <w:tcW w:w="4271" w:type="pct"/>
            <w:vAlign w:val="center"/>
          </w:tcPr>
          <w:p>
            <w:pPr>
              <w:rPr>
                <w:rFonts w:asciiTheme="minorEastAsia" w:hAnsiTheme="minorEastAsia"/>
                <w:sz w:val="24"/>
              </w:rPr>
            </w:pPr>
            <w:r>
              <w:rPr>
                <w:rFonts w:hint="eastAsia" w:asciiTheme="minorEastAsia" w:hAnsiTheme="minorEastAsia"/>
                <w:sz w:val="24"/>
              </w:rPr>
              <w:t>≥32K；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VXLAN特性</w:t>
            </w:r>
          </w:p>
        </w:tc>
        <w:tc>
          <w:tcPr>
            <w:tcW w:w="4271" w:type="pct"/>
            <w:vAlign w:val="center"/>
          </w:tcPr>
          <w:p>
            <w:pPr>
              <w:rPr>
                <w:rFonts w:asciiTheme="minorEastAsia" w:hAnsiTheme="minorEastAsia"/>
                <w:sz w:val="24"/>
              </w:rPr>
            </w:pPr>
            <w:r>
              <w:rPr>
                <w:rFonts w:hint="eastAsia" w:asciiTheme="minorEastAsia" w:hAnsiTheme="minorEastAsia"/>
                <w:sz w:val="24"/>
              </w:rPr>
              <w:t>支持二层VxLAN</w:t>
            </w:r>
          </w:p>
          <w:p>
            <w:pPr>
              <w:rPr>
                <w:rFonts w:asciiTheme="minorEastAsia" w:hAnsiTheme="minorEastAsia"/>
                <w:sz w:val="24"/>
              </w:rPr>
            </w:pPr>
            <w:r>
              <w:rPr>
                <w:rFonts w:hint="eastAsia" w:asciiTheme="minorEastAsia" w:hAnsiTheme="minorEastAsia"/>
                <w:sz w:val="24"/>
              </w:rPr>
              <w:t>支持三层VxLAN</w:t>
            </w:r>
          </w:p>
          <w:p>
            <w:pPr>
              <w:rPr>
                <w:rFonts w:asciiTheme="minorEastAsia" w:hAnsiTheme="minorEastAsia"/>
                <w:sz w:val="24"/>
              </w:rPr>
            </w:pPr>
            <w:r>
              <w:rPr>
                <w:rFonts w:hint="eastAsia" w:asciiTheme="minorEastAsia" w:hAnsiTheme="minorEastAsia"/>
                <w:sz w:val="24"/>
              </w:rPr>
              <w:t>支持EVPN；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CPU防护</w:t>
            </w:r>
          </w:p>
        </w:tc>
        <w:tc>
          <w:tcPr>
            <w:tcW w:w="4271" w:type="pct"/>
            <w:vAlign w:val="center"/>
          </w:tcPr>
          <w:p>
            <w:pPr>
              <w:rPr>
                <w:rFonts w:asciiTheme="minorEastAsia" w:hAnsiTheme="minorEastAsia"/>
                <w:sz w:val="24"/>
              </w:rPr>
            </w:pPr>
            <w:r>
              <w:rPr>
                <w:rFonts w:hint="eastAsia" w:asciiTheme="minorEastAsia" w:hAnsiTheme="minorEastAsia"/>
                <w:sz w:val="24"/>
              </w:rPr>
              <w:t>支持防病毒功能，</w:t>
            </w:r>
            <w:r>
              <w:rPr>
                <w:rFonts w:asciiTheme="minorEastAsia" w:hAnsiTheme="minorEastAsia"/>
                <w:sz w:val="24"/>
              </w:rPr>
              <w:t>实现CPU保护，能限制非法报文对CPU的攻击，保护交换机在各种环境下稳定工作</w:t>
            </w:r>
            <w:r>
              <w:rPr>
                <w:rFonts w:hint="eastAsia" w:asciiTheme="minorEastAsia" w:hAnsiTheme="minorEastAsia"/>
                <w:sz w:val="24"/>
              </w:rPr>
              <w:t>；</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有线无线一体化</w:t>
            </w:r>
          </w:p>
        </w:tc>
        <w:tc>
          <w:tcPr>
            <w:tcW w:w="4271" w:type="pct"/>
            <w:vAlign w:val="center"/>
          </w:tcPr>
          <w:p>
            <w:pPr>
              <w:rPr>
                <w:rFonts w:asciiTheme="minorEastAsia" w:hAnsiTheme="minorEastAsia"/>
                <w:sz w:val="24"/>
              </w:rPr>
            </w:pPr>
            <w:r>
              <w:rPr>
                <w:rFonts w:hint="eastAsia" w:asciiTheme="minorEastAsia" w:hAnsiTheme="minorEastAsia"/>
                <w:sz w:val="24"/>
              </w:rPr>
              <w:t>内置软AC功能，交换平台实现有线无线一体化集成，配合MC-AC分层模式，消除无线带宽瓶颈</w:t>
            </w:r>
            <w:r>
              <w:rPr>
                <w:rFonts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安全ALL IN ONE</w:t>
            </w:r>
          </w:p>
        </w:tc>
        <w:tc>
          <w:tcPr>
            <w:tcW w:w="4271" w:type="pct"/>
            <w:vAlign w:val="center"/>
          </w:tcPr>
          <w:p>
            <w:pPr>
              <w:rPr>
                <w:rFonts w:asciiTheme="minorEastAsia" w:hAnsiTheme="minorEastAsia"/>
                <w:sz w:val="24"/>
              </w:rPr>
            </w:pPr>
            <w:r>
              <w:rPr>
                <w:rFonts w:hint="eastAsia" w:asciiTheme="minorEastAsia" w:hAnsiTheme="minorEastAsia"/>
                <w:sz w:val="24"/>
              </w:rPr>
              <w:t>带扩展插槽，支持ALL IN ONE插卡，可</w:t>
            </w:r>
            <w:r>
              <w:rPr>
                <w:rFonts w:asciiTheme="minorEastAsia" w:hAnsiTheme="minorEastAsia"/>
                <w:sz w:val="24"/>
              </w:rPr>
              <w:t>提供</w:t>
            </w:r>
            <w:r>
              <w:rPr>
                <w:rFonts w:hint="eastAsia" w:asciiTheme="minorEastAsia" w:hAnsiTheme="minorEastAsia"/>
                <w:sz w:val="24"/>
              </w:rPr>
              <w:t>下一代</w:t>
            </w:r>
            <w:r>
              <w:rPr>
                <w:rFonts w:asciiTheme="minorEastAsia" w:hAnsiTheme="minorEastAsia"/>
                <w:sz w:val="24"/>
              </w:rPr>
              <w:t>防火墙</w:t>
            </w:r>
            <w:r>
              <w:rPr>
                <w:rFonts w:hint="eastAsia" w:asciiTheme="minorEastAsia" w:hAnsiTheme="minorEastAsia"/>
                <w:sz w:val="24"/>
              </w:rPr>
              <w:t>插卡</w:t>
            </w:r>
            <w:r>
              <w:rPr>
                <w:rFonts w:asciiTheme="minorEastAsia" w:hAnsiTheme="minorEastAsia"/>
                <w:sz w:val="24"/>
              </w:rPr>
              <w:t>、</w:t>
            </w:r>
            <w:r>
              <w:rPr>
                <w:rFonts w:hint="eastAsia" w:asciiTheme="minorEastAsia" w:hAnsiTheme="minorEastAsia"/>
                <w:sz w:val="24"/>
              </w:rPr>
              <w:t>AV防病毒插卡、MAC</w:t>
            </w:r>
            <w:r>
              <w:rPr>
                <w:rFonts w:asciiTheme="minorEastAsia" w:hAnsiTheme="minorEastAsia"/>
                <w:sz w:val="24"/>
              </w:rPr>
              <w:t>sec</w:t>
            </w:r>
            <w:r>
              <w:rPr>
                <w:rFonts w:hint="eastAsia" w:asciiTheme="minorEastAsia" w:hAnsiTheme="minorEastAsia"/>
                <w:sz w:val="24"/>
              </w:rPr>
              <w:t>插卡</w:t>
            </w:r>
            <w:r>
              <w:rPr>
                <w:rFonts w:asciiTheme="minorEastAsia" w:hAnsiTheme="minorEastAsia"/>
                <w:sz w:val="24"/>
              </w:rPr>
              <w:t>等。提供</w:t>
            </w:r>
            <w:r>
              <w:rPr>
                <w:rFonts w:hint="eastAsia" w:asciiTheme="minorEastAsia" w:hAnsiTheme="minorEastAsia"/>
                <w:sz w:val="24"/>
              </w:rPr>
              <w:t>权威第三方</w:t>
            </w:r>
            <w:r>
              <w:rPr>
                <w:rFonts w:asciiTheme="minorEastAsia" w:hAnsiTheme="minorEastAsia"/>
                <w:sz w:val="24"/>
              </w:rPr>
              <w:t>检测机构报告</w:t>
            </w:r>
            <w:r>
              <w:rPr>
                <w:rFonts w:hint="eastAsia"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端口聚合</w:t>
            </w:r>
          </w:p>
        </w:tc>
        <w:tc>
          <w:tcPr>
            <w:tcW w:w="4271" w:type="pct"/>
            <w:vAlign w:val="center"/>
          </w:tcPr>
          <w:p>
            <w:pPr>
              <w:rPr>
                <w:rFonts w:asciiTheme="minorEastAsia" w:hAnsiTheme="minorEastAsia"/>
                <w:sz w:val="24"/>
              </w:rPr>
            </w:pPr>
            <w:r>
              <w:rPr>
                <w:rFonts w:hint="eastAsia" w:asciiTheme="minorEastAsia" w:hAnsiTheme="minorEastAsia"/>
                <w:sz w:val="24"/>
              </w:rPr>
              <w:t>支持端口聚合，两台同型号设备支持跨设备端口聚合；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组播特性</w:t>
            </w:r>
          </w:p>
        </w:tc>
        <w:tc>
          <w:tcPr>
            <w:tcW w:w="4271" w:type="pct"/>
            <w:vAlign w:val="center"/>
          </w:tcPr>
          <w:p>
            <w:pPr>
              <w:rPr>
                <w:rFonts w:asciiTheme="minorEastAsia" w:hAnsiTheme="minorEastAsia"/>
                <w:sz w:val="24"/>
              </w:rPr>
            </w:pPr>
            <w:r>
              <w:rPr>
                <w:rFonts w:hint="eastAsia" w:asciiTheme="minorEastAsia" w:hAnsiTheme="minorEastAsia"/>
                <w:sz w:val="24"/>
              </w:rPr>
              <w:t>支持IGMP Snooping、支持组播VLAN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QoS支持</w:t>
            </w:r>
          </w:p>
        </w:tc>
        <w:tc>
          <w:tcPr>
            <w:tcW w:w="4271" w:type="pct"/>
            <w:vAlign w:val="center"/>
          </w:tcPr>
          <w:p>
            <w:pPr>
              <w:rPr>
                <w:rFonts w:asciiTheme="minorEastAsia" w:hAnsiTheme="minorEastAsia"/>
                <w:sz w:val="24"/>
              </w:rPr>
            </w:pPr>
            <w:r>
              <w:rPr>
                <w:rFonts w:hint="eastAsia" w:asciiTheme="minorEastAsia" w:hAnsiTheme="minorEastAsia"/>
                <w:sz w:val="24"/>
              </w:rPr>
              <w:t>支持SP/WRR/SP+WRR队列调度、支持IEEE 802.1p/DSCP优先级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ACL支持</w:t>
            </w:r>
          </w:p>
        </w:tc>
        <w:tc>
          <w:tcPr>
            <w:tcW w:w="4271" w:type="pct"/>
            <w:vAlign w:val="center"/>
          </w:tcPr>
          <w:p>
            <w:pPr>
              <w:rPr>
                <w:rFonts w:asciiTheme="minorEastAsia" w:hAnsiTheme="minorEastAsia"/>
                <w:sz w:val="24"/>
              </w:rPr>
            </w:pPr>
            <w:r>
              <w:rPr>
                <w:rFonts w:hint="eastAsia" w:asciiTheme="minorEastAsia" w:hAnsiTheme="minorEastAsia"/>
                <w:sz w:val="24"/>
              </w:rPr>
              <w:t>支持基于源MAC地址、目的MAC地址、源IP地址、目的IP地址、TCP/UDP端口号、协议类型、VLAN等ACL</w:t>
            </w:r>
          </w:p>
          <w:p>
            <w:pPr>
              <w:rPr>
                <w:rFonts w:asciiTheme="minorEastAsia" w:hAnsiTheme="minorEastAsia"/>
                <w:sz w:val="24"/>
              </w:rPr>
            </w:pPr>
            <w:r>
              <w:rPr>
                <w:rFonts w:hint="eastAsia" w:asciiTheme="minorEastAsia" w:hAnsiTheme="minorEastAsia"/>
                <w:sz w:val="24"/>
              </w:rPr>
              <w:t>支持基于时间段的ACL</w:t>
            </w:r>
          </w:p>
          <w:p>
            <w:pPr>
              <w:rPr>
                <w:rFonts w:asciiTheme="minorEastAsia" w:hAnsiTheme="minorEastAsia"/>
                <w:sz w:val="24"/>
              </w:rPr>
            </w:pPr>
            <w:r>
              <w:rPr>
                <w:rFonts w:hint="eastAsia" w:asciiTheme="minorEastAsia" w:hAnsiTheme="minorEastAsia"/>
                <w:sz w:val="24"/>
              </w:rPr>
              <w:t>支持基于硬件的IPv6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风扇</w:t>
            </w:r>
          </w:p>
        </w:tc>
        <w:tc>
          <w:tcPr>
            <w:tcW w:w="4271" w:type="pct"/>
            <w:vAlign w:val="center"/>
          </w:tcPr>
          <w:p>
            <w:pPr>
              <w:rPr>
                <w:rFonts w:asciiTheme="minorEastAsia" w:hAnsiTheme="minorEastAsia"/>
                <w:sz w:val="24"/>
              </w:rPr>
            </w:pPr>
            <w:r>
              <w:rPr>
                <w:rFonts w:hint="eastAsia" w:asciiTheme="minorEastAsia" w:hAnsiTheme="minorEastAsia"/>
                <w:sz w:val="24"/>
              </w:rPr>
              <w:t>模块化</w:t>
            </w:r>
            <w:r>
              <w:rPr>
                <w:rFonts w:asciiTheme="minorEastAsia" w:hAnsiTheme="minorEastAsia"/>
                <w:sz w:val="24"/>
              </w:rPr>
              <w:t>双风扇，</w:t>
            </w:r>
            <w:r>
              <w:rPr>
                <w:rFonts w:hint="eastAsia" w:asciiTheme="minorEastAsia" w:hAnsiTheme="minorEastAsia"/>
                <w:sz w:val="24"/>
              </w:rPr>
              <w:t>2个</w:t>
            </w:r>
            <w:r>
              <w:rPr>
                <w:rFonts w:asciiTheme="minorEastAsia" w:hAnsiTheme="minorEastAsia"/>
                <w:sz w:val="24"/>
              </w:rPr>
              <w:t>风扇</w:t>
            </w:r>
            <w:r>
              <w:rPr>
                <w:rFonts w:hint="eastAsia" w:asciiTheme="minorEastAsia" w:hAnsiTheme="minorEastAsia"/>
                <w:sz w:val="24"/>
              </w:rPr>
              <w:t>模块</w:t>
            </w:r>
            <w:r>
              <w:rPr>
                <w:rFonts w:asciiTheme="minorEastAsia" w:hAnsiTheme="minorEastAsia"/>
                <w:sz w:val="24"/>
              </w:rPr>
              <w:t>插槽，</w:t>
            </w:r>
            <w:r>
              <w:rPr>
                <w:rFonts w:hint="eastAsia" w:asciiTheme="minorEastAsia" w:hAnsiTheme="minorEastAsia"/>
                <w:sz w:val="24"/>
              </w:rPr>
              <w:t>前后</w:t>
            </w:r>
            <w:r>
              <w:rPr>
                <w:rFonts w:asciiTheme="minorEastAsia" w:hAnsiTheme="minorEastAsia"/>
                <w:sz w:val="24"/>
              </w:rPr>
              <w:t>通风，</w:t>
            </w:r>
            <w:r>
              <w:rPr>
                <w:rFonts w:hint="eastAsia" w:asciiTheme="minorEastAsia" w:hAnsiTheme="minorEastAsia"/>
                <w:sz w:val="24"/>
              </w:rPr>
              <w:t>风道</w:t>
            </w:r>
            <w:r>
              <w:rPr>
                <w:rFonts w:asciiTheme="minorEastAsia" w:hAnsiTheme="minorEastAsia"/>
                <w:sz w:val="24"/>
              </w:rPr>
              <w:t>可调</w:t>
            </w:r>
            <w:r>
              <w:rPr>
                <w:rFonts w:hint="eastAsia"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IP路由</w:t>
            </w:r>
          </w:p>
        </w:tc>
        <w:tc>
          <w:tcPr>
            <w:tcW w:w="4271" w:type="pct"/>
            <w:vAlign w:val="center"/>
          </w:tcPr>
          <w:p>
            <w:pPr>
              <w:rPr>
                <w:rFonts w:asciiTheme="minorEastAsia" w:hAnsiTheme="minorEastAsia"/>
                <w:sz w:val="24"/>
              </w:rPr>
            </w:pPr>
            <w:r>
              <w:rPr>
                <w:rFonts w:hint="eastAsia" w:asciiTheme="minorEastAsia" w:hAnsiTheme="minorEastAsia"/>
                <w:sz w:val="24"/>
              </w:rPr>
              <w:t>支持IPv4静态路由、RIP V1/V2、OSPF</w:t>
            </w:r>
          </w:p>
          <w:p>
            <w:pPr>
              <w:rPr>
                <w:rFonts w:asciiTheme="minorEastAsia" w:hAnsiTheme="minorEastAsia"/>
                <w:sz w:val="24"/>
              </w:rPr>
            </w:pPr>
            <w:r>
              <w:rPr>
                <w:rFonts w:hint="eastAsia" w:asciiTheme="minorEastAsia" w:hAnsiTheme="minorEastAsia"/>
                <w:sz w:val="24"/>
              </w:rPr>
              <w:t>支持IPv6静态路由、RIPng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安全特性</w:t>
            </w:r>
          </w:p>
        </w:tc>
        <w:tc>
          <w:tcPr>
            <w:tcW w:w="4271" w:type="pct"/>
            <w:vAlign w:val="center"/>
          </w:tcPr>
          <w:p>
            <w:pPr>
              <w:rPr>
                <w:rFonts w:asciiTheme="minorEastAsia" w:hAnsiTheme="minorEastAsia"/>
                <w:sz w:val="24"/>
              </w:rPr>
            </w:pPr>
            <w:r>
              <w:rPr>
                <w:rFonts w:hint="eastAsia" w:asciiTheme="minorEastAsia" w:hAnsiTheme="minorEastAsia"/>
                <w:sz w:val="24"/>
              </w:rPr>
              <w:t>支持IEEE 802.1X认证</w:t>
            </w:r>
          </w:p>
          <w:p>
            <w:pPr>
              <w:rPr>
                <w:rFonts w:asciiTheme="minorEastAsia" w:hAnsiTheme="minorEastAsia"/>
                <w:sz w:val="24"/>
              </w:rPr>
            </w:pPr>
            <w:r>
              <w:rPr>
                <w:rFonts w:hint="eastAsia" w:asciiTheme="minorEastAsia" w:hAnsiTheme="minorEastAsia"/>
                <w:sz w:val="24"/>
              </w:rPr>
              <w:t>支持RADIUS认证</w:t>
            </w:r>
          </w:p>
          <w:p>
            <w:pPr>
              <w:rPr>
                <w:rFonts w:asciiTheme="minorEastAsia" w:hAnsiTheme="minorEastAsia"/>
                <w:sz w:val="24"/>
              </w:rPr>
            </w:pPr>
            <w:r>
              <w:rPr>
                <w:rFonts w:hint="eastAsia" w:asciiTheme="minorEastAsia" w:hAnsiTheme="minorEastAsia"/>
                <w:sz w:val="24"/>
              </w:rPr>
              <w:t>支持HTTPs</w:t>
            </w:r>
          </w:p>
          <w:p>
            <w:pPr>
              <w:rPr>
                <w:rFonts w:asciiTheme="minorEastAsia" w:hAnsiTheme="minorEastAsia"/>
                <w:sz w:val="24"/>
              </w:rPr>
            </w:pPr>
            <w:r>
              <w:rPr>
                <w:rFonts w:hint="eastAsia" w:asciiTheme="minorEastAsia" w:hAnsiTheme="minorEastAsia"/>
                <w:sz w:val="24"/>
              </w:rPr>
              <w:t>支持端口隔离</w:t>
            </w:r>
          </w:p>
          <w:p>
            <w:pPr>
              <w:rPr>
                <w:rFonts w:asciiTheme="minorEastAsia" w:hAnsiTheme="minorEastAsia"/>
                <w:sz w:val="24"/>
              </w:rPr>
            </w:pPr>
            <w:r>
              <w:rPr>
                <w:rFonts w:hint="eastAsia" w:asciiTheme="minorEastAsia" w:hAnsiTheme="minorEastAsia"/>
                <w:sz w:val="24"/>
              </w:rPr>
              <w:t>支持IP Source Guard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可靠性</w:t>
            </w:r>
          </w:p>
        </w:tc>
        <w:tc>
          <w:tcPr>
            <w:tcW w:w="4271" w:type="pct"/>
            <w:vAlign w:val="center"/>
          </w:tcPr>
          <w:p>
            <w:pPr>
              <w:rPr>
                <w:rFonts w:asciiTheme="minorEastAsia" w:hAnsiTheme="minorEastAsia"/>
                <w:sz w:val="24"/>
              </w:rPr>
            </w:pPr>
            <w:r>
              <w:rPr>
                <w:rFonts w:hint="eastAsia" w:asciiTheme="minorEastAsia" w:hAnsiTheme="minorEastAsia"/>
                <w:sz w:val="24"/>
              </w:rPr>
              <w:t>支持≥8.5KV业务端口防雷能力</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管理协议</w:t>
            </w:r>
          </w:p>
        </w:tc>
        <w:tc>
          <w:tcPr>
            <w:tcW w:w="4271" w:type="pct"/>
            <w:vAlign w:val="center"/>
          </w:tcPr>
          <w:p>
            <w:pPr>
              <w:rPr>
                <w:rFonts w:asciiTheme="minorEastAsia" w:hAnsiTheme="minorEastAsia"/>
                <w:sz w:val="24"/>
              </w:rPr>
            </w:pPr>
            <w:r>
              <w:rPr>
                <w:rFonts w:hint="eastAsia" w:asciiTheme="minorEastAsia" w:hAnsiTheme="minorEastAsia"/>
                <w:sz w:val="24"/>
              </w:rPr>
              <w:t>支持SNMP，支持RMON；</w:t>
            </w:r>
          </w:p>
          <w:p>
            <w:pPr>
              <w:rPr>
                <w:rFonts w:asciiTheme="minorEastAsia" w:hAnsiTheme="minorEastAsia"/>
                <w:sz w:val="24"/>
              </w:rPr>
            </w:pPr>
            <w:r>
              <w:rPr>
                <w:rFonts w:hint="eastAsia" w:asciiTheme="minorEastAsia" w:hAnsiTheme="minorEastAsia"/>
                <w:sz w:val="24"/>
              </w:rPr>
              <w:t>支持通过命令行、Web、图形化配置软件等方式进行配置和管理；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cs="Arial" w:asciiTheme="minorEastAsia" w:hAnsiTheme="minorEastAsia"/>
                <w:color w:val="auto"/>
                <w:sz w:val="24"/>
              </w:rPr>
            </w:pPr>
            <w:r>
              <w:rPr>
                <w:rFonts w:hint="eastAsia" w:cs="Arial" w:asciiTheme="minorEastAsia" w:hAnsiTheme="minorEastAsia"/>
                <w:color w:val="auto"/>
                <w:sz w:val="24"/>
              </w:rPr>
              <w:t>★产品</w:t>
            </w:r>
            <w:r>
              <w:rPr>
                <w:rFonts w:cs="Arial" w:asciiTheme="minorEastAsia" w:hAnsiTheme="minorEastAsia"/>
                <w:color w:val="auto"/>
                <w:sz w:val="24"/>
              </w:rPr>
              <w:t>成熟度</w:t>
            </w:r>
          </w:p>
        </w:tc>
        <w:tc>
          <w:tcPr>
            <w:tcW w:w="4271" w:type="pct"/>
            <w:vAlign w:val="center"/>
          </w:tcPr>
          <w:p>
            <w:pPr>
              <w:rPr>
                <w:rFonts w:asciiTheme="minorEastAsia" w:hAnsiTheme="minorEastAsia"/>
                <w:color w:val="auto"/>
                <w:sz w:val="24"/>
              </w:rPr>
            </w:pPr>
            <w:r>
              <w:rPr>
                <w:rFonts w:hint="eastAsia" w:asciiTheme="minorEastAsia" w:hAnsiTheme="minorEastAsia"/>
                <w:color w:val="auto"/>
                <w:sz w:val="24"/>
              </w:rPr>
              <w:t>本次</w:t>
            </w:r>
            <w:r>
              <w:rPr>
                <w:rFonts w:asciiTheme="minorEastAsia" w:hAnsiTheme="minorEastAsia"/>
                <w:color w:val="auto"/>
                <w:sz w:val="24"/>
              </w:rPr>
              <w:t>提供产品</w:t>
            </w:r>
            <w:r>
              <w:rPr>
                <w:rFonts w:hint="eastAsia" w:asciiTheme="minorEastAsia" w:hAnsiTheme="minorEastAsia"/>
                <w:color w:val="auto"/>
                <w:sz w:val="24"/>
              </w:rPr>
              <w:t>为市场</w:t>
            </w:r>
            <w:r>
              <w:rPr>
                <w:rFonts w:asciiTheme="minorEastAsia" w:hAnsiTheme="minorEastAsia"/>
                <w:color w:val="auto"/>
                <w:sz w:val="24"/>
              </w:rPr>
              <w:t>成熟产品，</w:t>
            </w:r>
            <w:r>
              <w:rPr>
                <w:rFonts w:hint="eastAsia" w:asciiTheme="minorEastAsia" w:hAnsiTheme="minorEastAsia"/>
                <w:color w:val="auto"/>
                <w:sz w:val="24"/>
              </w:rPr>
              <w:t>具有</w:t>
            </w:r>
            <w:r>
              <w:rPr>
                <w:rFonts w:asciiTheme="minorEastAsia" w:hAnsiTheme="minorEastAsia"/>
                <w:color w:val="auto"/>
                <w:sz w:val="24"/>
              </w:rPr>
              <w:t>1</w:t>
            </w:r>
            <w:r>
              <w:rPr>
                <w:rFonts w:hint="eastAsia" w:asciiTheme="minorEastAsia" w:hAnsiTheme="minorEastAsia"/>
                <w:color w:val="auto"/>
                <w:sz w:val="24"/>
              </w:rPr>
              <w:t>年</w:t>
            </w:r>
            <w:r>
              <w:rPr>
                <w:rFonts w:asciiTheme="minorEastAsia" w:hAnsiTheme="minorEastAsia"/>
                <w:color w:val="auto"/>
                <w:sz w:val="24"/>
              </w:rPr>
              <w:t>以上的入网</w:t>
            </w:r>
            <w:r>
              <w:rPr>
                <w:rFonts w:hint="eastAsia" w:asciiTheme="minorEastAsia" w:hAnsiTheme="minorEastAsia"/>
                <w:color w:val="auto"/>
                <w:sz w:val="24"/>
              </w:rPr>
              <w:t>时间</w:t>
            </w:r>
            <w:r>
              <w:rPr>
                <w:rFonts w:asciiTheme="minorEastAsia" w:hAnsiTheme="minorEastAsia"/>
                <w:color w:val="auto"/>
                <w:sz w:val="24"/>
              </w:rPr>
              <w:t>，</w:t>
            </w:r>
            <w:r>
              <w:rPr>
                <w:rFonts w:hint="eastAsia" w:asciiTheme="minorEastAsia" w:hAnsiTheme="minorEastAsia"/>
                <w:color w:val="auto"/>
                <w:sz w:val="24"/>
              </w:rPr>
              <w:t>要求提供工信部入网证截图</w:t>
            </w:r>
            <w:r>
              <w:rPr>
                <w:rFonts w:asciiTheme="minorEastAsia" w:hAnsiTheme="minorEastAsia"/>
                <w:color w:val="auto"/>
                <w:sz w:val="24"/>
              </w:rPr>
              <w:t>证明</w:t>
            </w:r>
            <w:r>
              <w:rPr>
                <w:rFonts w:hint="eastAsia" w:asciiTheme="minorEastAsia" w:hAnsiTheme="minorEastAsia"/>
                <w:color w:val="auto"/>
                <w:sz w:val="24"/>
              </w:rPr>
              <w:t>并</w:t>
            </w:r>
            <w:r>
              <w:rPr>
                <w:rFonts w:asciiTheme="minorEastAsia" w:hAnsiTheme="minorEastAsia"/>
                <w:color w:val="auto"/>
                <w:sz w:val="24"/>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cs="Arial" w:asciiTheme="minorEastAsia" w:hAnsiTheme="minorEastAsia"/>
                <w:sz w:val="24"/>
              </w:rPr>
            </w:pPr>
            <w:r>
              <w:rPr>
                <w:rFonts w:hint="eastAsia" w:cs="Arial" w:asciiTheme="minorEastAsia" w:hAnsiTheme="minorEastAsia"/>
                <w:sz w:val="24"/>
              </w:rPr>
              <w:t>服务</w:t>
            </w:r>
          </w:p>
        </w:tc>
        <w:tc>
          <w:tcPr>
            <w:tcW w:w="4271" w:type="pct"/>
            <w:vAlign w:val="center"/>
          </w:tcPr>
          <w:p>
            <w:pPr>
              <w:rPr>
                <w:rFonts w:asciiTheme="minorEastAsia" w:hAnsiTheme="minorEastAsia"/>
                <w:sz w:val="24"/>
              </w:rPr>
            </w:pPr>
            <w:r>
              <w:rPr>
                <w:rFonts w:hint="eastAsia" w:asciiTheme="minorEastAsia" w:hAnsiTheme="minorEastAsia"/>
                <w:sz w:val="24"/>
              </w:rPr>
              <w:t>原厂五年硬件维保</w:t>
            </w:r>
          </w:p>
        </w:tc>
      </w:tr>
    </w:tbl>
    <w:p>
      <w:pPr>
        <w:pStyle w:val="4"/>
        <w:rPr>
          <w:b w:val="0"/>
          <w:bCs/>
          <w:sz w:val="24"/>
          <w:szCs w:val="24"/>
        </w:rPr>
      </w:pPr>
    </w:p>
    <w:p>
      <w:pPr>
        <w:pStyle w:val="4"/>
        <w:rPr>
          <w:b w:val="0"/>
          <w:bCs/>
          <w:sz w:val="24"/>
          <w:szCs w:val="24"/>
        </w:rPr>
      </w:pPr>
      <w:r>
        <w:rPr>
          <w:rFonts w:hint="eastAsia"/>
          <w:b w:val="0"/>
          <w:bCs/>
          <w:sz w:val="24"/>
          <w:szCs w:val="24"/>
        </w:rPr>
        <w:t>3．恩泽楼汇聚交换机（2台）</w:t>
      </w:r>
    </w:p>
    <w:tbl>
      <w:tblPr>
        <w:tblStyle w:val="18"/>
        <w:tblW w:w="8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7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b/>
                <w:sz w:val="24"/>
              </w:rPr>
            </w:pPr>
            <w:r>
              <w:rPr>
                <w:rFonts w:hint="eastAsia" w:asciiTheme="minorEastAsia" w:hAnsiTheme="minorEastAsia"/>
                <w:b/>
                <w:sz w:val="24"/>
              </w:rPr>
              <w:t>功能指标</w:t>
            </w:r>
          </w:p>
        </w:tc>
        <w:tc>
          <w:tcPr>
            <w:tcW w:w="7081" w:type="dxa"/>
            <w:vAlign w:val="center"/>
          </w:tcPr>
          <w:p>
            <w:pPr>
              <w:rPr>
                <w:rFonts w:asciiTheme="minorEastAsia" w:hAnsiTheme="minorEastAsia"/>
                <w:b/>
                <w:sz w:val="24"/>
              </w:rPr>
            </w:pPr>
            <w:r>
              <w:rPr>
                <w:rFonts w:hint="eastAsia" w:asciiTheme="minorEastAsia" w:hAnsiTheme="minorEastAsia"/>
                <w:b/>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交换容量</w:t>
            </w:r>
            <w:r>
              <w:rPr>
                <w:rFonts w:hint="eastAsia" w:asciiTheme="minorEastAsia" w:hAnsiTheme="minorEastAsia"/>
                <w:sz w:val="24"/>
              </w:rPr>
              <w:tab/>
            </w:r>
          </w:p>
        </w:tc>
        <w:tc>
          <w:tcPr>
            <w:tcW w:w="7081" w:type="dxa"/>
            <w:vAlign w:val="center"/>
          </w:tcPr>
          <w:p>
            <w:pPr>
              <w:rPr>
                <w:rFonts w:asciiTheme="minorEastAsia" w:hAnsiTheme="minorEastAsia"/>
                <w:sz w:val="24"/>
              </w:rPr>
            </w:pPr>
            <w:r>
              <w:rPr>
                <w:rFonts w:hint="eastAsia" w:asciiTheme="minorEastAsia" w:hAnsiTheme="minorEastAsia"/>
                <w:sz w:val="24"/>
              </w:rPr>
              <w:t>≥37Tbps（若官网存在双指标，以较小为准）；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包转发率</w:t>
            </w:r>
          </w:p>
        </w:tc>
        <w:tc>
          <w:tcPr>
            <w:tcW w:w="7081" w:type="dxa"/>
            <w:vAlign w:val="center"/>
          </w:tcPr>
          <w:p>
            <w:pPr>
              <w:rPr>
                <w:rFonts w:asciiTheme="minorEastAsia" w:hAnsiTheme="minorEastAsia"/>
                <w:sz w:val="24"/>
              </w:rPr>
            </w:pPr>
            <w:r>
              <w:rPr>
                <w:rFonts w:hint="eastAsia" w:asciiTheme="minorEastAsia" w:hAnsiTheme="minorEastAsia"/>
                <w:sz w:val="24"/>
              </w:rPr>
              <w:t>≥7000Mpps，（若官网存在双指标，以较小为准）；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cs="宋体" w:asciiTheme="minorEastAsia" w:hAnsiTheme="minorEastAsia"/>
                <w:kern w:val="0"/>
                <w:sz w:val="24"/>
              </w:rPr>
            </w:pPr>
            <w:r>
              <w:rPr>
                <w:rFonts w:cs="宋体" w:asciiTheme="minorEastAsia" w:hAnsiTheme="minorEastAsia"/>
                <w:kern w:val="0"/>
                <w:sz w:val="24"/>
              </w:rPr>
              <w:t>主控板</w:t>
            </w:r>
          </w:p>
        </w:tc>
        <w:tc>
          <w:tcPr>
            <w:tcW w:w="7081" w:type="dxa"/>
            <w:tcBorders>
              <w:bottom w:val="single" w:color="000000" w:sz="4" w:space="0"/>
            </w:tcBorders>
            <w:vAlign w:val="center"/>
          </w:tcPr>
          <w:p>
            <w:pPr>
              <w:widowControl/>
              <w:rPr>
                <w:rFonts w:cs="宋体" w:asciiTheme="minorEastAsia" w:hAnsiTheme="minorEastAsia"/>
                <w:kern w:val="0"/>
                <w:sz w:val="24"/>
              </w:rPr>
            </w:pPr>
            <w:r>
              <w:rPr>
                <w:rFonts w:hint="eastAsia" w:cs="宋体" w:asciiTheme="minorEastAsia" w:hAnsiTheme="minorEastAsia"/>
                <w:kern w:val="0"/>
                <w:sz w:val="24"/>
              </w:rPr>
              <w:t>主控引擎模块≥2，满足1+1冗余</w:t>
            </w:r>
            <w:r>
              <w:rPr>
                <w:rFonts w:cs="宋体" w:asciiTheme="minorEastAsia" w:hAnsiTheme="minorEastAsia"/>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MAC</w:t>
            </w:r>
          </w:p>
        </w:tc>
        <w:tc>
          <w:tcPr>
            <w:tcW w:w="7081" w:type="dxa"/>
            <w:shd w:val="clear" w:color="auto" w:fill="FFFFFF" w:themeFill="background1"/>
            <w:vAlign w:val="center"/>
          </w:tcPr>
          <w:p>
            <w:pPr>
              <w:rPr>
                <w:rFonts w:asciiTheme="minorEastAsia" w:hAnsiTheme="minorEastAsia"/>
                <w:sz w:val="24"/>
              </w:rPr>
            </w:pPr>
            <w:r>
              <w:rPr>
                <w:rFonts w:hint="eastAsia" w:asciiTheme="minorEastAsia" w:hAnsiTheme="minorEastAsia"/>
                <w:sz w:val="24"/>
              </w:rPr>
              <w:t>MAC表≥288K，学习速率≥130K/S</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路由表</w:t>
            </w:r>
            <w:r>
              <w:rPr>
                <w:rFonts w:asciiTheme="minorEastAsia" w:hAnsiTheme="minorEastAsia"/>
                <w:sz w:val="24"/>
              </w:rPr>
              <w:t>项</w:t>
            </w:r>
          </w:p>
        </w:tc>
        <w:tc>
          <w:tcPr>
            <w:tcW w:w="7081" w:type="dxa"/>
            <w:shd w:val="clear" w:color="auto" w:fill="FFFFFF" w:themeFill="background1"/>
            <w:vAlign w:val="center"/>
          </w:tcPr>
          <w:p>
            <w:pPr>
              <w:rPr>
                <w:rFonts w:asciiTheme="minorEastAsia" w:hAnsiTheme="minorEastAsia"/>
                <w:sz w:val="24"/>
              </w:rPr>
            </w:pPr>
            <w:r>
              <w:rPr>
                <w:rFonts w:hint="eastAsia" w:asciiTheme="minorEastAsia" w:hAnsiTheme="minorEastAsia"/>
                <w:sz w:val="24"/>
              </w:rPr>
              <w:t>IPv4 FIB表项≥3M，IPv6 FIB表项</w:t>
            </w:r>
            <w:r>
              <w:rPr>
                <w:rFonts w:asciiTheme="minorEastAsia" w:hAnsiTheme="minorEastAsia"/>
                <w:sz w:val="24"/>
              </w:rPr>
              <w:t>≥</w:t>
            </w:r>
            <w:r>
              <w:rPr>
                <w:rFonts w:hint="eastAsia" w:asciiTheme="minorEastAsia" w:hAnsiTheme="minorEastAsia"/>
                <w:sz w:val="24"/>
              </w:rPr>
              <w:t>1M</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槽位</w:t>
            </w:r>
            <w:r>
              <w:rPr>
                <w:rFonts w:asciiTheme="minorEastAsia" w:hAnsiTheme="minorEastAsia"/>
                <w:sz w:val="24"/>
              </w:rPr>
              <w:t>信息</w:t>
            </w:r>
          </w:p>
        </w:tc>
        <w:tc>
          <w:tcPr>
            <w:tcW w:w="7081" w:type="dxa"/>
            <w:vAlign w:val="center"/>
          </w:tcPr>
          <w:p>
            <w:pPr>
              <w:rPr>
                <w:rFonts w:asciiTheme="minorEastAsia" w:hAnsiTheme="minorEastAsia"/>
                <w:sz w:val="24"/>
              </w:rPr>
            </w:pPr>
            <w:r>
              <w:rPr>
                <w:rFonts w:hint="eastAsia" w:asciiTheme="minorEastAsia" w:hAnsiTheme="minorEastAsia"/>
                <w:sz w:val="24"/>
              </w:rPr>
              <w:t>交换</w:t>
            </w:r>
            <w:r>
              <w:rPr>
                <w:rFonts w:asciiTheme="minorEastAsia" w:hAnsiTheme="minorEastAsia"/>
                <w:sz w:val="24"/>
              </w:rPr>
              <w:t>板槽位≥2</w:t>
            </w:r>
            <w:r>
              <w:rPr>
                <w:rFonts w:hint="eastAsia" w:asciiTheme="minorEastAsia" w:hAnsiTheme="minorEastAsia"/>
                <w:sz w:val="24"/>
              </w:rPr>
              <w:t>，业务</w:t>
            </w:r>
            <w:r>
              <w:rPr>
                <w:rFonts w:asciiTheme="minorEastAsia" w:hAnsiTheme="minorEastAsia"/>
                <w:sz w:val="24"/>
              </w:rPr>
              <w:t>槽位数</w:t>
            </w:r>
            <w:r>
              <w:rPr>
                <w:rFonts w:hint="eastAsia" w:asciiTheme="minorEastAsia" w:hAnsiTheme="minorEastAsia"/>
                <w:sz w:val="24"/>
              </w:rPr>
              <w:t>≥3，为</w:t>
            </w:r>
            <w:r>
              <w:rPr>
                <w:rFonts w:asciiTheme="minorEastAsia" w:hAnsiTheme="minorEastAsia"/>
                <w:sz w:val="24"/>
              </w:rPr>
              <w:t xml:space="preserve">了节约槽位资源，要求交换网集合主控功能；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318" w:type="dxa"/>
            <w:vAlign w:val="center"/>
          </w:tcPr>
          <w:p>
            <w:pPr>
              <w:rPr>
                <w:rFonts w:asciiTheme="minorEastAsia" w:hAnsiTheme="minorEastAsia"/>
                <w:sz w:val="24"/>
              </w:rPr>
            </w:pPr>
            <w:r>
              <w:rPr>
                <w:rFonts w:hint="eastAsia" w:asciiTheme="minorEastAsia" w:hAnsiTheme="minorEastAsia"/>
                <w:sz w:val="24"/>
              </w:rPr>
              <w:t>★虚拟化特性</w:t>
            </w:r>
          </w:p>
        </w:tc>
        <w:tc>
          <w:tcPr>
            <w:tcW w:w="7081" w:type="dxa"/>
            <w:vAlign w:val="center"/>
          </w:tcPr>
          <w:p>
            <w:pPr>
              <w:rPr>
                <w:rFonts w:asciiTheme="minorEastAsia" w:hAnsiTheme="minorEastAsia"/>
                <w:sz w:val="24"/>
              </w:rPr>
            </w:pPr>
            <w:r>
              <w:rPr>
                <w:rFonts w:hint="eastAsia" w:cs="宋体" w:asciiTheme="minorEastAsia" w:hAnsiTheme="minorEastAsia"/>
                <w:kern w:val="0"/>
                <w:sz w:val="24"/>
              </w:rPr>
              <w:t>考虑</w:t>
            </w:r>
            <w:r>
              <w:rPr>
                <w:rFonts w:cs="宋体" w:asciiTheme="minorEastAsia" w:hAnsiTheme="minorEastAsia"/>
                <w:kern w:val="0"/>
                <w:sz w:val="24"/>
              </w:rPr>
              <w:t>网络后</w:t>
            </w:r>
            <w:r>
              <w:rPr>
                <w:rFonts w:hint="eastAsia" w:cs="宋体" w:asciiTheme="minorEastAsia" w:hAnsiTheme="minorEastAsia"/>
                <w:kern w:val="0"/>
                <w:sz w:val="24"/>
              </w:rPr>
              <w:t>向</w:t>
            </w:r>
            <w:r>
              <w:rPr>
                <w:rFonts w:cs="宋体" w:asciiTheme="minorEastAsia" w:hAnsiTheme="minorEastAsia"/>
                <w:kern w:val="0"/>
                <w:sz w:val="24"/>
              </w:rPr>
              <w:t>扩展性，要求所选产品</w:t>
            </w:r>
            <w:r>
              <w:rPr>
                <w:rFonts w:hint="eastAsia" w:cs="宋体" w:asciiTheme="minorEastAsia" w:hAnsiTheme="minorEastAsia"/>
                <w:kern w:val="0"/>
                <w:sz w:val="24"/>
              </w:rPr>
              <w:t>支持虚拟化技术，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318" w:type="dxa"/>
            <w:vAlign w:val="center"/>
          </w:tcPr>
          <w:p>
            <w:pPr>
              <w:rPr>
                <w:rFonts w:asciiTheme="minorEastAsia" w:hAnsiTheme="minorEastAsia"/>
                <w:sz w:val="24"/>
              </w:rPr>
            </w:pPr>
            <w:r>
              <w:rPr>
                <w:rFonts w:hint="eastAsia" w:asciiTheme="minorEastAsia" w:hAnsiTheme="minorEastAsia"/>
                <w:sz w:val="24"/>
              </w:rPr>
              <w:t>★业务接口</w:t>
            </w:r>
            <w:r>
              <w:rPr>
                <w:rFonts w:asciiTheme="minorEastAsia" w:hAnsiTheme="minorEastAsia"/>
                <w:sz w:val="24"/>
              </w:rPr>
              <w:t>扩展性</w:t>
            </w:r>
          </w:p>
        </w:tc>
        <w:tc>
          <w:tcPr>
            <w:tcW w:w="7081" w:type="dxa"/>
            <w:vAlign w:val="center"/>
          </w:tcPr>
          <w:p>
            <w:pPr>
              <w:rPr>
                <w:rFonts w:cs="宋体" w:asciiTheme="minorEastAsia" w:hAnsiTheme="minorEastAsia"/>
                <w:kern w:val="0"/>
                <w:sz w:val="24"/>
              </w:rPr>
            </w:pPr>
            <w:r>
              <w:rPr>
                <w:rFonts w:hint="eastAsia" w:asciiTheme="minorEastAsia" w:hAnsiTheme="minorEastAsia"/>
                <w:sz w:val="24"/>
              </w:rPr>
              <w:t>单槽位支持扩展万兆线速端口密度≥48接口卡，单位</w:t>
            </w:r>
            <w:r>
              <w:rPr>
                <w:rFonts w:asciiTheme="minorEastAsia" w:hAnsiTheme="minorEastAsia"/>
                <w:sz w:val="24"/>
              </w:rPr>
              <w:t>万兆</w:t>
            </w:r>
            <w:r>
              <w:rPr>
                <w:rFonts w:hint="eastAsia" w:asciiTheme="minorEastAsia" w:hAnsiTheme="minorEastAsia"/>
                <w:sz w:val="24"/>
              </w:rPr>
              <w:t>多速率</w:t>
            </w:r>
            <w:r>
              <w:rPr>
                <w:rFonts w:asciiTheme="minorEastAsia" w:hAnsiTheme="minorEastAsia"/>
                <w:sz w:val="24"/>
              </w:rPr>
              <w:t>电口≥24</w:t>
            </w:r>
            <w:r>
              <w:rPr>
                <w:rFonts w:hint="eastAsia" w:asciiTheme="minorEastAsia" w:hAnsiTheme="minorEastAsia"/>
                <w:sz w:val="24"/>
              </w:rPr>
              <w:t>接口卡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1318" w:type="dxa"/>
            <w:vAlign w:val="center"/>
          </w:tcPr>
          <w:p>
            <w:pPr>
              <w:rPr>
                <w:rFonts w:asciiTheme="minorEastAsia" w:hAnsiTheme="minorEastAsia"/>
                <w:sz w:val="24"/>
              </w:rPr>
            </w:pPr>
            <w:r>
              <w:rPr>
                <w:rFonts w:hint="eastAsia" w:asciiTheme="minorEastAsia" w:hAnsiTheme="minorEastAsia"/>
                <w:sz w:val="24"/>
              </w:rPr>
              <w:t>★单台产品</w:t>
            </w:r>
            <w:r>
              <w:rPr>
                <w:rFonts w:asciiTheme="minorEastAsia" w:hAnsiTheme="minorEastAsia"/>
                <w:sz w:val="24"/>
              </w:rPr>
              <w:t>实配</w:t>
            </w:r>
          </w:p>
        </w:tc>
        <w:tc>
          <w:tcPr>
            <w:tcW w:w="7081" w:type="dxa"/>
            <w:vAlign w:val="center"/>
          </w:tcPr>
          <w:p>
            <w:pPr>
              <w:rPr>
                <w:rFonts w:cs="宋体" w:asciiTheme="minorEastAsia" w:hAnsiTheme="minorEastAsia"/>
                <w:kern w:val="0"/>
                <w:sz w:val="24"/>
              </w:rPr>
            </w:pPr>
            <w:r>
              <w:rPr>
                <w:rFonts w:hint="eastAsia" w:cs="宋体" w:asciiTheme="minorEastAsia" w:hAnsiTheme="minorEastAsia"/>
                <w:kern w:val="0"/>
                <w:sz w:val="24"/>
              </w:rPr>
              <w:t>实配</w:t>
            </w:r>
            <w:r>
              <w:rPr>
                <w:rFonts w:cs="宋体" w:asciiTheme="minorEastAsia" w:hAnsiTheme="minorEastAsia"/>
                <w:kern w:val="0"/>
                <w:sz w:val="24"/>
              </w:rPr>
              <w:t>双主控</w:t>
            </w:r>
            <w:r>
              <w:rPr>
                <w:rFonts w:hint="eastAsia" w:cs="宋体" w:asciiTheme="minorEastAsia" w:hAnsiTheme="minorEastAsia"/>
                <w:kern w:val="0"/>
                <w:sz w:val="24"/>
              </w:rPr>
              <w:t>，</w:t>
            </w:r>
            <w:r>
              <w:rPr>
                <w:rFonts w:cs="宋体" w:asciiTheme="minorEastAsia" w:hAnsiTheme="minorEastAsia"/>
                <w:kern w:val="0"/>
                <w:sz w:val="24"/>
              </w:rPr>
              <w:t>≥24</w:t>
            </w:r>
            <w:r>
              <w:rPr>
                <w:rFonts w:hint="eastAsia" w:cs="宋体" w:asciiTheme="minorEastAsia" w:hAnsiTheme="minorEastAsia"/>
                <w:kern w:val="0"/>
                <w:sz w:val="24"/>
              </w:rPr>
              <w:t>口</w:t>
            </w:r>
            <w:r>
              <w:rPr>
                <w:rFonts w:cs="宋体" w:asciiTheme="minorEastAsia" w:hAnsiTheme="minorEastAsia"/>
                <w:kern w:val="0"/>
                <w:sz w:val="24"/>
              </w:rPr>
              <w:t>万兆</w:t>
            </w:r>
            <w:r>
              <w:rPr>
                <w:rFonts w:hint="eastAsia" w:cs="宋体" w:asciiTheme="minorEastAsia" w:hAnsiTheme="minorEastAsia"/>
                <w:kern w:val="0"/>
                <w:sz w:val="24"/>
              </w:rPr>
              <w:t>以太</w:t>
            </w:r>
            <w:r>
              <w:rPr>
                <w:rFonts w:cs="宋体" w:asciiTheme="minorEastAsia" w:hAnsiTheme="minorEastAsia"/>
                <w:kern w:val="0"/>
                <w:sz w:val="24"/>
              </w:rPr>
              <w:t>网光接口，</w:t>
            </w:r>
            <w:r>
              <w:rPr>
                <w:rFonts w:hint="eastAsia" w:cs="宋体" w:asciiTheme="minorEastAsia" w:hAnsiTheme="minorEastAsia"/>
                <w:kern w:val="0"/>
                <w:sz w:val="24"/>
              </w:rPr>
              <w:t>≥2口40G</w:t>
            </w:r>
            <w:r>
              <w:rPr>
                <w:rFonts w:cs="宋体" w:asciiTheme="minorEastAsia" w:hAnsiTheme="minorEastAsia"/>
                <w:kern w:val="0"/>
                <w:sz w:val="24"/>
              </w:rPr>
              <w:t>/100G</w:t>
            </w:r>
            <w:r>
              <w:rPr>
                <w:rFonts w:hint="eastAsia" w:cs="宋体" w:asciiTheme="minorEastAsia" w:hAnsiTheme="minorEastAsia"/>
                <w:kern w:val="0"/>
                <w:sz w:val="24"/>
              </w:rPr>
              <w:t>以太网光接口</w:t>
            </w:r>
            <w:r>
              <w:rPr>
                <w:rFonts w:cs="宋体" w:asciiTheme="minorEastAsia" w:hAnsiTheme="minorEastAsia"/>
                <w:kern w:val="0"/>
                <w:sz w:val="24"/>
              </w:rPr>
              <w:t>模块，</w:t>
            </w:r>
            <w:r>
              <w:rPr>
                <w:rFonts w:hint="eastAsia" w:cs="宋体" w:asciiTheme="minorEastAsia" w:hAnsiTheme="minorEastAsia"/>
                <w:kern w:val="0"/>
                <w:sz w:val="24"/>
              </w:rPr>
              <w:t>双电源</w:t>
            </w:r>
            <w:r>
              <w:rPr>
                <w:rFonts w:cs="宋体" w:asciiTheme="minorEastAsia" w:hAnsiTheme="minorEastAsia"/>
                <w:kern w:val="0"/>
                <w:sz w:val="24"/>
              </w:rPr>
              <w:t>。实配</w:t>
            </w:r>
            <w:r>
              <w:rPr>
                <w:rFonts w:hint="eastAsia" w:cs="宋体" w:asciiTheme="minorEastAsia" w:hAnsiTheme="minorEastAsia"/>
                <w:kern w:val="0"/>
                <w:sz w:val="24"/>
              </w:rPr>
              <w:t>≥2个2K</w:t>
            </w:r>
            <w:r>
              <w:rPr>
                <w:rFonts w:cs="宋体" w:asciiTheme="minorEastAsia" w:hAnsiTheme="minorEastAsia"/>
                <w:kern w:val="0"/>
                <w:sz w:val="24"/>
              </w:rPr>
              <w:t>m 40G</w:t>
            </w:r>
            <w:r>
              <w:rPr>
                <w:rFonts w:hint="eastAsia" w:cs="宋体" w:asciiTheme="minorEastAsia" w:hAnsiTheme="minorEastAsia"/>
                <w:kern w:val="0"/>
                <w:sz w:val="24"/>
              </w:rPr>
              <w:t>单模</w:t>
            </w:r>
            <w:r>
              <w:rPr>
                <w:rFonts w:cs="宋体" w:asciiTheme="minorEastAsia" w:hAnsiTheme="minorEastAsia"/>
                <w:kern w:val="0"/>
                <w:sz w:val="24"/>
              </w:rPr>
              <w:t>光模块</w:t>
            </w:r>
            <w:r>
              <w:rPr>
                <w:rFonts w:hint="eastAsia" w:cs="宋体" w:asciiTheme="minorEastAsia" w:hAnsiTheme="minorEastAsia"/>
                <w:kern w:val="0"/>
                <w:sz w:val="24"/>
              </w:rPr>
              <w:t>，≥3</w:t>
            </w:r>
            <w:r>
              <w:rPr>
                <w:rFonts w:cs="宋体" w:asciiTheme="minorEastAsia" w:hAnsiTheme="minorEastAsia"/>
                <w:kern w:val="0"/>
                <w:sz w:val="24"/>
              </w:rPr>
              <w:t xml:space="preserve"> M</w:t>
            </w:r>
            <w:r>
              <w:rPr>
                <w:rFonts w:hint="eastAsia" w:cs="宋体" w:asciiTheme="minorEastAsia" w:hAnsiTheme="minorEastAsia"/>
                <w:kern w:val="0"/>
                <w:sz w:val="24"/>
              </w:rPr>
              <w:t>万兆</w:t>
            </w:r>
            <w:r>
              <w:rPr>
                <w:rFonts w:cs="宋体" w:asciiTheme="minorEastAsia" w:hAnsiTheme="minorEastAsia"/>
                <w:kern w:val="0"/>
                <w:sz w:val="24"/>
              </w:rPr>
              <w:t>堆叠电缆一根。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宋体" w:hAnsi="宋体" w:cs="宋体"/>
                <w:kern w:val="0"/>
                <w:szCs w:val="21"/>
              </w:rPr>
            </w:pPr>
            <w:r>
              <w:rPr>
                <w:rFonts w:hint="eastAsia" w:cs="宋体" w:asciiTheme="minorEastAsia" w:hAnsiTheme="minorEastAsia"/>
                <w:kern w:val="0"/>
                <w:sz w:val="24"/>
              </w:rPr>
              <w:t>品牌要求</w:t>
            </w:r>
          </w:p>
        </w:tc>
        <w:tc>
          <w:tcPr>
            <w:tcW w:w="7081" w:type="dxa"/>
            <w:vAlign w:val="center"/>
          </w:tcPr>
          <w:p>
            <w:pPr>
              <w:rPr>
                <w:rFonts w:asciiTheme="minorEastAsia" w:hAnsiTheme="minorEastAsia"/>
                <w:sz w:val="24"/>
              </w:rPr>
            </w:pPr>
            <w:r>
              <w:rPr>
                <w:rFonts w:hint="eastAsia" w:cs="宋体" w:asciiTheme="minorEastAsia" w:hAnsiTheme="minorEastAsia"/>
                <w:kern w:val="0"/>
                <w:sz w:val="24"/>
              </w:rPr>
              <w:t>为便于管理和维护，要求与“核心交换机”同一品牌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宋体" w:hAnsi="宋体"/>
                <w:kern w:val="0"/>
                <w:szCs w:val="21"/>
              </w:rPr>
              <w:t>网络安全一体化</w:t>
            </w:r>
          </w:p>
        </w:tc>
        <w:tc>
          <w:tcPr>
            <w:tcW w:w="7081" w:type="dxa"/>
            <w:vAlign w:val="center"/>
          </w:tcPr>
          <w:p>
            <w:pPr>
              <w:rPr>
                <w:rFonts w:asciiTheme="minorEastAsia" w:hAnsiTheme="minorEastAsia"/>
                <w:sz w:val="24"/>
              </w:rPr>
            </w:pPr>
            <w:r>
              <w:rPr>
                <w:rFonts w:hint="eastAsia" w:ascii="宋体" w:hAnsi="宋体" w:cs="宋体"/>
                <w:kern w:val="0"/>
                <w:szCs w:val="21"/>
              </w:rPr>
              <w:t>支持安全业务插卡FW、IPS、NSM、ACG、LB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可视化</w:t>
            </w:r>
          </w:p>
        </w:tc>
        <w:tc>
          <w:tcPr>
            <w:tcW w:w="7081" w:type="dxa"/>
            <w:vAlign w:val="center"/>
          </w:tcPr>
          <w:p>
            <w:pPr>
              <w:rPr>
                <w:rFonts w:asciiTheme="minorEastAsia" w:hAnsiTheme="minorEastAsia"/>
                <w:sz w:val="24"/>
              </w:rPr>
            </w:pPr>
            <w:r>
              <w:rPr>
                <w:rFonts w:hint="eastAsia" w:cs="宋体" w:asciiTheme="minorEastAsia" w:hAnsiTheme="minorEastAsia"/>
                <w:kern w:val="0"/>
                <w:sz w:val="24"/>
              </w:rPr>
              <w:t>支持流量可视化功能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kern w:val="0"/>
                <w:sz w:val="24"/>
              </w:rPr>
            </w:pPr>
            <w:r>
              <w:rPr>
                <w:rFonts w:hint="eastAsia" w:ascii="宋体" w:hAnsi="宋体"/>
                <w:kern w:val="0"/>
                <w:szCs w:val="21"/>
              </w:rPr>
              <w:t>跨三层互联技术</w:t>
            </w:r>
          </w:p>
        </w:tc>
        <w:tc>
          <w:tcPr>
            <w:tcW w:w="7081" w:type="dxa"/>
            <w:vAlign w:val="center"/>
          </w:tcPr>
          <w:p>
            <w:pPr>
              <w:rPr>
                <w:rFonts w:asciiTheme="minorEastAsia" w:hAnsiTheme="minorEastAsia"/>
                <w:sz w:val="24"/>
              </w:rPr>
            </w:pPr>
            <w:r>
              <w:rPr>
                <w:rFonts w:hint="eastAsia" w:asciiTheme="minorEastAsia" w:hAnsiTheme="minorEastAsia"/>
                <w:sz w:val="24"/>
              </w:rPr>
              <w:t>支持主流的MAC in IP技术，如EVI/EVN/OTV等，实现跨三层网络的二层互联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智能网管功能</w:t>
            </w:r>
          </w:p>
        </w:tc>
        <w:tc>
          <w:tcPr>
            <w:tcW w:w="7081" w:type="dxa"/>
            <w:vAlign w:val="center"/>
          </w:tcPr>
          <w:p>
            <w:pPr>
              <w:rPr>
                <w:rFonts w:asciiTheme="minorEastAsia" w:hAnsiTheme="minorEastAsia"/>
                <w:sz w:val="24"/>
              </w:rPr>
            </w:pPr>
            <w:r>
              <w:rPr>
                <w:rFonts w:hint="eastAsia" w:asciiTheme="minorEastAsia" w:hAnsiTheme="minorEastAsia"/>
                <w:sz w:val="24"/>
              </w:rPr>
              <w:t>置智能</w:t>
            </w:r>
            <w:r>
              <w:rPr>
                <w:rFonts w:asciiTheme="minorEastAsia" w:hAnsiTheme="minorEastAsia"/>
                <w:sz w:val="24"/>
              </w:rPr>
              <w:t>管理功能</w:t>
            </w:r>
            <w:r>
              <w:rPr>
                <w:rFonts w:hint="eastAsia" w:asciiTheme="minorEastAsia" w:hAnsiTheme="minorEastAsia"/>
                <w:sz w:val="24"/>
              </w:rPr>
              <w:t>，支持通过图形化界面设备配置及命令一键下发和版本智能升级</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通风散热</w:t>
            </w:r>
          </w:p>
        </w:tc>
        <w:tc>
          <w:tcPr>
            <w:tcW w:w="7081" w:type="dxa"/>
            <w:vAlign w:val="center"/>
          </w:tcPr>
          <w:p>
            <w:pPr>
              <w:rPr>
                <w:rFonts w:asciiTheme="minorEastAsia" w:hAnsiTheme="minorEastAsia"/>
                <w:sz w:val="24"/>
              </w:rPr>
            </w:pPr>
            <w:r>
              <w:rPr>
                <w:rFonts w:hint="eastAsia" w:cs="宋体" w:asciiTheme="minorEastAsia" w:hAnsiTheme="minorEastAsia"/>
                <w:kern w:val="0"/>
                <w:sz w:val="24"/>
              </w:rPr>
              <w:t>采用前后风道设计（包括业务模块、管理模块和电源模块）</w:t>
            </w:r>
            <w:r>
              <w:rPr>
                <w:rFonts w:cs="宋体" w:asciiTheme="minorEastAsia" w:hAnsi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电源</w:t>
            </w:r>
          </w:p>
        </w:tc>
        <w:tc>
          <w:tcPr>
            <w:tcW w:w="7081" w:type="dxa"/>
            <w:vAlign w:val="center"/>
          </w:tcPr>
          <w:p>
            <w:pPr>
              <w:rPr>
                <w:rFonts w:asciiTheme="minorEastAsia" w:hAnsiTheme="minorEastAsia"/>
                <w:sz w:val="24"/>
              </w:rPr>
            </w:pPr>
            <w:r>
              <w:rPr>
                <w:rFonts w:hint="eastAsia" w:asciiTheme="minorEastAsia" w:hAnsiTheme="minorEastAsia"/>
                <w:sz w:val="24"/>
              </w:rPr>
              <w:t>模块化双电源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kern w:val="0"/>
                <w:szCs w:val="21"/>
              </w:rPr>
              <w:t>★</w:t>
            </w:r>
            <w:r>
              <w:rPr>
                <w:rFonts w:hint="eastAsia" w:ascii="宋体" w:hAnsi="宋体"/>
                <w:kern w:val="0"/>
                <w:szCs w:val="21"/>
              </w:rPr>
              <w:t>多业务融合</w:t>
            </w:r>
          </w:p>
        </w:tc>
        <w:tc>
          <w:tcPr>
            <w:tcW w:w="7081" w:type="dxa"/>
            <w:vAlign w:val="center"/>
          </w:tcPr>
          <w:p>
            <w:pPr>
              <w:rPr>
                <w:rFonts w:asciiTheme="minorEastAsia" w:hAnsiTheme="minorEastAsia"/>
                <w:sz w:val="24"/>
              </w:rPr>
            </w:pPr>
            <w:r>
              <w:rPr>
                <w:rFonts w:hint="eastAsia" w:asciiTheme="minorEastAsia" w:hAnsiTheme="minorEastAsia"/>
                <w:sz w:val="24"/>
              </w:rPr>
              <w:t>支持多业务融合板卡，与设备紧耦合无需外部连线，支持部署Windows Server及</w:t>
            </w:r>
            <w:r>
              <w:rPr>
                <w:rFonts w:asciiTheme="minorEastAsia" w:hAnsiTheme="minorEastAsia"/>
                <w:sz w:val="24"/>
              </w:rPr>
              <w:t>SDN</w:t>
            </w:r>
            <w:r>
              <w:rPr>
                <w:rFonts w:hint="eastAsia" w:asciiTheme="minorEastAsia" w:hAnsiTheme="minorEastAsia"/>
                <w:sz w:val="24"/>
              </w:rPr>
              <w:t>，实现方案与设备一体化部署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kern w:val="0"/>
                <w:szCs w:val="21"/>
              </w:rPr>
            </w:pPr>
            <w:r>
              <w:rPr>
                <w:rFonts w:hint="eastAsia" w:asciiTheme="minorEastAsia" w:hAnsiTheme="minorEastAsia"/>
                <w:kern w:val="0"/>
                <w:szCs w:val="21"/>
              </w:rPr>
              <w:t>★</w:t>
            </w:r>
            <w:r>
              <w:rPr>
                <w:rFonts w:hint="eastAsia" w:asciiTheme="minorEastAsia" w:hAnsiTheme="minorEastAsia"/>
                <w:sz w:val="24"/>
              </w:rPr>
              <w:t>兼容性测试</w:t>
            </w:r>
          </w:p>
        </w:tc>
        <w:tc>
          <w:tcPr>
            <w:tcW w:w="7081" w:type="dxa"/>
            <w:vAlign w:val="center"/>
          </w:tcPr>
          <w:p>
            <w:pPr>
              <w:rPr>
                <w:rFonts w:asciiTheme="minorEastAsia" w:hAnsiTheme="minorEastAsia"/>
                <w:sz w:val="24"/>
              </w:rPr>
            </w:pPr>
            <w:r>
              <w:rPr>
                <w:rFonts w:hint="eastAsia" w:asciiTheme="minorEastAsia" w:hAnsiTheme="minorEastAsia"/>
                <w:sz w:val="24"/>
              </w:rPr>
              <w:t>需与现网SDN兼容（投标方投标时需提供兼容性承诺，如无法交付需承担解除合同的后果）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VxLAN</w:t>
            </w:r>
          </w:p>
        </w:tc>
        <w:tc>
          <w:tcPr>
            <w:tcW w:w="7081" w:type="dxa"/>
            <w:vAlign w:val="center"/>
          </w:tcPr>
          <w:p>
            <w:pPr>
              <w:rPr>
                <w:rFonts w:asciiTheme="minorEastAsia" w:hAnsiTheme="minorEastAsia"/>
                <w:sz w:val="24"/>
              </w:rPr>
            </w:pPr>
            <w:r>
              <w:rPr>
                <w:rFonts w:hint="eastAsia" w:asciiTheme="minorEastAsia" w:hAnsiTheme="minorEastAsia"/>
                <w:sz w:val="24"/>
              </w:rPr>
              <w:t>支持VxLAN二层网关</w:t>
            </w:r>
          </w:p>
          <w:p>
            <w:pPr>
              <w:rPr>
                <w:rFonts w:asciiTheme="minorEastAsia" w:hAnsiTheme="minorEastAsia"/>
                <w:sz w:val="24"/>
              </w:rPr>
            </w:pPr>
            <w:r>
              <w:rPr>
                <w:rFonts w:hint="eastAsia" w:asciiTheme="minorEastAsia" w:hAnsiTheme="minorEastAsia"/>
                <w:sz w:val="24"/>
              </w:rPr>
              <w:t>支持VxLAN三层网关</w:t>
            </w:r>
          </w:p>
          <w:p>
            <w:pPr>
              <w:rPr>
                <w:rFonts w:asciiTheme="minorEastAsia" w:hAnsiTheme="minorEastAsia"/>
                <w:sz w:val="24"/>
              </w:rPr>
            </w:pPr>
            <w:r>
              <w:rPr>
                <w:rFonts w:hint="eastAsia" w:asciiTheme="minorEastAsia" w:hAnsiTheme="minorEastAsia"/>
                <w:sz w:val="24"/>
              </w:rPr>
              <w:t>支持EVPN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宋体" w:hAnsi="宋体"/>
                <w:szCs w:val="21"/>
              </w:rPr>
              <w:t>安全特性</w:t>
            </w:r>
          </w:p>
        </w:tc>
        <w:tc>
          <w:tcPr>
            <w:tcW w:w="7081" w:type="dxa"/>
            <w:vAlign w:val="center"/>
          </w:tcPr>
          <w:p>
            <w:pPr>
              <w:rPr>
                <w:rFonts w:asciiTheme="minorEastAsia" w:hAnsiTheme="minorEastAsia"/>
                <w:sz w:val="24"/>
              </w:rPr>
            </w:pPr>
            <w:r>
              <w:rPr>
                <w:rFonts w:hint="eastAsia" w:asciiTheme="minorEastAsia" w:hAnsiTheme="minorEastAsia"/>
                <w:sz w:val="24"/>
              </w:rPr>
              <w:t>为确保</w:t>
            </w:r>
            <w:r>
              <w:rPr>
                <w:rFonts w:asciiTheme="minorEastAsia" w:hAnsiTheme="minorEastAsia"/>
                <w:sz w:val="24"/>
              </w:rPr>
              <w:t>网络信息安全，从介质层进行保护，本产品优选</w:t>
            </w:r>
            <w:r>
              <w:rPr>
                <w:rFonts w:hint="eastAsia" w:asciiTheme="minorEastAsia" w:hAnsiTheme="minorEastAsia"/>
                <w:sz w:val="24"/>
              </w:rPr>
              <w:t>支持IEEE 802.1ae介质访问控制安全技术，</w:t>
            </w:r>
            <w:r>
              <w:rPr>
                <w:rFonts w:asciiTheme="minorEastAsia" w:hAnsiTheme="minorEastAsia"/>
                <w:sz w:val="24"/>
              </w:rPr>
              <w:t>若</w:t>
            </w:r>
            <w:r>
              <w:rPr>
                <w:rFonts w:hint="eastAsia" w:asciiTheme="minorEastAsia" w:hAnsiTheme="minorEastAsia"/>
                <w:sz w:val="24"/>
              </w:rPr>
              <w:t>无</w:t>
            </w:r>
            <w:r>
              <w:rPr>
                <w:rFonts w:asciiTheme="minorEastAsia" w:hAnsiTheme="minorEastAsia"/>
                <w:sz w:val="24"/>
              </w:rPr>
              <w:t>该功能，则此项负偏离。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路由特性</w:t>
            </w:r>
          </w:p>
        </w:tc>
        <w:tc>
          <w:tcPr>
            <w:tcW w:w="7081" w:type="dxa"/>
            <w:vAlign w:val="center"/>
          </w:tcPr>
          <w:p>
            <w:pPr>
              <w:rPr>
                <w:rFonts w:asciiTheme="minorEastAsia" w:hAnsiTheme="minorEastAsia"/>
                <w:sz w:val="24"/>
              </w:rPr>
            </w:pPr>
            <w:r>
              <w:rPr>
                <w:rFonts w:hint="eastAsia" w:asciiTheme="minorEastAsia" w:hAnsiTheme="minorEastAsia"/>
                <w:sz w:val="24"/>
              </w:rPr>
              <w:t>支持静态路由；</w:t>
            </w:r>
          </w:p>
          <w:p>
            <w:pPr>
              <w:rPr>
                <w:rFonts w:asciiTheme="minorEastAsia" w:hAnsiTheme="minorEastAsia"/>
                <w:sz w:val="24"/>
              </w:rPr>
            </w:pPr>
            <w:r>
              <w:rPr>
                <w:rFonts w:hint="eastAsia" w:asciiTheme="minorEastAsia" w:hAnsiTheme="minorEastAsia"/>
                <w:sz w:val="24"/>
              </w:rPr>
              <w:t>支持RIPv1/v2，RIPng；</w:t>
            </w:r>
          </w:p>
          <w:p>
            <w:pPr>
              <w:rPr>
                <w:rFonts w:asciiTheme="minorEastAsia" w:hAnsiTheme="minorEastAsia"/>
                <w:sz w:val="24"/>
              </w:rPr>
            </w:pPr>
            <w:r>
              <w:rPr>
                <w:rFonts w:hint="eastAsia" w:asciiTheme="minorEastAsia" w:hAnsiTheme="minorEastAsia"/>
                <w:sz w:val="24"/>
              </w:rPr>
              <w:t>支持OSPFv1/v2，OSPFv3；</w:t>
            </w:r>
          </w:p>
          <w:p>
            <w:pPr>
              <w:rPr>
                <w:rFonts w:asciiTheme="minorEastAsia" w:hAnsiTheme="minorEastAsia"/>
                <w:sz w:val="24"/>
              </w:rPr>
            </w:pPr>
            <w:r>
              <w:rPr>
                <w:rFonts w:hint="eastAsia" w:asciiTheme="minorEastAsia" w:hAnsiTheme="minorEastAsia"/>
                <w:sz w:val="24"/>
              </w:rPr>
              <w:t>支持BGP4，BGP4+ for IPv6；</w:t>
            </w:r>
          </w:p>
          <w:p>
            <w:pPr>
              <w:rPr>
                <w:rFonts w:asciiTheme="minorEastAsia" w:hAnsiTheme="minorEastAsia"/>
                <w:sz w:val="24"/>
              </w:rPr>
            </w:pPr>
            <w:r>
              <w:rPr>
                <w:rFonts w:hint="eastAsia" w:asciiTheme="minorEastAsia" w:hAnsiTheme="minorEastAsia"/>
                <w:sz w:val="24"/>
              </w:rPr>
              <w:t>支持IS-IS，IS-IS V6；</w:t>
            </w:r>
          </w:p>
          <w:p>
            <w:pPr>
              <w:rPr>
                <w:rFonts w:asciiTheme="minorEastAsia" w:hAnsiTheme="minorEastAsia"/>
                <w:sz w:val="24"/>
              </w:rPr>
            </w:pPr>
            <w:r>
              <w:rPr>
                <w:rFonts w:hint="eastAsia" w:asciiTheme="minorEastAsia" w:hAnsiTheme="minorEastAsia"/>
                <w:sz w:val="24"/>
              </w:rPr>
              <w:t>支持等价路由，策略路由；</w:t>
            </w:r>
          </w:p>
          <w:p>
            <w:pPr>
              <w:rPr>
                <w:rFonts w:asciiTheme="minorEastAsia" w:hAnsiTheme="minorEastAsia"/>
                <w:sz w:val="24"/>
              </w:rPr>
            </w:pPr>
            <w:r>
              <w:rPr>
                <w:rFonts w:hint="eastAsia" w:asciiTheme="minorEastAsia" w:hAnsiTheme="minorEastAsia"/>
                <w:sz w:val="24"/>
              </w:rPr>
              <w:t>支持VRRP/VRRPv3；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1318" w:type="dxa"/>
            <w:vAlign w:val="center"/>
          </w:tcPr>
          <w:p>
            <w:pPr>
              <w:rPr>
                <w:rFonts w:asciiTheme="minorEastAsia" w:hAnsiTheme="minorEastAsia"/>
                <w:sz w:val="24"/>
              </w:rPr>
            </w:pPr>
            <w:r>
              <w:rPr>
                <w:rFonts w:hint="eastAsia" w:asciiTheme="minorEastAsia" w:hAnsiTheme="minorEastAsia"/>
                <w:sz w:val="24"/>
              </w:rPr>
              <w:t>高可靠性</w:t>
            </w:r>
          </w:p>
        </w:tc>
        <w:tc>
          <w:tcPr>
            <w:tcW w:w="7081" w:type="dxa"/>
            <w:vAlign w:val="center"/>
          </w:tcPr>
          <w:p>
            <w:pPr>
              <w:rPr>
                <w:rFonts w:asciiTheme="minorEastAsia" w:hAnsiTheme="minorEastAsia"/>
                <w:sz w:val="24"/>
              </w:rPr>
            </w:pPr>
            <w:r>
              <w:rPr>
                <w:rFonts w:hint="eastAsia" w:asciiTheme="minorEastAsia" w:hAnsiTheme="minorEastAsia"/>
                <w:sz w:val="24"/>
              </w:rPr>
              <w:t>支持端口聚合，支持链路跨板聚合，两台同型号设备支持跨设备端口聚合支持以太网的环网保护技术，环网故障恢复时间不超过200ms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QoS支持</w:t>
            </w:r>
          </w:p>
        </w:tc>
        <w:tc>
          <w:tcPr>
            <w:tcW w:w="7081" w:type="dxa"/>
            <w:vAlign w:val="center"/>
          </w:tcPr>
          <w:p>
            <w:pPr>
              <w:rPr>
                <w:rFonts w:asciiTheme="minorEastAsia" w:hAnsiTheme="minorEastAsia"/>
                <w:sz w:val="24"/>
              </w:rPr>
            </w:pPr>
            <w:r>
              <w:rPr>
                <w:rFonts w:hint="eastAsia" w:asciiTheme="minorEastAsia" w:hAnsiTheme="minorEastAsia"/>
                <w:sz w:val="24"/>
              </w:rPr>
              <w:t>支持SP/WRR/SP+WRR队列调度、支持IEEE 802.1p/DSCP优先级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ACL支持</w:t>
            </w:r>
          </w:p>
        </w:tc>
        <w:tc>
          <w:tcPr>
            <w:tcW w:w="7081" w:type="dxa"/>
            <w:vAlign w:val="center"/>
          </w:tcPr>
          <w:p>
            <w:pPr>
              <w:rPr>
                <w:rFonts w:asciiTheme="minorEastAsia" w:hAnsiTheme="minorEastAsia"/>
                <w:sz w:val="24"/>
              </w:rPr>
            </w:pPr>
            <w:r>
              <w:rPr>
                <w:rFonts w:hint="eastAsia" w:asciiTheme="minorEastAsia" w:hAnsiTheme="minorEastAsia"/>
                <w:sz w:val="24"/>
              </w:rPr>
              <w:t>支持L2-L4包过滤，支持标准和扩展ACL，支持出入方向的ACL，支持VLAN的ACL；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管理维护</w:t>
            </w:r>
          </w:p>
        </w:tc>
        <w:tc>
          <w:tcPr>
            <w:tcW w:w="7081" w:type="dxa"/>
            <w:vAlign w:val="center"/>
          </w:tcPr>
          <w:p>
            <w:pPr>
              <w:rPr>
                <w:rFonts w:asciiTheme="minorEastAsia" w:hAnsiTheme="minorEastAsia"/>
                <w:sz w:val="24"/>
              </w:rPr>
            </w:pPr>
            <w:r>
              <w:rPr>
                <w:rFonts w:hint="eastAsia" w:asciiTheme="minorEastAsia" w:hAnsiTheme="minorEastAsia"/>
                <w:sz w:val="24"/>
              </w:rPr>
              <w:t>支持SNMP，支持RMON；</w:t>
            </w:r>
          </w:p>
          <w:p>
            <w:pPr>
              <w:rPr>
                <w:rFonts w:asciiTheme="minorEastAsia" w:hAnsiTheme="minorEastAsia"/>
                <w:sz w:val="24"/>
              </w:rPr>
            </w:pPr>
            <w:r>
              <w:rPr>
                <w:rFonts w:hint="eastAsia" w:asciiTheme="minorEastAsia" w:hAnsiTheme="minorEastAsia"/>
                <w:sz w:val="24"/>
              </w:rPr>
              <w:t>支持通过命令行、Web、图形化配置软件等方式进行配置和管理；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asciiTheme="minorEastAsia" w:hAnsiTheme="minorEastAsia"/>
                <w:sz w:val="24"/>
              </w:rPr>
            </w:pPr>
            <w:r>
              <w:rPr>
                <w:rFonts w:hint="eastAsia" w:asciiTheme="minorEastAsia" w:hAnsiTheme="minorEastAsia"/>
                <w:sz w:val="24"/>
              </w:rPr>
              <w:t>★成熟度</w:t>
            </w:r>
          </w:p>
        </w:tc>
        <w:tc>
          <w:tcPr>
            <w:tcW w:w="7081" w:type="dxa"/>
            <w:vAlign w:val="center"/>
          </w:tcPr>
          <w:p>
            <w:pPr>
              <w:rPr>
                <w:rFonts w:asciiTheme="minorEastAsia" w:hAnsiTheme="minorEastAsia"/>
                <w:sz w:val="24"/>
              </w:rPr>
            </w:pPr>
            <w:r>
              <w:rPr>
                <w:rFonts w:hint="eastAsia" w:asciiTheme="minorEastAsia" w:hAnsiTheme="minorEastAsia"/>
                <w:sz w:val="24"/>
              </w:rPr>
              <w:t>提供工信部入网证,产品最早入网时间≥2年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18" w:type="dxa"/>
            <w:vAlign w:val="center"/>
          </w:tcPr>
          <w:p>
            <w:pPr>
              <w:rPr>
                <w:rFonts w:cs="Arial" w:asciiTheme="minorEastAsia" w:hAnsiTheme="minorEastAsia"/>
                <w:sz w:val="24"/>
              </w:rPr>
            </w:pPr>
            <w:r>
              <w:rPr>
                <w:rFonts w:hint="eastAsia" w:cs="Arial" w:asciiTheme="minorEastAsia" w:hAnsiTheme="minorEastAsia"/>
                <w:sz w:val="24"/>
              </w:rPr>
              <w:t>服务要求</w:t>
            </w:r>
          </w:p>
        </w:tc>
        <w:tc>
          <w:tcPr>
            <w:tcW w:w="7081" w:type="dxa"/>
            <w:vAlign w:val="center"/>
          </w:tcPr>
          <w:p>
            <w:pPr>
              <w:tabs>
                <w:tab w:val="left" w:pos="1236"/>
              </w:tabs>
              <w:rPr>
                <w:rFonts w:asciiTheme="minorEastAsia" w:hAnsiTheme="minorEastAsia"/>
                <w:sz w:val="24"/>
              </w:rPr>
            </w:pPr>
            <w:r>
              <w:rPr>
                <w:rFonts w:hint="eastAsia" w:asciiTheme="minorEastAsia" w:hAnsiTheme="minorEastAsia"/>
                <w:sz w:val="24"/>
              </w:rPr>
              <w:t>原厂五年质保</w:t>
            </w:r>
          </w:p>
        </w:tc>
      </w:tr>
    </w:tbl>
    <w:p>
      <w:pPr>
        <w:pStyle w:val="4"/>
        <w:rPr>
          <w:b w:val="0"/>
          <w:bCs/>
          <w:sz w:val="24"/>
          <w:szCs w:val="24"/>
        </w:rPr>
      </w:pPr>
    </w:p>
    <w:p>
      <w:pPr>
        <w:pStyle w:val="4"/>
        <w:rPr>
          <w:b w:val="0"/>
          <w:bCs/>
          <w:sz w:val="24"/>
          <w:szCs w:val="24"/>
        </w:rPr>
      </w:pPr>
      <w:r>
        <w:rPr>
          <w:rFonts w:hint="eastAsia"/>
          <w:b w:val="0"/>
          <w:bCs/>
          <w:sz w:val="24"/>
          <w:szCs w:val="24"/>
        </w:rPr>
        <w:t>4.放射科汇聚交换机（2台）</w:t>
      </w:r>
    </w:p>
    <w:tbl>
      <w:tblPr>
        <w:tblStyle w:val="18"/>
        <w:tblW w:w="8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0"/>
        <w:gridCol w:w="7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b/>
                <w:sz w:val="24"/>
              </w:rPr>
            </w:pPr>
            <w:r>
              <w:rPr>
                <w:rFonts w:hint="eastAsia" w:asciiTheme="minorEastAsia" w:hAnsiTheme="minorEastAsia"/>
                <w:b/>
                <w:sz w:val="24"/>
              </w:rPr>
              <w:t>功能指标</w:t>
            </w:r>
          </w:p>
        </w:tc>
        <w:tc>
          <w:tcPr>
            <w:tcW w:w="7199" w:type="dxa"/>
            <w:vAlign w:val="center"/>
          </w:tcPr>
          <w:p>
            <w:pPr>
              <w:rPr>
                <w:rFonts w:asciiTheme="minorEastAsia" w:hAnsiTheme="minorEastAsia"/>
                <w:b/>
                <w:sz w:val="24"/>
              </w:rPr>
            </w:pPr>
            <w:r>
              <w:rPr>
                <w:rFonts w:hint="eastAsia" w:asciiTheme="minorEastAsia" w:hAnsiTheme="minorEastAsia"/>
                <w:b/>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交换容量</w:t>
            </w:r>
          </w:p>
        </w:tc>
        <w:tc>
          <w:tcPr>
            <w:tcW w:w="7199" w:type="dxa"/>
            <w:vAlign w:val="center"/>
          </w:tcPr>
          <w:p>
            <w:pPr>
              <w:rPr>
                <w:rFonts w:asciiTheme="minorEastAsia" w:hAnsiTheme="minorEastAsia"/>
                <w:sz w:val="24"/>
              </w:rPr>
            </w:pPr>
            <w:r>
              <w:rPr>
                <w:rFonts w:hint="eastAsia" w:asciiTheme="minorEastAsia" w:hAnsiTheme="minorEastAsia"/>
                <w:sz w:val="24"/>
              </w:rPr>
              <w:t>≥37Tbps（若官网存在双指标，以较小为准）；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包转发率</w:t>
            </w:r>
          </w:p>
        </w:tc>
        <w:tc>
          <w:tcPr>
            <w:tcW w:w="7199" w:type="dxa"/>
            <w:vAlign w:val="center"/>
          </w:tcPr>
          <w:p>
            <w:pPr>
              <w:rPr>
                <w:rFonts w:asciiTheme="minorEastAsia" w:hAnsiTheme="minorEastAsia"/>
                <w:sz w:val="24"/>
              </w:rPr>
            </w:pPr>
            <w:r>
              <w:rPr>
                <w:rFonts w:hint="eastAsia" w:asciiTheme="minorEastAsia" w:hAnsiTheme="minorEastAsia"/>
                <w:sz w:val="24"/>
              </w:rPr>
              <w:t>≥7000Mpps，（若官网存在双指标，以较小为准）；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cs="宋体" w:asciiTheme="minorEastAsia" w:hAnsiTheme="minorEastAsia"/>
                <w:kern w:val="0"/>
                <w:sz w:val="24"/>
              </w:rPr>
            </w:pPr>
            <w:r>
              <w:rPr>
                <w:rFonts w:cs="宋体" w:asciiTheme="minorEastAsia" w:hAnsiTheme="minorEastAsia"/>
                <w:kern w:val="0"/>
                <w:sz w:val="24"/>
              </w:rPr>
              <w:t>主控板</w:t>
            </w:r>
          </w:p>
        </w:tc>
        <w:tc>
          <w:tcPr>
            <w:tcW w:w="7199" w:type="dxa"/>
            <w:tcBorders>
              <w:bottom w:val="single" w:color="000000" w:sz="4" w:space="0"/>
            </w:tcBorders>
            <w:vAlign w:val="center"/>
          </w:tcPr>
          <w:p>
            <w:pPr>
              <w:widowControl/>
              <w:rPr>
                <w:rFonts w:cs="宋体" w:asciiTheme="minorEastAsia" w:hAnsiTheme="minorEastAsia"/>
                <w:kern w:val="0"/>
                <w:sz w:val="24"/>
              </w:rPr>
            </w:pPr>
            <w:r>
              <w:rPr>
                <w:rFonts w:hint="eastAsia" w:cs="宋体" w:asciiTheme="minorEastAsia" w:hAnsiTheme="minorEastAsia"/>
                <w:kern w:val="0"/>
                <w:sz w:val="24"/>
              </w:rPr>
              <w:t>主控引擎模块≥2，满足1+1冗余</w:t>
            </w:r>
            <w:r>
              <w:rPr>
                <w:rFonts w:cs="宋体" w:asciiTheme="minorEastAsia" w:hAnsiTheme="minorEastAsia"/>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MAC</w:t>
            </w:r>
          </w:p>
        </w:tc>
        <w:tc>
          <w:tcPr>
            <w:tcW w:w="7199" w:type="dxa"/>
            <w:shd w:val="clear" w:color="auto" w:fill="FFFFFF" w:themeFill="background1"/>
            <w:vAlign w:val="center"/>
          </w:tcPr>
          <w:p>
            <w:pPr>
              <w:rPr>
                <w:rFonts w:asciiTheme="minorEastAsia" w:hAnsiTheme="minorEastAsia"/>
                <w:sz w:val="24"/>
              </w:rPr>
            </w:pPr>
            <w:r>
              <w:rPr>
                <w:rFonts w:hint="eastAsia" w:asciiTheme="minorEastAsia" w:hAnsiTheme="minorEastAsia"/>
                <w:sz w:val="24"/>
              </w:rPr>
              <w:t>MAC表≥288K，学习速率≥130K/S</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路由表</w:t>
            </w:r>
            <w:r>
              <w:rPr>
                <w:rFonts w:asciiTheme="minorEastAsia" w:hAnsiTheme="minorEastAsia"/>
                <w:sz w:val="24"/>
              </w:rPr>
              <w:t>项</w:t>
            </w:r>
          </w:p>
        </w:tc>
        <w:tc>
          <w:tcPr>
            <w:tcW w:w="7199" w:type="dxa"/>
            <w:shd w:val="clear" w:color="auto" w:fill="FFFFFF" w:themeFill="background1"/>
            <w:vAlign w:val="center"/>
          </w:tcPr>
          <w:p>
            <w:pPr>
              <w:rPr>
                <w:rFonts w:asciiTheme="minorEastAsia" w:hAnsiTheme="minorEastAsia"/>
                <w:sz w:val="24"/>
              </w:rPr>
            </w:pPr>
            <w:r>
              <w:rPr>
                <w:rFonts w:hint="eastAsia" w:asciiTheme="minorEastAsia" w:hAnsiTheme="minorEastAsia"/>
                <w:sz w:val="24"/>
              </w:rPr>
              <w:t>IPv4 FIB表项≥3M，IPv6 FIB表项</w:t>
            </w:r>
            <w:r>
              <w:rPr>
                <w:rFonts w:asciiTheme="minorEastAsia" w:hAnsiTheme="minorEastAsia"/>
                <w:sz w:val="24"/>
              </w:rPr>
              <w:t>≥</w:t>
            </w:r>
            <w:r>
              <w:rPr>
                <w:rFonts w:hint="eastAsia" w:asciiTheme="minorEastAsia" w:hAnsiTheme="minorEastAsia"/>
                <w:sz w:val="24"/>
              </w:rPr>
              <w:t>1M</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槽位</w:t>
            </w:r>
            <w:r>
              <w:rPr>
                <w:rFonts w:asciiTheme="minorEastAsia" w:hAnsiTheme="minorEastAsia"/>
                <w:sz w:val="24"/>
              </w:rPr>
              <w:t>信息</w:t>
            </w:r>
          </w:p>
        </w:tc>
        <w:tc>
          <w:tcPr>
            <w:tcW w:w="7199" w:type="dxa"/>
            <w:vAlign w:val="center"/>
          </w:tcPr>
          <w:p>
            <w:pPr>
              <w:rPr>
                <w:rFonts w:asciiTheme="minorEastAsia" w:hAnsiTheme="minorEastAsia"/>
                <w:sz w:val="24"/>
              </w:rPr>
            </w:pPr>
            <w:r>
              <w:rPr>
                <w:rFonts w:hint="eastAsia" w:asciiTheme="minorEastAsia" w:hAnsiTheme="minorEastAsia"/>
                <w:sz w:val="24"/>
              </w:rPr>
              <w:t>交换</w:t>
            </w:r>
            <w:r>
              <w:rPr>
                <w:rFonts w:asciiTheme="minorEastAsia" w:hAnsiTheme="minorEastAsia"/>
                <w:sz w:val="24"/>
              </w:rPr>
              <w:t>板槽位≥2</w:t>
            </w:r>
            <w:r>
              <w:rPr>
                <w:rFonts w:hint="eastAsia" w:asciiTheme="minorEastAsia" w:hAnsiTheme="minorEastAsia"/>
                <w:sz w:val="24"/>
              </w:rPr>
              <w:t>，业务</w:t>
            </w:r>
            <w:r>
              <w:rPr>
                <w:rFonts w:asciiTheme="minorEastAsia" w:hAnsiTheme="minorEastAsia"/>
                <w:sz w:val="24"/>
              </w:rPr>
              <w:t>槽位数</w:t>
            </w:r>
            <w:r>
              <w:rPr>
                <w:rFonts w:hint="eastAsia" w:asciiTheme="minorEastAsia" w:hAnsiTheme="minorEastAsia"/>
                <w:sz w:val="24"/>
              </w:rPr>
              <w:t>≥3，为</w:t>
            </w:r>
            <w:r>
              <w:rPr>
                <w:rFonts w:asciiTheme="minorEastAsia" w:hAnsiTheme="minorEastAsia"/>
                <w:sz w:val="24"/>
              </w:rPr>
              <w:t>了节约槽位资源，要求交换网集合主控功能</w:t>
            </w:r>
            <w:r>
              <w:rPr>
                <w:rFonts w:hint="eastAsia" w:asciiTheme="minorEastAsia" w:hAnsiTheme="minorEastAsia"/>
                <w:sz w:val="24"/>
              </w:rPr>
              <w:t>。</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340" w:type="dxa"/>
            <w:vAlign w:val="center"/>
          </w:tcPr>
          <w:p>
            <w:pPr>
              <w:rPr>
                <w:rFonts w:asciiTheme="minorEastAsia" w:hAnsiTheme="minorEastAsia"/>
                <w:sz w:val="24"/>
              </w:rPr>
            </w:pPr>
            <w:r>
              <w:rPr>
                <w:rFonts w:hint="eastAsia" w:asciiTheme="minorEastAsia" w:hAnsiTheme="minorEastAsia"/>
                <w:sz w:val="24"/>
              </w:rPr>
              <w:t>虚拟化特性</w:t>
            </w:r>
          </w:p>
        </w:tc>
        <w:tc>
          <w:tcPr>
            <w:tcW w:w="7199" w:type="dxa"/>
            <w:vAlign w:val="center"/>
          </w:tcPr>
          <w:p>
            <w:pPr>
              <w:rPr>
                <w:rFonts w:asciiTheme="minorEastAsia" w:hAnsiTheme="minorEastAsia"/>
                <w:sz w:val="24"/>
              </w:rPr>
            </w:pPr>
            <w:r>
              <w:rPr>
                <w:rFonts w:hint="eastAsia" w:cs="宋体" w:asciiTheme="minorEastAsia" w:hAnsiTheme="minorEastAsia"/>
                <w:kern w:val="0"/>
                <w:sz w:val="24"/>
              </w:rPr>
              <w:t>考虑</w:t>
            </w:r>
            <w:r>
              <w:rPr>
                <w:rFonts w:cs="宋体" w:asciiTheme="minorEastAsia" w:hAnsiTheme="minorEastAsia"/>
                <w:kern w:val="0"/>
                <w:sz w:val="24"/>
              </w:rPr>
              <w:t>网络后</w:t>
            </w:r>
            <w:r>
              <w:rPr>
                <w:rFonts w:hint="eastAsia" w:cs="宋体" w:asciiTheme="minorEastAsia" w:hAnsiTheme="minorEastAsia"/>
                <w:kern w:val="0"/>
                <w:sz w:val="24"/>
              </w:rPr>
              <w:t>向</w:t>
            </w:r>
            <w:r>
              <w:rPr>
                <w:rFonts w:cs="宋体" w:asciiTheme="minorEastAsia" w:hAnsiTheme="minorEastAsia"/>
                <w:kern w:val="0"/>
                <w:sz w:val="24"/>
              </w:rPr>
              <w:t>扩展性，要求所选产品</w:t>
            </w:r>
            <w:r>
              <w:rPr>
                <w:rFonts w:hint="eastAsia" w:cs="宋体" w:asciiTheme="minorEastAsia" w:hAnsiTheme="minorEastAsia"/>
                <w:kern w:val="0"/>
                <w:sz w:val="24"/>
              </w:rPr>
              <w:t>支持虚拟化技术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340" w:type="dxa"/>
            <w:vAlign w:val="center"/>
          </w:tcPr>
          <w:p>
            <w:pPr>
              <w:rPr>
                <w:rFonts w:asciiTheme="minorEastAsia" w:hAnsiTheme="minorEastAsia"/>
                <w:sz w:val="24"/>
              </w:rPr>
            </w:pPr>
            <w:r>
              <w:rPr>
                <w:rFonts w:hint="eastAsia" w:asciiTheme="minorEastAsia" w:hAnsiTheme="minorEastAsia"/>
                <w:sz w:val="24"/>
              </w:rPr>
              <w:t>★业务接口</w:t>
            </w:r>
            <w:r>
              <w:rPr>
                <w:rFonts w:asciiTheme="minorEastAsia" w:hAnsiTheme="minorEastAsia"/>
                <w:sz w:val="24"/>
              </w:rPr>
              <w:t>扩展性</w:t>
            </w:r>
          </w:p>
        </w:tc>
        <w:tc>
          <w:tcPr>
            <w:tcW w:w="7199" w:type="dxa"/>
            <w:vAlign w:val="center"/>
          </w:tcPr>
          <w:p>
            <w:pPr>
              <w:rPr>
                <w:rFonts w:cs="宋体" w:asciiTheme="minorEastAsia" w:hAnsiTheme="minorEastAsia"/>
                <w:kern w:val="0"/>
                <w:sz w:val="24"/>
              </w:rPr>
            </w:pPr>
            <w:r>
              <w:rPr>
                <w:rFonts w:hint="eastAsia" w:asciiTheme="minorEastAsia" w:hAnsiTheme="minorEastAsia"/>
                <w:sz w:val="24"/>
              </w:rPr>
              <w:t>单槽位支持扩展万兆线速端口密度≥48接口卡，单位</w:t>
            </w:r>
            <w:r>
              <w:rPr>
                <w:rFonts w:asciiTheme="minorEastAsia" w:hAnsiTheme="minorEastAsia"/>
                <w:sz w:val="24"/>
              </w:rPr>
              <w:t>万兆</w:t>
            </w:r>
            <w:r>
              <w:rPr>
                <w:rFonts w:hint="eastAsia" w:asciiTheme="minorEastAsia" w:hAnsiTheme="minorEastAsia"/>
                <w:sz w:val="24"/>
              </w:rPr>
              <w:t>多速率</w:t>
            </w:r>
            <w:r>
              <w:rPr>
                <w:rFonts w:asciiTheme="minorEastAsia" w:hAnsiTheme="minorEastAsia"/>
                <w:sz w:val="24"/>
              </w:rPr>
              <w:t>电口≥24</w:t>
            </w:r>
            <w:r>
              <w:rPr>
                <w:rFonts w:hint="eastAsia" w:asciiTheme="minorEastAsia" w:hAnsiTheme="minorEastAsia"/>
                <w:sz w:val="24"/>
              </w:rPr>
              <w:t>接口卡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1340" w:type="dxa"/>
            <w:vAlign w:val="center"/>
          </w:tcPr>
          <w:p>
            <w:pPr>
              <w:rPr>
                <w:rFonts w:asciiTheme="minorEastAsia" w:hAnsiTheme="minorEastAsia"/>
                <w:sz w:val="24"/>
              </w:rPr>
            </w:pPr>
            <w:r>
              <w:rPr>
                <w:rFonts w:hint="eastAsia" w:asciiTheme="minorEastAsia" w:hAnsiTheme="minorEastAsia"/>
                <w:sz w:val="24"/>
              </w:rPr>
              <w:t>▲单台产品</w:t>
            </w:r>
            <w:r>
              <w:rPr>
                <w:rFonts w:asciiTheme="minorEastAsia" w:hAnsiTheme="minorEastAsia"/>
                <w:sz w:val="24"/>
              </w:rPr>
              <w:t>实配</w:t>
            </w:r>
          </w:p>
        </w:tc>
        <w:tc>
          <w:tcPr>
            <w:tcW w:w="7199" w:type="dxa"/>
            <w:vAlign w:val="center"/>
          </w:tcPr>
          <w:p>
            <w:pPr>
              <w:rPr>
                <w:rFonts w:cs="宋体" w:asciiTheme="minorEastAsia" w:hAnsiTheme="minorEastAsia"/>
                <w:kern w:val="0"/>
                <w:sz w:val="24"/>
              </w:rPr>
            </w:pPr>
            <w:r>
              <w:rPr>
                <w:rFonts w:hint="eastAsia" w:cs="宋体" w:asciiTheme="minorEastAsia" w:hAnsiTheme="minorEastAsia"/>
                <w:kern w:val="0"/>
                <w:sz w:val="24"/>
              </w:rPr>
              <w:t>实配单</w:t>
            </w:r>
            <w:r>
              <w:rPr>
                <w:rFonts w:cs="宋体" w:asciiTheme="minorEastAsia" w:hAnsiTheme="minorEastAsia"/>
                <w:kern w:val="0"/>
                <w:sz w:val="24"/>
              </w:rPr>
              <w:t>主控</w:t>
            </w:r>
            <w:r>
              <w:rPr>
                <w:rFonts w:hint="eastAsia" w:cs="宋体" w:asciiTheme="minorEastAsia" w:hAnsiTheme="minorEastAsia"/>
                <w:kern w:val="0"/>
                <w:sz w:val="24"/>
              </w:rPr>
              <w:t>，</w:t>
            </w:r>
            <w:r>
              <w:rPr>
                <w:rFonts w:cs="宋体" w:asciiTheme="minorEastAsia" w:hAnsiTheme="minorEastAsia"/>
                <w:kern w:val="0"/>
                <w:sz w:val="24"/>
              </w:rPr>
              <w:t>≥24</w:t>
            </w:r>
            <w:r>
              <w:rPr>
                <w:rFonts w:hint="eastAsia" w:cs="宋体" w:asciiTheme="minorEastAsia" w:hAnsiTheme="minorEastAsia"/>
                <w:kern w:val="0"/>
                <w:sz w:val="24"/>
              </w:rPr>
              <w:t>口</w:t>
            </w:r>
            <w:r>
              <w:rPr>
                <w:rFonts w:cs="宋体" w:asciiTheme="minorEastAsia" w:hAnsiTheme="minorEastAsia"/>
                <w:kern w:val="0"/>
                <w:sz w:val="24"/>
              </w:rPr>
              <w:t>万兆</w:t>
            </w:r>
            <w:r>
              <w:rPr>
                <w:rFonts w:hint="eastAsia" w:cs="宋体" w:asciiTheme="minorEastAsia" w:hAnsiTheme="minorEastAsia"/>
                <w:kern w:val="0"/>
                <w:sz w:val="24"/>
              </w:rPr>
              <w:t>以太</w:t>
            </w:r>
            <w:r>
              <w:rPr>
                <w:rFonts w:cs="宋体" w:asciiTheme="minorEastAsia" w:hAnsiTheme="minorEastAsia"/>
                <w:kern w:val="0"/>
                <w:sz w:val="24"/>
              </w:rPr>
              <w:t>网光接口，</w:t>
            </w:r>
            <w:r>
              <w:rPr>
                <w:rFonts w:hint="eastAsia" w:cs="宋体" w:asciiTheme="minorEastAsia" w:hAnsiTheme="minorEastAsia"/>
                <w:kern w:val="0"/>
                <w:sz w:val="24"/>
              </w:rPr>
              <w:t>≥2口40G/1口100</w:t>
            </w:r>
            <w:r>
              <w:rPr>
                <w:rFonts w:cs="宋体" w:asciiTheme="minorEastAsia" w:hAnsiTheme="minorEastAsia"/>
                <w:kern w:val="0"/>
                <w:sz w:val="24"/>
              </w:rPr>
              <w:t>G</w:t>
            </w:r>
            <w:r>
              <w:rPr>
                <w:rFonts w:hint="eastAsia" w:cs="宋体" w:asciiTheme="minorEastAsia" w:hAnsiTheme="minorEastAsia"/>
                <w:kern w:val="0"/>
                <w:sz w:val="24"/>
              </w:rPr>
              <w:t>以太网</w:t>
            </w:r>
            <w:r>
              <w:rPr>
                <w:rFonts w:cs="宋体" w:asciiTheme="minorEastAsia" w:hAnsiTheme="minorEastAsia"/>
                <w:kern w:val="0"/>
                <w:sz w:val="24"/>
              </w:rPr>
              <w:t>光接口，</w:t>
            </w:r>
            <w:r>
              <w:rPr>
                <w:rFonts w:hint="eastAsia" w:cs="宋体" w:asciiTheme="minorEastAsia" w:hAnsiTheme="minorEastAsia"/>
                <w:kern w:val="0"/>
                <w:sz w:val="24"/>
              </w:rPr>
              <w:t>双电源</w:t>
            </w:r>
            <w:r>
              <w:rPr>
                <w:rFonts w:cs="宋体" w:asciiTheme="minorEastAsia" w:hAnsiTheme="minorEastAsia"/>
                <w:kern w:val="0"/>
                <w:sz w:val="24"/>
              </w:rPr>
              <w:t>。实配</w:t>
            </w:r>
            <w:r>
              <w:rPr>
                <w:rFonts w:hint="eastAsia" w:cs="宋体" w:asciiTheme="minorEastAsia" w:hAnsiTheme="minorEastAsia"/>
                <w:kern w:val="0"/>
                <w:sz w:val="24"/>
              </w:rPr>
              <w:t>≥2个2K</w:t>
            </w:r>
            <w:r>
              <w:rPr>
                <w:rFonts w:cs="宋体" w:asciiTheme="minorEastAsia" w:hAnsiTheme="minorEastAsia"/>
                <w:kern w:val="0"/>
                <w:sz w:val="24"/>
              </w:rPr>
              <w:t>m 40G</w:t>
            </w:r>
            <w:r>
              <w:rPr>
                <w:rFonts w:hint="eastAsia" w:cs="宋体" w:asciiTheme="minorEastAsia" w:hAnsiTheme="minorEastAsia"/>
                <w:kern w:val="0"/>
                <w:sz w:val="24"/>
              </w:rPr>
              <w:t>单模</w:t>
            </w:r>
            <w:r>
              <w:rPr>
                <w:rFonts w:cs="宋体" w:asciiTheme="minorEastAsia" w:hAnsiTheme="minorEastAsia"/>
                <w:kern w:val="0"/>
                <w:sz w:val="24"/>
              </w:rPr>
              <w:t>光模块，</w:t>
            </w:r>
            <w:r>
              <w:rPr>
                <w:rFonts w:hint="eastAsia" w:cs="宋体" w:asciiTheme="minorEastAsia" w:hAnsiTheme="minorEastAsia"/>
                <w:kern w:val="0"/>
                <w:sz w:val="24"/>
              </w:rPr>
              <w:t>≥3</w:t>
            </w:r>
            <w:r>
              <w:rPr>
                <w:rFonts w:cs="宋体" w:asciiTheme="minorEastAsia" w:hAnsiTheme="minorEastAsia"/>
                <w:kern w:val="0"/>
                <w:sz w:val="24"/>
              </w:rPr>
              <w:t>m</w:t>
            </w:r>
            <w:r>
              <w:rPr>
                <w:rFonts w:hint="eastAsia" w:cs="宋体" w:asciiTheme="minorEastAsia" w:hAnsiTheme="minorEastAsia"/>
                <w:kern w:val="0"/>
                <w:sz w:val="24"/>
              </w:rPr>
              <w:t>万兆</w:t>
            </w:r>
            <w:r>
              <w:rPr>
                <w:rFonts w:cs="宋体" w:asciiTheme="minorEastAsia" w:hAnsiTheme="minorEastAsia"/>
                <w:kern w:val="0"/>
                <w:sz w:val="24"/>
              </w:rPr>
              <w:t>堆叠电缆一根。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接口特性</w:t>
            </w:r>
            <w:r>
              <w:rPr>
                <w:rFonts w:asciiTheme="minorEastAsia" w:hAnsiTheme="minorEastAsia"/>
                <w:sz w:val="24"/>
              </w:rPr>
              <w:t>要求</w:t>
            </w:r>
          </w:p>
        </w:tc>
        <w:tc>
          <w:tcPr>
            <w:tcW w:w="7199" w:type="dxa"/>
            <w:vAlign w:val="center"/>
          </w:tcPr>
          <w:p>
            <w:pPr>
              <w:rPr>
                <w:rFonts w:asciiTheme="minorEastAsia" w:hAnsiTheme="minorEastAsia"/>
                <w:sz w:val="24"/>
              </w:rPr>
            </w:pPr>
            <w:r>
              <w:rPr>
                <w:rFonts w:hint="eastAsia" w:asciiTheme="minorEastAsia" w:hAnsiTheme="minorEastAsia"/>
                <w:sz w:val="24"/>
              </w:rPr>
              <w:t>可支持EPON OLT接口，支持POE+</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宋体" w:hAnsi="宋体" w:cs="宋体"/>
                <w:color w:val="auto"/>
                <w:kern w:val="0"/>
                <w:szCs w:val="21"/>
              </w:rPr>
            </w:pPr>
            <w:r>
              <w:rPr>
                <w:rFonts w:hint="eastAsia" w:cs="宋体" w:asciiTheme="minorEastAsia" w:hAnsiTheme="minorEastAsia"/>
                <w:color w:val="auto"/>
                <w:kern w:val="0"/>
                <w:sz w:val="24"/>
              </w:rPr>
              <w:t>品牌要求</w:t>
            </w:r>
          </w:p>
        </w:tc>
        <w:tc>
          <w:tcPr>
            <w:tcW w:w="7199" w:type="dxa"/>
            <w:vAlign w:val="center"/>
          </w:tcPr>
          <w:p>
            <w:pPr>
              <w:rPr>
                <w:rFonts w:asciiTheme="minorEastAsia" w:hAnsiTheme="minorEastAsia"/>
                <w:color w:val="auto"/>
                <w:sz w:val="24"/>
              </w:rPr>
            </w:pPr>
            <w:r>
              <w:rPr>
                <w:rFonts w:hint="eastAsia" w:cs="宋体" w:asciiTheme="minorEastAsia" w:hAnsiTheme="minorEastAsia"/>
                <w:color w:val="auto"/>
                <w:kern w:val="0"/>
                <w:sz w:val="24"/>
              </w:rPr>
              <w:t>为便于管理和维护，要求与</w:t>
            </w:r>
            <w:r>
              <w:rPr>
                <w:rFonts w:hint="eastAsia" w:cs="宋体" w:asciiTheme="minorEastAsia" w:hAnsiTheme="minorEastAsia"/>
                <w:color w:val="auto"/>
                <w:kern w:val="0"/>
                <w:sz w:val="24"/>
                <w:lang w:val="en-US" w:eastAsia="zh-CN"/>
              </w:rPr>
              <w:t>本次采购的</w:t>
            </w:r>
            <w:r>
              <w:rPr>
                <w:rFonts w:hint="eastAsia" w:cs="宋体" w:asciiTheme="minorEastAsia" w:hAnsiTheme="minorEastAsia"/>
                <w:color w:val="auto"/>
                <w:kern w:val="0"/>
                <w:sz w:val="24"/>
              </w:rPr>
              <w:t>“核心交换机”同一品牌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color w:val="auto"/>
                <w:sz w:val="24"/>
              </w:rPr>
            </w:pPr>
            <w:r>
              <w:rPr>
                <w:rFonts w:hint="eastAsia" w:ascii="宋体" w:hAnsi="宋体"/>
                <w:color w:val="auto"/>
                <w:kern w:val="0"/>
                <w:szCs w:val="21"/>
              </w:rPr>
              <w:t>网络安全一体化</w:t>
            </w:r>
          </w:p>
        </w:tc>
        <w:tc>
          <w:tcPr>
            <w:tcW w:w="7199" w:type="dxa"/>
            <w:vAlign w:val="center"/>
          </w:tcPr>
          <w:p>
            <w:pPr>
              <w:rPr>
                <w:rFonts w:asciiTheme="minorEastAsia" w:hAnsiTheme="minorEastAsia"/>
                <w:color w:val="auto"/>
                <w:sz w:val="24"/>
              </w:rPr>
            </w:pPr>
            <w:r>
              <w:rPr>
                <w:rFonts w:hint="eastAsia" w:ascii="宋体" w:hAnsi="宋体" w:cs="宋体"/>
                <w:color w:val="auto"/>
                <w:kern w:val="0"/>
                <w:szCs w:val="21"/>
              </w:rPr>
              <w:t>支持安全业务插卡FW、IPS、NSM、ACG、LB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color w:val="auto"/>
                <w:sz w:val="24"/>
              </w:rPr>
            </w:pPr>
            <w:r>
              <w:rPr>
                <w:rFonts w:hint="eastAsia" w:asciiTheme="minorEastAsia" w:hAnsiTheme="minorEastAsia"/>
                <w:color w:val="auto"/>
                <w:sz w:val="24"/>
              </w:rPr>
              <w:t>可视化</w:t>
            </w:r>
          </w:p>
        </w:tc>
        <w:tc>
          <w:tcPr>
            <w:tcW w:w="7199" w:type="dxa"/>
            <w:vAlign w:val="center"/>
          </w:tcPr>
          <w:p>
            <w:pPr>
              <w:rPr>
                <w:rFonts w:asciiTheme="minorEastAsia" w:hAnsiTheme="minorEastAsia"/>
                <w:color w:val="auto"/>
                <w:sz w:val="24"/>
              </w:rPr>
            </w:pPr>
            <w:r>
              <w:rPr>
                <w:rFonts w:hint="eastAsia" w:cs="宋体" w:asciiTheme="minorEastAsia" w:hAnsiTheme="minorEastAsia"/>
                <w:color w:val="auto"/>
                <w:kern w:val="0"/>
                <w:sz w:val="24"/>
              </w:rPr>
              <w:t>支持流量可视化功能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color w:val="auto"/>
                <w:kern w:val="0"/>
                <w:sz w:val="24"/>
              </w:rPr>
            </w:pPr>
            <w:r>
              <w:rPr>
                <w:rFonts w:hint="eastAsia" w:ascii="宋体" w:hAnsi="宋体"/>
                <w:color w:val="auto"/>
                <w:kern w:val="0"/>
                <w:szCs w:val="21"/>
              </w:rPr>
              <w:t>跨三层互联技术</w:t>
            </w:r>
          </w:p>
        </w:tc>
        <w:tc>
          <w:tcPr>
            <w:tcW w:w="7199" w:type="dxa"/>
            <w:vAlign w:val="center"/>
          </w:tcPr>
          <w:p>
            <w:pPr>
              <w:rPr>
                <w:rFonts w:asciiTheme="minorEastAsia" w:hAnsiTheme="minorEastAsia"/>
                <w:color w:val="auto"/>
                <w:sz w:val="24"/>
              </w:rPr>
            </w:pPr>
            <w:r>
              <w:rPr>
                <w:rFonts w:hint="eastAsia" w:asciiTheme="minorEastAsia" w:hAnsiTheme="minorEastAsia"/>
                <w:color w:val="auto"/>
                <w:sz w:val="24"/>
              </w:rPr>
              <w:t>支持主流的MAC in IP技术，如EVI/EVN/OTV等，实现跨三层网络的二层互联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kern w:val="0"/>
                <w:sz w:val="24"/>
              </w:rPr>
              <w:t>智能网管功能</w:t>
            </w:r>
          </w:p>
        </w:tc>
        <w:tc>
          <w:tcPr>
            <w:tcW w:w="7199" w:type="dxa"/>
            <w:vAlign w:val="center"/>
          </w:tcPr>
          <w:p>
            <w:pPr>
              <w:rPr>
                <w:rFonts w:asciiTheme="minorEastAsia" w:hAnsiTheme="minorEastAsia"/>
                <w:sz w:val="24"/>
              </w:rPr>
            </w:pPr>
            <w:r>
              <w:rPr>
                <w:rFonts w:hint="eastAsia"/>
                <w:szCs w:val="21"/>
              </w:rPr>
              <w:t>置智能</w:t>
            </w:r>
            <w:r>
              <w:rPr>
                <w:szCs w:val="21"/>
              </w:rPr>
              <w:t>管理功能</w:t>
            </w:r>
            <w:r>
              <w:rPr>
                <w:rFonts w:hint="eastAsia"/>
                <w:szCs w:val="21"/>
              </w:rPr>
              <w:t>，支持通过图形化界面设备配置及命令一键下发和版本智能升级</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通风散热</w:t>
            </w:r>
          </w:p>
        </w:tc>
        <w:tc>
          <w:tcPr>
            <w:tcW w:w="7199" w:type="dxa"/>
            <w:vAlign w:val="center"/>
          </w:tcPr>
          <w:p>
            <w:pPr>
              <w:rPr>
                <w:rFonts w:asciiTheme="minorEastAsia" w:hAnsiTheme="minorEastAsia"/>
                <w:sz w:val="24"/>
              </w:rPr>
            </w:pPr>
            <w:r>
              <w:rPr>
                <w:rFonts w:hint="eastAsia" w:cs="宋体" w:asciiTheme="minorEastAsia" w:hAnsiTheme="minorEastAsia"/>
                <w:kern w:val="0"/>
                <w:sz w:val="24"/>
              </w:rPr>
              <w:t>采用前后风道设计（包括业务模块、管理模块和电源模块）</w:t>
            </w:r>
            <w:r>
              <w:rPr>
                <w:rFonts w:cs="宋体" w:asciiTheme="minorEastAsia" w:hAnsi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电源</w:t>
            </w:r>
          </w:p>
        </w:tc>
        <w:tc>
          <w:tcPr>
            <w:tcW w:w="7199" w:type="dxa"/>
            <w:vAlign w:val="center"/>
          </w:tcPr>
          <w:p>
            <w:pPr>
              <w:rPr>
                <w:rFonts w:asciiTheme="minorEastAsia" w:hAnsiTheme="minorEastAsia"/>
                <w:sz w:val="24"/>
              </w:rPr>
            </w:pPr>
            <w:r>
              <w:rPr>
                <w:rFonts w:hint="eastAsia" w:asciiTheme="minorEastAsia" w:hAnsiTheme="minorEastAsia"/>
                <w:sz w:val="24"/>
              </w:rPr>
              <w:t>模块化双电源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kern w:val="0"/>
                <w:szCs w:val="21"/>
              </w:rPr>
              <w:t>★</w:t>
            </w:r>
            <w:r>
              <w:rPr>
                <w:rFonts w:hint="eastAsia" w:ascii="宋体" w:hAnsi="宋体"/>
                <w:kern w:val="0"/>
                <w:szCs w:val="21"/>
              </w:rPr>
              <w:t>多业务融合</w:t>
            </w:r>
          </w:p>
        </w:tc>
        <w:tc>
          <w:tcPr>
            <w:tcW w:w="7199" w:type="dxa"/>
            <w:vAlign w:val="center"/>
          </w:tcPr>
          <w:p>
            <w:pPr>
              <w:widowControl/>
              <w:rPr>
                <w:rFonts w:asciiTheme="minorEastAsia" w:hAnsiTheme="minorEastAsia"/>
                <w:sz w:val="24"/>
              </w:rPr>
            </w:pPr>
            <w:r>
              <w:rPr>
                <w:rFonts w:hint="eastAsia"/>
                <w:szCs w:val="21"/>
              </w:rPr>
              <w:t>支持多业务融合板卡，与设备紧耦合无需外部连线，支持部署Windows Server及</w:t>
            </w:r>
            <w:r>
              <w:rPr>
                <w:szCs w:val="21"/>
              </w:rPr>
              <w:t>SDN</w:t>
            </w:r>
            <w:r>
              <w:rPr>
                <w:rFonts w:hint="eastAsia"/>
                <w:szCs w:val="21"/>
              </w:rPr>
              <w:t>，实现方案与设备一体化部署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VxLAN</w:t>
            </w:r>
          </w:p>
        </w:tc>
        <w:tc>
          <w:tcPr>
            <w:tcW w:w="7199" w:type="dxa"/>
            <w:vAlign w:val="center"/>
          </w:tcPr>
          <w:p>
            <w:pPr>
              <w:rPr>
                <w:rFonts w:asciiTheme="minorEastAsia" w:hAnsiTheme="minorEastAsia"/>
                <w:sz w:val="24"/>
              </w:rPr>
            </w:pPr>
            <w:r>
              <w:rPr>
                <w:rFonts w:hint="eastAsia" w:asciiTheme="minorEastAsia" w:hAnsiTheme="minorEastAsia"/>
                <w:sz w:val="24"/>
              </w:rPr>
              <w:t>支持VxLAN二层网关</w:t>
            </w:r>
          </w:p>
          <w:p>
            <w:pPr>
              <w:rPr>
                <w:rFonts w:asciiTheme="minorEastAsia" w:hAnsiTheme="minorEastAsia"/>
                <w:sz w:val="24"/>
              </w:rPr>
            </w:pPr>
            <w:r>
              <w:rPr>
                <w:rFonts w:hint="eastAsia" w:asciiTheme="minorEastAsia" w:hAnsiTheme="minorEastAsia"/>
                <w:sz w:val="24"/>
              </w:rPr>
              <w:t>支持VxLAN三层网关</w:t>
            </w:r>
          </w:p>
          <w:p>
            <w:pPr>
              <w:rPr>
                <w:rFonts w:asciiTheme="minorEastAsia" w:hAnsiTheme="minorEastAsia"/>
                <w:sz w:val="24"/>
              </w:rPr>
            </w:pPr>
            <w:r>
              <w:rPr>
                <w:rFonts w:hint="eastAsia" w:asciiTheme="minorEastAsia" w:hAnsiTheme="minorEastAsia"/>
                <w:sz w:val="24"/>
              </w:rPr>
              <w:t>支持EVPN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宋体" w:hAnsi="宋体"/>
                <w:szCs w:val="21"/>
              </w:rPr>
              <w:t>安全特性</w:t>
            </w:r>
          </w:p>
        </w:tc>
        <w:tc>
          <w:tcPr>
            <w:tcW w:w="7199" w:type="dxa"/>
            <w:vAlign w:val="center"/>
          </w:tcPr>
          <w:p>
            <w:pPr>
              <w:rPr>
                <w:rFonts w:asciiTheme="minorEastAsia" w:hAnsiTheme="minorEastAsia"/>
                <w:sz w:val="24"/>
              </w:rPr>
            </w:pPr>
            <w:r>
              <w:rPr>
                <w:rFonts w:hint="eastAsia" w:asciiTheme="minorEastAsia" w:hAnsiTheme="minorEastAsia"/>
                <w:sz w:val="24"/>
              </w:rPr>
              <w:t>为确保</w:t>
            </w:r>
            <w:r>
              <w:rPr>
                <w:rFonts w:asciiTheme="minorEastAsia" w:hAnsiTheme="minorEastAsia"/>
                <w:sz w:val="24"/>
              </w:rPr>
              <w:t>网络信息安全，从介质层进行保护，本产品优选</w:t>
            </w:r>
            <w:r>
              <w:rPr>
                <w:rFonts w:hint="eastAsia" w:asciiTheme="minorEastAsia" w:hAnsiTheme="minorEastAsia"/>
                <w:sz w:val="24"/>
              </w:rPr>
              <w:t>支持IEEE 802.1ae介质访问控制安全技术，</w:t>
            </w:r>
            <w:r>
              <w:rPr>
                <w:rFonts w:asciiTheme="minorEastAsia" w:hAnsiTheme="minorEastAsia"/>
                <w:sz w:val="24"/>
              </w:rPr>
              <w:t>若</w:t>
            </w:r>
            <w:r>
              <w:rPr>
                <w:rFonts w:hint="eastAsia" w:asciiTheme="minorEastAsia" w:hAnsiTheme="minorEastAsia"/>
                <w:sz w:val="24"/>
              </w:rPr>
              <w:t>无</w:t>
            </w:r>
            <w:r>
              <w:rPr>
                <w:rFonts w:asciiTheme="minorEastAsia" w:hAnsiTheme="minorEastAsia"/>
                <w:sz w:val="24"/>
              </w:rPr>
              <w:t>该功能，则此项负偏离。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路由特性</w:t>
            </w:r>
          </w:p>
        </w:tc>
        <w:tc>
          <w:tcPr>
            <w:tcW w:w="7199" w:type="dxa"/>
            <w:vAlign w:val="center"/>
          </w:tcPr>
          <w:p>
            <w:pPr>
              <w:rPr>
                <w:rFonts w:asciiTheme="minorEastAsia" w:hAnsiTheme="minorEastAsia"/>
                <w:sz w:val="24"/>
              </w:rPr>
            </w:pPr>
            <w:r>
              <w:rPr>
                <w:rFonts w:hint="eastAsia" w:asciiTheme="minorEastAsia" w:hAnsiTheme="minorEastAsia"/>
                <w:sz w:val="24"/>
              </w:rPr>
              <w:t>支持静态路由；</w:t>
            </w:r>
          </w:p>
          <w:p>
            <w:pPr>
              <w:rPr>
                <w:rFonts w:asciiTheme="minorEastAsia" w:hAnsiTheme="minorEastAsia"/>
                <w:sz w:val="24"/>
              </w:rPr>
            </w:pPr>
            <w:r>
              <w:rPr>
                <w:rFonts w:hint="eastAsia" w:asciiTheme="minorEastAsia" w:hAnsiTheme="minorEastAsia"/>
                <w:sz w:val="24"/>
              </w:rPr>
              <w:t>支持RIPv1/v2，RIPng；</w:t>
            </w:r>
          </w:p>
          <w:p>
            <w:pPr>
              <w:rPr>
                <w:rFonts w:asciiTheme="minorEastAsia" w:hAnsiTheme="minorEastAsia"/>
                <w:sz w:val="24"/>
              </w:rPr>
            </w:pPr>
            <w:r>
              <w:rPr>
                <w:rFonts w:hint="eastAsia" w:asciiTheme="minorEastAsia" w:hAnsiTheme="minorEastAsia"/>
                <w:sz w:val="24"/>
              </w:rPr>
              <w:t>支持OSPFv1/v2，OSPFv3；</w:t>
            </w:r>
          </w:p>
          <w:p>
            <w:pPr>
              <w:rPr>
                <w:rFonts w:asciiTheme="minorEastAsia" w:hAnsiTheme="minorEastAsia"/>
                <w:sz w:val="24"/>
              </w:rPr>
            </w:pPr>
            <w:r>
              <w:rPr>
                <w:rFonts w:hint="eastAsia" w:asciiTheme="minorEastAsia" w:hAnsiTheme="minorEastAsia"/>
                <w:sz w:val="24"/>
              </w:rPr>
              <w:t>支持BGP4，BGP4+ for IPv6；</w:t>
            </w:r>
          </w:p>
          <w:p>
            <w:pPr>
              <w:rPr>
                <w:rFonts w:asciiTheme="minorEastAsia" w:hAnsiTheme="minorEastAsia"/>
                <w:sz w:val="24"/>
              </w:rPr>
            </w:pPr>
            <w:r>
              <w:rPr>
                <w:rFonts w:hint="eastAsia" w:asciiTheme="minorEastAsia" w:hAnsiTheme="minorEastAsia"/>
                <w:sz w:val="24"/>
              </w:rPr>
              <w:t>支持IS-IS，IS-IS V6；</w:t>
            </w:r>
          </w:p>
          <w:p>
            <w:pPr>
              <w:rPr>
                <w:rFonts w:asciiTheme="minorEastAsia" w:hAnsiTheme="minorEastAsia"/>
                <w:sz w:val="24"/>
              </w:rPr>
            </w:pPr>
            <w:r>
              <w:rPr>
                <w:rFonts w:hint="eastAsia" w:asciiTheme="minorEastAsia" w:hAnsiTheme="minorEastAsia"/>
                <w:sz w:val="24"/>
              </w:rPr>
              <w:t>支持等价路由，策略路由；</w:t>
            </w:r>
          </w:p>
          <w:p>
            <w:pPr>
              <w:rPr>
                <w:rFonts w:asciiTheme="minorEastAsia" w:hAnsiTheme="minorEastAsia"/>
                <w:sz w:val="24"/>
              </w:rPr>
            </w:pPr>
            <w:r>
              <w:rPr>
                <w:rFonts w:hint="eastAsia" w:asciiTheme="minorEastAsia" w:hAnsiTheme="minorEastAsia"/>
                <w:sz w:val="24"/>
              </w:rPr>
              <w:t>支持VRRP/VRRPv3；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1340" w:type="dxa"/>
            <w:vAlign w:val="center"/>
          </w:tcPr>
          <w:p>
            <w:pPr>
              <w:rPr>
                <w:rFonts w:asciiTheme="minorEastAsia" w:hAnsiTheme="minorEastAsia"/>
                <w:sz w:val="24"/>
              </w:rPr>
            </w:pPr>
            <w:r>
              <w:rPr>
                <w:rFonts w:hint="eastAsia" w:asciiTheme="minorEastAsia" w:hAnsiTheme="minorEastAsia"/>
                <w:sz w:val="24"/>
              </w:rPr>
              <w:t>高可靠性</w:t>
            </w:r>
          </w:p>
        </w:tc>
        <w:tc>
          <w:tcPr>
            <w:tcW w:w="7199" w:type="dxa"/>
            <w:vAlign w:val="center"/>
          </w:tcPr>
          <w:p>
            <w:pPr>
              <w:rPr>
                <w:rFonts w:asciiTheme="minorEastAsia" w:hAnsiTheme="minorEastAsia"/>
                <w:sz w:val="24"/>
              </w:rPr>
            </w:pPr>
            <w:r>
              <w:rPr>
                <w:rFonts w:hint="eastAsia" w:asciiTheme="minorEastAsia" w:hAnsiTheme="minorEastAsia"/>
                <w:sz w:val="24"/>
              </w:rPr>
              <w:t>支持端口聚合，支持链路跨板聚合，两台同型号设备支持跨设备端口聚合支持以太网的环网保护技术，环网故障恢复时间不超过200ms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QoS支持</w:t>
            </w:r>
          </w:p>
        </w:tc>
        <w:tc>
          <w:tcPr>
            <w:tcW w:w="7199" w:type="dxa"/>
            <w:vAlign w:val="center"/>
          </w:tcPr>
          <w:p>
            <w:pPr>
              <w:rPr>
                <w:rFonts w:asciiTheme="minorEastAsia" w:hAnsiTheme="minorEastAsia"/>
                <w:sz w:val="24"/>
              </w:rPr>
            </w:pPr>
            <w:r>
              <w:rPr>
                <w:rFonts w:hint="eastAsia" w:asciiTheme="minorEastAsia" w:hAnsiTheme="minorEastAsia"/>
                <w:sz w:val="24"/>
              </w:rPr>
              <w:t>支持SP/WRR/SP+WRR队列调度、支持IEEE 802.1p/DSCP优先级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kern w:val="0"/>
                <w:szCs w:val="21"/>
              </w:rPr>
            </w:pPr>
            <w:r>
              <w:rPr>
                <w:rFonts w:hint="eastAsia" w:ascii="宋体" w:hAnsi="宋体" w:cs="宋体"/>
                <w:sz w:val="24"/>
              </w:rPr>
              <w:t>▲</w:t>
            </w:r>
            <w:r>
              <w:rPr>
                <w:rFonts w:hint="eastAsia" w:asciiTheme="minorEastAsia" w:hAnsiTheme="minorEastAsia"/>
                <w:sz w:val="24"/>
              </w:rPr>
              <w:t>兼容性测试</w:t>
            </w:r>
          </w:p>
        </w:tc>
        <w:tc>
          <w:tcPr>
            <w:tcW w:w="7199" w:type="dxa"/>
            <w:vAlign w:val="center"/>
          </w:tcPr>
          <w:p>
            <w:pPr>
              <w:rPr>
                <w:rFonts w:asciiTheme="minorEastAsia" w:hAnsiTheme="minorEastAsia"/>
                <w:sz w:val="24"/>
              </w:rPr>
            </w:pPr>
            <w:r>
              <w:rPr>
                <w:rFonts w:hint="eastAsia" w:asciiTheme="minorEastAsia" w:hAnsiTheme="minorEastAsia"/>
                <w:sz w:val="24"/>
              </w:rPr>
              <w:t>需与现网SDN兼容（投标方投标时需提供兼容性承诺，如无法交付需承担解除合同的后果）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ACL支持</w:t>
            </w:r>
          </w:p>
        </w:tc>
        <w:tc>
          <w:tcPr>
            <w:tcW w:w="7199" w:type="dxa"/>
            <w:vAlign w:val="center"/>
          </w:tcPr>
          <w:p>
            <w:pPr>
              <w:rPr>
                <w:rFonts w:asciiTheme="minorEastAsia" w:hAnsiTheme="minorEastAsia"/>
                <w:sz w:val="24"/>
              </w:rPr>
            </w:pPr>
            <w:r>
              <w:rPr>
                <w:rFonts w:hint="eastAsia" w:asciiTheme="minorEastAsia" w:hAnsiTheme="minorEastAsia"/>
                <w:sz w:val="24"/>
              </w:rPr>
              <w:t>支持L2-L4包过滤，支持标准和扩展ACL，支持出入方向的ACL，支持VLAN的ACL；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管理维护</w:t>
            </w:r>
          </w:p>
        </w:tc>
        <w:tc>
          <w:tcPr>
            <w:tcW w:w="7199" w:type="dxa"/>
            <w:vAlign w:val="center"/>
          </w:tcPr>
          <w:p>
            <w:pPr>
              <w:rPr>
                <w:rFonts w:asciiTheme="minorEastAsia" w:hAnsiTheme="minorEastAsia"/>
                <w:sz w:val="24"/>
              </w:rPr>
            </w:pPr>
            <w:r>
              <w:rPr>
                <w:rFonts w:hint="eastAsia" w:asciiTheme="minorEastAsia" w:hAnsiTheme="minorEastAsia"/>
                <w:sz w:val="24"/>
              </w:rPr>
              <w:t>支持SNMP，支持RMON；</w:t>
            </w:r>
          </w:p>
          <w:p>
            <w:pPr>
              <w:rPr>
                <w:rFonts w:asciiTheme="minorEastAsia" w:hAnsiTheme="minorEastAsia"/>
                <w:sz w:val="24"/>
              </w:rPr>
            </w:pPr>
            <w:r>
              <w:rPr>
                <w:rFonts w:hint="eastAsia" w:asciiTheme="minorEastAsia" w:hAnsiTheme="minorEastAsia"/>
                <w:sz w:val="24"/>
              </w:rPr>
              <w:t>支持通过命令行、Web、图形化配置软件等方式进行配置和管理；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asciiTheme="minorEastAsia" w:hAnsiTheme="minorEastAsia"/>
                <w:sz w:val="24"/>
              </w:rPr>
            </w:pPr>
            <w:r>
              <w:rPr>
                <w:rFonts w:hint="eastAsia" w:asciiTheme="minorEastAsia" w:hAnsiTheme="minorEastAsia"/>
                <w:sz w:val="24"/>
              </w:rPr>
              <w:t>★成熟度</w:t>
            </w:r>
          </w:p>
        </w:tc>
        <w:tc>
          <w:tcPr>
            <w:tcW w:w="7199" w:type="dxa"/>
            <w:vAlign w:val="center"/>
          </w:tcPr>
          <w:p>
            <w:pPr>
              <w:rPr>
                <w:rFonts w:asciiTheme="minorEastAsia" w:hAnsiTheme="minorEastAsia"/>
                <w:sz w:val="24"/>
              </w:rPr>
            </w:pPr>
            <w:r>
              <w:rPr>
                <w:rFonts w:hint="eastAsia" w:asciiTheme="minorEastAsia" w:hAnsiTheme="minorEastAsia"/>
                <w:sz w:val="24"/>
              </w:rPr>
              <w:t>提供工信部入网证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40" w:type="dxa"/>
            <w:vAlign w:val="center"/>
          </w:tcPr>
          <w:p>
            <w:pPr>
              <w:rPr>
                <w:rFonts w:cs="Arial" w:asciiTheme="minorEastAsia" w:hAnsiTheme="minorEastAsia"/>
                <w:sz w:val="24"/>
              </w:rPr>
            </w:pPr>
            <w:r>
              <w:rPr>
                <w:rFonts w:hint="eastAsia" w:cs="Arial" w:asciiTheme="minorEastAsia" w:hAnsiTheme="minorEastAsia"/>
                <w:sz w:val="24"/>
              </w:rPr>
              <w:t>服务要求</w:t>
            </w:r>
          </w:p>
        </w:tc>
        <w:tc>
          <w:tcPr>
            <w:tcW w:w="7199" w:type="dxa"/>
            <w:vAlign w:val="center"/>
          </w:tcPr>
          <w:p>
            <w:pPr>
              <w:tabs>
                <w:tab w:val="left" w:pos="1236"/>
              </w:tabs>
              <w:rPr>
                <w:rFonts w:asciiTheme="minorEastAsia" w:hAnsiTheme="minorEastAsia"/>
                <w:sz w:val="24"/>
              </w:rPr>
            </w:pPr>
            <w:r>
              <w:rPr>
                <w:rFonts w:hint="eastAsia" w:asciiTheme="minorEastAsia" w:hAnsiTheme="minorEastAsia"/>
                <w:sz w:val="24"/>
              </w:rPr>
              <w:t>原厂五年质保</w:t>
            </w:r>
          </w:p>
        </w:tc>
      </w:tr>
    </w:tbl>
    <w:p>
      <w:pPr>
        <w:pStyle w:val="4"/>
        <w:rPr>
          <w:b w:val="0"/>
          <w:bCs/>
          <w:sz w:val="24"/>
          <w:szCs w:val="24"/>
        </w:rPr>
      </w:pPr>
    </w:p>
    <w:p>
      <w:pPr>
        <w:pStyle w:val="4"/>
        <w:rPr>
          <w:b w:val="0"/>
          <w:bCs/>
          <w:sz w:val="24"/>
          <w:szCs w:val="24"/>
        </w:rPr>
      </w:pPr>
    </w:p>
    <w:p>
      <w:pPr>
        <w:pStyle w:val="4"/>
        <w:rPr>
          <w:b w:val="0"/>
          <w:bCs/>
          <w:sz w:val="24"/>
          <w:szCs w:val="24"/>
        </w:rPr>
      </w:pPr>
      <w:r>
        <w:rPr>
          <w:rFonts w:hint="eastAsia"/>
          <w:b w:val="0"/>
          <w:bCs/>
          <w:sz w:val="24"/>
          <w:szCs w:val="24"/>
        </w:rPr>
        <w:t>5.汇聚交换机（门诊、急诊、住院大楼）（6台）</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7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功能指标</w:t>
            </w:r>
          </w:p>
        </w:tc>
        <w:tc>
          <w:tcPr>
            <w:tcW w:w="4271"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color w:val="auto"/>
                <w:sz w:val="24"/>
              </w:rPr>
            </w:pPr>
            <w:r>
              <w:rPr>
                <w:rFonts w:hint="eastAsia" w:ascii="宋体" w:hAnsi="宋体"/>
                <w:color w:val="auto"/>
                <w:sz w:val="24"/>
              </w:rPr>
              <w:t>品牌要求</w:t>
            </w:r>
          </w:p>
        </w:tc>
        <w:tc>
          <w:tcPr>
            <w:tcW w:w="4271" w:type="pct"/>
            <w:vAlign w:val="center"/>
          </w:tcPr>
          <w:p>
            <w:pPr>
              <w:rPr>
                <w:rFonts w:asciiTheme="minorEastAsia" w:hAnsiTheme="minorEastAsia"/>
                <w:color w:val="auto"/>
                <w:sz w:val="24"/>
              </w:rPr>
            </w:pPr>
            <w:r>
              <w:rPr>
                <w:rFonts w:hint="eastAsia" w:ascii="宋体" w:hAnsi="宋体"/>
                <w:color w:val="auto"/>
                <w:sz w:val="24"/>
              </w:rPr>
              <w:t>为便于管理和维护，</w:t>
            </w:r>
            <w:r>
              <w:rPr>
                <w:rFonts w:hint="eastAsia" w:cs="宋体" w:asciiTheme="minorEastAsia" w:hAnsiTheme="minorEastAsia"/>
                <w:color w:val="auto"/>
                <w:kern w:val="0"/>
                <w:sz w:val="24"/>
              </w:rPr>
              <w:t>要求与</w:t>
            </w:r>
            <w:r>
              <w:rPr>
                <w:rFonts w:hint="eastAsia" w:cs="宋体" w:asciiTheme="minorEastAsia" w:hAnsiTheme="minorEastAsia"/>
                <w:color w:val="auto"/>
                <w:kern w:val="0"/>
                <w:sz w:val="24"/>
                <w:lang w:val="en-US" w:eastAsia="zh-CN"/>
              </w:rPr>
              <w:t>本次采购的</w:t>
            </w:r>
            <w:r>
              <w:rPr>
                <w:rFonts w:hint="eastAsia" w:cs="宋体" w:asciiTheme="minorEastAsia" w:hAnsiTheme="minorEastAsia"/>
                <w:color w:val="auto"/>
                <w:kern w:val="0"/>
                <w:sz w:val="24"/>
              </w:rPr>
              <w:t>“核心交换机”同一品牌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Pr>
          <w:p>
            <w:pPr>
              <w:rPr>
                <w:rFonts w:asciiTheme="minorEastAsia" w:hAnsiTheme="minorEastAsia"/>
                <w:color w:val="auto"/>
                <w:sz w:val="24"/>
              </w:rPr>
            </w:pPr>
            <w:r>
              <w:rPr>
                <w:rFonts w:hint="eastAsia" w:asciiTheme="minorEastAsia" w:hAnsiTheme="minorEastAsia"/>
                <w:color w:val="auto"/>
                <w:sz w:val="24"/>
              </w:rPr>
              <w:t>产品</w:t>
            </w:r>
            <w:r>
              <w:rPr>
                <w:rFonts w:asciiTheme="minorEastAsia" w:hAnsiTheme="minorEastAsia"/>
                <w:color w:val="auto"/>
                <w:sz w:val="24"/>
              </w:rPr>
              <w:t>形态</w:t>
            </w:r>
          </w:p>
        </w:tc>
        <w:tc>
          <w:tcPr>
            <w:tcW w:w="4271" w:type="pct"/>
            <w:vAlign w:val="center"/>
          </w:tcPr>
          <w:p>
            <w:pPr>
              <w:rPr>
                <w:rFonts w:asciiTheme="minorEastAsia" w:hAnsiTheme="minorEastAsia"/>
                <w:color w:val="auto"/>
                <w:sz w:val="24"/>
              </w:rPr>
            </w:pPr>
            <w:r>
              <w:rPr>
                <w:rFonts w:hint="eastAsia" w:asciiTheme="minorEastAsia" w:hAnsiTheme="minorEastAsia"/>
                <w:color w:val="auto"/>
                <w:sz w:val="24"/>
              </w:rPr>
              <w:t>1U三</w:t>
            </w:r>
            <w:r>
              <w:rPr>
                <w:rFonts w:asciiTheme="minorEastAsia" w:hAnsiTheme="minorEastAsia"/>
                <w:color w:val="auto"/>
                <w:sz w:val="24"/>
              </w:rPr>
              <w:t>层</w:t>
            </w:r>
            <w:r>
              <w:rPr>
                <w:rFonts w:hint="eastAsia" w:asciiTheme="minorEastAsia" w:hAnsiTheme="minorEastAsia"/>
                <w:color w:val="auto"/>
                <w:sz w:val="24"/>
              </w:rPr>
              <w:t>盒式</w:t>
            </w:r>
            <w:r>
              <w:rPr>
                <w:rFonts w:asciiTheme="minorEastAsia" w:hAnsiTheme="minorEastAsia"/>
                <w:color w:val="auto"/>
                <w:sz w:val="24"/>
              </w:rPr>
              <w:t>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Pr>
          <w:p>
            <w:pPr>
              <w:rPr>
                <w:rFonts w:asciiTheme="minorEastAsia" w:hAnsiTheme="minorEastAsia"/>
                <w:color w:val="auto"/>
                <w:sz w:val="24"/>
              </w:rPr>
            </w:pPr>
            <w:r>
              <w:rPr>
                <w:rFonts w:hint="eastAsia" w:asciiTheme="minorEastAsia" w:hAnsiTheme="minorEastAsia"/>
                <w:color w:val="auto"/>
                <w:sz w:val="24"/>
              </w:rPr>
              <w:t>交换容量</w:t>
            </w:r>
            <w:r>
              <w:rPr>
                <w:rFonts w:hint="eastAsia" w:asciiTheme="minorEastAsia" w:hAnsiTheme="minorEastAsia"/>
                <w:color w:val="auto"/>
                <w:sz w:val="24"/>
              </w:rPr>
              <w:tab/>
            </w:r>
          </w:p>
        </w:tc>
        <w:tc>
          <w:tcPr>
            <w:tcW w:w="4271" w:type="pct"/>
            <w:vAlign w:val="center"/>
          </w:tcPr>
          <w:p>
            <w:pPr>
              <w:rPr>
                <w:rFonts w:asciiTheme="minorEastAsia" w:hAnsiTheme="minorEastAsia"/>
                <w:color w:val="auto"/>
                <w:sz w:val="24"/>
              </w:rPr>
            </w:pPr>
            <w:r>
              <w:rPr>
                <w:rFonts w:hint="eastAsia" w:asciiTheme="minorEastAsia" w:hAnsiTheme="minorEastAsia"/>
                <w:color w:val="auto"/>
                <w:sz w:val="24"/>
              </w:rPr>
              <w:t>≥2.3</w:t>
            </w:r>
            <w:r>
              <w:rPr>
                <w:rFonts w:asciiTheme="minorEastAsia" w:hAnsiTheme="minorEastAsia"/>
                <w:color w:val="auto"/>
                <w:sz w:val="24"/>
              </w:rPr>
              <w:t xml:space="preserve"> T</w:t>
            </w:r>
            <w:r>
              <w:rPr>
                <w:rFonts w:hint="eastAsia" w:asciiTheme="minorEastAsia" w:hAnsiTheme="minorEastAsia"/>
                <w:color w:val="auto"/>
                <w:sz w:val="24"/>
              </w:rPr>
              <w:t>bps（若官网存在双指标，以较小为准）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color w:val="auto"/>
                <w:sz w:val="24"/>
              </w:rPr>
            </w:pPr>
            <w:r>
              <w:rPr>
                <w:rFonts w:hint="eastAsia" w:asciiTheme="minorEastAsia" w:hAnsiTheme="minorEastAsia"/>
                <w:color w:val="auto"/>
                <w:sz w:val="24"/>
              </w:rPr>
              <w:t>★包转发率</w:t>
            </w:r>
          </w:p>
        </w:tc>
        <w:tc>
          <w:tcPr>
            <w:tcW w:w="4271" w:type="pct"/>
            <w:vAlign w:val="center"/>
          </w:tcPr>
          <w:p>
            <w:pPr>
              <w:rPr>
                <w:rFonts w:asciiTheme="minorEastAsia" w:hAnsiTheme="minorEastAsia"/>
                <w:color w:val="auto"/>
                <w:sz w:val="24"/>
              </w:rPr>
            </w:pPr>
            <w:r>
              <w:rPr>
                <w:rFonts w:hint="eastAsia" w:asciiTheme="minorEastAsia" w:hAnsiTheme="minorEastAsia"/>
                <w:color w:val="auto"/>
                <w:sz w:val="24"/>
              </w:rPr>
              <w:t>≥</w:t>
            </w:r>
            <w:r>
              <w:rPr>
                <w:rFonts w:asciiTheme="minorEastAsia" w:hAnsiTheme="minorEastAsia"/>
                <w:color w:val="auto"/>
                <w:sz w:val="24"/>
              </w:rPr>
              <w:t xml:space="preserve">700 </w:t>
            </w:r>
            <w:r>
              <w:rPr>
                <w:rFonts w:hint="eastAsia" w:asciiTheme="minorEastAsia" w:hAnsiTheme="minorEastAsia"/>
                <w:color w:val="auto"/>
                <w:sz w:val="24"/>
              </w:rPr>
              <w:t>Mpps，（若官网存在双指标，以较小为准）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Pr>
          <w:p>
            <w:pPr>
              <w:rPr>
                <w:rFonts w:asciiTheme="minorEastAsia" w:hAnsiTheme="minorEastAsia"/>
                <w:sz w:val="24"/>
              </w:rPr>
            </w:pPr>
            <w:r>
              <w:rPr>
                <w:rFonts w:hint="eastAsia" w:asciiTheme="minorEastAsia" w:hAnsiTheme="minorEastAsia"/>
                <w:sz w:val="24"/>
              </w:rPr>
              <w:t>堆叠特性</w:t>
            </w:r>
          </w:p>
        </w:tc>
        <w:tc>
          <w:tcPr>
            <w:tcW w:w="4271" w:type="pct"/>
            <w:vAlign w:val="center"/>
          </w:tcPr>
          <w:p>
            <w:pPr>
              <w:rPr>
                <w:rFonts w:asciiTheme="minorEastAsia" w:hAnsiTheme="minorEastAsia"/>
                <w:sz w:val="24"/>
              </w:rPr>
            </w:pPr>
            <w:r>
              <w:rPr>
                <w:rFonts w:hint="eastAsia" w:asciiTheme="minorEastAsia" w:hAnsiTheme="minorEastAsia"/>
                <w:sz w:val="24"/>
              </w:rPr>
              <w:t>最大支持≥9台设备的堆叠</w:t>
            </w:r>
            <w:r>
              <w:rPr>
                <w:rFonts w:asciiTheme="minorEastAsia" w:hAnsiTheme="minorEastAsia"/>
                <w:sz w:val="24"/>
              </w:rPr>
              <w:t>（</w:t>
            </w:r>
            <w:r>
              <w:rPr>
                <w:rFonts w:hint="eastAsia" w:asciiTheme="minorEastAsia" w:hAnsiTheme="minorEastAsia"/>
                <w:sz w:val="24"/>
              </w:rPr>
              <w:t>提供</w:t>
            </w:r>
            <w:r>
              <w:rPr>
                <w:rFonts w:asciiTheme="minorEastAsia" w:hAnsiTheme="minorEastAsia"/>
                <w:sz w:val="24"/>
              </w:rPr>
              <w:t>第三方</w:t>
            </w:r>
            <w:r>
              <w:rPr>
                <w:rFonts w:hint="eastAsia" w:asciiTheme="minorEastAsia" w:hAnsiTheme="minorEastAsia"/>
                <w:sz w:val="24"/>
              </w:rPr>
              <w:t>检测</w:t>
            </w:r>
            <w:r>
              <w:rPr>
                <w:rFonts w:asciiTheme="minorEastAsia" w:hAnsiTheme="minorEastAsia"/>
                <w:sz w:val="24"/>
              </w:rPr>
              <w:t>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Pr>
          <w:p>
            <w:pPr>
              <w:rPr>
                <w:rFonts w:asciiTheme="minorEastAsia" w:hAnsiTheme="minorEastAsia"/>
                <w:sz w:val="24"/>
              </w:rPr>
            </w:pPr>
            <w:r>
              <w:rPr>
                <w:rFonts w:hint="eastAsia" w:asciiTheme="minorEastAsia" w:hAnsiTheme="minorEastAsia"/>
                <w:sz w:val="24"/>
              </w:rPr>
              <w:t>▲接口要求</w:t>
            </w:r>
          </w:p>
        </w:tc>
        <w:tc>
          <w:tcPr>
            <w:tcW w:w="4271" w:type="pct"/>
            <w:vAlign w:val="center"/>
          </w:tcPr>
          <w:p>
            <w:pPr>
              <w:rPr>
                <w:rFonts w:asciiTheme="minorEastAsia" w:hAnsiTheme="minorEastAsia"/>
                <w:sz w:val="24"/>
              </w:rPr>
            </w:pPr>
            <w:r>
              <w:rPr>
                <w:rFonts w:hint="eastAsia" w:asciiTheme="minorEastAsia" w:hAnsiTheme="minorEastAsia"/>
                <w:sz w:val="24"/>
              </w:rPr>
              <w:t>集成可用SFP+端口≥24，40G接口</w:t>
            </w:r>
            <w:r>
              <w:rPr>
                <w:rFonts w:asciiTheme="minorEastAsia" w:hAnsiTheme="minorEastAsia"/>
                <w:sz w:val="24"/>
              </w:rPr>
              <w:t>≥2</w:t>
            </w:r>
            <w:r>
              <w:rPr>
                <w:rFonts w:hint="eastAsia" w:asciiTheme="minorEastAsia" w:hAnsiTheme="minorEastAsia"/>
                <w:sz w:val="24"/>
              </w:rPr>
              <w:t>，单台配置1根3米40G堆叠线缆，</w:t>
            </w:r>
            <w:r>
              <w:rPr>
                <w:rFonts w:asciiTheme="minorEastAsia" w:hAnsiTheme="minorEastAsia"/>
                <w:sz w:val="24"/>
              </w:rPr>
              <w:t>实配</w:t>
            </w:r>
            <w:r>
              <w:rPr>
                <w:rFonts w:hint="eastAsia" w:asciiTheme="minorEastAsia" w:hAnsiTheme="minorEastAsia"/>
                <w:sz w:val="24"/>
              </w:rPr>
              <w:t>双风扇</w:t>
            </w:r>
            <w:r>
              <w:rPr>
                <w:rFonts w:asciiTheme="minorEastAsia" w:hAnsiTheme="minorEastAsia"/>
                <w:sz w:val="24"/>
              </w:rPr>
              <w:t>，</w:t>
            </w:r>
            <w:r>
              <w:rPr>
                <w:rFonts w:hint="eastAsia" w:asciiTheme="minorEastAsia" w:hAnsiTheme="minorEastAsia"/>
                <w:sz w:val="24"/>
              </w:rPr>
              <w:t>双交流</w:t>
            </w:r>
            <w:r>
              <w:rPr>
                <w:rFonts w:asciiTheme="minorEastAsia" w:hAnsiTheme="minorEastAsia"/>
                <w:sz w:val="24"/>
              </w:rPr>
              <w:t>电源</w:t>
            </w:r>
            <w:r>
              <w:rPr>
                <w:rFonts w:hint="eastAsia" w:asciiTheme="minorEastAsia" w:hAnsiTheme="minorEastAsia"/>
                <w:sz w:val="24"/>
              </w:rPr>
              <w:t>模块</w:t>
            </w:r>
            <w:r>
              <w:rPr>
                <w:rFonts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★扩展</w:t>
            </w:r>
            <w:r>
              <w:rPr>
                <w:rFonts w:asciiTheme="minorEastAsia" w:hAnsiTheme="minorEastAsia"/>
                <w:sz w:val="24"/>
              </w:rPr>
              <w:t>插槽</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扩展</w:t>
            </w:r>
            <w:r>
              <w:rPr>
                <w:rFonts w:asciiTheme="minorEastAsia" w:hAnsiTheme="minorEastAsia"/>
                <w:sz w:val="24"/>
              </w:rPr>
              <w:t>插槽≥2</w:t>
            </w:r>
            <w:r>
              <w:rPr>
                <w:rFonts w:hint="eastAsia" w:asciiTheme="minorEastAsia" w:hAnsiTheme="minorEastAsia"/>
                <w:sz w:val="24"/>
              </w:rPr>
              <w:t>，需提供产品图片及材料佐证，并加盖公章。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安全扩展卡</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支持安全ALL IN ONE插卡，支持</w:t>
            </w:r>
            <w:r>
              <w:rPr>
                <w:rFonts w:asciiTheme="minorEastAsia" w:hAnsiTheme="minorEastAsia"/>
                <w:sz w:val="24"/>
              </w:rPr>
              <w:t>防病毒、</w:t>
            </w:r>
            <w:r>
              <w:rPr>
                <w:rFonts w:hint="eastAsia" w:asciiTheme="minorEastAsia" w:hAnsiTheme="minorEastAsia"/>
                <w:sz w:val="24"/>
              </w:rPr>
              <w:t>LB、IPS、SSL VPN、应用特征库</w:t>
            </w:r>
            <w:r>
              <w:rPr>
                <w:rFonts w:asciiTheme="minorEastAsia" w:hAnsiTheme="minorEastAsia"/>
                <w:sz w:val="24"/>
              </w:rPr>
              <w:t>升级</w:t>
            </w:r>
            <w:r>
              <w:rPr>
                <w:rFonts w:hint="eastAsia" w:asciiTheme="minorEastAsia" w:hAnsiTheme="minorEastAsia"/>
                <w:sz w:val="24"/>
              </w:rPr>
              <w:t>等</w:t>
            </w:r>
            <w:r>
              <w:rPr>
                <w:rFonts w:asciiTheme="minorEastAsia" w:hAnsiTheme="minorEastAsia"/>
                <w:sz w:val="24"/>
              </w:rPr>
              <w:t>安全功能</w:t>
            </w:r>
            <w:r>
              <w:rPr>
                <w:rFonts w:hint="eastAsia"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支持个性化</w:t>
            </w:r>
            <w:r>
              <w:rPr>
                <w:rFonts w:asciiTheme="minorEastAsia" w:hAnsiTheme="minorEastAsia"/>
                <w:sz w:val="24"/>
              </w:rPr>
              <w:t>插卡—</w:t>
            </w:r>
            <w:r>
              <w:rPr>
                <w:rFonts w:hint="eastAsia" w:asciiTheme="minorEastAsia" w:hAnsiTheme="minorEastAsia"/>
                <w:sz w:val="24"/>
              </w:rPr>
              <w:t>多速率</w:t>
            </w:r>
            <w:r>
              <w:rPr>
                <w:rFonts w:asciiTheme="minorEastAsia" w:hAnsiTheme="minorEastAsia"/>
                <w:sz w:val="24"/>
              </w:rPr>
              <w:t>插卡</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支持8口</w:t>
            </w:r>
            <w:r>
              <w:rPr>
                <w:rFonts w:asciiTheme="minorEastAsia" w:hAnsiTheme="minorEastAsia"/>
                <w:sz w:val="24"/>
              </w:rPr>
              <w:t>万兆</w:t>
            </w:r>
            <w:r>
              <w:rPr>
                <w:rFonts w:hint="eastAsia" w:asciiTheme="minorEastAsia" w:hAnsiTheme="minorEastAsia"/>
                <w:sz w:val="24"/>
              </w:rPr>
              <w:t>多速率</w:t>
            </w:r>
            <w:r>
              <w:rPr>
                <w:rFonts w:asciiTheme="minorEastAsia" w:hAnsiTheme="minorEastAsia"/>
                <w:sz w:val="24"/>
              </w:rPr>
              <w:t>电接口插卡扩展，</w:t>
            </w:r>
            <w:r>
              <w:rPr>
                <w:rFonts w:hint="eastAsia" w:asciiTheme="minorEastAsia" w:hAnsiTheme="minorEastAsia"/>
                <w:sz w:val="24"/>
              </w:rPr>
              <w:t>需提供官网链接及截图证明。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内置AC</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支持内置AC功能，</w:t>
            </w:r>
            <w:r>
              <w:rPr>
                <w:rFonts w:asciiTheme="minorEastAsia" w:hAnsiTheme="minorEastAsia"/>
                <w:sz w:val="24"/>
              </w:rPr>
              <w:t>可支持</w:t>
            </w:r>
            <w:r>
              <w:rPr>
                <w:rFonts w:hint="eastAsia" w:asciiTheme="minorEastAsia" w:hAnsiTheme="minorEastAsia"/>
                <w:sz w:val="24"/>
              </w:rPr>
              <w:t>AP接入</w:t>
            </w:r>
            <w:r>
              <w:rPr>
                <w:rFonts w:asciiTheme="minorEastAsia" w:hAnsiTheme="minorEastAsia"/>
                <w:sz w:val="24"/>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MAC地址表</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&gt;=</w:t>
            </w:r>
            <w:r>
              <w:rPr>
                <w:rFonts w:asciiTheme="minorEastAsia" w:hAnsiTheme="minorEastAsia"/>
                <w:sz w:val="24"/>
              </w:rPr>
              <w:t>128</w:t>
            </w:r>
            <w:r>
              <w:rPr>
                <w:rFonts w:hint="eastAsia" w:asciiTheme="minorEastAsia" w:hAnsiTheme="minorEastAsia"/>
                <w:sz w:val="24"/>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ARP表项</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64K；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内置</w:t>
            </w:r>
            <w:r>
              <w:rPr>
                <w:rFonts w:asciiTheme="minorEastAsia" w:hAnsiTheme="minorEastAsia"/>
                <w:sz w:val="24"/>
              </w:rPr>
              <w:t>免费</w:t>
            </w:r>
            <w:r>
              <w:rPr>
                <w:rFonts w:hint="eastAsia" w:asciiTheme="minorEastAsia" w:hAnsiTheme="minorEastAsia"/>
                <w:sz w:val="24"/>
              </w:rPr>
              <w:t>智能</w:t>
            </w:r>
            <w:r>
              <w:rPr>
                <w:rFonts w:asciiTheme="minorEastAsia" w:hAnsiTheme="minorEastAsia"/>
                <w:sz w:val="24"/>
              </w:rPr>
              <w:t>管理平台</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为节省</w:t>
            </w:r>
            <w:r>
              <w:rPr>
                <w:rFonts w:asciiTheme="minorEastAsia" w:hAnsiTheme="minorEastAsia"/>
                <w:sz w:val="24"/>
              </w:rPr>
              <w:t>成本，产品</w:t>
            </w:r>
            <w:r>
              <w:rPr>
                <w:rFonts w:hint="eastAsia" w:asciiTheme="minorEastAsia" w:hAnsiTheme="minorEastAsia"/>
                <w:sz w:val="24"/>
              </w:rPr>
              <w:t>选择</w:t>
            </w:r>
            <w:r>
              <w:rPr>
                <w:rFonts w:asciiTheme="minorEastAsia" w:hAnsiTheme="minorEastAsia"/>
                <w:sz w:val="24"/>
              </w:rPr>
              <w:t>时倾向选型</w:t>
            </w:r>
            <w:r>
              <w:rPr>
                <w:rFonts w:hint="eastAsia" w:asciiTheme="minorEastAsia" w:hAnsiTheme="minorEastAsia"/>
                <w:sz w:val="24"/>
              </w:rPr>
              <w:t>不需要</w:t>
            </w:r>
            <w:r>
              <w:rPr>
                <w:rFonts w:asciiTheme="minorEastAsia" w:hAnsiTheme="minorEastAsia"/>
                <w:sz w:val="24"/>
              </w:rPr>
              <w:t>额外软件网管，支持</w:t>
            </w:r>
            <w:r>
              <w:rPr>
                <w:rFonts w:hint="eastAsia" w:asciiTheme="minorEastAsia" w:hAnsiTheme="minorEastAsia"/>
                <w:sz w:val="24"/>
              </w:rPr>
              <w:t>免费内置</w:t>
            </w:r>
            <w:r>
              <w:rPr>
                <w:rFonts w:asciiTheme="minorEastAsia" w:hAnsiTheme="minorEastAsia"/>
                <w:sz w:val="24"/>
              </w:rPr>
              <w:t>智能网</w:t>
            </w:r>
            <w:r>
              <w:rPr>
                <w:rFonts w:hint="eastAsia" w:asciiTheme="minorEastAsia" w:hAnsiTheme="minorEastAsia"/>
                <w:sz w:val="24"/>
              </w:rPr>
              <w:t>管，</w:t>
            </w:r>
            <w:r>
              <w:rPr>
                <w:rFonts w:asciiTheme="minorEastAsia" w:hAnsiTheme="minorEastAsia"/>
                <w:sz w:val="24"/>
              </w:rPr>
              <w:t>一键</w:t>
            </w:r>
            <w:r>
              <w:rPr>
                <w:rFonts w:hint="eastAsia" w:asciiTheme="minorEastAsia" w:hAnsiTheme="minorEastAsia"/>
                <w:sz w:val="24"/>
              </w:rPr>
              <w:t>启动的</w:t>
            </w:r>
            <w:r>
              <w:rPr>
                <w:rFonts w:asciiTheme="minorEastAsia" w:hAnsiTheme="minorEastAsia"/>
                <w:sz w:val="24"/>
              </w:rPr>
              <w:t>交换机。</w:t>
            </w:r>
            <w:r>
              <w:rPr>
                <w:rFonts w:hint="eastAsia" w:asciiTheme="minorEastAsia" w:hAnsiTheme="minorEastAsia"/>
                <w:sz w:val="24"/>
              </w:rPr>
              <w:t>可配合接入</w:t>
            </w:r>
            <w:r>
              <w:rPr>
                <w:rFonts w:asciiTheme="minorEastAsia" w:hAnsiTheme="minorEastAsia"/>
                <w:sz w:val="24"/>
              </w:rPr>
              <w:t>交换机设备实现整网拓扑可视</w:t>
            </w:r>
            <w:r>
              <w:rPr>
                <w:rFonts w:hint="eastAsia" w:asciiTheme="minorEastAsia" w:hAnsiTheme="minorEastAsia"/>
                <w:sz w:val="24"/>
              </w:rPr>
              <w:t>，</w:t>
            </w:r>
            <w:r>
              <w:rPr>
                <w:rFonts w:asciiTheme="minorEastAsia" w:hAnsiTheme="minorEastAsia"/>
                <w:sz w:val="24"/>
              </w:rPr>
              <w:t>实现在网络设备上对整网</w:t>
            </w:r>
            <w:r>
              <w:rPr>
                <w:rFonts w:hint="eastAsia" w:asciiTheme="minorEastAsia" w:hAnsiTheme="minorEastAsia"/>
                <w:sz w:val="24"/>
              </w:rPr>
              <w:t>交换机</w:t>
            </w:r>
            <w:r>
              <w:rPr>
                <w:rFonts w:asciiTheme="minorEastAsia" w:hAnsiTheme="minorEastAsia"/>
                <w:sz w:val="24"/>
              </w:rPr>
              <w:t>的统一管理，无需再</w:t>
            </w:r>
            <w:r>
              <w:rPr>
                <w:rFonts w:hint="eastAsia" w:asciiTheme="minorEastAsia" w:hAnsiTheme="minorEastAsia"/>
                <w:sz w:val="24"/>
              </w:rPr>
              <w:t>额外</w:t>
            </w:r>
            <w:r>
              <w:rPr>
                <w:rFonts w:asciiTheme="minorEastAsia" w:hAnsiTheme="minorEastAsia"/>
                <w:sz w:val="24"/>
              </w:rPr>
              <w:t>配置</w:t>
            </w:r>
            <w:r>
              <w:rPr>
                <w:rFonts w:hint="eastAsia" w:asciiTheme="minorEastAsia" w:hAnsiTheme="minorEastAsia"/>
                <w:sz w:val="24"/>
              </w:rPr>
              <w:t>网管</w:t>
            </w:r>
            <w:r>
              <w:rPr>
                <w:rFonts w:asciiTheme="minorEastAsia" w:hAnsiTheme="minorEastAsia"/>
                <w:sz w:val="24"/>
              </w:rPr>
              <w:t>平台</w:t>
            </w:r>
            <w:r>
              <w:rPr>
                <w:rFonts w:hint="eastAsia"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CPU防护</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实现CPU保护功能，能限制非法报文对CPU的攻击，保护交换机在各种环境下稳定工作；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asciiTheme="minorEastAsia" w:hAnsiTheme="minorEastAsia"/>
                <w:sz w:val="24"/>
              </w:rPr>
              <w:t>RRPP</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支持RRPP（快速环网保护协议），环网故障恢复时间不超过50ms；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路由表容量</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路由表容量&gt;=8K（支持OSPF）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端口聚合</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支持端口聚合，两台同型号设备支持跨设备端口聚合；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组播特性</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支持IGMP Snooping、支持组播VLAN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QoS支持</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支持SP/WRR/SP+WRR队列调度、支持IEEE 802.1p/DSCP优先级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ACL支持</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支持基于源MAC地址、目的MAC地址、源IP地址、目的IP地址、TCP/UDP端口号、协议类型、VLAN等ACL</w:t>
            </w:r>
          </w:p>
          <w:p>
            <w:pPr>
              <w:rPr>
                <w:rFonts w:asciiTheme="minorEastAsia" w:hAnsiTheme="minorEastAsia"/>
                <w:sz w:val="24"/>
              </w:rPr>
            </w:pPr>
            <w:r>
              <w:rPr>
                <w:rFonts w:hint="eastAsia" w:asciiTheme="minorEastAsia" w:hAnsiTheme="minorEastAsia"/>
                <w:sz w:val="24"/>
              </w:rPr>
              <w:t>支持基于时间段的ACL</w:t>
            </w:r>
          </w:p>
          <w:p>
            <w:pPr>
              <w:rPr>
                <w:rFonts w:asciiTheme="minorEastAsia" w:hAnsiTheme="minorEastAsia"/>
                <w:sz w:val="24"/>
              </w:rPr>
            </w:pPr>
            <w:r>
              <w:rPr>
                <w:rFonts w:hint="eastAsia" w:asciiTheme="minorEastAsia" w:hAnsiTheme="minorEastAsia"/>
                <w:sz w:val="24"/>
              </w:rPr>
              <w:t>支持基于硬件的IPv6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IP路由</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支持IPv4静态路由、RIP V1/V2、OSPF、BGP</w:t>
            </w:r>
          </w:p>
          <w:p>
            <w:pPr>
              <w:rPr>
                <w:rFonts w:asciiTheme="minorEastAsia" w:hAnsiTheme="minorEastAsia"/>
                <w:sz w:val="24"/>
              </w:rPr>
            </w:pPr>
            <w:r>
              <w:rPr>
                <w:rFonts w:hint="eastAsia" w:asciiTheme="minorEastAsia" w:hAnsiTheme="minorEastAsia"/>
                <w:sz w:val="24"/>
              </w:rPr>
              <w:t>支持IPv6静态路由、RIPng、OSPFv3、BGP4+</w:t>
            </w:r>
          </w:p>
          <w:p>
            <w:pPr>
              <w:rPr>
                <w:rFonts w:asciiTheme="minorEastAsia" w:hAnsiTheme="minorEastAsia"/>
                <w:sz w:val="24"/>
              </w:rPr>
            </w:pPr>
            <w:r>
              <w:rPr>
                <w:rFonts w:hint="eastAsia" w:asciiTheme="minorEastAsia" w:hAnsiTheme="minorEastAsia"/>
                <w:sz w:val="24"/>
              </w:rPr>
              <w:t>支持IPv4和IPv6环境下的策略路由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安全特性</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支持IEEE 802.1X认证</w:t>
            </w:r>
          </w:p>
          <w:p>
            <w:pPr>
              <w:rPr>
                <w:rFonts w:asciiTheme="minorEastAsia" w:hAnsiTheme="minorEastAsia"/>
                <w:sz w:val="24"/>
              </w:rPr>
            </w:pPr>
            <w:r>
              <w:rPr>
                <w:rFonts w:hint="eastAsia" w:asciiTheme="minorEastAsia" w:hAnsiTheme="minorEastAsia"/>
                <w:sz w:val="24"/>
              </w:rPr>
              <w:t>支持RADIUS认证</w:t>
            </w:r>
          </w:p>
          <w:p>
            <w:pPr>
              <w:rPr>
                <w:rFonts w:asciiTheme="minorEastAsia" w:hAnsiTheme="minorEastAsia"/>
                <w:sz w:val="24"/>
              </w:rPr>
            </w:pPr>
            <w:r>
              <w:rPr>
                <w:rFonts w:hint="eastAsia" w:asciiTheme="minorEastAsia" w:hAnsiTheme="minorEastAsia"/>
                <w:sz w:val="24"/>
              </w:rPr>
              <w:t>支持HTTPs</w:t>
            </w:r>
          </w:p>
          <w:p>
            <w:pPr>
              <w:rPr>
                <w:rFonts w:asciiTheme="minorEastAsia" w:hAnsiTheme="minorEastAsia"/>
                <w:sz w:val="24"/>
              </w:rPr>
            </w:pPr>
            <w:r>
              <w:rPr>
                <w:rFonts w:hint="eastAsia" w:asciiTheme="minorEastAsia" w:hAnsiTheme="minorEastAsia"/>
                <w:sz w:val="24"/>
              </w:rPr>
              <w:t>支持端口隔离</w:t>
            </w:r>
          </w:p>
          <w:p>
            <w:pPr>
              <w:rPr>
                <w:rFonts w:asciiTheme="minorEastAsia" w:hAnsiTheme="minorEastAsia"/>
                <w:sz w:val="24"/>
              </w:rPr>
            </w:pPr>
            <w:r>
              <w:rPr>
                <w:rFonts w:hint="eastAsia" w:asciiTheme="minorEastAsia" w:hAnsiTheme="minorEastAsia"/>
                <w:sz w:val="24"/>
              </w:rPr>
              <w:t>支持IP Source Guard</w:t>
            </w:r>
          </w:p>
          <w:p>
            <w:pPr>
              <w:rPr>
                <w:rFonts w:asciiTheme="minorEastAsia" w:hAnsiTheme="minorEastAsia"/>
                <w:sz w:val="24"/>
              </w:rPr>
            </w:pPr>
            <w:r>
              <w:rPr>
                <w:rFonts w:hint="eastAsia" w:asciiTheme="minorEastAsia" w:hAnsiTheme="minorEastAsia"/>
                <w:sz w:val="24"/>
              </w:rPr>
              <w:t>支持防病毒功能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管理协议</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支持SNMP，支持RMON；</w:t>
            </w:r>
          </w:p>
          <w:p>
            <w:pPr>
              <w:rPr>
                <w:rFonts w:asciiTheme="minorEastAsia" w:hAnsiTheme="minorEastAsia"/>
                <w:sz w:val="24"/>
              </w:rPr>
            </w:pPr>
            <w:r>
              <w:rPr>
                <w:rFonts w:hint="eastAsia" w:asciiTheme="minorEastAsia" w:hAnsiTheme="minorEastAsia"/>
                <w:sz w:val="24"/>
              </w:rPr>
              <w:t>支持通过命令行、Web、图形化配置软件等方式进行配置和管理；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风扇</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模块化双风扇，前/后通风，风道可调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产品</w:t>
            </w:r>
            <w:r>
              <w:rPr>
                <w:rFonts w:asciiTheme="minorEastAsia" w:hAnsiTheme="minorEastAsia"/>
                <w:sz w:val="24"/>
              </w:rPr>
              <w:t>成熟度</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为</w:t>
            </w:r>
            <w:r>
              <w:rPr>
                <w:rFonts w:asciiTheme="minorEastAsia" w:hAnsiTheme="minorEastAsia"/>
                <w:sz w:val="24"/>
              </w:rPr>
              <w:t>确保用户安全可靠的组网，要求所选产品</w:t>
            </w:r>
            <w:r>
              <w:rPr>
                <w:rFonts w:hint="eastAsia" w:asciiTheme="minorEastAsia" w:hAnsiTheme="minorEastAsia"/>
                <w:sz w:val="24"/>
              </w:rPr>
              <w:t>入网</w:t>
            </w:r>
            <w:r>
              <w:rPr>
                <w:rFonts w:asciiTheme="minorEastAsia" w:hAnsiTheme="minorEastAsia"/>
                <w:sz w:val="24"/>
              </w:rPr>
              <w:t>年度≥2</w:t>
            </w:r>
            <w:r>
              <w:rPr>
                <w:rFonts w:hint="eastAsia" w:asciiTheme="minorEastAsia" w:hAnsiTheme="minorEastAsia"/>
                <w:sz w:val="24"/>
              </w:rPr>
              <w:t>年</w:t>
            </w:r>
            <w:r>
              <w:rPr>
                <w:rFonts w:asciiTheme="minorEastAsia" w:hAnsiTheme="minorEastAsia"/>
                <w:sz w:val="24"/>
              </w:rPr>
              <w:t>，提供工信部入网证明。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tcPr>
          <w:p>
            <w:pPr>
              <w:rPr>
                <w:rFonts w:asciiTheme="minorEastAsia" w:hAnsiTheme="minorEastAsia"/>
                <w:sz w:val="24"/>
              </w:rPr>
            </w:pPr>
            <w:r>
              <w:rPr>
                <w:rFonts w:hint="eastAsia" w:asciiTheme="minorEastAsia" w:hAnsiTheme="minorEastAsia"/>
                <w:sz w:val="24"/>
              </w:rPr>
              <w:t>服务</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原厂五年质保</w:t>
            </w:r>
            <w:r>
              <w:rPr>
                <w:rFonts w:asciiTheme="minorEastAsia" w:hAnsiTheme="minorEastAsia"/>
                <w:sz w:val="24"/>
              </w:rPr>
              <w:t xml:space="preserve"> </w:t>
            </w:r>
          </w:p>
        </w:tc>
      </w:tr>
    </w:tbl>
    <w:p>
      <w:pPr>
        <w:pStyle w:val="4"/>
        <w:rPr>
          <w:b w:val="0"/>
          <w:bCs/>
          <w:sz w:val="24"/>
          <w:szCs w:val="24"/>
        </w:rPr>
      </w:pPr>
    </w:p>
    <w:p>
      <w:pPr>
        <w:pStyle w:val="4"/>
        <w:rPr>
          <w:b w:val="0"/>
          <w:bCs/>
          <w:sz w:val="24"/>
          <w:szCs w:val="24"/>
        </w:rPr>
      </w:pPr>
      <w:r>
        <w:rPr>
          <w:rFonts w:hint="eastAsia"/>
          <w:b w:val="0"/>
          <w:bCs/>
          <w:sz w:val="24"/>
          <w:szCs w:val="24"/>
        </w:rPr>
        <w:t>6.接入交换机（60个）</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7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widowControl/>
              <w:rPr>
                <w:rFonts w:cs="楷体_GB2312" w:asciiTheme="minorEastAsia" w:hAnsiTheme="minorEastAsia"/>
                <w:b/>
                <w:bCs/>
                <w:kern w:val="0"/>
                <w:sz w:val="24"/>
              </w:rPr>
            </w:pPr>
            <w:r>
              <w:rPr>
                <w:rFonts w:hint="eastAsia" w:cs="楷体_GB2312" w:asciiTheme="minorEastAsia" w:hAnsiTheme="minorEastAsia"/>
                <w:b/>
                <w:bCs/>
                <w:kern w:val="0"/>
                <w:sz w:val="24"/>
              </w:rPr>
              <w:t>功能指标</w:t>
            </w:r>
          </w:p>
        </w:tc>
        <w:tc>
          <w:tcPr>
            <w:tcW w:w="4271" w:type="pct"/>
            <w:vAlign w:val="center"/>
          </w:tcPr>
          <w:p>
            <w:pPr>
              <w:widowControl/>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交换容量</w:t>
            </w:r>
            <w:r>
              <w:rPr>
                <w:rFonts w:hint="eastAsia" w:asciiTheme="minorEastAsia" w:hAnsiTheme="minorEastAsia"/>
                <w:sz w:val="24"/>
              </w:rPr>
              <w:tab/>
            </w:r>
          </w:p>
        </w:tc>
        <w:tc>
          <w:tcPr>
            <w:tcW w:w="4271" w:type="pct"/>
            <w:vAlign w:val="center"/>
          </w:tcPr>
          <w:p>
            <w:pPr>
              <w:rPr>
                <w:rFonts w:asciiTheme="minorEastAsia" w:hAnsiTheme="minorEastAsia"/>
                <w:sz w:val="24"/>
              </w:rPr>
            </w:pPr>
            <w:r>
              <w:rPr>
                <w:rFonts w:hint="eastAsia" w:asciiTheme="minorEastAsia" w:hAnsiTheme="minorEastAsia"/>
                <w:sz w:val="24"/>
              </w:rPr>
              <w:t>≥400</w:t>
            </w:r>
            <w:r>
              <w:rPr>
                <w:rFonts w:asciiTheme="minorEastAsia" w:hAnsiTheme="minorEastAsia"/>
                <w:sz w:val="24"/>
              </w:rPr>
              <w:t xml:space="preserve"> </w:t>
            </w:r>
            <w:r>
              <w:rPr>
                <w:rFonts w:hint="eastAsia" w:asciiTheme="minorEastAsia" w:hAnsiTheme="minorEastAsia"/>
                <w:sz w:val="24"/>
              </w:rPr>
              <w:t>Gbps，（若官网存在双指标，以较小为准）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包转发率</w:t>
            </w:r>
          </w:p>
        </w:tc>
        <w:tc>
          <w:tcPr>
            <w:tcW w:w="4271" w:type="pct"/>
            <w:vAlign w:val="center"/>
          </w:tcPr>
          <w:p>
            <w:pPr>
              <w:rPr>
                <w:rFonts w:asciiTheme="minorEastAsia" w:hAnsiTheme="minorEastAsia"/>
                <w:sz w:val="24"/>
              </w:rPr>
            </w:pPr>
            <w:r>
              <w:rPr>
                <w:rFonts w:hint="eastAsia" w:asciiTheme="minorEastAsia" w:hAnsiTheme="minorEastAsia"/>
                <w:sz w:val="24"/>
              </w:rPr>
              <w:t>≥</w:t>
            </w:r>
            <w:r>
              <w:rPr>
                <w:rFonts w:asciiTheme="minorEastAsia" w:hAnsiTheme="minorEastAsia"/>
                <w:sz w:val="24"/>
              </w:rPr>
              <w:t>1</w:t>
            </w:r>
            <w:r>
              <w:rPr>
                <w:rFonts w:hint="eastAsia" w:asciiTheme="minorEastAsia" w:hAnsiTheme="minorEastAsia"/>
                <w:sz w:val="24"/>
              </w:rPr>
              <w:t>35</w:t>
            </w:r>
            <w:r>
              <w:rPr>
                <w:rFonts w:asciiTheme="minorEastAsia" w:hAnsiTheme="minorEastAsia"/>
                <w:sz w:val="24"/>
              </w:rPr>
              <w:t xml:space="preserve"> </w:t>
            </w:r>
            <w:r>
              <w:rPr>
                <w:rFonts w:hint="eastAsia" w:asciiTheme="minorEastAsia" w:hAnsiTheme="minorEastAsia"/>
                <w:sz w:val="24"/>
              </w:rPr>
              <w:t>Mpps，（若官网存在双指标，以较小为准）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堆叠特性</w:t>
            </w:r>
          </w:p>
        </w:tc>
        <w:tc>
          <w:tcPr>
            <w:tcW w:w="4271" w:type="pct"/>
            <w:vAlign w:val="center"/>
          </w:tcPr>
          <w:p>
            <w:pPr>
              <w:rPr>
                <w:rFonts w:asciiTheme="minorEastAsia" w:hAnsiTheme="minorEastAsia"/>
                <w:sz w:val="24"/>
              </w:rPr>
            </w:pPr>
            <w:r>
              <w:rPr>
                <w:rFonts w:hint="eastAsia" w:asciiTheme="minorEastAsia" w:hAnsiTheme="minorEastAsia"/>
                <w:sz w:val="24"/>
              </w:rPr>
              <w:t>最大支持≥9台设备的堆叠</w:t>
            </w:r>
            <w:r>
              <w:rPr>
                <w:rFonts w:hint="eastAsia" w:cs="宋体" w:asciiTheme="minorEastAsia" w:hAnsiTheme="minorEastAsia"/>
                <w:sz w:val="24"/>
              </w:rPr>
              <w:t>；</w:t>
            </w:r>
            <w:r>
              <w:rPr>
                <w:rFonts w:asciiTheme="minorEastAsia" w:hAnsiTheme="minorEastAsia"/>
                <w:sz w:val="24"/>
              </w:rPr>
              <w:t>支持纵向虚拟化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★智能</w:t>
            </w:r>
            <w:r>
              <w:rPr>
                <w:rFonts w:asciiTheme="minorEastAsia" w:hAnsiTheme="minorEastAsia"/>
                <w:sz w:val="24"/>
              </w:rPr>
              <w:t>运维平台</w:t>
            </w:r>
          </w:p>
        </w:tc>
        <w:tc>
          <w:tcPr>
            <w:tcW w:w="4271" w:type="pct"/>
            <w:vAlign w:val="center"/>
          </w:tcPr>
          <w:p>
            <w:pPr>
              <w:rPr>
                <w:rFonts w:asciiTheme="minorEastAsia" w:hAnsiTheme="minorEastAsia"/>
                <w:sz w:val="24"/>
              </w:rPr>
            </w:pPr>
            <w:r>
              <w:rPr>
                <w:rFonts w:hint="eastAsia" w:asciiTheme="minorEastAsia" w:hAnsiTheme="minorEastAsia"/>
                <w:sz w:val="24"/>
              </w:rPr>
              <w:t>不需要</w:t>
            </w:r>
            <w:r>
              <w:rPr>
                <w:rFonts w:asciiTheme="minorEastAsia" w:hAnsiTheme="minorEastAsia"/>
                <w:sz w:val="24"/>
              </w:rPr>
              <w:t>额外软件网管，设备本身支持智能网关。</w:t>
            </w:r>
            <w:r>
              <w:rPr>
                <w:rFonts w:hint="eastAsia" w:asciiTheme="minorEastAsia" w:hAnsiTheme="minorEastAsia"/>
                <w:sz w:val="24"/>
              </w:rPr>
              <w:t>可配合</w:t>
            </w:r>
            <w:r>
              <w:rPr>
                <w:rFonts w:asciiTheme="minorEastAsia" w:hAnsiTheme="minorEastAsia"/>
                <w:sz w:val="24"/>
              </w:rPr>
              <w:t>上端</w:t>
            </w:r>
            <w:r>
              <w:rPr>
                <w:rFonts w:hint="eastAsia" w:asciiTheme="minorEastAsia" w:hAnsiTheme="minorEastAsia"/>
                <w:sz w:val="24"/>
              </w:rPr>
              <w:t>汇聚</w:t>
            </w:r>
            <w:r>
              <w:rPr>
                <w:rFonts w:asciiTheme="minorEastAsia" w:hAnsiTheme="minorEastAsia"/>
                <w:sz w:val="24"/>
              </w:rPr>
              <w:t>交换机设备实现整网拓扑可视</w:t>
            </w:r>
            <w:r>
              <w:rPr>
                <w:rFonts w:hint="eastAsia" w:asciiTheme="minorEastAsia" w:hAnsiTheme="minorEastAsia"/>
                <w:sz w:val="24"/>
              </w:rPr>
              <w:t>，</w:t>
            </w:r>
            <w:r>
              <w:rPr>
                <w:rFonts w:asciiTheme="minorEastAsia" w:hAnsiTheme="minorEastAsia"/>
                <w:sz w:val="24"/>
              </w:rPr>
              <w:t>实现在网络设备上对整网</w:t>
            </w:r>
            <w:r>
              <w:rPr>
                <w:rFonts w:hint="eastAsia" w:asciiTheme="minorEastAsia" w:hAnsiTheme="minorEastAsia"/>
                <w:sz w:val="24"/>
              </w:rPr>
              <w:t>交换机</w:t>
            </w:r>
            <w:r>
              <w:rPr>
                <w:rFonts w:asciiTheme="minorEastAsia" w:hAnsiTheme="minorEastAsia"/>
                <w:sz w:val="24"/>
              </w:rPr>
              <w:t>的统一管理，无需再</w:t>
            </w:r>
            <w:r>
              <w:rPr>
                <w:rFonts w:hint="eastAsia" w:asciiTheme="minorEastAsia" w:hAnsiTheme="minorEastAsia"/>
                <w:sz w:val="24"/>
              </w:rPr>
              <w:t>额外</w:t>
            </w:r>
            <w:r>
              <w:rPr>
                <w:rFonts w:asciiTheme="minorEastAsia" w:hAnsiTheme="minorEastAsia"/>
                <w:sz w:val="24"/>
              </w:rPr>
              <w:t>配置</w:t>
            </w:r>
            <w:r>
              <w:rPr>
                <w:rFonts w:hint="eastAsia" w:asciiTheme="minorEastAsia" w:hAnsiTheme="minorEastAsia"/>
                <w:sz w:val="24"/>
              </w:rPr>
              <w:t>网管</w:t>
            </w:r>
            <w:r>
              <w:rPr>
                <w:rFonts w:asciiTheme="minorEastAsia" w:hAnsiTheme="minorEastAsia"/>
                <w:sz w:val="24"/>
              </w:rPr>
              <w:t>平台</w:t>
            </w:r>
            <w:r>
              <w:rPr>
                <w:rFonts w:hint="eastAsia" w:asciiTheme="minorEastAsia" w:hAnsi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asciiTheme="minorEastAsia" w:hAnsiTheme="minorEastAsia"/>
                <w:sz w:val="24"/>
              </w:rPr>
              <w:t>M</w:t>
            </w:r>
            <w:r>
              <w:rPr>
                <w:rFonts w:hint="eastAsia" w:asciiTheme="minorEastAsia" w:hAnsiTheme="minorEastAsia"/>
                <w:sz w:val="24"/>
              </w:rPr>
              <w:t>icro</w:t>
            </w:r>
            <w:r>
              <w:rPr>
                <w:rFonts w:asciiTheme="minorEastAsia" w:hAnsiTheme="minorEastAsia"/>
                <w:sz w:val="24"/>
              </w:rPr>
              <w:t xml:space="preserve"> USB</w:t>
            </w:r>
            <w:r>
              <w:rPr>
                <w:rFonts w:hint="eastAsia" w:asciiTheme="minorEastAsia" w:hAnsiTheme="minorEastAsia"/>
                <w:sz w:val="24"/>
              </w:rPr>
              <w:t>接口</w:t>
            </w:r>
          </w:p>
        </w:tc>
        <w:tc>
          <w:tcPr>
            <w:tcW w:w="4271" w:type="pct"/>
            <w:vAlign w:val="center"/>
          </w:tcPr>
          <w:p>
            <w:pPr>
              <w:rPr>
                <w:rFonts w:asciiTheme="minorEastAsia" w:hAnsiTheme="minorEastAsia"/>
                <w:sz w:val="24"/>
              </w:rPr>
            </w:pPr>
            <w:r>
              <w:rPr>
                <w:rFonts w:hint="eastAsia" w:asciiTheme="minorEastAsia" w:hAnsiTheme="minorEastAsia"/>
                <w:sz w:val="24"/>
              </w:rPr>
              <w:t>提供微型</w:t>
            </w:r>
            <w:r>
              <w:rPr>
                <w:rFonts w:asciiTheme="minorEastAsia" w:hAnsiTheme="minorEastAsia"/>
                <w:sz w:val="24"/>
              </w:rPr>
              <w:t>USB</w:t>
            </w:r>
            <w:r>
              <w:rPr>
                <w:rFonts w:hint="eastAsia" w:asciiTheme="minorEastAsia" w:hAnsiTheme="minorEastAsia"/>
                <w:sz w:val="24"/>
              </w:rPr>
              <w:t>口</w:t>
            </w:r>
            <w:r>
              <w:rPr>
                <w:rFonts w:asciiTheme="minorEastAsia" w:hAnsiTheme="minorEastAsia"/>
                <w:sz w:val="24"/>
              </w:rPr>
              <w:t>，</w:t>
            </w:r>
            <w:r>
              <w:rPr>
                <w:rFonts w:hint="eastAsia" w:asciiTheme="minorEastAsia" w:hAnsiTheme="minorEastAsia"/>
                <w:sz w:val="24"/>
              </w:rPr>
              <w:t>设备</w:t>
            </w:r>
            <w:r>
              <w:rPr>
                <w:rFonts w:asciiTheme="minorEastAsia" w:hAnsiTheme="minorEastAsia"/>
                <w:sz w:val="24"/>
              </w:rPr>
              <w:t>上线时</w:t>
            </w:r>
            <w:r>
              <w:rPr>
                <w:rFonts w:hint="eastAsia" w:asciiTheme="minorEastAsia" w:hAnsiTheme="minorEastAsia"/>
                <w:sz w:val="24"/>
              </w:rPr>
              <w:t>，</w:t>
            </w:r>
            <w:r>
              <w:rPr>
                <w:rFonts w:asciiTheme="minorEastAsia" w:hAnsiTheme="minorEastAsia"/>
                <w:sz w:val="24"/>
              </w:rPr>
              <w:t>可进行配置文件上传。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接口要求</w:t>
            </w:r>
          </w:p>
        </w:tc>
        <w:tc>
          <w:tcPr>
            <w:tcW w:w="4271" w:type="pct"/>
            <w:vAlign w:val="center"/>
          </w:tcPr>
          <w:p>
            <w:pPr>
              <w:rPr>
                <w:rFonts w:asciiTheme="minorEastAsia" w:hAnsiTheme="minorEastAsia"/>
                <w:sz w:val="24"/>
              </w:rPr>
            </w:pPr>
            <w:r>
              <w:rPr>
                <w:rFonts w:hint="eastAsia" w:asciiTheme="minorEastAsia" w:hAnsiTheme="minorEastAsia"/>
                <w:sz w:val="24"/>
              </w:rPr>
              <w:t>可用10/100/1000M电口≥48；万兆光口≥4个；实配3M万兆堆叠</w:t>
            </w:r>
            <w:r>
              <w:rPr>
                <w:rFonts w:asciiTheme="minorEastAsia" w:hAnsiTheme="minorEastAsia"/>
                <w:sz w:val="24"/>
              </w:rPr>
              <w:t>线缆一根。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云平台对接</w:t>
            </w:r>
          </w:p>
        </w:tc>
        <w:tc>
          <w:tcPr>
            <w:tcW w:w="4271" w:type="pct"/>
            <w:vAlign w:val="center"/>
          </w:tcPr>
          <w:p>
            <w:pPr>
              <w:rPr>
                <w:rFonts w:asciiTheme="minorEastAsia" w:hAnsiTheme="minorEastAsia"/>
                <w:sz w:val="24"/>
              </w:rPr>
            </w:pPr>
            <w:r>
              <w:rPr>
                <w:rFonts w:hint="eastAsia" w:asciiTheme="minorEastAsia" w:hAnsiTheme="minorEastAsia"/>
                <w:sz w:val="24"/>
              </w:rPr>
              <w:t>要求支持公有云平台对接能力；支持与</w:t>
            </w:r>
            <w:r>
              <w:rPr>
                <w:rFonts w:asciiTheme="minorEastAsia" w:hAnsiTheme="minorEastAsia"/>
                <w:sz w:val="24"/>
              </w:rPr>
              <w:t>云平台</w:t>
            </w:r>
            <w:r>
              <w:rPr>
                <w:rFonts w:hint="eastAsia" w:asciiTheme="minorEastAsia" w:hAnsiTheme="minorEastAsia"/>
                <w:sz w:val="24"/>
              </w:rPr>
              <w:t>对接管理功能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cs="宋体" w:asciiTheme="minorEastAsia" w:hAnsiTheme="minorEastAsia"/>
                <w:sz w:val="24"/>
              </w:rPr>
              <w:t>MAC地址表</w:t>
            </w:r>
          </w:p>
        </w:tc>
        <w:tc>
          <w:tcPr>
            <w:tcW w:w="4271" w:type="pct"/>
            <w:vAlign w:val="center"/>
          </w:tcPr>
          <w:p>
            <w:pPr>
              <w:rPr>
                <w:rFonts w:asciiTheme="minorEastAsia" w:hAnsiTheme="minorEastAsia"/>
                <w:sz w:val="24"/>
              </w:rPr>
            </w:pPr>
            <w:r>
              <w:rPr>
                <w:rFonts w:hint="eastAsia" w:cs="宋体" w:asciiTheme="minorEastAsia" w:hAnsiTheme="minorEastAsia"/>
                <w:sz w:val="24"/>
              </w:rPr>
              <w:t>&gt;=16K；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VLAN数量</w:t>
            </w:r>
          </w:p>
        </w:tc>
        <w:tc>
          <w:tcPr>
            <w:tcW w:w="4271" w:type="pct"/>
            <w:vAlign w:val="center"/>
          </w:tcPr>
          <w:p>
            <w:pPr>
              <w:rPr>
                <w:rFonts w:asciiTheme="minorEastAsia" w:hAnsiTheme="minorEastAsia"/>
                <w:sz w:val="24"/>
              </w:rPr>
            </w:pPr>
            <w:r>
              <w:rPr>
                <w:rFonts w:hint="eastAsia" w:asciiTheme="minorEastAsia" w:hAnsiTheme="minorEastAsia"/>
                <w:sz w:val="24"/>
              </w:rPr>
              <w:t>≥4K；支持QinQ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ACL表项</w:t>
            </w:r>
          </w:p>
        </w:tc>
        <w:tc>
          <w:tcPr>
            <w:tcW w:w="4271" w:type="pct"/>
            <w:vAlign w:val="center"/>
          </w:tcPr>
          <w:p>
            <w:pPr>
              <w:rPr>
                <w:rFonts w:asciiTheme="minorEastAsia" w:hAnsiTheme="minorEastAsia"/>
                <w:sz w:val="24"/>
              </w:rPr>
            </w:pPr>
            <w:r>
              <w:rPr>
                <w:rFonts w:hint="eastAsia" w:asciiTheme="minorEastAsia" w:hAnsiTheme="minorEastAsia"/>
                <w:sz w:val="24"/>
              </w:rPr>
              <w:t>1K；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cs="宋体" w:asciiTheme="minorEastAsia" w:hAnsiTheme="minorEastAsia"/>
                <w:sz w:val="24"/>
              </w:rPr>
              <w:t>CPU防护</w:t>
            </w:r>
          </w:p>
        </w:tc>
        <w:tc>
          <w:tcPr>
            <w:tcW w:w="4271" w:type="pct"/>
            <w:vAlign w:val="center"/>
          </w:tcPr>
          <w:p>
            <w:pPr>
              <w:rPr>
                <w:rFonts w:asciiTheme="minorEastAsia" w:hAnsiTheme="minorEastAsia"/>
                <w:sz w:val="24"/>
              </w:rPr>
            </w:pPr>
            <w:r>
              <w:rPr>
                <w:rFonts w:hint="eastAsia" w:asciiTheme="minorEastAsia" w:hAnsiTheme="minorEastAsia"/>
                <w:sz w:val="24"/>
              </w:rPr>
              <w:t>支持防病毒功能，</w:t>
            </w:r>
            <w:r>
              <w:rPr>
                <w:rFonts w:asciiTheme="minorEastAsia" w:hAnsiTheme="minorEastAsia"/>
                <w:sz w:val="24"/>
              </w:rPr>
              <w:t>实现CPU保护，能限制非法报文对CPU的攻击，保护交换机在各种环境下稳定工作</w:t>
            </w:r>
            <w:r>
              <w:rPr>
                <w:rFonts w:hint="eastAsia" w:asciiTheme="minorEastAsia" w:hAnsiTheme="minorEastAsia"/>
                <w:sz w:val="24"/>
              </w:rPr>
              <w:t>；</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cs="宋体" w:asciiTheme="minorEastAsia" w:hAnsiTheme="minorEastAsia"/>
                <w:sz w:val="24"/>
              </w:rPr>
            </w:pPr>
            <w:r>
              <w:rPr>
                <w:rFonts w:hint="eastAsia" w:cs="宋体" w:asciiTheme="minorEastAsia" w:hAnsiTheme="minorEastAsia"/>
                <w:sz w:val="24"/>
              </w:rPr>
              <w:t>ERPS</w:t>
            </w:r>
          </w:p>
        </w:tc>
        <w:tc>
          <w:tcPr>
            <w:tcW w:w="4271" w:type="pct"/>
            <w:vAlign w:val="center"/>
          </w:tcPr>
          <w:p>
            <w:pPr>
              <w:rPr>
                <w:rFonts w:asciiTheme="minorEastAsia" w:hAnsiTheme="minorEastAsia"/>
                <w:sz w:val="24"/>
              </w:rPr>
            </w:pPr>
            <w:r>
              <w:rPr>
                <w:rFonts w:hint="eastAsia" w:cs="宋体" w:asciiTheme="minorEastAsia" w:hAnsiTheme="minorEastAsia"/>
                <w:sz w:val="24"/>
              </w:rPr>
              <w:t>实现ERPS功能，能够快速阻断环路，链路收敛时间≤50ms；</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路由表</w:t>
            </w:r>
            <w:r>
              <w:rPr>
                <w:rFonts w:asciiTheme="minorEastAsia" w:hAnsiTheme="minorEastAsia"/>
                <w:sz w:val="24"/>
              </w:rPr>
              <w:t>容量</w:t>
            </w:r>
          </w:p>
        </w:tc>
        <w:tc>
          <w:tcPr>
            <w:tcW w:w="4271" w:type="pct"/>
            <w:vAlign w:val="center"/>
          </w:tcPr>
          <w:p>
            <w:pPr>
              <w:rPr>
                <w:rFonts w:asciiTheme="minorEastAsia" w:hAnsiTheme="minorEastAsia"/>
                <w:sz w:val="24"/>
              </w:rPr>
            </w:pPr>
            <w:r>
              <w:rPr>
                <w:rFonts w:hint="eastAsia" w:cs="宋体" w:asciiTheme="minorEastAsia" w:hAnsiTheme="minorEastAsia"/>
                <w:sz w:val="24"/>
              </w:rPr>
              <w:t>路由表容量&gt;=512（支持OSPF）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端口聚合</w:t>
            </w:r>
          </w:p>
        </w:tc>
        <w:tc>
          <w:tcPr>
            <w:tcW w:w="4271" w:type="pct"/>
            <w:vAlign w:val="center"/>
          </w:tcPr>
          <w:p>
            <w:pPr>
              <w:rPr>
                <w:rFonts w:asciiTheme="minorEastAsia" w:hAnsiTheme="minorEastAsia"/>
                <w:sz w:val="24"/>
              </w:rPr>
            </w:pPr>
            <w:r>
              <w:rPr>
                <w:rFonts w:hint="eastAsia" w:asciiTheme="minorEastAsia" w:hAnsiTheme="minorEastAsia"/>
                <w:sz w:val="24"/>
              </w:rPr>
              <w:t>支持端口聚合，两台同型号设备支持跨设备端口聚合；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组播特性</w:t>
            </w:r>
          </w:p>
        </w:tc>
        <w:tc>
          <w:tcPr>
            <w:tcW w:w="4271" w:type="pct"/>
            <w:vAlign w:val="center"/>
          </w:tcPr>
          <w:p>
            <w:pPr>
              <w:rPr>
                <w:rFonts w:asciiTheme="minorEastAsia" w:hAnsiTheme="minorEastAsia"/>
                <w:sz w:val="24"/>
              </w:rPr>
            </w:pPr>
            <w:r>
              <w:rPr>
                <w:rFonts w:hint="eastAsia" w:asciiTheme="minorEastAsia" w:hAnsiTheme="minorEastAsia"/>
                <w:sz w:val="24"/>
              </w:rPr>
              <w:t>支持IGMP Snooping、支持组播VLAN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QoS支持</w:t>
            </w:r>
          </w:p>
        </w:tc>
        <w:tc>
          <w:tcPr>
            <w:tcW w:w="4271" w:type="pct"/>
            <w:vAlign w:val="center"/>
          </w:tcPr>
          <w:p>
            <w:pPr>
              <w:rPr>
                <w:rFonts w:asciiTheme="minorEastAsia" w:hAnsiTheme="minorEastAsia"/>
                <w:sz w:val="24"/>
              </w:rPr>
            </w:pPr>
            <w:r>
              <w:rPr>
                <w:rFonts w:hint="eastAsia" w:asciiTheme="minorEastAsia" w:hAnsiTheme="minorEastAsia"/>
                <w:sz w:val="24"/>
              </w:rPr>
              <w:t>支持SP/WRR/SP+WRR队列调度、支持IEEE 802.1p/DSCP优先级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ACL支持</w:t>
            </w:r>
          </w:p>
        </w:tc>
        <w:tc>
          <w:tcPr>
            <w:tcW w:w="4271" w:type="pct"/>
            <w:vAlign w:val="center"/>
          </w:tcPr>
          <w:p>
            <w:pPr>
              <w:rPr>
                <w:rFonts w:asciiTheme="minorEastAsia" w:hAnsiTheme="minorEastAsia"/>
                <w:sz w:val="24"/>
              </w:rPr>
            </w:pPr>
            <w:r>
              <w:rPr>
                <w:rFonts w:hint="eastAsia" w:asciiTheme="minorEastAsia" w:hAnsiTheme="minorEastAsia"/>
                <w:sz w:val="24"/>
              </w:rPr>
              <w:t>支持基于源MAC地址、目的MAC地址、源IP地址、目的IP地址、TCP/UDP端口号、协议类型、VLAN等ACL</w:t>
            </w:r>
          </w:p>
          <w:p>
            <w:pPr>
              <w:rPr>
                <w:rFonts w:asciiTheme="minorEastAsia" w:hAnsiTheme="minorEastAsia"/>
                <w:sz w:val="24"/>
              </w:rPr>
            </w:pPr>
            <w:r>
              <w:rPr>
                <w:rFonts w:hint="eastAsia" w:asciiTheme="minorEastAsia" w:hAnsiTheme="minorEastAsia"/>
                <w:sz w:val="24"/>
              </w:rPr>
              <w:t>支持基于时间段的ACL</w:t>
            </w:r>
          </w:p>
          <w:p>
            <w:pPr>
              <w:rPr>
                <w:rFonts w:asciiTheme="minorEastAsia" w:hAnsiTheme="minorEastAsia"/>
                <w:sz w:val="24"/>
              </w:rPr>
            </w:pPr>
            <w:r>
              <w:rPr>
                <w:rFonts w:hint="eastAsia" w:asciiTheme="minorEastAsia" w:hAnsiTheme="minorEastAsia"/>
                <w:sz w:val="24"/>
              </w:rPr>
              <w:t>支持基于硬件的IPv6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IP路由</w:t>
            </w:r>
          </w:p>
        </w:tc>
        <w:tc>
          <w:tcPr>
            <w:tcW w:w="4271" w:type="pct"/>
            <w:vAlign w:val="center"/>
          </w:tcPr>
          <w:p>
            <w:pPr>
              <w:rPr>
                <w:rFonts w:asciiTheme="minorEastAsia" w:hAnsiTheme="minorEastAsia"/>
                <w:sz w:val="24"/>
              </w:rPr>
            </w:pPr>
            <w:r>
              <w:rPr>
                <w:rFonts w:hint="eastAsia" w:asciiTheme="minorEastAsia" w:hAnsiTheme="minorEastAsia"/>
                <w:sz w:val="24"/>
              </w:rPr>
              <w:t>支持IPv4静态路由、RIP V1/V2、OSPF</w:t>
            </w:r>
          </w:p>
          <w:p>
            <w:pPr>
              <w:rPr>
                <w:rFonts w:asciiTheme="minorEastAsia" w:hAnsiTheme="minorEastAsia"/>
                <w:sz w:val="24"/>
              </w:rPr>
            </w:pPr>
            <w:r>
              <w:rPr>
                <w:rFonts w:hint="eastAsia" w:asciiTheme="minorEastAsia" w:hAnsiTheme="minorEastAsia"/>
                <w:sz w:val="24"/>
              </w:rPr>
              <w:t>支持IPv6静态路由、RIPng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安全特性</w:t>
            </w:r>
          </w:p>
        </w:tc>
        <w:tc>
          <w:tcPr>
            <w:tcW w:w="4271" w:type="pct"/>
            <w:vAlign w:val="center"/>
          </w:tcPr>
          <w:p>
            <w:pPr>
              <w:rPr>
                <w:rFonts w:asciiTheme="minorEastAsia" w:hAnsiTheme="minorEastAsia"/>
                <w:sz w:val="24"/>
              </w:rPr>
            </w:pPr>
            <w:r>
              <w:rPr>
                <w:rFonts w:hint="eastAsia" w:asciiTheme="minorEastAsia" w:hAnsiTheme="minorEastAsia"/>
                <w:sz w:val="24"/>
              </w:rPr>
              <w:t>支持IEEE 802.1X认证</w:t>
            </w:r>
          </w:p>
          <w:p>
            <w:pPr>
              <w:rPr>
                <w:rFonts w:asciiTheme="minorEastAsia" w:hAnsiTheme="minorEastAsia"/>
                <w:sz w:val="24"/>
              </w:rPr>
            </w:pPr>
            <w:r>
              <w:rPr>
                <w:rFonts w:hint="eastAsia" w:asciiTheme="minorEastAsia" w:hAnsiTheme="minorEastAsia"/>
                <w:sz w:val="24"/>
              </w:rPr>
              <w:t>支持RADIUS认证</w:t>
            </w:r>
          </w:p>
          <w:p>
            <w:pPr>
              <w:rPr>
                <w:rFonts w:asciiTheme="minorEastAsia" w:hAnsiTheme="minorEastAsia"/>
                <w:sz w:val="24"/>
              </w:rPr>
            </w:pPr>
            <w:r>
              <w:rPr>
                <w:rFonts w:hint="eastAsia" w:asciiTheme="minorEastAsia" w:hAnsiTheme="minorEastAsia"/>
                <w:sz w:val="24"/>
              </w:rPr>
              <w:t>支持HTTPs</w:t>
            </w:r>
          </w:p>
          <w:p>
            <w:pPr>
              <w:rPr>
                <w:rFonts w:asciiTheme="minorEastAsia" w:hAnsiTheme="minorEastAsia"/>
                <w:sz w:val="24"/>
              </w:rPr>
            </w:pPr>
            <w:r>
              <w:rPr>
                <w:rFonts w:hint="eastAsia" w:asciiTheme="minorEastAsia" w:hAnsiTheme="minorEastAsia"/>
                <w:sz w:val="24"/>
              </w:rPr>
              <w:t>支持端口隔离</w:t>
            </w:r>
          </w:p>
          <w:p>
            <w:pPr>
              <w:rPr>
                <w:rFonts w:asciiTheme="minorEastAsia" w:hAnsiTheme="minorEastAsia"/>
                <w:sz w:val="24"/>
              </w:rPr>
            </w:pPr>
            <w:r>
              <w:rPr>
                <w:rFonts w:hint="eastAsia" w:asciiTheme="minorEastAsia" w:hAnsiTheme="minorEastAsia"/>
                <w:sz w:val="24"/>
              </w:rPr>
              <w:t>支持IP Source Guard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可靠性</w:t>
            </w:r>
          </w:p>
        </w:tc>
        <w:tc>
          <w:tcPr>
            <w:tcW w:w="4271" w:type="pct"/>
            <w:vAlign w:val="center"/>
          </w:tcPr>
          <w:p>
            <w:pPr>
              <w:rPr>
                <w:rFonts w:asciiTheme="minorEastAsia" w:hAnsiTheme="minorEastAsia"/>
                <w:sz w:val="24"/>
              </w:rPr>
            </w:pPr>
            <w:r>
              <w:rPr>
                <w:rFonts w:hint="eastAsia" w:asciiTheme="minorEastAsia" w:hAnsiTheme="minorEastAsia"/>
                <w:sz w:val="24"/>
              </w:rPr>
              <w:t>支持≥8KV业务端口防雷能力</w:t>
            </w:r>
            <w:r>
              <w:rPr>
                <w:rFonts w:asciiTheme="minorEastAsia" w:hAnsiTheme="minorEastAsia"/>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管理协议</w:t>
            </w:r>
          </w:p>
        </w:tc>
        <w:tc>
          <w:tcPr>
            <w:tcW w:w="4271" w:type="pct"/>
            <w:vAlign w:val="center"/>
          </w:tcPr>
          <w:p>
            <w:pPr>
              <w:rPr>
                <w:rFonts w:asciiTheme="minorEastAsia" w:hAnsiTheme="minorEastAsia"/>
                <w:sz w:val="24"/>
              </w:rPr>
            </w:pPr>
            <w:r>
              <w:rPr>
                <w:rFonts w:hint="eastAsia" w:asciiTheme="minorEastAsia" w:hAnsiTheme="minorEastAsia"/>
                <w:sz w:val="24"/>
              </w:rPr>
              <w:t>支持SNMP，支持RMON；</w:t>
            </w:r>
          </w:p>
          <w:p>
            <w:pPr>
              <w:rPr>
                <w:rFonts w:asciiTheme="minorEastAsia" w:hAnsiTheme="minorEastAsia"/>
                <w:sz w:val="24"/>
              </w:rPr>
            </w:pPr>
            <w:r>
              <w:rPr>
                <w:rFonts w:hint="eastAsia" w:asciiTheme="minorEastAsia" w:hAnsiTheme="minorEastAsia"/>
                <w:sz w:val="24"/>
              </w:rPr>
              <w:t>支持通过命令行、Web、图形化配置软件等方式进行配置和管理；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cs="Arial" w:asciiTheme="minorEastAsia" w:hAnsiTheme="minorEastAsia"/>
                <w:sz w:val="24"/>
              </w:rPr>
            </w:pPr>
            <w:r>
              <w:rPr>
                <w:rFonts w:hint="eastAsia" w:cs="Arial" w:asciiTheme="minorEastAsia" w:hAnsiTheme="minorEastAsia"/>
                <w:sz w:val="24"/>
              </w:rPr>
              <w:t>服务</w:t>
            </w:r>
          </w:p>
        </w:tc>
        <w:tc>
          <w:tcPr>
            <w:tcW w:w="4271" w:type="pct"/>
            <w:vAlign w:val="center"/>
          </w:tcPr>
          <w:p>
            <w:pPr>
              <w:rPr>
                <w:rFonts w:asciiTheme="minorEastAsia" w:hAnsiTheme="minorEastAsia"/>
                <w:sz w:val="24"/>
              </w:rPr>
            </w:pPr>
            <w:r>
              <w:rPr>
                <w:rFonts w:hint="eastAsia" w:asciiTheme="minorEastAsia" w:hAnsiTheme="minorEastAsia"/>
                <w:sz w:val="24"/>
              </w:rPr>
              <w:t>原厂五年硬件维保</w:t>
            </w:r>
          </w:p>
        </w:tc>
      </w:tr>
    </w:tbl>
    <w:p>
      <w:pPr>
        <w:pStyle w:val="4"/>
        <w:rPr>
          <w:b w:val="0"/>
          <w:bCs/>
          <w:sz w:val="24"/>
          <w:szCs w:val="24"/>
        </w:rPr>
      </w:pPr>
    </w:p>
    <w:p>
      <w:pPr>
        <w:pStyle w:val="4"/>
        <w:rPr>
          <w:b w:val="0"/>
          <w:bCs/>
          <w:sz w:val="24"/>
          <w:szCs w:val="24"/>
        </w:rPr>
      </w:pPr>
      <w:r>
        <w:rPr>
          <w:rFonts w:hint="eastAsia"/>
          <w:b w:val="0"/>
          <w:bCs/>
          <w:sz w:val="24"/>
          <w:szCs w:val="24"/>
        </w:rPr>
        <w:t>7.光模块</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80"/>
        <w:gridCol w:w="6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79"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产品</w:t>
            </w:r>
            <w:r>
              <w:rPr>
                <w:rFonts w:cs="楷体_GB2312" w:asciiTheme="minorEastAsia" w:hAnsiTheme="minorEastAsia"/>
                <w:b/>
                <w:bCs/>
                <w:kern w:val="0"/>
                <w:sz w:val="24"/>
              </w:rPr>
              <w:t>名称</w:t>
            </w:r>
          </w:p>
        </w:tc>
        <w:tc>
          <w:tcPr>
            <w:tcW w:w="3721"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9" w:type="pct"/>
          </w:tcPr>
          <w:p>
            <w:pPr>
              <w:rPr>
                <w:rFonts w:asciiTheme="minorEastAsia" w:hAnsiTheme="minorEastAsia"/>
                <w:sz w:val="24"/>
              </w:rPr>
            </w:pPr>
            <w:r>
              <w:rPr>
                <w:rFonts w:hint="eastAsia" w:asciiTheme="minorEastAsia" w:hAnsiTheme="minorEastAsia"/>
                <w:sz w:val="24"/>
              </w:rPr>
              <w:t>万兆</w:t>
            </w:r>
            <w:r>
              <w:rPr>
                <w:rFonts w:asciiTheme="minorEastAsia" w:hAnsiTheme="minorEastAsia"/>
                <w:sz w:val="24"/>
              </w:rPr>
              <w:t>单模光模块</w:t>
            </w:r>
          </w:p>
        </w:tc>
        <w:tc>
          <w:tcPr>
            <w:tcW w:w="3721" w:type="pct"/>
          </w:tcPr>
          <w:p>
            <w:pPr>
              <w:rPr>
                <w:rFonts w:asciiTheme="minorEastAsia" w:hAnsiTheme="minorEastAsia"/>
                <w:sz w:val="24"/>
              </w:rPr>
            </w:pPr>
            <w:r>
              <w:rPr>
                <w:rFonts w:hint="eastAsia" w:asciiTheme="minorEastAsia" w:hAnsiTheme="minorEastAsia"/>
                <w:sz w:val="24"/>
              </w:rPr>
              <w:t>10</w:t>
            </w:r>
            <w:r>
              <w:rPr>
                <w:rFonts w:asciiTheme="minorEastAsia" w:hAnsiTheme="minorEastAsia"/>
                <w:sz w:val="24"/>
              </w:rPr>
              <w:t>km万兆单模光模块</w:t>
            </w:r>
            <w:r>
              <w:rPr>
                <w:rFonts w:hint="eastAsia" w:asciiTheme="minorEastAsia" w:hAnsiTheme="minorEastAsia"/>
                <w:sz w:val="24"/>
              </w:rPr>
              <w:t>272个</w:t>
            </w:r>
          </w:p>
        </w:tc>
      </w:tr>
    </w:tbl>
    <w:p>
      <w:pPr>
        <w:pStyle w:val="4"/>
        <w:rPr>
          <w:b w:val="0"/>
          <w:bCs/>
          <w:sz w:val="24"/>
          <w:szCs w:val="24"/>
        </w:rPr>
      </w:pPr>
    </w:p>
    <w:p>
      <w:pPr>
        <w:pStyle w:val="4"/>
        <w:rPr>
          <w:b w:val="0"/>
          <w:bCs/>
          <w:sz w:val="24"/>
          <w:szCs w:val="24"/>
        </w:rPr>
      </w:pPr>
      <w:r>
        <w:rPr>
          <w:rFonts w:hint="eastAsia"/>
          <w:b w:val="0"/>
          <w:bCs/>
          <w:sz w:val="24"/>
          <w:szCs w:val="24"/>
        </w:rPr>
        <w:t xml:space="preserve">8.院区网SDN </w:t>
      </w:r>
    </w:p>
    <w:tbl>
      <w:tblPr>
        <w:tblStyle w:val="18"/>
        <w:tblW w:w="8222" w:type="dxa"/>
        <w:tblInd w:w="-5" w:type="dxa"/>
        <w:tblLayout w:type="autofit"/>
        <w:tblCellMar>
          <w:top w:w="0" w:type="dxa"/>
          <w:left w:w="108" w:type="dxa"/>
          <w:bottom w:w="0" w:type="dxa"/>
          <w:right w:w="108" w:type="dxa"/>
        </w:tblCellMar>
      </w:tblPr>
      <w:tblGrid>
        <w:gridCol w:w="1993"/>
        <w:gridCol w:w="6229"/>
      </w:tblGrid>
      <w:tr>
        <w:tblPrEx>
          <w:tblCellMar>
            <w:top w:w="0" w:type="dxa"/>
            <w:left w:w="108" w:type="dxa"/>
            <w:bottom w:w="0" w:type="dxa"/>
            <w:right w:w="108" w:type="dxa"/>
          </w:tblCellMar>
        </w:tblPrEx>
        <w:trPr>
          <w:trHeight w:val="286" w:hRule="atLeast"/>
        </w:trPr>
        <w:tc>
          <w:tcPr>
            <w:tcW w:w="1993" w:type="dxa"/>
            <w:tcBorders>
              <w:top w:val="single" w:color="auto" w:sz="4" w:space="0"/>
              <w:left w:val="single" w:color="auto" w:sz="4" w:space="0"/>
              <w:bottom w:val="single" w:color="auto" w:sz="4" w:space="0"/>
              <w:right w:val="single" w:color="auto" w:sz="4" w:space="0"/>
            </w:tcBorders>
            <w:vAlign w:val="center"/>
          </w:tcPr>
          <w:p>
            <w:pPr>
              <w:rPr>
                <w:rFonts w:ascii="宋体" w:hAnsi="宋体"/>
                <w:b/>
                <w:sz w:val="24"/>
              </w:rPr>
            </w:pPr>
            <w:r>
              <w:rPr>
                <w:rFonts w:hint="eastAsia" w:ascii="宋体" w:hAnsi="宋体"/>
                <w:b/>
                <w:sz w:val="24"/>
              </w:rPr>
              <w:t>功能指标</w:t>
            </w:r>
          </w:p>
        </w:tc>
        <w:tc>
          <w:tcPr>
            <w:tcW w:w="6229" w:type="dxa"/>
            <w:tcBorders>
              <w:top w:val="single" w:color="auto" w:sz="4" w:space="0"/>
              <w:left w:val="nil"/>
              <w:bottom w:val="single" w:color="auto" w:sz="4" w:space="0"/>
              <w:right w:val="single" w:color="auto" w:sz="4" w:space="0"/>
            </w:tcBorders>
            <w:vAlign w:val="center"/>
          </w:tcPr>
          <w:p>
            <w:pPr>
              <w:rPr>
                <w:rFonts w:ascii="宋体" w:hAnsi="宋体"/>
                <w:b/>
                <w:color w:val="auto"/>
                <w:sz w:val="24"/>
              </w:rPr>
            </w:pPr>
            <w:r>
              <w:rPr>
                <w:rFonts w:hint="eastAsia" w:ascii="宋体" w:hAnsi="宋体"/>
                <w:b/>
                <w:color w:val="auto"/>
                <w:sz w:val="24"/>
              </w:rPr>
              <w:t>技术要求</w:t>
            </w:r>
          </w:p>
        </w:tc>
      </w:tr>
      <w:tr>
        <w:tblPrEx>
          <w:tblCellMar>
            <w:top w:w="0" w:type="dxa"/>
            <w:left w:w="108" w:type="dxa"/>
            <w:bottom w:w="0" w:type="dxa"/>
            <w:right w:w="108" w:type="dxa"/>
          </w:tblCellMar>
        </w:tblPrEx>
        <w:trPr>
          <w:trHeight w:val="286"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Theme="minorEastAsia" w:hAnsiTheme="minorEastAsia"/>
                <w:sz w:val="24"/>
              </w:rPr>
              <w:t>★</w:t>
            </w:r>
            <w:r>
              <w:rPr>
                <w:rFonts w:hint="eastAsia" w:ascii="宋体" w:hAnsi="宋体"/>
                <w:sz w:val="24"/>
              </w:rPr>
              <w:t>兼容性</w:t>
            </w:r>
          </w:p>
        </w:tc>
        <w:tc>
          <w:tcPr>
            <w:tcW w:w="6229" w:type="dxa"/>
            <w:tcBorders>
              <w:top w:val="nil"/>
              <w:left w:val="nil"/>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 w:val="24"/>
              </w:rPr>
              <w:t>兼容</w:t>
            </w:r>
            <w:r>
              <w:rPr>
                <w:rFonts w:ascii="宋体" w:hAnsi="宋体"/>
                <w:color w:val="auto"/>
                <w:sz w:val="24"/>
              </w:rPr>
              <w:t>现网</w:t>
            </w:r>
            <w:r>
              <w:rPr>
                <w:rFonts w:hint="eastAsia" w:ascii="宋体" w:hAnsi="宋体"/>
                <w:color w:val="auto"/>
                <w:sz w:val="24"/>
              </w:rPr>
              <w:t>SDN平台</w:t>
            </w:r>
            <w:r>
              <w:rPr>
                <w:rFonts w:ascii="宋体" w:hAnsi="宋体"/>
                <w:color w:val="auto"/>
                <w:sz w:val="24"/>
              </w:rPr>
              <w:t>，所配授权可以使用。</w:t>
            </w:r>
          </w:p>
        </w:tc>
      </w:tr>
      <w:tr>
        <w:tblPrEx>
          <w:tblCellMar>
            <w:top w:w="0" w:type="dxa"/>
            <w:left w:w="108" w:type="dxa"/>
            <w:bottom w:w="0" w:type="dxa"/>
            <w:right w:w="108" w:type="dxa"/>
          </w:tblCellMar>
        </w:tblPrEx>
        <w:trPr>
          <w:trHeight w:val="286"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宋体" w:hAnsi="宋体"/>
                <w:sz w:val="24"/>
              </w:rPr>
              <w:t>支持容器化部署</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方案相关组件支持容器化部署，提供易部署、易扩展、轻量化、故障快速恢复能力。</w:t>
            </w:r>
          </w:p>
        </w:tc>
      </w:tr>
      <w:tr>
        <w:tblPrEx>
          <w:tblCellMar>
            <w:top w:w="0" w:type="dxa"/>
            <w:left w:w="108" w:type="dxa"/>
            <w:bottom w:w="0" w:type="dxa"/>
            <w:right w:w="108" w:type="dxa"/>
          </w:tblCellMar>
        </w:tblPrEx>
        <w:trPr>
          <w:trHeight w:val="861"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Theme="minorEastAsia" w:hAnsiTheme="minorEastAsia"/>
                <w:sz w:val="24"/>
              </w:rPr>
              <w:t>★</w:t>
            </w:r>
            <w:r>
              <w:rPr>
                <w:rFonts w:hint="eastAsia" w:ascii="宋体" w:hAnsi="宋体"/>
                <w:sz w:val="24"/>
              </w:rPr>
              <w:t>要求实现基于角色的IP分配</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要求实现基于角色的IP地址分配，能够针对某一类用户或者终端进行分组并分配对应网段，从而方便通过一条ACL在任意设备上实现对用户组权限的控制。要求提供第三方测试报告。</w:t>
            </w:r>
          </w:p>
        </w:tc>
      </w:tr>
      <w:tr>
        <w:tblPrEx>
          <w:tblCellMar>
            <w:top w:w="0" w:type="dxa"/>
            <w:left w:w="108" w:type="dxa"/>
            <w:bottom w:w="0" w:type="dxa"/>
            <w:right w:w="108" w:type="dxa"/>
          </w:tblCellMar>
        </w:tblPrEx>
        <w:trPr>
          <w:trHeight w:val="861"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Theme="minorEastAsia" w:hAnsiTheme="minorEastAsia"/>
                <w:sz w:val="24"/>
              </w:rPr>
              <w:t>★</w:t>
            </w:r>
            <w:r>
              <w:rPr>
                <w:rFonts w:hint="eastAsia" w:ascii="宋体" w:hAnsi="宋体"/>
                <w:sz w:val="24"/>
              </w:rPr>
              <w:t>用户名和IP地址绑定</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后向扩展</w:t>
            </w:r>
            <w:r>
              <w:rPr>
                <w:rFonts w:ascii="宋体" w:hAnsi="宋体"/>
                <w:sz w:val="24"/>
              </w:rPr>
              <w:t>部署支持名址绑定，</w:t>
            </w:r>
            <w:r>
              <w:rPr>
                <w:rFonts w:hint="eastAsia" w:ascii="宋体" w:hAnsi="宋体"/>
                <w:sz w:val="24"/>
              </w:rPr>
              <w:t>即每用户在认证之后，系统实现用户名和IP地址的绑定或者自动锁定；且单园区</w:t>
            </w:r>
            <w:r>
              <w:rPr>
                <w:rFonts w:ascii="宋体" w:hAnsi="宋体"/>
                <w:sz w:val="24"/>
              </w:rPr>
              <w:t>内</w:t>
            </w:r>
            <w:r>
              <w:rPr>
                <w:rFonts w:hint="eastAsia" w:ascii="宋体" w:hAnsi="宋体"/>
                <w:sz w:val="24"/>
              </w:rPr>
              <w:t>支持用户在任意位置（包括有线和无线）都可以正确接入并且获取的IP地址不变，并且无广播风暴隐患。从而实现园区内用户行为的精准溯源。要求提供第三方测试报告。</w:t>
            </w:r>
          </w:p>
        </w:tc>
      </w:tr>
      <w:tr>
        <w:tblPrEx>
          <w:tblCellMar>
            <w:top w:w="0" w:type="dxa"/>
            <w:left w:w="108" w:type="dxa"/>
            <w:bottom w:w="0" w:type="dxa"/>
            <w:right w:w="108" w:type="dxa"/>
          </w:tblCellMar>
        </w:tblPrEx>
        <w:trPr>
          <w:trHeight w:val="574"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宋体" w:hAnsi="宋体"/>
                <w:sz w:val="24"/>
              </w:rPr>
              <w:t>自动化上线</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基于角色自动化，至多3份配置模板实现全网设备配置自动上线，上线过程不需要U盘等任何介质。</w:t>
            </w:r>
          </w:p>
        </w:tc>
      </w:tr>
      <w:tr>
        <w:tblPrEx>
          <w:tblCellMar>
            <w:top w:w="0" w:type="dxa"/>
            <w:left w:w="108" w:type="dxa"/>
            <w:bottom w:w="0" w:type="dxa"/>
            <w:right w:w="108" w:type="dxa"/>
          </w:tblCellMar>
        </w:tblPrEx>
        <w:trPr>
          <w:trHeight w:val="1149" w:hRule="atLeast"/>
        </w:trPr>
        <w:tc>
          <w:tcPr>
            <w:tcW w:w="1993" w:type="dxa"/>
            <w:tcBorders>
              <w:top w:val="nil"/>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设备哑终端接入自动化上线</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根据事先导入系统的设备网各类哑终端MAC地址列表，实现哑终端的自动化上线，自动完成对接入层设备、汇聚层设备的配置下发，实现专网隔离、即插即用效果。对于同型号哑终端，根据终端的OUI进行匹配，实现自动化批量上线。</w:t>
            </w:r>
          </w:p>
        </w:tc>
      </w:tr>
      <w:tr>
        <w:tblPrEx>
          <w:tblCellMar>
            <w:top w:w="0" w:type="dxa"/>
            <w:left w:w="108" w:type="dxa"/>
            <w:bottom w:w="0" w:type="dxa"/>
            <w:right w:w="108" w:type="dxa"/>
          </w:tblCellMar>
        </w:tblPrEx>
        <w:trPr>
          <w:trHeight w:val="1662"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宋体" w:hAnsi="宋体"/>
                <w:sz w:val="24"/>
              </w:rPr>
              <w:t>故障设备替换即插即用</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支持将园区设备按核心、汇聚、接入进行分组，对于同种角色的设备更换，可通过新设备自动化上线纳管后，执行一键替换功能快速完成设备的更换，尽快恢复业务。同时可以支持不同型号的设备替换能力。</w:t>
            </w:r>
          </w:p>
        </w:tc>
      </w:tr>
      <w:tr>
        <w:tblPrEx>
          <w:tblCellMar>
            <w:top w:w="0" w:type="dxa"/>
            <w:left w:w="108" w:type="dxa"/>
            <w:bottom w:w="0" w:type="dxa"/>
            <w:right w:w="108" w:type="dxa"/>
          </w:tblCellMar>
        </w:tblPrEx>
        <w:trPr>
          <w:trHeight w:val="286" w:hRule="atLeast"/>
        </w:trPr>
        <w:tc>
          <w:tcPr>
            <w:tcW w:w="1993" w:type="dxa"/>
            <w:tcBorders>
              <w:top w:val="nil"/>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多园区统一管理</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通过一套控制器统一管理多园区，各园区之间支持用户策略随行。</w:t>
            </w:r>
          </w:p>
        </w:tc>
      </w:tr>
      <w:tr>
        <w:tblPrEx>
          <w:tblCellMar>
            <w:top w:w="0" w:type="dxa"/>
            <w:left w:w="108" w:type="dxa"/>
            <w:bottom w:w="0" w:type="dxa"/>
            <w:right w:w="108" w:type="dxa"/>
          </w:tblCellMar>
        </w:tblPrEx>
        <w:trPr>
          <w:trHeight w:val="574" w:hRule="atLeast"/>
        </w:trPr>
        <w:tc>
          <w:tcPr>
            <w:tcW w:w="1993" w:type="dxa"/>
            <w:tcBorders>
              <w:top w:val="nil"/>
              <w:left w:val="single" w:color="auto" w:sz="4" w:space="0"/>
              <w:bottom w:val="single" w:color="auto" w:sz="4" w:space="0"/>
              <w:right w:val="single" w:color="auto" w:sz="4" w:space="0"/>
            </w:tcBorders>
            <w:noWrap/>
            <w:vAlign w:val="center"/>
          </w:tcPr>
          <w:p>
            <w:pPr>
              <w:rPr>
                <w:rFonts w:ascii="宋体" w:hAnsi="宋体"/>
                <w:sz w:val="24"/>
              </w:rPr>
            </w:pPr>
            <w:r>
              <w:rPr>
                <w:rFonts w:hint="eastAsia" w:asciiTheme="minorEastAsia" w:hAnsiTheme="minorEastAsia"/>
                <w:sz w:val="24"/>
              </w:rPr>
              <w:t>★</w:t>
            </w:r>
            <w:r>
              <w:rPr>
                <w:rFonts w:hint="eastAsia" w:ascii="宋体" w:hAnsi="宋体"/>
                <w:sz w:val="24"/>
              </w:rPr>
              <w:t>无客户端下防MAC地址仿冒</w:t>
            </w:r>
          </w:p>
        </w:tc>
        <w:tc>
          <w:tcPr>
            <w:tcW w:w="6229" w:type="dxa"/>
            <w:tcBorders>
              <w:top w:val="nil"/>
              <w:left w:val="nil"/>
              <w:bottom w:val="single" w:color="auto" w:sz="4" w:space="0"/>
              <w:right w:val="single" w:color="auto" w:sz="4" w:space="0"/>
            </w:tcBorders>
            <w:vAlign w:val="center"/>
          </w:tcPr>
          <w:p>
            <w:pPr>
              <w:rPr>
                <w:rFonts w:ascii="宋体" w:hAnsi="宋体"/>
                <w:sz w:val="24"/>
              </w:rPr>
            </w:pPr>
            <w:r>
              <w:rPr>
                <w:rFonts w:hint="eastAsia" w:ascii="宋体" w:hAnsi="宋体"/>
                <w:sz w:val="24"/>
              </w:rPr>
              <w:t>网络中可以在无客户端下实现防止PC终端通过MAC地址仿冒哑终端、智能终端接入的情况，保持网络终端接入的安全性。要求提供第三方检测报告佐证。</w:t>
            </w:r>
          </w:p>
        </w:tc>
      </w:tr>
      <w:tr>
        <w:tblPrEx>
          <w:tblCellMar>
            <w:top w:w="0" w:type="dxa"/>
            <w:left w:w="108" w:type="dxa"/>
            <w:bottom w:w="0" w:type="dxa"/>
            <w:right w:w="108" w:type="dxa"/>
          </w:tblCellMar>
        </w:tblPrEx>
        <w:trPr>
          <w:trHeight w:val="286" w:hRule="atLeast"/>
        </w:trPr>
        <w:tc>
          <w:tcPr>
            <w:tcW w:w="1993" w:type="dxa"/>
            <w:vMerge w:val="restart"/>
            <w:tcBorders>
              <w:top w:val="single" w:color="auto" w:sz="4" w:space="0"/>
              <w:left w:val="single" w:color="auto" w:sz="4" w:space="0"/>
              <w:right w:val="single" w:color="auto" w:sz="4" w:space="0"/>
            </w:tcBorders>
            <w:noWrap/>
            <w:vAlign w:val="center"/>
          </w:tcPr>
          <w:p>
            <w:pPr>
              <w:rPr>
                <w:rFonts w:ascii="宋体" w:hAnsi="宋体"/>
                <w:sz w:val="24"/>
              </w:rPr>
            </w:pPr>
            <w:r>
              <w:rPr>
                <w:rFonts w:hint="eastAsia" w:ascii="宋体" w:hAnsi="宋体"/>
                <w:sz w:val="24"/>
              </w:rPr>
              <w:t>整网健康度概览</w:t>
            </w:r>
          </w:p>
        </w:tc>
        <w:tc>
          <w:tcPr>
            <w:tcW w:w="6229"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系统支持自定义大屏</w:t>
            </w:r>
          </w:p>
        </w:tc>
      </w:tr>
      <w:tr>
        <w:tblPrEx>
          <w:tblCellMar>
            <w:top w:w="0" w:type="dxa"/>
            <w:left w:w="108" w:type="dxa"/>
            <w:bottom w:w="0" w:type="dxa"/>
            <w:right w:w="108" w:type="dxa"/>
          </w:tblCellMar>
        </w:tblPrEx>
        <w:trPr>
          <w:trHeight w:val="286" w:hRule="atLeast"/>
        </w:trPr>
        <w:tc>
          <w:tcPr>
            <w:tcW w:w="1993" w:type="dxa"/>
            <w:vMerge w:val="continue"/>
            <w:tcBorders>
              <w:left w:val="single" w:color="auto" w:sz="4" w:space="0"/>
              <w:right w:val="single" w:color="auto" w:sz="4" w:space="0"/>
            </w:tcBorders>
            <w:noWrap/>
            <w:vAlign w:val="center"/>
          </w:tcPr>
          <w:p>
            <w:pPr>
              <w:rPr>
                <w:rFonts w:ascii="宋体" w:hAnsi="宋体"/>
                <w:sz w:val="24"/>
              </w:rPr>
            </w:pPr>
          </w:p>
        </w:tc>
        <w:tc>
          <w:tcPr>
            <w:tcW w:w="6229"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系统提供查看全网概览信息，主要包含当前在线用户数及健康度良好用户占比、当前在线设备数及健康度良好设备占比、音视频会议质量汇总、整网物理拓扑及各设备健康度、Top 10问题等，方便运维人员实时了解网络整体使用情况</w:t>
            </w:r>
          </w:p>
        </w:tc>
      </w:tr>
      <w:tr>
        <w:tblPrEx>
          <w:tblCellMar>
            <w:top w:w="0" w:type="dxa"/>
            <w:left w:w="108" w:type="dxa"/>
            <w:bottom w:w="0" w:type="dxa"/>
            <w:right w:w="108" w:type="dxa"/>
          </w:tblCellMar>
        </w:tblPrEx>
        <w:trPr>
          <w:trHeight w:val="286" w:hRule="atLeast"/>
        </w:trPr>
        <w:tc>
          <w:tcPr>
            <w:tcW w:w="1993" w:type="dxa"/>
            <w:vMerge w:val="continue"/>
            <w:tcBorders>
              <w:left w:val="single" w:color="auto" w:sz="4" w:space="0"/>
              <w:right w:val="single" w:color="auto" w:sz="4" w:space="0"/>
            </w:tcBorders>
            <w:noWrap/>
            <w:vAlign w:val="center"/>
          </w:tcPr>
          <w:p>
            <w:pPr>
              <w:rPr>
                <w:rFonts w:ascii="宋体" w:hAnsi="宋体"/>
                <w:sz w:val="24"/>
              </w:rPr>
            </w:pPr>
          </w:p>
        </w:tc>
        <w:tc>
          <w:tcPr>
            <w:tcW w:w="6229"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系统融合整网网络健康度、用户健康度、应用健康度、Top问题、网络拓扑，方便运维人员快速了解整网运行状态</w:t>
            </w:r>
          </w:p>
        </w:tc>
      </w:tr>
      <w:tr>
        <w:tblPrEx>
          <w:tblCellMar>
            <w:top w:w="0" w:type="dxa"/>
            <w:left w:w="108" w:type="dxa"/>
            <w:bottom w:w="0" w:type="dxa"/>
            <w:right w:w="108" w:type="dxa"/>
          </w:tblCellMar>
        </w:tblPrEx>
        <w:trPr>
          <w:trHeight w:val="286" w:hRule="atLeast"/>
        </w:trPr>
        <w:tc>
          <w:tcPr>
            <w:tcW w:w="199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24"/>
              </w:rPr>
            </w:pPr>
            <w:r>
              <w:rPr>
                <w:rFonts w:hint="eastAsia" w:ascii="宋体" w:hAnsi="宋体"/>
                <w:sz w:val="24"/>
              </w:rPr>
              <w:t>链路带宽预测</w:t>
            </w:r>
          </w:p>
        </w:tc>
        <w:tc>
          <w:tcPr>
            <w:tcW w:w="6229"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系统支持整网链路带宽预测，支持运维人员自定义监测链路，未来7天链路带宽预测，为网络链路扩容提供数据支持</w:t>
            </w:r>
          </w:p>
        </w:tc>
      </w:tr>
      <w:tr>
        <w:tblPrEx>
          <w:tblCellMar>
            <w:top w:w="0" w:type="dxa"/>
            <w:left w:w="108" w:type="dxa"/>
            <w:bottom w:w="0" w:type="dxa"/>
            <w:right w:w="108" w:type="dxa"/>
          </w:tblCellMar>
        </w:tblPrEx>
        <w:trPr>
          <w:trHeight w:val="286" w:hRule="atLeast"/>
        </w:trPr>
        <w:tc>
          <w:tcPr>
            <w:tcW w:w="1993" w:type="dxa"/>
            <w:vMerge w:val="restart"/>
            <w:tcBorders>
              <w:top w:val="single" w:color="auto" w:sz="4" w:space="0"/>
              <w:left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终端360健康度可视</w:t>
            </w:r>
          </w:p>
        </w:tc>
        <w:tc>
          <w:tcPr>
            <w:tcW w:w="6229" w:type="dxa"/>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系统支持查看用户终端基础信息：终端厂商、账号、IP/MAC地址</w:t>
            </w:r>
          </w:p>
        </w:tc>
      </w:tr>
      <w:tr>
        <w:tblPrEx>
          <w:tblCellMar>
            <w:top w:w="0" w:type="dxa"/>
            <w:left w:w="108" w:type="dxa"/>
            <w:bottom w:w="0" w:type="dxa"/>
            <w:right w:w="108" w:type="dxa"/>
          </w:tblCellMar>
        </w:tblPrEx>
        <w:trPr>
          <w:trHeight w:val="286" w:hRule="atLeast"/>
        </w:trPr>
        <w:tc>
          <w:tcPr>
            <w:tcW w:w="1993" w:type="dxa"/>
            <w:vMerge w:val="continue"/>
            <w:tcBorders>
              <w:left w:val="single" w:color="auto" w:sz="4" w:space="0"/>
              <w:right w:val="single" w:color="auto" w:sz="4" w:space="0"/>
            </w:tcBorders>
            <w:noWrap/>
            <w:vAlign w:val="center"/>
          </w:tcPr>
          <w:p>
            <w:pPr>
              <w:rPr>
                <w:rFonts w:ascii="宋体" w:hAnsi="宋体" w:cs="宋体"/>
                <w:sz w:val="24"/>
              </w:rPr>
            </w:pPr>
          </w:p>
        </w:tc>
        <w:tc>
          <w:tcPr>
            <w:tcW w:w="6229" w:type="dxa"/>
            <w:tcBorders>
              <w:top w:val="single" w:color="auto" w:sz="4" w:space="0"/>
              <w:left w:val="nil"/>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系统支持绘制单个终端健康度画像，支持查看当前终端当前及历史在线体验，无线终端在线体验包含RSSI、上下行流量及速率、重传率、丢包率、时延、收发报文数，关联AP及其信道利用率、关联AP/AC健康度良好、一般、差状态，方便运维人员根据保障用户快速确定体验差的原因</w:t>
            </w:r>
          </w:p>
        </w:tc>
      </w:tr>
      <w:tr>
        <w:tblPrEx>
          <w:tblCellMar>
            <w:top w:w="0" w:type="dxa"/>
            <w:left w:w="108" w:type="dxa"/>
            <w:bottom w:w="0" w:type="dxa"/>
            <w:right w:w="108" w:type="dxa"/>
          </w:tblCellMar>
        </w:tblPrEx>
        <w:trPr>
          <w:trHeight w:val="286" w:hRule="atLeast"/>
        </w:trPr>
        <w:tc>
          <w:tcPr>
            <w:tcW w:w="199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24"/>
              </w:rPr>
            </w:pPr>
            <w:r>
              <w:rPr>
                <w:rFonts w:hint="eastAsia" w:ascii="宋体" w:hAnsi="宋体"/>
                <w:sz w:val="24"/>
              </w:rPr>
              <w:t>★实配扩容</w:t>
            </w:r>
            <w:r>
              <w:rPr>
                <w:rFonts w:ascii="宋体" w:hAnsi="宋体"/>
                <w:sz w:val="24"/>
              </w:rPr>
              <w:t>授权</w:t>
            </w:r>
          </w:p>
        </w:tc>
        <w:tc>
          <w:tcPr>
            <w:tcW w:w="6229"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实配主</w:t>
            </w:r>
            <w:r>
              <w:rPr>
                <w:rFonts w:ascii="宋体" w:hAnsi="宋体"/>
                <w:sz w:val="24"/>
              </w:rPr>
              <w:t>平台</w:t>
            </w:r>
            <w:r>
              <w:rPr>
                <w:rFonts w:hint="eastAsia" w:ascii="宋体" w:hAnsi="宋体"/>
                <w:sz w:val="24"/>
              </w:rPr>
              <w:t>100个</w:t>
            </w:r>
            <w:r>
              <w:rPr>
                <w:rFonts w:ascii="宋体" w:hAnsi="宋体"/>
                <w:sz w:val="24"/>
              </w:rPr>
              <w:t>物理网元</w:t>
            </w:r>
            <w:r>
              <w:rPr>
                <w:rFonts w:hint="eastAsia" w:ascii="宋体" w:hAnsi="宋体"/>
                <w:sz w:val="24"/>
              </w:rPr>
              <w:t>节点</w:t>
            </w:r>
            <w:r>
              <w:rPr>
                <w:rFonts w:ascii="宋体" w:hAnsi="宋体"/>
                <w:sz w:val="24"/>
              </w:rPr>
              <w:t>授权，</w:t>
            </w:r>
            <w:r>
              <w:rPr>
                <w:rFonts w:hint="eastAsia" w:ascii="宋体" w:hAnsi="宋体"/>
                <w:sz w:val="24"/>
              </w:rPr>
              <w:t>2个园区</w:t>
            </w:r>
            <w:r>
              <w:rPr>
                <w:rFonts w:ascii="宋体" w:hAnsi="宋体"/>
                <w:sz w:val="24"/>
              </w:rPr>
              <w:t>服务器节点授权，</w:t>
            </w:r>
            <w:r>
              <w:rPr>
                <w:rFonts w:hint="eastAsia" w:ascii="宋体" w:hAnsi="宋体"/>
                <w:sz w:val="24"/>
              </w:rPr>
              <w:t>1个智能</w:t>
            </w:r>
            <w:r>
              <w:rPr>
                <w:rFonts w:ascii="宋体" w:hAnsi="宋体"/>
                <w:sz w:val="24"/>
              </w:rPr>
              <w:t>网络分析器基础功能授权函，</w:t>
            </w:r>
            <w:r>
              <w:rPr>
                <w:rFonts w:hint="eastAsia" w:ascii="宋体" w:hAnsi="宋体"/>
                <w:sz w:val="24"/>
              </w:rPr>
              <w:t>100个盒式物理</w:t>
            </w:r>
            <w:r>
              <w:rPr>
                <w:rFonts w:ascii="宋体" w:hAnsi="宋体"/>
                <w:sz w:val="24"/>
              </w:rPr>
              <w:t>网元分析器授权，</w:t>
            </w:r>
            <w:r>
              <w:rPr>
                <w:rFonts w:hint="eastAsia" w:ascii="宋体" w:hAnsi="宋体"/>
                <w:sz w:val="24"/>
              </w:rPr>
              <w:t>2个</w:t>
            </w:r>
            <w:r>
              <w:rPr>
                <w:rFonts w:ascii="宋体" w:hAnsi="宋体"/>
                <w:sz w:val="24"/>
              </w:rPr>
              <w:t>框式分析器物理网元授权</w:t>
            </w:r>
            <w:r>
              <w:rPr>
                <w:rFonts w:hint="eastAsia" w:ascii="宋体" w:hAnsi="宋体"/>
                <w:sz w:val="24"/>
              </w:rPr>
              <w:t>，实配</w:t>
            </w:r>
            <w:r>
              <w:rPr>
                <w:rFonts w:ascii="宋体" w:hAnsi="宋体"/>
                <w:sz w:val="24"/>
              </w:rPr>
              <w:t>技术保障服务，部署服务</w:t>
            </w:r>
            <w:r>
              <w:rPr>
                <w:rFonts w:hint="eastAsia" w:ascii="宋体" w:hAnsi="宋体"/>
                <w:sz w:val="24"/>
              </w:rPr>
              <w:t>，</w:t>
            </w:r>
            <w:r>
              <w:rPr>
                <w:rFonts w:ascii="宋体" w:hAnsi="宋体"/>
                <w:sz w:val="24"/>
              </w:rPr>
              <w:t>所</w:t>
            </w:r>
            <w:r>
              <w:rPr>
                <w:rFonts w:hint="eastAsia" w:ascii="宋体" w:hAnsi="宋体"/>
                <w:sz w:val="24"/>
              </w:rPr>
              <w:t>配</w:t>
            </w:r>
            <w:r>
              <w:rPr>
                <w:rFonts w:ascii="宋体" w:hAnsi="宋体"/>
                <w:sz w:val="24"/>
              </w:rPr>
              <w:t>产品均需提供</w:t>
            </w:r>
            <w:r>
              <w:rPr>
                <w:rFonts w:hint="eastAsia" w:ascii="宋体" w:hAnsi="宋体"/>
                <w:sz w:val="24"/>
              </w:rPr>
              <w:t>3年7</w:t>
            </w:r>
            <w:r>
              <w:rPr>
                <w:rFonts w:ascii="宋体" w:hAnsi="宋体"/>
                <w:sz w:val="24"/>
              </w:rPr>
              <w:t>*24</w:t>
            </w:r>
            <w:r>
              <w:rPr>
                <w:rFonts w:hint="eastAsia" w:ascii="宋体" w:hAnsi="宋体"/>
                <w:sz w:val="24"/>
              </w:rPr>
              <w:t>小时</w:t>
            </w:r>
            <w:r>
              <w:rPr>
                <w:rFonts w:ascii="宋体" w:hAnsi="宋体"/>
                <w:sz w:val="24"/>
              </w:rPr>
              <w:t>技术支持。</w:t>
            </w:r>
          </w:p>
        </w:tc>
      </w:tr>
    </w:tbl>
    <w:p>
      <w:pPr>
        <w:pStyle w:val="4"/>
        <w:rPr>
          <w:b w:val="0"/>
          <w:bCs/>
          <w:sz w:val="24"/>
          <w:szCs w:val="24"/>
        </w:rPr>
      </w:pPr>
    </w:p>
    <w:p>
      <w:pPr>
        <w:pStyle w:val="4"/>
        <w:rPr>
          <w:b w:val="0"/>
          <w:bCs/>
          <w:sz w:val="24"/>
          <w:szCs w:val="24"/>
        </w:rPr>
      </w:pPr>
      <w:r>
        <w:rPr>
          <w:rFonts w:hint="eastAsia"/>
          <w:b w:val="0"/>
          <w:bCs/>
          <w:sz w:val="24"/>
          <w:szCs w:val="24"/>
        </w:rPr>
        <w:t>9. TAP网络分路器（1台）</w:t>
      </w:r>
    </w:p>
    <w:tbl>
      <w:tblPr>
        <w:tblStyle w:val="18"/>
        <w:tblW w:w="8121" w:type="dxa"/>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884"/>
        <w:gridCol w:w="62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tcMar>
              <w:top w:w="0" w:type="dxa"/>
              <w:left w:w="108" w:type="dxa"/>
              <w:bottom w:w="0" w:type="dxa"/>
              <w:right w:w="108" w:type="dxa"/>
            </w:tcMar>
            <w:vAlign w:val="center"/>
          </w:tcPr>
          <w:p>
            <w:pPr>
              <w:rPr>
                <w:rFonts w:ascii="宋体" w:hAnsi="宋体"/>
                <w:b/>
                <w:sz w:val="24"/>
              </w:rPr>
            </w:pPr>
            <w:r>
              <w:rPr>
                <w:rFonts w:hint="eastAsia" w:ascii="宋体" w:hAnsi="宋体"/>
                <w:b/>
                <w:sz w:val="24"/>
              </w:rPr>
              <w:t>功能</w:t>
            </w:r>
            <w:r>
              <w:rPr>
                <w:rFonts w:ascii="宋体" w:hAnsi="宋体"/>
                <w:b/>
                <w:sz w:val="24"/>
              </w:rPr>
              <w:t>指标</w:t>
            </w:r>
          </w:p>
        </w:tc>
        <w:tc>
          <w:tcPr>
            <w:tcW w:w="6237" w:type="dxa"/>
            <w:tcMar>
              <w:top w:w="0" w:type="dxa"/>
              <w:left w:w="108" w:type="dxa"/>
              <w:bottom w:w="0" w:type="dxa"/>
              <w:right w:w="108" w:type="dxa"/>
            </w:tcMar>
            <w:vAlign w:val="center"/>
          </w:tcPr>
          <w:p>
            <w:pPr>
              <w:rPr>
                <w:rFonts w:ascii="宋体" w:hAnsi="宋体"/>
                <w:b/>
                <w:sz w:val="24"/>
              </w:rPr>
            </w:pPr>
            <w:r>
              <w:rPr>
                <w:rFonts w:hint="eastAsia" w:ascii="宋体" w:hAnsi="宋体"/>
                <w:b/>
                <w:sz w:val="24"/>
              </w:rPr>
              <w:t>技术</w:t>
            </w:r>
            <w:r>
              <w:rPr>
                <w:rFonts w:ascii="宋体" w:hAnsi="宋体"/>
                <w:b/>
                <w:sz w:val="24"/>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tcMar>
              <w:top w:w="0" w:type="dxa"/>
              <w:left w:w="108" w:type="dxa"/>
              <w:bottom w:w="0" w:type="dxa"/>
              <w:right w:w="108" w:type="dxa"/>
            </w:tcMar>
            <w:vAlign w:val="center"/>
          </w:tcPr>
          <w:p>
            <w:pPr>
              <w:rPr>
                <w:rFonts w:ascii="宋体" w:hAnsi="宋体"/>
                <w:sz w:val="24"/>
              </w:rPr>
            </w:pPr>
            <w:r>
              <w:rPr>
                <w:rFonts w:hint="eastAsia" w:ascii="宋体" w:hAnsi="宋体"/>
                <w:sz w:val="24"/>
              </w:rPr>
              <w:t>接口</w:t>
            </w:r>
          </w:p>
        </w:tc>
        <w:tc>
          <w:tcPr>
            <w:tcW w:w="6237" w:type="dxa"/>
            <w:tcMar>
              <w:top w:w="0" w:type="dxa"/>
              <w:left w:w="108" w:type="dxa"/>
              <w:bottom w:w="0" w:type="dxa"/>
              <w:right w:w="108" w:type="dxa"/>
            </w:tcMar>
            <w:vAlign w:val="center"/>
          </w:tcPr>
          <w:p>
            <w:pPr>
              <w:rPr>
                <w:rFonts w:ascii="宋体" w:hAnsi="宋体"/>
                <w:sz w:val="24"/>
              </w:rPr>
            </w:pPr>
            <w:r>
              <w:rPr>
                <w:rFonts w:hint="eastAsia" w:ascii="宋体" w:hAnsi="宋体"/>
                <w:sz w:val="24"/>
              </w:rPr>
              <w:t>≥24个千兆</w:t>
            </w:r>
            <w:r>
              <w:rPr>
                <w:rFonts w:ascii="宋体" w:hAnsi="宋体"/>
                <w:sz w:val="24"/>
              </w:rPr>
              <w:t>光</w:t>
            </w:r>
            <w:r>
              <w:rPr>
                <w:rFonts w:hint="eastAsia" w:ascii="宋体" w:hAnsi="宋体"/>
                <w:sz w:val="24"/>
              </w:rPr>
              <w:t>口</w:t>
            </w:r>
            <w:r>
              <w:rPr>
                <w:rFonts w:ascii="宋体" w:hAnsi="宋体"/>
                <w:sz w:val="24"/>
              </w:rPr>
              <w:t>，≥4</w:t>
            </w:r>
            <w:r>
              <w:rPr>
                <w:rFonts w:hint="eastAsia" w:ascii="宋体" w:hAnsi="宋体"/>
                <w:sz w:val="24"/>
              </w:rPr>
              <w:t>个万兆端口。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tcMar>
              <w:top w:w="0" w:type="dxa"/>
              <w:left w:w="108" w:type="dxa"/>
              <w:bottom w:w="0" w:type="dxa"/>
              <w:right w:w="108" w:type="dxa"/>
            </w:tcMar>
            <w:vAlign w:val="center"/>
          </w:tcPr>
          <w:p>
            <w:pPr>
              <w:rPr>
                <w:rFonts w:ascii="宋体" w:hAnsi="宋体"/>
                <w:sz w:val="24"/>
              </w:rPr>
            </w:pPr>
            <w:r>
              <w:rPr>
                <w:rFonts w:hint="eastAsia" w:ascii="宋体" w:hAnsi="宋体"/>
                <w:sz w:val="24"/>
              </w:rPr>
              <w:t>扩展</w:t>
            </w:r>
            <w:r>
              <w:rPr>
                <w:rFonts w:ascii="宋体" w:hAnsi="宋体"/>
                <w:sz w:val="24"/>
              </w:rPr>
              <w:t>插槽</w:t>
            </w:r>
          </w:p>
        </w:tc>
        <w:tc>
          <w:tcPr>
            <w:tcW w:w="6237" w:type="dxa"/>
            <w:tcMar>
              <w:top w:w="0" w:type="dxa"/>
              <w:left w:w="108" w:type="dxa"/>
              <w:bottom w:w="0" w:type="dxa"/>
              <w:right w:w="108" w:type="dxa"/>
            </w:tcMar>
            <w:vAlign w:val="center"/>
          </w:tcPr>
          <w:p>
            <w:pPr>
              <w:rPr>
                <w:rFonts w:ascii="宋体" w:hAnsi="宋体"/>
                <w:sz w:val="24"/>
              </w:rPr>
            </w:pPr>
            <w:r>
              <w:rPr>
                <w:rFonts w:hint="eastAsia" w:ascii="宋体" w:hAnsi="宋体"/>
                <w:sz w:val="24"/>
              </w:rPr>
              <w:t>≥1个</w:t>
            </w:r>
            <w:r>
              <w:rPr>
                <w:rFonts w:ascii="宋体" w:hAnsi="宋体"/>
                <w:sz w:val="24"/>
              </w:rPr>
              <w:t>扩展插槽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tcMar>
              <w:top w:w="0" w:type="dxa"/>
              <w:left w:w="108" w:type="dxa"/>
              <w:bottom w:w="0" w:type="dxa"/>
              <w:right w:w="108" w:type="dxa"/>
            </w:tcMar>
            <w:vAlign w:val="center"/>
          </w:tcPr>
          <w:p>
            <w:pPr>
              <w:rPr>
                <w:rFonts w:ascii="宋体" w:hAnsi="宋体"/>
                <w:sz w:val="24"/>
              </w:rPr>
            </w:pPr>
            <w:r>
              <w:rPr>
                <w:rFonts w:hint="eastAsia" w:ascii="宋体" w:hAnsi="宋体"/>
                <w:sz w:val="24"/>
              </w:rPr>
              <w:t>M:N模型</w:t>
            </w:r>
          </w:p>
        </w:tc>
        <w:tc>
          <w:tcPr>
            <w:tcW w:w="6237" w:type="dxa"/>
            <w:tcMar>
              <w:top w:w="0" w:type="dxa"/>
              <w:left w:w="108" w:type="dxa"/>
              <w:bottom w:w="0" w:type="dxa"/>
              <w:right w:w="108" w:type="dxa"/>
            </w:tcMar>
            <w:vAlign w:val="center"/>
          </w:tcPr>
          <w:p>
            <w:pPr>
              <w:rPr>
                <w:rFonts w:ascii="宋体" w:hAnsi="宋体"/>
                <w:sz w:val="24"/>
              </w:rPr>
            </w:pPr>
            <w:r>
              <w:rPr>
                <w:rFonts w:hint="eastAsia" w:ascii="宋体" w:hAnsi="宋体"/>
                <w:sz w:val="24"/>
              </w:rPr>
              <w:t>支持数据流M:N复制，</w:t>
            </w:r>
            <w:r>
              <w:rPr>
                <w:rFonts w:ascii="宋体" w:hAnsi="宋体"/>
                <w:sz w:val="24"/>
              </w:rPr>
              <w:t>即</w:t>
            </w:r>
            <w:r>
              <w:rPr>
                <w:rFonts w:hint="eastAsia" w:ascii="宋体" w:hAnsi="宋体"/>
                <w:sz w:val="24"/>
              </w:rPr>
              <w:t>从M个源复制到N个目标端口，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tcMar>
              <w:top w:w="0" w:type="dxa"/>
              <w:left w:w="108" w:type="dxa"/>
              <w:bottom w:w="0" w:type="dxa"/>
              <w:right w:w="108" w:type="dxa"/>
            </w:tcMar>
            <w:vAlign w:val="center"/>
          </w:tcPr>
          <w:p>
            <w:pPr>
              <w:rPr>
                <w:rFonts w:ascii="宋体" w:hAnsi="宋体"/>
                <w:sz w:val="24"/>
              </w:rPr>
            </w:pPr>
            <w:r>
              <w:rPr>
                <w:rFonts w:hint="eastAsia" w:ascii="宋体" w:hAnsi="宋体"/>
                <w:sz w:val="24"/>
              </w:rPr>
              <w:t>风扇</w:t>
            </w:r>
          </w:p>
        </w:tc>
        <w:tc>
          <w:tcPr>
            <w:tcW w:w="6237" w:type="dxa"/>
            <w:tcMar>
              <w:top w:w="0" w:type="dxa"/>
              <w:left w:w="108" w:type="dxa"/>
              <w:bottom w:w="0" w:type="dxa"/>
              <w:right w:w="108" w:type="dxa"/>
            </w:tcMar>
            <w:vAlign w:val="center"/>
          </w:tcPr>
          <w:p>
            <w:pPr>
              <w:rPr>
                <w:rFonts w:ascii="宋体" w:hAnsi="宋体"/>
                <w:sz w:val="24"/>
              </w:rPr>
            </w:pPr>
            <w:r>
              <w:rPr>
                <w:rFonts w:hint="eastAsia" w:ascii="宋体" w:hAnsi="宋体"/>
                <w:sz w:val="24"/>
              </w:rPr>
              <w:t>模块化双风扇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tcMar>
              <w:top w:w="0" w:type="dxa"/>
              <w:left w:w="108" w:type="dxa"/>
              <w:bottom w:w="0" w:type="dxa"/>
              <w:right w:w="108" w:type="dxa"/>
            </w:tcMar>
            <w:vAlign w:val="center"/>
          </w:tcPr>
          <w:p>
            <w:pPr>
              <w:rPr>
                <w:rFonts w:ascii="宋体" w:hAnsi="宋体"/>
                <w:sz w:val="24"/>
              </w:rPr>
            </w:pPr>
            <w:r>
              <w:rPr>
                <w:rFonts w:hint="eastAsia" w:ascii="宋体" w:hAnsi="宋体"/>
                <w:sz w:val="24"/>
              </w:rPr>
              <w:t>TAP</w:t>
            </w:r>
          </w:p>
        </w:tc>
        <w:tc>
          <w:tcPr>
            <w:tcW w:w="6237" w:type="dxa"/>
            <w:tcMar>
              <w:top w:w="0" w:type="dxa"/>
              <w:left w:w="108" w:type="dxa"/>
              <w:bottom w:w="0" w:type="dxa"/>
              <w:right w:w="108" w:type="dxa"/>
            </w:tcMar>
            <w:vAlign w:val="center"/>
          </w:tcPr>
          <w:p>
            <w:pPr>
              <w:rPr>
                <w:rFonts w:ascii="宋体" w:hAnsi="宋体"/>
                <w:sz w:val="24"/>
              </w:rPr>
            </w:pPr>
            <w:r>
              <w:rPr>
                <w:rFonts w:hint="eastAsia" w:ascii="宋体" w:hAnsi="宋体"/>
                <w:sz w:val="24"/>
              </w:rPr>
              <w:t>支持TAP进行流量识别处理，负载均衡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vMerge w:val="restart"/>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流量</w:t>
            </w:r>
            <w:r>
              <w:rPr>
                <w:rFonts w:ascii="宋体" w:hAnsi="宋体"/>
                <w:sz w:val="24"/>
              </w:rPr>
              <w:t>识别</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支持端口入方向ACL，匹配字段包括二层头部、内外层VLAN、IP/IPv6五元组、优先级字段、分片报文。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vMerge w:val="continue"/>
            <w:shd w:val="clear" w:color="auto" w:fill="FFFFFF" w:themeFill="background1"/>
            <w:tcMar>
              <w:top w:w="0" w:type="dxa"/>
              <w:left w:w="108" w:type="dxa"/>
              <w:bottom w:w="0" w:type="dxa"/>
              <w:right w:w="108" w:type="dxa"/>
            </w:tcMar>
            <w:vAlign w:val="center"/>
          </w:tcPr>
          <w:p>
            <w:pPr>
              <w:rPr>
                <w:rFonts w:ascii="宋体" w:hAnsi="宋体"/>
                <w:sz w:val="24"/>
              </w:rPr>
            </w:pP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支持GRE识别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虚拟化</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支持N：1虚拟化功能，故障切换时间≤15ms，支持堆叠链路数量大于等于</w:t>
            </w:r>
            <w:r>
              <w:rPr>
                <w:rFonts w:ascii="宋体" w:hAnsi="宋体"/>
                <w:sz w:val="24"/>
              </w:rPr>
              <w:t>8</w:t>
            </w:r>
            <w:r>
              <w:rPr>
                <w:rFonts w:hint="eastAsia" w:ascii="宋体" w:hAnsi="宋体"/>
                <w:sz w:val="24"/>
              </w:rPr>
              <w:t>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多级管理</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支持多级管理功能，可设置用户级别</w:t>
            </w:r>
            <w:r>
              <w:rPr>
                <w:rFonts w:ascii="宋体" w:hAnsi="宋体"/>
                <w:sz w:val="24"/>
              </w:rPr>
              <w:t>≥</w:t>
            </w:r>
            <w:r>
              <w:rPr>
                <w:rFonts w:hint="eastAsia" w:ascii="宋体" w:hAnsi="宋体"/>
                <w:sz w:val="24"/>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报文截断</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支持报文截断功能（</w:t>
            </w:r>
            <w:r>
              <w:rPr>
                <w:rFonts w:ascii="宋体" w:hAnsi="宋体"/>
                <w:sz w:val="24"/>
              </w:rPr>
              <w:t>可实现</w:t>
            </w:r>
            <w:r>
              <w:rPr>
                <w:rFonts w:hint="eastAsia" w:ascii="宋体" w:hAnsi="宋体"/>
                <w:sz w:val="24"/>
              </w:rPr>
              <w:t>节省存储空间</w:t>
            </w:r>
            <w:r>
              <w:rPr>
                <w:rFonts w:ascii="宋体" w:hAnsi="宋体"/>
                <w:sz w:val="24"/>
              </w:rPr>
              <w:t>/</w:t>
            </w:r>
            <w:r>
              <w:rPr>
                <w:rFonts w:hint="eastAsia" w:ascii="宋体" w:hAnsi="宋体"/>
                <w:sz w:val="24"/>
              </w:rPr>
              <w:t>脱敏的作用）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隧道剥离</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隧道剥离（剥掉</w:t>
            </w:r>
            <w:r>
              <w:rPr>
                <w:rFonts w:ascii="宋体" w:hAnsi="宋体"/>
                <w:sz w:val="24"/>
              </w:rPr>
              <w:t>vxlan</w:t>
            </w:r>
            <w:r>
              <w:rPr>
                <w:rFonts w:hint="eastAsia" w:ascii="宋体" w:hAnsi="宋体"/>
                <w:sz w:val="24"/>
              </w:rPr>
              <w:t>等隧道头，实现流量分析）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ascii="宋体" w:hAnsi="宋体"/>
                <w:sz w:val="24"/>
              </w:rPr>
              <w:t>复制</w:t>
            </w:r>
            <w:r>
              <w:rPr>
                <w:rFonts w:hint="eastAsia" w:ascii="宋体" w:hAnsi="宋体"/>
                <w:sz w:val="24"/>
              </w:rPr>
              <w:t>/</w:t>
            </w:r>
            <w:r>
              <w:rPr>
                <w:rFonts w:ascii="宋体" w:hAnsi="宋体"/>
                <w:sz w:val="24"/>
              </w:rPr>
              <w:t>汇聚</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w:t>
            </w:r>
            <w:r>
              <w:rPr>
                <w:rFonts w:ascii="宋体" w:hAnsi="宋体"/>
                <w:sz w:val="24"/>
              </w:rPr>
              <w:t>流量</w:t>
            </w:r>
            <w:r>
              <w:rPr>
                <w:rFonts w:hint="eastAsia" w:ascii="宋体" w:hAnsi="宋体"/>
                <w:sz w:val="24"/>
              </w:rPr>
              <w:t>复制/</w:t>
            </w:r>
            <w:r>
              <w:rPr>
                <w:rFonts w:ascii="宋体" w:hAnsi="宋体"/>
                <w:sz w:val="24"/>
              </w:rPr>
              <w:t>汇聚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报文</w:t>
            </w:r>
            <w:r>
              <w:rPr>
                <w:rFonts w:ascii="宋体" w:hAnsi="宋体"/>
                <w:sz w:val="24"/>
              </w:rPr>
              <w:t>头部修改</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支持报文头部</w:t>
            </w:r>
            <w:r>
              <w:rPr>
                <w:rFonts w:ascii="宋体" w:hAnsi="宋体"/>
                <w:sz w:val="24"/>
              </w:rPr>
              <w:t>修改</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统计计数</w:t>
            </w:r>
            <w:r>
              <w:rPr>
                <w:rFonts w:ascii="宋体" w:hAnsi="宋体"/>
                <w:sz w:val="24"/>
              </w:rPr>
              <w:t>功能</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支持指定的</w:t>
            </w:r>
            <w:r>
              <w:rPr>
                <w:rFonts w:ascii="宋体" w:hAnsi="宋体"/>
                <w:sz w:val="24"/>
              </w:rPr>
              <w:t>流量</w:t>
            </w:r>
            <w:r>
              <w:rPr>
                <w:rFonts w:hint="eastAsia" w:ascii="宋体" w:hAnsi="宋体"/>
                <w:sz w:val="24"/>
              </w:rPr>
              <w:t>被</w:t>
            </w:r>
            <w:r>
              <w:rPr>
                <w:rFonts w:ascii="宋体" w:hAnsi="宋体"/>
                <w:sz w:val="24"/>
              </w:rPr>
              <w:t>统计</w:t>
            </w:r>
            <w:r>
              <w:rPr>
                <w:rFonts w:hint="eastAsia" w:ascii="宋体" w:hAnsi="宋体"/>
                <w:sz w:val="24"/>
              </w:rPr>
              <w:t>成功</w:t>
            </w:r>
            <w:r>
              <w:rPr>
                <w:rFonts w:ascii="宋体" w:hAnsi="宋体"/>
                <w:sz w:val="24"/>
              </w:rPr>
              <w:t>，</w:t>
            </w:r>
            <w:r>
              <w:rPr>
                <w:rFonts w:hint="eastAsia" w:ascii="宋体" w:hAnsi="宋体"/>
                <w:sz w:val="24"/>
              </w:rPr>
              <w:t>并</w:t>
            </w:r>
            <w:r>
              <w:rPr>
                <w:rFonts w:ascii="宋体" w:hAnsi="宋体"/>
                <w:sz w:val="24"/>
              </w:rPr>
              <w:t>按</w:t>
            </w:r>
            <w:r>
              <w:rPr>
                <w:rFonts w:hint="eastAsia" w:ascii="宋体" w:hAnsi="宋体"/>
                <w:sz w:val="24"/>
              </w:rPr>
              <w:t>指定</w:t>
            </w:r>
            <w:r>
              <w:rPr>
                <w:rFonts w:ascii="宋体" w:hAnsi="宋体"/>
                <w:sz w:val="24"/>
              </w:rPr>
              <w:t>的端口</w:t>
            </w:r>
            <w:r>
              <w:rPr>
                <w:rFonts w:hint="eastAsia" w:ascii="宋体" w:hAnsi="宋体"/>
                <w:sz w:val="24"/>
              </w:rPr>
              <w:t>进行</w:t>
            </w:r>
            <w:r>
              <w:rPr>
                <w:rFonts w:ascii="宋体" w:hAnsi="宋体"/>
                <w:sz w:val="24"/>
              </w:rPr>
              <w:t>复制和转发。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时间</w:t>
            </w:r>
            <w:r>
              <w:rPr>
                <w:rFonts w:ascii="宋体" w:hAnsi="宋体"/>
                <w:sz w:val="24"/>
              </w:rPr>
              <w:t>戳</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时间戳（对报文实现时间定位）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多功能</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w:t>
            </w:r>
            <w:r>
              <w:rPr>
                <w:rFonts w:ascii="宋体" w:hAnsi="宋体"/>
                <w:sz w:val="24"/>
              </w:rPr>
              <w:t>基础二三层、组播、</w:t>
            </w:r>
            <w:r>
              <w:rPr>
                <w:rFonts w:hint="eastAsia" w:ascii="宋体" w:hAnsi="宋体"/>
                <w:sz w:val="24"/>
              </w:rPr>
              <w:t>Q</w:t>
            </w:r>
            <w:r>
              <w:rPr>
                <w:rFonts w:ascii="宋体" w:hAnsi="宋体"/>
                <w:sz w:val="24"/>
              </w:rPr>
              <w:t>oS</w:t>
            </w:r>
            <w:r>
              <w:rPr>
                <w:rFonts w:hint="eastAsia" w:ascii="宋体" w:hAnsi="宋体"/>
                <w:sz w:val="24"/>
              </w:rPr>
              <w:t>等</w:t>
            </w:r>
            <w:r>
              <w:rPr>
                <w:rFonts w:ascii="宋体" w:hAnsi="宋体"/>
                <w:sz w:val="24"/>
              </w:rPr>
              <w:t>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1"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电源</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冗余</w:t>
            </w:r>
            <w:r>
              <w:rPr>
                <w:rFonts w:ascii="宋体" w:hAnsi="宋体"/>
                <w:sz w:val="24"/>
              </w:rPr>
              <w:t>电源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流量处理</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包括复制、转发和丢弃；统计计数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分片报文</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支持分片报文处理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IPv6</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支持普通IP</w:t>
            </w:r>
            <w:r>
              <w:rPr>
                <w:rFonts w:ascii="宋体" w:hAnsi="宋体"/>
                <w:sz w:val="24"/>
              </w:rPr>
              <w:t>v6</w:t>
            </w:r>
            <w:r>
              <w:rPr>
                <w:rFonts w:hint="eastAsia" w:ascii="宋体" w:hAnsi="宋体"/>
                <w:sz w:val="24"/>
              </w:rPr>
              <w:t>报文五元组流</w:t>
            </w:r>
            <w:r>
              <w:rPr>
                <w:rFonts w:ascii="宋体" w:hAnsi="宋体"/>
                <w:sz w:val="24"/>
              </w:rPr>
              <w:t>分类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单纤收发</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单纤收发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管理方式</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命令行、Web、Netconf、RESTful API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trPr>
        <w:tc>
          <w:tcPr>
            <w:tcW w:w="1884"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售后</w:t>
            </w:r>
            <w:r>
              <w:rPr>
                <w:rFonts w:ascii="宋体" w:hAnsi="宋体"/>
                <w:sz w:val="24"/>
              </w:rPr>
              <w:t>服务</w:t>
            </w:r>
          </w:p>
        </w:tc>
        <w:tc>
          <w:tcPr>
            <w:tcW w:w="6237" w:type="dxa"/>
            <w:shd w:val="clear" w:color="auto" w:fill="FFFFFF" w:themeFill="background1"/>
            <w:tcMar>
              <w:top w:w="0" w:type="dxa"/>
              <w:left w:w="108" w:type="dxa"/>
              <w:bottom w:w="0" w:type="dxa"/>
              <w:right w:w="108" w:type="dxa"/>
            </w:tcMar>
            <w:vAlign w:val="center"/>
          </w:tcPr>
          <w:p>
            <w:pPr>
              <w:rPr>
                <w:rFonts w:ascii="宋体" w:hAnsi="宋体"/>
                <w:sz w:val="24"/>
              </w:rPr>
            </w:pPr>
            <w:r>
              <w:rPr>
                <w:rFonts w:hint="eastAsia" w:ascii="宋体" w:hAnsi="宋体"/>
                <w:sz w:val="24"/>
              </w:rPr>
              <w:t>提供</w:t>
            </w:r>
            <w:r>
              <w:rPr>
                <w:rFonts w:ascii="宋体" w:hAnsi="宋体"/>
                <w:sz w:val="24"/>
              </w:rPr>
              <w:t>三年维保</w:t>
            </w:r>
          </w:p>
        </w:tc>
      </w:tr>
    </w:tbl>
    <w:p>
      <w:pPr>
        <w:pStyle w:val="4"/>
        <w:rPr>
          <w:b w:val="0"/>
          <w:bCs/>
          <w:sz w:val="24"/>
          <w:szCs w:val="24"/>
        </w:rPr>
      </w:pPr>
    </w:p>
    <w:p>
      <w:pPr>
        <w:pStyle w:val="4"/>
        <w:rPr>
          <w:b w:val="0"/>
          <w:bCs/>
          <w:sz w:val="24"/>
          <w:szCs w:val="24"/>
        </w:rPr>
      </w:pPr>
      <w:r>
        <w:rPr>
          <w:rFonts w:hint="eastAsia"/>
          <w:b w:val="0"/>
          <w:bCs/>
          <w:sz w:val="24"/>
          <w:szCs w:val="24"/>
        </w:rPr>
        <w:t>10. SDN准入组件</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7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功能指标</w:t>
            </w:r>
          </w:p>
        </w:tc>
        <w:tc>
          <w:tcPr>
            <w:tcW w:w="4271"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rPr>
                <w:rFonts w:asciiTheme="minorEastAsia" w:hAnsiTheme="minorEastAsia"/>
                <w:sz w:val="24"/>
              </w:rPr>
            </w:pPr>
            <w:r>
              <w:rPr>
                <w:rFonts w:hint="eastAsia" w:asciiTheme="minorEastAsia" w:hAnsiTheme="minorEastAsia"/>
                <w:sz w:val="24"/>
              </w:rPr>
              <w:t>兼容性</w:t>
            </w:r>
          </w:p>
        </w:tc>
        <w:tc>
          <w:tcPr>
            <w:tcW w:w="4271" w:type="pct"/>
            <w:vAlign w:val="center"/>
          </w:tcPr>
          <w:p>
            <w:pPr>
              <w:rPr>
                <w:rFonts w:asciiTheme="minorEastAsia" w:hAnsiTheme="minorEastAsia"/>
                <w:sz w:val="24"/>
              </w:rPr>
            </w:pPr>
            <w:r>
              <w:rPr>
                <w:rFonts w:hint="eastAsia" w:ascii="宋体" w:hAnsi="宋体"/>
                <w:sz w:val="24"/>
              </w:rPr>
              <w:t>兼容</w:t>
            </w:r>
            <w:r>
              <w:rPr>
                <w:rFonts w:ascii="宋体" w:hAnsi="宋体"/>
                <w:sz w:val="24"/>
              </w:rPr>
              <w:t>现网</w:t>
            </w:r>
            <w:r>
              <w:rPr>
                <w:rFonts w:hint="eastAsia" w:ascii="宋体" w:hAnsi="宋体"/>
                <w:sz w:val="24"/>
              </w:rPr>
              <w:t>SDN认证</w:t>
            </w:r>
            <w:r>
              <w:rPr>
                <w:rFonts w:ascii="宋体" w:hAnsi="宋体"/>
                <w:sz w:val="24"/>
              </w:rPr>
              <w:t>组件</w:t>
            </w:r>
            <w:r>
              <w:rPr>
                <w:rFonts w:hint="eastAsia" w:ascii="宋体" w:hAnsi="宋体"/>
                <w:sz w:val="24"/>
              </w:rPr>
              <w:t>，</w:t>
            </w:r>
            <w:r>
              <w:rPr>
                <w:rFonts w:ascii="宋体" w:hAnsi="宋体"/>
                <w:sz w:val="24"/>
              </w:rPr>
              <w:t>可进行扩容授权使用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帐号管理</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支持帐号的增改查，账号可批量开户、导入导出和注销；支持将用户的分组管理，不同的用户分组可以由不同的管理员管理；支持终端账号的密码强度检测；可查询账号的接入明细日志和认证失败日志；支持账户失效提醒，过期账号自动销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在线用户管理</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可以在线查看用户状态及其所连接的网络设备信息，如此用户接入的登录名称、登录设备IP、设备端口、终端信息、在线session信息、接入开始时长、接入持续时长、安全状态等，对非法用户可以执行发送消息、在线检查、强制下线、关闭端口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智能终端认证页面定制</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定制页面包括认证（或者注册）页面和处理结果页面，根据显示屏幕分为PC、PAD和手机多种页面类型。预置多套模板方便管理员通过可视化手段绘制页面，也可导入第三方定制的页面。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支持不同的访客账号创建方式</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支持公共领域访客短信认证模式、手工开户模式、访客自助开户模式，其中短信认证可支持定制逆向收费方案。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访客无感知认证</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提供访客一次接入，多次使用的无感知认证，访客只需要输入一次用户名/密码，后续接入无需再输入用户名/密码。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访客接入权限控制</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支持访客账号与设备IP地址、接入端口、VLAN、用户IP地址、MAC地址、等信息绑定认证，增强访客认证的安全性，防止帐号盗用和非法接入；可以控制访客账号有效上网时长，有效防止个别访客对网络资源的过度占用；可以实现对访客ACL、VLAN的控制，限制访客对内部敏感服务器和外部非法网站的访问；可以限制访客的接入时段和接入区域，访客只能在允许的时间和地点上网；支持访客使用一次一密方式，访客密码可设置有效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访客行为审计</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提供强大的“黑名单”管理，可以将恶意猜测密码的访客加入黑名单，并可按MAC、IP地址跟踪非法行为的来源。支持管理员可以实时监控在线访客，强制非法访客下线。提供接入明细日志，便于审计访客的接入网络记录。通过与UBA用户行为审计系统联动，实现按照访客账号审计上网URL、FTP等访问日志。（需要和ARUBA联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实配</w:t>
            </w:r>
          </w:p>
        </w:tc>
        <w:tc>
          <w:tcPr>
            <w:tcW w:w="4271"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并发5000点无感知</w:t>
            </w:r>
            <w:r>
              <w:rPr>
                <w:rFonts w:ascii="宋体" w:hAnsi="宋体"/>
                <w:sz w:val="24"/>
              </w:rPr>
              <w:t>认证授权</w:t>
            </w:r>
            <w:r>
              <w:rPr>
                <w:rFonts w:hint="eastAsia" w:ascii="宋体" w:hAnsi="宋体"/>
                <w:sz w:val="24"/>
              </w:rPr>
              <w:t>。</w:t>
            </w:r>
          </w:p>
        </w:tc>
      </w:tr>
    </w:tbl>
    <w:p>
      <w:pPr>
        <w:pStyle w:val="4"/>
        <w:rPr>
          <w:b w:val="0"/>
          <w:bCs/>
          <w:sz w:val="24"/>
          <w:szCs w:val="24"/>
        </w:rPr>
      </w:pPr>
    </w:p>
    <w:p>
      <w:pPr>
        <w:pStyle w:val="4"/>
        <w:rPr>
          <w:b w:val="0"/>
          <w:bCs/>
          <w:sz w:val="24"/>
          <w:szCs w:val="24"/>
        </w:rPr>
      </w:pPr>
      <w:r>
        <w:rPr>
          <w:rFonts w:hint="eastAsia"/>
          <w:b w:val="0"/>
          <w:bCs/>
          <w:sz w:val="24"/>
          <w:szCs w:val="24"/>
        </w:rPr>
        <w:t>11.SDN终端管理组件</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7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功能指标</w:t>
            </w:r>
          </w:p>
        </w:tc>
        <w:tc>
          <w:tcPr>
            <w:tcW w:w="4270"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729" w:type="pct"/>
            <w:vAlign w:val="center"/>
          </w:tcPr>
          <w:p>
            <w:pPr>
              <w:rPr>
                <w:rFonts w:asciiTheme="minorEastAsia" w:hAnsiTheme="minorEastAsia"/>
                <w:sz w:val="24"/>
              </w:rPr>
            </w:pPr>
            <w:r>
              <w:rPr>
                <w:rFonts w:hint="eastAsia" w:asciiTheme="minorEastAsia" w:hAnsiTheme="minorEastAsia"/>
                <w:sz w:val="24"/>
              </w:rPr>
              <w:t>★兼容性</w:t>
            </w:r>
          </w:p>
        </w:tc>
        <w:tc>
          <w:tcPr>
            <w:tcW w:w="4270" w:type="pct"/>
            <w:vAlign w:val="center"/>
          </w:tcPr>
          <w:p>
            <w:pPr>
              <w:rPr>
                <w:rFonts w:asciiTheme="minorEastAsia" w:hAnsiTheme="minorEastAsia"/>
                <w:sz w:val="24"/>
              </w:rPr>
            </w:pPr>
            <w:r>
              <w:rPr>
                <w:rFonts w:hint="eastAsia" w:ascii="宋体" w:hAnsi="宋体"/>
                <w:sz w:val="24"/>
              </w:rPr>
              <w:t>兼容</w:t>
            </w:r>
            <w:r>
              <w:rPr>
                <w:rFonts w:ascii="宋体" w:hAnsi="宋体"/>
                <w:sz w:val="24"/>
              </w:rPr>
              <w:t>现网</w:t>
            </w:r>
            <w:r>
              <w:rPr>
                <w:rFonts w:hint="eastAsia" w:ascii="宋体" w:hAnsi="宋体"/>
                <w:sz w:val="24"/>
              </w:rPr>
              <w:t>SDN</w:t>
            </w:r>
            <w:r>
              <w:rPr>
                <w:rFonts w:ascii="宋体" w:hAnsi="宋体"/>
                <w:sz w:val="24"/>
              </w:rPr>
              <w:t>组件</w:t>
            </w:r>
            <w:r>
              <w:rPr>
                <w:rFonts w:hint="eastAsia" w:ascii="宋体" w:hAnsi="宋体"/>
                <w:sz w:val="24"/>
              </w:rPr>
              <w:t>，</w:t>
            </w:r>
            <w:r>
              <w:rPr>
                <w:rFonts w:ascii="宋体" w:hAnsi="宋体"/>
                <w:sz w:val="24"/>
              </w:rPr>
              <w:t>扩容</w:t>
            </w:r>
            <w:r>
              <w:rPr>
                <w:rFonts w:hint="eastAsia" w:ascii="宋体" w:hAnsi="宋体"/>
                <w:sz w:val="24"/>
              </w:rPr>
              <w:t>组件及</w:t>
            </w:r>
            <w:r>
              <w:rPr>
                <w:rFonts w:ascii="宋体" w:hAnsi="宋体"/>
                <w:sz w:val="24"/>
              </w:rPr>
              <w:t>授权</w:t>
            </w:r>
            <w:r>
              <w:rPr>
                <w:rFonts w:hint="eastAsia" w:ascii="宋体" w:hAnsi="宋体"/>
                <w:sz w:val="24"/>
              </w:rPr>
              <w:t>即可</w:t>
            </w:r>
            <w:r>
              <w:rPr>
                <w:rFonts w:ascii="宋体" w:hAnsi="宋体"/>
                <w:sz w:val="24"/>
              </w:rPr>
              <w:t>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端点主动发现</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能够对网络中可纳管设备、未知设备（无法提供设备管理权限）、未知端点、未产生流量的端点主动发现。包括但不限于交换机、路由器、防火墙、服务器、PC终端、打印机、摄像头、配电终端、RSU等等。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端点识别</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能够自动识别接入网络所有IP端点，识别信息包括端点IP、MAC、端点类型、操作系统、厂商信息，在线状态、合规状态等；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Theme="minorEastAsia" w:hAnsiTheme="minorEastAsia"/>
                <w:sz w:val="24"/>
              </w:rPr>
              <w:t>★</w:t>
            </w:r>
            <w:r>
              <w:rPr>
                <w:rFonts w:hint="eastAsia" w:ascii="宋体" w:hAnsi="宋体"/>
                <w:sz w:val="24"/>
              </w:rPr>
              <w:t>网络设备识别种类</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能够识别出至少10家主流网络设备厂家及类型。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HUB识别</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能够主动判断和识别网络中是否存在HUB。能够识别出HUB下接入终端的IP、MAC、设备类型、操作系统、厂商信息，并通过端点拓扑进行展示。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终端指纹库</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内置丰富设备指纹库，包括但不限于网络设备、服务器、安全设备、PC终端、无线设备、智能终端、语音终端、安防监控终端、工控终端等，支持终端指纹支持自定义。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端点识别种类</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能够识别出至少10家主流摄像头信息。（提供截图）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restart"/>
            <w:tcBorders>
              <w:top w:val="single" w:color="000000" w:sz="4" w:space="0"/>
              <w:left w:val="single" w:color="000000" w:sz="4" w:space="0"/>
              <w:right w:val="single" w:color="000000" w:sz="4" w:space="0"/>
            </w:tcBorders>
            <w:vAlign w:val="center"/>
          </w:tcPr>
          <w:p>
            <w:pPr>
              <w:rPr>
                <w:rFonts w:ascii="宋体" w:hAnsi="宋体"/>
                <w:sz w:val="24"/>
              </w:rPr>
            </w:pPr>
            <w:r>
              <w:rPr>
                <w:rFonts w:hint="eastAsia" w:ascii="宋体" w:hAnsi="宋体"/>
                <w:sz w:val="24"/>
              </w:rPr>
              <w:t>设备准入控制</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能够自动识别非法私接、仿冒的设备，并实时告警，告警方式包括但不限于：大屏、短信、邮件；同时能够主动将非法设备加入黑名单，阻断非法设备的接入；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vMerge w:val="continue"/>
            <w:tcBorders>
              <w:left w:val="single" w:color="000000" w:sz="4" w:space="0"/>
              <w:bottom w:val="single" w:color="000000" w:sz="4" w:space="0"/>
              <w:right w:val="single" w:color="000000" w:sz="4" w:space="0"/>
            </w:tcBorders>
            <w:vAlign w:val="center"/>
          </w:tcPr>
          <w:p>
            <w:pPr>
              <w:rPr>
                <w:rFonts w:ascii="宋体" w:hAnsi="宋体"/>
                <w:sz w:val="24"/>
              </w:rPr>
            </w:pP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为了确保接入端点的合规，保障在网端点的安全，新的端点接入网络后，即使没有产生流量，也能够对此端点合规性进行判断，并主动对非法端点阻断；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资产报表</w:t>
            </w:r>
          </w:p>
        </w:tc>
        <w:tc>
          <w:tcPr>
            <w:tcW w:w="427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可以从端口信息、端点状态、在线状态、端点类型、某类端点状态、厂商、新发现端点等多个维度输出资产报表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729" w:type="pct"/>
            <w:tcBorders>
              <w:left w:val="single" w:color="000000" w:sz="4" w:space="0"/>
              <w:right w:val="single" w:color="000000" w:sz="4" w:space="0"/>
            </w:tcBorders>
            <w:vAlign w:val="center"/>
          </w:tcPr>
          <w:p>
            <w:pPr>
              <w:rPr>
                <w:rFonts w:ascii="宋体" w:hAnsi="宋体"/>
                <w:sz w:val="24"/>
              </w:rPr>
            </w:pPr>
            <w:r>
              <w:rPr>
                <w:rFonts w:hint="eastAsia" w:ascii="宋体" w:hAnsi="宋体"/>
                <w:sz w:val="24"/>
              </w:rPr>
              <w:t>资质</w:t>
            </w:r>
          </w:p>
        </w:tc>
        <w:tc>
          <w:tcPr>
            <w:tcW w:w="4270" w:type="pct"/>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sz w:val="24"/>
              </w:rPr>
            </w:pPr>
            <w:r>
              <w:rPr>
                <w:rFonts w:hint="eastAsia" w:ascii="宋体" w:hAnsi="宋体"/>
                <w:sz w:val="24"/>
              </w:rPr>
              <w:t>提供公安部计算机信息系统安全专用销售许可证（准入控制二级）及测试报告。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 w:val="24"/>
              </w:rPr>
            </w:pPr>
            <w:r>
              <w:rPr>
                <w:rFonts w:hint="eastAsia" w:asciiTheme="minorEastAsia" w:hAnsiTheme="minorEastAsia"/>
                <w:sz w:val="24"/>
              </w:rPr>
              <w:t>★实配</w:t>
            </w:r>
          </w:p>
        </w:tc>
        <w:tc>
          <w:tcPr>
            <w:tcW w:w="4270"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并发5000点终端管理</w:t>
            </w:r>
            <w:r>
              <w:rPr>
                <w:rFonts w:ascii="宋体" w:hAnsi="宋体"/>
                <w:sz w:val="24"/>
              </w:rPr>
              <w:t>及</w:t>
            </w:r>
            <w:r>
              <w:rPr>
                <w:rFonts w:hint="eastAsia" w:ascii="宋体" w:hAnsi="宋体"/>
                <w:sz w:val="24"/>
              </w:rPr>
              <w:t>认证</w:t>
            </w:r>
            <w:r>
              <w:rPr>
                <w:rFonts w:ascii="宋体" w:hAnsi="宋体"/>
                <w:sz w:val="24"/>
              </w:rPr>
              <w:t>授权</w:t>
            </w:r>
            <w:r>
              <w:rPr>
                <w:rFonts w:hint="eastAsia" w:ascii="宋体" w:hAnsi="宋体"/>
                <w:sz w:val="24"/>
              </w:rPr>
              <w:t>，实配2台信息点扫描器。</w:t>
            </w:r>
          </w:p>
        </w:tc>
      </w:tr>
    </w:tbl>
    <w:p>
      <w:pPr>
        <w:pStyle w:val="4"/>
        <w:rPr>
          <w:b w:val="0"/>
          <w:bCs/>
          <w:sz w:val="24"/>
          <w:szCs w:val="24"/>
        </w:rPr>
      </w:pPr>
    </w:p>
    <w:p>
      <w:pPr>
        <w:pStyle w:val="4"/>
        <w:rPr>
          <w:b w:val="0"/>
          <w:bCs/>
          <w:sz w:val="24"/>
          <w:szCs w:val="24"/>
        </w:rPr>
      </w:pPr>
      <w:r>
        <w:rPr>
          <w:rFonts w:hint="eastAsia"/>
          <w:b w:val="0"/>
          <w:bCs/>
          <w:sz w:val="24"/>
          <w:szCs w:val="24"/>
        </w:rPr>
        <w:t>12.数据中心核心交换机网板</w:t>
      </w:r>
    </w:p>
    <w:tbl>
      <w:tblPr>
        <w:tblStyle w:val="18"/>
        <w:tblW w:w="502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7"/>
        <w:gridCol w:w="7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746"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功能指标</w:t>
            </w:r>
          </w:p>
        </w:tc>
        <w:tc>
          <w:tcPr>
            <w:tcW w:w="4253" w:type="pct"/>
            <w:vAlign w:val="center"/>
          </w:tcPr>
          <w:p>
            <w:pPr>
              <w:widowControl/>
              <w:jc w:val="left"/>
              <w:rPr>
                <w:rFonts w:cs="楷体_GB2312" w:asciiTheme="minorEastAsia" w:hAnsiTheme="minorEastAsia"/>
                <w:b/>
                <w:bCs/>
                <w:kern w:val="0"/>
                <w:sz w:val="24"/>
              </w:rPr>
            </w:pPr>
            <w:r>
              <w:rPr>
                <w:rFonts w:hint="eastAsia" w:cs="楷体_GB2312" w:asciiTheme="minorEastAsia" w:hAnsiTheme="minorEastAsia"/>
                <w:b/>
                <w:bCs/>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746" w:type="pct"/>
            <w:vAlign w:val="center"/>
          </w:tcPr>
          <w:p>
            <w:pPr>
              <w:rPr>
                <w:rFonts w:asciiTheme="minorEastAsia" w:hAnsiTheme="minorEastAsia"/>
                <w:color w:val="auto"/>
                <w:sz w:val="24"/>
              </w:rPr>
            </w:pPr>
            <w:r>
              <w:rPr>
                <w:rFonts w:hint="eastAsia" w:asciiTheme="minorEastAsia" w:hAnsiTheme="minorEastAsia"/>
                <w:color w:val="auto"/>
                <w:sz w:val="24"/>
              </w:rPr>
              <w:t>兼容性</w:t>
            </w:r>
          </w:p>
        </w:tc>
        <w:tc>
          <w:tcPr>
            <w:tcW w:w="4253" w:type="pct"/>
            <w:vAlign w:val="center"/>
          </w:tcPr>
          <w:p>
            <w:pPr>
              <w:rPr>
                <w:rFonts w:asciiTheme="minorEastAsia" w:hAnsiTheme="minorEastAsia"/>
                <w:color w:val="auto"/>
                <w:sz w:val="24"/>
              </w:rPr>
            </w:pPr>
            <w:r>
              <w:rPr>
                <w:rFonts w:hint="eastAsia" w:ascii="宋体" w:hAnsi="宋体"/>
                <w:color w:val="auto"/>
                <w:sz w:val="24"/>
              </w:rPr>
              <w:t>兼容</w:t>
            </w:r>
            <w:r>
              <w:rPr>
                <w:rFonts w:ascii="宋体" w:hAnsi="宋体"/>
                <w:color w:val="auto"/>
                <w:sz w:val="24"/>
              </w:rPr>
              <w:t>现网</w:t>
            </w:r>
            <w:r>
              <w:rPr>
                <w:rFonts w:hint="eastAsia" w:ascii="宋体" w:hAnsi="宋体"/>
                <w:color w:val="auto"/>
                <w:sz w:val="24"/>
              </w:rPr>
              <w:t>数据</w:t>
            </w:r>
            <w:r>
              <w:rPr>
                <w:rFonts w:ascii="宋体" w:hAnsi="宋体"/>
                <w:color w:val="auto"/>
                <w:sz w:val="24"/>
              </w:rPr>
              <w:t>中心核心交换机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olor w:val="auto"/>
                <w:sz w:val="24"/>
              </w:rPr>
            </w:pPr>
            <w:r>
              <w:rPr>
                <w:rFonts w:hint="eastAsia" w:asciiTheme="minorEastAsia" w:hAnsiTheme="minorEastAsia"/>
                <w:color w:val="auto"/>
                <w:sz w:val="24"/>
              </w:rPr>
              <w:t>网板</w:t>
            </w:r>
          </w:p>
        </w:tc>
        <w:tc>
          <w:tcPr>
            <w:tcW w:w="4253" w:type="pct"/>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sz w:val="24"/>
              </w:rPr>
            </w:pPr>
            <w:r>
              <w:rPr>
                <w:rFonts w:hint="eastAsia" w:ascii="宋体" w:hAnsi="宋体"/>
                <w:color w:val="auto"/>
                <w:sz w:val="24"/>
              </w:rPr>
              <w:t>同类型网板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746" w:type="pc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sz w:val="24"/>
              </w:rPr>
            </w:pPr>
            <w:r>
              <w:rPr>
                <w:rFonts w:hint="eastAsia" w:asciiTheme="minorEastAsia" w:hAnsiTheme="minorEastAsia"/>
                <w:sz w:val="24"/>
              </w:rPr>
              <w:t>实配</w:t>
            </w:r>
          </w:p>
        </w:tc>
        <w:tc>
          <w:tcPr>
            <w:tcW w:w="4253"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扩容</w:t>
            </w:r>
            <w:r>
              <w:rPr>
                <w:rFonts w:hint="eastAsia" w:ascii="宋体" w:hAnsi="宋体"/>
                <w:sz w:val="24"/>
              </w:rPr>
              <w:t>6块同类</w:t>
            </w:r>
            <w:r>
              <w:rPr>
                <w:rFonts w:ascii="宋体" w:hAnsi="宋体"/>
                <w:sz w:val="24"/>
              </w:rPr>
              <w:t>型交换</w:t>
            </w:r>
            <w:r>
              <w:rPr>
                <w:rFonts w:hint="eastAsia" w:ascii="宋体" w:hAnsi="宋体"/>
                <w:sz w:val="24"/>
              </w:rPr>
              <w:t>网板</w:t>
            </w:r>
          </w:p>
        </w:tc>
      </w:tr>
    </w:tbl>
    <w:p>
      <w:pPr>
        <w:pStyle w:val="4"/>
        <w:rPr>
          <w:rFonts w:hint="eastAsia"/>
          <w:sz w:val="24"/>
          <w:szCs w:val="24"/>
        </w:rPr>
      </w:pPr>
    </w:p>
    <w:p>
      <w:pPr>
        <w:pStyle w:val="4"/>
        <w:rPr>
          <w:rFonts w:hint="eastAsia"/>
          <w:sz w:val="24"/>
          <w:szCs w:val="24"/>
          <w:lang w:val="en-US" w:eastAsia="zh-CN"/>
        </w:rPr>
      </w:pPr>
      <w:r>
        <w:rPr>
          <w:rFonts w:hint="eastAsia"/>
          <w:sz w:val="24"/>
          <w:szCs w:val="24"/>
        </w:rPr>
        <w:t>（</w:t>
      </w:r>
      <w:r>
        <w:rPr>
          <w:rFonts w:hint="eastAsia"/>
          <w:sz w:val="24"/>
          <w:szCs w:val="24"/>
          <w:lang w:val="en-US" w:eastAsia="zh-CN"/>
        </w:rPr>
        <w:t>三</w:t>
      </w:r>
      <w:r>
        <w:rPr>
          <w:rFonts w:hint="eastAsia"/>
          <w:sz w:val="24"/>
          <w:szCs w:val="24"/>
        </w:rPr>
        <w:t>）</w:t>
      </w:r>
      <w:r>
        <w:rPr>
          <w:rFonts w:hint="eastAsia"/>
          <w:sz w:val="24"/>
          <w:szCs w:val="24"/>
          <w:lang w:val="en-US" w:eastAsia="zh-CN"/>
        </w:rPr>
        <w:t>院区现有SDN设备清单</w:t>
      </w:r>
    </w:p>
    <w:p>
      <w:pPr>
        <w:rPr>
          <w:rFonts w:hint="default" w:eastAsia="宋体"/>
          <w:sz w:val="24"/>
          <w:szCs w:val="32"/>
          <w:lang w:val="en-US" w:eastAsia="zh-CN"/>
        </w:rPr>
      </w:pPr>
      <w:r>
        <w:rPr>
          <w:rFonts w:hint="eastAsia"/>
          <w:sz w:val="24"/>
          <w:szCs w:val="32"/>
          <w:lang w:val="en-US" w:eastAsia="zh-CN"/>
        </w:rPr>
        <w:t>1.台州医院设备清单</w:t>
      </w:r>
    </w:p>
    <w:tbl>
      <w:tblPr>
        <w:tblStyle w:val="18"/>
        <w:tblW w:w="8889" w:type="dxa"/>
        <w:jc w:val="center"/>
        <w:shd w:val="clear" w:color="auto" w:fill="auto"/>
        <w:tblLayout w:type="autofit"/>
        <w:tblCellMar>
          <w:top w:w="0" w:type="dxa"/>
          <w:left w:w="0" w:type="dxa"/>
          <w:bottom w:w="0" w:type="dxa"/>
          <w:right w:w="0" w:type="dxa"/>
        </w:tblCellMar>
      </w:tblPr>
      <w:tblGrid>
        <w:gridCol w:w="3415"/>
        <w:gridCol w:w="4857"/>
        <w:gridCol w:w="778"/>
      </w:tblGrid>
      <w:tr>
        <w:tblPrEx>
          <w:shd w:val="clear" w:color="auto" w:fill="auto"/>
          <w:tblCellMar>
            <w:top w:w="0" w:type="dxa"/>
            <w:left w:w="0" w:type="dxa"/>
            <w:bottom w:w="0" w:type="dxa"/>
            <w:right w:w="0" w:type="dxa"/>
          </w:tblCellMar>
        </w:tblPrEx>
        <w:trPr>
          <w:trHeight w:val="409"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设备型号</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设备用途</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LIS-SNACenter-Basic</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先知网络中心软件-基础功能授权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LIS-SNACenter-DC-VAR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先知网络中心软件-管理1个数据中心控制器集群授权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LIS-vDHCP1000</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vDHCP1000授权函(Comware 9,标准版,永久授权)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700"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LIS-SeerEngine-DC-BAS1</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H3C先知控制器数据中心软件-1台先知控制器数据中心服务器节点授权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LIS-SeerEngine-DC-PSW-VAR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H3C先知控制器数据中心软件-管理一台物理网元功能授权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SV-PS-VCF-DEP</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VCF Controller控制软件部署服务</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88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AD DC SNA</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LIS-SNACenter-Basic</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先知网络中心软件-基础功能授权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LIS-SNACenter-Campus-VAR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先知网络中心软件-管理1个园区控制器集群授权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LIS-SNACenter-SeerAnalyzer-VAR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先知网络中心软件-管理1个先知分析器应用授权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LIS-vDHCP1000</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vDHCP1000授权函(Comware 9,标准版,永久授权)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88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AD Campus</w:t>
            </w:r>
          </w:p>
        </w:tc>
      </w:tr>
      <w:tr>
        <w:tblPrEx>
          <w:tblCellMar>
            <w:top w:w="0" w:type="dxa"/>
            <w:left w:w="0" w:type="dxa"/>
            <w:bottom w:w="0" w:type="dxa"/>
            <w:right w:w="0" w:type="dxa"/>
          </w:tblCellMar>
        </w:tblPrEx>
        <w:trPr>
          <w:trHeight w:val="650"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LIS-SeerEngine-Campus-BAS1</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H3C先知控制器园区软件-1台先知控制器园区服务器节点授权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LIS-SeerEngine-Campus-PSW-VAR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H3C先知控制器园区软件-管理1台物理交换机授权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388" w:hRule="atLeast"/>
          <w:jc w:val="center"/>
        </w:trPr>
        <w:tc>
          <w:tcPr>
            <w:tcW w:w="88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Campus SNAE</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H3C先知分析器软件园区版License费用</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650"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LIS-SeerAnalyzer-Campus-Analyzer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H3C先知分析器软件园区版分析器License费用,管理1个节点</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LIS-SeerAnalyzer-Campus-F-VAR</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H3C先知分析器软件园区版License费用,管理1个盒式网元</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388" w:hRule="atLeast"/>
          <w:jc w:val="center"/>
        </w:trPr>
        <w:tc>
          <w:tcPr>
            <w:tcW w:w="88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 xml:space="preserve">Campus SNAA </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SWP-IMC7-EIA</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iMC-EIA终端智能接入组件</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88"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LIS-IMC7-EIAA-50</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iMC-EIA终端智能接入组件-50 License</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27" w:hRule="atLeast"/>
          <w:jc w:val="center"/>
        </w:trPr>
        <w:tc>
          <w:tcPr>
            <w:tcW w:w="32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SWP-IMC7-IMP</w:t>
            </w:r>
          </w:p>
        </w:tc>
        <w:tc>
          <w:tcPr>
            <w:tcW w:w="4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iMC-智能管理平台标准版</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bl>
    <w:p>
      <w:pPr>
        <w:pStyle w:val="2"/>
        <w:rPr>
          <w:rFonts w:hint="eastAsia"/>
          <w:sz w:val="24"/>
          <w:szCs w:val="32"/>
          <w:lang w:val="en-US" w:eastAsia="zh-CN"/>
        </w:rPr>
      </w:pPr>
    </w:p>
    <w:p>
      <w:pPr>
        <w:rPr>
          <w:rFonts w:hint="eastAsia" w:eastAsia="宋体"/>
          <w:sz w:val="24"/>
          <w:szCs w:val="32"/>
          <w:lang w:val="en-US" w:eastAsia="zh-CN"/>
        </w:rPr>
      </w:pPr>
      <w:r>
        <w:rPr>
          <w:rFonts w:hint="eastAsia"/>
          <w:sz w:val="24"/>
          <w:szCs w:val="32"/>
          <w:lang w:val="en-US" w:eastAsia="zh-CN"/>
        </w:rPr>
        <w:t>2.妇产医院设备清单</w:t>
      </w:r>
    </w:p>
    <w:tbl>
      <w:tblPr>
        <w:tblStyle w:val="18"/>
        <w:tblW w:w="8999" w:type="dxa"/>
        <w:jc w:val="center"/>
        <w:shd w:val="clear" w:color="auto" w:fill="auto"/>
        <w:tblLayout w:type="autofit"/>
        <w:tblCellMar>
          <w:top w:w="0" w:type="dxa"/>
          <w:left w:w="0" w:type="dxa"/>
          <w:bottom w:w="0" w:type="dxa"/>
          <w:right w:w="0" w:type="dxa"/>
        </w:tblCellMar>
      </w:tblPr>
      <w:tblGrid>
        <w:gridCol w:w="3415"/>
        <w:gridCol w:w="5016"/>
        <w:gridCol w:w="804"/>
      </w:tblGrid>
      <w:tr>
        <w:tblPrEx>
          <w:tblCellMar>
            <w:top w:w="0" w:type="dxa"/>
            <w:left w:w="0" w:type="dxa"/>
            <w:bottom w:w="0" w:type="dxa"/>
            <w:right w:w="0" w:type="dxa"/>
          </w:tblCellMar>
        </w:tblPrEx>
        <w:trPr>
          <w:trHeight w:val="38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设备型号</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设备用途</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LIS-SNACenter-SeerAnalyzer-VAR</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Style w:val="37"/>
                <w:rFonts w:eastAsia="宋体"/>
                <w:sz w:val="21"/>
                <w:szCs w:val="21"/>
                <w:lang w:val="en-US" w:eastAsia="zh-CN" w:bidi="ar"/>
              </w:rPr>
              <w:t xml:space="preserve">H3C </w:t>
            </w:r>
            <w:r>
              <w:rPr>
                <w:rStyle w:val="38"/>
                <w:sz w:val="21"/>
                <w:szCs w:val="21"/>
                <w:lang w:val="en-US" w:eastAsia="zh-CN" w:bidi="ar"/>
              </w:rPr>
              <w:t>先知网络中心软件</w:t>
            </w:r>
            <w:r>
              <w:rPr>
                <w:rStyle w:val="37"/>
                <w:rFonts w:eastAsia="宋体"/>
                <w:sz w:val="21"/>
                <w:szCs w:val="21"/>
                <w:lang w:val="en-US" w:eastAsia="zh-CN" w:bidi="ar"/>
              </w:rPr>
              <w:t>-</w:t>
            </w:r>
            <w:r>
              <w:rPr>
                <w:rStyle w:val="38"/>
                <w:sz w:val="21"/>
                <w:szCs w:val="21"/>
                <w:lang w:val="en-US" w:eastAsia="zh-CN" w:bidi="ar"/>
              </w:rPr>
              <w:t>管理</w:t>
            </w:r>
            <w:r>
              <w:rPr>
                <w:rStyle w:val="37"/>
                <w:rFonts w:eastAsia="宋体"/>
                <w:sz w:val="21"/>
                <w:szCs w:val="21"/>
                <w:lang w:val="en-US" w:eastAsia="zh-CN" w:bidi="ar"/>
              </w:rPr>
              <w:t>1</w:t>
            </w:r>
            <w:r>
              <w:rPr>
                <w:rStyle w:val="38"/>
                <w:sz w:val="21"/>
                <w:szCs w:val="21"/>
                <w:lang w:val="en-US" w:eastAsia="zh-CN" w:bidi="ar"/>
              </w:rPr>
              <w:t>个先知分析器应用授权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LIS-vDHCP1000</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vDHCP1000授权函(Comware 9,标准版,永久授权)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LIS-SNACenter-Basic</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先知网络中心软件-基础功能授权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LIS-SNACenter-Campus-VAR</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Style w:val="37"/>
                <w:rFonts w:eastAsia="宋体"/>
                <w:sz w:val="21"/>
                <w:szCs w:val="21"/>
                <w:lang w:val="en-US" w:eastAsia="zh-CN" w:bidi="ar"/>
              </w:rPr>
              <w:t xml:space="preserve">H3C </w:t>
            </w:r>
            <w:r>
              <w:rPr>
                <w:rStyle w:val="38"/>
                <w:sz w:val="21"/>
                <w:szCs w:val="21"/>
                <w:lang w:val="en-US" w:eastAsia="zh-CN" w:bidi="ar"/>
              </w:rPr>
              <w:t>先知网络中心软件</w:t>
            </w:r>
            <w:r>
              <w:rPr>
                <w:rStyle w:val="37"/>
                <w:rFonts w:eastAsia="宋体"/>
                <w:sz w:val="21"/>
                <w:szCs w:val="21"/>
                <w:lang w:val="en-US" w:eastAsia="zh-CN" w:bidi="ar"/>
              </w:rPr>
              <w:t>-</w:t>
            </w:r>
            <w:r>
              <w:rPr>
                <w:rStyle w:val="38"/>
                <w:sz w:val="21"/>
                <w:szCs w:val="21"/>
                <w:lang w:val="en-US" w:eastAsia="zh-CN" w:bidi="ar"/>
              </w:rPr>
              <w:t>管理</w:t>
            </w:r>
            <w:r>
              <w:rPr>
                <w:rStyle w:val="37"/>
                <w:rFonts w:eastAsia="宋体"/>
                <w:sz w:val="21"/>
                <w:szCs w:val="21"/>
                <w:lang w:val="en-US" w:eastAsia="zh-CN" w:bidi="ar"/>
              </w:rPr>
              <w:t>1</w:t>
            </w:r>
            <w:r>
              <w:rPr>
                <w:rStyle w:val="38"/>
                <w:sz w:val="21"/>
                <w:szCs w:val="21"/>
                <w:lang w:val="en-US" w:eastAsia="zh-CN" w:bidi="ar"/>
              </w:rPr>
              <w:t>个园区控制器集群授权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SV-PS-ADCAMP-STGS-EP</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ADCampus解决方案技术保障服务-扩展包</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SV-PS-SASDS</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H3C先知分析器软件部署服务</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SV-PS-ADCAMP-STGS-BP</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ADCampus解决方案技术保障服务-基础包</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SV-MA-OSA-SDN-1Y</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新网络产品一年7×24技术支持服务</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SNA Center #1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eastAsia="宋体" w:cs="Arial"/>
                <w:b/>
                <w:i w:val="0"/>
                <w:color w:val="000000"/>
                <w:sz w:val="21"/>
                <w:szCs w:val="21"/>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SV-PS-ADCD-1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ADCampus软件部署服务(0-10 Leaves)</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650"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LIS-SeerEngine-Campus-BAS1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H3C先知控制器园区软件-1台先知控制器园区服务器节点授权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LIS-SeerEngine-Campus-PSW-VAR</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H3C先知控制器园区软件-管理1台物理交换机授权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23</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SV-MA-OSA-SDN-1Y</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新网络产品一年7×24技术支持服务</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SeerEngine #1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eastAsia="宋体" w:cs="Arial"/>
                <w:b/>
                <w:i w:val="0"/>
                <w:color w:val="000000"/>
                <w:sz w:val="21"/>
                <w:szCs w:val="21"/>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LIS-SeerAnalyzer-Campus-AP-VAR</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H3C先知分析器软件园区版License费用,管理1个AP</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158</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H3C先知分析器软件园区版License费用</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LIS-SeerAnalyzer-Campus-F-VAR</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H3C先知分析器软件园区版License费用,管理1个盒式网元</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23</w:t>
            </w:r>
          </w:p>
        </w:tc>
      </w:tr>
      <w:tr>
        <w:tblPrEx>
          <w:tblCellMar>
            <w:top w:w="0" w:type="dxa"/>
            <w:left w:w="0" w:type="dxa"/>
            <w:bottom w:w="0" w:type="dxa"/>
            <w:right w:w="0" w:type="dxa"/>
          </w:tblCellMar>
        </w:tblPrEx>
        <w:trPr>
          <w:trHeight w:val="650"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LIS-SeerAnalyzer-Campus-Analyzer</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H3C先知分析器软件园区版分析器License费用,管理1个节点</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SV-MA-OSA-SDN-1Y</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新网络产品一年7×24技术支持服务</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b/>
                <w:i w:val="0"/>
                <w:color w:val="000000"/>
                <w:sz w:val="21"/>
                <w:szCs w:val="21"/>
                <w:u w:val="none"/>
              </w:rPr>
            </w:pPr>
            <w:r>
              <w:rPr>
                <w:rFonts w:hint="default" w:ascii="Arial" w:hAnsi="Arial" w:eastAsia="宋体" w:cs="Arial"/>
                <w:b/>
                <w:i w:val="0"/>
                <w:color w:val="000000"/>
                <w:kern w:val="0"/>
                <w:sz w:val="21"/>
                <w:szCs w:val="21"/>
                <w:u w:val="none"/>
                <w:lang w:val="en-US" w:eastAsia="zh-CN" w:bidi="ar"/>
              </w:rPr>
              <w:t>SeerAnalyzer #1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eastAsia="宋体" w:cs="Arial"/>
                <w:b/>
                <w:i w:val="0"/>
                <w:color w:val="000000"/>
                <w:sz w:val="21"/>
                <w:szCs w:val="21"/>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Arial" w:hAnsi="Arial" w:eastAsia="宋体" w:cs="Arial"/>
                <w:b/>
                <w:i w:val="0"/>
                <w:color w:val="000000"/>
                <w:sz w:val="21"/>
                <w:szCs w:val="21"/>
                <w:u w:val="none"/>
              </w:rPr>
            </w:pP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SWP-IMC7-EIA</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iMC-EIA终端智能接入组件</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9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LIS-IMC7-EIAC-500</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iMC-EIA终端智能接入组件-500 License</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39" w:hRule="atLeast"/>
          <w:jc w:val="center"/>
        </w:trPr>
        <w:tc>
          <w:tcPr>
            <w:tcW w:w="3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SWP-IMC7-IMP</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H3C iMC-智能管理平台标准版</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1</w:t>
            </w:r>
          </w:p>
        </w:tc>
      </w:tr>
    </w:tbl>
    <w:p>
      <w:pPr>
        <w:pStyle w:val="7"/>
        <w:ind w:left="0" w:leftChars="0" w:firstLine="0" w:firstLineChars="0"/>
        <w:rPr>
          <w:rFonts w:hint="eastAsia" w:asciiTheme="minorEastAsia" w:hAnsiTheme="minorEastAsia" w:eastAsiaTheme="minorEastAsia"/>
          <w:b/>
          <w:color w:val="0000FF"/>
          <w:sz w:val="24"/>
          <w:szCs w:val="24"/>
          <w:lang w:val="en-US" w:eastAsia="zh-CN"/>
        </w:rPr>
      </w:pPr>
    </w:p>
    <w:p>
      <w:pPr>
        <w:pStyle w:val="7"/>
        <w:ind w:left="0" w:leftChars="0" w:firstLine="0" w:firstLineChars="0"/>
        <w:rPr>
          <w:rFonts w:hint="eastAsia" w:asciiTheme="minorEastAsia" w:hAnsiTheme="minorEastAsia" w:eastAsiaTheme="minorEastAsia"/>
          <w:b/>
          <w:color w:val="0000FF"/>
          <w:sz w:val="24"/>
          <w:szCs w:val="24"/>
          <w:lang w:val="en-US" w:eastAsia="zh-CN"/>
        </w:rPr>
      </w:pPr>
    </w:p>
    <w:p>
      <w:pPr>
        <w:pStyle w:val="7"/>
        <w:ind w:left="0" w:leftChars="0" w:firstLine="0" w:firstLineChars="0"/>
        <w:rPr>
          <w:rFonts w:hint="eastAsia" w:asciiTheme="minorEastAsia" w:hAnsiTheme="minorEastAsia" w:eastAsiaTheme="minorEastAsia"/>
          <w:b/>
          <w:color w:val="0000FF"/>
          <w:sz w:val="24"/>
          <w:szCs w:val="24"/>
          <w:lang w:val="en-US" w:eastAsia="zh-CN"/>
        </w:rPr>
      </w:pPr>
    </w:p>
    <w:p>
      <w:pPr>
        <w:pStyle w:val="7"/>
        <w:ind w:left="0" w:leftChars="0" w:firstLine="0" w:firstLineChars="0"/>
        <w:rPr>
          <w:rFonts w:hint="eastAsia" w:asciiTheme="minorEastAsia" w:hAnsiTheme="minorEastAsia" w:eastAsiaTheme="minorEastAsia"/>
          <w:b/>
          <w:color w:val="0000FF"/>
          <w:sz w:val="24"/>
          <w:szCs w:val="24"/>
          <w:lang w:val="en-US" w:eastAsia="zh-CN"/>
        </w:rPr>
      </w:pPr>
    </w:p>
    <w:p>
      <w:pPr>
        <w:pStyle w:val="7"/>
        <w:ind w:left="0" w:leftChars="0" w:firstLine="0" w:firstLineChars="0"/>
        <w:rPr>
          <w:rFonts w:hint="eastAsia" w:asciiTheme="minorEastAsia" w:hAnsiTheme="minorEastAsia" w:eastAsiaTheme="minorEastAsia"/>
          <w:b/>
          <w:color w:val="0000FF"/>
          <w:sz w:val="24"/>
          <w:szCs w:val="24"/>
          <w:lang w:val="en-US" w:eastAsia="zh-CN"/>
        </w:rPr>
      </w:pPr>
      <w:r>
        <w:rPr>
          <w:rFonts w:hint="eastAsia" w:asciiTheme="minorEastAsia" w:hAnsiTheme="minorEastAsia" w:eastAsiaTheme="minorEastAsia"/>
          <w:b/>
          <w:color w:val="0000FF"/>
          <w:sz w:val="24"/>
          <w:szCs w:val="24"/>
          <w:lang w:val="en-US" w:eastAsia="zh-CN"/>
        </w:rPr>
        <w:t>第二标段：</w:t>
      </w:r>
    </w:p>
    <w:p>
      <w:pPr>
        <w:pStyle w:val="4"/>
        <w:numPr>
          <w:ilvl w:val="0"/>
          <w:numId w:val="13"/>
        </w:numPr>
        <w:spacing w:line="360" w:lineRule="auto"/>
        <w:rPr>
          <w:rFonts w:hint="eastAsia"/>
          <w:sz w:val="24"/>
          <w:szCs w:val="24"/>
        </w:rPr>
      </w:pPr>
      <w:r>
        <w:rPr>
          <w:rFonts w:hint="eastAsia"/>
          <w:sz w:val="24"/>
          <w:szCs w:val="24"/>
          <w:lang w:val="en-US" w:eastAsia="zh-CN"/>
        </w:rPr>
        <w:t>项目背景</w:t>
      </w:r>
    </w:p>
    <w:p>
      <w:pPr>
        <w:adjustRightInd w:val="0"/>
        <w:snapToGrid w:val="0"/>
        <w:spacing w:line="240" w:lineRule="auto"/>
        <w:ind w:firstLine="420" w:firstLineChars="0"/>
        <w:rPr>
          <w:rFonts w:ascii="宋体" w:hAnsi="宋体"/>
          <w:color w:val="000000"/>
          <w:sz w:val="24"/>
        </w:rPr>
      </w:pPr>
      <w:r>
        <w:rPr>
          <w:rFonts w:hint="eastAsia" w:ascii="宋体" w:hAnsi="宋体"/>
          <w:color w:val="000000"/>
          <w:sz w:val="24"/>
        </w:rPr>
        <w:t>为提高信息系统运行的安全、稳定、可靠性，保证集团医院业务系统7×24小时不间断运行，计划搭建双活数据中心。</w:t>
      </w:r>
    </w:p>
    <w:p>
      <w:pPr>
        <w:adjustRightInd w:val="0"/>
        <w:snapToGrid w:val="0"/>
        <w:spacing w:line="240" w:lineRule="auto"/>
        <w:ind w:firstLine="566" w:firstLineChars="236"/>
        <w:rPr>
          <w:rFonts w:hint="eastAsia" w:ascii="宋体" w:hAnsi="宋体"/>
          <w:color w:val="000000"/>
          <w:sz w:val="24"/>
        </w:rPr>
      </w:pPr>
      <w:r>
        <w:rPr>
          <w:rFonts w:hint="eastAsia" w:ascii="宋体" w:hAnsi="宋体"/>
          <w:color w:val="000000"/>
          <w:sz w:val="24"/>
        </w:rPr>
        <w:t>集团现有一台高端全闪存储设备，其上已经部署H</w:t>
      </w:r>
      <w:r>
        <w:rPr>
          <w:rFonts w:ascii="宋体" w:hAnsi="宋体"/>
          <w:color w:val="000000"/>
          <w:sz w:val="24"/>
        </w:rPr>
        <w:t>IS</w:t>
      </w:r>
      <w:r>
        <w:rPr>
          <w:rFonts w:hint="eastAsia" w:ascii="宋体" w:hAnsi="宋体"/>
          <w:color w:val="000000"/>
          <w:sz w:val="24"/>
        </w:rPr>
        <w:t>等核心数据库，本次将新采购一套高可靠性的全闪存高端存储，与原有高端全闪存储搭建双活存储架构。当其中的任何一台存储故障时，核心数据库可以无需切换，继续运行在另外一台双活存储上，实现RPO=0，RTO=0。</w:t>
      </w:r>
    </w:p>
    <w:p>
      <w:pPr>
        <w:adjustRightInd w:val="0"/>
        <w:snapToGrid w:val="0"/>
        <w:spacing w:line="240" w:lineRule="auto"/>
        <w:rPr>
          <w:rFonts w:hint="eastAsia" w:ascii="宋体" w:hAnsi="宋体"/>
          <w:color w:val="000000"/>
          <w:sz w:val="24"/>
        </w:rPr>
      </w:pPr>
      <w:r>
        <w:drawing>
          <wp:inline distT="0" distB="0" distL="114300" distR="114300">
            <wp:extent cx="5266055" cy="3002915"/>
            <wp:effectExtent l="0" t="0" r="1079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66055" cy="3002915"/>
                    </a:xfrm>
                    <a:prstGeom prst="rect">
                      <a:avLst/>
                    </a:prstGeom>
                    <a:noFill/>
                    <a:ln>
                      <a:noFill/>
                    </a:ln>
                  </pic:spPr>
                </pic:pic>
              </a:graphicData>
            </a:graphic>
          </wp:inline>
        </w:drawing>
      </w:r>
    </w:p>
    <w:p>
      <w:pPr>
        <w:adjustRightInd w:val="0"/>
        <w:snapToGrid w:val="0"/>
        <w:spacing w:line="240" w:lineRule="auto"/>
        <w:ind w:firstLine="566" w:firstLineChars="236"/>
        <w:rPr>
          <w:rFonts w:hint="eastAsia"/>
        </w:rPr>
      </w:pPr>
      <w:r>
        <w:rPr>
          <w:rFonts w:hint="eastAsia" w:ascii="宋体" w:hAnsi="宋体"/>
          <w:color w:val="000000"/>
          <w:sz w:val="24"/>
        </w:rPr>
        <w:t>双活存储平台搭建完成后，既可以对医院的业务提供双倍的企业级存储读写性能，又可以最大程度避免存储故障带来的停机风险。本次要求部署存储“真双活”。相比主备双活存储架构， “真双活”存储的服务能力是双倍的、切换风险更小，可以地更好满足医院要求。</w:t>
      </w:r>
    </w:p>
    <w:p>
      <w:pPr>
        <w:pStyle w:val="4"/>
        <w:numPr>
          <w:ilvl w:val="0"/>
          <w:numId w:val="13"/>
        </w:numPr>
        <w:spacing w:line="360" w:lineRule="auto"/>
        <w:rPr>
          <w:rFonts w:hint="eastAsia"/>
          <w:sz w:val="24"/>
          <w:szCs w:val="24"/>
        </w:rPr>
      </w:pPr>
      <w:r>
        <w:rPr>
          <w:rFonts w:hint="eastAsia"/>
          <w:sz w:val="24"/>
          <w:szCs w:val="24"/>
        </w:rPr>
        <w:t>技术要求</w:t>
      </w:r>
    </w:p>
    <w:p>
      <w:pPr>
        <w:spacing w:line="360" w:lineRule="auto"/>
        <w:rPr>
          <w:rFonts w:hint="eastAsia" w:ascii="宋体" w:hAnsi="宋体" w:cs="宋体"/>
          <w:b/>
          <w:bCs/>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HIS数据库存储改造</w:t>
      </w:r>
    </w:p>
    <w:tbl>
      <w:tblPr>
        <w:tblStyle w:val="18"/>
        <w:tblW w:w="877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1"/>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top"/>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参数项</w:t>
            </w:r>
          </w:p>
        </w:tc>
        <w:tc>
          <w:tcPr>
            <w:tcW w:w="6938" w:type="dxa"/>
            <w:shd w:val="clear" w:color="000000" w:fill="FFFFFF"/>
            <w:noWrap w:val="0"/>
            <w:vAlign w:val="top"/>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配 置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1" w:type="dxa"/>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品牌</w:t>
            </w:r>
          </w:p>
        </w:tc>
        <w:tc>
          <w:tcPr>
            <w:tcW w:w="6938" w:type="dxa"/>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知名品牌，非OEM或贴牌产品。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★存储系统结构</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投标型号须为该品牌投标系列的顶端型号，全冗余模块化多控制器架构，采用多控制器紧耦合横向扩展架构，支持全局共享缓存，采用PCI-E 3.0或infiniband架构实现多控制器互联，同一个LUN能够被所有的控制器并行读写访问。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★高速缓存</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当前配置缓存≥1024GB（注:不接受SSD固态硬盘充当控制器缓存应标）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▲控制器</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配置冗余active-active控制器；配置冗余PCI-E 3.0或infiniband控制器互联交换机。</w:t>
            </w:r>
          </w:p>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控制器采用Intel处理器和FPGA芯片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缓存分区功能</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配置缓存分区功能（partition），可将磁盘阵列中的高速缓存分成多个分区；最大可配置不少于32个分区，请明确说明所配设备支持的存储分区数量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★性能</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投标设备整机性能不低于2100万IOPS及149GB/秒带宽，投标时提供官网链接或盖章证明。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磁盘配置</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配置34块单盘≥1.92TB 闪存硬盘。RAID6后实际可用容量≥46TB。保留两块全局热备盘。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RAID级别</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支持RAID1+0,RAID5,RAID6不同RAID方式可以并存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磁盘扩展性</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最大支持2300块SSD硬盘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主机端口</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配置主机端口16个32Gb FC，最大可扩展到≥176个FC主机端口;</w:t>
            </w:r>
          </w:p>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支持扩展10Gbps iSCSI、FC、FICON等主机连接方式;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LUN数量</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支持≥65000数据卷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★数据可用性</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提供100%数据可用性承诺，如果在质保期内发生由产品质量引起的数据丢失，每次提供等同采购价30%的磁盘空间但总额不超过采购价。投标时提供盖章</w:t>
            </w:r>
            <w:r>
              <w:rPr>
                <w:rFonts w:hint="eastAsia" w:asciiTheme="minorEastAsia" w:hAnsiTheme="minorEastAsia" w:eastAsiaTheme="minorEastAsia" w:cstheme="minorEastAsia"/>
                <w:color w:val="000000"/>
                <w:sz w:val="24"/>
                <w:szCs w:val="24"/>
                <w:lang w:val="en-US" w:eastAsia="zh-CN"/>
              </w:rPr>
              <w:t>的</w:t>
            </w:r>
            <w:r>
              <w:rPr>
                <w:rFonts w:hint="eastAsia" w:asciiTheme="minorEastAsia" w:hAnsiTheme="minorEastAsia" w:eastAsiaTheme="minorEastAsia" w:cstheme="minorEastAsia"/>
                <w:color w:val="000000"/>
                <w:sz w:val="24"/>
                <w:szCs w:val="24"/>
              </w:rPr>
              <w:t>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数据压缩</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配置数据压缩功能，平均数据压缩比5:1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数据重删</w:t>
            </w:r>
          </w:p>
        </w:tc>
        <w:tc>
          <w:tcPr>
            <w:tcW w:w="6938" w:type="dxa"/>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配置重复数据删除功能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数据保护</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配置快照及克隆功能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精简配置</w:t>
            </w:r>
          </w:p>
        </w:tc>
        <w:tc>
          <w:tcPr>
            <w:tcW w:w="6938" w:type="dxa"/>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配置精简配置功能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▲存储双活</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配置存储双活软件或</w:t>
            </w:r>
            <w:r>
              <w:rPr>
                <w:rFonts w:hint="eastAsia" w:asciiTheme="minorEastAsia" w:hAnsiTheme="minorEastAsia" w:eastAsiaTheme="minorEastAsia" w:cstheme="minorEastAsia"/>
                <w:color w:val="auto"/>
                <w:sz w:val="24"/>
                <w:szCs w:val="24"/>
                <w:lang w:val="en-US" w:eastAsia="zh-CN"/>
              </w:rPr>
              <w:t>与投标产品</w:t>
            </w:r>
            <w:r>
              <w:rPr>
                <w:rFonts w:hint="eastAsia" w:asciiTheme="minorEastAsia" w:hAnsiTheme="minorEastAsia" w:eastAsiaTheme="minorEastAsia" w:cstheme="minorEastAsia"/>
                <w:color w:val="auto"/>
                <w:sz w:val="24"/>
                <w:szCs w:val="24"/>
              </w:rPr>
              <w:t>同品牌双活网关，与现有</w:t>
            </w:r>
            <w:r>
              <w:rPr>
                <w:rFonts w:hint="eastAsia" w:asciiTheme="minorEastAsia" w:hAnsiTheme="minorEastAsia" w:eastAsiaTheme="minorEastAsia" w:cstheme="minorEastAsia"/>
                <w:color w:val="auto"/>
                <w:sz w:val="24"/>
                <w:szCs w:val="24"/>
                <w:lang w:val="en-US" w:eastAsia="zh-CN"/>
              </w:rPr>
              <w:t>HDS</w:t>
            </w:r>
            <w:r>
              <w:rPr>
                <w:rFonts w:hint="eastAsia" w:asciiTheme="minorEastAsia" w:hAnsiTheme="minorEastAsia" w:eastAsiaTheme="minorEastAsia" w:cstheme="minorEastAsia"/>
                <w:color w:val="auto"/>
                <w:sz w:val="24"/>
                <w:szCs w:val="24"/>
              </w:rPr>
              <w:t>存储搭建同城双机房的存储双活方案（两机房距离10KM），一套存储双活系统同时双读双写，负载均衡，单台存储故障后无感知无缝切换，系统不宕机、业务不延迟、不中断、不受任何影响；</w:t>
            </w:r>
          </w:p>
          <w:p>
            <w:pPr>
              <w:pStyle w:val="8"/>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要求≥100TB的原厂正版软件授权许可，交货时可通过原厂软件授权网站或原厂服务热线查询正版授权序列号（投标时提供查询方法说明）；使用同品牌双活网关时，要求配置两套网关节点部署在两个机房，为避免瓶颈效应，每套网关的缓存≥1TB，≥8个16Gb/s前端FC光纤通道端口。双活实施由原厂工程师完成，实施时需提供原厂工程师社保证明。</w:t>
            </w:r>
          </w:p>
          <w:p>
            <w:pPr>
              <w:widowControl/>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中标后进行存储断电、插拔光纤线、网线等模拟各种潜在故障可能的双活演练，要求任何一台存储故障不能导致业务中断。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★存储利旧</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原HUS-VM存储利旧，作为新购存储的灾备存储，将新购存储上重要应用的数据库克隆到HUS-VM中</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rPr>
              <w:t>实现当新购存储计划外宕机时，可以通过该软件实现一键操作，在30秒内能够将业务切换到HUS-VM中，用于支撑业务系统的快速恢复。存储利旧工作由</w:t>
            </w:r>
            <w:r>
              <w:rPr>
                <w:rFonts w:hint="eastAsia" w:asciiTheme="minorEastAsia" w:hAnsiTheme="minorEastAsia" w:eastAsiaTheme="minorEastAsia" w:cstheme="minorEastAsia"/>
                <w:color w:val="auto"/>
                <w:sz w:val="24"/>
                <w:szCs w:val="24"/>
                <w:lang w:val="en-US" w:eastAsia="zh-CN"/>
              </w:rPr>
              <w:t>投标产品</w:t>
            </w:r>
            <w:r>
              <w:rPr>
                <w:rFonts w:hint="eastAsia" w:asciiTheme="minorEastAsia" w:hAnsiTheme="minorEastAsia" w:eastAsiaTheme="minorEastAsia" w:cstheme="minorEastAsia"/>
                <w:color w:val="auto"/>
                <w:sz w:val="24"/>
                <w:szCs w:val="24"/>
              </w:rPr>
              <w:t>原厂工程师实施。交付前进行故障演练。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★外部存储虚拟化</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配置异构存储虚拟化软件功能（或使用与存储同品牌的虚拟化网关）。本次新购存储需要将HUS-VM进行虚拟化后统一管理。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841"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性能监控及报告分析</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配置监控软件：</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1） 监控存储的卷、存储主机端口、存储磁盘性能；</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2） 监控存储整体空间消耗；</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3） 监控存储整体物理状态；</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4） 监控主机性能，要求监控主机I/O大小、I/O读写比、延迟、队列深度等信息；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监控管理功能</w:t>
            </w:r>
          </w:p>
        </w:tc>
        <w:tc>
          <w:tcPr>
            <w:tcW w:w="6938" w:type="dxa"/>
            <w:shd w:val="clear" w:color="000000" w:fill="FFFFFF"/>
            <w:noWrap w:val="0"/>
            <w:vAlign w:val="center"/>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统一管理监控，能够管理存储、服务器、虚拟机、光纤交换机、应用等。实现IT资源云化，统一管理和分配，实现端到端分析监控</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兼容业界主流虚拟机VMware、Hyper-v等，</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兼容业界主流服务器windows、linux等，</w:t>
            </w:r>
          </w:p>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兼容业界主流光纤交换机博科、思科等，</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兼容业界主流存储EMC、IBM、HDS、HP、Netapp、PureStorage等</w:t>
            </w:r>
          </w:p>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投标提供管理平台技术文档及功能证明材料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预测分析、异常检测、故障定位、机器学习</w:t>
            </w:r>
          </w:p>
        </w:tc>
        <w:tc>
          <w:tcPr>
            <w:tcW w:w="6938" w:type="dxa"/>
            <w:shd w:val="clear" w:color="000000" w:fill="FFFFFF"/>
            <w:noWrap w:val="0"/>
            <w:vAlign w:val="center"/>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预测分析：依据资源关联关系，自动规划未来资源分配，实现资源合理配置</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异常检测：识别从虚拟机、服务器到存储设备的异常状况，识别故障根本原因给出修复建议，确保达成要求的服务等级</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提供当前数据中心端到端拓扑视图，提供性能问题的根因分析，快速定位性能瓶颈。提供分析诊断以快速识别、隔离和确定问题的根本原因。可以生成恢复计划，为解决性能问题提供指导。</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机器学习：内置机器学习辅助分析，发现新现象、趋势、异常，管理平台自动给出调整建议</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以上功能投标提供技术文档及功能证明材料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监控指标阀值设定</w:t>
            </w:r>
          </w:p>
        </w:tc>
        <w:tc>
          <w:tcPr>
            <w:tcW w:w="6938" w:type="dxa"/>
            <w:shd w:val="clear" w:color="000000" w:fill="FFFFFF"/>
            <w:noWrap w:val="0"/>
            <w:vAlign w:val="center"/>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对整个系统分别建立性能阀值，超过阀值可以自动报警</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VM：vCPU Ready、vCPU usage、Memory Usage %、Active memory</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、Memory Swap in/out rate、Memory Swap in/out rate</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ESX：pCPU usage、Host CPU Ready1、Device Latency (R/W)</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、Memory Swap in/out rate、Device Latency (R/W)</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Storage：、Port usage、MPB utilization1、Write Pending %</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、Side file %、Pool Utilization、Parity Group Utilization %</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Parity Group Read Hit %投标时提供技术文档和功能界面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应用性能监控和管理</w:t>
            </w:r>
          </w:p>
        </w:tc>
        <w:tc>
          <w:tcPr>
            <w:tcW w:w="6938" w:type="dxa"/>
            <w:shd w:val="clear" w:color="000000" w:fill="FFFFFF"/>
            <w:noWrap w:val="0"/>
            <w:vAlign w:val="center"/>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监控应用系统主机的性能，要求监控服务器主机I/O大小和读写比、延迟、队列深度等；如无法满足预先设置的服务等级要求（比如应用响应时延），自动发出告警。</w:t>
            </w:r>
          </w:p>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针对应用系统历史任意时间点或时间段的数据进行回顾，对应用系统不同时间段数据进行分析比对，监控内容与实时监控内容相同。投标时提供技术文档和功能界面展示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架构冗余性</w:t>
            </w:r>
          </w:p>
        </w:tc>
        <w:tc>
          <w:tcPr>
            <w:tcW w:w="6938" w:type="dxa"/>
            <w:shd w:val="clear" w:color="000000" w:fill="FFFFFF"/>
            <w:noWrap w:val="0"/>
            <w:vAlign w:val="center"/>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硬件冗余：电源、风扇、适配卡、总线等都提供冗余，并保证在某硬件出问题时，能够进行自动切换。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预警机制</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所提供产品须具备高级预警机制，配置Call Home功能软件，在系统发生故障能将系统存在的问题自动反馈到设备厂商技术响应中心，提供call home实现详细机制说明。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841" w:type="dxa"/>
            <w:shd w:val="clear" w:color="auto" w:fill="auto"/>
            <w:noWrap/>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保修</w:t>
            </w:r>
          </w:p>
        </w:tc>
        <w:tc>
          <w:tcPr>
            <w:tcW w:w="6938" w:type="dxa"/>
            <w:shd w:val="clear" w:color="000000" w:fill="FFFFFF"/>
            <w:noWrap w:val="0"/>
            <w:vAlign w:val="center"/>
          </w:tcPr>
          <w:p>
            <w:pPr>
              <w:widowControl/>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提供原厂商5年保修服务。中标公示后7天内提供原厂售后服务承诺函原件。</w:t>
            </w:r>
          </w:p>
        </w:tc>
      </w:tr>
    </w:tbl>
    <w:p>
      <w:pPr>
        <w:widowControl/>
        <w:jc w:val="left"/>
        <w:rPr>
          <w:rFonts w:hint="eastAsia" w:asciiTheme="minorEastAsia" w:hAnsiTheme="minorEastAsia" w:eastAsiaTheme="minorEastAsia" w:cstheme="minorEastAsia"/>
          <w:color w:val="000000"/>
          <w:sz w:val="24"/>
          <w:szCs w:val="24"/>
        </w:rPr>
      </w:pPr>
    </w:p>
    <w:p>
      <w:pPr>
        <w:spacing w:line="360" w:lineRule="auto"/>
        <w:rPr>
          <w:rFonts w:hint="eastAsia" w:asciiTheme="minorEastAsia" w:hAnsiTheme="minorEastAsia" w:eastAsiaTheme="minorEastAsia" w:cstheme="minorEastAsia"/>
          <w:color w:val="000000"/>
          <w:sz w:val="24"/>
          <w:szCs w:val="24"/>
          <w:lang w:val="en-US" w:eastAsia="zh-CN"/>
        </w:rPr>
      </w:pPr>
    </w:p>
    <w:p>
      <w:pPr>
        <w:pStyle w:val="2"/>
        <w:rPr>
          <w:rFonts w:hint="eastAsia"/>
          <w:lang w:val="en-US" w:eastAsia="zh-CN"/>
        </w:rPr>
      </w:pP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 xml:space="preserve">仲裁设备： </w:t>
      </w:r>
    </w:p>
    <w:tbl>
      <w:tblPr>
        <w:tblStyle w:val="18"/>
        <w:tblW w:w="8459" w:type="dxa"/>
        <w:tblInd w:w="5" w:type="dxa"/>
        <w:tblLayout w:type="autofit"/>
        <w:tblCellMar>
          <w:top w:w="0" w:type="dxa"/>
          <w:left w:w="108" w:type="dxa"/>
          <w:bottom w:w="0" w:type="dxa"/>
          <w:right w:w="108" w:type="dxa"/>
        </w:tblCellMar>
      </w:tblPr>
      <w:tblGrid>
        <w:gridCol w:w="1774"/>
        <w:gridCol w:w="6685"/>
      </w:tblGrid>
      <w:tr>
        <w:trPr>
          <w:trHeight w:val="373" w:hRule="atLeast"/>
        </w:trPr>
        <w:tc>
          <w:tcPr>
            <w:tcW w:w="17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参数项</w:t>
            </w:r>
          </w:p>
        </w:tc>
        <w:tc>
          <w:tcPr>
            <w:tcW w:w="6685"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配 置 要 求</w:t>
            </w:r>
          </w:p>
        </w:tc>
      </w:tr>
      <w:tr>
        <w:tblPrEx>
          <w:tblCellMar>
            <w:top w:w="0" w:type="dxa"/>
            <w:left w:w="108" w:type="dxa"/>
            <w:bottom w:w="0" w:type="dxa"/>
            <w:right w:w="108" w:type="dxa"/>
          </w:tblCellMar>
        </w:tblPrEx>
        <w:trPr>
          <w:trHeight w:val="326" w:hRule="atLeast"/>
        </w:trPr>
        <w:tc>
          <w:tcPr>
            <w:tcW w:w="177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品牌</w:t>
            </w:r>
          </w:p>
        </w:tc>
        <w:tc>
          <w:tcPr>
            <w:tcW w:w="6685"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知名品牌，非OEM或贴牌产品。</w:t>
            </w:r>
          </w:p>
        </w:tc>
      </w:tr>
      <w:tr>
        <w:tblPrEx>
          <w:tblCellMar>
            <w:top w:w="0" w:type="dxa"/>
            <w:left w:w="108" w:type="dxa"/>
            <w:bottom w:w="0" w:type="dxa"/>
            <w:right w:w="108" w:type="dxa"/>
          </w:tblCellMar>
        </w:tblPrEx>
        <w:trPr>
          <w:trHeight w:val="373" w:hRule="atLeast"/>
        </w:trPr>
        <w:tc>
          <w:tcPr>
            <w:tcW w:w="17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系统结构</w:t>
            </w:r>
          </w:p>
        </w:tc>
        <w:tc>
          <w:tcPr>
            <w:tcW w:w="6685"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冗余active-active控制器存储或冗余服务器双机；</w:t>
            </w:r>
          </w:p>
        </w:tc>
      </w:tr>
      <w:tr>
        <w:tblPrEx>
          <w:tblCellMar>
            <w:top w:w="0" w:type="dxa"/>
            <w:left w:w="108" w:type="dxa"/>
            <w:bottom w:w="0" w:type="dxa"/>
            <w:right w:w="108" w:type="dxa"/>
          </w:tblCellMar>
        </w:tblPrEx>
        <w:trPr>
          <w:trHeight w:val="684" w:hRule="atLeast"/>
        </w:trPr>
        <w:tc>
          <w:tcPr>
            <w:tcW w:w="17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高速缓存</w:t>
            </w:r>
          </w:p>
        </w:tc>
        <w:tc>
          <w:tcPr>
            <w:tcW w:w="6685"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当前配置缓存≥32GB（注:不接受SSD固态硬盘充当控制器缓存应标）</w:t>
            </w:r>
          </w:p>
        </w:tc>
      </w:tr>
      <w:tr>
        <w:tblPrEx>
          <w:tblCellMar>
            <w:top w:w="0" w:type="dxa"/>
            <w:left w:w="108" w:type="dxa"/>
            <w:bottom w:w="0" w:type="dxa"/>
            <w:right w:w="108" w:type="dxa"/>
          </w:tblCellMar>
        </w:tblPrEx>
        <w:trPr>
          <w:trHeight w:val="393" w:hRule="atLeast"/>
        </w:trPr>
        <w:tc>
          <w:tcPr>
            <w:tcW w:w="17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磁盘配置</w:t>
            </w:r>
          </w:p>
        </w:tc>
        <w:tc>
          <w:tcPr>
            <w:tcW w:w="6685"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配置5块单盘≥1.2TB 10000转/秒SAS硬盘。</w:t>
            </w:r>
          </w:p>
        </w:tc>
      </w:tr>
      <w:tr>
        <w:tblPrEx>
          <w:tblCellMar>
            <w:top w:w="0" w:type="dxa"/>
            <w:left w:w="108" w:type="dxa"/>
            <w:bottom w:w="0" w:type="dxa"/>
            <w:right w:w="108" w:type="dxa"/>
          </w:tblCellMar>
        </w:tblPrEx>
        <w:trPr>
          <w:trHeight w:val="373" w:hRule="atLeast"/>
        </w:trPr>
        <w:tc>
          <w:tcPr>
            <w:tcW w:w="17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主机端口</w:t>
            </w:r>
          </w:p>
        </w:tc>
        <w:tc>
          <w:tcPr>
            <w:tcW w:w="6685"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配置主机端口4个16Gb FC</w:t>
            </w:r>
          </w:p>
        </w:tc>
      </w:tr>
      <w:tr>
        <w:tblPrEx>
          <w:tblCellMar>
            <w:top w:w="0" w:type="dxa"/>
            <w:left w:w="108" w:type="dxa"/>
            <w:bottom w:w="0" w:type="dxa"/>
            <w:right w:w="108" w:type="dxa"/>
          </w:tblCellMar>
        </w:tblPrEx>
        <w:trPr>
          <w:trHeight w:val="747" w:hRule="atLeast"/>
        </w:trPr>
        <w:tc>
          <w:tcPr>
            <w:tcW w:w="17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保修</w:t>
            </w:r>
          </w:p>
        </w:tc>
        <w:tc>
          <w:tcPr>
            <w:tcW w:w="6685"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提供原厂商5年保修服务。中标公示后7天内提供原厂售后服务承诺函原件。</w:t>
            </w:r>
          </w:p>
        </w:tc>
      </w:tr>
    </w:tbl>
    <w:p>
      <w:pPr>
        <w:pStyle w:val="7"/>
        <w:ind w:left="0" w:leftChars="0" w:firstLine="0" w:firstLineChars="0"/>
        <w:rPr>
          <w:rFonts w:asciiTheme="minorEastAsia" w:hAnsiTheme="minorEastAsia" w:eastAsiaTheme="minorEastAsia" w:cstheme="minorEastAsia"/>
          <w:b/>
          <w:sz w:val="24"/>
          <w:szCs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w:t>
      </w:r>
      <w:r>
        <w:rPr>
          <w:rFonts w:hint="eastAsia" w:asciiTheme="minorEastAsia" w:hAnsiTheme="minorEastAsia" w:eastAsiaTheme="minorEastAsia"/>
          <w:b/>
          <w:sz w:val="24"/>
        </w:rPr>
        <w:t>商务需求</w:t>
      </w:r>
    </w:p>
    <w:p>
      <w:pPr>
        <w:pStyle w:val="16"/>
        <w:adjustRightInd w:val="0"/>
        <w:snapToGrid w:val="0"/>
        <w:spacing w:line="360" w:lineRule="auto"/>
        <w:ind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1、交货期：</w:t>
      </w:r>
    </w:p>
    <w:p>
      <w:pPr>
        <w:pStyle w:val="16"/>
        <w:adjustRightInd w:val="0"/>
        <w:snapToGrid w:val="0"/>
        <w:spacing w:line="360" w:lineRule="auto"/>
        <w:ind w:firstLine="420" w:firstLineChars="0"/>
        <w:rPr>
          <w:rFonts w:asciiTheme="minorEastAsia" w:hAnsiTheme="minorEastAsia" w:eastAsiaTheme="minorEastAsia"/>
          <w:sz w:val="24"/>
        </w:rPr>
      </w:pPr>
      <w:r>
        <w:rPr>
          <w:rFonts w:hint="eastAsia" w:asciiTheme="minorEastAsia" w:hAnsiTheme="minorEastAsia" w:eastAsiaTheme="minorEastAsia"/>
          <w:bCs/>
          <w:kern w:val="0"/>
          <w:sz w:val="24"/>
        </w:rPr>
        <w:t>第一、二标段：</w:t>
      </w:r>
      <w:r>
        <w:rPr>
          <w:rFonts w:hint="eastAsia" w:asciiTheme="minorEastAsia" w:hAnsiTheme="minorEastAsia" w:eastAsiaTheme="minorEastAsia" w:cstheme="minorBidi"/>
          <w:kern w:val="0"/>
          <w:sz w:val="24"/>
        </w:rPr>
        <w:t>合同签订之日起30日内 。</w:t>
      </w:r>
    </w:p>
    <w:p>
      <w:pPr>
        <w:pStyle w:val="11"/>
        <w:adjustRightInd w:val="0"/>
        <w:snapToGrid w:val="0"/>
        <w:spacing w:line="360" w:lineRule="auto"/>
        <w:outlineLvl w:val="0"/>
        <w:rPr>
          <w:rFonts w:asciiTheme="minorEastAsia" w:hAnsiTheme="minorEastAsia" w:eastAsiaTheme="minorEastAsia"/>
          <w:kern w:val="0"/>
          <w:sz w:val="24"/>
        </w:rPr>
      </w:pPr>
      <w:r>
        <w:rPr>
          <w:rFonts w:hint="eastAsia" w:asciiTheme="minorEastAsia" w:hAnsiTheme="minorEastAsia" w:eastAsiaTheme="minorEastAsia"/>
          <w:b/>
          <w:kern w:val="0"/>
          <w:sz w:val="24"/>
        </w:rPr>
        <w:t>2、交货时间及地点：</w:t>
      </w:r>
      <w:r>
        <w:rPr>
          <w:rFonts w:hint="eastAsia" w:asciiTheme="minorEastAsia" w:hAnsiTheme="minorEastAsia" w:eastAsiaTheme="minorEastAsia"/>
          <w:kern w:val="0"/>
          <w:sz w:val="24"/>
        </w:rPr>
        <w:t>同前面“招标项目一览表”内所填的相关内容。</w:t>
      </w:r>
    </w:p>
    <w:p>
      <w:pPr>
        <w:pStyle w:val="11"/>
        <w:adjustRightInd w:val="0"/>
        <w:snapToGrid w:val="0"/>
        <w:spacing w:line="360" w:lineRule="auto"/>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3、项目服务期：</w:t>
      </w:r>
    </w:p>
    <w:p>
      <w:pPr>
        <w:pStyle w:val="11"/>
        <w:adjustRightInd w:val="0"/>
        <w:snapToGrid w:val="0"/>
        <w:spacing w:line="360" w:lineRule="auto"/>
        <w:ind w:firstLine="420"/>
        <w:outlineLvl w:val="0"/>
        <w:rPr>
          <w:rFonts w:asciiTheme="minorEastAsia" w:hAnsiTheme="minorEastAsia" w:eastAsiaTheme="minorEastAsia"/>
          <w:kern w:val="0"/>
          <w:sz w:val="24"/>
        </w:rPr>
      </w:pPr>
      <w:r>
        <w:rPr>
          <w:rFonts w:hint="eastAsia" w:asciiTheme="minorEastAsia" w:hAnsiTheme="minorEastAsia" w:eastAsiaTheme="minorEastAsia"/>
          <w:bCs/>
          <w:kern w:val="0"/>
          <w:sz w:val="24"/>
        </w:rPr>
        <w:t>第一、二标段：</w:t>
      </w:r>
      <w:r>
        <w:rPr>
          <w:rFonts w:hint="eastAsia" w:cs="宋体"/>
          <w:bCs/>
          <w:snapToGrid w:val="0"/>
          <w:kern w:val="0"/>
          <w:sz w:val="24"/>
        </w:rPr>
        <w:t>项目终验后5年质保服务。</w:t>
      </w:r>
    </w:p>
    <w:p>
      <w:pPr>
        <w:pStyle w:val="16"/>
        <w:spacing w:line="360" w:lineRule="auto"/>
        <w:ind w:firstLine="0" w:firstLineChars="0"/>
        <w:rPr>
          <w:rFonts w:asciiTheme="minorEastAsia" w:hAnsiTheme="minorEastAsia" w:eastAsiaTheme="minorEastAsia"/>
          <w:b/>
          <w:sz w:val="24"/>
        </w:rPr>
      </w:pPr>
      <w:r>
        <w:rPr>
          <w:rFonts w:hint="eastAsia" w:asciiTheme="minorEastAsia" w:hAnsiTheme="minorEastAsia" w:eastAsiaTheme="minorEastAsia"/>
          <w:b/>
          <w:kern w:val="0"/>
          <w:sz w:val="24"/>
        </w:rPr>
        <w:t>4、</w:t>
      </w:r>
      <w:r>
        <w:rPr>
          <w:rFonts w:hint="eastAsia" w:asciiTheme="minorEastAsia" w:hAnsiTheme="minorEastAsia" w:eastAsiaTheme="minorEastAsia"/>
          <w:b/>
          <w:sz w:val="24"/>
        </w:rPr>
        <w:t>付款条件：</w:t>
      </w:r>
    </w:p>
    <w:p>
      <w:pPr>
        <w:pStyle w:val="16"/>
        <w:spacing w:line="360" w:lineRule="auto"/>
        <w:ind w:firstLine="420" w:firstLineChars="0"/>
        <w:rPr>
          <w:rFonts w:asciiTheme="minorEastAsia" w:hAnsiTheme="minorEastAsia" w:eastAsiaTheme="minorEastAsia" w:cstheme="minorBidi"/>
          <w:kern w:val="0"/>
          <w:sz w:val="24"/>
        </w:rPr>
      </w:pPr>
      <w:r>
        <w:rPr>
          <w:rFonts w:hint="eastAsia" w:asciiTheme="minorEastAsia" w:hAnsiTheme="minorEastAsia" w:eastAsiaTheme="minorEastAsia"/>
          <w:bCs/>
          <w:kern w:val="0"/>
          <w:sz w:val="24"/>
        </w:rPr>
        <w:t>第一、二标段：</w:t>
      </w:r>
      <w:r>
        <w:rPr>
          <w:rFonts w:hint="eastAsia" w:asciiTheme="minorEastAsia" w:hAnsiTheme="minorEastAsia" w:eastAsiaTheme="minorEastAsia" w:cstheme="minorBidi"/>
          <w:kern w:val="0"/>
          <w:sz w:val="24"/>
        </w:rPr>
        <w:t>在签订合同后支付合同金额的30%，主要设备到货且满足合同要求后支付合同金额的30%，项目初验后支付合同金额的35%，项目终验通过后支付合同金额的5% 。</w:t>
      </w:r>
    </w:p>
    <w:p>
      <w:pPr>
        <w:pStyle w:val="16"/>
        <w:spacing w:line="360" w:lineRule="auto"/>
        <w:ind w:firstLine="0" w:firstLineChars="0"/>
        <w:rPr>
          <w:rFonts w:asciiTheme="minorEastAsia" w:hAnsiTheme="minorEastAsia" w:eastAsiaTheme="minorEastAsia" w:cstheme="minorBidi"/>
          <w:kern w:val="0"/>
          <w:sz w:val="24"/>
        </w:rPr>
      </w:pPr>
    </w:p>
    <w:p>
      <w:pPr>
        <w:pStyle w:val="16"/>
        <w:spacing w:line="360" w:lineRule="auto"/>
        <w:ind w:left="120" w:firstLine="48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1"/>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1"/>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1"/>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质保期满1年后</w:t>
      </w:r>
      <w:r>
        <w:rPr>
          <w:rFonts w:hint="eastAsia" w:asciiTheme="minorEastAsia" w:hAnsiTheme="minorEastAsia" w:eastAsiaTheme="minorEastAsia" w:cstheme="minorBidi"/>
          <w:sz w:val="24"/>
          <w:lang w:val="zh-CN"/>
        </w:rPr>
        <w:t>无息退还。]</w:t>
      </w:r>
    </w:p>
    <w:p>
      <w:pPr>
        <w:pStyle w:val="11"/>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1"/>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1"/>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1"/>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1"/>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1"/>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1"/>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1"/>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1"/>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1"/>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1"/>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1"/>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1"/>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1"/>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1"/>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1"/>
        <w:numPr>
          <w:ilvl w:val="0"/>
          <w:numId w:val="14"/>
        </w:numPr>
        <w:snapToGrid w:val="0"/>
        <w:spacing w:before="120" w:after="120" w:line="360" w:lineRule="auto"/>
        <w:ind w:left="420" w:hanging="420" w:hangingChars="175"/>
        <w:rPr>
          <w:rFonts w:asciiTheme="minorEastAsia" w:hAnsiTheme="minorEastAsia" w:eastAsiaTheme="minorEastAsia"/>
          <w:sz w:val="24"/>
        </w:rPr>
      </w:pPr>
      <w:r>
        <w:rPr>
          <w:rFonts w:hint="eastAsia" w:asciiTheme="minorEastAsia" w:hAnsiTheme="minorEastAsia" w:eastAsiaTheme="minorEastAsia"/>
          <w:sz w:val="24"/>
        </w:rPr>
        <w:t>乙方运送的货物涉及商品包装和快递包装的，参考《商品包装政府采购需求标准（试行）》、《快递包装政府采购需求标准（试行）》（财办库［2020］123号）</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1"/>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9"/>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9"/>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9"/>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spacing w:line="360" w:lineRule="auto"/>
        <w:jc w:val="left"/>
        <w:rPr>
          <w:rFonts w:asciiTheme="majorEastAsia" w:hAnsiTheme="majorEastAsia" w:eastAsiaTheme="majorEastAsia"/>
          <w:color w:val="00B0F0"/>
          <w:sz w:val="28"/>
          <w:szCs w:val="28"/>
        </w:rPr>
      </w:pPr>
    </w:p>
    <w:p>
      <w:pPr>
        <w:snapToGrid w:val="0"/>
        <w:spacing w:before="156" w:beforeLines="50" w:after="156" w:afterLines="50"/>
        <w:jc w:val="center"/>
        <w:rPr>
          <w:rFonts w:ascii="宋体" w:hAnsi="宋体"/>
          <w:b/>
          <w:sz w:val="36"/>
          <w:szCs w:val="36"/>
        </w:rPr>
      </w:pPr>
      <w:r>
        <w:rPr>
          <w:rFonts w:hint="eastAsia" w:ascii="宋体" w:hAnsi="宋体"/>
          <w:b/>
          <w:sz w:val="36"/>
          <w:szCs w:val="36"/>
        </w:rPr>
        <w:t>服务类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1"/>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1"/>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1"/>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1"/>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1"/>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1"/>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pStyle w:val="11"/>
        <w:snapToGrid w:val="0"/>
        <w:spacing w:before="120" w:after="120" w:line="360" w:lineRule="auto"/>
        <w:ind w:hanging="8"/>
        <w:rPr>
          <w:rFonts w:asciiTheme="majorEastAsia" w:hAnsiTheme="majorEastAsia" w:cstheme="majorEastAsia"/>
          <w:color w:val="000000"/>
          <w:sz w:val="24"/>
        </w:rPr>
      </w:pPr>
      <w:r>
        <w:rPr>
          <w:rFonts w:hint="eastAsia" w:asciiTheme="majorEastAsia" w:hAnsiTheme="majorEastAsia" w:cstheme="majorEastAsia"/>
          <w:color w:val="000000"/>
          <w:sz w:val="24"/>
        </w:rPr>
        <w:t>中标后签订合同前5个工作日内，乙方需支付甲方合同金额的5%作为履约保证金，甲方在质保期满后5个工作日内退还乙方。</w:t>
      </w:r>
    </w:p>
    <w:p>
      <w:pPr>
        <w:pStyle w:val="11"/>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1"/>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1"/>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1"/>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1"/>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1"/>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1"/>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1"/>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1"/>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1"/>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1"/>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1"/>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1"/>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1"/>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1"/>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1"/>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1"/>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1"/>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1"/>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1"/>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1"/>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1"/>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6. 乙方运送的货物涉及商品包装和快递包装的，参考《商品包装政府采购需求标准（试行）》、《快递包装政府采购需求标准（试行）》（财办库［2020］123号）</w:t>
      </w:r>
    </w:p>
    <w:p>
      <w:pPr>
        <w:pStyle w:val="11"/>
        <w:snapToGrid w:val="0"/>
        <w:spacing w:line="360" w:lineRule="auto"/>
        <w:ind w:left="479" w:leftChars="171" w:right="26" w:hanging="120" w:hangingChars="50"/>
        <w:rPr>
          <w:rFonts w:asciiTheme="minorEastAsia" w:hAnsiTheme="minorEastAsia" w:eastAsiaTheme="minorEastAsia"/>
          <w:sz w:val="24"/>
        </w:rPr>
      </w:pP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1"/>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1"/>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1"/>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1"/>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1"/>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9"/>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9"/>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9"/>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5"/>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5"/>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5"/>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val="en-US" w:eastAsia="zh-CN"/>
        </w:rPr>
        <w:t>采购</w:t>
      </w:r>
      <w:r>
        <w:rPr>
          <w:rFonts w:hint="eastAsia" w:ascii="宋体" w:hAnsi="宋体" w:cs="宋体"/>
          <w:kern w:val="0"/>
          <w:sz w:val="24"/>
        </w:rPr>
        <w:t>机构/采购代理机构名称）：</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6"/>
        </w:num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12"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12"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12"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12"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12" w:lineRule="auto"/>
        <w:ind w:firstLine="480"/>
        <w:rPr>
          <w:rFonts w:ascii="宋体" w:hAnsi="宋体" w:cs="仿宋_GB2312"/>
          <w:kern w:val="0"/>
          <w:sz w:val="24"/>
        </w:rPr>
      </w:pPr>
    </w:p>
    <w:p>
      <w:pPr>
        <w:adjustRightInd w:val="0"/>
        <w:snapToGrid w:val="0"/>
        <w:spacing w:line="312"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12"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12"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pStyle w:val="11"/>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1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25"/>
        <w:shd w:val="clear" w:color="auto" w:fill="FFFFFF"/>
        <w:spacing w:before="0" w:beforeAutospacing="0" w:after="0" w:afterAutospacing="0" w:line="360" w:lineRule="auto"/>
        <w:rPr>
          <w:b/>
          <w:sz w:val="28"/>
        </w:rPr>
      </w:pPr>
    </w:p>
    <w:p>
      <w:pPr>
        <w:pStyle w:val="25"/>
        <w:shd w:val="clear" w:color="auto" w:fill="FFFFFF"/>
        <w:spacing w:before="0" w:beforeAutospacing="0" w:after="0" w:afterAutospacing="0" w:line="360" w:lineRule="auto"/>
        <w:rPr>
          <w:b/>
          <w:sz w:val="28"/>
        </w:rPr>
      </w:pPr>
    </w:p>
    <w:p>
      <w:pPr>
        <w:pStyle w:val="25"/>
        <w:shd w:val="clear" w:color="auto" w:fill="FFFFFF"/>
        <w:spacing w:before="0" w:beforeAutospacing="0" w:after="0" w:afterAutospacing="0" w:line="360" w:lineRule="auto"/>
        <w:rPr>
          <w:b/>
          <w:sz w:val="28"/>
        </w:rPr>
      </w:pPr>
    </w:p>
    <w:p>
      <w:pPr>
        <w:pStyle w:val="25"/>
        <w:shd w:val="clear" w:color="auto" w:fill="FFFFFF"/>
        <w:spacing w:before="0" w:beforeAutospacing="0" w:after="0" w:afterAutospacing="0" w:line="360" w:lineRule="auto"/>
        <w:rPr>
          <w:b/>
          <w:sz w:val="28"/>
        </w:rPr>
      </w:pPr>
    </w:p>
    <w:p>
      <w:pPr>
        <w:pStyle w:val="25"/>
        <w:shd w:val="clear" w:color="auto" w:fill="FFFFFF"/>
        <w:spacing w:before="0" w:beforeAutospacing="0" w:after="0" w:afterAutospacing="0" w:line="360" w:lineRule="auto"/>
        <w:rPr>
          <w:b/>
          <w:sz w:val="28"/>
        </w:rPr>
      </w:pPr>
    </w:p>
    <w:p>
      <w:pPr>
        <w:pStyle w:val="25"/>
        <w:shd w:val="clear" w:color="auto" w:fill="FFFFFF"/>
        <w:spacing w:before="0" w:beforeAutospacing="0" w:after="0" w:afterAutospacing="0" w:line="360" w:lineRule="auto"/>
        <w:rPr>
          <w:b/>
          <w:sz w:val="28"/>
        </w:rPr>
      </w:pPr>
      <w:r>
        <w:rPr>
          <w:rFonts w:hint="eastAsia"/>
          <w:b/>
          <w:sz w:val="28"/>
        </w:rPr>
        <w:t>附件5</w:t>
      </w:r>
    </w:p>
    <w:p>
      <w:pPr>
        <w:pStyle w:val="25"/>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18"/>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3" w:type="dxa"/>
          </w:tcPr>
          <w:p>
            <w:pPr>
              <w:pStyle w:val="25"/>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25"/>
              <w:shd w:val="clear" w:color="auto" w:fill="FFFFFF"/>
              <w:spacing w:line="360" w:lineRule="auto"/>
              <w:rPr>
                <w:bCs/>
                <w:color w:val="000000"/>
              </w:rPr>
            </w:pPr>
          </w:p>
        </w:tc>
        <w:tc>
          <w:tcPr>
            <w:tcW w:w="2001" w:type="dxa"/>
            <w:gridSpan w:val="3"/>
          </w:tcPr>
          <w:p>
            <w:pPr>
              <w:pStyle w:val="25"/>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25"/>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3" w:type="dxa"/>
          </w:tcPr>
          <w:p>
            <w:pPr>
              <w:pStyle w:val="25"/>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25"/>
              <w:shd w:val="clear" w:color="auto" w:fill="FFFFFF"/>
              <w:spacing w:line="360" w:lineRule="auto"/>
              <w:rPr>
                <w:bCs/>
                <w:color w:val="000000"/>
                <w:spacing w:val="16"/>
              </w:rPr>
            </w:pPr>
          </w:p>
        </w:tc>
        <w:tc>
          <w:tcPr>
            <w:tcW w:w="2001" w:type="dxa"/>
            <w:gridSpan w:val="3"/>
          </w:tcPr>
          <w:p>
            <w:pPr>
              <w:pStyle w:val="25"/>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2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25"/>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25"/>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25"/>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25"/>
              <w:shd w:val="clear" w:color="auto" w:fill="FFFFFF"/>
              <w:spacing w:line="360" w:lineRule="auto"/>
              <w:rPr>
                <w:bCs/>
                <w:color w:val="000000"/>
                <w:spacing w:val="16"/>
              </w:rPr>
            </w:pPr>
          </w:p>
        </w:tc>
        <w:tc>
          <w:tcPr>
            <w:tcW w:w="2001" w:type="dxa"/>
            <w:gridSpan w:val="3"/>
          </w:tcPr>
          <w:p>
            <w:pPr>
              <w:pStyle w:val="25"/>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25"/>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3" w:type="dxa"/>
            <w:vMerge w:val="restart"/>
          </w:tcPr>
          <w:p>
            <w:pPr>
              <w:pStyle w:val="25"/>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25"/>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25"/>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25"/>
              <w:shd w:val="clear" w:color="auto" w:fill="FFFFFF"/>
              <w:spacing w:line="360" w:lineRule="auto"/>
              <w:rPr>
                <w:bCs/>
                <w:color w:val="000000"/>
                <w:spacing w:val="16"/>
              </w:rPr>
            </w:pPr>
          </w:p>
        </w:tc>
        <w:tc>
          <w:tcPr>
            <w:tcW w:w="2001" w:type="dxa"/>
            <w:gridSpan w:val="3"/>
            <w:vMerge w:val="restart"/>
          </w:tcPr>
          <w:p>
            <w:pPr>
              <w:pStyle w:val="25"/>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2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25"/>
              <w:shd w:val="clear" w:color="auto" w:fill="FFFFFF"/>
              <w:spacing w:line="360" w:lineRule="auto"/>
              <w:ind w:left="107"/>
              <w:rPr>
                <w:bCs/>
                <w:color w:val="000000"/>
              </w:rPr>
            </w:pPr>
          </w:p>
        </w:tc>
        <w:tc>
          <w:tcPr>
            <w:tcW w:w="701" w:type="dxa"/>
            <w:vMerge w:val="continue"/>
            <w:tcBorders>
              <w:bottom w:val="single" w:color="auto" w:sz="4" w:space="0"/>
            </w:tcBorders>
          </w:tcPr>
          <w:p>
            <w:pPr>
              <w:pStyle w:val="25"/>
              <w:shd w:val="clear" w:color="auto" w:fill="FFFFFF"/>
              <w:spacing w:line="360" w:lineRule="auto"/>
              <w:rPr>
                <w:bCs/>
                <w:color w:val="000000"/>
                <w:spacing w:val="16"/>
              </w:rPr>
            </w:pPr>
          </w:p>
        </w:tc>
        <w:tc>
          <w:tcPr>
            <w:tcW w:w="910" w:type="dxa"/>
            <w:gridSpan w:val="2"/>
            <w:tcBorders>
              <w:bottom w:val="single" w:color="auto" w:sz="4" w:space="0"/>
            </w:tcBorders>
          </w:tcPr>
          <w:p>
            <w:pPr>
              <w:pStyle w:val="25"/>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25"/>
              <w:shd w:val="clear" w:color="auto" w:fill="FFFFFF"/>
              <w:spacing w:line="360" w:lineRule="auto"/>
              <w:rPr>
                <w:bCs/>
                <w:color w:val="000000"/>
                <w:spacing w:val="16"/>
              </w:rPr>
            </w:pPr>
          </w:p>
        </w:tc>
        <w:tc>
          <w:tcPr>
            <w:tcW w:w="2001" w:type="dxa"/>
            <w:gridSpan w:val="3"/>
            <w:vMerge w:val="continue"/>
          </w:tcPr>
          <w:p>
            <w:pPr>
              <w:pStyle w:val="25"/>
              <w:shd w:val="clear" w:color="auto" w:fill="FFFFFF"/>
              <w:spacing w:line="360" w:lineRule="auto"/>
              <w:rPr>
                <w:bCs/>
                <w:color w:val="000000"/>
                <w:spacing w:val="16"/>
              </w:rPr>
            </w:pPr>
          </w:p>
        </w:tc>
        <w:tc>
          <w:tcPr>
            <w:tcW w:w="2151" w:type="dxa"/>
            <w:gridSpan w:val="2"/>
            <w:vMerge w:val="continue"/>
          </w:tcPr>
          <w:p>
            <w:pPr>
              <w:pStyle w:val="2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23" w:type="dxa"/>
            <w:vMerge w:val="restart"/>
          </w:tcPr>
          <w:p>
            <w:pPr>
              <w:pStyle w:val="25"/>
              <w:shd w:val="clear" w:color="auto" w:fill="FFFFFF"/>
              <w:spacing w:line="360" w:lineRule="auto"/>
              <w:ind w:left="107"/>
              <w:rPr>
                <w:bCs/>
                <w:color w:val="000000"/>
              </w:rPr>
            </w:pPr>
            <w:r>
              <w:rPr>
                <w:bCs/>
                <w:color w:val="000000"/>
              </w:rPr>
              <w:t>1</w:t>
            </w:r>
            <w:r>
              <w:rPr>
                <w:rFonts w:hint="eastAsia"/>
                <w:bCs/>
                <w:color w:val="000000"/>
              </w:rPr>
              <w:t>.</w:t>
            </w:r>
          </w:p>
          <w:p>
            <w:pPr>
              <w:pStyle w:val="25"/>
              <w:shd w:val="clear" w:color="auto" w:fill="FFFFFF"/>
              <w:spacing w:line="360" w:lineRule="auto"/>
              <w:ind w:left="107"/>
              <w:rPr>
                <w:bCs/>
                <w:color w:val="000000"/>
              </w:rPr>
            </w:pPr>
            <w:r>
              <w:rPr>
                <w:rFonts w:hint="eastAsia"/>
                <w:bCs/>
                <w:color w:val="000000"/>
              </w:rPr>
              <w:t>企</w:t>
            </w:r>
          </w:p>
          <w:p>
            <w:pPr>
              <w:pStyle w:val="25"/>
              <w:shd w:val="clear" w:color="auto" w:fill="FFFFFF"/>
              <w:spacing w:line="360" w:lineRule="auto"/>
              <w:ind w:left="107"/>
              <w:rPr>
                <w:bCs/>
                <w:color w:val="000000"/>
              </w:rPr>
            </w:pPr>
            <w:r>
              <w:rPr>
                <w:rFonts w:hint="eastAsia"/>
                <w:bCs/>
                <w:color w:val="000000"/>
              </w:rPr>
              <w:t>业</w:t>
            </w:r>
          </w:p>
          <w:p>
            <w:pPr>
              <w:pStyle w:val="25"/>
              <w:shd w:val="clear" w:color="auto" w:fill="FFFFFF"/>
              <w:spacing w:line="360" w:lineRule="auto"/>
              <w:ind w:left="107"/>
              <w:rPr>
                <w:bCs/>
                <w:color w:val="000000"/>
                <w:spacing w:val="27"/>
              </w:rPr>
            </w:pPr>
            <w:r>
              <w:rPr>
                <w:rFonts w:hint="eastAsia"/>
                <w:bCs/>
                <w:color w:val="000000"/>
                <w:spacing w:val="27"/>
              </w:rPr>
              <w:t>概</w:t>
            </w:r>
          </w:p>
          <w:p>
            <w:pPr>
              <w:pStyle w:val="25"/>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25"/>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25"/>
              <w:shd w:val="clear" w:color="auto" w:fill="FFFFFF"/>
              <w:spacing w:line="360" w:lineRule="auto"/>
              <w:rPr>
                <w:bCs/>
                <w:color w:val="000000"/>
                <w:spacing w:val="16"/>
              </w:rPr>
            </w:pPr>
          </w:p>
        </w:tc>
        <w:tc>
          <w:tcPr>
            <w:tcW w:w="1163" w:type="dxa"/>
            <w:tcBorders>
              <w:top w:val="nil"/>
            </w:tcBorders>
          </w:tcPr>
          <w:p>
            <w:pPr>
              <w:pStyle w:val="25"/>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25"/>
              <w:shd w:val="clear" w:color="auto" w:fill="FFFFFF"/>
              <w:spacing w:line="360" w:lineRule="auto"/>
              <w:rPr>
                <w:bCs/>
                <w:color w:val="000000"/>
                <w:spacing w:val="16"/>
              </w:rPr>
            </w:pPr>
          </w:p>
        </w:tc>
        <w:tc>
          <w:tcPr>
            <w:tcW w:w="2001" w:type="dxa"/>
            <w:gridSpan w:val="3"/>
          </w:tcPr>
          <w:p>
            <w:pPr>
              <w:pStyle w:val="25"/>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2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23" w:type="dxa"/>
            <w:vMerge w:val="continue"/>
          </w:tcPr>
          <w:p>
            <w:pPr>
              <w:pStyle w:val="25"/>
              <w:shd w:val="clear" w:color="auto" w:fill="FFFFFF"/>
              <w:spacing w:line="360" w:lineRule="auto"/>
              <w:ind w:left="107"/>
              <w:rPr>
                <w:bCs/>
                <w:color w:val="000000"/>
              </w:rPr>
            </w:pPr>
          </w:p>
        </w:tc>
        <w:tc>
          <w:tcPr>
            <w:tcW w:w="701" w:type="dxa"/>
          </w:tcPr>
          <w:p>
            <w:pPr>
              <w:pStyle w:val="25"/>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25"/>
              <w:shd w:val="clear" w:color="auto" w:fill="FFFFFF"/>
              <w:spacing w:line="360" w:lineRule="auto"/>
              <w:rPr>
                <w:bCs/>
                <w:color w:val="000000"/>
              </w:rPr>
            </w:pPr>
          </w:p>
        </w:tc>
        <w:tc>
          <w:tcPr>
            <w:tcW w:w="1163" w:type="dxa"/>
          </w:tcPr>
          <w:p>
            <w:pPr>
              <w:pStyle w:val="25"/>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25"/>
              <w:shd w:val="clear" w:color="auto" w:fill="FFFFFF"/>
              <w:spacing w:line="360" w:lineRule="auto"/>
              <w:ind w:firstLine="480" w:firstLineChars="200"/>
              <w:rPr>
                <w:bCs/>
                <w:color w:val="000000"/>
              </w:rPr>
            </w:pPr>
            <w:r>
              <w:rPr>
                <w:rFonts w:hint="eastAsia"/>
                <w:bCs/>
                <w:color w:val="000000"/>
              </w:rPr>
              <w:t xml:space="preserve">平方米 </w:t>
            </w:r>
          </w:p>
          <w:p>
            <w:pPr>
              <w:pStyle w:val="25"/>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25"/>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25"/>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23" w:type="dxa"/>
            <w:vMerge w:val="continue"/>
          </w:tcPr>
          <w:p>
            <w:pPr>
              <w:pStyle w:val="25"/>
              <w:shd w:val="clear" w:color="auto" w:fill="FFFFFF"/>
              <w:spacing w:line="360" w:lineRule="auto"/>
              <w:ind w:left="107"/>
              <w:rPr>
                <w:bCs/>
                <w:color w:val="000000"/>
              </w:rPr>
            </w:pPr>
          </w:p>
        </w:tc>
        <w:tc>
          <w:tcPr>
            <w:tcW w:w="701" w:type="dxa"/>
          </w:tcPr>
          <w:p>
            <w:pPr>
              <w:pStyle w:val="25"/>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25"/>
              <w:shd w:val="clear" w:color="auto" w:fill="FFFFFF"/>
              <w:spacing w:line="360" w:lineRule="auto"/>
              <w:ind w:left="2"/>
              <w:rPr>
                <w:bCs/>
                <w:color w:val="000000"/>
              </w:rPr>
            </w:pPr>
          </w:p>
        </w:tc>
        <w:tc>
          <w:tcPr>
            <w:tcW w:w="1163" w:type="dxa"/>
          </w:tcPr>
          <w:p>
            <w:pPr>
              <w:pStyle w:val="25"/>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25"/>
              <w:shd w:val="clear" w:color="auto" w:fill="FFFFFF"/>
              <w:spacing w:line="360" w:lineRule="auto"/>
              <w:ind w:left="107"/>
              <w:rPr>
                <w:bCs/>
                <w:color w:val="000000"/>
              </w:rPr>
            </w:pPr>
          </w:p>
        </w:tc>
        <w:tc>
          <w:tcPr>
            <w:tcW w:w="1218" w:type="dxa"/>
          </w:tcPr>
          <w:p>
            <w:pPr>
              <w:pStyle w:val="25"/>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25"/>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23" w:type="dxa"/>
            <w:vMerge w:val="continue"/>
          </w:tcPr>
          <w:p>
            <w:pPr>
              <w:pStyle w:val="25"/>
              <w:shd w:val="clear" w:color="auto" w:fill="FFFFFF"/>
              <w:spacing w:line="360" w:lineRule="auto"/>
              <w:ind w:left="107"/>
              <w:rPr>
                <w:bCs/>
                <w:color w:val="000000"/>
              </w:rPr>
            </w:pPr>
          </w:p>
        </w:tc>
        <w:tc>
          <w:tcPr>
            <w:tcW w:w="701" w:type="dxa"/>
          </w:tcPr>
          <w:p>
            <w:pPr>
              <w:pStyle w:val="25"/>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25"/>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3" w:type="dxa"/>
            <w:vMerge w:val="continue"/>
          </w:tcPr>
          <w:p>
            <w:pPr>
              <w:pStyle w:val="25"/>
              <w:shd w:val="clear" w:color="auto" w:fill="FFFFFF"/>
              <w:spacing w:line="360" w:lineRule="auto"/>
              <w:ind w:left="107"/>
              <w:rPr>
                <w:bCs/>
                <w:color w:val="000000"/>
              </w:rPr>
            </w:pPr>
          </w:p>
        </w:tc>
        <w:tc>
          <w:tcPr>
            <w:tcW w:w="8131" w:type="dxa"/>
            <w:gridSpan w:val="11"/>
          </w:tcPr>
          <w:p>
            <w:pPr>
              <w:pStyle w:val="25"/>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3" w:type="dxa"/>
            <w:vMerge w:val="restart"/>
          </w:tcPr>
          <w:p>
            <w:pPr>
              <w:pStyle w:val="25"/>
              <w:shd w:val="clear" w:color="auto" w:fill="FFFFFF"/>
              <w:spacing w:line="360" w:lineRule="auto"/>
              <w:ind w:left="107"/>
              <w:rPr>
                <w:bCs/>
                <w:color w:val="000000"/>
              </w:rPr>
            </w:pPr>
            <w:r>
              <w:rPr>
                <w:bCs/>
                <w:color w:val="000000"/>
              </w:rPr>
              <w:t>2</w:t>
            </w:r>
            <w:r>
              <w:rPr>
                <w:rFonts w:hint="eastAsia"/>
                <w:bCs/>
                <w:color w:val="000000"/>
              </w:rPr>
              <w:t>．</w:t>
            </w:r>
          </w:p>
          <w:p>
            <w:pPr>
              <w:pStyle w:val="25"/>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25"/>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25"/>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25"/>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25"/>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25"/>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25"/>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3" w:type="dxa"/>
            <w:vMerge w:val="continue"/>
          </w:tcPr>
          <w:p>
            <w:pPr>
              <w:pStyle w:val="25"/>
              <w:shd w:val="clear" w:color="auto" w:fill="FFFFFF"/>
              <w:spacing w:line="360" w:lineRule="auto"/>
              <w:ind w:left="107"/>
              <w:rPr>
                <w:bCs/>
                <w:color w:val="000000"/>
              </w:rPr>
            </w:pPr>
          </w:p>
        </w:tc>
        <w:tc>
          <w:tcPr>
            <w:tcW w:w="1553" w:type="dxa"/>
            <w:gridSpan w:val="2"/>
            <w:vMerge w:val="continue"/>
          </w:tcPr>
          <w:p>
            <w:pPr>
              <w:pStyle w:val="25"/>
              <w:shd w:val="clear" w:color="auto" w:fill="FFFFFF"/>
              <w:spacing w:line="360" w:lineRule="auto"/>
              <w:rPr>
                <w:bCs/>
                <w:color w:val="000000"/>
              </w:rPr>
            </w:pPr>
          </w:p>
        </w:tc>
        <w:tc>
          <w:tcPr>
            <w:tcW w:w="1333" w:type="dxa"/>
            <w:gridSpan w:val="3"/>
          </w:tcPr>
          <w:p>
            <w:pPr>
              <w:pStyle w:val="25"/>
              <w:shd w:val="clear" w:color="auto" w:fill="FFFFFF"/>
              <w:spacing w:line="360" w:lineRule="auto"/>
              <w:rPr>
                <w:bCs/>
                <w:color w:val="000000"/>
              </w:rPr>
            </w:pPr>
          </w:p>
        </w:tc>
        <w:tc>
          <w:tcPr>
            <w:tcW w:w="1418" w:type="dxa"/>
            <w:gridSpan w:val="2"/>
          </w:tcPr>
          <w:p>
            <w:pPr>
              <w:pStyle w:val="25"/>
              <w:shd w:val="clear" w:color="auto" w:fill="FFFFFF"/>
              <w:spacing w:line="360" w:lineRule="auto"/>
              <w:rPr>
                <w:bCs/>
                <w:color w:val="000000"/>
              </w:rPr>
            </w:pPr>
          </w:p>
        </w:tc>
        <w:tc>
          <w:tcPr>
            <w:tcW w:w="1276" w:type="dxa"/>
          </w:tcPr>
          <w:p>
            <w:pPr>
              <w:pStyle w:val="25"/>
              <w:shd w:val="clear" w:color="auto" w:fill="FFFFFF"/>
              <w:spacing w:line="360" w:lineRule="auto"/>
              <w:rPr>
                <w:bCs/>
                <w:color w:val="000000"/>
              </w:rPr>
            </w:pPr>
          </w:p>
        </w:tc>
        <w:tc>
          <w:tcPr>
            <w:tcW w:w="2551" w:type="dxa"/>
            <w:gridSpan w:val="3"/>
          </w:tcPr>
          <w:p>
            <w:pPr>
              <w:pStyle w:val="25"/>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3" w:type="dxa"/>
            <w:vMerge w:val="continue"/>
          </w:tcPr>
          <w:p>
            <w:pPr>
              <w:pStyle w:val="25"/>
              <w:shd w:val="clear" w:color="auto" w:fill="FFFFFF"/>
              <w:spacing w:line="360" w:lineRule="auto"/>
              <w:ind w:left="107"/>
              <w:rPr>
                <w:bCs/>
                <w:color w:val="000000"/>
                <w:spacing w:val="16"/>
              </w:rPr>
            </w:pPr>
          </w:p>
        </w:tc>
        <w:tc>
          <w:tcPr>
            <w:tcW w:w="1553" w:type="dxa"/>
            <w:gridSpan w:val="2"/>
          </w:tcPr>
          <w:p>
            <w:pPr>
              <w:pStyle w:val="25"/>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2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3" w:type="dxa"/>
            <w:vMerge w:val="continue"/>
          </w:tcPr>
          <w:p>
            <w:pPr>
              <w:pStyle w:val="25"/>
              <w:shd w:val="clear" w:color="auto" w:fill="FFFFFF"/>
              <w:spacing w:line="360" w:lineRule="auto"/>
              <w:ind w:left="107"/>
              <w:rPr>
                <w:bCs/>
                <w:color w:val="000000"/>
                <w:spacing w:val="27"/>
              </w:rPr>
            </w:pPr>
          </w:p>
        </w:tc>
        <w:tc>
          <w:tcPr>
            <w:tcW w:w="1553" w:type="dxa"/>
            <w:gridSpan w:val="2"/>
          </w:tcPr>
          <w:p>
            <w:pPr>
              <w:pStyle w:val="25"/>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25"/>
              <w:shd w:val="clear" w:color="auto" w:fill="FFFFFF"/>
              <w:spacing w:line="360" w:lineRule="auto"/>
              <w:rPr>
                <w:bCs/>
                <w:color w:val="000000"/>
                <w:spacing w:val="16"/>
              </w:rPr>
            </w:pPr>
          </w:p>
        </w:tc>
      </w:tr>
    </w:tbl>
    <w:p>
      <w:pPr>
        <w:pStyle w:val="25"/>
        <w:shd w:val="clear" w:color="auto" w:fill="FFFFFF"/>
        <w:spacing w:before="0" w:beforeAutospacing="0" w:after="0" w:afterAutospacing="0" w:line="360" w:lineRule="auto"/>
        <w:rPr>
          <w:rFonts w:ascii="仿宋_GB2312" w:eastAsia="仿宋_GB2312"/>
        </w:rPr>
      </w:pPr>
    </w:p>
    <w:p>
      <w:pPr>
        <w:pStyle w:val="25"/>
        <w:shd w:val="clear" w:color="auto" w:fill="FFFFFF"/>
        <w:spacing w:before="0" w:beforeAutospacing="0" w:after="0" w:afterAutospacing="0" w:line="360" w:lineRule="auto"/>
        <w:rPr>
          <w:b/>
          <w:sz w:val="21"/>
          <w:szCs w:val="21"/>
        </w:rPr>
      </w:pPr>
      <w:r>
        <w:rPr>
          <w:rFonts w:hint="eastAsia"/>
          <w:b/>
          <w:sz w:val="21"/>
          <w:szCs w:val="21"/>
        </w:rPr>
        <w:t>要求：</w:t>
      </w:r>
    </w:p>
    <w:p>
      <w:pPr>
        <w:pStyle w:val="25"/>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5"/>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18"/>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2"/>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2"/>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2"/>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26"/>
        <w:spacing w:line="360" w:lineRule="auto"/>
        <w:ind w:left="424" w:leftChars="202"/>
        <w:rPr>
          <w:rFonts w:ascii="宋体" w:hAnsi="宋体"/>
          <w:szCs w:val="21"/>
        </w:rPr>
      </w:pPr>
      <w:r>
        <w:rPr>
          <w:rFonts w:hint="eastAsia" w:ascii="宋体" w:hAnsi="宋体"/>
          <w:szCs w:val="21"/>
        </w:rPr>
        <w:t>2.附人员证书复印件；</w:t>
      </w:r>
    </w:p>
    <w:p>
      <w:pPr>
        <w:pStyle w:val="26"/>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18"/>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18"/>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投标人名称（电子印章）：</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投标人代表签字或电子印章：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1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27"/>
        <w:tabs>
          <w:tab w:val="left" w:pos="360"/>
        </w:tabs>
        <w:spacing w:line="360" w:lineRule="auto"/>
        <w:ind w:right="84" w:rightChars="40"/>
        <w:rPr>
          <w:rFonts w:ascii="宋体"/>
          <w:b/>
          <w:szCs w:val="21"/>
        </w:rPr>
      </w:pPr>
      <w:r>
        <w:rPr>
          <w:rFonts w:hint="eastAsia" w:ascii="宋体"/>
          <w:b/>
          <w:szCs w:val="21"/>
        </w:rPr>
        <w:t>要求：</w:t>
      </w:r>
    </w:p>
    <w:p>
      <w:pPr>
        <w:pStyle w:val="27"/>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27"/>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27"/>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28"/>
        <w:spacing w:line="360" w:lineRule="auto"/>
        <w:jc w:val="left"/>
        <w:rPr>
          <w:rFonts w:ascii="宋体" w:hAnsi="宋体"/>
          <w:b/>
          <w:sz w:val="28"/>
        </w:rPr>
      </w:pPr>
      <w:r>
        <w:rPr>
          <w:rFonts w:hint="eastAsia" w:ascii="宋体" w:hAnsi="宋体"/>
          <w:b/>
          <w:sz w:val="28"/>
        </w:rPr>
        <w:t>附件10</w:t>
      </w:r>
    </w:p>
    <w:p>
      <w:pPr>
        <w:pStyle w:val="29"/>
        <w:spacing w:line="360" w:lineRule="auto"/>
        <w:jc w:val="center"/>
        <w:rPr>
          <w:rFonts w:ascii="宋体" w:hAnsi="宋体"/>
          <w:b/>
          <w:sz w:val="32"/>
          <w:szCs w:val="32"/>
        </w:rPr>
      </w:pPr>
      <w:r>
        <w:rPr>
          <w:rFonts w:hint="eastAsia" w:ascii="宋体" w:hAnsi="宋体"/>
          <w:b/>
          <w:sz w:val="32"/>
          <w:szCs w:val="32"/>
        </w:rPr>
        <w:t>证书一览表</w:t>
      </w:r>
    </w:p>
    <w:p>
      <w:pPr>
        <w:pStyle w:val="29"/>
        <w:spacing w:line="360" w:lineRule="auto"/>
        <w:jc w:val="center"/>
        <w:rPr>
          <w:rFonts w:ascii="宋体" w:hAnsi="宋体" w:cs="Arial"/>
          <w:sz w:val="28"/>
          <w:szCs w:val="28"/>
        </w:rPr>
      </w:pPr>
    </w:p>
    <w:tbl>
      <w:tblPr>
        <w:tblStyle w:val="1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29"/>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29"/>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29"/>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29"/>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29"/>
              <w:spacing w:line="360" w:lineRule="auto"/>
              <w:jc w:val="center"/>
              <w:rPr>
                <w:rFonts w:ascii="宋体" w:hAnsi="宋体" w:cs="Arial"/>
                <w:szCs w:val="21"/>
              </w:rPr>
            </w:pPr>
          </w:p>
        </w:tc>
        <w:tc>
          <w:tcPr>
            <w:tcW w:w="2258" w:type="dxa"/>
            <w:tcBorders>
              <w:top w:val="single" w:color="auto" w:sz="4" w:space="0"/>
            </w:tcBorders>
          </w:tcPr>
          <w:p>
            <w:pPr>
              <w:pStyle w:val="29"/>
              <w:spacing w:line="360" w:lineRule="auto"/>
              <w:jc w:val="center"/>
              <w:rPr>
                <w:rFonts w:ascii="宋体" w:hAnsi="宋体" w:cs="Arial"/>
                <w:szCs w:val="21"/>
              </w:rPr>
            </w:pPr>
          </w:p>
        </w:tc>
        <w:tc>
          <w:tcPr>
            <w:tcW w:w="2260" w:type="dxa"/>
            <w:tcBorders>
              <w:top w:val="single" w:color="auto" w:sz="4" w:space="0"/>
            </w:tcBorders>
          </w:tcPr>
          <w:p>
            <w:pPr>
              <w:pStyle w:val="29"/>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2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29"/>
              <w:spacing w:line="360" w:lineRule="auto"/>
              <w:jc w:val="center"/>
              <w:rPr>
                <w:rFonts w:ascii="宋体" w:hAnsi="宋体" w:cs="Arial"/>
                <w:szCs w:val="21"/>
              </w:rPr>
            </w:pPr>
          </w:p>
        </w:tc>
        <w:tc>
          <w:tcPr>
            <w:tcW w:w="2258" w:type="dxa"/>
          </w:tcPr>
          <w:p>
            <w:pPr>
              <w:pStyle w:val="29"/>
              <w:spacing w:line="360" w:lineRule="auto"/>
              <w:jc w:val="center"/>
              <w:rPr>
                <w:rFonts w:ascii="宋体" w:hAnsi="宋体" w:cs="Arial"/>
                <w:szCs w:val="21"/>
              </w:rPr>
            </w:pPr>
          </w:p>
        </w:tc>
        <w:tc>
          <w:tcPr>
            <w:tcW w:w="2260" w:type="dxa"/>
          </w:tcPr>
          <w:p>
            <w:pPr>
              <w:pStyle w:val="29"/>
              <w:spacing w:line="360" w:lineRule="auto"/>
              <w:jc w:val="center"/>
              <w:rPr>
                <w:rFonts w:ascii="宋体" w:hAnsi="宋体" w:cs="Arial"/>
                <w:szCs w:val="21"/>
              </w:rPr>
            </w:pPr>
          </w:p>
        </w:tc>
        <w:tc>
          <w:tcPr>
            <w:tcW w:w="2047" w:type="dxa"/>
            <w:tcBorders>
              <w:right w:val="single" w:color="auto" w:sz="4" w:space="0"/>
            </w:tcBorders>
          </w:tcPr>
          <w:p>
            <w:pPr>
              <w:pStyle w:val="2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29"/>
              <w:spacing w:line="360" w:lineRule="auto"/>
              <w:jc w:val="center"/>
              <w:rPr>
                <w:rFonts w:ascii="宋体" w:hAnsi="宋体" w:cs="Arial"/>
                <w:szCs w:val="21"/>
              </w:rPr>
            </w:pPr>
          </w:p>
        </w:tc>
        <w:tc>
          <w:tcPr>
            <w:tcW w:w="2258" w:type="dxa"/>
          </w:tcPr>
          <w:p>
            <w:pPr>
              <w:pStyle w:val="29"/>
              <w:spacing w:line="360" w:lineRule="auto"/>
              <w:jc w:val="center"/>
              <w:rPr>
                <w:rFonts w:ascii="宋体" w:hAnsi="宋体" w:cs="Arial"/>
                <w:szCs w:val="21"/>
              </w:rPr>
            </w:pPr>
          </w:p>
        </w:tc>
        <w:tc>
          <w:tcPr>
            <w:tcW w:w="2260" w:type="dxa"/>
          </w:tcPr>
          <w:p>
            <w:pPr>
              <w:pStyle w:val="29"/>
              <w:spacing w:line="360" w:lineRule="auto"/>
              <w:jc w:val="center"/>
              <w:rPr>
                <w:rFonts w:ascii="宋体" w:hAnsi="宋体" w:cs="Arial"/>
                <w:szCs w:val="21"/>
              </w:rPr>
            </w:pPr>
          </w:p>
        </w:tc>
        <w:tc>
          <w:tcPr>
            <w:tcW w:w="2047" w:type="dxa"/>
            <w:tcBorders>
              <w:right w:val="single" w:color="auto" w:sz="4" w:space="0"/>
            </w:tcBorders>
          </w:tcPr>
          <w:p>
            <w:pPr>
              <w:pStyle w:val="2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29"/>
              <w:spacing w:line="360" w:lineRule="auto"/>
              <w:jc w:val="center"/>
              <w:rPr>
                <w:rFonts w:ascii="宋体" w:hAnsi="宋体" w:cs="Arial"/>
                <w:szCs w:val="21"/>
              </w:rPr>
            </w:pPr>
          </w:p>
        </w:tc>
        <w:tc>
          <w:tcPr>
            <w:tcW w:w="2258" w:type="dxa"/>
          </w:tcPr>
          <w:p>
            <w:pPr>
              <w:pStyle w:val="29"/>
              <w:spacing w:line="360" w:lineRule="auto"/>
              <w:jc w:val="center"/>
              <w:rPr>
                <w:rFonts w:ascii="宋体" w:hAnsi="宋体" w:cs="Arial"/>
                <w:szCs w:val="21"/>
              </w:rPr>
            </w:pPr>
          </w:p>
        </w:tc>
        <w:tc>
          <w:tcPr>
            <w:tcW w:w="2260" w:type="dxa"/>
          </w:tcPr>
          <w:p>
            <w:pPr>
              <w:pStyle w:val="29"/>
              <w:spacing w:line="360" w:lineRule="auto"/>
              <w:jc w:val="center"/>
              <w:rPr>
                <w:rFonts w:ascii="宋体" w:hAnsi="宋体" w:cs="Arial"/>
                <w:szCs w:val="21"/>
              </w:rPr>
            </w:pPr>
          </w:p>
        </w:tc>
        <w:tc>
          <w:tcPr>
            <w:tcW w:w="2047" w:type="dxa"/>
            <w:tcBorders>
              <w:right w:val="single" w:color="auto" w:sz="4" w:space="0"/>
            </w:tcBorders>
          </w:tcPr>
          <w:p>
            <w:pPr>
              <w:pStyle w:val="2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29"/>
              <w:spacing w:line="360" w:lineRule="auto"/>
              <w:jc w:val="center"/>
              <w:rPr>
                <w:rFonts w:ascii="宋体" w:hAnsi="宋体" w:cs="Arial"/>
                <w:szCs w:val="21"/>
              </w:rPr>
            </w:pPr>
          </w:p>
        </w:tc>
        <w:tc>
          <w:tcPr>
            <w:tcW w:w="2258" w:type="dxa"/>
          </w:tcPr>
          <w:p>
            <w:pPr>
              <w:pStyle w:val="29"/>
              <w:spacing w:line="360" w:lineRule="auto"/>
              <w:jc w:val="center"/>
              <w:rPr>
                <w:rFonts w:ascii="宋体" w:hAnsi="宋体" w:cs="Arial"/>
                <w:szCs w:val="21"/>
              </w:rPr>
            </w:pPr>
          </w:p>
        </w:tc>
        <w:tc>
          <w:tcPr>
            <w:tcW w:w="2260" w:type="dxa"/>
          </w:tcPr>
          <w:p>
            <w:pPr>
              <w:pStyle w:val="29"/>
              <w:spacing w:line="360" w:lineRule="auto"/>
              <w:jc w:val="center"/>
              <w:rPr>
                <w:rFonts w:ascii="宋体" w:hAnsi="宋体" w:cs="Arial"/>
                <w:szCs w:val="21"/>
              </w:rPr>
            </w:pPr>
          </w:p>
        </w:tc>
        <w:tc>
          <w:tcPr>
            <w:tcW w:w="2047" w:type="dxa"/>
            <w:tcBorders>
              <w:right w:val="single" w:color="auto" w:sz="4" w:space="0"/>
            </w:tcBorders>
          </w:tcPr>
          <w:p>
            <w:pPr>
              <w:pStyle w:val="2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29"/>
              <w:spacing w:line="360" w:lineRule="auto"/>
              <w:jc w:val="center"/>
              <w:rPr>
                <w:rFonts w:ascii="宋体" w:hAnsi="宋体" w:cs="Arial"/>
                <w:szCs w:val="21"/>
              </w:rPr>
            </w:pPr>
          </w:p>
        </w:tc>
        <w:tc>
          <w:tcPr>
            <w:tcW w:w="2258" w:type="dxa"/>
          </w:tcPr>
          <w:p>
            <w:pPr>
              <w:pStyle w:val="29"/>
              <w:spacing w:line="360" w:lineRule="auto"/>
              <w:jc w:val="center"/>
              <w:rPr>
                <w:rFonts w:ascii="宋体" w:hAnsi="宋体" w:cs="Arial"/>
                <w:szCs w:val="21"/>
              </w:rPr>
            </w:pPr>
          </w:p>
        </w:tc>
        <w:tc>
          <w:tcPr>
            <w:tcW w:w="2260" w:type="dxa"/>
          </w:tcPr>
          <w:p>
            <w:pPr>
              <w:pStyle w:val="29"/>
              <w:spacing w:line="360" w:lineRule="auto"/>
              <w:jc w:val="center"/>
              <w:rPr>
                <w:rFonts w:ascii="宋体" w:hAnsi="宋体" w:cs="Arial"/>
                <w:szCs w:val="21"/>
              </w:rPr>
            </w:pPr>
          </w:p>
        </w:tc>
        <w:tc>
          <w:tcPr>
            <w:tcW w:w="2047" w:type="dxa"/>
            <w:tcBorders>
              <w:right w:val="single" w:color="auto" w:sz="4" w:space="0"/>
            </w:tcBorders>
          </w:tcPr>
          <w:p>
            <w:pPr>
              <w:pStyle w:val="2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29"/>
              <w:spacing w:line="360" w:lineRule="auto"/>
              <w:jc w:val="center"/>
              <w:rPr>
                <w:rFonts w:ascii="宋体" w:hAnsi="宋体" w:cs="Arial"/>
                <w:szCs w:val="21"/>
              </w:rPr>
            </w:pPr>
          </w:p>
        </w:tc>
        <w:tc>
          <w:tcPr>
            <w:tcW w:w="2258" w:type="dxa"/>
            <w:tcBorders>
              <w:bottom w:val="single" w:color="auto" w:sz="4" w:space="0"/>
            </w:tcBorders>
          </w:tcPr>
          <w:p>
            <w:pPr>
              <w:pStyle w:val="29"/>
              <w:spacing w:line="360" w:lineRule="auto"/>
              <w:jc w:val="center"/>
              <w:rPr>
                <w:rFonts w:ascii="宋体" w:hAnsi="宋体" w:cs="Arial"/>
                <w:szCs w:val="21"/>
              </w:rPr>
            </w:pPr>
          </w:p>
        </w:tc>
        <w:tc>
          <w:tcPr>
            <w:tcW w:w="2260" w:type="dxa"/>
            <w:tcBorders>
              <w:bottom w:val="single" w:color="auto" w:sz="4" w:space="0"/>
            </w:tcBorders>
          </w:tcPr>
          <w:p>
            <w:pPr>
              <w:pStyle w:val="29"/>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29"/>
              <w:spacing w:line="360" w:lineRule="auto"/>
              <w:jc w:val="center"/>
              <w:rPr>
                <w:rFonts w:ascii="宋体" w:hAnsi="宋体" w:cs="Arial"/>
                <w:szCs w:val="21"/>
              </w:rPr>
            </w:pPr>
          </w:p>
        </w:tc>
      </w:tr>
    </w:tbl>
    <w:p>
      <w:pPr>
        <w:pStyle w:val="29"/>
        <w:tabs>
          <w:tab w:val="left" w:pos="1050"/>
        </w:tabs>
        <w:spacing w:line="360" w:lineRule="auto"/>
        <w:rPr>
          <w:rFonts w:ascii="仿宋_GB2312" w:hAnsi="宋体" w:eastAsia="仿宋_GB2312"/>
          <w:sz w:val="24"/>
        </w:rPr>
      </w:pPr>
    </w:p>
    <w:p>
      <w:pPr>
        <w:pStyle w:val="29"/>
        <w:tabs>
          <w:tab w:val="left" w:pos="1050"/>
        </w:tabs>
        <w:spacing w:line="360" w:lineRule="auto"/>
        <w:rPr>
          <w:rFonts w:ascii="宋体" w:hAnsi="宋体"/>
          <w:szCs w:val="21"/>
        </w:rPr>
      </w:pPr>
      <w:r>
        <w:rPr>
          <w:rFonts w:hint="eastAsia" w:ascii="宋体" w:hAnsi="宋体"/>
          <w:b/>
          <w:szCs w:val="21"/>
        </w:rPr>
        <w:t>要求：</w:t>
      </w:r>
    </w:p>
    <w:p>
      <w:pPr>
        <w:pStyle w:val="29"/>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29"/>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29"/>
        <w:tabs>
          <w:tab w:val="left" w:pos="1050"/>
        </w:tabs>
        <w:spacing w:line="360" w:lineRule="auto"/>
        <w:ind w:firstLine="720" w:firstLineChars="300"/>
        <w:rPr>
          <w:rFonts w:ascii="仿宋_GB2312" w:hAnsi="宋体" w:eastAsia="仿宋_GB2312"/>
          <w:sz w:val="24"/>
        </w:rPr>
      </w:pPr>
    </w:p>
    <w:p>
      <w:pPr>
        <w:pStyle w:val="29"/>
        <w:tabs>
          <w:tab w:val="left" w:pos="1050"/>
        </w:tabs>
        <w:spacing w:line="360" w:lineRule="auto"/>
        <w:ind w:firstLine="720" w:firstLineChars="300"/>
        <w:rPr>
          <w:rFonts w:ascii="仿宋_GB2312" w:hAnsi="宋体" w:eastAsia="仿宋_GB2312"/>
          <w:sz w:val="24"/>
        </w:rPr>
      </w:pPr>
    </w:p>
    <w:p>
      <w:pPr>
        <w:pStyle w:val="29"/>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5"/>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28"/>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28"/>
        <w:spacing w:line="360" w:lineRule="auto"/>
        <w:jc w:val="center"/>
        <w:rPr>
          <w:rFonts w:ascii="仿宋_GB2312" w:eastAsia="仿宋_GB2312"/>
          <w:b/>
          <w:sz w:val="28"/>
          <w:szCs w:val="28"/>
        </w:rPr>
      </w:pPr>
    </w:p>
    <w:tbl>
      <w:tblPr>
        <w:tblStyle w:val="1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28"/>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8"/>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29"/>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1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18"/>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0"/>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0"/>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0"/>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0"/>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0"/>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0"/>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0"/>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0"/>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0"/>
              <w:widowControl/>
              <w:spacing w:line="360" w:lineRule="auto"/>
              <w:jc w:val="left"/>
              <w:rPr>
                <w:rFonts w:ascii="宋体" w:hAnsi="宋体" w:cs="Arial"/>
                <w:bCs/>
                <w:sz w:val="24"/>
              </w:rPr>
            </w:pPr>
          </w:p>
        </w:tc>
        <w:tc>
          <w:tcPr>
            <w:tcW w:w="2355" w:type="dxa"/>
            <w:vMerge w:val="continue"/>
            <w:vAlign w:val="center"/>
          </w:tcPr>
          <w:p>
            <w:pPr>
              <w:pStyle w:val="30"/>
              <w:widowControl/>
              <w:spacing w:line="360" w:lineRule="auto"/>
              <w:jc w:val="left"/>
              <w:rPr>
                <w:rFonts w:ascii="宋体" w:hAnsi="宋体" w:cs="Arial"/>
                <w:bCs/>
                <w:sz w:val="24"/>
              </w:rPr>
            </w:pPr>
          </w:p>
        </w:tc>
        <w:tc>
          <w:tcPr>
            <w:tcW w:w="4061" w:type="dxa"/>
          </w:tcPr>
          <w:p>
            <w:pPr>
              <w:pStyle w:val="30"/>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0"/>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0"/>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0"/>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0"/>
              <w:widowControl/>
              <w:spacing w:line="360" w:lineRule="auto"/>
              <w:jc w:val="left"/>
              <w:rPr>
                <w:rFonts w:ascii="宋体" w:hAnsi="宋体" w:cs="Arial"/>
                <w:bCs/>
                <w:sz w:val="24"/>
              </w:rPr>
            </w:pPr>
          </w:p>
          <w:p>
            <w:pPr>
              <w:pStyle w:val="30"/>
              <w:widowControl/>
              <w:spacing w:line="360" w:lineRule="auto"/>
              <w:jc w:val="left"/>
              <w:rPr>
                <w:rFonts w:ascii="宋体" w:hAnsi="宋体" w:cs="Arial"/>
                <w:bCs/>
                <w:sz w:val="24"/>
              </w:rPr>
            </w:pPr>
          </w:p>
          <w:p>
            <w:pPr>
              <w:pStyle w:val="30"/>
              <w:spacing w:line="360" w:lineRule="auto"/>
              <w:rPr>
                <w:rFonts w:ascii="宋体" w:hAnsi="宋体" w:cs="Arial"/>
                <w:bCs/>
                <w:sz w:val="24"/>
              </w:rPr>
            </w:pPr>
          </w:p>
        </w:tc>
        <w:tc>
          <w:tcPr>
            <w:tcW w:w="1373" w:type="dxa"/>
          </w:tcPr>
          <w:p>
            <w:pPr>
              <w:pStyle w:val="30"/>
              <w:widowControl/>
              <w:spacing w:line="360" w:lineRule="auto"/>
              <w:jc w:val="left"/>
              <w:rPr>
                <w:rFonts w:ascii="宋体" w:hAnsi="宋体" w:cs="Arial"/>
                <w:bCs/>
                <w:sz w:val="24"/>
              </w:rPr>
            </w:pPr>
          </w:p>
          <w:p>
            <w:pPr>
              <w:pStyle w:val="30"/>
              <w:widowControl/>
              <w:spacing w:line="360" w:lineRule="auto"/>
              <w:jc w:val="left"/>
              <w:rPr>
                <w:rFonts w:ascii="宋体" w:hAnsi="宋体" w:cs="Arial"/>
                <w:bCs/>
                <w:sz w:val="24"/>
              </w:rPr>
            </w:pPr>
          </w:p>
          <w:p>
            <w:pPr>
              <w:pStyle w:val="30"/>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0"/>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0"/>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0"/>
              <w:widowControl/>
              <w:spacing w:line="360" w:lineRule="auto"/>
              <w:jc w:val="left"/>
              <w:rPr>
                <w:rFonts w:ascii="宋体" w:hAnsi="宋体" w:cs="Arial"/>
                <w:bCs/>
                <w:i/>
                <w:sz w:val="24"/>
              </w:rPr>
            </w:pPr>
          </w:p>
          <w:p>
            <w:pPr>
              <w:pStyle w:val="30"/>
              <w:widowControl/>
              <w:spacing w:line="360" w:lineRule="auto"/>
              <w:jc w:val="left"/>
              <w:rPr>
                <w:rFonts w:ascii="宋体" w:hAnsi="宋体" w:cs="Arial"/>
                <w:bCs/>
                <w:i/>
                <w:sz w:val="24"/>
              </w:rPr>
            </w:pPr>
          </w:p>
        </w:tc>
        <w:tc>
          <w:tcPr>
            <w:tcW w:w="1373" w:type="dxa"/>
          </w:tcPr>
          <w:p>
            <w:pPr>
              <w:pStyle w:val="30"/>
              <w:widowControl/>
              <w:spacing w:line="360" w:lineRule="auto"/>
              <w:jc w:val="left"/>
              <w:rPr>
                <w:rFonts w:ascii="宋体" w:hAnsi="宋体" w:cs="Arial"/>
                <w:bCs/>
                <w:i/>
                <w:sz w:val="24"/>
              </w:rPr>
            </w:pPr>
          </w:p>
          <w:p>
            <w:pPr>
              <w:pStyle w:val="30"/>
              <w:widowControl/>
              <w:spacing w:line="360" w:lineRule="auto"/>
              <w:jc w:val="left"/>
              <w:rPr>
                <w:rFonts w:ascii="宋体" w:hAnsi="宋体" w:cs="Arial"/>
                <w:bCs/>
                <w:i/>
                <w:sz w:val="24"/>
              </w:rPr>
            </w:pPr>
          </w:p>
          <w:p>
            <w:pPr>
              <w:pStyle w:val="30"/>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0"/>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0"/>
              <w:widowControl/>
              <w:spacing w:line="360" w:lineRule="auto"/>
              <w:jc w:val="left"/>
              <w:rPr>
                <w:rFonts w:ascii="宋体" w:hAnsi="宋体" w:cs="Arial"/>
                <w:bCs/>
                <w:sz w:val="24"/>
              </w:rPr>
            </w:pPr>
            <w:r>
              <w:rPr>
                <w:rFonts w:ascii="宋体" w:hAnsi="宋体" w:cs="Arial"/>
                <w:bCs/>
                <w:sz w:val="24"/>
              </w:rPr>
              <w:t>……</w:t>
            </w:r>
          </w:p>
        </w:tc>
        <w:tc>
          <w:tcPr>
            <w:tcW w:w="4061" w:type="dxa"/>
          </w:tcPr>
          <w:p>
            <w:pPr>
              <w:pStyle w:val="30"/>
              <w:widowControl/>
              <w:spacing w:line="360" w:lineRule="auto"/>
              <w:jc w:val="left"/>
              <w:rPr>
                <w:rFonts w:ascii="宋体" w:hAnsi="宋体" w:cs="Arial"/>
                <w:bCs/>
                <w:sz w:val="24"/>
              </w:rPr>
            </w:pPr>
          </w:p>
        </w:tc>
        <w:tc>
          <w:tcPr>
            <w:tcW w:w="1373" w:type="dxa"/>
          </w:tcPr>
          <w:p>
            <w:pPr>
              <w:pStyle w:val="30"/>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31"/>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1"/>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18"/>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0"/>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0"/>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0"/>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0"/>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2"/>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32"/>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33"/>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1"/>
        <w:spacing w:line="320" w:lineRule="exact"/>
        <w:rPr>
          <w:rFonts w:hAnsi="宋体"/>
          <w:b/>
          <w:color w:val="000000"/>
          <w:sz w:val="24"/>
        </w:rPr>
      </w:pPr>
      <w:r>
        <w:rPr>
          <w:rFonts w:hAnsi="宋体"/>
          <w:b/>
          <w:color w:val="000000"/>
          <w:sz w:val="24"/>
        </w:rPr>
        <w:t>项目编号：</w:t>
      </w:r>
    </w:p>
    <w:p>
      <w:pPr>
        <w:pStyle w:val="34"/>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18"/>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7"/>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1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35"/>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35"/>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35"/>
        <w:spacing w:line="360" w:lineRule="auto"/>
        <w:ind w:firstLine="504" w:firstLineChars="200"/>
        <w:rPr>
          <w:rFonts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35"/>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35"/>
        <w:spacing w:line="360" w:lineRule="auto"/>
        <w:ind w:firstLine="504" w:firstLineChars="200"/>
        <w:rPr>
          <w:rFonts w:ascii="宋体" w:hAnsi="宋体"/>
          <w:spacing w:val="6"/>
          <w:sz w:val="24"/>
        </w:rPr>
      </w:pPr>
    </w:p>
    <w:p>
      <w:pPr>
        <w:pStyle w:val="35"/>
        <w:spacing w:line="360" w:lineRule="auto"/>
        <w:ind w:left="4253" w:leftChars="2025"/>
        <w:rPr>
          <w:rFonts w:ascii="宋体" w:hAnsi="宋体"/>
          <w:sz w:val="24"/>
        </w:rPr>
      </w:pPr>
      <w:r>
        <w:rPr>
          <w:rFonts w:hint="eastAsia" w:ascii="宋体" w:hAnsi="宋体"/>
          <w:sz w:val="24"/>
        </w:rPr>
        <w:t>投 标 人（单位电子印章）：</w:t>
      </w:r>
    </w:p>
    <w:p>
      <w:pPr>
        <w:pStyle w:val="35"/>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35"/>
        <w:spacing w:line="360" w:lineRule="auto"/>
        <w:rPr>
          <w:rFonts w:ascii="宋体" w:hAnsi="宋体"/>
          <w:sz w:val="24"/>
        </w:rPr>
      </w:pPr>
    </w:p>
    <w:p>
      <w:pPr>
        <w:pStyle w:val="35"/>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35"/>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pStyle w:val="35"/>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35"/>
        <w:spacing w:line="360" w:lineRule="auto"/>
        <w:ind w:firstLine="504" w:firstLineChars="200"/>
        <w:rPr>
          <w:rFonts w:ascii="宋体" w:hAnsi="宋体"/>
          <w:spacing w:val="6"/>
          <w:sz w:val="24"/>
        </w:rPr>
      </w:pPr>
    </w:p>
    <w:p>
      <w:pPr>
        <w:pStyle w:val="35"/>
        <w:spacing w:line="360" w:lineRule="auto"/>
        <w:ind w:firstLine="504" w:firstLineChars="200"/>
        <w:jc w:val="center"/>
        <w:rPr>
          <w:rFonts w:ascii="宋体" w:hAnsi="宋体"/>
          <w:spacing w:val="6"/>
          <w:sz w:val="24"/>
        </w:rPr>
      </w:pPr>
      <w:r>
        <w:rPr>
          <w:rFonts w:hint="eastAsia" w:ascii="宋体" w:hAnsi="宋体"/>
          <w:spacing w:val="6"/>
          <w:sz w:val="24"/>
        </w:rPr>
        <w:t>企业名称（单位电子印章）：</w:t>
      </w:r>
    </w:p>
    <w:p>
      <w:pPr>
        <w:pStyle w:val="35"/>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1"/>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p>
    <w:p>
      <w:pPr>
        <w:pStyle w:val="35"/>
        <w:spacing w:line="360" w:lineRule="auto"/>
        <w:rPr>
          <w:rFonts w:ascii="宋体" w:hAnsi="宋体"/>
          <w:b/>
          <w:sz w:val="28"/>
          <w:szCs w:val="28"/>
        </w:rPr>
      </w:pPr>
      <w:r>
        <w:rPr>
          <w:rFonts w:hint="eastAsia" w:ascii="宋体" w:hAnsi="宋体"/>
          <w:b/>
          <w:sz w:val="28"/>
          <w:szCs w:val="28"/>
        </w:rPr>
        <w:t>附件19</w:t>
      </w:r>
    </w:p>
    <w:p>
      <w:pPr>
        <w:pStyle w:val="36"/>
        <w:spacing w:line="360" w:lineRule="auto"/>
      </w:pPr>
    </w:p>
    <w:p>
      <w:pPr>
        <w:pStyle w:val="33"/>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33"/>
        <w:spacing w:line="360" w:lineRule="auto"/>
        <w:jc w:val="center"/>
        <w:rPr>
          <w:rFonts w:ascii="宋体" w:hAnsi="宋体"/>
          <w:b/>
          <w:sz w:val="32"/>
          <w:szCs w:val="32"/>
          <w:lang w:val="en-GB"/>
        </w:rPr>
      </w:pPr>
    </w:p>
    <w:tbl>
      <w:tblPr>
        <w:tblStyle w:val="18"/>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33"/>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18"/>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33"/>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33"/>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3"/>
              <w:tabs>
                <w:tab w:val="left" w:pos="1260"/>
              </w:tabs>
              <w:jc w:val="center"/>
              <w:rPr>
                <w:rFonts w:ascii="宋体" w:hAnsi="宋体"/>
                <w:sz w:val="24"/>
                <w:lang w:val="en-GB"/>
              </w:rPr>
            </w:pPr>
          </w:p>
        </w:tc>
        <w:tc>
          <w:tcPr>
            <w:tcW w:w="2679" w:type="dxa"/>
            <w:vAlign w:val="center"/>
          </w:tcPr>
          <w:p>
            <w:pPr>
              <w:pStyle w:val="33"/>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33"/>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33"/>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3"/>
              <w:tabs>
                <w:tab w:val="left" w:pos="1260"/>
              </w:tabs>
              <w:jc w:val="center"/>
              <w:rPr>
                <w:rFonts w:ascii="宋体" w:hAnsi="宋体"/>
                <w:sz w:val="24"/>
                <w:lang w:val="en-GB"/>
              </w:rPr>
            </w:pPr>
          </w:p>
        </w:tc>
        <w:tc>
          <w:tcPr>
            <w:tcW w:w="2679" w:type="dxa"/>
            <w:vAlign w:val="center"/>
          </w:tcPr>
          <w:p>
            <w:pPr>
              <w:pStyle w:val="33"/>
              <w:tabs>
                <w:tab w:val="left" w:pos="1260"/>
              </w:tabs>
              <w:jc w:val="center"/>
              <w:rPr>
                <w:rFonts w:ascii="宋体" w:hAnsi="宋体"/>
                <w:sz w:val="24"/>
                <w:lang w:val="en-GB"/>
              </w:rPr>
            </w:pPr>
          </w:p>
        </w:tc>
        <w:tc>
          <w:tcPr>
            <w:tcW w:w="3811" w:type="dxa"/>
            <w:vAlign w:val="center"/>
          </w:tcPr>
          <w:p>
            <w:pPr>
              <w:pStyle w:val="33"/>
              <w:tabs>
                <w:tab w:val="left" w:pos="1260"/>
              </w:tabs>
              <w:jc w:val="center"/>
              <w:rPr>
                <w:rFonts w:ascii="宋体" w:hAnsi="宋体"/>
                <w:sz w:val="24"/>
                <w:lang w:val="en-GB"/>
              </w:rPr>
            </w:pPr>
          </w:p>
        </w:tc>
        <w:tc>
          <w:tcPr>
            <w:tcW w:w="1621" w:type="dxa"/>
            <w:vAlign w:val="center"/>
          </w:tcPr>
          <w:p>
            <w:pPr>
              <w:pStyle w:val="33"/>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3"/>
              <w:tabs>
                <w:tab w:val="left" w:pos="1260"/>
              </w:tabs>
              <w:jc w:val="center"/>
              <w:rPr>
                <w:rFonts w:ascii="宋体" w:hAnsi="宋体"/>
                <w:sz w:val="24"/>
                <w:lang w:val="en-GB"/>
              </w:rPr>
            </w:pPr>
          </w:p>
        </w:tc>
        <w:tc>
          <w:tcPr>
            <w:tcW w:w="2679" w:type="dxa"/>
            <w:vAlign w:val="center"/>
          </w:tcPr>
          <w:p>
            <w:pPr>
              <w:pStyle w:val="33"/>
              <w:tabs>
                <w:tab w:val="left" w:pos="1260"/>
              </w:tabs>
              <w:jc w:val="center"/>
              <w:rPr>
                <w:rFonts w:ascii="宋体" w:hAnsi="宋体"/>
                <w:sz w:val="24"/>
                <w:lang w:val="en-GB"/>
              </w:rPr>
            </w:pPr>
          </w:p>
        </w:tc>
        <w:tc>
          <w:tcPr>
            <w:tcW w:w="3811" w:type="dxa"/>
            <w:vAlign w:val="center"/>
          </w:tcPr>
          <w:p>
            <w:pPr>
              <w:pStyle w:val="33"/>
              <w:tabs>
                <w:tab w:val="left" w:pos="1260"/>
              </w:tabs>
              <w:jc w:val="center"/>
              <w:rPr>
                <w:rFonts w:ascii="宋体" w:hAnsi="宋体"/>
                <w:sz w:val="24"/>
                <w:lang w:val="en-GB"/>
              </w:rPr>
            </w:pPr>
          </w:p>
        </w:tc>
        <w:tc>
          <w:tcPr>
            <w:tcW w:w="1621" w:type="dxa"/>
            <w:vAlign w:val="center"/>
          </w:tcPr>
          <w:p>
            <w:pPr>
              <w:pStyle w:val="33"/>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3"/>
              <w:tabs>
                <w:tab w:val="left" w:pos="1260"/>
              </w:tabs>
              <w:jc w:val="center"/>
              <w:rPr>
                <w:rFonts w:ascii="宋体" w:hAnsi="宋体"/>
                <w:sz w:val="24"/>
                <w:lang w:val="en-GB"/>
              </w:rPr>
            </w:pPr>
          </w:p>
        </w:tc>
        <w:tc>
          <w:tcPr>
            <w:tcW w:w="2679" w:type="dxa"/>
            <w:vAlign w:val="center"/>
          </w:tcPr>
          <w:p>
            <w:pPr>
              <w:pStyle w:val="33"/>
              <w:tabs>
                <w:tab w:val="left" w:pos="1260"/>
              </w:tabs>
              <w:jc w:val="center"/>
              <w:rPr>
                <w:rFonts w:ascii="宋体" w:hAnsi="宋体"/>
                <w:sz w:val="24"/>
                <w:lang w:val="en-GB"/>
              </w:rPr>
            </w:pPr>
          </w:p>
        </w:tc>
        <w:tc>
          <w:tcPr>
            <w:tcW w:w="3811" w:type="dxa"/>
            <w:vAlign w:val="center"/>
          </w:tcPr>
          <w:p>
            <w:pPr>
              <w:pStyle w:val="33"/>
              <w:tabs>
                <w:tab w:val="left" w:pos="1260"/>
              </w:tabs>
              <w:jc w:val="center"/>
              <w:rPr>
                <w:rFonts w:ascii="宋体" w:hAnsi="宋体"/>
                <w:sz w:val="24"/>
                <w:lang w:val="en-GB"/>
              </w:rPr>
            </w:pPr>
          </w:p>
        </w:tc>
        <w:tc>
          <w:tcPr>
            <w:tcW w:w="1621" w:type="dxa"/>
            <w:vAlign w:val="center"/>
          </w:tcPr>
          <w:p>
            <w:pPr>
              <w:pStyle w:val="33"/>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3"/>
              <w:tabs>
                <w:tab w:val="left" w:pos="1260"/>
              </w:tabs>
              <w:jc w:val="center"/>
              <w:rPr>
                <w:rFonts w:ascii="宋体" w:hAnsi="宋体"/>
                <w:sz w:val="24"/>
                <w:lang w:val="en-GB"/>
              </w:rPr>
            </w:pPr>
          </w:p>
        </w:tc>
        <w:tc>
          <w:tcPr>
            <w:tcW w:w="6490" w:type="dxa"/>
            <w:gridSpan w:val="2"/>
            <w:vAlign w:val="center"/>
          </w:tcPr>
          <w:p>
            <w:pPr>
              <w:pStyle w:val="33"/>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33"/>
              <w:tabs>
                <w:tab w:val="left" w:pos="1260"/>
              </w:tabs>
              <w:jc w:val="center"/>
              <w:rPr>
                <w:rFonts w:ascii="宋体" w:hAnsi="宋体"/>
                <w:sz w:val="24"/>
                <w:lang w:val="en-GB"/>
              </w:rPr>
            </w:pPr>
          </w:p>
        </w:tc>
      </w:tr>
    </w:tbl>
    <w:p>
      <w:pPr>
        <w:pStyle w:val="33"/>
        <w:spacing w:line="360" w:lineRule="auto"/>
        <w:rPr>
          <w:rFonts w:ascii="宋体" w:hAnsi="宋体"/>
          <w:szCs w:val="21"/>
          <w:lang w:val="en-GB"/>
        </w:rPr>
      </w:pPr>
    </w:p>
    <w:p>
      <w:pPr>
        <w:pStyle w:val="33"/>
        <w:spacing w:line="360" w:lineRule="auto"/>
        <w:rPr>
          <w:rFonts w:ascii="宋体" w:hAnsi="宋体"/>
          <w:szCs w:val="21"/>
          <w:lang w:val="en-GB"/>
        </w:rPr>
      </w:pPr>
      <w:r>
        <w:rPr>
          <w:rFonts w:hint="eastAsia" w:ascii="宋体" w:hAnsi="宋体"/>
          <w:szCs w:val="21"/>
          <w:lang w:val="en-GB"/>
        </w:rPr>
        <w:t>填报要求：</w:t>
      </w:r>
    </w:p>
    <w:p>
      <w:pPr>
        <w:pStyle w:val="33"/>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33"/>
        <w:widowControl/>
        <w:numPr>
          <w:ilvl w:val="0"/>
          <w:numId w:val="17"/>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33"/>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23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79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0F20B7E"/>
    <w:multiLevelType w:val="singleLevel"/>
    <w:tmpl w:val="90F20B7E"/>
    <w:lvl w:ilvl="0" w:tentative="0">
      <w:start w:val="1"/>
      <w:numFmt w:val="chineseCounting"/>
      <w:suff w:val="nothing"/>
      <w:lvlText w:val="（%1）"/>
      <w:lvlJc w:val="left"/>
      <w:rPr>
        <w:rFonts w:hint="eastAsia"/>
      </w:rPr>
    </w:lvl>
  </w:abstractNum>
  <w:abstractNum w:abstractNumId="2">
    <w:nsid w:val="95CFA382"/>
    <w:multiLevelType w:val="singleLevel"/>
    <w:tmpl w:val="95CFA382"/>
    <w:lvl w:ilvl="0" w:tentative="0">
      <w:start w:val="1"/>
      <w:numFmt w:val="decimal"/>
      <w:suff w:val="nothing"/>
      <w:lvlText w:val="%1、"/>
      <w:lvlJc w:val="left"/>
    </w:lvl>
  </w:abstractNum>
  <w:abstractNum w:abstractNumId="3">
    <w:nsid w:val="A9E765D8"/>
    <w:multiLevelType w:val="singleLevel"/>
    <w:tmpl w:val="A9E765D8"/>
    <w:lvl w:ilvl="0" w:tentative="0">
      <w:start w:val="1"/>
      <w:numFmt w:val="chineseCounting"/>
      <w:suff w:val="nothing"/>
      <w:lvlText w:val="%1、"/>
      <w:lvlJc w:val="left"/>
      <w:rPr>
        <w:rFonts w:hint="eastAsia"/>
      </w:rPr>
    </w:lvl>
  </w:abstractNum>
  <w:abstractNum w:abstractNumId="4">
    <w:nsid w:val="AF3E1766"/>
    <w:multiLevelType w:val="singleLevel"/>
    <w:tmpl w:val="AF3E1766"/>
    <w:lvl w:ilvl="0" w:tentative="0">
      <w:start w:val="1"/>
      <w:numFmt w:val="decimal"/>
      <w:suff w:val="nothing"/>
      <w:lvlText w:val="（%1）"/>
      <w:lvlJc w:val="left"/>
    </w:lvl>
  </w:abstractNum>
  <w:abstractNum w:abstractNumId="5">
    <w:nsid w:val="BBB3665E"/>
    <w:multiLevelType w:val="singleLevel"/>
    <w:tmpl w:val="BBB3665E"/>
    <w:lvl w:ilvl="0" w:tentative="0">
      <w:start w:val="1"/>
      <w:numFmt w:val="chineseCounting"/>
      <w:suff w:val="nothing"/>
      <w:lvlText w:val="（%1）"/>
      <w:lvlJc w:val="left"/>
      <w:rPr>
        <w:rFonts w:hint="eastAsia"/>
      </w:rPr>
    </w:lvl>
  </w:abstractNum>
  <w:abstractNum w:abstractNumId="6">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7">
    <w:nsid w:val="E9CBAF48"/>
    <w:multiLevelType w:val="singleLevel"/>
    <w:tmpl w:val="E9CBAF48"/>
    <w:lvl w:ilvl="0" w:tentative="0">
      <w:start w:val="1"/>
      <w:numFmt w:val="decimal"/>
      <w:suff w:val="nothing"/>
      <w:lvlText w:val="（%1）"/>
      <w:lvlJc w:val="left"/>
    </w:lvl>
  </w:abstractNum>
  <w:abstractNum w:abstractNumId="8">
    <w:nsid w:val="EEAFAC12"/>
    <w:multiLevelType w:val="singleLevel"/>
    <w:tmpl w:val="EEAFAC12"/>
    <w:lvl w:ilvl="0" w:tentative="0">
      <w:start w:val="12"/>
      <w:numFmt w:val="decimal"/>
      <w:suff w:val="nothing"/>
      <w:lvlText w:val="%1、"/>
      <w:lvlJc w:val="left"/>
      <w:pPr>
        <w:ind w:left="-60"/>
      </w:pPr>
    </w:lvl>
  </w:abstractNum>
  <w:abstractNum w:abstractNumId="9">
    <w:nsid w:val="023419C9"/>
    <w:multiLevelType w:val="singleLevel"/>
    <w:tmpl w:val="023419C9"/>
    <w:lvl w:ilvl="0" w:tentative="0">
      <w:start w:val="2"/>
      <w:numFmt w:val="decimal"/>
      <w:suff w:val="nothing"/>
      <w:lvlText w:val="%1、"/>
      <w:lvlJc w:val="left"/>
    </w:lvl>
  </w:abstractNum>
  <w:abstractNum w:abstractNumId="10">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11">
    <w:nsid w:val="1F913DB7"/>
    <w:multiLevelType w:val="singleLevel"/>
    <w:tmpl w:val="1F913DB7"/>
    <w:lvl w:ilvl="0" w:tentative="0">
      <w:start w:val="6"/>
      <w:numFmt w:val="decimal"/>
      <w:suff w:val="space"/>
      <w:lvlText w:val="%1."/>
      <w:lvlJc w:val="left"/>
    </w:lvl>
  </w:abstractNum>
  <w:abstractNum w:abstractNumId="12">
    <w:nsid w:val="461E5E94"/>
    <w:multiLevelType w:val="singleLevel"/>
    <w:tmpl w:val="461E5E94"/>
    <w:lvl w:ilvl="0" w:tentative="0">
      <w:start w:val="2"/>
      <w:numFmt w:val="chineseCounting"/>
      <w:suff w:val="space"/>
      <w:lvlText w:val="第%1章"/>
      <w:lvlJc w:val="left"/>
      <w:rPr>
        <w:rFonts w:hint="eastAsia"/>
      </w:rPr>
    </w:lvl>
  </w:abstractNum>
  <w:abstractNum w:abstractNumId="13">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4">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5">
    <w:nsid w:val="66DDD653"/>
    <w:multiLevelType w:val="singleLevel"/>
    <w:tmpl w:val="66DDD653"/>
    <w:lvl w:ilvl="0" w:tentative="0">
      <w:start w:val="1"/>
      <w:numFmt w:val="chineseCounting"/>
      <w:suff w:val="space"/>
      <w:lvlText w:val="第%1章"/>
      <w:lvlJc w:val="left"/>
      <w:rPr>
        <w:rFonts w:hint="eastAsia"/>
      </w:rPr>
    </w:lvl>
  </w:abstractNum>
  <w:abstractNum w:abstractNumId="16">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4"/>
  </w:num>
  <w:num w:numId="2">
    <w:abstractNumId w:val="10"/>
  </w:num>
  <w:num w:numId="3">
    <w:abstractNumId w:val="13"/>
  </w:num>
  <w:num w:numId="4">
    <w:abstractNumId w:val="15"/>
  </w:num>
  <w:num w:numId="5">
    <w:abstractNumId w:val="12"/>
  </w:num>
  <w:num w:numId="6">
    <w:abstractNumId w:val="4"/>
  </w:num>
  <w:num w:numId="7">
    <w:abstractNumId w:val="6"/>
  </w:num>
  <w:num w:numId="8">
    <w:abstractNumId w:val="7"/>
  </w:num>
  <w:num w:numId="9">
    <w:abstractNumId w:val="9"/>
  </w:num>
  <w:num w:numId="10">
    <w:abstractNumId w:val="8"/>
  </w:num>
  <w:num w:numId="11">
    <w:abstractNumId w:val="3"/>
  </w:num>
  <w:num w:numId="12">
    <w:abstractNumId w:val="1"/>
  </w:num>
  <w:num w:numId="13">
    <w:abstractNumId w:val="5"/>
  </w:num>
  <w:num w:numId="14">
    <w:abstractNumId w:val="11"/>
  </w:num>
  <w:num w:numId="15">
    <w:abstractNumId w:val="0"/>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AB49B7"/>
    <w:rsid w:val="010742D5"/>
    <w:rsid w:val="01851778"/>
    <w:rsid w:val="08DC3175"/>
    <w:rsid w:val="0AEA3C8C"/>
    <w:rsid w:val="0DE7555E"/>
    <w:rsid w:val="11A2124C"/>
    <w:rsid w:val="13C30E6E"/>
    <w:rsid w:val="173D243C"/>
    <w:rsid w:val="17534ECF"/>
    <w:rsid w:val="181011F1"/>
    <w:rsid w:val="1B8C6B7B"/>
    <w:rsid w:val="1BF657FB"/>
    <w:rsid w:val="2024650C"/>
    <w:rsid w:val="2AC017A8"/>
    <w:rsid w:val="2DAC3053"/>
    <w:rsid w:val="324C0B81"/>
    <w:rsid w:val="33091096"/>
    <w:rsid w:val="35850AE6"/>
    <w:rsid w:val="4400649E"/>
    <w:rsid w:val="46F40267"/>
    <w:rsid w:val="47F77566"/>
    <w:rsid w:val="489C7EA5"/>
    <w:rsid w:val="4D670A85"/>
    <w:rsid w:val="4DB87F6B"/>
    <w:rsid w:val="53BC34C4"/>
    <w:rsid w:val="553D5A1E"/>
    <w:rsid w:val="55DD38ED"/>
    <w:rsid w:val="57AA5D1A"/>
    <w:rsid w:val="587316C8"/>
    <w:rsid w:val="641222ED"/>
    <w:rsid w:val="642B5582"/>
    <w:rsid w:val="64643953"/>
    <w:rsid w:val="658C66C4"/>
    <w:rsid w:val="685F2B0C"/>
    <w:rsid w:val="69C21FC2"/>
    <w:rsid w:val="755E6626"/>
    <w:rsid w:val="7FAD0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6">
    <w:name w:val="List Number"/>
    <w:basedOn w:val="1"/>
    <w:qFormat/>
    <w:uiPriority w:val="0"/>
    <w:pPr>
      <w:numPr>
        <w:ilvl w:val="0"/>
        <w:numId w:val="2"/>
      </w:numPr>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qFormat/>
    <w:uiPriority w:val="0"/>
    <w:pPr>
      <w:spacing w:line="360" w:lineRule="exact"/>
    </w:pPr>
    <w:rPr>
      <w:sz w:val="24"/>
    </w:rPr>
  </w:style>
  <w:style w:type="paragraph" w:styleId="10">
    <w:name w:val="Body Text Indent"/>
    <w:basedOn w:val="1"/>
    <w:next w:val="1"/>
    <w:qFormat/>
    <w:uiPriority w:val="0"/>
    <w:pPr>
      <w:spacing w:after="120"/>
      <w:ind w:left="420" w:leftChars="200"/>
    </w:pPr>
  </w:style>
  <w:style w:type="paragraph" w:styleId="11">
    <w:name w:val="Plain Text"/>
    <w:basedOn w:val="1"/>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6">
    <w:name w:val="Body Text First Indent"/>
    <w:basedOn w:val="1"/>
    <w:qFormat/>
    <w:uiPriority w:val="0"/>
    <w:pPr>
      <w:ind w:firstLine="200" w:firstLineChars="200"/>
    </w:pPr>
  </w:style>
  <w:style w:type="paragraph" w:styleId="17">
    <w:name w:val="Body Text First Indent 2"/>
    <w:basedOn w:val="10"/>
    <w:qFormat/>
    <w:uiPriority w:val="0"/>
    <w:pPr>
      <w:ind w:firstLine="420"/>
    </w:pPr>
  </w:style>
  <w:style w:type="table" w:styleId="19">
    <w:name w:val="Table Grid"/>
    <w:basedOn w:val="18"/>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1">
    <w:name w:val="Hyperlink"/>
    <w:qFormat/>
    <w:uiPriority w:val="0"/>
    <w:rPr>
      <w:color w:val="0000FF"/>
      <w:u w:val="single"/>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4">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14"/>
    <w:qFormat/>
    <w:uiPriority w:val="0"/>
    <w:rPr>
      <w:rFonts w:ascii="Times New Roman" w:hAnsi="Times New Roman" w:eastAsia="宋体" w:cs="Times New Roman"/>
      <w:sz w:val="21"/>
      <w:szCs w:val="22"/>
      <w:lang w:val="en-US" w:eastAsia="zh-CN" w:bidi="ar-SA"/>
    </w:rPr>
  </w:style>
  <w:style w:type="paragraph" w:customStyle="1" w:styleId="2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纯文本_3"/>
    <w:basedOn w:val="30"/>
    <w:qFormat/>
    <w:uiPriority w:val="0"/>
    <w:pPr>
      <w:widowControl/>
      <w:jc w:val="left"/>
    </w:pPr>
    <w:rPr>
      <w:rFonts w:ascii="宋体" w:hAnsi="Courier New" w:eastAsiaTheme="minorEastAsia" w:cstheme="minorBidi"/>
      <w:szCs w:val="21"/>
    </w:rPr>
  </w:style>
  <w:style w:type="paragraph" w:customStyle="1" w:styleId="32">
    <w:name w:val="纯文本_0_1"/>
    <w:basedOn w:val="1"/>
    <w:qFormat/>
    <w:uiPriority w:val="0"/>
    <w:pPr>
      <w:widowControl/>
      <w:jc w:val="left"/>
    </w:pPr>
    <w:rPr>
      <w:rFonts w:ascii="宋体" w:hAnsi="Courier New" w:eastAsiaTheme="minorEastAsia" w:cstheme="minorBidi"/>
      <w:szCs w:val="21"/>
    </w:rPr>
  </w:style>
  <w:style w:type="paragraph" w:customStyle="1" w:styleId="3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
    <w:name w:val="font21"/>
    <w:basedOn w:val="20"/>
    <w:qFormat/>
    <w:uiPriority w:val="0"/>
    <w:rPr>
      <w:rFonts w:hint="default" w:ascii="Arial" w:hAnsi="Arial" w:cs="Arial"/>
      <w:color w:val="000000"/>
      <w:sz w:val="20"/>
      <w:szCs w:val="20"/>
      <w:u w:val="none"/>
    </w:rPr>
  </w:style>
  <w:style w:type="character" w:customStyle="1" w:styleId="38">
    <w:name w:val="font0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zebra</cp:lastModifiedBy>
  <dcterms:modified xsi:type="dcterms:W3CDTF">2021-03-01T07:35:11Z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