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729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eastAsia="宋体"/>
          <w:b/>
          <w:color w:val="auto"/>
          <w:kern w:val="0"/>
          <w:sz w:val="52"/>
          <w:szCs w:val="52"/>
          <w:lang w:eastAsia="zh-CN"/>
        </w:rPr>
        <w:drawing>
          <wp:inline distT="0" distB="0" distL="114300" distR="114300">
            <wp:extent cx="2954020" cy="1857375"/>
            <wp:effectExtent l="0" t="0" r="0" b="0"/>
            <wp:docPr id="6" name="图片 1" descr="ZH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ZH_画板 1"/>
                    <pic:cNvPicPr>
                      <a:picLocks noChangeAspect="1"/>
                    </pic:cNvPicPr>
                  </pic:nvPicPr>
                  <pic:blipFill>
                    <a:blip r:embed="rId12"/>
                    <a:srcRect l="9174" t="25331" r="7249" b="24452"/>
                    <a:stretch>
                      <a:fillRect/>
                    </a:stretch>
                  </pic:blipFill>
                  <pic:spPr>
                    <a:xfrm>
                      <a:off x="0" y="0"/>
                      <a:ext cx="2954020" cy="1857375"/>
                    </a:xfrm>
                    <a:prstGeom prst="rect">
                      <a:avLst/>
                    </a:prstGeom>
                    <a:noFill/>
                    <a:ln>
                      <a:noFill/>
                    </a:ln>
                  </pic:spPr>
                </pic:pic>
              </a:graphicData>
            </a:graphic>
          </wp:inline>
        </w:drawing>
      </w:r>
    </w:p>
    <w:p w14:paraId="6E5BF2B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eastAsia="宋体" w:cs="Times New Roman"/>
          <w:b/>
          <w:color w:val="auto"/>
          <w:kern w:val="0"/>
          <w:sz w:val="52"/>
          <w:szCs w:val="52"/>
          <w:lang w:val="en-US" w:eastAsia="zh-CN"/>
        </w:rPr>
      </w:pPr>
    </w:p>
    <w:p w14:paraId="23FB516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Times New Roman" w:eastAsia="宋体" w:cs="Times New Roman"/>
          <w:b/>
          <w:color w:val="auto"/>
          <w:kern w:val="0"/>
          <w:sz w:val="52"/>
          <w:szCs w:val="52"/>
          <w:lang w:val="en-US" w:eastAsia="zh-CN"/>
        </w:rPr>
      </w:pPr>
      <w:r>
        <w:rPr>
          <w:rFonts w:hint="eastAsia" w:ascii="宋体" w:eastAsia="宋体" w:cs="Times New Roman"/>
          <w:b/>
          <w:color w:val="auto"/>
          <w:kern w:val="0"/>
          <w:sz w:val="52"/>
          <w:szCs w:val="52"/>
          <w:lang w:val="en-US" w:eastAsia="zh-CN"/>
        </w:rPr>
        <w:t>公开招标</w:t>
      </w:r>
      <w:r>
        <w:rPr>
          <w:rFonts w:hint="eastAsia" w:ascii="宋体" w:hAnsi="Times New Roman" w:eastAsia="宋体" w:cs="Times New Roman"/>
          <w:b/>
          <w:color w:val="auto"/>
          <w:kern w:val="0"/>
          <w:sz w:val="52"/>
          <w:szCs w:val="52"/>
          <w:lang w:val="en-US" w:eastAsia="zh-CN"/>
        </w:rPr>
        <w:t>文件</w:t>
      </w:r>
    </w:p>
    <w:p w14:paraId="3CD86CC0">
      <w:pPr>
        <w:spacing w:line="360" w:lineRule="auto"/>
        <w:jc w:val="center"/>
        <w:rPr>
          <w:rFonts w:asciiTheme="minorEastAsia" w:hAnsiTheme="minorEastAsia" w:eastAsiaTheme="minorEastAsia"/>
          <w:b/>
          <w:color w:val="auto"/>
          <w:sz w:val="44"/>
          <w:szCs w:val="44"/>
        </w:rPr>
      </w:pPr>
      <w:r>
        <w:rPr>
          <w:rFonts w:hint="eastAsia" w:asciiTheme="minorEastAsia" w:hAnsiTheme="minorEastAsia" w:eastAsiaTheme="minorEastAsia"/>
          <w:b/>
          <w:color w:val="auto"/>
          <w:sz w:val="44"/>
          <w:szCs w:val="44"/>
        </w:rPr>
        <w:t>（电子招投标）</w:t>
      </w:r>
    </w:p>
    <w:p w14:paraId="412F9D34">
      <w:pPr>
        <w:autoSpaceDE w:val="0"/>
        <w:autoSpaceDN w:val="0"/>
        <w:adjustRightInd w:val="0"/>
        <w:spacing w:line="360" w:lineRule="auto"/>
        <w:ind w:firstLine="0" w:firstLineChars="0"/>
        <w:jc w:val="left"/>
        <w:rPr>
          <w:rFonts w:ascii="宋体"/>
          <w:color w:val="auto"/>
          <w:kern w:val="0"/>
          <w:sz w:val="28"/>
        </w:rPr>
      </w:pPr>
    </w:p>
    <w:p w14:paraId="1C8225BC">
      <w:pPr>
        <w:autoSpaceDE w:val="0"/>
        <w:autoSpaceDN w:val="0"/>
        <w:adjustRightInd w:val="0"/>
        <w:spacing w:line="360" w:lineRule="auto"/>
        <w:jc w:val="left"/>
        <w:rPr>
          <w:rFonts w:ascii="宋体"/>
          <w:color w:val="auto"/>
          <w:kern w:val="0"/>
          <w:sz w:val="28"/>
        </w:rPr>
      </w:pPr>
    </w:p>
    <w:p w14:paraId="62680518">
      <w:pPr>
        <w:widowControl/>
        <w:spacing w:line="360" w:lineRule="auto"/>
        <w:ind w:firstLine="855" w:firstLineChars="300"/>
        <w:jc w:val="left"/>
        <w:rPr>
          <w:rFonts w:hint="eastAsia" w:cs="Times New Roman" w:asciiTheme="minorEastAsia" w:hAnsiTheme="minorEastAsia" w:eastAsiaTheme="minorEastAsia"/>
          <w:bCs/>
          <w:color w:val="auto"/>
          <w:w w:val="95"/>
          <w:kern w:val="2"/>
          <w:sz w:val="30"/>
          <w:szCs w:val="30"/>
          <w:lang w:eastAsia="zh-CN"/>
        </w:rPr>
      </w:pPr>
      <w:r>
        <w:rPr>
          <w:rFonts w:hint="eastAsia" w:cs="Times New Roman" w:asciiTheme="minorEastAsia" w:hAnsiTheme="minorEastAsia" w:eastAsiaTheme="minorEastAsia"/>
          <w:bCs/>
          <w:color w:val="auto"/>
          <w:w w:val="95"/>
          <w:kern w:val="2"/>
          <w:sz w:val="30"/>
          <w:szCs w:val="30"/>
        </w:rPr>
        <w:t>采购项目：</w:t>
      </w:r>
      <w:r>
        <w:rPr>
          <w:rFonts w:hint="eastAsia" w:cs="Times New Roman" w:asciiTheme="minorEastAsia" w:hAnsiTheme="minorEastAsia" w:eastAsiaTheme="minorEastAsia"/>
          <w:bCs/>
          <w:color w:val="auto"/>
          <w:w w:val="95"/>
          <w:kern w:val="2"/>
          <w:sz w:val="30"/>
          <w:szCs w:val="30"/>
          <w:lang w:eastAsia="zh-CN"/>
        </w:rPr>
        <w:t>优先监管地块重点监测项目</w:t>
      </w:r>
    </w:p>
    <w:p w14:paraId="77F6D3B7">
      <w:pPr>
        <w:widowControl/>
        <w:spacing w:line="360" w:lineRule="auto"/>
        <w:ind w:firstLine="855" w:firstLineChars="300"/>
        <w:jc w:val="left"/>
        <w:rPr>
          <w:rFonts w:hint="eastAsia" w:cs="Times New Roman" w:asciiTheme="minorEastAsia" w:hAnsiTheme="minorEastAsia" w:eastAsiaTheme="minorEastAsia"/>
          <w:bCs/>
          <w:color w:val="auto"/>
          <w:w w:val="95"/>
          <w:kern w:val="2"/>
          <w:sz w:val="30"/>
          <w:szCs w:val="30"/>
          <w:lang w:eastAsia="zh-CN"/>
        </w:rPr>
      </w:pPr>
      <w:r>
        <w:rPr>
          <w:rFonts w:hint="eastAsia" w:cs="Times New Roman" w:asciiTheme="minorEastAsia" w:hAnsiTheme="minorEastAsia" w:eastAsiaTheme="minorEastAsia"/>
          <w:bCs/>
          <w:color w:val="auto"/>
          <w:w w:val="95"/>
          <w:kern w:val="2"/>
          <w:sz w:val="30"/>
          <w:szCs w:val="30"/>
        </w:rPr>
        <w:t>项目编号：</w:t>
      </w:r>
      <w:r>
        <w:rPr>
          <w:rFonts w:hint="eastAsia" w:cs="Times New Roman" w:asciiTheme="minorEastAsia" w:hAnsiTheme="minorEastAsia" w:eastAsiaTheme="minorEastAsia"/>
          <w:bCs/>
          <w:color w:val="auto"/>
          <w:w w:val="95"/>
          <w:kern w:val="2"/>
          <w:sz w:val="30"/>
          <w:szCs w:val="30"/>
          <w:lang w:eastAsia="zh-CN"/>
        </w:rPr>
        <w:t>TZZH2025-STHJJ39</w:t>
      </w:r>
    </w:p>
    <w:p w14:paraId="1D9AD017">
      <w:pPr>
        <w:widowControl/>
        <w:spacing w:line="360" w:lineRule="auto"/>
        <w:ind w:firstLine="855" w:firstLineChars="300"/>
        <w:jc w:val="left"/>
        <w:rPr>
          <w:rFonts w:hint="eastAsia" w:cs="Times New Roman" w:asciiTheme="minorEastAsia" w:hAnsiTheme="minorEastAsia" w:eastAsiaTheme="minorEastAsia"/>
          <w:bCs/>
          <w:color w:val="auto"/>
          <w:w w:val="95"/>
          <w:kern w:val="2"/>
          <w:sz w:val="30"/>
          <w:szCs w:val="30"/>
          <w:lang w:eastAsia="zh-CN"/>
        </w:rPr>
      </w:pPr>
      <w:r>
        <w:rPr>
          <w:rFonts w:hint="eastAsia" w:cs="Times New Roman" w:asciiTheme="minorEastAsia" w:hAnsiTheme="minorEastAsia" w:eastAsiaTheme="minorEastAsia"/>
          <w:bCs/>
          <w:color w:val="auto"/>
          <w:w w:val="95"/>
          <w:kern w:val="2"/>
          <w:sz w:val="30"/>
          <w:szCs w:val="30"/>
        </w:rPr>
        <w:t>采</w:t>
      </w:r>
      <w:r>
        <w:rPr>
          <w:rFonts w:hint="eastAsia" w:cs="Times New Roman" w:asciiTheme="minorEastAsia" w:hAnsiTheme="minorEastAsia" w:eastAsiaTheme="minorEastAsia"/>
          <w:bCs/>
          <w:color w:val="auto"/>
          <w:w w:val="95"/>
          <w:kern w:val="2"/>
          <w:sz w:val="30"/>
          <w:szCs w:val="30"/>
          <w:lang w:val="en-US" w:eastAsia="zh-CN"/>
        </w:rPr>
        <w:t xml:space="preserve"> </w:t>
      </w:r>
      <w:r>
        <w:rPr>
          <w:rFonts w:hint="eastAsia" w:cs="Times New Roman" w:asciiTheme="minorEastAsia" w:hAnsiTheme="minorEastAsia" w:eastAsiaTheme="minorEastAsia"/>
          <w:bCs/>
          <w:color w:val="auto"/>
          <w:w w:val="95"/>
          <w:kern w:val="2"/>
          <w:sz w:val="30"/>
          <w:szCs w:val="30"/>
        </w:rPr>
        <w:t>购</w:t>
      </w:r>
      <w:r>
        <w:rPr>
          <w:rFonts w:hint="eastAsia" w:cs="Times New Roman" w:asciiTheme="minorEastAsia" w:hAnsiTheme="minorEastAsia" w:eastAsiaTheme="minorEastAsia"/>
          <w:bCs/>
          <w:color w:val="auto"/>
          <w:w w:val="95"/>
          <w:kern w:val="2"/>
          <w:sz w:val="30"/>
          <w:szCs w:val="30"/>
          <w:lang w:val="en-US" w:eastAsia="zh-CN"/>
        </w:rPr>
        <w:t xml:space="preserve"> </w:t>
      </w:r>
      <w:r>
        <w:rPr>
          <w:rFonts w:hint="eastAsia" w:cs="Times New Roman" w:asciiTheme="minorEastAsia" w:hAnsiTheme="minorEastAsia" w:eastAsiaTheme="minorEastAsia"/>
          <w:bCs/>
          <w:color w:val="auto"/>
          <w:w w:val="95"/>
          <w:kern w:val="2"/>
          <w:sz w:val="30"/>
          <w:szCs w:val="30"/>
        </w:rPr>
        <w:t>人：</w:t>
      </w:r>
      <w:r>
        <w:rPr>
          <w:rFonts w:hint="eastAsia" w:cs="Times New Roman" w:asciiTheme="minorEastAsia" w:hAnsiTheme="minorEastAsia" w:eastAsiaTheme="minorEastAsia"/>
          <w:bCs/>
          <w:color w:val="auto"/>
          <w:w w:val="95"/>
          <w:kern w:val="2"/>
          <w:sz w:val="30"/>
          <w:szCs w:val="30"/>
          <w:lang w:eastAsia="zh-CN"/>
        </w:rPr>
        <w:t>台州市生态环境局</w:t>
      </w:r>
    </w:p>
    <w:p w14:paraId="3286BABD">
      <w:pPr>
        <w:widowControl/>
        <w:spacing w:line="360" w:lineRule="auto"/>
        <w:ind w:firstLine="855" w:firstLineChars="300"/>
        <w:jc w:val="left"/>
        <w:rPr>
          <w:rFonts w:hint="eastAsia" w:cs="Times New Roman" w:asciiTheme="minorEastAsia" w:hAnsiTheme="minorEastAsia" w:eastAsiaTheme="minorEastAsia"/>
          <w:bCs/>
          <w:color w:val="auto"/>
          <w:w w:val="95"/>
          <w:kern w:val="2"/>
          <w:sz w:val="30"/>
          <w:szCs w:val="30"/>
        </w:rPr>
      </w:pPr>
      <w:r>
        <w:rPr>
          <w:rFonts w:hint="eastAsia" w:cs="Times New Roman" w:asciiTheme="minorEastAsia" w:hAnsiTheme="minorEastAsia" w:eastAsiaTheme="minorEastAsia"/>
          <w:bCs/>
          <w:color w:val="auto"/>
          <w:w w:val="95"/>
          <w:kern w:val="2"/>
          <w:sz w:val="30"/>
          <w:szCs w:val="30"/>
          <w:lang w:eastAsia="zh-CN"/>
        </w:rPr>
        <w:t>招标代理：</w:t>
      </w:r>
      <w:r>
        <w:rPr>
          <w:rFonts w:hint="eastAsia" w:cs="Times New Roman" w:asciiTheme="minorEastAsia" w:hAnsiTheme="minorEastAsia" w:eastAsiaTheme="minorEastAsia"/>
          <w:bCs/>
          <w:color w:val="auto"/>
          <w:w w:val="95"/>
          <w:kern w:val="2"/>
          <w:sz w:val="30"/>
          <w:szCs w:val="30"/>
        </w:rPr>
        <w:t>台州市中恒企业管理咨询有限公司</w:t>
      </w:r>
    </w:p>
    <w:p w14:paraId="07349AD3">
      <w:pPr>
        <w:autoSpaceDE w:val="0"/>
        <w:autoSpaceDN w:val="0"/>
        <w:adjustRightInd w:val="0"/>
        <w:spacing w:line="360" w:lineRule="auto"/>
        <w:rPr>
          <w:rFonts w:hint="eastAsia" w:ascii="宋体" w:eastAsia="宋体"/>
          <w:color w:val="auto"/>
          <w:kern w:val="0"/>
          <w:sz w:val="28"/>
          <w:lang w:eastAsia="zh-CN"/>
        </w:rPr>
      </w:pPr>
    </w:p>
    <w:p w14:paraId="007907A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rPr>
      </w:pPr>
    </w:p>
    <w:p w14:paraId="7DA9CFFE">
      <w:pPr>
        <w:pStyle w:val="22"/>
        <w:rPr>
          <w:rFonts w:ascii="宋体"/>
          <w:color w:val="auto"/>
          <w:kern w:val="0"/>
          <w:sz w:val="32"/>
        </w:rPr>
      </w:pPr>
    </w:p>
    <w:p w14:paraId="7CC16600">
      <w:pPr>
        <w:rPr>
          <w:color w:val="auto"/>
        </w:rPr>
      </w:pPr>
    </w:p>
    <w:p w14:paraId="682E54BA">
      <w:pPr>
        <w:pStyle w:val="24"/>
        <w:rPr>
          <w:color w:val="auto"/>
        </w:rPr>
      </w:pPr>
    </w:p>
    <w:p w14:paraId="027F5A6C">
      <w:pPr>
        <w:pStyle w:val="22"/>
        <w:jc w:val="both"/>
        <w:rPr>
          <w:rFonts w:hint="eastAsia" w:cs="Times New Roman" w:asciiTheme="minorEastAsia" w:hAnsiTheme="minorEastAsia" w:eastAsiaTheme="minorEastAsia"/>
          <w:bCs/>
          <w:color w:val="auto"/>
          <w:w w:val="95"/>
          <w:kern w:val="2"/>
          <w:sz w:val="30"/>
          <w:szCs w:val="30"/>
        </w:rPr>
      </w:pPr>
    </w:p>
    <w:p w14:paraId="4781E7D9">
      <w:pPr>
        <w:widowControl/>
        <w:spacing w:line="360" w:lineRule="auto"/>
        <w:ind w:firstLine="2850" w:firstLineChars="1000"/>
        <w:jc w:val="both"/>
        <w:rPr>
          <w:rFonts w:hint="eastAsia"/>
          <w:color w:val="auto"/>
        </w:rPr>
        <w:sectPr>
          <w:headerReference r:id="rId4" w:type="default"/>
          <w:pgSz w:w="11906" w:h="16838"/>
          <w:pgMar w:top="1440" w:right="1800" w:bottom="1440" w:left="1800" w:header="851" w:footer="992" w:gutter="0"/>
          <w:cols w:space="720" w:num="1"/>
          <w:docGrid w:type="lines" w:linePitch="312" w:charSpace="0"/>
        </w:sectPr>
      </w:pPr>
      <w:r>
        <w:rPr>
          <w:rFonts w:hint="eastAsia" w:cs="Times New Roman" w:asciiTheme="minorEastAsia" w:hAnsiTheme="minorEastAsia" w:eastAsiaTheme="minorEastAsia"/>
          <w:bCs/>
          <w:color w:val="auto"/>
          <w:w w:val="95"/>
          <w:kern w:val="2"/>
          <w:sz w:val="30"/>
          <w:szCs w:val="30"/>
        </w:rPr>
        <w:t>二〇二</w:t>
      </w:r>
      <w:r>
        <w:rPr>
          <w:rFonts w:hint="eastAsia" w:cs="Times New Roman" w:asciiTheme="minorEastAsia" w:hAnsiTheme="minorEastAsia" w:eastAsiaTheme="minorEastAsia"/>
          <w:bCs/>
          <w:color w:val="auto"/>
          <w:w w:val="95"/>
          <w:kern w:val="2"/>
          <w:sz w:val="30"/>
          <w:szCs w:val="30"/>
          <w:lang w:val="en-US" w:eastAsia="zh-CN"/>
        </w:rPr>
        <w:t>五</w:t>
      </w:r>
      <w:r>
        <w:rPr>
          <w:rFonts w:hint="eastAsia" w:cs="Times New Roman" w:asciiTheme="minorEastAsia" w:hAnsiTheme="minorEastAsia" w:eastAsiaTheme="minorEastAsia"/>
          <w:bCs/>
          <w:color w:val="auto"/>
          <w:w w:val="95"/>
          <w:kern w:val="2"/>
          <w:sz w:val="30"/>
          <w:szCs w:val="30"/>
        </w:rPr>
        <w:t>年</w:t>
      </w:r>
      <w:r>
        <w:rPr>
          <w:rFonts w:hint="eastAsia" w:cs="Times New Roman" w:asciiTheme="minorEastAsia" w:hAnsiTheme="minorEastAsia" w:eastAsiaTheme="minorEastAsia"/>
          <w:bCs/>
          <w:color w:val="auto"/>
          <w:w w:val="95"/>
          <w:kern w:val="2"/>
          <w:sz w:val="30"/>
          <w:szCs w:val="30"/>
          <w:lang w:val="en-US" w:eastAsia="zh-CN"/>
        </w:rPr>
        <w:t>七</w:t>
      </w:r>
      <w:r>
        <w:rPr>
          <w:rFonts w:hint="eastAsia" w:cs="Times New Roman" w:asciiTheme="minorEastAsia" w:hAnsiTheme="minorEastAsia" w:eastAsiaTheme="minorEastAsia"/>
          <w:bCs/>
          <w:color w:val="auto"/>
          <w:w w:val="95"/>
          <w:kern w:val="2"/>
          <w:sz w:val="30"/>
          <w:szCs w:val="30"/>
        </w:rPr>
        <w:t>月</w:t>
      </w:r>
    </w:p>
    <w:p w14:paraId="09DB077E">
      <w:pPr>
        <w:pStyle w:val="22"/>
        <w:jc w:val="both"/>
        <w:rPr>
          <w:color w:val="auto"/>
        </w:rPr>
      </w:pPr>
    </w:p>
    <w:p w14:paraId="7EC3FA48">
      <w:pPr>
        <w:rPr>
          <w:color w:val="auto"/>
        </w:rPr>
      </w:pPr>
    </w:p>
    <w:p w14:paraId="2096C34B">
      <w:pPr>
        <w:jc w:val="center"/>
        <w:rPr>
          <w:rFonts w:ascii="宋体" w:cs="Arial"/>
          <w:b/>
          <w:bCs/>
          <w:color w:val="auto"/>
          <w:sz w:val="36"/>
          <w:szCs w:val="36"/>
        </w:rPr>
      </w:pPr>
      <w:r>
        <w:rPr>
          <w:rFonts w:hint="eastAsia" w:ascii="宋体" w:hAnsi="宋体" w:cs="Arial"/>
          <w:b/>
          <w:bCs/>
          <w:color w:val="auto"/>
          <w:sz w:val="36"/>
          <w:szCs w:val="36"/>
        </w:rPr>
        <w:t>目</w:t>
      </w:r>
      <w:r>
        <w:rPr>
          <w:rFonts w:ascii="宋体" w:hAnsi="宋体" w:cs="Arial"/>
          <w:b/>
          <w:bCs/>
          <w:color w:val="auto"/>
          <w:sz w:val="36"/>
          <w:szCs w:val="36"/>
        </w:rPr>
        <w:t xml:space="preserve">    </w:t>
      </w:r>
      <w:r>
        <w:rPr>
          <w:rFonts w:hint="eastAsia" w:ascii="宋体" w:hAnsi="宋体" w:cs="Arial"/>
          <w:b/>
          <w:bCs/>
          <w:color w:val="auto"/>
          <w:sz w:val="36"/>
          <w:szCs w:val="36"/>
        </w:rPr>
        <w:t>录</w:t>
      </w:r>
    </w:p>
    <w:p w14:paraId="0DD755A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color w:val="auto"/>
          <w:sz w:val="36"/>
        </w:rPr>
      </w:pPr>
    </w:p>
    <w:p w14:paraId="08E0F840">
      <w:pPr>
        <w:spacing w:line="360" w:lineRule="auto"/>
        <w:rPr>
          <w:rFonts w:ascii="新宋体" w:hAnsi="新宋体" w:eastAsia="新宋体"/>
          <w:color w:val="auto"/>
          <w:sz w:val="28"/>
          <w:szCs w:val="28"/>
        </w:rPr>
      </w:pPr>
    </w:p>
    <w:p w14:paraId="55119859">
      <w:pPr>
        <w:numPr>
          <w:ilvl w:val="0"/>
          <w:numId w:val="2"/>
        </w:numPr>
        <w:spacing w:line="360" w:lineRule="auto"/>
        <w:rPr>
          <w:rFonts w:ascii="宋体"/>
          <w:b/>
          <w:color w:val="auto"/>
          <w:sz w:val="28"/>
          <w:szCs w:val="28"/>
        </w:rPr>
      </w:pPr>
      <w:r>
        <w:rPr>
          <w:rFonts w:hint="eastAsia" w:ascii="宋体" w:hAnsi="宋体"/>
          <w:b/>
          <w:color w:val="auto"/>
          <w:sz w:val="28"/>
          <w:szCs w:val="28"/>
        </w:rPr>
        <w:t>公开招标采购公告</w:t>
      </w:r>
    </w:p>
    <w:p w14:paraId="68943877">
      <w:pPr>
        <w:numPr>
          <w:ilvl w:val="0"/>
          <w:numId w:val="2"/>
        </w:numPr>
        <w:spacing w:line="360" w:lineRule="auto"/>
        <w:rPr>
          <w:rFonts w:ascii="宋体"/>
          <w:b/>
          <w:color w:val="auto"/>
          <w:sz w:val="28"/>
          <w:szCs w:val="28"/>
        </w:rPr>
      </w:pPr>
      <w:r>
        <w:rPr>
          <w:rFonts w:hint="eastAsia" w:ascii="宋体" w:hAnsi="宋体"/>
          <w:b/>
          <w:color w:val="auto"/>
          <w:sz w:val="28"/>
          <w:szCs w:val="28"/>
        </w:rPr>
        <w:t>投标人须知</w:t>
      </w:r>
    </w:p>
    <w:p w14:paraId="6510CD70">
      <w:pPr>
        <w:numPr>
          <w:ilvl w:val="0"/>
          <w:numId w:val="2"/>
        </w:numPr>
        <w:spacing w:line="360" w:lineRule="auto"/>
        <w:rPr>
          <w:rFonts w:ascii="宋体"/>
          <w:b/>
          <w:color w:val="auto"/>
          <w:sz w:val="28"/>
          <w:szCs w:val="28"/>
        </w:rPr>
      </w:pPr>
      <w:r>
        <w:rPr>
          <w:rFonts w:hint="eastAsia" w:ascii="宋体" w:hAnsi="宋体"/>
          <w:b/>
          <w:color w:val="auto"/>
          <w:sz w:val="28"/>
          <w:szCs w:val="28"/>
        </w:rPr>
        <w:t>评标办法及评分标准</w:t>
      </w:r>
    </w:p>
    <w:p w14:paraId="7D457415">
      <w:pPr>
        <w:numPr>
          <w:ilvl w:val="0"/>
          <w:numId w:val="2"/>
        </w:numPr>
        <w:spacing w:line="360" w:lineRule="auto"/>
        <w:rPr>
          <w:rFonts w:ascii="宋体"/>
          <w:b/>
          <w:color w:val="auto"/>
          <w:sz w:val="28"/>
          <w:szCs w:val="28"/>
        </w:rPr>
      </w:pPr>
      <w:r>
        <w:rPr>
          <w:rFonts w:hint="eastAsia" w:ascii="宋体" w:hAnsi="宋体"/>
          <w:b/>
          <w:color w:val="auto"/>
          <w:sz w:val="28"/>
          <w:szCs w:val="28"/>
        </w:rPr>
        <w:t>公开招标需求</w:t>
      </w:r>
    </w:p>
    <w:p w14:paraId="240879CB">
      <w:pPr>
        <w:numPr>
          <w:ilvl w:val="0"/>
          <w:numId w:val="2"/>
        </w:numPr>
        <w:spacing w:line="360" w:lineRule="auto"/>
        <w:rPr>
          <w:rFonts w:ascii="宋体"/>
          <w:b/>
          <w:color w:val="auto"/>
          <w:sz w:val="28"/>
          <w:szCs w:val="28"/>
        </w:rPr>
      </w:pPr>
      <w:r>
        <w:rPr>
          <w:rFonts w:hint="eastAsia" w:ascii="宋体" w:hAnsi="宋体"/>
          <w:b/>
          <w:color w:val="auto"/>
          <w:sz w:val="28"/>
          <w:szCs w:val="28"/>
        </w:rPr>
        <w:t>政府采购合同主要条款指引</w:t>
      </w:r>
    </w:p>
    <w:p w14:paraId="271D7BAA">
      <w:pPr>
        <w:numPr>
          <w:ilvl w:val="0"/>
          <w:numId w:val="2"/>
        </w:numPr>
        <w:spacing w:line="360" w:lineRule="auto"/>
        <w:rPr>
          <w:rFonts w:ascii="宋体"/>
          <w:b/>
          <w:color w:val="auto"/>
          <w:sz w:val="28"/>
          <w:szCs w:val="28"/>
        </w:rPr>
      </w:pPr>
      <w:r>
        <w:rPr>
          <w:rFonts w:hint="eastAsia" w:ascii="宋体" w:hAnsi="宋体"/>
          <w:b/>
          <w:color w:val="auto"/>
          <w:sz w:val="28"/>
          <w:szCs w:val="28"/>
        </w:rPr>
        <w:t>投标文件格式附件</w:t>
      </w:r>
    </w:p>
    <w:p w14:paraId="4664F4FB">
      <w:pPr>
        <w:spacing w:line="360" w:lineRule="auto"/>
        <w:rPr>
          <w:color w:val="auto"/>
        </w:rPr>
      </w:pPr>
    </w:p>
    <w:p w14:paraId="7FECB71B">
      <w:pPr>
        <w:spacing w:line="360" w:lineRule="auto"/>
        <w:rPr>
          <w:color w:val="auto"/>
        </w:rPr>
      </w:pPr>
    </w:p>
    <w:p w14:paraId="455BE140">
      <w:pPr>
        <w:spacing w:line="360" w:lineRule="auto"/>
        <w:rPr>
          <w:color w:val="auto"/>
        </w:rPr>
      </w:pPr>
    </w:p>
    <w:p w14:paraId="2A0740BA">
      <w:pPr>
        <w:spacing w:line="360" w:lineRule="auto"/>
        <w:rPr>
          <w:color w:val="auto"/>
        </w:rPr>
      </w:pPr>
    </w:p>
    <w:p w14:paraId="4FA6A7A7">
      <w:pPr>
        <w:rPr>
          <w:color w:val="auto"/>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2E20A32B">
      <w:pPr>
        <w:tabs>
          <w:tab w:val="left" w:pos="180"/>
          <w:tab w:val="left" w:pos="360"/>
          <w:tab w:val="left" w:pos="540"/>
          <w:tab w:val="left" w:pos="8280"/>
        </w:tabs>
        <w:autoSpaceDE w:val="0"/>
        <w:autoSpaceDN w:val="0"/>
        <w:adjustRightInd w:val="0"/>
        <w:spacing w:line="360" w:lineRule="auto"/>
        <w:ind w:right="23"/>
        <w:jc w:val="center"/>
        <w:rPr>
          <w:rFonts w:ascii="宋体"/>
          <w:b/>
          <w:color w:val="auto"/>
          <w:kern w:val="0"/>
          <w:sz w:val="36"/>
          <w:szCs w:val="36"/>
        </w:rPr>
      </w:pPr>
      <w:r>
        <w:rPr>
          <w:rFonts w:hint="eastAsia" w:ascii="宋体" w:hAnsi="宋体"/>
          <w:b/>
          <w:color w:val="auto"/>
          <w:kern w:val="0"/>
          <w:sz w:val="36"/>
          <w:szCs w:val="36"/>
        </w:rPr>
        <w:t>第一章</w:t>
      </w:r>
      <w:r>
        <w:rPr>
          <w:rFonts w:ascii="宋体" w:hAnsi="宋体"/>
          <w:b/>
          <w:color w:val="auto"/>
          <w:kern w:val="0"/>
          <w:sz w:val="36"/>
          <w:szCs w:val="36"/>
        </w:rPr>
        <w:t xml:space="preserve">  </w:t>
      </w:r>
      <w:r>
        <w:rPr>
          <w:rFonts w:hint="eastAsia" w:ascii="宋体" w:hAnsi="宋体"/>
          <w:b/>
          <w:color w:val="auto"/>
          <w:kern w:val="0"/>
          <w:sz w:val="36"/>
          <w:szCs w:val="36"/>
        </w:rPr>
        <w:t>公开</w:t>
      </w:r>
      <w:r>
        <w:rPr>
          <w:rFonts w:hint="eastAsia" w:ascii="宋体" w:hAnsi="宋体"/>
          <w:b/>
          <w:color w:val="auto"/>
          <w:sz w:val="36"/>
          <w:szCs w:val="36"/>
        </w:rPr>
        <w:t>招标采购公告</w:t>
      </w:r>
    </w:p>
    <w:p w14:paraId="4E10FDD8">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color w:val="auto"/>
          <w:kern w:val="0"/>
          <w:sz w:val="24"/>
        </w:rPr>
      </w:pPr>
      <w:r>
        <w:rPr>
          <w:rFonts w:hint="eastAsia" w:ascii="宋体" w:hAnsi="宋体"/>
          <w:color w:val="auto"/>
          <w:kern w:val="0"/>
          <w:sz w:val="24"/>
        </w:rPr>
        <w:t>根据《中华人民共和国政府采购法》、《中华人民共和国政府采购法实施条例》和财政部令第</w:t>
      </w:r>
      <w:r>
        <w:rPr>
          <w:rFonts w:ascii="宋体" w:hAnsi="宋体"/>
          <w:color w:val="auto"/>
          <w:kern w:val="0"/>
          <w:sz w:val="24"/>
        </w:rPr>
        <w:t>87</w:t>
      </w:r>
      <w:r>
        <w:rPr>
          <w:rFonts w:hint="eastAsia" w:ascii="宋体" w:hAnsi="宋体"/>
          <w:color w:val="auto"/>
          <w:kern w:val="0"/>
          <w:sz w:val="24"/>
        </w:rPr>
        <w:t>号《政府采购货物和服务招标投标管理办法》等有关规定</w:t>
      </w:r>
      <w:r>
        <w:rPr>
          <w:rFonts w:ascii="宋体" w:hAnsi="宋体"/>
          <w:color w:val="auto"/>
          <w:kern w:val="0"/>
          <w:sz w:val="24"/>
        </w:rPr>
        <w:t xml:space="preserve">, </w:t>
      </w:r>
      <w:r>
        <w:rPr>
          <w:rFonts w:hint="eastAsia" w:ascii="宋体" w:hAnsi="宋体"/>
          <w:color w:val="auto"/>
          <w:kern w:val="0"/>
          <w:sz w:val="24"/>
        </w:rPr>
        <w:t>受采购人委托，现就</w:t>
      </w:r>
      <w:r>
        <w:rPr>
          <w:rFonts w:hint="eastAsia" w:ascii="宋体" w:hAnsi="宋体"/>
          <w:color w:val="auto"/>
          <w:kern w:val="0"/>
          <w:sz w:val="24"/>
          <w:lang w:eastAsia="zh-CN"/>
        </w:rPr>
        <w:t>台州市生态环境局优先监管地块重点监测项目</w:t>
      </w:r>
      <w:r>
        <w:rPr>
          <w:rFonts w:hint="eastAsia" w:ascii="宋体" w:hAnsi="宋体"/>
          <w:color w:val="auto"/>
          <w:kern w:val="0"/>
          <w:sz w:val="24"/>
        </w:rPr>
        <w:t>进行公开招标采购，欢迎合格供应商前来投标。</w:t>
      </w:r>
    </w:p>
    <w:p w14:paraId="327DADCA">
      <w:pPr>
        <w:tabs>
          <w:tab w:val="left" w:pos="180"/>
          <w:tab w:val="left" w:pos="360"/>
          <w:tab w:val="left" w:pos="540"/>
          <w:tab w:val="left" w:pos="8280"/>
        </w:tabs>
        <w:autoSpaceDE w:val="0"/>
        <w:autoSpaceDN w:val="0"/>
        <w:adjustRightInd w:val="0"/>
        <w:spacing w:before="100" w:line="360" w:lineRule="auto"/>
        <w:ind w:left="539" w:right="23"/>
        <w:jc w:val="left"/>
        <w:rPr>
          <w:rFonts w:hint="eastAsia" w:ascii="宋体" w:hAnsi="宋体" w:eastAsia="宋体"/>
          <w:color w:val="auto"/>
          <w:sz w:val="24"/>
          <w:lang w:eastAsia="zh-CN"/>
        </w:rPr>
      </w:pPr>
      <w:r>
        <w:rPr>
          <w:rFonts w:hint="eastAsia" w:ascii="宋体" w:hAnsi="宋体"/>
          <w:b/>
          <w:color w:val="auto"/>
          <w:kern w:val="0"/>
          <w:sz w:val="24"/>
        </w:rPr>
        <w:t>一、项目编号：</w:t>
      </w:r>
      <w:r>
        <w:rPr>
          <w:rFonts w:hint="eastAsia" w:ascii="宋体" w:hAnsi="宋体"/>
          <w:color w:val="auto"/>
          <w:sz w:val="24"/>
          <w:lang w:eastAsia="zh-CN"/>
        </w:rPr>
        <w:t>TZZH2025-STHJJ39</w:t>
      </w:r>
    </w:p>
    <w:p w14:paraId="41D5C5B7">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auto"/>
          <w:sz w:val="24"/>
        </w:rPr>
      </w:pPr>
      <w:r>
        <w:rPr>
          <w:rFonts w:hint="eastAsia" w:ascii="宋体" w:hAnsi="宋体"/>
          <w:b/>
          <w:color w:val="auto"/>
          <w:kern w:val="0"/>
          <w:sz w:val="24"/>
        </w:rPr>
        <w:t>二、招标项目概况</w:t>
      </w:r>
    </w:p>
    <w:tbl>
      <w:tblPr>
        <w:tblStyle w:val="25"/>
        <w:tblW w:w="8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513"/>
        <w:gridCol w:w="1337"/>
        <w:gridCol w:w="1233"/>
        <w:gridCol w:w="1000"/>
        <w:gridCol w:w="1146"/>
      </w:tblGrid>
      <w:tr w14:paraId="2B1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13" w:type="dxa"/>
            <w:vAlign w:val="center"/>
          </w:tcPr>
          <w:p w14:paraId="5D42214A">
            <w:pPr>
              <w:tabs>
                <w:tab w:val="left" w:pos="8280"/>
              </w:tabs>
              <w:autoSpaceDE w:val="0"/>
              <w:autoSpaceDN w:val="0"/>
              <w:adjustRightInd w:val="0"/>
              <w:ind w:right="25"/>
              <w:jc w:val="center"/>
              <w:rPr>
                <w:rFonts w:hint="eastAsia" w:ascii="宋体" w:eastAsia="宋体"/>
                <w:b/>
                <w:color w:val="auto"/>
                <w:sz w:val="24"/>
                <w:lang w:eastAsia="zh-CN"/>
              </w:rPr>
            </w:pPr>
            <w:r>
              <w:rPr>
                <w:rFonts w:hint="eastAsia" w:ascii="宋体" w:hAnsi="宋体"/>
                <w:b/>
                <w:color w:val="auto"/>
                <w:sz w:val="24"/>
                <w:lang w:val="en-US" w:eastAsia="zh-CN"/>
              </w:rPr>
              <w:t>序号</w:t>
            </w:r>
          </w:p>
        </w:tc>
        <w:tc>
          <w:tcPr>
            <w:tcW w:w="2513" w:type="dxa"/>
            <w:vAlign w:val="center"/>
          </w:tcPr>
          <w:p w14:paraId="54D188CE">
            <w:pPr>
              <w:tabs>
                <w:tab w:val="left" w:pos="8280"/>
              </w:tabs>
              <w:autoSpaceDE w:val="0"/>
              <w:autoSpaceDN w:val="0"/>
              <w:adjustRightInd w:val="0"/>
              <w:ind w:right="25" w:firstLine="120" w:firstLineChars="50"/>
              <w:jc w:val="center"/>
              <w:rPr>
                <w:rFonts w:ascii="宋体"/>
                <w:b/>
                <w:color w:val="auto"/>
                <w:sz w:val="24"/>
              </w:rPr>
            </w:pPr>
            <w:r>
              <w:rPr>
                <w:rFonts w:hint="eastAsia" w:ascii="宋体" w:hAnsi="宋体"/>
                <w:b/>
                <w:color w:val="auto"/>
                <w:sz w:val="24"/>
              </w:rPr>
              <w:t>项目名称</w:t>
            </w:r>
          </w:p>
        </w:tc>
        <w:tc>
          <w:tcPr>
            <w:tcW w:w="1337" w:type="dxa"/>
            <w:vAlign w:val="center"/>
          </w:tcPr>
          <w:p w14:paraId="485EF250">
            <w:pPr>
              <w:tabs>
                <w:tab w:val="left" w:pos="8280"/>
              </w:tabs>
              <w:autoSpaceDE w:val="0"/>
              <w:autoSpaceDN w:val="0"/>
              <w:adjustRightInd w:val="0"/>
              <w:ind w:right="25"/>
              <w:rPr>
                <w:rFonts w:ascii="宋体"/>
                <w:b/>
                <w:color w:val="auto"/>
                <w:sz w:val="24"/>
              </w:rPr>
            </w:pPr>
            <w:r>
              <w:rPr>
                <w:rFonts w:hint="eastAsia" w:ascii="宋体" w:hAnsi="宋体" w:cs="宋体"/>
                <w:b/>
                <w:color w:val="auto"/>
                <w:kern w:val="0"/>
                <w:sz w:val="24"/>
              </w:rPr>
              <w:t>简要技术要求</w:t>
            </w:r>
          </w:p>
        </w:tc>
        <w:tc>
          <w:tcPr>
            <w:tcW w:w="1233" w:type="dxa"/>
            <w:vAlign w:val="center"/>
          </w:tcPr>
          <w:p w14:paraId="55C9E44F">
            <w:pPr>
              <w:tabs>
                <w:tab w:val="left" w:pos="8280"/>
              </w:tabs>
              <w:autoSpaceDE w:val="0"/>
              <w:autoSpaceDN w:val="0"/>
              <w:adjustRightInd w:val="0"/>
              <w:ind w:right="25"/>
              <w:jc w:val="center"/>
              <w:rPr>
                <w:rFonts w:ascii="宋体"/>
                <w:b/>
                <w:color w:val="auto"/>
                <w:sz w:val="24"/>
              </w:rPr>
            </w:pPr>
            <w:r>
              <w:rPr>
                <w:rFonts w:hint="eastAsia" w:ascii="宋体" w:hAnsi="宋体"/>
                <w:b/>
                <w:color w:val="auto"/>
                <w:sz w:val="24"/>
              </w:rPr>
              <w:t>数量</w:t>
            </w:r>
          </w:p>
        </w:tc>
        <w:tc>
          <w:tcPr>
            <w:tcW w:w="1000" w:type="dxa"/>
            <w:vAlign w:val="center"/>
          </w:tcPr>
          <w:p w14:paraId="6DFE0DB9">
            <w:pPr>
              <w:tabs>
                <w:tab w:val="left" w:pos="8280"/>
              </w:tabs>
              <w:autoSpaceDE w:val="0"/>
              <w:autoSpaceDN w:val="0"/>
              <w:adjustRightInd w:val="0"/>
              <w:ind w:right="25"/>
              <w:jc w:val="center"/>
              <w:rPr>
                <w:rFonts w:ascii="宋体"/>
                <w:b/>
                <w:color w:val="auto"/>
                <w:sz w:val="24"/>
              </w:rPr>
            </w:pPr>
            <w:r>
              <w:rPr>
                <w:rFonts w:hint="eastAsia" w:ascii="宋体" w:hAnsi="宋体"/>
                <w:b/>
                <w:color w:val="auto"/>
                <w:sz w:val="24"/>
              </w:rPr>
              <w:t>单位</w:t>
            </w:r>
          </w:p>
        </w:tc>
        <w:tc>
          <w:tcPr>
            <w:tcW w:w="1146" w:type="dxa"/>
            <w:vAlign w:val="center"/>
          </w:tcPr>
          <w:p w14:paraId="411CC430">
            <w:pPr>
              <w:tabs>
                <w:tab w:val="left" w:pos="8280"/>
              </w:tabs>
              <w:autoSpaceDE w:val="0"/>
              <w:autoSpaceDN w:val="0"/>
              <w:adjustRightInd w:val="0"/>
              <w:ind w:right="25"/>
              <w:jc w:val="center"/>
              <w:rPr>
                <w:rFonts w:hint="eastAsia" w:ascii="宋体" w:hAnsi="宋体" w:eastAsia="宋体"/>
                <w:b/>
                <w:color w:val="auto"/>
                <w:sz w:val="24"/>
                <w:lang w:val="en-US" w:eastAsia="zh-CN"/>
              </w:rPr>
            </w:pPr>
            <w:r>
              <w:rPr>
                <w:rFonts w:hint="eastAsia" w:ascii="宋体" w:hAnsi="宋体"/>
                <w:b/>
                <w:color w:val="auto"/>
                <w:sz w:val="24"/>
              </w:rPr>
              <w:t>预</w:t>
            </w:r>
            <w:r>
              <w:rPr>
                <w:rFonts w:hint="eastAsia" w:ascii="宋体" w:hAnsi="宋体"/>
                <w:b/>
                <w:color w:val="auto"/>
                <w:sz w:val="24"/>
                <w:lang w:val="en-US" w:eastAsia="zh-CN"/>
              </w:rPr>
              <w:t>算</w:t>
            </w:r>
          </w:p>
          <w:p w14:paraId="281545D9">
            <w:pPr>
              <w:tabs>
                <w:tab w:val="left" w:pos="8280"/>
              </w:tabs>
              <w:autoSpaceDE w:val="0"/>
              <w:autoSpaceDN w:val="0"/>
              <w:adjustRightInd w:val="0"/>
              <w:ind w:right="25"/>
              <w:jc w:val="center"/>
              <w:rPr>
                <w:rFonts w:ascii="宋体"/>
                <w:b/>
                <w:color w:val="auto"/>
                <w:sz w:val="24"/>
              </w:rPr>
            </w:pPr>
            <w:r>
              <w:rPr>
                <w:rFonts w:hint="eastAsia" w:ascii="宋体" w:hAnsi="宋体"/>
                <w:b/>
                <w:color w:val="auto"/>
                <w:sz w:val="24"/>
              </w:rPr>
              <w:t>（万元）</w:t>
            </w:r>
          </w:p>
        </w:tc>
      </w:tr>
      <w:tr w14:paraId="546E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13" w:type="dxa"/>
            <w:vAlign w:val="center"/>
          </w:tcPr>
          <w:p w14:paraId="504949B4">
            <w:pPr>
              <w:tabs>
                <w:tab w:val="left" w:pos="8280"/>
              </w:tabs>
              <w:autoSpaceDE w:val="0"/>
              <w:autoSpaceDN w:val="0"/>
              <w:adjustRightInd w:val="0"/>
              <w:ind w:right="25"/>
              <w:jc w:val="center"/>
              <w:rPr>
                <w:rFonts w:hint="eastAsia" w:ascii="宋体" w:hAnsi="宋体" w:eastAsia="宋体"/>
                <w:color w:val="auto"/>
                <w:sz w:val="24"/>
                <w:lang w:eastAsia="zh-CN"/>
              </w:rPr>
            </w:pPr>
            <w:r>
              <w:rPr>
                <w:rFonts w:hint="eastAsia" w:ascii="宋体" w:hAnsi="宋体"/>
                <w:color w:val="auto"/>
                <w:sz w:val="24"/>
                <w:lang w:eastAsia="zh-CN"/>
              </w:rPr>
              <w:t>一</w:t>
            </w:r>
          </w:p>
        </w:tc>
        <w:tc>
          <w:tcPr>
            <w:tcW w:w="2513" w:type="dxa"/>
            <w:vAlign w:val="center"/>
          </w:tcPr>
          <w:p w14:paraId="7FBD74C0">
            <w:pPr>
              <w:tabs>
                <w:tab w:val="left" w:pos="180"/>
                <w:tab w:val="left" w:pos="360"/>
                <w:tab w:val="left" w:pos="540"/>
                <w:tab w:val="left" w:pos="8280"/>
              </w:tabs>
              <w:autoSpaceDE w:val="0"/>
              <w:autoSpaceDN w:val="0"/>
              <w:adjustRightInd w:val="0"/>
              <w:spacing w:before="312" w:beforeLines="100" w:line="360" w:lineRule="auto"/>
              <w:ind w:right="23"/>
              <w:jc w:val="center"/>
              <w:rPr>
                <w:rFonts w:hint="eastAsia" w:ascii="宋体" w:hAnsi="宋体"/>
                <w:color w:val="auto"/>
                <w:kern w:val="0"/>
                <w:sz w:val="24"/>
                <w:lang w:eastAsia="zh-CN"/>
              </w:rPr>
            </w:pPr>
            <w:r>
              <w:rPr>
                <w:rFonts w:hint="eastAsia" w:ascii="宋体" w:hAnsi="宋体"/>
                <w:color w:val="auto"/>
                <w:kern w:val="0"/>
                <w:sz w:val="24"/>
                <w:lang w:eastAsia="zh-CN"/>
              </w:rPr>
              <w:t>优先监管地块重点监测项目</w:t>
            </w:r>
          </w:p>
          <w:p w14:paraId="157E2267">
            <w:pPr>
              <w:tabs>
                <w:tab w:val="left" w:pos="8280"/>
              </w:tabs>
              <w:autoSpaceDE w:val="0"/>
              <w:autoSpaceDN w:val="0"/>
              <w:adjustRightInd w:val="0"/>
              <w:ind w:right="25"/>
              <w:jc w:val="center"/>
              <w:rPr>
                <w:rFonts w:ascii="宋体"/>
                <w:color w:val="auto"/>
                <w:sz w:val="24"/>
              </w:rPr>
            </w:pPr>
          </w:p>
        </w:tc>
        <w:tc>
          <w:tcPr>
            <w:tcW w:w="1337" w:type="dxa"/>
            <w:vAlign w:val="center"/>
          </w:tcPr>
          <w:p w14:paraId="65832726">
            <w:pPr>
              <w:tabs>
                <w:tab w:val="left" w:pos="8280"/>
              </w:tabs>
              <w:autoSpaceDE w:val="0"/>
              <w:autoSpaceDN w:val="0"/>
              <w:adjustRightInd w:val="0"/>
              <w:ind w:right="25"/>
              <w:jc w:val="center"/>
              <w:rPr>
                <w:rFonts w:ascii="宋体"/>
                <w:color w:val="auto"/>
                <w:sz w:val="24"/>
              </w:rPr>
            </w:pPr>
            <w:r>
              <w:rPr>
                <w:rFonts w:hint="eastAsia" w:ascii="宋体" w:hAnsi="宋体"/>
                <w:color w:val="auto"/>
                <w:sz w:val="24"/>
              </w:rPr>
              <w:t>详见公开招标需求</w:t>
            </w:r>
          </w:p>
        </w:tc>
        <w:tc>
          <w:tcPr>
            <w:tcW w:w="1233" w:type="dxa"/>
            <w:vAlign w:val="center"/>
          </w:tcPr>
          <w:p w14:paraId="338C382D">
            <w:pPr>
              <w:tabs>
                <w:tab w:val="left" w:pos="8280"/>
              </w:tabs>
              <w:autoSpaceDE w:val="0"/>
              <w:autoSpaceDN w:val="0"/>
              <w:adjustRightInd w:val="0"/>
              <w:ind w:right="25"/>
              <w:jc w:val="center"/>
              <w:rPr>
                <w:rFonts w:hint="default" w:ascii="宋体" w:hAnsi="宋体" w:eastAsia="宋体"/>
                <w:color w:val="auto"/>
                <w:sz w:val="24"/>
                <w:lang w:val="en-US" w:eastAsia="zh-CN"/>
              </w:rPr>
            </w:pPr>
            <w:r>
              <w:rPr>
                <w:rFonts w:hint="eastAsia" w:ascii="宋体" w:hAnsi="宋体"/>
                <w:color w:val="auto"/>
                <w:sz w:val="24"/>
                <w:shd w:val="clear" w:color="auto" w:fill="auto"/>
                <w:lang w:val="en-US" w:eastAsia="zh-CN"/>
              </w:rPr>
              <w:t>1</w:t>
            </w:r>
          </w:p>
        </w:tc>
        <w:tc>
          <w:tcPr>
            <w:tcW w:w="1000" w:type="dxa"/>
            <w:vAlign w:val="center"/>
          </w:tcPr>
          <w:p w14:paraId="50DC3423">
            <w:pPr>
              <w:tabs>
                <w:tab w:val="left" w:pos="8280"/>
              </w:tabs>
              <w:autoSpaceDE w:val="0"/>
              <w:autoSpaceDN w:val="0"/>
              <w:adjustRightInd w:val="0"/>
              <w:ind w:right="25"/>
              <w:jc w:val="center"/>
              <w:rPr>
                <w:rFonts w:hint="eastAsia" w:ascii="宋体" w:eastAsia="宋体"/>
                <w:color w:val="auto"/>
                <w:sz w:val="24"/>
                <w:lang w:eastAsia="zh-CN"/>
              </w:rPr>
            </w:pPr>
            <w:r>
              <w:rPr>
                <w:rFonts w:hint="eastAsia" w:ascii="宋体" w:hAnsi="宋体"/>
                <w:color w:val="auto"/>
                <w:sz w:val="24"/>
                <w:lang w:val="en-US" w:eastAsia="zh-CN"/>
              </w:rPr>
              <w:t>项</w:t>
            </w:r>
          </w:p>
        </w:tc>
        <w:tc>
          <w:tcPr>
            <w:tcW w:w="1146" w:type="dxa"/>
            <w:vAlign w:val="center"/>
          </w:tcPr>
          <w:p w14:paraId="366FE1CD">
            <w:pPr>
              <w:tabs>
                <w:tab w:val="left" w:pos="8280"/>
              </w:tabs>
              <w:autoSpaceDE w:val="0"/>
              <w:autoSpaceDN w:val="0"/>
              <w:adjustRightInd w:val="0"/>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105</w:t>
            </w:r>
          </w:p>
        </w:tc>
      </w:tr>
    </w:tbl>
    <w:p w14:paraId="561BB5A7">
      <w:p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auto"/>
          <w:kern w:val="0"/>
          <w:sz w:val="24"/>
        </w:rPr>
      </w:pPr>
      <w:r>
        <w:rPr>
          <w:rFonts w:hint="eastAsia" w:ascii="宋体" w:hAnsi="宋体"/>
          <w:b/>
          <w:color w:val="auto"/>
          <w:sz w:val="24"/>
        </w:rPr>
        <w:t>三、合格投标人的资格条件</w:t>
      </w:r>
    </w:p>
    <w:p w14:paraId="5DC86CED">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olor w:val="auto"/>
          <w:sz w:val="24"/>
        </w:rPr>
      </w:pPr>
      <w:r>
        <w:rPr>
          <w:rFonts w:hint="eastAsia" w:ascii="宋体" w:hAnsi="宋体" w:cs="Times New Roman"/>
          <w:color w:val="auto"/>
          <w:sz w:val="24"/>
          <w:szCs w:val="24"/>
        </w:rPr>
        <w:t>（</w:t>
      </w: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w:t>
      </w:r>
      <w:r>
        <w:rPr>
          <w:rFonts w:hint="eastAsia" w:ascii="宋体" w:hAnsi="宋体"/>
          <w:color w:val="auto"/>
          <w:sz w:val="24"/>
        </w:rPr>
        <w:t>符合《中华人民共和国政府采购法》第二十二条规定</w:t>
      </w:r>
      <w:r>
        <w:rPr>
          <w:rFonts w:ascii="宋体"/>
          <w:color w:val="auto"/>
          <w:sz w:val="24"/>
        </w:rPr>
        <w:t>,</w:t>
      </w:r>
      <w:r>
        <w:rPr>
          <w:rFonts w:hint="eastAsia" w:ascii="宋体" w:hAnsi="宋体"/>
          <w:color w:val="auto"/>
          <w:sz w:val="24"/>
        </w:rPr>
        <w:t>未被“信用中国”（</w:t>
      </w:r>
      <w:r>
        <w:rPr>
          <w:rFonts w:ascii="宋体" w:hAnsi="宋体"/>
          <w:color w:val="auto"/>
          <w:sz w:val="24"/>
        </w:rPr>
        <w:t>www.creditchina.gov.cn</w:t>
      </w:r>
      <w:r>
        <w:rPr>
          <w:rFonts w:hint="eastAsia" w:ascii="宋体" w:hAnsi="宋体"/>
          <w:color w:val="auto"/>
          <w:sz w:val="24"/>
        </w:rPr>
        <w:t>）、中国政府采购网（</w:t>
      </w:r>
      <w:r>
        <w:rPr>
          <w:rFonts w:ascii="宋体" w:hAnsi="宋体"/>
          <w:color w:val="auto"/>
          <w:sz w:val="24"/>
        </w:rPr>
        <w:t>www.ccgp.gov.cn</w:t>
      </w:r>
      <w:r>
        <w:rPr>
          <w:rFonts w:hint="eastAsia" w:ascii="宋体" w:hAnsi="宋体"/>
          <w:color w:val="auto"/>
          <w:sz w:val="24"/>
        </w:rPr>
        <w:t>）列入失信被执行人、重大税收违法案件当事人名单、政府采购严重违法失信行为记录名单；</w:t>
      </w:r>
    </w:p>
    <w:p w14:paraId="39509C07">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eastAsia="宋体" w:cs="宋体"/>
          <w:color w:val="auto"/>
          <w:kern w:val="2"/>
          <w:sz w:val="24"/>
          <w:szCs w:val="24"/>
          <w:lang w:val="en-US" w:eastAsia="zh-CN" w:bidi="ar-SA"/>
        </w:rPr>
        <w:t>落实政府采购政策需满足的资格要求：</w:t>
      </w:r>
    </w:p>
    <w:p w14:paraId="1476DA68">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color w:val="auto"/>
          <w:lang w:val="en-US" w:eastAsia="zh-CN"/>
        </w:rPr>
      </w:pPr>
      <w:r>
        <w:rPr>
          <w:rFonts w:hint="eastAsia" w:ascii="宋体" w:hAnsi="宋体"/>
          <w:color w:val="auto"/>
          <w:sz w:val="24"/>
        </w:rPr>
        <w:t>1、根据《政府采购促进中小企业发展管理办法》财库〔2020〕46号文件的规定，本项目为专门面向中小企业采购的项目，供应商应为中小企业</w:t>
      </w:r>
      <w:r>
        <w:rPr>
          <w:rFonts w:hint="eastAsia" w:ascii="宋体" w:hAnsi="宋体"/>
          <w:color w:val="auto"/>
          <w:sz w:val="24"/>
          <w:lang w:eastAsia="zh-CN"/>
        </w:rPr>
        <w:t>。</w:t>
      </w:r>
      <w:r>
        <w:rPr>
          <w:rFonts w:hint="eastAsia" w:ascii="宋体" w:hAnsi="宋体"/>
          <w:color w:val="auto"/>
          <w:sz w:val="24"/>
        </w:rPr>
        <w:t>（监狱企业及残疾人福利性单位视同小型、微型企业） </w:t>
      </w:r>
    </w:p>
    <w:p w14:paraId="31B644E3">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2、法律、行政法规规定的其他条件：单位负责人为同一个人或者存在直接控股、管理关系的不同供应商，不得同时参加本项目投标。</w:t>
      </w:r>
    </w:p>
    <w:p w14:paraId="7F8038AC">
      <w:pPr>
        <w:pStyle w:val="73"/>
        <w:ind w:firstLine="480" w:firstLineChars="200"/>
        <w:rPr>
          <w:rFonts w:hint="eastAsia" w:eastAsia="宋体"/>
          <w:color w:val="auto"/>
          <w:lang w:eastAsia="zh-CN"/>
        </w:rPr>
      </w:pPr>
      <w:r>
        <w:rPr>
          <w:rFonts w:hint="eastAsia" w:ascii="宋体" w:hAnsi="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公益一类事业单位不属于政府购买服务的承接主体，不得参与承接政府购</w:t>
      </w:r>
      <w:r>
        <w:rPr>
          <w:rFonts w:hint="eastAsia" w:ascii="宋体" w:hAnsi="宋体" w:cs="Times New Roman"/>
          <w:color w:val="auto"/>
          <w:kern w:val="2"/>
          <w:sz w:val="24"/>
          <w:szCs w:val="24"/>
          <w:lang w:val="en-US" w:eastAsia="zh-CN" w:bidi="ar-SA"/>
        </w:rPr>
        <w:t>买</w:t>
      </w:r>
      <w:r>
        <w:rPr>
          <w:rFonts w:hint="eastAsia" w:ascii="宋体" w:hAnsi="宋体" w:eastAsia="宋体" w:cs="Times New Roman"/>
          <w:color w:val="auto"/>
          <w:kern w:val="2"/>
          <w:sz w:val="24"/>
          <w:szCs w:val="24"/>
          <w:lang w:val="en-US" w:eastAsia="zh-CN" w:bidi="ar-SA"/>
        </w:rPr>
        <w:t>服务</w:t>
      </w:r>
      <w:r>
        <w:rPr>
          <w:rFonts w:hint="eastAsia" w:ascii="宋体" w:hAnsi="宋体" w:cs="Times New Roman"/>
          <w:color w:val="auto"/>
          <w:kern w:val="2"/>
          <w:sz w:val="24"/>
          <w:szCs w:val="24"/>
          <w:lang w:val="en-US" w:eastAsia="zh-CN" w:bidi="ar-SA"/>
        </w:rPr>
        <w:t>。</w:t>
      </w:r>
    </w:p>
    <w:p w14:paraId="24B94DF1">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rPr>
        <w:t>（</w:t>
      </w:r>
      <w:r>
        <w:rPr>
          <w:rFonts w:hint="eastAsia" w:ascii="宋体" w:hAnsi="宋体" w:cs="Times New Roman"/>
          <w:color w:val="auto"/>
          <w:sz w:val="24"/>
          <w:lang w:val="en-US" w:eastAsia="zh-CN"/>
        </w:rPr>
        <w:t>3</w:t>
      </w:r>
      <w:r>
        <w:rPr>
          <w:rFonts w:hint="eastAsia" w:ascii="宋体" w:hAnsi="宋体" w:eastAsia="宋体" w:cs="Times New Roman"/>
          <w:color w:val="auto"/>
          <w:sz w:val="24"/>
        </w:rPr>
        <w:t>）本项目的特定资格要求：</w:t>
      </w:r>
      <w:r>
        <w:rPr>
          <w:rFonts w:hint="eastAsia" w:ascii="宋体" w:hAnsi="宋体" w:cs="Times New Roman"/>
          <w:color w:val="auto"/>
          <w:sz w:val="24"/>
          <w:lang w:val="en-US" w:eastAsia="zh-CN"/>
        </w:rPr>
        <w:t>无</w:t>
      </w:r>
    </w:p>
    <w:p w14:paraId="4CB66FC5">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w:t>
      </w:r>
      <w:r>
        <w:rPr>
          <w:rFonts w:hint="eastAsia" w:ascii="宋体" w:hAnsi="宋体" w:cs="Times New Roman"/>
          <w:color w:val="auto"/>
          <w:sz w:val="24"/>
          <w:lang w:val="en-US" w:eastAsia="zh-CN"/>
        </w:rPr>
        <w:t>4</w:t>
      </w:r>
      <w:r>
        <w:rPr>
          <w:rFonts w:hint="eastAsia" w:ascii="宋体" w:hAnsi="宋体" w:eastAsia="宋体" w:cs="Times New Roman"/>
          <w:color w:val="auto"/>
          <w:sz w:val="24"/>
        </w:rPr>
        <w:t>）本项目不接受联合体投标。</w:t>
      </w:r>
    </w:p>
    <w:p w14:paraId="68F96121">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color w:val="auto"/>
          <w:sz w:val="24"/>
        </w:rPr>
      </w:pPr>
      <w:r>
        <w:rPr>
          <w:rFonts w:hint="eastAsia" w:ascii="宋体" w:hAnsi="宋体"/>
          <w:b/>
          <w:color w:val="auto"/>
          <w:sz w:val="24"/>
        </w:rPr>
        <w:t>四、招标文件获取的方式、时间</w:t>
      </w:r>
    </w:p>
    <w:p w14:paraId="48459B75">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1、本项目采购文件实行“政采云平台”在线获取，不提供采购文件纸质版。供应商获取采购文件前应先完成“政采云平台”的账号注册同时办理CA领取。</w:t>
      </w:r>
    </w:p>
    <w:p w14:paraId="4AE57834">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2、地点：政采云平台（http://zfcg.czt.zj.gov.cn）。</w:t>
      </w:r>
    </w:p>
    <w:p w14:paraId="5B889E31">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3、方式：潜在投标人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2C91E98">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4、供应商获取采购文件时须提交的文件资料：无。</w:t>
      </w:r>
    </w:p>
    <w:p w14:paraId="67FB3F00">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5、提示：招标公告附件内的采购文件（或采购需求）仅供阅览使用，供应商只有在“政采云平台”完成获取采购文件申请并下载了采购文件后才视作依法获取采购文件</w:t>
      </w:r>
      <w:r>
        <w:rPr>
          <w:rFonts w:hint="eastAsia" w:ascii="宋体" w:hAnsi="宋体"/>
          <w:strike w:val="0"/>
          <w:dstrike w:val="0"/>
          <w:color w:val="auto"/>
          <w:sz w:val="24"/>
        </w:rPr>
        <w:t>（法律法规所指的</w:t>
      </w:r>
      <w:r>
        <w:rPr>
          <w:rFonts w:hint="eastAsia" w:ascii="宋体" w:hAnsi="宋体"/>
          <w:color w:val="auto"/>
          <w:sz w:val="24"/>
        </w:rPr>
        <w:t>供应商获取采购文件时间以供应商完成获取采购文件申请后下载采购文件的时间为准）。</w:t>
      </w:r>
    </w:p>
    <w:p w14:paraId="09FBE5C9">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注：请供应商按上述要求获取采购文件，如未在“政采云”系统内完成相关流程，引起的投标无效责任自负。</w:t>
      </w:r>
    </w:p>
    <w:p w14:paraId="5A4F102B">
      <w:pPr>
        <w:widowControl/>
        <w:spacing w:line="460" w:lineRule="exact"/>
        <w:jc w:val="left"/>
        <w:rPr>
          <w:rFonts w:ascii="新宋体" w:hAnsi="新宋体" w:eastAsia="新宋体" w:cs="新宋体"/>
          <w:b/>
          <w:bCs/>
          <w:color w:val="auto"/>
          <w:kern w:val="0"/>
          <w:sz w:val="24"/>
          <w:szCs w:val="24"/>
        </w:rPr>
      </w:pPr>
      <w:r>
        <w:rPr>
          <w:rFonts w:hint="eastAsia" w:ascii="宋体" w:hAnsi="宋体"/>
          <w:b/>
          <w:color w:val="auto"/>
          <w:sz w:val="24"/>
          <w:szCs w:val="24"/>
        </w:rPr>
        <w:t>五、</w:t>
      </w:r>
      <w:r>
        <w:rPr>
          <w:rFonts w:hint="eastAsia" w:ascii="宋体" w:hAnsi="宋体"/>
          <w:b/>
          <w:color w:val="auto"/>
          <w:sz w:val="24"/>
          <w:szCs w:val="24"/>
          <w:lang w:val="en-US" w:eastAsia="zh-CN"/>
        </w:rPr>
        <w:t>投标</w:t>
      </w:r>
      <w:r>
        <w:rPr>
          <w:rFonts w:hint="eastAsia" w:ascii="宋体" w:hAnsi="宋体"/>
          <w:b/>
          <w:color w:val="auto"/>
          <w:sz w:val="24"/>
          <w:szCs w:val="24"/>
        </w:rPr>
        <w:t>文件递交截止时间：</w:t>
      </w:r>
      <w:bookmarkStart w:id="0" w:name="B23_谈判响应文件提交截止日期"/>
      <w:bookmarkEnd w:id="0"/>
      <w:r>
        <w:rPr>
          <w:rFonts w:hint="eastAsia" w:ascii="新宋体" w:hAnsi="新宋体" w:eastAsia="新宋体" w:cs="新宋体"/>
          <w:bCs/>
          <w:color w:val="auto"/>
          <w:kern w:val="0"/>
          <w:sz w:val="24"/>
          <w:szCs w:val="24"/>
          <w:lang w:eastAsia="zh-CN"/>
        </w:rPr>
        <w:t>202</w:t>
      </w:r>
      <w:r>
        <w:rPr>
          <w:rFonts w:hint="eastAsia" w:ascii="新宋体" w:hAnsi="新宋体" w:eastAsia="新宋体" w:cs="新宋体"/>
          <w:bCs/>
          <w:color w:val="auto"/>
          <w:kern w:val="0"/>
          <w:sz w:val="24"/>
          <w:szCs w:val="24"/>
          <w:lang w:val="en-US" w:eastAsia="zh-CN"/>
        </w:rPr>
        <w:t>5</w:t>
      </w:r>
      <w:r>
        <w:rPr>
          <w:rFonts w:hint="eastAsia" w:ascii="新宋体" w:hAnsi="新宋体" w:eastAsia="新宋体" w:cs="新宋体"/>
          <w:bCs/>
          <w:color w:val="auto"/>
          <w:kern w:val="0"/>
          <w:sz w:val="24"/>
          <w:szCs w:val="24"/>
          <w:lang w:eastAsia="zh-CN"/>
        </w:rPr>
        <w:t>年</w:t>
      </w:r>
      <w:r>
        <w:rPr>
          <w:rFonts w:hint="eastAsia" w:ascii="新宋体" w:hAnsi="新宋体" w:eastAsia="新宋体" w:cs="新宋体"/>
          <w:bCs/>
          <w:color w:val="auto"/>
          <w:kern w:val="0"/>
          <w:sz w:val="24"/>
          <w:szCs w:val="24"/>
          <w:lang w:val="en-US" w:eastAsia="zh-CN"/>
        </w:rPr>
        <w:t>7</w:t>
      </w:r>
      <w:r>
        <w:rPr>
          <w:rFonts w:hint="eastAsia" w:ascii="新宋体" w:hAnsi="新宋体" w:eastAsia="新宋体" w:cs="新宋体"/>
          <w:bCs/>
          <w:color w:val="auto"/>
          <w:kern w:val="0"/>
          <w:sz w:val="24"/>
          <w:szCs w:val="24"/>
          <w:lang w:eastAsia="zh-CN"/>
        </w:rPr>
        <w:t>月</w:t>
      </w:r>
      <w:r>
        <w:rPr>
          <w:rFonts w:hint="eastAsia" w:ascii="新宋体" w:hAnsi="新宋体" w:eastAsia="新宋体" w:cs="新宋体"/>
          <w:bCs/>
          <w:color w:val="auto"/>
          <w:kern w:val="0"/>
          <w:sz w:val="24"/>
          <w:szCs w:val="24"/>
          <w:lang w:val="en-US" w:eastAsia="zh-CN"/>
        </w:rPr>
        <w:t>31</w:t>
      </w:r>
      <w:r>
        <w:rPr>
          <w:rFonts w:hint="eastAsia" w:ascii="新宋体" w:hAnsi="新宋体" w:eastAsia="新宋体" w:cs="新宋体"/>
          <w:bCs/>
          <w:color w:val="auto"/>
          <w:kern w:val="0"/>
          <w:sz w:val="24"/>
          <w:szCs w:val="24"/>
          <w:lang w:eastAsia="zh-CN"/>
        </w:rPr>
        <w:t>日9时0分</w:t>
      </w:r>
      <w:r>
        <w:rPr>
          <w:rFonts w:hint="eastAsia" w:ascii="新宋体" w:hAnsi="新宋体" w:eastAsia="新宋体" w:cs="新宋体"/>
          <w:bCs/>
          <w:color w:val="auto"/>
          <w:kern w:val="0"/>
          <w:sz w:val="24"/>
          <w:szCs w:val="24"/>
        </w:rPr>
        <w:t>。</w:t>
      </w:r>
    </w:p>
    <w:p w14:paraId="192025B1">
      <w:pPr>
        <w:widowControl/>
        <w:spacing w:line="460" w:lineRule="exact"/>
        <w:jc w:val="left"/>
        <w:rPr>
          <w:rFonts w:ascii="新宋体" w:hAnsi="新宋体" w:eastAsia="新宋体" w:cs="新宋体"/>
          <w:bCs/>
          <w:color w:val="auto"/>
          <w:kern w:val="0"/>
          <w:sz w:val="24"/>
          <w:szCs w:val="24"/>
        </w:rPr>
      </w:pPr>
      <w:r>
        <w:rPr>
          <w:rFonts w:hint="eastAsia" w:ascii="新宋体" w:hAnsi="新宋体" w:eastAsia="新宋体" w:cs="新宋体"/>
          <w:b/>
          <w:color w:val="auto"/>
          <w:kern w:val="0"/>
          <w:sz w:val="24"/>
          <w:szCs w:val="24"/>
        </w:rPr>
        <w:t>六</w:t>
      </w:r>
      <w:r>
        <w:rPr>
          <w:rFonts w:hint="eastAsia" w:ascii="宋体" w:hAnsi="宋体"/>
          <w:b/>
          <w:color w:val="auto"/>
          <w:sz w:val="24"/>
          <w:szCs w:val="24"/>
        </w:rPr>
        <w:t>、开标时间：</w:t>
      </w:r>
      <w:bookmarkStart w:id="1" w:name="B26_谈判时间日期"/>
      <w:bookmarkEnd w:id="1"/>
      <w:r>
        <w:rPr>
          <w:rFonts w:hint="eastAsia" w:ascii="新宋体" w:hAnsi="新宋体" w:eastAsia="新宋体" w:cs="新宋体"/>
          <w:bCs/>
          <w:color w:val="auto"/>
          <w:kern w:val="0"/>
          <w:sz w:val="24"/>
          <w:szCs w:val="24"/>
          <w:lang w:eastAsia="zh-CN"/>
        </w:rPr>
        <w:t>202</w:t>
      </w:r>
      <w:r>
        <w:rPr>
          <w:rFonts w:hint="eastAsia" w:ascii="新宋体" w:hAnsi="新宋体" w:eastAsia="新宋体" w:cs="新宋体"/>
          <w:bCs/>
          <w:color w:val="auto"/>
          <w:kern w:val="0"/>
          <w:sz w:val="24"/>
          <w:szCs w:val="24"/>
          <w:lang w:val="en-US" w:eastAsia="zh-CN"/>
        </w:rPr>
        <w:t>5</w:t>
      </w:r>
      <w:r>
        <w:rPr>
          <w:rFonts w:hint="eastAsia" w:ascii="新宋体" w:hAnsi="新宋体" w:eastAsia="新宋体" w:cs="新宋体"/>
          <w:bCs/>
          <w:color w:val="auto"/>
          <w:kern w:val="0"/>
          <w:sz w:val="24"/>
          <w:szCs w:val="24"/>
          <w:lang w:eastAsia="zh-CN"/>
        </w:rPr>
        <w:t>年</w:t>
      </w:r>
      <w:r>
        <w:rPr>
          <w:rFonts w:hint="eastAsia" w:ascii="新宋体" w:hAnsi="新宋体" w:eastAsia="新宋体" w:cs="新宋体"/>
          <w:bCs/>
          <w:color w:val="auto"/>
          <w:kern w:val="0"/>
          <w:sz w:val="24"/>
          <w:szCs w:val="24"/>
          <w:lang w:val="en-US" w:eastAsia="zh-CN"/>
        </w:rPr>
        <w:t>7</w:t>
      </w:r>
      <w:r>
        <w:rPr>
          <w:rFonts w:hint="eastAsia" w:ascii="新宋体" w:hAnsi="新宋体" w:eastAsia="新宋体" w:cs="新宋体"/>
          <w:bCs/>
          <w:color w:val="auto"/>
          <w:kern w:val="0"/>
          <w:sz w:val="24"/>
          <w:szCs w:val="24"/>
          <w:lang w:eastAsia="zh-CN"/>
        </w:rPr>
        <w:t>月</w:t>
      </w:r>
      <w:r>
        <w:rPr>
          <w:rFonts w:hint="eastAsia" w:ascii="新宋体" w:hAnsi="新宋体" w:eastAsia="新宋体" w:cs="新宋体"/>
          <w:bCs/>
          <w:color w:val="auto"/>
          <w:kern w:val="0"/>
          <w:sz w:val="24"/>
          <w:szCs w:val="24"/>
          <w:lang w:val="en-US" w:eastAsia="zh-CN"/>
        </w:rPr>
        <w:t>31</w:t>
      </w:r>
      <w:r>
        <w:rPr>
          <w:rFonts w:hint="eastAsia" w:ascii="新宋体" w:hAnsi="新宋体" w:eastAsia="新宋体" w:cs="新宋体"/>
          <w:bCs/>
          <w:color w:val="auto"/>
          <w:kern w:val="0"/>
          <w:sz w:val="24"/>
          <w:szCs w:val="24"/>
          <w:lang w:eastAsia="zh-CN"/>
        </w:rPr>
        <w:t>日9时</w:t>
      </w:r>
      <w:r>
        <w:rPr>
          <w:rFonts w:hint="eastAsia" w:ascii="新宋体" w:hAnsi="新宋体" w:eastAsia="新宋体" w:cs="新宋体"/>
          <w:bCs/>
          <w:color w:val="auto"/>
          <w:kern w:val="0"/>
          <w:sz w:val="24"/>
          <w:szCs w:val="24"/>
          <w:lang w:val="en-US" w:eastAsia="zh-CN"/>
        </w:rPr>
        <w:t>0</w:t>
      </w:r>
      <w:r>
        <w:rPr>
          <w:rFonts w:hint="eastAsia" w:ascii="新宋体" w:hAnsi="新宋体" w:eastAsia="新宋体" w:cs="新宋体"/>
          <w:bCs/>
          <w:color w:val="auto"/>
          <w:kern w:val="0"/>
          <w:sz w:val="24"/>
          <w:szCs w:val="24"/>
          <w:lang w:eastAsia="zh-CN"/>
        </w:rPr>
        <w:t>分</w:t>
      </w:r>
      <w:r>
        <w:rPr>
          <w:rFonts w:hint="eastAsia" w:ascii="新宋体" w:hAnsi="新宋体" w:eastAsia="新宋体" w:cs="新宋体"/>
          <w:bCs/>
          <w:color w:val="auto"/>
          <w:kern w:val="0"/>
          <w:sz w:val="24"/>
          <w:szCs w:val="24"/>
        </w:rPr>
        <w:t>。</w:t>
      </w:r>
    </w:p>
    <w:p w14:paraId="2A880348">
      <w:pPr>
        <w:widowControl/>
        <w:spacing w:line="460" w:lineRule="exact"/>
        <w:jc w:val="left"/>
        <w:rPr>
          <w:rFonts w:hint="eastAsia" w:ascii="新宋体" w:hAnsi="新宋体" w:eastAsia="新宋体" w:cs="新宋体"/>
          <w:bCs/>
          <w:color w:val="auto"/>
          <w:kern w:val="0"/>
          <w:sz w:val="24"/>
          <w:szCs w:val="24"/>
        </w:rPr>
      </w:pPr>
      <w:r>
        <w:rPr>
          <w:rFonts w:hint="eastAsia" w:ascii="宋体" w:hAnsi="宋体"/>
          <w:b/>
          <w:color w:val="auto"/>
          <w:sz w:val="24"/>
          <w:szCs w:val="24"/>
        </w:rPr>
        <w:t>七、评标地点：</w:t>
      </w:r>
      <w:r>
        <w:rPr>
          <w:rFonts w:hint="eastAsia" w:ascii="新宋体" w:hAnsi="新宋体" w:eastAsia="新宋体" w:cs="新宋体"/>
          <w:bCs/>
          <w:color w:val="auto"/>
          <w:kern w:val="0"/>
          <w:sz w:val="24"/>
          <w:szCs w:val="24"/>
          <w:lang w:eastAsia="zh-CN"/>
        </w:rPr>
        <w:t>台州市</w:t>
      </w:r>
      <w:r>
        <w:rPr>
          <w:rFonts w:hint="eastAsia" w:ascii="新宋体" w:hAnsi="新宋体" w:eastAsia="新宋体" w:cs="新宋体"/>
          <w:bCs/>
          <w:color w:val="auto"/>
          <w:kern w:val="0"/>
          <w:sz w:val="24"/>
          <w:szCs w:val="24"/>
          <w:lang w:val="en-US" w:eastAsia="zh-CN"/>
        </w:rPr>
        <w:t>公共资源交易中心</w:t>
      </w:r>
      <w:r>
        <w:rPr>
          <w:rFonts w:hint="eastAsia" w:ascii="新宋体" w:hAnsi="新宋体" w:eastAsia="新宋体" w:cs="新宋体"/>
          <w:bCs/>
          <w:color w:val="auto"/>
          <w:kern w:val="0"/>
          <w:sz w:val="24"/>
          <w:szCs w:val="24"/>
        </w:rPr>
        <w:t>会议室。</w:t>
      </w:r>
    </w:p>
    <w:p w14:paraId="04122943">
      <w:pPr>
        <w:widowControl/>
        <w:spacing w:line="460" w:lineRule="exact"/>
        <w:jc w:val="left"/>
        <w:rPr>
          <w:rFonts w:ascii="宋体" w:hAnsi="宋体"/>
          <w:b/>
          <w:color w:val="auto"/>
          <w:sz w:val="24"/>
          <w:szCs w:val="24"/>
        </w:rPr>
      </w:pPr>
      <w:r>
        <w:rPr>
          <w:rFonts w:hint="eastAsia" w:ascii="宋体" w:hAnsi="宋体"/>
          <w:b/>
          <w:color w:val="auto"/>
          <w:sz w:val="24"/>
          <w:szCs w:val="24"/>
        </w:rPr>
        <w:t>八、投标保证金：无需提交。</w:t>
      </w:r>
    </w:p>
    <w:p w14:paraId="78106C47">
      <w:pPr>
        <w:widowControl/>
        <w:spacing w:line="460" w:lineRule="exact"/>
        <w:jc w:val="left"/>
        <w:rPr>
          <w:rFonts w:ascii="宋体" w:hAnsi="宋体"/>
          <w:b/>
          <w:color w:val="auto"/>
          <w:sz w:val="24"/>
        </w:rPr>
      </w:pPr>
      <w:r>
        <w:rPr>
          <w:rFonts w:hint="eastAsia" w:ascii="宋体" w:hAnsi="宋体"/>
          <w:b/>
          <w:color w:val="auto"/>
          <w:sz w:val="24"/>
        </w:rPr>
        <w:t>九、在线投标响应（电子投标）说明</w:t>
      </w:r>
    </w:p>
    <w:p w14:paraId="59632979">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1、本项目通过“政采云平台（www.zcygov.cn）”实行在线投标响应（电子投标），供应商应先安装“政采云电子交易客户端”，并按照本采购文件和“政采云平台”的要求，通过“政采云电子交易客户端”编制并加密投标文件。供应商未按规定加密的投标文件，“政采云平台”将予以拒收。</w:t>
      </w:r>
    </w:p>
    <w:p w14:paraId="396577BE">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2、“政采云电子交易客户端”请自行前往“浙江政府采购网-下载专区-电子交易客户端”进行下载；电子投标具体操作流程详见本公告附件《供应商项目采购-电子招投标操作指南》；通过“政采云平台”参与在线投标时如遇平台技术问题详询400-881-7190。</w:t>
      </w:r>
    </w:p>
    <w:p w14:paraId="7E9B4965">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3、为确保网上操作合法、有效和安全，投标人应当在投标文件递交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rPr>
        <w:fldChar w:fldCharType="begin"/>
      </w:r>
      <w:r>
        <w:rPr>
          <w:color w:val="auto"/>
        </w:rPr>
        <w:instrText xml:space="preserve"> HYPERLINK "http://www.zjzfcg.gov.cn/bidClientTemplate/2019-05-27/12945.html" \t "_blank" \o "CA驱动和申领流程" </w:instrText>
      </w:r>
      <w:r>
        <w:rPr>
          <w:color w:val="auto"/>
        </w:rPr>
        <w:fldChar w:fldCharType="separate"/>
      </w:r>
      <w:r>
        <w:rPr>
          <w:rFonts w:hint="eastAsia" w:ascii="宋体" w:hAnsi="宋体"/>
          <w:color w:val="auto"/>
          <w:sz w:val="24"/>
        </w:rPr>
        <w:t>CA驱动和申领流程</w:t>
      </w:r>
      <w:r>
        <w:rPr>
          <w:rFonts w:hint="eastAsia" w:ascii="宋体" w:hAnsi="宋体"/>
          <w:color w:val="auto"/>
          <w:sz w:val="24"/>
        </w:rPr>
        <w:fldChar w:fldCharType="end"/>
      </w:r>
      <w:r>
        <w:rPr>
          <w:rFonts w:hint="eastAsia" w:ascii="宋体" w:hAnsi="宋体"/>
          <w:color w:val="auto"/>
          <w:sz w:val="24"/>
        </w:rPr>
        <w:t>”进行查阅。</w:t>
      </w:r>
    </w:p>
    <w:p w14:paraId="57C01C18">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4、投标人应当在投标文件递交截止时间前，将生成的“电子加密投标文件”上传递交至“政采云平台”。投标文件递交截止时间以后上传递交的投标文件将被“政采云平台”拒收。</w:t>
      </w:r>
    </w:p>
    <w:p w14:paraId="2872B551">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5、投标人在“政采云平台”完成“电子加密投标文件”的上传递交后，还可以（建议顺丰快递邮寄形式）向采购代理机构递交以介质（U盘）存储的数据电文形式的“备份投标文件”</w:t>
      </w:r>
      <w:r>
        <w:rPr>
          <w:rFonts w:hint="eastAsia" w:ascii="宋体" w:hAnsi="宋体"/>
          <w:color w:val="auto"/>
          <w:sz w:val="24"/>
          <w:lang w:val="en-US" w:eastAsia="zh-CN"/>
        </w:rPr>
        <w:t>或以加密压缩文件发送至电子邮箱37694060@qq.com</w:t>
      </w:r>
      <w:r>
        <w:rPr>
          <w:rFonts w:hint="eastAsia" w:ascii="宋体" w:hAnsi="宋体"/>
          <w:color w:val="auto"/>
          <w:sz w:val="24"/>
        </w:rPr>
        <w:t>，“介质（U盘）存储备份投标文件”应当密封包装并在包装上标注投标项目名称、投标单位名称并加盖公章，“备份投标文件”必须在</w:t>
      </w:r>
      <w:r>
        <w:rPr>
          <w:rFonts w:hint="eastAsia" w:ascii="新宋体" w:hAnsi="新宋体" w:eastAsia="新宋体" w:cs="新宋体"/>
          <w:bCs/>
          <w:color w:val="auto"/>
          <w:kern w:val="0"/>
          <w:sz w:val="22"/>
          <w:szCs w:val="22"/>
          <w:lang w:val="en-US" w:eastAsia="zh-CN"/>
        </w:rPr>
        <w:t>投标截止时间</w:t>
      </w:r>
      <w:r>
        <w:rPr>
          <w:rFonts w:hint="eastAsia" w:ascii="宋体" w:hAnsi="宋体"/>
          <w:color w:val="auto"/>
          <w:sz w:val="24"/>
        </w:rPr>
        <w:t>之前到达台州市黄岩区尚司路</w:t>
      </w:r>
      <w:r>
        <w:rPr>
          <w:rFonts w:ascii="宋体" w:hAnsi="宋体"/>
          <w:color w:val="auto"/>
          <w:sz w:val="24"/>
        </w:rPr>
        <w:t>33</w:t>
      </w:r>
      <w:r>
        <w:rPr>
          <w:rFonts w:hint="eastAsia" w:ascii="宋体" w:hAnsi="宋体"/>
          <w:color w:val="auto"/>
          <w:sz w:val="24"/>
        </w:rPr>
        <w:t>号浙江华诚会计师事务所并由采购代理机构签收，否则视作投标人未提交“备份投标文件”。</w:t>
      </w:r>
    </w:p>
    <w:p w14:paraId="6DA2BA4A">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6、通过“政采云平台”上传递交的“电子加密投标文件”无法按时解密，投标人递交了备份投标文件的，以备份投标文件为依据，否则视为投标文件撤回。 通过“政采云平台”上传递交的“电子加密投标文件”已按时解密的，“备份投标文件”自动失效。投标人仅递交备份投标文件的，投标无效。</w:t>
      </w:r>
    </w:p>
    <w:p w14:paraId="5F1A063A">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投标人无需在开标当天到达开标现场对电子投标进行解密，可在公司办公场地在规定时间内对电子投标文件进行解密。重要提醒：解密用的CA为制作投标文件的CA。</w:t>
      </w:r>
    </w:p>
    <w:p w14:paraId="4F9EF6B0">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8、本项目由采购代理机构做好“备份电子投标文件”的签收工作后，与投标资料一并归档。投标人授权代表不参加现场开标活动，由采购代理机构或采购人派出工作人员进行现场监督。采购代理机构将记录所有投标文件的开封过程的有关内容，并由采购代理机构或采购人的监督人员签字确认。评审小组要求供应商澄清、说明或者补正，须通过政采云平台要求澄清、说明或者补正。</w:t>
      </w:r>
    </w:p>
    <w:p w14:paraId="1770622E">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olor w:val="auto"/>
          <w:sz w:val="24"/>
        </w:rPr>
        <w:t>9、电子投标操作指南详见：“</w:t>
      </w:r>
      <w:r>
        <w:rPr>
          <w:color w:val="auto"/>
        </w:rPr>
        <w:fldChar w:fldCharType="begin"/>
      </w:r>
      <w:r>
        <w:rPr>
          <w:color w:val="auto"/>
        </w:rPr>
        <w:instrText xml:space="preserve"> HYPERLINK "https://edu.zcygov.cn/luban/e-biding" </w:instrText>
      </w:r>
      <w:r>
        <w:rPr>
          <w:color w:val="auto"/>
        </w:rPr>
        <w:fldChar w:fldCharType="separate"/>
      </w:r>
      <w:r>
        <w:rPr>
          <w:rFonts w:hint="eastAsia" w:ascii="宋体" w:hAnsi="宋体"/>
          <w:color w:val="auto"/>
          <w:sz w:val="24"/>
        </w:rPr>
        <w:t>https://edu.zcygov.cn/luban/e-biding</w:t>
      </w:r>
      <w:r>
        <w:rPr>
          <w:rFonts w:hint="eastAsia" w:ascii="宋体" w:hAnsi="宋体"/>
          <w:color w:val="auto"/>
          <w:sz w:val="24"/>
        </w:rPr>
        <w:fldChar w:fldCharType="end"/>
      </w:r>
      <w:r>
        <w:rPr>
          <w:rFonts w:hint="eastAsia" w:ascii="宋体" w:hAnsi="宋体"/>
          <w:color w:val="auto"/>
          <w:sz w:val="24"/>
        </w:rPr>
        <w:t>”。</w:t>
      </w:r>
    </w:p>
    <w:p w14:paraId="3F329475">
      <w:pPr>
        <w:snapToGrid w:val="0"/>
        <w:spacing w:line="360" w:lineRule="auto"/>
        <w:ind w:firstLine="482" w:firstLineChars="200"/>
        <w:rPr>
          <w:rFonts w:ascii="宋体" w:cs="Arial"/>
          <w:b/>
          <w:color w:val="auto"/>
          <w:sz w:val="24"/>
        </w:rPr>
      </w:pPr>
      <w:r>
        <w:rPr>
          <w:rFonts w:hint="eastAsia" w:ascii="宋体" w:hAnsi="宋体" w:cs="Arial"/>
          <w:b/>
          <w:color w:val="auto"/>
          <w:sz w:val="24"/>
        </w:rPr>
        <w:t>十、投标人信用信息查询渠道及截止时点、信用信息查询记录和证据留存的具体方式、信用信息的使用规则</w:t>
      </w:r>
    </w:p>
    <w:p w14:paraId="1D73805B">
      <w:pPr>
        <w:spacing w:line="360" w:lineRule="auto"/>
        <w:ind w:firstLine="588" w:firstLineChars="245"/>
        <w:rPr>
          <w:rFonts w:ascii="宋体" w:cs="Arial"/>
          <w:color w:val="auto"/>
          <w:sz w:val="24"/>
        </w:rPr>
      </w:pPr>
      <w:r>
        <w:rPr>
          <w:rFonts w:ascii="宋体" w:hAnsi="宋体" w:cs="Arial"/>
          <w:color w:val="auto"/>
          <w:sz w:val="24"/>
        </w:rPr>
        <w:t>1</w:t>
      </w:r>
      <w:r>
        <w:rPr>
          <w:rFonts w:hint="eastAsia" w:ascii="宋体" w:hAnsi="宋体" w:cs="Arial"/>
          <w:color w:val="auto"/>
          <w:sz w:val="24"/>
        </w:rPr>
        <w:t>、查询渠道：国家企业信用信息公示系统（</w:t>
      </w:r>
      <w:r>
        <w:rPr>
          <w:rFonts w:ascii="宋体" w:hAnsi="宋体" w:cs="Arial"/>
          <w:color w:val="auto"/>
          <w:sz w:val="24"/>
        </w:rPr>
        <w:t>http://www.gsxt.gov.cn/index.html</w:t>
      </w:r>
      <w:r>
        <w:rPr>
          <w:rFonts w:hint="eastAsia" w:ascii="宋体" w:hAnsi="宋体" w:cs="Arial"/>
          <w:color w:val="auto"/>
          <w:sz w:val="24"/>
        </w:rPr>
        <w:t>）。</w:t>
      </w:r>
    </w:p>
    <w:p w14:paraId="691A90E0">
      <w:pPr>
        <w:snapToGrid w:val="0"/>
        <w:spacing w:line="360" w:lineRule="auto"/>
        <w:ind w:firstLine="480" w:firstLineChars="200"/>
        <w:rPr>
          <w:rFonts w:ascii="宋体" w:cs="Arial"/>
          <w:b/>
          <w:bCs/>
          <w:color w:val="auto"/>
          <w:sz w:val="24"/>
          <w:shd w:val="clear" w:color="FFFFFF" w:fill="D9D9D9"/>
        </w:rPr>
      </w:pPr>
      <w:r>
        <w:rPr>
          <w:rFonts w:ascii="宋体" w:hAnsi="宋体" w:cs="Arial"/>
          <w:color w:val="auto"/>
          <w:sz w:val="24"/>
        </w:rPr>
        <w:t>2</w:t>
      </w:r>
      <w:r>
        <w:rPr>
          <w:rFonts w:hint="eastAsia" w:ascii="宋体" w:hAnsi="宋体" w:cs="Arial"/>
          <w:color w:val="auto"/>
          <w:sz w:val="24"/>
        </w:rPr>
        <w:t>、截止时点：开标后评标前。</w:t>
      </w:r>
    </w:p>
    <w:p w14:paraId="463D2E8E">
      <w:pPr>
        <w:snapToGrid w:val="0"/>
        <w:spacing w:line="360" w:lineRule="auto"/>
        <w:ind w:firstLine="480" w:firstLineChars="200"/>
        <w:rPr>
          <w:rFonts w:ascii="宋体" w:cs="Arial"/>
          <w:color w:val="auto"/>
          <w:sz w:val="24"/>
        </w:rPr>
      </w:pPr>
      <w:r>
        <w:rPr>
          <w:rFonts w:ascii="宋体" w:hAnsi="宋体" w:cs="Arial"/>
          <w:color w:val="auto"/>
          <w:sz w:val="24"/>
        </w:rPr>
        <w:t>3</w:t>
      </w:r>
      <w:r>
        <w:rPr>
          <w:rFonts w:hint="eastAsia" w:ascii="宋体" w:hAnsi="宋体" w:cs="Arial"/>
          <w:color w:val="auto"/>
          <w:sz w:val="24"/>
        </w:rPr>
        <w:t>、信用信息查询记录和证据留存的具体方式：由采购组织机构在规定查询时间内打印信用信息查询记录并归入项目档案。</w:t>
      </w:r>
    </w:p>
    <w:p w14:paraId="4C316980">
      <w:pPr>
        <w:snapToGrid w:val="0"/>
        <w:spacing w:line="360" w:lineRule="auto"/>
        <w:ind w:firstLine="480" w:firstLineChars="200"/>
        <w:rPr>
          <w:rFonts w:ascii="宋体" w:cs="Arial"/>
          <w:color w:val="auto"/>
          <w:sz w:val="24"/>
        </w:rPr>
      </w:pPr>
      <w:r>
        <w:rPr>
          <w:rFonts w:ascii="宋体" w:hAnsi="宋体" w:cs="Arial"/>
          <w:color w:val="auto"/>
          <w:sz w:val="24"/>
        </w:rPr>
        <w:t>4</w:t>
      </w:r>
      <w:r>
        <w:rPr>
          <w:rFonts w:hint="eastAsia" w:ascii="宋体" w:hAnsi="宋体" w:cs="Arial"/>
          <w:color w:val="auto"/>
          <w:sz w:val="24"/>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7790D527">
      <w:pPr>
        <w:snapToGrid w:val="0"/>
        <w:spacing w:line="360" w:lineRule="auto"/>
        <w:ind w:firstLine="482" w:firstLineChars="200"/>
        <w:rPr>
          <w:rFonts w:ascii="宋体" w:cs="Arial"/>
          <w:color w:val="auto"/>
          <w:sz w:val="24"/>
        </w:rPr>
      </w:pPr>
      <w:r>
        <w:rPr>
          <w:rFonts w:hint="eastAsia" w:ascii="宋体" w:hAnsi="宋体" w:cs="Arial"/>
          <w:b/>
          <w:bCs/>
          <w:color w:val="auto"/>
          <w:sz w:val="24"/>
        </w:rPr>
        <w:t>十</w:t>
      </w:r>
      <w:r>
        <w:rPr>
          <w:rFonts w:hint="eastAsia" w:ascii="宋体" w:hAnsi="宋体" w:cs="Arial"/>
          <w:b/>
          <w:bCs/>
          <w:color w:val="auto"/>
          <w:sz w:val="24"/>
          <w:lang w:val="en-US" w:eastAsia="zh-CN"/>
        </w:rPr>
        <w:t>一</w:t>
      </w:r>
      <w:r>
        <w:rPr>
          <w:rFonts w:hint="eastAsia" w:ascii="宋体" w:hAnsi="宋体" w:cs="Arial"/>
          <w:b/>
          <w:bCs/>
          <w:color w:val="auto"/>
          <w:sz w:val="24"/>
        </w:rPr>
        <w:t>、</w:t>
      </w:r>
      <w:r>
        <w:rPr>
          <w:rFonts w:hint="eastAsia" w:ascii="宋体" w:hAnsi="宋体" w:cs="Arial"/>
          <w:b/>
          <w:color w:val="auto"/>
          <w:sz w:val="24"/>
        </w:rPr>
        <w:t>相关注意事项</w:t>
      </w:r>
    </w:p>
    <w:p w14:paraId="68F5393C">
      <w:pPr>
        <w:keepNext w:val="0"/>
        <w:keepLines w:val="0"/>
        <w:pageBreakBefore w:val="0"/>
        <w:kinsoku/>
        <w:wordWrap/>
        <w:overflowPunct/>
        <w:topLinePunct w:val="0"/>
        <w:autoSpaceDE/>
        <w:autoSpaceDN/>
        <w:bidi w:val="0"/>
        <w:adjustRightInd/>
        <w:snapToGrid/>
        <w:spacing w:line="360" w:lineRule="auto"/>
        <w:ind w:firstLine="480" w:firstLineChars="200"/>
        <w:textAlignment w:val="bottom"/>
        <w:rPr>
          <w:rFonts w:ascii="宋体"/>
          <w:bCs/>
          <w:color w:val="auto"/>
          <w:kern w:val="0"/>
          <w:sz w:val="24"/>
          <w:highlight w:val="none"/>
        </w:rPr>
      </w:pPr>
      <w:r>
        <w:rPr>
          <w:rFonts w:hint="eastAsia" w:ascii="宋体" w:hAnsi="宋体" w:eastAsia="宋体" w:cs="Arial"/>
          <w:bCs w:val="0"/>
          <w:color w:val="auto"/>
          <w:kern w:val="2"/>
          <w:sz w:val="24"/>
          <w:lang w:val="en-US" w:eastAsia="zh-CN"/>
        </w:rPr>
        <w:t>1</w:t>
      </w:r>
      <w:r>
        <w:rPr>
          <w:rFonts w:hint="eastAsia" w:ascii="宋体" w:hAnsi="宋体" w:eastAsia="宋体" w:cs="Arial"/>
          <w:bCs w:val="0"/>
          <w:color w:val="auto"/>
          <w:kern w:val="2"/>
          <w:sz w:val="24"/>
          <w:lang w:eastAsia="zh-CN"/>
        </w:rPr>
        <w:t>、</w:t>
      </w:r>
      <w:r>
        <w:rPr>
          <w:rFonts w:hint="eastAsia" w:ascii="宋体"/>
          <w:bCs/>
          <w:color w:val="auto"/>
          <w:kern w:val="0"/>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D9EB738">
      <w:pPr>
        <w:keepNext w:val="0"/>
        <w:keepLines w:val="0"/>
        <w:pageBreakBefore w:val="0"/>
        <w:kinsoku/>
        <w:wordWrap/>
        <w:overflowPunct/>
        <w:topLinePunct w:val="0"/>
        <w:autoSpaceDE/>
        <w:autoSpaceDN/>
        <w:bidi w:val="0"/>
        <w:adjustRightInd/>
        <w:snapToGrid/>
        <w:spacing w:line="360" w:lineRule="auto"/>
        <w:ind w:firstLine="480" w:firstLineChars="200"/>
        <w:rPr>
          <w:rFonts w:ascii="宋体" w:hAnsi="宋体" w:cs="Arial"/>
          <w:color w:val="auto"/>
          <w:sz w:val="24"/>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B2E09A">
      <w:pPr>
        <w:snapToGrid w:val="0"/>
        <w:spacing w:line="360" w:lineRule="auto"/>
        <w:ind w:firstLine="480" w:firstLineChars="200"/>
        <w:rPr>
          <w:rFonts w:ascii="宋体" w:cs="Arial"/>
          <w:color w:val="auto"/>
          <w:sz w:val="24"/>
        </w:rPr>
      </w:pPr>
      <w:r>
        <w:rPr>
          <w:rFonts w:hint="eastAsia" w:ascii="宋体" w:hAnsi="宋体" w:cs="Arial"/>
          <w:color w:val="auto"/>
          <w:sz w:val="24"/>
          <w:lang w:val="en-US" w:eastAsia="zh-CN"/>
        </w:rPr>
        <w:t>3</w:t>
      </w:r>
      <w:r>
        <w:rPr>
          <w:rFonts w:hint="eastAsia" w:ascii="宋体" w:hAnsi="宋体" w:cs="Arial"/>
          <w:color w:val="auto"/>
          <w:sz w:val="24"/>
        </w:rPr>
        <w:t>、供应商认为采购文件使自己的权益受到损害的，可以自收到采购文件之日（获取</w:t>
      </w:r>
      <w:r>
        <w:rPr>
          <w:rFonts w:ascii="宋体" w:hAnsi="宋体" w:cs="Arial"/>
          <w:color w:val="auto"/>
          <w:sz w:val="24"/>
        </w:rPr>
        <w:t>/</w:t>
      </w:r>
      <w:r>
        <w:rPr>
          <w:rFonts w:hint="eastAsia" w:ascii="宋体" w:hAnsi="宋体" w:cs="Arial"/>
          <w:color w:val="auto"/>
          <w:sz w:val="24"/>
        </w:rPr>
        <w:t>发售截止日之后收到采购文件的，以获取</w:t>
      </w:r>
      <w:r>
        <w:rPr>
          <w:rFonts w:ascii="宋体" w:hAnsi="宋体" w:cs="Arial"/>
          <w:color w:val="auto"/>
          <w:sz w:val="24"/>
        </w:rPr>
        <w:t>/</w:t>
      </w:r>
      <w:r>
        <w:rPr>
          <w:rFonts w:hint="eastAsia" w:ascii="宋体" w:hAnsi="宋体" w:cs="Arial"/>
          <w:color w:val="auto"/>
          <w:sz w:val="24"/>
        </w:rPr>
        <w:t>发售截止日为准）起</w:t>
      </w:r>
      <w:r>
        <w:rPr>
          <w:rFonts w:ascii="宋体" w:hAnsi="宋体" w:cs="Arial"/>
          <w:color w:val="auto"/>
          <w:sz w:val="24"/>
        </w:rPr>
        <w:t>7</w:t>
      </w:r>
      <w:r>
        <w:rPr>
          <w:rFonts w:hint="eastAsia" w:ascii="宋体" w:hAnsi="宋体" w:cs="Arial"/>
          <w:color w:val="auto"/>
          <w:sz w:val="24"/>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4E1CC4E3">
      <w:pPr>
        <w:spacing w:line="360" w:lineRule="auto"/>
        <w:ind w:firstLine="480" w:firstLineChars="200"/>
        <w:rPr>
          <w:rFonts w:ascii="宋体" w:cs="Arial"/>
          <w:color w:val="auto"/>
          <w:sz w:val="24"/>
        </w:rPr>
      </w:pPr>
      <w:r>
        <w:rPr>
          <w:rFonts w:hint="eastAsia" w:ascii="宋体" w:hAnsi="宋体" w:cs="Arial"/>
          <w:color w:val="auto"/>
          <w:sz w:val="24"/>
          <w:lang w:val="en-US" w:eastAsia="zh-CN"/>
        </w:rPr>
        <w:t>4</w:t>
      </w:r>
      <w:r>
        <w:rPr>
          <w:rFonts w:hint="eastAsia" w:ascii="宋体" w:hAnsi="宋体" w:cs="Arial"/>
          <w:color w:val="auto"/>
          <w:sz w:val="24"/>
        </w:rPr>
        <w:t>、根据《浙江省政府采购供应商注册及诚信管理暂行办法》浙财采监【</w:t>
      </w:r>
      <w:r>
        <w:rPr>
          <w:rFonts w:ascii="宋体" w:hAnsi="宋体" w:cs="Arial"/>
          <w:color w:val="auto"/>
          <w:sz w:val="24"/>
        </w:rPr>
        <w:t>2009</w:t>
      </w:r>
      <w:r>
        <w:rPr>
          <w:rFonts w:hint="eastAsia" w:ascii="宋体" w:hAnsi="宋体" w:cs="Arial"/>
          <w:color w:val="auto"/>
          <w:sz w:val="24"/>
        </w:rPr>
        <w:t>】</w:t>
      </w:r>
      <w:r>
        <w:rPr>
          <w:rFonts w:ascii="宋体" w:hAnsi="宋体" w:cs="Arial"/>
          <w:color w:val="auto"/>
          <w:sz w:val="24"/>
        </w:rPr>
        <w:t>28</w:t>
      </w:r>
      <w:r>
        <w:rPr>
          <w:rFonts w:hint="eastAsia" w:ascii="宋体" w:hAnsi="宋体" w:cs="Arial"/>
          <w:color w:val="auto"/>
          <w:sz w:val="24"/>
        </w:rPr>
        <w:t>号文件，请各投标供应商及时办理浙江政府采购网“政府采购供应商注册”手续。</w:t>
      </w:r>
    </w:p>
    <w:p w14:paraId="55E62C7F">
      <w:pPr>
        <w:snapToGrid w:val="0"/>
        <w:spacing w:line="360" w:lineRule="auto"/>
        <w:ind w:firstLine="480" w:firstLineChars="200"/>
        <w:rPr>
          <w:rFonts w:hint="eastAsia" w:ascii="宋体" w:hAnsi="宋体" w:cs="Arial"/>
          <w:b/>
          <w:color w:val="auto"/>
          <w:sz w:val="24"/>
        </w:rPr>
      </w:pPr>
      <w:r>
        <w:rPr>
          <w:rFonts w:hint="eastAsia" w:ascii="宋体" w:hAnsi="宋体" w:cs="Arial"/>
          <w:color w:val="auto"/>
          <w:sz w:val="24"/>
          <w:lang w:val="en-US" w:eastAsia="zh-CN"/>
        </w:rPr>
        <w:t>5</w:t>
      </w:r>
      <w:r>
        <w:rPr>
          <w:rFonts w:hint="eastAsia" w:ascii="宋体" w:hAnsi="宋体" w:cs="Arial"/>
          <w:color w:val="auto"/>
          <w:sz w:val="24"/>
        </w:rPr>
        <w:t>、本项目所有公告发布网站：“浙江省政府采购网”（</w:t>
      </w:r>
      <w:r>
        <w:rPr>
          <w:rFonts w:ascii="宋体" w:hAnsi="宋体" w:cs="Arial"/>
          <w:color w:val="auto"/>
          <w:sz w:val="24"/>
        </w:rPr>
        <w:t xml:space="preserve">http:// </w:t>
      </w:r>
      <w:r>
        <w:rPr>
          <w:color w:val="auto"/>
        </w:rPr>
        <w:fldChar w:fldCharType="begin"/>
      </w:r>
      <w:r>
        <w:rPr>
          <w:color w:val="auto"/>
        </w:rPr>
        <w:instrText xml:space="preserve"> HYPERLINK "http://www.zjzfcg.gov.cn）。" </w:instrText>
      </w:r>
      <w:r>
        <w:rPr>
          <w:color w:val="auto"/>
        </w:rPr>
        <w:fldChar w:fldCharType="separate"/>
      </w:r>
      <w:r>
        <w:rPr>
          <w:rStyle w:val="29"/>
          <w:rFonts w:ascii="宋体" w:hAnsi="宋体" w:cs="Arial"/>
          <w:color w:val="auto"/>
          <w:sz w:val="24"/>
        </w:rPr>
        <w:t>www.zjzfcg.gov.cn</w:t>
      </w:r>
      <w:r>
        <w:rPr>
          <w:rStyle w:val="29"/>
          <w:rFonts w:hint="eastAsia" w:ascii="宋体" w:hAnsi="宋体" w:cs="Arial"/>
          <w:color w:val="auto"/>
          <w:sz w:val="24"/>
        </w:rPr>
        <w:t>）。</w:t>
      </w:r>
      <w:r>
        <w:rPr>
          <w:rStyle w:val="29"/>
          <w:rFonts w:hint="eastAsia" w:ascii="宋体" w:hAnsi="宋体" w:cs="Arial"/>
          <w:color w:val="auto"/>
          <w:sz w:val="24"/>
        </w:rPr>
        <w:fldChar w:fldCharType="end"/>
      </w:r>
    </w:p>
    <w:p w14:paraId="27E40070">
      <w:pPr>
        <w:spacing w:line="360" w:lineRule="auto"/>
        <w:ind w:firstLine="590" w:firstLineChars="245"/>
        <w:rPr>
          <w:rFonts w:ascii="宋体"/>
          <w:b/>
          <w:color w:val="auto"/>
          <w:sz w:val="24"/>
        </w:rPr>
      </w:pPr>
      <w:r>
        <w:rPr>
          <w:rFonts w:hint="eastAsia" w:ascii="宋体" w:hAnsi="宋体"/>
          <w:b/>
          <w:color w:val="auto"/>
          <w:sz w:val="24"/>
        </w:rPr>
        <w:t>十</w:t>
      </w:r>
      <w:r>
        <w:rPr>
          <w:rFonts w:hint="eastAsia" w:ascii="宋体" w:hAnsi="宋体"/>
          <w:b/>
          <w:color w:val="auto"/>
          <w:sz w:val="24"/>
          <w:lang w:val="en-US" w:eastAsia="zh-CN"/>
        </w:rPr>
        <w:t>二</w:t>
      </w:r>
      <w:r>
        <w:rPr>
          <w:rFonts w:hint="eastAsia" w:ascii="宋体" w:hAnsi="宋体"/>
          <w:b/>
          <w:color w:val="auto"/>
          <w:sz w:val="24"/>
        </w:rPr>
        <w:t>、联系方式</w:t>
      </w:r>
    </w:p>
    <w:p w14:paraId="4F803594">
      <w:pPr>
        <w:spacing w:line="360" w:lineRule="auto"/>
        <w:ind w:firstLine="472" w:firstLineChars="196"/>
        <w:rPr>
          <w:rFonts w:ascii="宋体"/>
          <w:b/>
          <w:color w:val="auto"/>
          <w:sz w:val="24"/>
        </w:rPr>
      </w:pPr>
      <w:r>
        <w:rPr>
          <w:rFonts w:hint="eastAsia" w:ascii="宋体" w:hAnsi="宋体"/>
          <w:b/>
          <w:color w:val="auto"/>
          <w:sz w:val="24"/>
        </w:rPr>
        <w:t>（一）采购代理机构</w:t>
      </w:r>
    </w:p>
    <w:p w14:paraId="3E402F60">
      <w:pPr>
        <w:snapToGrid w:val="0"/>
        <w:spacing w:line="360" w:lineRule="auto"/>
        <w:ind w:firstLine="600" w:firstLineChars="250"/>
        <w:rPr>
          <w:rFonts w:ascii="宋体" w:cs="Arial"/>
          <w:color w:val="auto"/>
          <w:sz w:val="24"/>
        </w:rPr>
      </w:pPr>
      <w:r>
        <w:rPr>
          <w:rFonts w:hint="eastAsia" w:ascii="宋体" w:hAnsi="宋体" w:cs="Arial"/>
          <w:color w:val="auto"/>
          <w:sz w:val="24"/>
        </w:rPr>
        <w:t>机构名称：台州市中恒企业管理咨询有限公司</w:t>
      </w:r>
    </w:p>
    <w:p w14:paraId="0FEF4446">
      <w:pPr>
        <w:snapToGrid w:val="0"/>
        <w:spacing w:line="360" w:lineRule="auto"/>
        <w:ind w:firstLine="600" w:firstLineChars="250"/>
        <w:rPr>
          <w:rFonts w:hint="eastAsia" w:ascii="宋体" w:eastAsia="宋体" w:cs="Arial"/>
          <w:color w:val="auto"/>
          <w:sz w:val="24"/>
          <w:lang w:val="en-US" w:eastAsia="zh-CN"/>
        </w:rPr>
      </w:pPr>
      <w:r>
        <w:rPr>
          <w:rFonts w:hint="eastAsia" w:ascii="宋体" w:hAnsi="宋体" w:cs="Arial"/>
          <w:color w:val="auto"/>
          <w:sz w:val="24"/>
        </w:rPr>
        <w:t>联系人：</w:t>
      </w:r>
      <w:r>
        <w:rPr>
          <w:rFonts w:hint="eastAsia" w:ascii="宋体" w:hAnsi="宋体" w:cs="Arial"/>
          <w:color w:val="auto"/>
          <w:sz w:val="24"/>
          <w:lang w:eastAsia="zh-CN"/>
        </w:rPr>
        <w:t>王女士</w:t>
      </w:r>
    </w:p>
    <w:p w14:paraId="670DFF6F">
      <w:pPr>
        <w:snapToGrid w:val="0"/>
        <w:spacing w:line="360" w:lineRule="auto"/>
        <w:ind w:firstLine="600" w:firstLineChars="250"/>
        <w:rPr>
          <w:rFonts w:ascii="宋体" w:hAnsi="宋体" w:cs="Arial"/>
          <w:color w:val="auto"/>
          <w:sz w:val="24"/>
        </w:rPr>
      </w:pPr>
      <w:r>
        <w:rPr>
          <w:rFonts w:hint="eastAsia" w:ascii="宋体" w:hAnsi="宋体" w:cs="Arial"/>
          <w:color w:val="auto"/>
          <w:sz w:val="24"/>
        </w:rPr>
        <w:t>联系电话：</w:t>
      </w:r>
      <w:r>
        <w:rPr>
          <w:rFonts w:ascii="宋体" w:hAnsi="宋体" w:cs="Arial"/>
          <w:color w:val="auto"/>
          <w:sz w:val="24"/>
        </w:rPr>
        <w:t>0576-842</w:t>
      </w:r>
      <w:r>
        <w:rPr>
          <w:rFonts w:hint="eastAsia" w:ascii="宋体" w:hAnsi="宋体" w:cs="Arial"/>
          <w:color w:val="auto"/>
          <w:sz w:val="24"/>
          <w:lang w:val="en-US" w:eastAsia="zh-CN"/>
        </w:rPr>
        <w:t>16006</w:t>
      </w:r>
      <w:r>
        <w:rPr>
          <w:rFonts w:hint="eastAsia" w:ascii="宋体" w:hAnsi="宋体" w:cs="Arial"/>
          <w:color w:val="auto"/>
          <w:sz w:val="24"/>
        </w:rPr>
        <w:t>，</w:t>
      </w:r>
      <w:r>
        <w:rPr>
          <w:rFonts w:ascii="宋体" w:hAnsi="宋体" w:cs="Arial"/>
          <w:color w:val="auto"/>
          <w:sz w:val="24"/>
        </w:rPr>
        <w:t>13738606556</w:t>
      </w:r>
    </w:p>
    <w:p w14:paraId="12679B92">
      <w:pPr>
        <w:snapToGrid w:val="0"/>
        <w:spacing w:line="360" w:lineRule="auto"/>
        <w:ind w:firstLine="600" w:firstLineChars="250"/>
        <w:rPr>
          <w:rFonts w:ascii="宋体" w:cs="Arial"/>
          <w:color w:val="auto"/>
          <w:sz w:val="24"/>
        </w:rPr>
      </w:pPr>
      <w:r>
        <w:rPr>
          <w:rFonts w:hint="eastAsia" w:ascii="宋体" w:hAnsi="宋体" w:cs="Arial"/>
          <w:color w:val="auto"/>
          <w:sz w:val="24"/>
        </w:rPr>
        <w:t>地址：台州市黄岩</w:t>
      </w:r>
      <w:r>
        <w:rPr>
          <w:rFonts w:hint="eastAsia" w:ascii="宋体" w:hAnsi="宋体" w:cs="Arial"/>
          <w:color w:val="auto"/>
          <w:sz w:val="24"/>
          <w:lang w:eastAsia="zh-CN"/>
        </w:rPr>
        <w:t>区</w:t>
      </w:r>
      <w:r>
        <w:rPr>
          <w:rFonts w:hint="eastAsia" w:ascii="宋体" w:hAnsi="宋体" w:cs="Arial"/>
          <w:color w:val="auto"/>
          <w:sz w:val="24"/>
        </w:rPr>
        <w:t>尚司路</w:t>
      </w:r>
      <w:r>
        <w:rPr>
          <w:rFonts w:ascii="宋体" w:hAnsi="宋体" w:cs="Arial"/>
          <w:color w:val="auto"/>
          <w:sz w:val="24"/>
        </w:rPr>
        <w:t>33</w:t>
      </w:r>
      <w:r>
        <w:rPr>
          <w:rFonts w:hint="eastAsia" w:ascii="宋体" w:hAnsi="宋体" w:cs="Arial"/>
          <w:color w:val="auto"/>
          <w:sz w:val="24"/>
        </w:rPr>
        <w:t>号</w:t>
      </w:r>
    </w:p>
    <w:p w14:paraId="1F70CBCD">
      <w:pPr>
        <w:snapToGrid w:val="0"/>
        <w:spacing w:line="360" w:lineRule="auto"/>
        <w:ind w:firstLine="602" w:firstLineChars="250"/>
        <w:rPr>
          <w:rFonts w:ascii="宋体"/>
          <w:b/>
          <w:color w:val="auto"/>
          <w:sz w:val="24"/>
        </w:rPr>
      </w:pPr>
      <w:r>
        <w:rPr>
          <w:rFonts w:hint="eastAsia" w:ascii="宋体" w:hAnsi="宋体"/>
          <w:b/>
          <w:color w:val="auto"/>
          <w:sz w:val="24"/>
        </w:rPr>
        <w:t>（二）采购人</w:t>
      </w:r>
    </w:p>
    <w:p w14:paraId="66283063">
      <w:pPr>
        <w:snapToGrid w:val="0"/>
        <w:spacing w:line="360" w:lineRule="auto"/>
        <w:ind w:firstLine="600" w:firstLineChars="250"/>
        <w:rPr>
          <w:rFonts w:hint="eastAsia" w:ascii="宋体" w:eastAsia="宋体" w:cs="Arial"/>
          <w:color w:val="auto"/>
          <w:sz w:val="24"/>
          <w:lang w:eastAsia="zh-CN"/>
        </w:rPr>
      </w:pPr>
      <w:r>
        <w:rPr>
          <w:rFonts w:hint="eastAsia" w:ascii="宋体" w:hAnsi="宋体" w:cs="Arial"/>
          <w:color w:val="auto"/>
          <w:sz w:val="24"/>
        </w:rPr>
        <w:t>采购人名称：</w:t>
      </w:r>
      <w:r>
        <w:rPr>
          <w:rFonts w:hint="eastAsia" w:ascii="宋体" w:hAnsi="宋体" w:cs="Arial"/>
          <w:color w:val="auto"/>
          <w:sz w:val="24"/>
          <w:lang w:eastAsia="zh-CN"/>
        </w:rPr>
        <w:t>台州市生态环境局</w:t>
      </w:r>
    </w:p>
    <w:p w14:paraId="69B0B165">
      <w:pPr>
        <w:snapToGrid w:val="0"/>
        <w:spacing w:line="360" w:lineRule="auto"/>
        <w:ind w:firstLine="600" w:firstLineChars="250"/>
        <w:rPr>
          <w:rFonts w:hint="default" w:ascii="宋体" w:cs="Arial"/>
          <w:color w:val="auto"/>
          <w:sz w:val="24"/>
          <w:lang w:val="en-US"/>
        </w:rPr>
      </w:pPr>
      <w:r>
        <w:rPr>
          <w:rFonts w:hint="eastAsia" w:ascii="宋体" w:hAnsi="宋体" w:cs="Arial"/>
          <w:color w:val="auto"/>
          <w:sz w:val="24"/>
        </w:rPr>
        <w:t>联系人：</w:t>
      </w:r>
      <w:r>
        <w:rPr>
          <w:rFonts w:hint="eastAsia" w:ascii="宋体" w:hAnsi="宋体" w:cs="Arial"/>
          <w:color w:val="auto"/>
          <w:sz w:val="24"/>
          <w:lang w:val="en-US" w:eastAsia="zh-CN"/>
        </w:rPr>
        <w:t>孙女士</w:t>
      </w:r>
    </w:p>
    <w:p w14:paraId="438924DA">
      <w:pPr>
        <w:snapToGrid w:val="0"/>
        <w:spacing w:line="360" w:lineRule="auto"/>
        <w:ind w:firstLine="600" w:firstLineChars="250"/>
        <w:rPr>
          <w:rFonts w:hint="default" w:ascii="宋体" w:hAnsi="宋体" w:eastAsia="宋体" w:cs="Arial"/>
          <w:color w:val="auto"/>
          <w:sz w:val="24"/>
          <w:lang w:val="en-US" w:eastAsia="zh-CN"/>
        </w:rPr>
      </w:pPr>
      <w:r>
        <w:rPr>
          <w:rFonts w:hint="eastAsia" w:ascii="宋体" w:hAnsi="宋体" w:cs="Arial"/>
          <w:color w:val="auto"/>
          <w:sz w:val="24"/>
        </w:rPr>
        <w:t>联系电话：</w:t>
      </w:r>
      <w:r>
        <w:rPr>
          <w:rFonts w:hint="eastAsia" w:ascii="宋体" w:hAnsi="宋体" w:cs="Arial"/>
          <w:color w:val="auto"/>
          <w:sz w:val="24"/>
          <w:lang w:val="en-US" w:eastAsia="zh-CN"/>
        </w:rPr>
        <w:t>0576-81882910</w:t>
      </w:r>
    </w:p>
    <w:p w14:paraId="4B2C5C66">
      <w:pPr>
        <w:snapToGrid w:val="0"/>
        <w:spacing w:line="360" w:lineRule="auto"/>
        <w:ind w:firstLine="600" w:firstLineChars="250"/>
        <w:rPr>
          <w:rFonts w:hint="eastAsia" w:ascii="宋体" w:hAnsi="宋体" w:eastAsia="宋体"/>
          <w:b w:val="0"/>
          <w:bCs/>
          <w:color w:val="auto"/>
          <w:sz w:val="24"/>
          <w:lang w:val="en-US" w:eastAsia="zh-CN"/>
        </w:rPr>
      </w:pPr>
      <w:r>
        <w:rPr>
          <w:rFonts w:hint="eastAsia" w:ascii="宋体" w:hAnsi="宋体" w:eastAsia="宋体"/>
          <w:b w:val="0"/>
          <w:bCs/>
          <w:color w:val="auto"/>
          <w:sz w:val="24"/>
        </w:rPr>
        <w:t>采购人地址：台州市椒江区</w:t>
      </w:r>
      <w:r>
        <w:rPr>
          <w:rFonts w:hint="eastAsia" w:ascii="宋体" w:hAnsi="宋体" w:eastAsia="宋体"/>
          <w:b w:val="0"/>
          <w:bCs/>
          <w:color w:val="auto"/>
          <w:sz w:val="24"/>
          <w:lang w:val="en-US" w:eastAsia="zh-CN"/>
        </w:rPr>
        <w:t>白云山南路108号</w:t>
      </w:r>
    </w:p>
    <w:p w14:paraId="329241B5">
      <w:pPr>
        <w:snapToGrid w:val="0"/>
        <w:spacing w:line="360" w:lineRule="auto"/>
        <w:ind w:firstLine="602" w:firstLineChars="250"/>
        <w:rPr>
          <w:rFonts w:hint="eastAsia" w:ascii="宋体" w:hAnsi="宋体" w:eastAsia="宋体"/>
          <w:b/>
          <w:color w:val="auto"/>
          <w:sz w:val="24"/>
        </w:rPr>
      </w:pPr>
      <w:r>
        <w:rPr>
          <w:rFonts w:hint="eastAsia" w:ascii="宋体" w:hAnsi="宋体" w:eastAsia="宋体"/>
          <w:b/>
          <w:color w:val="auto"/>
          <w:sz w:val="24"/>
        </w:rPr>
        <w:t>（三）质疑受理</w:t>
      </w:r>
    </w:p>
    <w:p w14:paraId="18794828">
      <w:pPr>
        <w:snapToGrid w:val="0"/>
        <w:spacing w:line="360" w:lineRule="auto"/>
        <w:ind w:firstLine="600" w:firstLineChars="250"/>
        <w:rPr>
          <w:rFonts w:hint="default" w:ascii="宋体" w:hAnsi="宋体" w:eastAsia="宋体"/>
          <w:b w:val="0"/>
          <w:bCs/>
          <w:color w:val="auto"/>
          <w:sz w:val="24"/>
          <w:lang w:val="en-US" w:eastAsia="zh-CN"/>
        </w:rPr>
      </w:pPr>
      <w:r>
        <w:rPr>
          <w:rFonts w:hint="eastAsia" w:ascii="宋体" w:hAnsi="宋体" w:eastAsia="宋体"/>
          <w:b w:val="0"/>
          <w:bCs/>
          <w:color w:val="auto"/>
          <w:sz w:val="24"/>
        </w:rPr>
        <w:t>采购人书面质疑接收人：</w:t>
      </w:r>
      <w:r>
        <w:rPr>
          <w:rFonts w:hint="eastAsia" w:ascii="宋体" w:hAnsi="宋体"/>
          <w:b w:val="0"/>
          <w:bCs/>
          <w:color w:val="auto"/>
          <w:sz w:val="24"/>
          <w:lang w:val="en-US" w:eastAsia="zh-CN"/>
        </w:rPr>
        <w:t>陈女士</w:t>
      </w:r>
    </w:p>
    <w:p w14:paraId="45CA4201">
      <w:pPr>
        <w:snapToGrid w:val="0"/>
        <w:spacing w:line="360" w:lineRule="auto"/>
        <w:ind w:firstLine="600" w:firstLineChars="250"/>
        <w:rPr>
          <w:rFonts w:hint="eastAsia" w:ascii="宋体" w:hAnsi="宋体" w:eastAsia="宋体"/>
          <w:b w:val="0"/>
          <w:bCs/>
          <w:color w:val="auto"/>
          <w:sz w:val="24"/>
        </w:rPr>
      </w:pPr>
      <w:r>
        <w:rPr>
          <w:rFonts w:hint="eastAsia" w:ascii="宋体" w:hAnsi="宋体" w:eastAsia="宋体"/>
          <w:b w:val="0"/>
          <w:bCs/>
          <w:color w:val="auto"/>
          <w:sz w:val="24"/>
        </w:rPr>
        <w:t>联系电话：</w:t>
      </w:r>
      <w:r>
        <w:rPr>
          <w:rFonts w:hint="eastAsia" w:ascii="宋体" w:hAnsi="宋体" w:cs="Arial"/>
          <w:color w:val="auto"/>
          <w:sz w:val="24"/>
          <w:lang w:val="en-US" w:eastAsia="zh-CN"/>
        </w:rPr>
        <w:t>0576-81882910</w:t>
      </w:r>
    </w:p>
    <w:p w14:paraId="6DC9F270">
      <w:pPr>
        <w:snapToGrid w:val="0"/>
        <w:spacing w:line="360" w:lineRule="auto"/>
        <w:ind w:firstLine="600" w:firstLineChars="250"/>
        <w:rPr>
          <w:rFonts w:hint="eastAsia" w:ascii="宋体" w:hAnsi="宋体" w:eastAsia="宋体"/>
          <w:b w:val="0"/>
          <w:bCs/>
          <w:color w:val="auto"/>
          <w:sz w:val="24"/>
          <w:lang w:val="en-US" w:eastAsia="zh-CN"/>
        </w:rPr>
      </w:pPr>
      <w:r>
        <w:rPr>
          <w:rFonts w:hint="eastAsia" w:ascii="宋体" w:hAnsi="宋体" w:eastAsia="宋体"/>
          <w:b w:val="0"/>
          <w:bCs/>
          <w:color w:val="auto"/>
          <w:sz w:val="24"/>
        </w:rPr>
        <w:t>书面质疑接收地址：台州市椒江区</w:t>
      </w:r>
      <w:r>
        <w:rPr>
          <w:rFonts w:hint="eastAsia" w:ascii="宋体" w:hAnsi="宋体" w:eastAsia="宋体"/>
          <w:b w:val="0"/>
          <w:bCs/>
          <w:color w:val="auto"/>
          <w:sz w:val="24"/>
          <w:lang w:val="en-US" w:eastAsia="zh-CN"/>
        </w:rPr>
        <w:t>白云山南路108号</w:t>
      </w:r>
    </w:p>
    <w:p w14:paraId="1532F0FB">
      <w:pPr>
        <w:snapToGrid w:val="0"/>
        <w:spacing w:line="360" w:lineRule="auto"/>
        <w:ind w:firstLine="600" w:firstLineChars="250"/>
        <w:rPr>
          <w:rFonts w:hint="eastAsia" w:ascii="宋体" w:hAnsi="宋体" w:cs="Arial"/>
          <w:color w:val="auto"/>
          <w:sz w:val="24"/>
          <w:lang w:val="en-US"/>
        </w:rPr>
      </w:pPr>
      <w:r>
        <w:rPr>
          <w:rFonts w:hint="eastAsia" w:ascii="宋体" w:hAnsi="宋体" w:cs="Arial"/>
          <w:color w:val="auto"/>
          <w:sz w:val="24"/>
        </w:rPr>
        <w:t>代理机构质疑受理联系人：</w:t>
      </w:r>
      <w:r>
        <w:rPr>
          <w:rFonts w:hint="eastAsia" w:ascii="宋体" w:hAnsi="宋体" w:cs="Arial"/>
          <w:color w:val="auto"/>
          <w:sz w:val="24"/>
          <w:lang w:val="en-US" w:eastAsia="zh-CN"/>
        </w:rPr>
        <w:t>高女士</w:t>
      </w:r>
    </w:p>
    <w:p w14:paraId="4B5C0F1D">
      <w:pPr>
        <w:snapToGrid w:val="0"/>
        <w:spacing w:line="360" w:lineRule="auto"/>
        <w:ind w:firstLine="600" w:firstLineChars="250"/>
        <w:rPr>
          <w:rFonts w:hint="default" w:ascii="宋体" w:hAnsi="宋体" w:eastAsia="宋体" w:cs="Arial"/>
          <w:color w:val="auto"/>
          <w:sz w:val="24"/>
          <w:lang w:val="en-US" w:eastAsia="zh-CN"/>
        </w:rPr>
      </w:pPr>
      <w:r>
        <w:rPr>
          <w:rFonts w:hint="eastAsia" w:ascii="宋体" w:hAnsi="宋体" w:cs="Arial"/>
          <w:color w:val="auto"/>
          <w:sz w:val="24"/>
        </w:rPr>
        <w:t>联系电话：</w:t>
      </w:r>
      <w:r>
        <w:rPr>
          <w:rFonts w:ascii="宋体" w:hAnsi="宋体" w:cs="Arial"/>
          <w:color w:val="auto"/>
          <w:sz w:val="24"/>
        </w:rPr>
        <w:t>0576-842</w:t>
      </w:r>
      <w:r>
        <w:rPr>
          <w:rFonts w:hint="eastAsia" w:ascii="宋体" w:hAnsi="宋体" w:cs="Arial"/>
          <w:color w:val="auto"/>
          <w:sz w:val="24"/>
          <w:lang w:val="en-US" w:eastAsia="zh-CN"/>
        </w:rPr>
        <w:t>16006</w:t>
      </w:r>
      <w:r>
        <w:rPr>
          <w:rFonts w:hint="eastAsia" w:ascii="宋体" w:hAnsi="宋体" w:cs="Arial"/>
          <w:color w:val="auto"/>
          <w:sz w:val="24"/>
          <w:lang w:eastAsia="zh-CN"/>
        </w:rPr>
        <w:t>，</w:t>
      </w:r>
      <w:r>
        <w:rPr>
          <w:rFonts w:hint="eastAsia" w:ascii="宋体" w:hAnsi="宋体" w:cs="Arial"/>
          <w:color w:val="auto"/>
          <w:sz w:val="24"/>
          <w:lang w:val="en-US" w:eastAsia="zh-CN"/>
        </w:rPr>
        <w:t>18857607770</w:t>
      </w:r>
    </w:p>
    <w:p w14:paraId="69FEDFA5">
      <w:pPr>
        <w:snapToGrid w:val="0"/>
        <w:spacing w:line="360" w:lineRule="auto"/>
        <w:ind w:firstLine="600" w:firstLineChars="250"/>
        <w:rPr>
          <w:rFonts w:hint="eastAsia"/>
          <w:color w:val="auto"/>
          <w:lang w:val="en-US" w:eastAsia="zh-CN"/>
        </w:rPr>
      </w:pPr>
      <w:r>
        <w:rPr>
          <w:rFonts w:hint="eastAsia" w:ascii="宋体" w:hAnsi="宋体" w:cs="Arial"/>
          <w:color w:val="auto"/>
          <w:sz w:val="24"/>
        </w:rPr>
        <w:t>书面质疑接收地址：台州市黄岩</w:t>
      </w:r>
      <w:r>
        <w:rPr>
          <w:rFonts w:hint="eastAsia" w:ascii="宋体" w:hAnsi="宋体" w:cs="Arial"/>
          <w:color w:val="auto"/>
          <w:sz w:val="24"/>
          <w:lang w:eastAsia="zh-CN"/>
        </w:rPr>
        <w:t>区</w:t>
      </w:r>
      <w:r>
        <w:rPr>
          <w:rFonts w:hint="eastAsia" w:ascii="宋体" w:hAnsi="宋体" w:cs="Arial"/>
          <w:color w:val="auto"/>
          <w:sz w:val="24"/>
        </w:rPr>
        <w:t>尚司路33号</w:t>
      </w:r>
    </w:p>
    <w:p w14:paraId="57EDEC0D">
      <w:pPr>
        <w:snapToGrid w:val="0"/>
        <w:spacing w:line="360" w:lineRule="auto"/>
        <w:ind w:firstLine="602" w:firstLineChars="250"/>
        <w:rPr>
          <w:rFonts w:ascii="宋体"/>
          <w:b/>
          <w:color w:val="auto"/>
          <w:sz w:val="24"/>
        </w:rPr>
      </w:pPr>
      <w:r>
        <w:rPr>
          <w:rFonts w:hint="eastAsia" w:ascii="宋体" w:hAnsi="宋体"/>
          <w:b/>
          <w:color w:val="auto"/>
          <w:sz w:val="24"/>
        </w:rPr>
        <w:t>（</w:t>
      </w:r>
      <w:r>
        <w:rPr>
          <w:rFonts w:hint="eastAsia" w:ascii="宋体" w:hAnsi="宋体"/>
          <w:b/>
          <w:color w:val="auto"/>
          <w:sz w:val="24"/>
          <w:lang w:val="en-US" w:eastAsia="zh-CN"/>
        </w:rPr>
        <w:t>四</w:t>
      </w:r>
      <w:r>
        <w:rPr>
          <w:rFonts w:hint="eastAsia" w:ascii="宋体" w:hAnsi="宋体"/>
          <w:b/>
          <w:color w:val="auto"/>
          <w:sz w:val="24"/>
        </w:rPr>
        <w:t>）同级政府采购监督管理部门</w:t>
      </w:r>
    </w:p>
    <w:p w14:paraId="4E93C4FB">
      <w:pPr>
        <w:snapToGrid w:val="0"/>
        <w:spacing w:line="360" w:lineRule="auto"/>
        <w:ind w:firstLine="600" w:firstLineChars="250"/>
        <w:rPr>
          <w:rFonts w:ascii="宋体" w:cs="Arial"/>
          <w:color w:val="auto"/>
          <w:sz w:val="24"/>
        </w:rPr>
      </w:pPr>
      <w:r>
        <w:rPr>
          <w:rFonts w:hint="eastAsia" w:ascii="宋体" w:hAnsi="宋体" w:cs="Arial"/>
          <w:color w:val="auto"/>
          <w:sz w:val="24"/>
        </w:rPr>
        <w:t>监督管理部门名称：台州市财政局政府采购监管处</w:t>
      </w:r>
    </w:p>
    <w:p w14:paraId="52160A37">
      <w:pPr>
        <w:snapToGrid w:val="0"/>
        <w:spacing w:line="360" w:lineRule="auto"/>
        <w:ind w:firstLine="600" w:firstLineChars="250"/>
        <w:rPr>
          <w:rFonts w:hint="eastAsia" w:ascii="宋体" w:hAnsi="宋体" w:cs="Arial"/>
          <w:color w:val="auto"/>
          <w:sz w:val="24"/>
        </w:rPr>
      </w:pPr>
      <w:r>
        <w:rPr>
          <w:rFonts w:hint="eastAsia" w:ascii="宋体" w:hAnsi="宋体" w:cs="Arial"/>
          <w:color w:val="auto"/>
          <w:sz w:val="24"/>
        </w:rPr>
        <w:t>联系人：陈工、李工 </w:t>
      </w:r>
    </w:p>
    <w:p w14:paraId="46739942">
      <w:pPr>
        <w:snapToGrid w:val="0"/>
        <w:spacing w:line="360" w:lineRule="auto"/>
        <w:ind w:firstLine="600" w:firstLineChars="250"/>
        <w:rPr>
          <w:rFonts w:hint="eastAsia" w:ascii="宋体" w:hAnsi="宋体" w:cs="Arial"/>
          <w:color w:val="auto"/>
          <w:sz w:val="24"/>
        </w:rPr>
      </w:pPr>
      <w:r>
        <w:rPr>
          <w:rFonts w:hint="eastAsia" w:ascii="宋体" w:hAnsi="宋体" w:cs="Arial"/>
          <w:color w:val="auto"/>
          <w:sz w:val="24"/>
        </w:rPr>
        <w:t>联系电话：0576-88206705、88206731　</w:t>
      </w:r>
    </w:p>
    <w:p w14:paraId="589F913B">
      <w:pPr>
        <w:snapToGrid w:val="0"/>
        <w:spacing w:line="360" w:lineRule="auto"/>
        <w:ind w:firstLine="600" w:firstLineChars="250"/>
        <w:rPr>
          <w:rFonts w:hint="eastAsia" w:ascii="宋体" w:hAnsi="宋体" w:cs="Arial"/>
          <w:color w:val="auto"/>
          <w:sz w:val="24"/>
        </w:rPr>
      </w:pPr>
      <w:r>
        <w:rPr>
          <w:rFonts w:hint="eastAsia" w:ascii="宋体" w:hAnsi="宋体" w:cs="Arial"/>
          <w:color w:val="auto"/>
          <w:sz w:val="24"/>
        </w:rPr>
        <w:t>地址：台州市椒江区纬一路</w:t>
      </w:r>
      <w:r>
        <w:rPr>
          <w:rFonts w:ascii="宋体" w:hAnsi="宋体" w:cs="Arial"/>
          <w:color w:val="auto"/>
          <w:sz w:val="24"/>
        </w:rPr>
        <w:t>66</w:t>
      </w:r>
      <w:r>
        <w:rPr>
          <w:rFonts w:hint="eastAsia" w:ascii="宋体" w:hAnsi="宋体" w:cs="Arial"/>
          <w:color w:val="auto"/>
          <w:sz w:val="24"/>
        </w:rPr>
        <w:t>号天元大厦</w:t>
      </w:r>
    </w:p>
    <w:p w14:paraId="3FB346A6">
      <w:pPr>
        <w:snapToGrid w:val="0"/>
        <w:spacing w:line="360" w:lineRule="auto"/>
        <w:ind w:firstLine="602" w:firstLineChars="250"/>
        <w:rPr>
          <w:rFonts w:hint="eastAsia" w:ascii="宋体" w:hAnsi="宋体"/>
          <w:b/>
          <w:color w:val="auto"/>
          <w:sz w:val="24"/>
        </w:rPr>
      </w:pPr>
      <w:r>
        <w:rPr>
          <w:rFonts w:hint="eastAsia" w:ascii="宋体" w:hAnsi="宋体"/>
          <w:b/>
          <w:color w:val="auto"/>
          <w:sz w:val="24"/>
        </w:rPr>
        <w:t>（</w:t>
      </w:r>
      <w:r>
        <w:rPr>
          <w:rFonts w:hint="eastAsia" w:ascii="宋体" w:hAnsi="宋体"/>
          <w:b/>
          <w:color w:val="auto"/>
          <w:sz w:val="24"/>
          <w:lang w:val="en-US" w:eastAsia="zh-CN"/>
        </w:rPr>
        <w:t>五</w:t>
      </w:r>
      <w:r>
        <w:rPr>
          <w:rFonts w:hint="eastAsia" w:ascii="宋体" w:hAnsi="宋体"/>
          <w:b/>
          <w:color w:val="auto"/>
          <w:sz w:val="24"/>
        </w:rPr>
        <w:t>）政采云平台</w:t>
      </w:r>
    </w:p>
    <w:p w14:paraId="7F2F9E77">
      <w:pPr>
        <w:spacing w:line="360" w:lineRule="auto"/>
        <w:ind w:firstLine="420" w:firstLineChars="200"/>
        <w:rPr>
          <w:color w:val="auto"/>
        </w:rPr>
      </w:pPr>
      <w:r>
        <w:rPr>
          <w:rFonts w:hint="eastAsia" w:ascii="宋体" w:hAnsi="宋体" w:cs="宋体"/>
          <w:color w:val="auto"/>
          <w:szCs w:val="21"/>
          <w:highlight w:val="none"/>
        </w:rPr>
        <w:t>联系电话</w:t>
      </w:r>
      <w:r>
        <w:rPr>
          <w:rFonts w:hint="eastAsia" w:ascii="宋体" w:hAnsi="宋体" w:cs="Arial"/>
          <w:color w:val="auto"/>
          <w:sz w:val="24"/>
        </w:rPr>
        <w:t xml:space="preserve">：4008817190   </w:t>
      </w:r>
    </w:p>
    <w:p w14:paraId="1838A5BB">
      <w:pPr>
        <w:numPr>
          <w:ilvl w:val="0"/>
          <w:numId w:val="0"/>
        </w:numPr>
        <w:spacing w:line="360" w:lineRule="auto"/>
        <w:ind w:firstLine="482" w:firstLineChars="200"/>
        <w:rPr>
          <w:rFonts w:ascii="宋体" w:cs="宋体"/>
          <w:color w:val="auto"/>
          <w:sz w:val="24"/>
          <w:szCs w:val="32"/>
        </w:rPr>
      </w:pPr>
      <w:r>
        <w:rPr>
          <w:rFonts w:hint="eastAsia" w:ascii="宋体" w:hAnsi="宋体"/>
          <w:b/>
          <w:color w:val="auto"/>
          <w:sz w:val="24"/>
          <w:lang w:eastAsia="zh-CN"/>
        </w:rPr>
        <w:t>（</w:t>
      </w:r>
      <w:r>
        <w:rPr>
          <w:rFonts w:hint="eastAsia" w:ascii="宋体" w:hAnsi="宋体"/>
          <w:b/>
          <w:color w:val="auto"/>
          <w:sz w:val="24"/>
          <w:lang w:val="en-US" w:eastAsia="zh-CN"/>
        </w:rPr>
        <w:t>六</w:t>
      </w:r>
      <w:r>
        <w:rPr>
          <w:rFonts w:hint="eastAsia" w:ascii="宋体" w:hAnsi="宋体"/>
          <w:b/>
          <w:color w:val="auto"/>
          <w:sz w:val="24"/>
          <w:lang w:eastAsia="zh-CN"/>
        </w:rPr>
        <w:t>）</w:t>
      </w:r>
      <w:r>
        <w:rPr>
          <w:rFonts w:hint="eastAsia" w:ascii="宋体" w:hAnsi="宋体"/>
          <w:b/>
          <w:color w:val="auto"/>
          <w:sz w:val="24"/>
        </w:rPr>
        <w:t>其余事项：</w:t>
      </w:r>
      <w:r>
        <w:rPr>
          <w:rFonts w:hint="eastAsia" w:ascii="宋体" w:hAnsi="宋体" w:cs="宋体"/>
          <w:color w:val="auto"/>
          <w:sz w:val="24"/>
          <w:szCs w:val="32"/>
        </w:rPr>
        <w:t>中标供应商如有融资需求，可使用以下银行的政采贷服务。</w:t>
      </w:r>
    </w:p>
    <w:tbl>
      <w:tblPr>
        <w:tblStyle w:val="25"/>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14:paraId="1F60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D7EDB7E">
            <w:pPr>
              <w:jc w:val="center"/>
              <w:rPr>
                <w:rFonts w:ascii="宋体" w:cs="宋体"/>
                <w:color w:val="auto"/>
                <w:sz w:val="24"/>
                <w:highlight w:val="none"/>
              </w:rPr>
            </w:pPr>
            <w:r>
              <w:rPr>
                <w:rFonts w:hint="eastAsia" w:ascii="宋体" w:hAnsi="宋体" w:cs="宋体"/>
                <w:color w:val="auto"/>
                <w:sz w:val="24"/>
                <w:highlight w:val="none"/>
              </w:rPr>
              <w:t>银行</w:t>
            </w:r>
          </w:p>
        </w:tc>
        <w:tc>
          <w:tcPr>
            <w:tcW w:w="1470" w:type="dxa"/>
            <w:vAlign w:val="center"/>
          </w:tcPr>
          <w:p w14:paraId="5D89756F">
            <w:pPr>
              <w:jc w:val="center"/>
              <w:rPr>
                <w:rFonts w:ascii="宋体" w:cs="宋体"/>
                <w:color w:val="auto"/>
                <w:sz w:val="24"/>
                <w:highlight w:val="none"/>
              </w:rPr>
            </w:pPr>
            <w:r>
              <w:rPr>
                <w:rFonts w:hint="eastAsia" w:ascii="宋体" w:hAnsi="宋体" w:cs="宋体"/>
                <w:color w:val="auto"/>
                <w:sz w:val="24"/>
                <w:highlight w:val="none"/>
              </w:rPr>
              <w:t>贷款年利率</w:t>
            </w:r>
          </w:p>
        </w:tc>
        <w:tc>
          <w:tcPr>
            <w:tcW w:w="1155" w:type="dxa"/>
            <w:vAlign w:val="center"/>
          </w:tcPr>
          <w:p w14:paraId="526C41FA">
            <w:pPr>
              <w:jc w:val="center"/>
              <w:rPr>
                <w:rFonts w:ascii="宋体" w:cs="宋体"/>
                <w:color w:val="auto"/>
                <w:sz w:val="24"/>
                <w:highlight w:val="none"/>
              </w:rPr>
            </w:pPr>
            <w:r>
              <w:rPr>
                <w:rFonts w:hint="eastAsia" w:ascii="宋体" w:hAnsi="宋体" w:cs="宋体"/>
                <w:color w:val="auto"/>
                <w:sz w:val="24"/>
                <w:highlight w:val="none"/>
              </w:rPr>
              <w:t>联系人</w:t>
            </w:r>
          </w:p>
        </w:tc>
        <w:tc>
          <w:tcPr>
            <w:tcW w:w="2672" w:type="dxa"/>
            <w:vAlign w:val="center"/>
          </w:tcPr>
          <w:p w14:paraId="7D878BC0">
            <w:pPr>
              <w:jc w:val="center"/>
              <w:rPr>
                <w:rFonts w:ascii="宋体" w:cs="宋体"/>
                <w:color w:val="auto"/>
                <w:sz w:val="24"/>
                <w:highlight w:val="none"/>
              </w:rPr>
            </w:pPr>
            <w:r>
              <w:rPr>
                <w:rFonts w:hint="eastAsia" w:ascii="宋体" w:hAnsi="宋体" w:cs="宋体"/>
                <w:color w:val="auto"/>
                <w:sz w:val="24"/>
                <w:highlight w:val="none"/>
              </w:rPr>
              <w:t>联系电话</w:t>
            </w:r>
          </w:p>
        </w:tc>
      </w:tr>
      <w:tr w14:paraId="42E5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9BD5DCC">
            <w:pPr>
              <w:jc w:val="center"/>
              <w:rPr>
                <w:rFonts w:ascii="宋体" w:cs="宋体"/>
                <w:color w:val="auto"/>
                <w:sz w:val="24"/>
                <w:highlight w:val="none"/>
              </w:rPr>
            </w:pPr>
            <w:r>
              <w:rPr>
                <w:rFonts w:hint="eastAsia" w:ascii="宋体" w:hAnsi="宋体" w:cs="宋体"/>
                <w:color w:val="auto"/>
                <w:sz w:val="24"/>
                <w:highlight w:val="none"/>
              </w:rPr>
              <w:t>中国工商银行</w:t>
            </w:r>
          </w:p>
        </w:tc>
        <w:tc>
          <w:tcPr>
            <w:tcW w:w="1470" w:type="dxa"/>
            <w:vAlign w:val="center"/>
          </w:tcPr>
          <w:p w14:paraId="0D7BC921">
            <w:pPr>
              <w:jc w:val="center"/>
              <w:rPr>
                <w:rFonts w:ascii="宋体" w:cs="宋体"/>
                <w:color w:val="auto"/>
                <w:sz w:val="24"/>
                <w:highlight w:val="none"/>
              </w:rPr>
            </w:pPr>
            <w:r>
              <w:rPr>
                <w:rFonts w:ascii="宋体" w:hAnsi="宋体" w:cs="宋体"/>
                <w:color w:val="auto"/>
                <w:sz w:val="24"/>
                <w:highlight w:val="none"/>
              </w:rPr>
              <w:t>3.8%</w:t>
            </w:r>
            <w:r>
              <w:rPr>
                <w:rFonts w:hint="eastAsia" w:ascii="宋体" w:hAnsi="宋体" w:cs="宋体"/>
                <w:color w:val="auto"/>
                <w:sz w:val="24"/>
                <w:highlight w:val="none"/>
              </w:rPr>
              <w:t>起</w:t>
            </w:r>
          </w:p>
        </w:tc>
        <w:tc>
          <w:tcPr>
            <w:tcW w:w="1155" w:type="dxa"/>
            <w:vAlign w:val="center"/>
          </w:tcPr>
          <w:p w14:paraId="0C06B36D">
            <w:pPr>
              <w:jc w:val="center"/>
              <w:rPr>
                <w:rFonts w:ascii="宋体" w:cs="宋体"/>
                <w:color w:val="auto"/>
                <w:sz w:val="24"/>
                <w:highlight w:val="none"/>
              </w:rPr>
            </w:pPr>
            <w:r>
              <w:rPr>
                <w:rFonts w:hint="eastAsia" w:ascii="宋体" w:hAnsi="宋体" w:cs="宋体"/>
                <w:color w:val="auto"/>
                <w:sz w:val="24"/>
                <w:highlight w:val="none"/>
              </w:rPr>
              <w:t>王霖</w:t>
            </w:r>
          </w:p>
        </w:tc>
        <w:tc>
          <w:tcPr>
            <w:tcW w:w="2672" w:type="dxa"/>
            <w:vAlign w:val="center"/>
          </w:tcPr>
          <w:p w14:paraId="0E43C8DD">
            <w:pPr>
              <w:rPr>
                <w:rFonts w:ascii="宋体" w:cs="宋体"/>
                <w:color w:val="auto"/>
                <w:sz w:val="24"/>
                <w:highlight w:val="none"/>
              </w:rPr>
            </w:pPr>
            <w:r>
              <w:rPr>
                <w:rFonts w:ascii="宋体" w:hAnsi="宋体" w:cs="宋体"/>
                <w:color w:val="auto"/>
                <w:sz w:val="24"/>
                <w:highlight w:val="none"/>
              </w:rPr>
              <w:t>88588246/13857654562</w:t>
            </w:r>
          </w:p>
        </w:tc>
      </w:tr>
      <w:tr w14:paraId="1193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564949D">
            <w:pPr>
              <w:jc w:val="center"/>
              <w:rPr>
                <w:rFonts w:ascii="宋体" w:cs="宋体"/>
                <w:color w:val="auto"/>
                <w:sz w:val="24"/>
                <w:highlight w:val="none"/>
              </w:rPr>
            </w:pPr>
            <w:r>
              <w:rPr>
                <w:rFonts w:hint="eastAsia" w:ascii="宋体" w:hAnsi="宋体" w:cs="宋体"/>
                <w:color w:val="auto"/>
                <w:sz w:val="24"/>
                <w:highlight w:val="none"/>
              </w:rPr>
              <w:t>中国农业银行</w:t>
            </w:r>
          </w:p>
        </w:tc>
        <w:tc>
          <w:tcPr>
            <w:tcW w:w="1470" w:type="dxa"/>
            <w:vAlign w:val="center"/>
          </w:tcPr>
          <w:p w14:paraId="674AD548">
            <w:pPr>
              <w:jc w:val="center"/>
              <w:rPr>
                <w:rFonts w:ascii="宋体" w:cs="宋体"/>
                <w:color w:val="auto"/>
                <w:sz w:val="24"/>
                <w:highlight w:val="none"/>
              </w:rPr>
            </w:pPr>
            <w:r>
              <w:rPr>
                <w:rFonts w:ascii="宋体" w:hAnsi="宋体" w:cs="宋体"/>
                <w:color w:val="auto"/>
                <w:sz w:val="24"/>
                <w:highlight w:val="none"/>
              </w:rPr>
              <w:t>3.8%</w:t>
            </w:r>
            <w:r>
              <w:rPr>
                <w:rFonts w:hint="eastAsia" w:ascii="宋体" w:hAnsi="宋体" w:cs="宋体"/>
                <w:color w:val="auto"/>
                <w:sz w:val="24"/>
                <w:highlight w:val="none"/>
              </w:rPr>
              <w:t>起</w:t>
            </w:r>
          </w:p>
        </w:tc>
        <w:tc>
          <w:tcPr>
            <w:tcW w:w="1155" w:type="dxa"/>
            <w:vAlign w:val="center"/>
          </w:tcPr>
          <w:p w14:paraId="467135AC">
            <w:pPr>
              <w:jc w:val="center"/>
              <w:rPr>
                <w:rFonts w:ascii="宋体" w:cs="宋体"/>
                <w:color w:val="auto"/>
                <w:sz w:val="24"/>
                <w:highlight w:val="none"/>
              </w:rPr>
            </w:pPr>
            <w:r>
              <w:rPr>
                <w:rFonts w:hint="eastAsia" w:ascii="宋体" w:hAnsi="宋体" w:cs="宋体"/>
                <w:color w:val="auto"/>
                <w:sz w:val="24"/>
                <w:highlight w:val="none"/>
              </w:rPr>
              <w:t>龚盛</w:t>
            </w:r>
          </w:p>
        </w:tc>
        <w:tc>
          <w:tcPr>
            <w:tcW w:w="2672" w:type="dxa"/>
            <w:vAlign w:val="center"/>
          </w:tcPr>
          <w:p w14:paraId="41294F04">
            <w:pPr>
              <w:rPr>
                <w:rFonts w:ascii="宋体" w:cs="宋体"/>
                <w:color w:val="auto"/>
                <w:sz w:val="24"/>
                <w:highlight w:val="none"/>
              </w:rPr>
            </w:pPr>
            <w:r>
              <w:rPr>
                <w:rFonts w:ascii="宋体" w:hAnsi="宋体" w:cs="宋体"/>
                <w:color w:val="auto"/>
                <w:sz w:val="24"/>
                <w:highlight w:val="none"/>
              </w:rPr>
              <w:t>15858682216</w:t>
            </w:r>
          </w:p>
        </w:tc>
      </w:tr>
      <w:tr w14:paraId="050D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0D8E6FA">
            <w:pPr>
              <w:jc w:val="center"/>
              <w:rPr>
                <w:rFonts w:ascii="宋体" w:cs="宋体"/>
                <w:color w:val="auto"/>
                <w:sz w:val="24"/>
                <w:highlight w:val="none"/>
              </w:rPr>
            </w:pPr>
            <w:r>
              <w:rPr>
                <w:rFonts w:hint="eastAsia" w:ascii="宋体" w:hAnsi="宋体" w:cs="宋体"/>
                <w:color w:val="auto"/>
                <w:sz w:val="24"/>
                <w:highlight w:val="none"/>
              </w:rPr>
              <w:t>中国建设银行</w:t>
            </w:r>
          </w:p>
        </w:tc>
        <w:tc>
          <w:tcPr>
            <w:tcW w:w="1470" w:type="dxa"/>
            <w:vAlign w:val="center"/>
          </w:tcPr>
          <w:p w14:paraId="59EF11C6">
            <w:pPr>
              <w:jc w:val="center"/>
              <w:rPr>
                <w:rFonts w:ascii="宋体" w:cs="宋体"/>
                <w:color w:val="auto"/>
                <w:sz w:val="24"/>
                <w:highlight w:val="none"/>
              </w:rPr>
            </w:pPr>
            <w:r>
              <w:rPr>
                <w:rFonts w:ascii="宋体" w:hAnsi="宋体" w:cs="宋体"/>
                <w:color w:val="auto"/>
                <w:sz w:val="24"/>
                <w:highlight w:val="none"/>
              </w:rPr>
              <w:t>3.8%</w:t>
            </w:r>
            <w:r>
              <w:rPr>
                <w:rFonts w:hint="eastAsia" w:ascii="宋体" w:hAnsi="宋体" w:cs="宋体"/>
                <w:color w:val="auto"/>
                <w:sz w:val="24"/>
                <w:highlight w:val="none"/>
              </w:rPr>
              <w:t>起</w:t>
            </w:r>
          </w:p>
        </w:tc>
        <w:tc>
          <w:tcPr>
            <w:tcW w:w="1155" w:type="dxa"/>
            <w:vAlign w:val="center"/>
          </w:tcPr>
          <w:p w14:paraId="72A35001">
            <w:pPr>
              <w:jc w:val="center"/>
              <w:rPr>
                <w:rFonts w:ascii="宋体" w:cs="宋体"/>
                <w:color w:val="auto"/>
                <w:sz w:val="24"/>
                <w:highlight w:val="none"/>
              </w:rPr>
            </w:pPr>
            <w:r>
              <w:rPr>
                <w:rFonts w:hint="eastAsia" w:ascii="宋体" w:hAnsi="宋体" w:cs="宋体"/>
                <w:color w:val="auto"/>
                <w:sz w:val="24"/>
                <w:highlight w:val="none"/>
              </w:rPr>
              <w:t>梅晶晶</w:t>
            </w:r>
          </w:p>
        </w:tc>
        <w:tc>
          <w:tcPr>
            <w:tcW w:w="2672" w:type="dxa"/>
            <w:vAlign w:val="center"/>
          </w:tcPr>
          <w:p w14:paraId="29CAD536">
            <w:pPr>
              <w:rPr>
                <w:rFonts w:ascii="宋体" w:cs="宋体"/>
                <w:color w:val="auto"/>
                <w:sz w:val="24"/>
                <w:highlight w:val="none"/>
              </w:rPr>
            </w:pPr>
            <w:r>
              <w:rPr>
                <w:rFonts w:ascii="宋体" w:hAnsi="宋体" w:cs="宋体"/>
                <w:color w:val="auto"/>
                <w:sz w:val="24"/>
                <w:highlight w:val="none"/>
              </w:rPr>
              <w:t>88525339/13736585303</w:t>
            </w:r>
          </w:p>
        </w:tc>
      </w:tr>
      <w:tr w14:paraId="0146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5D362135">
            <w:pPr>
              <w:jc w:val="center"/>
              <w:rPr>
                <w:rFonts w:ascii="宋体" w:cs="宋体"/>
                <w:color w:val="auto"/>
                <w:sz w:val="24"/>
                <w:highlight w:val="none"/>
              </w:rPr>
            </w:pPr>
            <w:r>
              <w:rPr>
                <w:rFonts w:hint="eastAsia" w:ascii="宋体" w:hAnsi="宋体" w:cs="宋体"/>
                <w:color w:val="auto"/>
                <w:sz w:val="24"/>
                <w:highlight w:val="none"/>
              </w:rPr>
              <w:t>中国银行</w:t>
            </w:r>
          </w:p>
        </w:tc>
        <w:tc>
          <w:tcPr>
            <w:tcW w:w="1470" w:type="dxa"/>
            <w:vAlign w:val="center"/>
          </w:tcPr>
          <w:p w14:paraId="3E9B9195">
            <w:pPr>
              <w:jc w:val="center"/>
              <w:rPr>
                <w:rFonts w:ascii="宋体" w:cs="宋体"/>
                <w:color w:val="auto"/>
                <w:sz w:val="24"/>
                <w:highlight w:val="none"/>
              </w:rPr>
            </w:pPr>
            <w:r>
              <w:rPr>
                <w:rFonts w:ascii="宋体" w:hAnsi="宋体" w:cs="宋体"/>
                <w:color w:val="auto"/>
                <w:sz w:val="24"/>
                <w:highlight w:val="none"/>
              </w:rPr>
              <w:t>3.75%</w:t>
            </w:r>
            <w:r>
              <w:rPr>
                <w:rFonts w:hint="eastAsia" w:ascii="宋体" w:hAnsi="宋体" w:cs="宋体"/>
                <w:color w:val="auto"/>
                <w:sz w:val="24"/>
                <w:highlight w:val="none"/>
              </w:rPr>
              <w:t>起</w:t>
            </w:r>
          </w:p>
        </w:tc>
        <w:tc>
          <w:tcPr>
            <w:tcW w:w="1155" w:type="dxa"/>
            <w:vAlign w:val="center"/>
          </w:tcPr>
          <w:p w14:paraId="735F5F40">
            <w:pPr>
              <w:jc w:val="center"/>
              <w:rPr>
                <w:rFonts w:ascii="宋体" w:cs="宋体"/>
                <w:color w:val="auto"/>
                <w:sz w:val="24"/>
                <w:highlight w:val="none"/>
              </w:rPr>
            </w:pPr>
            <w:r>
              <w:rPr>
                <w:rFonts w:hint="eastAsia" w:ascii="宋体" w:hAnsi="宋体" w:cs="宋体"/>
                <w:color w:val="auto"/>
                <w:sz w:val="24"/>
                <w:highlight w:val="none"/>
              </w:rPr>
              <w:t>任茜</w:t>
            </w:r>
          </w:p>
        </w:tc>
        <w:tc>
          <w:tcPr>
            <w:tcW w:w="2672" w:type="dxa"/>
            <w:vAlign w:val="center"/>
          </w:tcPr>
          <w:p w14:paraId="350ED6A0">
            <w:pPr>
              <w:rPr>
                <w:rFonts w:ascii="宋体" w:cs="宋体"/>
                <w:color w:val="auto"/>
                <w:sz w:val="24"/>
                <w:highlight w:val="none"/>
              </w:rPr>
            </w:pPr>
            <w:r>
              <w:rPr>
                <w:rFonts w:ascii="宋体" w:hAnsi="宋体" w:cs="宋体"/>
                <w:color w:val="auto"/>
                <w:sz w:val="24"/>
                <w:highlight w:val="none"/>
              </w:rPr>
              <w:t>13857695378</w:t>
            </w:r>
          </w:p>
        </w:tc>
      </w:tr>
      <w:tr w14:paraId="7B02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A15C7FA">
            <w:pPr>
              <w:jc w:val="center"/>
              <w:rPr>
                <w:rFonts w:ascii="宋体" w:cs="宋体"/>
                <w:color w:val="auto"/>
                <w:sz w:val="24"/>
                <w:highlight w:val="none"/>
              </w:rPr>
            </w:pPr>
            <w:r>
              <w:rPr>
                <w:rFonts w:hint="eastAsia" w:ascii="宋体" w:hAnsi="宋体" w:cs="宋体"/>
                <w:color w:val="auto"/>
                <w:sz w:val="24"/>
                <w:highlight w:val="none"/>
              </w:rPr>
              <w:t>浦发银行台州分行</w:t>
            </w:r>
          </w:p>
        </w:tc>
        <w:tc>
          <w:tcPr>
            <w:tcW w:w="1470" w:type="dxa"/>
            <w:vAlign w:val="center"/>
          </w:tcPr>
          <w:p w14:paraId="66BA8628">
            <w:pPr>
              <w:jc w:val="center"/>
              <w:rPr>
                <w:rFonts w:ascii="宋体" w:cs="宋体"/>
                <w:color w:val="auto"/>
                <w:sz w:val="24"/>
                <w:highlight w:val="none"/>
              </w:rPr>
            </w:pPr>
            <w:r>
              <w:rPr>
                <w:rFonts w:ascii="宋体" w:hAnsi="宋体" w:cs="宋体"/>
                <w:color w:val="auto"/>
                <w:sz w:val="24"/>
                <w:highlight w:val="none"/>
              </w:rPr>
              <w:t>4.05%</w:t>
            </w:r>
            <w:r>
              <w:rPr>
                <w:rFonts w:hint="eastAsia" w:ascii="宋体" w:hAnsi="宋体" w:cs="宋体"/>
                <w:color w:val="auto"/>
                <w:sz w:val="24"/>
                <w:highlight w:val="none"/>
              </w:rPr>
              <w:t>起</w:t>
            </w:r>
          </w:p>
        </w:tc>
        <w:tc>
          <w:tcPr>
            <w:tcW w:w="1155" w:type="dxa"/>
            <w:vAlign w:val="center"/>
          </w:tcPr>
          <w:p w14:paraId="0AEDE4A8">
            <w:pPr>
              <w:jc w:val="center"/>
              <w:rPr>
                <w:rFonts w:ascii="宋体" w:cs="宋体"/>
                <w:color w:val="auto"/>
                <w:sz w:val="24"/>
                <w:highlight w:val="none"/>
              </w:rPr>
            </w:pPr>
            <w:r>
              <w:rPr>
                <w:rFonts w:hint="eastAsia" w:ascii="宋体" w:hAnsi="宋体" w:cs="宋体"/>
                <w:color w:val="auto"/>
                <w:sz w:val="24"/>
                <w:highlight w:val="none"/>
              </w:rPr>
              <w:t>王渊</w:t>
            </w:r>
          </w:p>
        </w:tc>
        <w:tc>
          <w:tcPr>
            <w:tcW w:w="2672" w:type="dxa"/>
            <w:vAlign w:val="center"/>
          </w:tcPr>
          <w:p w14:paraId="76A1A3CE">
            <w:pPr>
              <w:rPr>
                <w:rFonts w:ascii="宋体" w:cs="宋体"/>
                <w:color w:val="auto"/>
                <w:sz w:val="24"/>
                <w:highlight w:val="none"/>
              </w:rPr>
            </w:pPr>
            <w:r>
              <w:rPr>
                <w:rFonts w:ascii="宋体" w:hAnsi="宋体" w:cs="宋体"/>
                <w:color w:val="auto"/>
                <w:sz w:val="24"/>
                <w:highlight w:val="none"/>
              </w:rPr>
              <w:t>13616676319</w:t>
            </w:r>
          </w:p>
        </w:tc>
      </w:tr>
      <w:tr w14:paraId="1799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B80A9B8">
            <w:pPr>
              <w:jc w:val="center"/>
              <w:rPr>
                <w:rFonts w:ascii="宋体" w:cs="宋体"/>
                <w:color w:val="auto"/>
                <w:sz w:val="24"/>
                <w:highlight w:val="none"/>
              </w:rPr>
            </w:pPr>
            <w:r>
              <w:rPr>
                <w:rFonts w:hint="eastAsia" w:ascii="宋体" w:hAnsi="宋体" w:cs="宋体"/>
                <w:color w:val="auto"/>
                <w:sz w:val="24"/>
                <w:highlight w:val="none"/>
              </w:rPr>
              <w:t>浦发银行椒江分行</w:t>
            </w:r>
          </w:p>
        </w:tc>
        <w:tc>
          <w:tcPr>
            <w:tcW w:w="1470" w:type="dxa"/>
            <w:vAlign w:val="center"/>
          </w:tcPr>
          <w:p w14:paraId="5BBA9139">
            <w:pPr>
              <w:jc w:val="center"/>
              <w:rPr>
                <w:rFonts w:ascii="宋体" w:cs="宋体"/>
                <w:color w:val="auto"/>
                <w:sz w:val="24"/>
                <w:highlight w:val="none"/>
              </w:rPr>
            </w:pPr>
            <w:r>
              <w:rPr>
                <w:rFonts w:ascii="宋体" w:hAnsi="宋体" w:cs="宋体"/>
                <w:color w:val="auto"/>
                <w:sz w:val="24"/>
                <w:highlight w:val="none"/>
              </w:rPr>
              <w:t>4.05%</w:t>
            </w:r>
            <w:r>
              <w:rPr>
                <w:rFonts w:hint="eastAsia" w:ascii="宋体" w:hAnsi="宋体" w:cs="宋体"/>
                <w:color w:val="auto"/>
                <w:sz w:val="24"/>
                <w:highlight w:val="none"/>
              </w:rPr>
              <w:t>起</w:t>
            </w:r>
          </w:p>
        </w:tc>
        <w:tc>
          <w:tcPr>
            <w:tcW w:w="1155" w:type="dxa"/>
            <w:vAlign w:val="center"/>
          </w:tcPr>
          <w:p w14:paraId="3A59D679">
            <w:pPr>
              <w:jc w:val="center"/>
              <w:rPr>
                <w:rFonts w:ascii="宋体" w:cs="宋体"/>
                <w:color w:val="auto"/>
                <w:sz w:val="24"/>
                <w:highlight w:val="none"/>
              </w:rPr>
            </w:pPr>
            <w:r>
              <w:rPr>
                <w:rFonts w:hint="eastAsia" w:ascii="宋体" w:hAnsi="宋体" w:cs="宋体"/>
                <w:color w:val="auto"/>
                <w:sz w:val="24"/>
                <w:highlight w:val="none"/>
              </w:rPr>
              <w:t>孙瑞华</w:t>
            </w:r>
          </w:p>
        </w:tc>
        <w:tc>
          <w:tcPr>
            <w:tcW w:w="2672" w:type="dxa"/>
            <w:vAlign w:val="center"/>
          </w:tcPr>
          <w:p w14:paraId="2C104A38">
            <w:pPr>
              <w:rPr>
                <w:rFonts w:ascii="宋体" w:cs="宋体"/>
                <w:color w:val="auto"/>
                <w:sz w:val="24"/>
                <w:highlight w:val="none"/>
              </w:rPr>
            </w:pPr>
            <w:r>
              <w:rPr>
                <w:rFonts w:ascii="宋体" w:hAnsi="宋体" w:cs="宋体"/>
                <w:color w:val="auto"/>
                <w:sz w:val="24"/>
                <w:highlight w:val="none"/>
              </w:rPr>
              <w:t>13857688081</w:t>
            </w:r>
          </w:p>
        </w:tc>
      </w:tr>
      <w:tr w14:paraId="3D0F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55EA0848">
            <w:pPr>
              <w:jc w:val="center"/>
              <w:rPr>
                <w:rFonts w:ascii="宋体" w:cs="宋体"/>
                <w:color w:val="auto"/>
                <w:sz w:val="24"/>
                <w:highlight w:val="none"/>
              </w:rPr>
            </w:pPr>
            <w:r>
              <w:rPr>
                <w:rFonts w:hint="eastAsia" w:ascii="宋体" w:hAnsi="宋体" w:cs="宋体"/>
                <w:color w:val="auto"/>
                <w:sz w:val="24"/>
                <w:highlight w:val="none"/>
              </w:rPr>
              <w:t>交通银行台州分行</w:t>
            </w:r>
          </w:p>
        </w:tc>
        <w:tc>
          <w:tcPr>
            <w:tcW w:w="1470" w:type="dxa"/>
            <w:vAlign w:val="center"/>
          </w:tcPr>
          <w:p w14:paraId="1F879684">
            <w:pPr>
              <w:jc w:val="center"/>
              <w:rPr>
                <w:rFonts w:ascii="宋体" w:cs="宋体"/>
                <w:color w:val="auto"/>
                <w:sz w:val="24"/>
                <w:highlight w:val="none"/>
              </w:rPr>
            </w:pPr>
            <w:r>
              <w:rPr>
                <w:rFonts w:ascii="宋体" w:hAnsi="宋体" w:cs="宋体"/>
                <w:color w:val="auto"/>
                <w:sz w:val="24"/>
                <w:highlight w:val="none"/>
              </w:rPr>
              <w:t>3.75%</w:t>
            </w:r>
            <w:r>
              <w:rPr>
                <w:rFonts w:hint="eastAsia" w:ascii="宋体" w:hAnsi="宋体" w:cs="宋体"/>
                <w:color w:val="auto"/>
                <w:sz w:val="24"/>
                <w:highlight w:val="none"/>
              </w:rPr>
              <w:t>起</w:t>
            </w:r>
          </w:p>
        </w:tc>
        <w:tc>
          <w:tcPr>
            <w:tcW w:w="1155" w:type="dxa"/>
            <w:vAlign w:val="center"/>
          </w:tcPr>
          <w:p w14:paraId="770D82CC">
            <w:pPr>
              <w:jc w:val="center"/>
              <w:rPr>
                <w:rFonts w:ascii="宋体" w:cs="宋体"/>
                <w:color w:val="auto"/>
                <w:sz w:val="24"/>
                <w:highlight w:val="none"/>
              </w:rPr>
            </w:pPr>
            <w:r>
              <w:rPr>
                <w:rFonts w:hint="eastAsia" w:ascii="宋体" w:hAnsi="宋体" w:cs="宋体"/>
                <w:color w:val="auto"/>
                <w:sz w:val="24"/>
                <w:highlight w:val="none"/>
              </w:rPr>
              <w:t>周翔宇</w:t>
            </w:r>
          </w:p>
        </w:tc>
        <w:tc>
          <w:tcPr>
            <w:tcW w:w="2672" w:type="dxa"/>
            <w:vAlign w:val="center"/>
          </w:tcPr>
          <w:p w14:paraId="0A915887">
            <w:pPr>
              <w:rPr>
                <w:rFonts w:ascii="宋体" w:cs="宋体"/>
                <w:color w:val="auto"/>
                <w:sz w:val="24"/>
                <w:highlight w:val="none"/>
              </w:rPr>
            </w:pPr>
            <w:r>
              <w:rPr>
                <w:rFonts w:ascii="宋体" w:hAnsi="宋体" w:cs="宋体"/>
                <w:color w:val="auto"/>
                <w:sz w:val="24"/>
                <w:highlight w:val="none"/>
              </w:rPr>
              <w:t>13867697018</w:t>
            </w:r>
          </w:p>
        </w:tc>
      </w:tr>
      <w:tr w14:paraId="4C02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4C2EBF6">
            <w:pPr>
              <w:jc w:val="center"/>
              <w:rPr>
                <w:rFonts w:ascii="宋体" w:cs="宋体"/>
                <w:color w:val="auto"/>
                <w:sz w:val="24"/>
                <w:highlight w:val="none"/>
              </w:rPr>
            </w:pPr>
            <w:r>
              <w:rPr>
                <w:rFonts w:hint="eastAsia" w:ascii="宋体" w:hAnsi="宋体" w:cs="宋体"/>
                <w:color w:val="auto"/>
                <w:sz w:val="24"/>
                <w:highlight w:val="none"/>
              </w:rPr>
              <w:t>招商银行台州分行</w:t>
            </w:r>
          </w:p>
        </w:tc>
        <w:tc>
          <w:tcPr>
            <w:tcW w:w="1470" w:type="dxa"/>
            <w:vAlign w:val="center"/>
          </w:tcPr>
          <w:p w14:paraId="35C6D89C">
            <w:pPr>
              <w:jc w:val="center"/>
              <w:rPr>
                <w:rFonts w:ascii="宋体" w:cs="宋体"/>
                <w:color w:val="auto"/>
                <w:sz w:val="24"/>
                <w:highlight w:val="none"/>
              </w:rPr>
            </w:pPr>
            <w:r>
              <w:rPr>
                <w:rFonts w:ascii="宋体" w:hAnsi="宋体" w:cs="宋体"/>
                <w:color w:val="auto"/>
                <w:sz w:val="24"/>
                <w:highlight w:val="none"/>
              </w:rPr>
              <w:t>4.32%</w:t>
            </w:r>
            <w:r>
              <w:rPr>
                <w:rFonts w:hint="eastAsia" w:ascii="宋体" w:hAnsi="宋体" w:cs="宋体"/>
                <w:color w:val="auto"/>
                <w:sz w:val="24"/>
                <w:highlight w:val="none"/>
              </w:rPr>
              <w:t>起</w:t>
            </w:r>
          </w:p>
        </w:tc>
        <w:tc>
          <w:tcPr>
            <w:tcW w:w="1155" w:type="dxa"/>
            <w:vAlign w:val="center"/>
          </w:tcPr>
          <w:p w14:paraId="6868D994">
            <w:pPr>
              <w:jc w:val="center"/>
              <w:rPr>
                <w:rFonts w:ascii="宋体" w:cs="宋体"/>
                <w:color w:val="auto"/>
                <w:sz w:val="24"/>
                <w:highlight w:val="none"/>
              </w:rPr>
            </w:pPr>
            <w:r>
              <w:rPr>
                <w:rFonts w:hint="eastAsia" w:ascii="宋体" w:hAnsi="宋体" w:cs="宋体"/>
                <w:color w:val="auto"/>
                <w:sz w:val="24"/>
                <w:highlight w:val="none"/>
              </w:rPr>
              <w:t>王海玲</w:t>
            </w:r>
          </w:p>
        </w:tc>
        <w:tc>
          <w:tcPr>
            <w:tcW w:w="2672" w:type="dxa"/>
            <w:vAlign w:val="center"/>
          </w:tcPr>
          <w:p w14:paraId="41FD8F96">
            <w:pPr>
              <w:rPr>
                <w:rFonts w:ascii="宋体" w:cs="宋体"/>
                <w:color w:val="auto"/>
                <w:sz w:val="24"/>
                <w:highlight w:val="none"/>
              </w:rPr>
            </w:pPr>
            <w:r>
              <w:rPr>
                <w:rFonts w:ascii="宋体" w:hAnsi="宋体" w:cs="宋体"/>
                <w:color w:val="auto"/>
                <w:sz w:val="24"/>
                <w:highlight w:val="none"/>
              </w:rPr>
              <w:t>13566413827</w:t>
            </w:r>
          </w:p>
        </w:tc>
      </w:tr>
      <w:tr w14:paraId="3FC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5FB613AA">
            <w:pPr>
              <w:jc w:val="center"/>
              <w:rPr>
                <w:rFonts w:ascii="宋体" w:cs="宋体"/>
                <w:color w:val="auto"/>
                <w:sz w:val="24"/>
                <w:highlight w:val="none"/>
              </w:rPr>
            </w:pPr>
            <w:r>
              <w:rPr>
                <w:rFonts w:hint="eastAsia" w:ascii="宋体" w:hAnsi="宋体" w:cs="宋体"/>
                <w:color w:val="auto"/>
                <w:sz w:val="24"/>
                <w:highlight w:val="none"/>
              </w:rPr>
              <w:t>浙商银行台州分行</w:t>
            </w:r>
          </w:p>
        </w:tc>
        <w:tc>
          <w:tcPr>
            <w:tcW w:w="1470" w:type="dxa"/>
            <w:vAlign w:val="center"/>
          </w:tcPr>
          <w:p w14:paraId="7B6E9EFC">
            <w:pPr>
              <w:jc w:val="center"/>
              <w:rPr>
                <w:rFonts w:ascii="宋体" w:cs="宋体"/>
                <w:color w:val="auto"/>
                <w:sz w:val="24"/>
                <w:highlight w:val="none"/>
              </w:rPr>
            </w:pPr>
            <w:r>
              <w:rPr>
                <w:rFonts w:ascii="宋体" w:hAnsi="宋体" w:cs="宋体"/>
                <w:color w:val="auto"/>
                <w:sz w:val="24"/>
                <w:highlight w:val="none"/>
              </w:rPr>
              <w:t>5.01%</w:t>
            </w:r>
            <w:r>
              <w:rPr>
                <w:rFonts w:hint="eastAsia" w:ascii="宋体" w:hAnsi="宋体" w:cs="宋体"/>
                <w:color w:val="auto"/>
                <w:sz w:val="24"/>
                <w:highlight w:val="none"/>
              </w:rPr>
              <w:t>起</w:t>
            </w:r>
          </w:p>
        </w:tc>
        <w:tc>
          <w:tcPr>
            <w:tcW w:w="1155" w:type="dxa"/>
            <w:vAlign w:val="center"/>
          </w:tcPr>
          <w:p w14:paraId="2673213D">
            <w:pPr>
              <w:jc w:val="center"/>
              <w:rPr>
                <w:rFonts w:ascii="宋体" w:cs="宋体"/>
                <w:color w:val="auto"/>
                <w:sz w:val="24"/>
                <w:highlight w:val="none"/>
              </w:rPr>
            </w:pPr>
            <w:r>
              <w:rPr>
                <w:rFonts w:hint="eastAsia" w:ascii="宋体" w:hAnsi="宋体" w:cs="宋体"/>
                <w:color w:val="auto"/>
                <w:sz w:val="24"/>
                <w:highlight w:val="none"/>
              </w:rPr>
              <w:t>章涉漪</w:t>
            </w:r>
          </w:p>
        </w:tc>
        <w:tc>
          <w:tcPr>
            <w:tcW w:w="2672" w:type="dxa"/>
            <w:vAlign w:val="center"/>
          </w:tcPr>
          <w:p w14:paraId="10EA6429">
            <w:pPr>
              <w:rPr>
                <w:rFonts w:ascii="宋体" w:cs="宋体"/>
                <w:color w:val="auto"/>
                <w:sz w:val="24"/>
                <w:highlight w:val="none"/>
              </w:rPr>
            </w:pPr>
            <w:r>
              <w:rPr>
                <w:rFonts w:ascii="宋体" w:hAnsi="宋体" w:cs="宋体"/>
                <w:color w:val="auto"/>
                <w:sz w:val="24"/>
                <w:highlight w:val="none"/>
              </w:rPr>
              <w:t>81880185/13606681262</w:t>
            </w:r>
          </w:p>
        </w:tc>
      </w:tr>
      <w:tr w14:paraId="04DA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56E2F02">
            <w:pPr>
              <w:jc w:val="center"/>
              <w:rPr>
                <w:rFonts w:ascii="宋体" w:cs="宋体"/>
                <w:color w:val="auto"/>
                <w:sz w:val="24"/>
                <w:highlight w:val="none"/>
              </w:rPr>
            </w:pPr>
            <w:r>
              <w:rPr>
                <w:rFonts w:hint="eastAsia" w:ascii="宋体" w:hAnsi="宋体" w:cs="宋体"/>
                <w:color w:val="auto"/>
                <w:sz w:val="24"/>
                <w:highlight w:val="none"/>
              </w:rPr>
              <w:t>中信银行台州分行</w:t>
            </w:r>
          </w:p>
        </w:tc>
        <w:tc>
          <w:tcPr>
            <w:tcW w:w="1470" w:type="dxa"/>
            <w:vAlign w:val="center"/>
          </w:tcPr>
          <w:p w14:paraId="595459EA">
            <w:pPr>
              <w:jc w:val="center"/>
              <w:rPr>
                <w:rFonts w:ascii="宋体" w:cs="宋体"/>
                <w:color w:val="auto"/>
                <w:sz w:val="24"/>
                <w:highlight w:val="none"/>
              </w:rPr>
            </w:pPr>
            <w:r>
              <w:rPr>
                <w:rFonts w:ascii="宋体" w:hAnsi="宋体" w:cs="宋体"/>
                <w:color w:val="auto"/>
                <w:sz w:val="24"/>
                <w:highlight w:val="none"/>
              </w:rPr>
              <w:t>4.15%</w:t>
            </w:r>
            <w:r>
              <w:rPr>
                <w:rFonts w:hint="eastAsia" w:ascii="宋体" w:hAnsi="宋体" w:cs="宋体"/>
                <w:color w:val="auto"/>
                <w:sz w:val="24"/>
                <w:highlight w:val="none"/>
              </w:rPr>
              <w:t>起</w:t>
            </w:r>
          </w:p>
        </w:tc>
        <w:tc>
          <w:tcPr>
            <w:tcW w:w="1155" w:type="dxa"/>
            <w:vAlign w:val="center"/>
          </w:tcPr>
          <w:p w14:paraId="5678768D">
            <w:pPr>
              <w:jc w:val="center"/>
              <w:rPr>
                <w:rFonts w:ascii="宋体" w:cs="宋体"/>
                <w:color w:val="auto"/>
                <w:sz w:val="24"/>
                <w:highlight w:val="none"/>
              </w:rPr>
            </w:pPr>
            <w:r>
              <w:rPr>
                <w:rFonts w:hint="eastAsia" w:ascii="宋体" w:hAnsi="宋体" w:cs="宋体"/>
                <w:color w:val="auto"/>
                <w:sz w:val="24"/>
                <w:highlight w:val="none"/>
              </w:rPr>
              <w:t>陈金园</w:t>
            </w:r>
          </w:p>
        </w:tc>
        <w:tc>
          <w:tcPr>
            <w:tcW w:w="2672" w:type="dxa"/>
            <w:vAlign w:val="center"/>
          </w:tcPr>
          <w:p w14:paraId="0421BD10">
            <w:pPr>
              <w:rPr>
                <w:rFonts w:ascii="宋体" w:cs="宋体"/>
                <w:color w:val="auto"/>
                <w:sz w:val="24"/>
                <w:highlight w:val="none"/>
              </w:rPr>
            </w:pPr>
            <w:r>
              <w:rPr>
                <w:rFonts w:ascii="宋体" w:hAnsi="宋体" w:cs="宋体"/>
                <w:color w:val="auto"/>
                <w:sz w:val="24"/>
                <w:highlight w:val="none"/>
              </w:rPr>
              <w:t>13586052161</w:t>
            </w:r>
          </w:p>
        </w:tc>
      </w:tr>
      <w:tr w14:paraId="072F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A9B6D3F">
            <w:pPr>
              <w:jc w:val="center"/>
              <w:rPr>
                <w:rFonts w:ascii="宋体" w:cs="宋体"/>
                <w:color w:val="auto"/>
                <w:sz w:val="24"/>
                <w:highlight w:val="none"/>
              </w:rPr>
            </w:pPr>
            <w:r>
              <w:rPr>
                <w:rFonts w:hint="eastAsia" w:ascii="宋体" w:hAnsi="宋体" w:cs="宋体"/>
                <w:color w:val="auto"/>
                <w:sz w:val="24"/>
                <w:highlight w:val="none"/>
              </w:rPr>
              <w:t>华夏银行台州分行</w:t>
            </w:r>
          </w:p>
        </w:tc>
        <w:tc>
          <w:tcPr>
            <w:tcW w:w="1470" w:type="dxa"/>
            <w:vAlign w:val="center"/>
          </w:tcPr>
          <w:p w14:paraId="1AE0510A">
            <w:pPr>
              <w:jc w:val="center"/>
              <w:rPr>
                <w:rFonts w:ascii="宋体" w:cs="宋体"/>
                <w:color w:val="auto"/>
                <w:sz w:val="24"/>
                <w:highlight w:val="none"/>
              </w:rPr>
            </w:pPr>
            <w:r>
              <w:rPr>
                <w:rFonts w:ascii="宋体" w:hAnsi="宋体" w:cs="宋体"/>
                <w:color w:val="auto"/>
                <w:sz w:val="24"/>
                <w:highlight w:val="none"/>
              </w:rPr>
              <w:t>4.5%</w:t>
            </w:r>
            <w:r>
              <w:rPr>
                <w:rFonts w:hint="eastAsia" w:ascii="宋体" w:hAnsi="宋体" w:cs="宋体"/>
                <w:color w:val="auto"/>
                <w:sz w:val="24"/>
                <w:highlight w:val="none"/>
              </w:rPr>
              <w:t>起</w:t>
            </w:r>
          </w:p>
        </w:tc>
        <w:tc>
          <w:tcPr>
            <w:tcW w:w="1155" w:type="dxa"/>
            <w:vAlign w:val="center"/>
          </w:tcPr>
          <w:p w14:paraId="66D61A84">
            <w:pPr>
              <w:jc w:val="center"/>
              <w:rPr>
                <w:rFonts w:ascii="宋体" w:cs="宋体"/>
                <w:color w:val="auto"/>
                <w:sz w:val="24"/>
                <w:highlight w:val="none"/>
              </w:rPr>
            </w:pPr>
            <w:r>
              <w:rPr>
                <w:rFonts w:hint="eastAsia" w:ascii="宋体" w:hAnsi="宋体" w:cs="宋体"/>
                <w:color w:val="auto"/>
                <w:sz w:val="24"/>
                <w:highlight w:val="none"/>
              </w:rPr>
              <w:t>邱明达</w:t>
            </w:r>
          </w:p>
        </w:tc>
        <w:tc>
          <w:tcPr>
            <w:tcW w:w="2672" w:type="dxa"/>
            <w:vAlign w:val="center"/>
          </w:tcPr>
          <w:p w14:paraId="0704024B">
            <w:pPr>
              <w:rPr>
                <w:rFonts w:ascii="宋体" w:cs="宋体"/>
                <w:color w:val="auto"/>
                <w:sz w:val="24"/>
                <w:highlight w:val="none"/>
              </w:rPr>
            </w:pPr>
            <w:r>
              <w:rPr>
                <w:rFonts w:ascii="宋体" w:hAnsi="宋体" w:cs="宋体"/>
                <w:color w:val="auto"/>
                <w:sz w:val="24"/>
                <w:highlight w:val="none"/>
              </w:rPr>
              <w:t>81871518/13736252233</w:t>
            </w:r>
          </w:p>
        </w:tc>
      </w:tr>
      <w:tr w14:paraId="1DAB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C700642">
            <w:pPr>
              <w:jc w:val="center"/>
              <w:rPr>
                <w:rFonts w:ascii="宋体" w:cs="宋体"/>
                <w:color w:val="auto"/>
                <w:sz w:val="24"/>
                <w:highlight w:val="none"/>
              </w:rPr>
            </w:pPr>
            <w:r>
              <w:rPr>
                <w:rFonts w:hint="eastAsia" w:ascii="宋体" w:hAnsi="宋体" w:cs="宋体"/>
                <w:color w:val="auto"/>
                <w:sz w:val="24"/>
                <w:highlight w:val="none"/>
              </w:rPr>
              <w:t>泰隆银行开发区支行</w:t>
            </w:r>
          </w:p>
        </w:tc>
        <w:tc>
          <w:tcPr>
            <w:tcW w:w="1470" w:type="dxa"/>
            <w:vAlign w:val="center"/>
          </w:tcPr>
          <w:p w14:paraId="3C04D9B9">
            <w:pPr>
              <w:jc w:val="center"/>
              <w:rPr>
                <w:rFonts w:ascii="宋体" w:cs="宋体"/>
                <w:color w:val="auto"/>
                <w:sz w:val="24"/>
                <w:highlight w:val="none"/>
              </w:rPr>
            </w:pPr>
            <w:r>
              <w:rPr>
                <w:rFonts w:ascii="宋体" w:hAnsi="宋体" w:cs="宋体"/>
                <w:color w:val="auto"/>
                <w:sz w:val="24"/>
                <w:highlight w:val="none"/>
              </w:rPr>
              <w:t>5.6%</w:t>
            </w:r>
            <w:r>
              <w:rPr>
                <w:rFonts w:hint="eastAsia" w:ascii="宋体" w:hAnsi="宋体" w:cs="宋体"/>
                <w:color w:val="auto"/>
                <w:sz w:val="24"/>
                <w:highlight w:val="none"/>
              </w:rPr>
              <w:t>起</w:t>
            </w:r>
          </w:p>
        </w:tc>
        <w:tc>
          <w:tcPr>
            <w:tcW w:w="1155" w:type="dxa"/>
            <w:vAlign w:val="center"/>
          </w:tcPr>
          <w:p w14:paraId="5311ADC9">
            <w:pPr>
              <w:jc w:val="center"/>
              <w:rPr>
                <w:rFonts w:ascii="宋体" w:cs="宋体"/>
                <w:color w:val="auto"/>
                <w:sz w:val="24"/>
                <w:highlight w:val="none"/>
              </w:rPr>
            </w:pPr>
            <w:r>
              <w:rPr>
                <w:rFonts w:hint="eastAsia" w:ascii="宋体" w:hAnsi="宋体" w:cs="宋体"/>
                <w:color w:val="auto"/>
                <w:sz w:val="24"/>
                <w:highlight w:val="none"/>
              </w:rPr>
              <w:t>梁宛莉</w:t>
            </w:r>
          </w:p>
        </w:tc>
        <w:tc>
          <w:tcPr>
            <w:tcW w:w="2672" w:type="dxa"/>
            <w:vAlign w:val="center"/>
          </w:tcPr>
          <w:p w14:paraId="73BF037B">
            <w:pPr>
              <w:rPr>
                <w:rFonts w:ascii="宋体" w:cs="宋体"/>
                <w:color w:val="auto"/>
                <w:sz w:val="24"/>
                <w:highlight w:val="none"/>
              </w:rPr>
            </w:pPr>
            <w:r>
              <w:rPr>
                <w:rFonts w:ascii="宋体" w:hAnsi="宋体" w:cs="宋体"/>
                <w:color w:val="auto"/>
                <w:sz w:val="24"/>
                <w:highlight w:val="none"/>
              </w:rPr>
              <w:t>13306869100</w:t>
            </w:r>
          </w:p>
        </w:tc>
      </w:tr>
      <w:tr w14:paraId="39CA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192A398B">
            <w:pPr>
              <w:jc w:val="center"/>
              <w:rPr>
                <w:rFonts w:ascii="宋体" w:cs="宋体"/>
                <w:color w:val="auto"/>
                <w:sz w:val="24"/>
                <w:highlight w:val="none"/>
              </w:rPr>
            </w:pPr>
            <w:r>
              <w:rPr>
                <w:rFonts w:hint="eastAsia" w:ascii="宋体" w:hAnsi="宋体" w:cs="宋体"/>
                <w:color w:val="auto"/>
                <w:sz w:val="24"/>
                <w:highlight w:val="none"/>
              </w:rPr>
              <w:t>民泰银行椒江支行</w:t>
            </w:r>
          </w:p>
        </w:tc>
        <w:tc>
          <w:tcPr>
            <w:tcW w:w="1470" w:type="dxa"/>
            <w:vAlign w:val="center"/>
          </w:tcPr>
          <w:p w14:paraId="19F142E7">
            <w:pPr>
              <w:jc w:val="center"/>
              <w:rPr>
                <w:rFonts w:ascii="宋体" w:cs="宋体"/>
                <w:color w:val="auto"/>
                <w:sz w:val="24"/>
                <w:highlight w:val="none"/>
              </w:rPr>
            </w:pPr>
            <w:r>
              <w:rPr>
                <w:rFonts w:ascii="宋体" w:hAnsi="宋体" w:cs="宋体"/>
                <w:color w:val="auto"/>
                <w:sz w:val="24"/>
                <w:highlight w:val="none"/>
              </w:rPr>
              <w:t>5.8%</w:t>
            </w:r>
            <w:r>
              <w:rPr>
                <w:rFonts w:hint="eastAsia" w:ascii="宋体" w:hAnsi="宋体" w:cs="宋体"/>
                <w:color w:val="auto"/>
                <w:sz w:val="24"/>
                <w:highlight w:val="none"/>
              </w:rPr>
              <w:t>起</w:t>
            </w:r>
          </w:p>
        </w:tc>
        <w:tc>
          <w:tcPr>
            <w:tcW w:w="1155" w:type="dxa"/>
            <w:vAlign w:val="center"/>
          </w:tcPr>
          <w:p w14:paraId="2A691419">
            <w:pPr>
              <w:jc w:val="center"/>
              <w:rPr>
                <w:rFonts w:ascii="宋体" w:cs="宋体"/>
                <w:color w:val="auto"/>
                <w:sz w:val="24"/>
                <w:highlight w:val="none"/>
              </w:rPr>
            </w:pPr>
            <w:r>
              <w:rPr>
                <w:rFonts w:hint="eastAsia" w:ascii="宋体" w:hAnsi="宋体" w:cs="宋体"/>
                <w:color w:val="auto"/>
                <w:sz w:val="24"/>
                <w:highlight w:val="none"/>
              </w:rPr>
              <w:t>陈慧珠</w:t>
            </w:r>
          </w:p>
        </w:tc>
        <w:tc>
          <w:tcPr>
            <w:tcW w:w="2672" w:type="dxa"/>
            <w:vAlign w:val="center"/>
          </w:tcPr>
          <w:p w14:paraId="20F470F4">
            <w:pPr>
              <w:rPr>
                <w:rFonts w:ascii="宋体" w:cs="宋体"/>
                <w:color w:val="auto"/>
                <w:sz w:val="24"/>
                <w:highlight w:val="none"/>
              </w:rPr>
            </w:pPr>
            <w:r>
              <w:rPr>
                <w:rFonts w:ascii="宋体" w:hAnsi="宋体" w:cs="宋体"/>
                <w:color w:val="auto"/>
                <w:sz w:val="24"/>
                <w:highlight w:val="none"/>
              </w:rPr>
              <w:t>13857699669</w:t>
            </w:r>
          </w:p>
        </w:tc>
      </w:tr>
      <w:tr w14:paraId="51CD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9002F3E">
            <w:pPr>
              <w:jc w:val="center"/>
              <w:rPr>
                <w:rFonts w:ascii="宋体" w:cs="宋体"/>
                <w:color w:val="auto"/>
                <w:sz w:val="24"/>
                <w:highlight w:val="none"/>
              </w:rPr>
            </w:pPr>
            <w:r>
              <w:rPr>
                <w:rFonts w:hint="eastAsia" w:ascii="宋体" w:hAnsi="宋体" w:cs="宋体"/>
                <w:color w:val="auto"/>
                <w:sz w:val="24"/>
                <w:highlight w:val="none"/>
              </w:rPr>
              <w:t>绍兴银行台州分行</w:t>
            </w:r>
          </w:p>
        </w:tc>
        <w:tc>
          <w:tcPr>
            <w:tcW w:w="1470" w:type="dxa"/>
            <w:vAlign w:val="center"/>
          </w:tcPr>
          <w:p w14:paraId="309D384E">
            <w:pPr>
              <w:jc w:val="center"/>
              <w:rPr>
                <w:rFonts w:ascii="宋体" w:cs="宋体"/>
                <w:color w:val="auto"/>
                <w:sz w:val="24"/>
                <w:highlight w:val="none"/>
              </w:rPr>
            </w:pPr>
            <w:r>
              <w:rPr>
                <w:rFonts w:ascii="宋体" w:hAnsi="宋体" w:cs="宋体"/>
                <w:color w:val="auto"/>
                <w:sz w:val="24"/>
                <w:highlight w:val="none"/>
              </w:rPr>
              <w:t>5.1%</w:t>
            </w:r>
            <w:r>
              <w:rPr>
                <w:rFonts w:hint="eastAsia" w:ascii="宋体" w:hAnsi="宋体" w:cs="宋体"/>
                <w:color w:val="auto"/>
                <w:sz w:val="24"/>
                <w:highlight w:val="none"/>
              </w:rPr>
              <w:t>起</w:t>
            </w:r>
          </w:p>
        </w:tc>
        <w:tc>
          <w:tcPr>
            <w:tcW w:w="1155" w:type="dxa"/>
            <w:vAlign w:val="center"/>
          </w:tcPr>
          <w:p w14:paraId="5D7C046B">
            <w:pPr>
              <w:jc w:val="center"/>
              <w:rPr>
                <w:rFonts w:ascii="宋体" w:cs="宋体"/>
                <w:color w:val="auto"/>
                <w:sz w:val="24"/>
                <w:highlight w:val="none"/>
              </w:rPr>
            </w:pPr>
            <w:r>
              <w:rPr>
                <w:rFonts w:hint="eastAsia" w:ascii="宋体" w:hAnsi="宋体" w:cs="宋体"/>
                <w:color w:val="auto"/>
                <w:sz w:val="24"/>
                <w:highlight w:val="none"/>
              </w:rPr>
              <w:t>郭庭斌</w:t>
            </w:r>
          </w:p>
        </w:tc>
        <w:tc>
          <w:tcPr>
            <w:tcW w:w="2672" w:type="dxa"/>
            <w:vAlign w:val="center"/>
          </w:tcPr>
          <w:p w14:paraId="2414200E">
            <w:pPr>
              <w:rPr>
                <w:rFonts w:ascii="宋体" w:cs="宋体"/>
                <w:color w:val="auto"/>
                <w:sz w:val="24"/>
                <w:highlight w:val="none"/>
              </w:rPr>
            </w:pPr>
            <w:r>
              <w:rPr>
                <w:rFonts w:ascii="宋体" w:hAnsi="宋体" w:cs="宋体"/>
                <w:color w:val="auto"/>
                <w:sz w:val="24"/>
                <w:highlight w:val="none"/>
              </w:rPr>
              <w:t>15958633119</w:t>
            </w:r>
          </w:p>
        </w:tc>
      </w:tr>
      <w:tr w14:paraId="0C56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CB083AD">
            <w:pPr>
              <w:jc w:val="center"/>
              <w:rPr>
                <w:rFonts w:ascii="宋体" w:cs="宋体"/>
                <w:color w:val="auto"/>
                <w:sz w:val="24"/>
                <w:highlight w:val="none"/>
              </w:rPr>
            </w:pPr>
            <w:r>
              <w:rPr>
                <w:rFonts w:hint="eastAsia" w:ascii="宋体" w:hAnsi="宋体" w:cs="宋体"/>
                <w:color w:val="auto"/>
                <w:sz w:val="24"/>
                <w:highlight w:val="none"/>
              </w:rPr>
              <w:t>温州银行台州分行</w:t>
            </w:r>
          </w:p>
        </w:tc>
        <w:tc>
          <w:tcPr>
            <w:tcW w:w="1470" w:type="dxa"/>
            <w:vAlign w:val="center"/>
          </w:tcPr>
          <w:p w14:paraId="3CB6DCE9">
            <w:pPr>
              <w:jc w:val="center"/>
              <w:rPr>
                <w:rFonts w:ascii="宋体" w:cs="宋体"/>
                <w:color w:val="auto"/>
                <w:sz w:val="24"/>
                <w:highlight w:val="none"/>
              </w:rPr>
            </w:pPr>
            <w:r>
              <w:rPr>
                <w:rFonts w:ascii="宋体" w:hAnsi="宋体" w:cs="宋体"/>
                <w:color w:val="auto"/>
                <w:sz w:val="24"/>
                <w:highlight w:val="none"/>
              </w:rPr>
              <w:t>4.55%</w:t>
            </w:r>
            <w:r>
              <w:rPr>
                <w:rFonts w:hint="eastAsia" w:ascii="宋体" w:hAnsi="宋体" w:cs="宋体"/>
                <w:color w:val="auto"/>
                <w:sz w:val="24"/>
                <w:highlight w:val="none"/>
              </w:rPr>
              <w:t>起</w:t>
            </w:r>
          </w:p>
        </w:tc>
        <w:tc>
          <w:tcPr>
            <w:tcW w:w="1155" w:type="dxa"/>
            <w:vAlign w:val="center"/>
          </w:tcPr>
          <w:p w14:paraId="1C7383EB">
            <w:pPr>
              <w:jc w:val="center"/>
              <w:rPr>
                <w:rFonts w:ascii="宋体" w:cs="宋体"/>
                <w:color w:val="auto"/>
                <w:sz w:val="24"/>
                <w:highlight w:val="none"/>
              </w:rPr>
            </w:pPr>
            <w:r>
              <w:rPr>
                <w:rFonts w:hint="eastAsia" w:ascii="宋体" w:hAnsi="宋体" w:cs="宋体"/>
                <w:color w:val="auto"/>
                <w:sz w:val="24"/>
                <w:highlight w:val="none"/>
              </w:rPr>
              <w:t>王晓波</w:t>
            </w:r>
          </w:p>
        </w:tc>
        <w:tc>
          <w:tcPr>
            <w:tcW w:w="2672" w:type="dxa"/>
            <w:vAlign w:val="center"/>
          </w:tcPr>
          <w:p w14:paraId="764BF6FE">
            <w:pPr>
              <w:rPr>
                <w:rFonts w:ascii="宋体" w:cs="宋体"/>
                <w:color w:val="auto"/>
                <w:sz w:val="24"/>
                <w:highlight w:val="none"/>
              </w:rPr>
            </w:pPr>
            <w:r>
              <w:rPr>
                <w:rFonts w:ascii="宋体" w:hAnsi="宋体" w:cs="宋体"/>
                <w:color w:val="auto"/>
                <w:sz w:val="24"/>
                <w:highlight w:val="none"/>
              </w:rPr>
              <w:t>15824005475</w:t>
            </w:r>
          </w:p>
        </w:tc>
      </w:tr>
      <w:tr w14:paraId="0944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C34C89C">
            <w:pPr>
              <w:jc w:val="center"/>
              <w:rPr>
                <w:rFonts w:ascii="宋体" w:cs="宋体"/>
                <w:color w:val="auto"/>
                <w:sz w:val="24"/>
                <w:highlight w:val="none"/>
              </w:rPr>
            </w:pPr>
            <w:r>
              <w:rPr>
                <w:rFonts w:hint="eastAsia" w:ascii="宋体" w:hAnsi="宋体" w:cs="宋体"/>
                <w:color w:val="auto"/>
                <w:sz w:val="24"/>
                <w:highlight w:val="none"/>
              </w:rPr>
              <w:t>平安银行台州分行</w:t>
            </w:r>
          </w:p>
        </w:tc>
        <w:tc>
          <w:tcPr>
            <w:tcW w:w="1470" w:type="dxa"/>
            <w:vAlign w:val="center"/>
          </w:tcPr>
          <w:p w14:paraId="74B8CC70">
            <w:pPr>
              <w:jc w:val="center"/>
              <w:rPr>
                <w:rFonts w:ascii="宋体" w:cs="宋体"/>
                <w:color w:val="auto"/>
                <w:sz w:val="24"/>
                <w:highlight w:val="none"/>
              </w:rPr>
            </w:pPr>
            <w:r>
              <w:rPr>
                <w:rFonts w:ascii="宋体" w:hAnsi="宋体" w:cs="宋体"/>
                <w:color w:val="auto"/>
                <w:sz w:val="24"/>
                <w:highlight w:val="none"/>
              </w:rPr>
              <w:t>6.53%</w:t>
            </w:r>
            <w:r>
              <w:rPr>
                <w:rFonts w:hint="eastAsia" w:ascii="宋体" w:hAnsi="宋体" w:cs="宋体"/>
                <w:color w:val="auto"/>
                <w:sz w:val="24"/>
                <w:highlight w:val="none"/>
              </w:rPr>
              <w:t>起</w:t>
            </w:r>
          </w:p>
        </w:tc>
        <w:tc>
          <w:tcPr>
            <w:tcW w:w="1155" w:type="dxa"/>
            <w:vAlign w:val="center"/>
          </w:tcPr>
          <w:p w14:paraId="0F574A1A">
            <w:pPr>
              <w:jc w:val="center"/>
              <w:rPr>
                <w:rFonts w:ascii="宋体" w:cs="宋体"/>
                <w:color w:val="auto"/>
                <w:sz w:val="24"/>
                <w:highlight w:val="none"/>
              </w:rPr>
            </w:pPr>
            <w:r>
              <w:rPr>
                <w:rFonts w:hint="eastAsia" w:ascii="宋体" w:hAnsi="宋体" w:cs="宋体"/>
                <w:color w:val="auto"/>
                <w:sz w:val="24"/>
                <w:highlight w:val="none"/>
              </w:rPr>
              <w:t>李俊丽</w:t>
            </w:r>
          </w:p>
        </w:tc>
        <w:tc>
          <w:tcPr>
            <w:tcW w:w="2672" w:type="dxa"/>
            <w:vAlign w:val="center"/>
          </w:tcPr>
          <w:p w14:paraId="53E29B3F">
            <w:pPr>
              <w:rPr>
                <w:rFonts w:ascii="宋体" w:cs="宋体"/>
                <w:color w:val="auto"/>
                <w:sz w:val="24"/>
                <w:highlight w:val="none"/>
              </w:rPr>
            </w:pPr>
            <w:r>
              <w:rPr>
                <w:rFonts w:ascii="宋体" w:hAnsi="宋体" w:cs="宋体"/>
                <w:color w:val="auto"/>
                <w:sz w:val="24"/>
                <w:highlight w:val="none"/>
              </w:rPr>
              <w:t>15906861025</w:t>
            </w:r>
          </w:p>
        </w:tc>
      </w:tr>
      <w:tr w14:paraId="210D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8633856">
            <w:pPr>
              <w:jc w:val="center"/>
              <w:rPr>
                <w:rFonts w:ascii="宋体" w:cs="宋体"/>
                <w:color w:val="auto"/>
                <w:sz w:val="24"/>
                <w:highlight w:val="none"/>
              </w:rPr>
            </w:pPr>
            <w:r>
              <w:rPr>
                <w:rFonts w:hint="eastAsia" w:ascii="宋体" w:hAnsi="宋体" w:cs="宋体"/>
                <w:color w:val="auto"/>
                <w:sz w:val="24"/>
                <w:highlight w:val="none"/>
              </w:rPr>
              <w:t>宁波银行台州分行</w:t>
            </w:r>
          </w:p>
        </w:tc>
        <w:tc>
          <w:tcPr>
            <w:tcW w:w="1470" w:type="dxa"/>
            <w:vAlign w:val="center"/>
          </w:tcPr>
          <w:p w14:paraId="4AB68C9A">
            <w:pPr>
              <w:jc w:val="center"/>
              <w:rPr>
                <w:rFonts w:ascii="宋体" w:cs="宋体"/>
                <w:color w:val="auto"/>
                <w:sz w:val="24"/>
                <w:highlight w:val="none"/>
              </w:rPr>
            </w:pPr>
            <w:r>
              <w:rPr>
                <w:rFonts w:ascii="宋体" w:hAnsi="宋体" w:cs="宋体"/>
                <w:color w:val="auto"/>
                <w:sz w:val="24"/>
                <w:highlight w:val="none"/>
              </w:rPr>
              <w:t>4.35%</w:t>
            </w:r>
            <w:r>
              <w:rPr>
                <w:rFonts w:hint="eastAsia" w:ascii="宋体" w:hAnsi="宋体" w:cs="宋体"/>
                <w:color w:val="auto"/>
                <w:sz w:val="24"/>
                <w:highlight w:val="none"/>
              </w:rPr>
              <w:t>起</w:t>
            </w:r>
          </w:p>
        </w:tc>
        <w:tc>
          <w:tcPr>
            <w:tcW w:w="1155" w:type="dxa"/>
            <w:vAlign w:val="center"/>
          </w:tcPr>
          <w:p w14:paraId="7C4C5963">
            <w:pPr>
              <w:jc w:val="center"/>
              <w:rPr>
                <w:rFonts w:ascii="宋体" w:cs="宋体"/>
                <w:color w:val="auto"/>
                <w:sz w:val="24"/>
                <w:highlight w:val="none"/>
              </w:rPr>
            </w:pPr>
            <w:r>
              <w:rPr>
                <w:rFonts w:hint="eastAsia" w:ascii="宋体" w:hAnsi="宋体" w:cs="宋体"/>
                <w:color w:val="auto"/>
                <w:sz w:val="24"/>
                <w:highlight w:val="none"/>
              </w:rPr>
              <w:t>戴莉丽</w:t>
            </w:r>
          </w:p>
        </w:tc>
        <w:tc>
          <w:tcPr>
            <w:tcW w:w="2672" w:type="dxa"/>
            <w:vAlign w:val="center"/>
          </w:tcPr>
          <w:p w14:paraId="368FF763">
            <w:pPr>
              <w:rPr>
                <w:rFonts w:ascii="宋体" w:cs="宋体"/>
                <w:color w:val="auto"/>
                <w:sz w:val="24"/>
                <w:highlight w:val="none"/>
              </w:rPr>
            </w:pPr>
            <w:r>
              <w:rPr>
                <w:rFonts w:ascii="宋体" w:hAnsi="宋体" w:cs="宋体"/>
                <w:color w:val="auto"/>
                <w:sz w:val="24"/>
                <w:highlight w:val="none"/>
              </w:rPr>
              <w:t>13566627207</w:t>
            </w:r>
          </w:p>
        </w:tc>
      </w:tr>
      <w:tr w14:paraId="05F6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59646BB8">
            <w:pPr>
              <w:jc w:val="center"/>
              <w:rPr>
                <w:rFonts w:ascii="宋体" w:cs="宋体"/>
                <w:color w:val="auto"/>
                <w:sz w:val="24"/>
                <w:highlight w:val="none"/>
              </w:rPr>
            </w:pPr>
            <w:r>
              <w:rPr>
                <w:rFonts w:hint="eastAsia" w:ascii="宋体" w:hAnsi="宋体" w:cs="宋体"/>
                <w:color w:val="auto"/>
                <w:sz w:val="24"/>
                <w:highlight w:val="none"/>
              </w:rPr>
              <w:t>金华银行台州分行</w:t>
            </w:r>
          </w:p>
        </w:tc>
        <w:tc>
          <w:tcPr>
            <w:tcW w:w="1470" w:type="dxa"/>
            <w:vAlign w:val="center"/>
          </w:tcPr>
          <w:p w14:paraId="7A4D5476">
            <w:pPr>
              <w:jc w:val="center"/>
              <w:rPr>
                <w:rFonts w:ascii="宋体" w:cs="宋体"/>
                <w:color w:val="auto"/>
                <w:sz w:val="24"/>
                <w:highlight w:val="none"/>
              </w:rPr>
            </w:pPr>
            <w:r>
              <w:rPr>
                <w:rFonts w:ascii="宋体" w:hAnsi="宋体" w:cs="宋体"/>
                <w:color w:val="auto"/>
                <w:sz w:val="24"/>
                <w:highlight w:val="none"/>
              </w:rPr>
              <w:t>4.05%</w:t>
            </w:r>
            <w:r>
              <w:rPr>
                <w:rFonts w:hint="eastAsia" w:ascii="宋体" w:hAnsi="宋体" w:cs="宋体"/>
                <w:color w:val="auto"/>
                <w:sz w:val="24"/>
                <w:highlight w:val="none"/>
              </w:rPr>
              <w:t>起</w:t>
            </w:r>
          </w:p>
        </w:tc>
        <w:tc>
          <w:tcPr>
            <w:tcW w:w="1155" w:type="dxa"/>
            <w:vAlign w:val="center"/>
          </w:tcPr>
          <w:p w14:paraId="1680EDB7">
            <w:pPr>
              <w:jc w:val="center"/>
              <w:rPr>
                <w:rFonts w:ascii="宋体" w:cs="宋体"/>
                <w:color w:val="auto"/>
                <w:sz w:val="24"/>
                <w:highlight w:val="none"/>
              </w:rPr>
            </w:pPr>
            <w:r>
              <w:rPr>
                <w:rFonts w:hint="eastAsia" w:ascii="宋体" w:hAnsi="宋体" w:cs="宋体"/>
                <w:color w:val="auto"/>
                <w:sz w:val="24"/>
                <w:highlight w:val="none"/>
              </w:rPr>
              <w:t>金雪婷</w:t>
            </w:r>
          </w:p>
        </w:tc>
        <w:tc>
          <w:tcPr>
            <w:tcW w:w="2672" w:type="dxa"/>
            <w:vAlign w:val="center"/>
          </w:tcPr>
          <w:p w14:paraId="0EF82A23">
            <w:pPr>
              <w:rPr>
                <w:rFonts w:ascii="宋体" w:cs="宋体"/>
                <w:color w:val="auto"/>
                <w:sz w:val="24"/>
                <w:highlight w:val="none"/>
              </w:rPr>
            </w:pPr>
            <w:r>
              <w:rPr>
                <w:rFonts w:ascii="宋体" w:hAnsi="宋体" w:cs="宋体"/>
                <w:color w:val="auto"/>
                <w:sz w:val="24"/>
                <w:highlight w:val="none"/>
              </w:rPr>
              <w:t>81886670/15968661569</w:t>
            </w:r>
          </w:p>
        </w:tc>
      </w:tr>
      <w:tr w14:paraId="49C8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539D2611">
            <w:pPr>
              <w:jc w:val="center"/>
              <w:rPr>
                <w:rFonts w:ascii="宋体" w:cs="宋体"/>
                <w:color w:val="auto"/>
                <w:sz w:val="24"/>
                <w:highlight w:val="none"/>
              </w:rPr>
            </w:pPr>
            <w:r>
              <w:rPr>
                <w:rFonts w:hint="eastAsia" w:ascii="宋体" w:hAnsi="宋体" w:cs="宋体"/>
                <w:color w:val="auto"/>
                <w:sz w:val="24"/>
                <w:highlight w:val="none"/>
              </w:rPr>
              <w:t>台州银行</w:t>
            </w:r>
          </w:p>
        </w:tc>
        <w:tc>
          <w:tcPr>
            <w:tcW w:w="1470" w:type="dxa"/>
            <w:vAlign w:val="center"/>
          </w:tcPr>
          <w:p w14:paraId="4F2935CD">
            <w:pPr>
              <w:jc w:val="center"/>
              <w:rPr>
                <w:rFonts w:ascii="宋体" w:cs="宋体"/>
                <w:color w:val="auto"/>
                <w:sz w:val="24"/>
                <w:highlight w:val="none"/>
              </w:rPr>
            </w:pPr>
            <w:r>
              <w:rPr>
                <w:rFonts w:ascii="宋体" w:hAnsi="宋体" w:cs="宋体"/>
                <w:color w:val="auto"/>
                <w:sz w:val="24"/>
                <w:highlight w:val="none"/>
              </w:rPr>
              <w:t>5.6%</w:t>
            </w:r>
            <w:r>
              <w:rPr>
                <w:rFonts w:hint="eastAsia" w:ascii="宋体" w:hAnsi="宋体" w:cs="宋体"/>
                <w:color w:val="auto"/>
                <w:sz w:val="24"/>
                <w:highlight w:val="none"/>
              </w:rPr>
              <w:t>起</w:t>
            </w:r>
          </w:p>
        </w:tc>
        <w:tc>
          <w:tcPr>
            <w:tcW w:w="1155" w:type="dxa"/>
            <w:vAlign w:val="center"/>
          </w:tcPr>
          <w:p w14:paraId="72A560B6">
            <w:pPr>
              <w:jc w:val="center"/>
              <w:rPr>
                <w:rFonts w:ascii="宋体" w:cs="宋体"/>
                <w:color w:val="auto"/>
                <w:sz w:val="24"/>
                <w:highlight w:val="none"/>
              </w:rPr>
            </w:pPr>
            <w:r>
              <w:rPr>
                <w:rFonts w:hint="eastAsia" w:ascii="宋体" w:hAnsi="宋体" w:cs="宋体"/>
                <w:color w:val="auto"/>
                <w:sz w:val="24"/>
                <w:highlight w:val="none"/>
              </w:rPr>
              <w:t>洪婷</w:t>
            </w:r>
          </w:p>
        </w:tc>
        <w:tc>
          <w:tcPr>
            <w:tcW w:w="2672" w:type="dxa"/>
            <w:vAlign w:val="center"/>
          </w:tcPr>
          <w:p w14:paraId="469AD52C">
            <w:pPr>
              <w:rPr>
                <w:rFonts w:ascii="宋体" w:cs="宋体"/>
                <w:color w:val="auto"/>
                <w:sz w:val="24"/>
                <w:highlight w:val="none"/>
              </w:rPr>
            </w:pPr>
            <w:r>
              <w:rPr>
                <w:rFonts w:ascii="宋体" w:hAnsi="宋体" w:cs="宋体"/>
                <w:color w:val="auto"/>
                <w:sz w:val="24"/>
                <w:highlight w:val="none"/>
              </w:rPr>
              <w:t>15858624999</w:t>
            </w:r>
          </w:p>
        </w:tc>
      </w:tr>
      <w:tr w14:paraId="1F3F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36FBD33">
            <w:pPr>
              <w:jc w:val="center"/>
              <w:rPr>
                <w:rFonts w:ascii="宋体" w:cs="宋体"/>
                <w:color w:val="auto"/>
                <w:sz w:val="24"/>
                <w:highlight w:val="none"/>
              </w:rPr>
            </w:pPr>
            <w:r>
              <w:rPr>
                <w:rFonts w:hint="eastAsia" w:ascii="宋体" w:hAnsi="宋体" w:cs="宋体"/>
                <w:color w:val="auto"/>
                <w:sz w:val="24"/>
                <w:highlight w:val="none"/>
              </w:rPr>
              <w:t>邮储银行台州分行</w:t>
            </w:r>
          </w:p>
        </w:tc>
        <w:tc>
          <w:tcPr>
            <w:tcW w:w="1470" w:type="dxa"/>
            <w:vAlign w:val="center"/>
          </w:tcPr>
          <w:p w14:paraId="67AFEDBE">
            <w:pPr>
              <w:jc w:val="center"/>
              <w:rPr>
                <w:rFonts w:ascii="宋体" w:cs="宋体"/>
                <w:color w:val="auto"/>
                <w:sz w:val="24"/>
                <w:highlight w:val="none"/>
              </w:rPr>
            </w:pPr>
            <w:r>
              <w:rPr>
                <w:rFonts w:ascii="宋体" w:hAnsi="宋体" w:cs="宋体"/>
                <w:color w:val="auto"/>
                <w:sz w:val="24"/>
                <w:highlight w:val="none"/>
              </w:rPr>
              <w:t>3.85%</w:t>
            </w:r>
            <w:r>
              <w:rPr>
                <w:rFonts w:hint="eastAsia" w:ascii="宋体" w:hAnsi="宋体" w:cs="宋体"/>
                <w:color w:val="auto"/>
                <w:sz w:val="24"/>
                <w:highlight w:val="none"/>
              </w:rPr>
              <w:t>起</w:t>
            </w:r>
          </w:p>
        </w:tc>
        <w:tc>
          <w:tcPr>
            <w:tcW w:w="1155" w:type="dxa"/>
            <w:vAlign w:val="center"/>
          </w:tcPr>
          <w:p w14:paraId="76B583B0">
            <w:pPr>
              <w:jc w:val="center"/>
              <w:rPr>
                <w:rFonts w:ascii="宋体" w:cs="宋体"/>
                <w:color w:val="auto"/>
                <w:sz w:val="24"/>
                <w:highlight w:val="none"/>
              </w:rPr>
            </w:pPr>
            <w:r>
              <w:rPr>
                <w:rFonts w:hint="eastAsia" w:ascii="宋体" w:hAnsi="宋体" w:cs="宋体"/>
                <w:color w:val="auto"/>
                <w:sz w:val="24"/>
                <w:highlight w:val="none"/>
              </w:rPr>
              <w:t>董庆</w:t>
            </w:r>
          </w:p>
        </w:tc>
        <w:tc>
          <w:tcPr>
            <w:tcW w:w="2672" w:type="dxa"/>
            <w:vAlign w:val="center"/>
          </w:tcPr>
          <w:p w14:paraId="5A3E50B6">
            <w:pPr>
              <w:rPr>
                <w:rFonts w:ascii="宋体" w:cs="宋体"/>
                <w:color w:val="auto"/>
                <w:sz w:val="24"/>
                <w:highlight w:val="none"/>
              </w:rPr>
            </w:pPr>
            <w:r>
              <w:rPr>
                <w:rFonts w:ascii="宋体" w:hAnsi="宋体" w:cs="宋体"/>
                <w:color w:val="auto"/>
                <w:sz w:val="24"/>
                <w:highlight w:val="none"/>
              </w:rPr>
              <w:t>81888982/18957683735</w:t>
            </w:r>
          </w:p>
        </w:tc>
      </w:tr>
    </w:tbl>
    <w:p w14:paraId="434406C4">
      <w:pPr>
        <w:bidi w:val="0"/>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合同履约保函联系方式</w:t>
      </w:r>
    </w:p>
    <w:tbl>
      <w:tblPr>
        <w:tblStyle w:val="26"/>
        <w:tblW w:w="87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91"/>
        <w:gridCol w:w="2466"/>
        <w:gridCol w:w="991"/>
        <w:gridCol w:w="1718"/>
      </w:tblGrid>
      <w:tr w14:paraId="0CF580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591" w:type="dxa"/>
            <w:vAlign w:val="center"/>
          </w:tcPr>
          <w:p w14:paraId="685C5A40">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466" w:type="dxa"/>
            <w:vAlign w:val="center"/>
          </w:tcPr>
          <w:p w14:paraId="1E98466B">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91" w:type="dxa"/>
            <w:vAlign w:val="center"/>
          </w:tcPr>
          <w:p w14:paraId="5162FF7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718" w:type="dxa"/>
            <w:vAlign w:val="center"/>
          </w:tcPr>
          <w:p w14:paraId="393C6B30">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1D261D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0A1CBFC0">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466" w:type="dxa"/>
            <w:vAlign w:val="center"/>
          </w:tcPr>
          <w:p w14:paraId="611F5067">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91" w:type="dxa"/>
            <w:vAlign w:val="center"/>
          </w:tcPr>
          <w:p w14:paraId="6F9D308F">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718" w:type="dxa"/>
            <w:vAlign w:val="center"/>
          </w:tcPr>
          <w:p w14:paraId="70FC31E3">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163947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25FEB34C">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466" w:type="dxa"/>
            <w:vAlign w:val="center"/>
          </w:tcPr>
          <w:p w14:paraId="14FA3CB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991" w:type="dxa"/>
            <w:vAlign w:val="center"/>
          </w:tcPr>
          <w:p w14:paraId="44B296BF">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718" w:type="dxa"/>
            <w:vAlign w:val="center"/>
          </w:tcPr>
          <w:p w14:paraId="1E6B980A">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14:paraId="3A0DB6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2580EA20">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466" w:type="dxa"/>
            <w:vAlign w:val="center"/>
          </w:tcPr>
          <w:p w14:paraId="3E54915C">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991" w:type="dxa"/>
            <w:vAlign w:val="center"/>
          </w:tcPr>
          <w:p w14:paraId="6B3546A7">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718" w:type="dxa"/>
            <w:vAlign w:val="center"/>
          </w:tcPr>
          <w:p w14:paraId="14423D1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14:paraId="5E4C82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67B381ED">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466" w:type="dxa"/>
            <w:vAlign w:val="center"/>
          </w:tcPr>
          <w:p w14:paraId="0863C262">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991" w:type="dxa"/>
            <w:vAlign w:val="center"/>
          </w:tcPr>
          <w:p w14:paraId="0A01DDD7">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718" w:type="dxa"/>
            <w:vAlign w:val="center"/>
          </w:tcPr>
          <w:p w14:paraId="140254B5">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14:paraId="5FDF92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12C8F2FD">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466" w:type="dxa"/>
            <w:vAlign w:val="center"/>
          </w:tcPr>
          <w:p w14:paraId="181D69D2">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91" w:type="dxa"/>
            <w:vAlign w:val="center"/>
          </w:tcPr>
          <w:p w14:paraId="61B9BC01">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718" w:type="dxa"/>
            <w:vAlign w:val="center"/>
          </w:tcPr>
          <w:p w14:paraId="2F3AF87D">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7A5CCB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4D09B3B2">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466" w:type="dxa"/>
            <w:vAlign w:val="center"/>
          </w:tcPr>
          <w:p w14:paraId="1498C7D3">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991" w:type="dxa"/>
            <w:vAlign w:val="center"/>
          </w:tcPr>
          <w:p w14:paraId="76F69624">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718" w:type="dxa"/>
            <w:vAlign w:val="center"/>
          </w:tcPr>
          <w:p w14:paraId="6FF17C17">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14:paraId="18083F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2FC6DF6F">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466" w:type="dxa"/>
            <w:vAlign w:val="center"/>
          </w:tcPr>
          <w:p w14:paraId="3ADB732F">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991" w:type="dxa"/>
            <w:vAlign w:val="center"/>
          </w:tcPr>
          <w:p w14:paraId="447EA820">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718" w:type="dxa"/>
            <w:vAlign w:val="center"/>
          </w:tcPr>
          <w:p w14:paraId="0D0C27E4">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14:paraId="189661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68CA911F">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466" w:type="dxa"/>
            <w:vAlign w:val="center"/>
          </w:tcPr>
          <w:p w14:paraId="04999E6E">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991" w:type="dxa"/>
            <w:vAlign w:val="center"/>
          </w:tcPr>
          <w:p w14:paraId="32D2F8E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718" w:type="dxa"/>
            <w:vAlign w:val="center"/>
          </w:tcPr>
          <w:p w14:paraId="5E157884">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14:paraId="7144F0E9">
      <w:pPr>
        <w:bidi w:val="0"/>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预付款保函联系方式</w:t>
      </w:r>
    </w:p>
    <w:tbl>
      <w:tblPr>
        <w:tblStyle w:val="26"/>
        <w:tblW w:w="87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6"/>
        <w:gridCol w:w="2151"/>
        <w:gridCol w:w="991"/>
        <w:gridCol w:w="1703"/>
      </w:tblGrid>
      <w:tr w14:paraId="583BC7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906" w:type="dxa"/>
            <w:vAlign w:val="center"/>
          </w:tcPr>
          <w:p w14:paraId="6D39C5D5">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151" w:type="dxa"/>
            <w:vAlign w:val="center"/>
          </w:tcPr>
          <w:p w14:paraId="097361FF">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91" w:type="dxa"/>
            <w:vAlign w:val="center"/>
          </w:tcPr>
          <w:p w14:paraId="29A93423">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703" w:type="dxa"/>
            <w:vAlign w:val="center"/>
          </w:tcPr>
          <w:p w14:paraId="60A2BF5A">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3E3EE8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21F8B242">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151" w:type="dxa"/>
            <w:vAlign w:val="center"/>
          </w:tcPr>
          <w:p w14:paraId="77D5CB7D">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991" w:type="dxa"/>
            <w:vAlign w:val="center"/>
          </w:tcPr>
          <w:p w14:paraId="360D0AFA">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703" w:type="dxa"/>
            <w:vAlign w:val="center"/>
          </w:tcPr>
          <w:p w14:paraId="265DF7E4">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23C084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62B612E4">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151" w:type="dxa"/>
            <w:vAlign w:val="center"/>
          </w:tcPr>
          <w:p w14:paraId="125449C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91" w:type="dxa"/>
            <w:vAlign w:val="center"/>
          </w:tcPr>
          <w:p w14:paraId="5EC737CA">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703" w:type="dxa"/>
            <w:vAlign w:val="center"/>
          </w:tcPr>
          <w:p w14:paraId="7B620D95">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1ECEF8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356C3CC4">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151" w:type="dxa"/>
            <w:vAlign w:val="center"/>
          </w:tcPr>
          <w:p w14:paraId="01A77A7C">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991" w:type="dxa"/>
            <w:vAlign w:val="center"/>
          </w:tcPr>
          <w:p w14:paraId="78C32800">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703" w:type="dxa"/>
            <w:vAlign w:val="center"/>
          </w:tcPr>
          <w:p w14:paraId="069AE16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14:paraId="5E7CDD7F">
      <w:pPr>
        <w:snapToGrid w:val="0"/>
        <w:spacing w:line="360" w:lineRule="auto"/>
        <w:jc w:val="both"/>
        <w:rPr>
          <w:rFonts w:hint="eastAsia" w:ascii="宋体" w:cs="Arial"/>
          <w:color w:val="auto"/>
          <w:sz w:val="24"/>
          <w:lang w:val="en-US" w:eastAsia="zh-CN"/>
        </w:rPr>
      </w:pPr>
      <w:r>
        <w:rPr>
          <w:rFonts w:hint="eastAsia" w:ascii="宋体" w:cs="Arial"/>
          <w:color w:val="auto"/>
          <w:sz w:val="24"/>
          <w:lang w:val="en-US" w:eastAsia="zh-CN"/>
        </w:rPr>
        <w:t xml:space="preserve">                   </w:t>
      </w:r>
    </w:p>
    <w:p w14:paraId="6A108829">
      <w:pPr>
        <w:pStyle w:val="3"/>
        <w:rPr>
          <w:rFonts w:hint="eastAsia" w:ascii="宋体" w:cs="Arial"/>
          <w:color w:val="auto"/>
          <w:sz w:val="24"/>
          <w:lang w:val="en-US" w:eastAsia="zh-CN"/>
        </w:rPr>
      </w:pPr>
    </w:p>
    <w:p w14:paraId="0461AD40">
      <w:pPr>
        <w:rPr>
          <w:rFonts w:hint="eastAsia" w:ascii="宋体" w:cs="Arial"/>
          <w:color w:val="auto"/>
          <w:sz w:val="24"/>
          <w:lang w:val="en-US" w:eastAsia="zh-CN"/>
        </w:rPr>
      </w:pPr>
    </w:p>
    <w:p w14:paraId="376AF1C3">
      <w:pPr>
        <w:pStyle w:val="3"/>
        <w:rPr>
          <w:rFonts w:hint="eastAsia" w:ascii="宋体" w:cs="Arial"/>
          <w:color w:val="auto"/>
          <w:sz w:val="24"/>
          <w:lang w:val="en-US" w:eastAsia="zh-CN"/>
        </w:rPr>
      </w:pPr>
    </w:p>
    <w:p w14:paraId="48F26EB6">
      <w:pPr>
        <w:rPr>
          <w:rFonts w:hint="eastAsia" w:ascii="宋体" w:cs="Arial"/>
          <w:color w:val="auto"/>
          <w:sz w:val="24"/>
          <w:lang w:val="en-US" w:eastAsia="zh-CN"/>
        </w:rPr>
      </w:pPr>
    </w:p>
    <w:p w14:paraId="4C018049">
      <w:pPr>
        <w:pStyle w:val="3"/>
        <w:rPr>
          <w:color w:val="auto"/>
        </w:rPr>
      </w:pPr>
    </w:p>
    <w:p w14:paraId="5C29D4D8">
      <w:pPr>
        <w:rPr>
          <w:color w:val="auto"/>
        </w:rPr>
      </w:pPr>
    </w:p>
    <w:p w14:paraId="0A29D646">
      <w:pPr>
        <w:pStyle w:val="2"/>
        <w:rPr>
          <w:color w:val="auto"/>
        </w:rPr>
      </w:pPr>
    </w:p>
    <w:p w14:paraId="7EE94875">
      <w:pPr>
        <w:rPr>
          <w:color w:val="auto"/>
        </w:rPr>
      </w:pPr>
    </w:p>
    <w:p w14:paraId="0076C88B">
      <w:pPr>
        <w:pStyle w:val="2"/>
        <w:rPr>
          <w:color w:val="auto"/>
        </w:rPr>
      </w:pPr>
    </w:p>
    <w:p w14:paraId="4944F9FD">
      <w:pPr>
        <w:rPr>
          <w:color w:val="auto"/>
        </w:rPr>
      </w:pPr>
    </w:p>
    <w:p w14:paraId="6BC9FD0F">
      <w:pPr>
        <w:pStyle w:val="2"/>
        <w:rPr>
          <w:color w:val="auto"/>
        </w:rPr>
      </w:pPr>
    </w:p>
    <w:p w14:paraId="501E1CEF">
      <w:pPr>
        <w:rPr>
          <w:color w:val="auto"/>
        </w:rPr>
      </w:pPr>
    </w:p>
    <w:p w14:paraId="2FE51A0D">
      <w:pPr>
        <w:pStyle w:val="2"/>
        <w:rPr>
          <w:color w:val="auto"/>
        </w:rPr>
      </w:pPr>
    </w:p>
    <w:p w14:paraId="5EC5AA05"/>
    <w:p w14:paraId="23D2F36F">
      <w:pPr>
        <w:pStyle w:val="73"/>
        <w:rPr>
          <w:color w:val="auto"/>
        </w:rPr>
      </w:pPr>
    </w:p>
    <w:p w14:paraId="204FCF21">
      <w:pPr>
        <w:numPr>
          <w:ilvl w:val="0"/>
          <w:numId w:val="3"/>
        </w:numPr>
        <w:spacing w:line="360" w:lineRule="auto"/>
        <w:jc w:val="center"/>
        <w:rPr>
          <w:rFonts w:ascii="宋体"/>
          <w:b/>
          <w:color w:val="auto"/>
          <w:sz w:val="36"/>
          <w:szCs w:val="36"/>
        </w:rPr>
      </w:pPr>
      <w:r>
        <w:rPr>
          <w:rFonts w:hint="eastAsia" w:ascii="宋体" w:hAnsi="宋体"/>
          <w:b/>
          <w:color w:val="auto"/>
          <w:sz w:val="36"/>
          <w:szCs w:val="36"/>
        </w:rPr>
        <w:t>投标人须知</w:t>
      </w:r>
    </w:p>
    <w:p w14:paraId="0ADB3253">
      <w:pPr>
        <w:spacing w:line="360" w:lineRule="auto"/>
        <w:jc w:val="center"/>
        <w:rPr>
          <w:rFonts w:ascii="宋体" w:hAnsi="宋体"/>
          <w:b/>
          <w:color w:val="auto"/>
          <w:sz w:val="24"/>
        </w:rPr>
      </w:pPr>
      <w:r>
        <w:rPr>
          <w:rFonts w:hint="eastAsia" w:ascii="宋体" w:hAnsi="宋体"/>
          <w:b/>
          <w:color w:val="auto"/>
          <w:sz w:val="24"/>
          <w:lang w:val="zh-CN"/>
        </w:rPr>
        <w:t>投标须知</w:t>
      </w:r>
      <w:r>
        <w:rPr>
          <w:rFonts w:hint="eastAsia" w:ascii="宋体" w:hAnsi="宋体"/>
          <w:b/>
          <w:color w:val="auto"/>
          <w:sz w:val="24"/>
        </w:rPr>
        <w:t>前附表</w:t>
      </w:r>
    </w:p>
    <w:tbl>
      <w:tblPr>
        <w:tblStyle w:val="2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2080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875B805">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62DF6A26">
            <w:pPr>
              <w:spacing w:line="360" w:lineRule="auto"/>
              <w:jc w:val="center"/>
              <w:rPr>
                <w:rFonts w:ascii="宋体" w:hAnsi="宋体" w:cs="宋体"/>
                <w:color w:val="auto"/>
                <w:sz w:val="24"/>
                <w:szCs w:val="24"/>
              </w:rPr>
            </w:pPr>
            <w:r>
              <w:rPr>
                <w:rFonts w:hint="eastAsia" w:ascii="宋体" w:hAnsi="宋体" w:cs="宋体"/>
                <w:color w:val="auto"/>
                <w:sz w:val="24"/>
                <w:szCs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5AE7154D">
            <w:pPr>
              <w:spacing w:line="360" w:lineRule="auto"/>
              <w:jc w:val="center"/>
              <w:rPr>
                <w:rFonts w:ascii="宋体" w:hAnsi="宋体" w:cs="宋体"/>
                <w:color w:val="auto"/>
                <w:sz w:val="24"/>
                <w:szCs w:val="24"/>
              </w:rPr>
            </w:pPr>
            <w:r>
              <w:rPr>
                <w:rFonts w:hint="eastAsia" w:ascii="宋体" w:hAnsi="宋体" w:cs="宋体"/>
                <w:color w:val="auto"/>
                <w:sz w:val="24"/>
                <w:szCs w:val="24"/>
              </w:rPr>
              <w:t>内                 容</w:t>
            </w:r>
          </w:p>
        </w:tc>
      </w:tr>
      <w:tr w14:paraId="5E37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1045EB2">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880" w:type="dxa"/>
            <w:tcBorders>
              <w:top w:val="single" w:color="auto" w:sz="4" w:space="0"/>
              <w:left w:val="single" w:color="auto" w:sz="4" w:space="0"/>
              <w:bottom w:val="single" w:color="auto" w:sz="4" w:space="0"/>
              <w:right w:val="single" w:color="auto" w:sz="4" w:space="0"/>
            </w:tcBorders>
            <w:vAlign w:val="center"/>
          </w:tcPr>
          <w:p w14:paraId="16BBFCD9">
            <w:pPr>
              <w:spacing w:line="360" w:lineRule="auto"/>
              <w:jc w:val="center"/>
              <w:rPr>
                <w:rFonts w:ascii="宋体" w:hAnsi="宋体" w:cs="宋体"/>
                <w:color w:val="auto"/>
                <w:sz w:val="24"/>
                <w:szCs w:val="24"/>
              </w:rPr>
            </w:pPr>
            <w:r>
              <w:rPr>
                <w:rFonts w:hint="eastAsia" w:ascii="宋体" w:hAnsi="宋体" w:cs="宋体"/>
                <w:color w:val="auto"/>
                <w:sz w:val="24"/>
                <w:szCs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17BBBED8">
            <w:pPr>
              <w:spacing w:line="360" w:lineRule="auto"/>
              <w:rPr>
                <w:rFonts w:ascii="宋体" w:hAnsi="宋体" w:cs="宋体"/>
                <w:color w:val="auto"/>
                <w:sz w:val="24"/>
                <w:szCs w:val="24"/>
              </w:rPr>
            </w:pPr>
            <w:r>
              <w:rPr>
                <w:rFonts w:hint="eastAsia" w:ascii="宋体" w:hAnsi="宋体" w:cs="宋体"/>
                <w:color w:val="auto"/>
                <w:sz w:val="24"/>
                <w:szCs w:val="24"/>
              </w:rPr>
              <w:t>符合招标公告资格要求的供应商</w:t>
            </w:r>
          </w:p>
        </w:tc>
      </w:tr>
      <w:tr w14:paraId="265E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992F788">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1880" w:type="dxa"/>
            <w:tcBorders>
              <w:top w:val="single" w:color="auto" w:sz="4" w:space="0"/>
              <w:left w:val="single" w:color="auto" w:sz="4" w:space="0"/>
              <w:bottom w:val="single" w:color="auto" w:sz="4" w:space="0"/>
              <w:right w:val="single" w:color="auto" w:sz="4" w:space="0"/>
            </w:tcBorders>
            <w:vAlign w:val="center"/>
          </w:tcPr>
          <w:p w14:paraId="0D27469A">
            <w:pPr>
              <w:spacing w:line="360" w:lineRule="auto"/>
              <w:jc w:val="center"/>
              <w:rPr>
                <w:rFonts w:ascii="宋体" w:hAnsi="宋体" w:cs="宋体"/>
                <w:color w:val="auto"/>
                <w:sz w:val="24"/>
                <w:szCs w:val="24"/>
              </w:rPr>
            </w:pPr>
            <w:r>
              <w:rPr>
                <w:rFonts w:hint="eastAsia" w:ascii="宋体" w:hAnsi="宋体" w:cs="宋体"/>
                <w:bCs/>
                <w:color w:val="auto"/>
                <w:kern w:val="0"/>
                <w:sz w:val="24"/>
                <w:szCs w:val="24"/>
              </w:rPr>
              <w:t>投标截止时间</w:t>
            </w:r>
          </w:p>
        </w:tc>
        <w:tc>
          <w:tcPr>
            <w:tcW w:w="6203" w:type="dxa"/>
            <w:tcBorders>
              <w:top w:val="single" w:color="auto" w:sz="4" w:space="0"/>
              <w:left w:val="single" w:color="auto" w:sz="4" w:space="0"/>
              <w:bottom w:val="single" w:color="auto" w:sz="4" w:space="0"/>
              <w:right w:val="single" w:color="auto" w:sz="4" w:space="0"/>
            </w:tcBorders>
            <w:vAlign w:val="center"/>
          </w:tcPr>
          <w:p w14:paraId="1AD99F97">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rPr>
              <w:t>北京时间</w:t>
            </w:r>
            <w:r>
              <w:rPr>
                <w:rFonts w:hint="eastAsia" w:ascii="新宋体" w:hAnsi="新宋体" w:eastAsia="新宋体" w:cs="新宋体"/>
                <w:bCs/>
                <w:color w:val="auto"/>
                <w:kern w:val="0"/>
                <w:sz w:val="24"/>
                <w:szCs w:val="24"/>
                <w:lang w:eastAsia="zh-CN"/>
              </w:rPr>
              <w:t>202</w:t>
            </w:r>
            <w:r>
              <w:rPr>
                <w:rFonts w:hint="eastAsia" w:ascii="新宋体" w:hAnsi="新宋体" w:eastAsia="新宋体" w:cs="新宋体"/>
                <w:bCs/>
                <w:color w:val="auto"/>
                <w:kern w:val="0"/>
                <w:sz w:val="24"/>
                <w:szCs w:val="24"/>
                <w:lang w:val="en-US" w:eastAsia="zh-CN"/>
              </w:rPr>
              <w:t>5</w:t>
            </w:r>
            <w:r>
              <w:rPr>
                <w:rFonts w:hint="eastAsia" w:ascii="新宋体" w:hAnsi="新宋体" w:eastAsia="新宋体" w:cs="新宋体"/>
                <w:bCs/>
                <w:color w:val="auto"/>
                <w:kern w:val="0"/>
                <w:sz w:val="24"/>
                <w:szCs w:val="24"/>
                <w:lang w:eastAsia="zh-CN"/>
              </w:rPr>
              <w:t>年</w:t>
            </w:r>
            <w:r>
              <w:rPr>
                <w:rFonts w:hint="eastAsia" w:ascii="新宋体" w:hAnsi="新宋体" w:eastAsia="新宋体" w:cs="新宋体"/>
                <w:bCs/>
                <w:color w:val="auto"/>
                <w:kern w:val="0"/>
                <w:sz w:val="24"/>
                <w:szCs w:val="24"/>
                <w:lang w:val="en-US" w:eastAsia="zh-CN"/>
              </w:rPr>
              <w:t>7</w:t>
            </w:r>
            <w:r>
              <w:rPr>
                <w:rFonts w:hint="eastAsia" w:ascii="新宋体" w:hAnsi="新宋体" w:eastAsia="新宋体" w:cs="新宋体"/>
                <w:bCs/>
                <w:color w:val="auto"/>
                <w:kern w:val="0"/>
                <w:sz w:val="24"/>
                <w:szCs w:val="24"/>
                <w:lang w:eastAsia="zh-CN"/>
              </w:rPr>
              <w:t>月</w:t>
            </w:r>
            <w:r>
              <w:rPr>
                <w:rFonts w:hint="eastAsia" w:ascii="新宋体" w:hAnsi="新宋体" w:eastAsia="新宋体" w:cs="新宋体"/>
                <w:bCs/>
                <w:color w:val="auto"/>
                <w:kern w:val="0"/>
                <w:sz w:val="24"/>
                <w:szCs w:val="24"/>
                <w:lang w:val="en-US" w:eastAsia="zh-CN"/>
              </w:rPr>
              <w:t>31</w:t>
            </w:r>
            <w:r>
              <w:rPr>
                <w:rFonts w:hint="eastAsia" w:ascii="新宋体" w:hAnsi="新宋体" w:eastAsia="新宋体" w:cs="新宋体"/>
                <w:bCs/>
                <w:color w:val="auto"/>
                <w:kern w:val="0"/>
                <w:sz w:val="24"/>
                <w:szCs w:val="24"/>
                <w:lang w:eastAsia="zh-CN"/>
              </w:rPr>
              <w:t>日9时0分</w:t>
            </w:r>
          </w:p>
        </w:tc>
      </w:tr>
      <w:tr w14:paraId="65B5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E09639E">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1880" w:type="dxa"/>
            <w:tcBorders>
              <w:top w:val="single" w:color="auto" w:sz="4" w:space="0"/>
              <w:left w:val="single" w:color="auto" w:sz="4" w:space="0"/>
              <w:bottom w:val="single" w:color="auto" w:sz="4" w:space="0"/>
              <w:right w:val="single" w:color="auto" w:sz="4" w:space="0"/>
            </w:tcBorders>
            <w:vAlign w:val="center"/>
          </w:tcPr>
          <w:p w14:paraId="277A81C1">
            <w:pPr>
              <w:autoSpaceDE w:val="0"/>
              <w:autoSpaceDN w:val="0"/>
              <w:adjustRightInd w:val="0"/>
              <w:spacing w:line="300" w:lineRule="atLeast"/>
              <w:rPr>
                <w:rFonts w:ascii="宋体" w:hAnsi="宋体" w:cs="宋体"/>
                <w:bCs/>
                <w:color w:val="auto"/>
                <w:kern w:val="0"/>
                <w:sz w:val="24"/>
                <w:szCs w:val="24"/>
              </w:rPr>
            </w:pPr>
            <w:r>
              <w:rPr>
                <w:rFonts w:hint="eastAsia" w:ascii="宋体" w:hAnsi="宋体" w:cs="宋体"/>
                <w:bCs/>
                <w:color w:val="auto"/>
                <w:kern w:val="0"/>
                <w:sz w:val="24"/>
                <w:szCs w:val="24"/>
                <w:lang w:val="zh-CN"/>
              </w:rPr>
              <w:t>投标文件的编制</w:t>
            </w:r>
          </w:p>
        </w:tc>
        <w:tc>
          <w:tcPr>
            <w:tcW w:w="6203" w:type="dxa"/>
            <w:tcBorders>
              <w:top w:val="single" w:color="auto" w:sz="4" w:space="0"/>
              <w:left w:val="single" w:color="auto" w:sz="4" w:space="0"/>
              <w:bottom w:val="single" w:color="auto" w:sz="4" w:space="0"/>
              <w:right w:val="single" w:color="auto" w:sz="4" w:space="0"/>
            </w:tcBorders>
            <w:vAlign w:val="center"/>
          </w:tcPr>
          <w:p w14:paraId="6FC7E361">
            <w:pPr>
              <w:autoSpaceDE w:val="0"/>
              <w:autoSpaceDN w:val="0"/>
              <w:adjustRightInd w:val="0"/>
              <w:spacing w:line="300" w:lineRule="atLeast"/>
              <w:rPr>
                <w:rFonts w:ascii="宋体" w:hAnsi="宋体" w:cs="宋体"/>
                <w:color w:val="auto"/>
                <w:sz w:val="24"/>
                <w:szCs w:val="24"/>
              </w:rPr>
            </w:pPr>
            <w:r>
              <w:rPr>
                <w:rFonts w:hint="eastAsia" w:ascii="宋体" w:hAnsi="宋体" w:cs="宋体"/>
                <w:bCs/>
                <w:color w:val="auto"/>
                <w:kern w:val="0"/>
                <w:sz w:val="24"/>
                <w:szCs w:val="24"/>
                <w:lang w:val="zh-CN"/>
              </w:rPr>
              <w:t>供应商应先安装“政采云电子交易客户端”，并按照本采购文件和“政采云平台”的要求，通过“政采云电子交易客户端”编制并加密投标文件。</w:t>
            </w:r>
          </w:p>
        </w:tc>
      </w:tr>
      <w:tr w14:paraId="66A6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162D503">
            <w:pPr>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1880" w:type="dxa"/>
            <w:tcBorders>
              <w:top w:val="single" w:color="auto" w:sz="4" w:space="0"/>
              <w:left w:val="single" w:color="auto" w:sz="4" w:space="0"/>
              <w:bottom w:val="single" w:color="auto" w:sz="4" w:space="0"/>
              <w:right w:val="single" w:color="auto" w:sz="4" w:space="0"/>
            </w:tcBorders>
            <w:vAlign w:val="center"/>
          </w:tcPr>
          <w:p w14:paraId="4B0BFD17">
            <w:pPr>
              <w:autoSpaceDE w:val="0"/>
              <w:autoSpaceDN w:val="0"/>
              <w:adjustRightInd w:val="0"/>
              <w:spacing w:line="300" w:lineRule="atLeast"/>
              <w:rPr>
                <w:rFonts w:ascii="宋体" w:hAnsi="宋体" w:cs="宋体"/>
                <w:bCs/>
                <w:color w:val="auto"/>
                <w:kern w:val="0"/>
                <w:sz w:val="24"/>
                <w:szCs w:val="24"/>
              </w:rPr>
            </w:pPr>
            <w:r>
              <w:rPr>
                <w:rFonts w:hint="eastAsia" w:ascii="宋体" w:hAnsi="宋体" w:cs="宋体"/>
                <w:bCs/>
                <w:color w:val="auto"/>
                <w:kern w:val="0"/>
                <w:sz w:val="24"/>
                <w:szCs w:val="24"/>
                <w:lang w:val="zh-CN"/>
              </w:rPr>
              <w:t>签字或盖章要求</w:t>
            </w:r>
          </w:p>
        </w:tc>
        <w:tc>
          <w:tcPr>
            <w:tcW w:w="6203" w:type="dxa"/>
            <w:tcBorders>
              <w:top w:val="single" w:color="auto" w:sz="4" w:space="0"/>
              <w:left w:val="single" w:color="auto" w:sz="4" w:space="0"/>
              <w:bottom w:val="single" w:color="auto" w:sz="4" w:space="0"/>
              <w:right w:val="single" w:color="auto" w:sz="4" w:space="0"/>
            </w:tcBorders>
            <w:vAlign w:val="center"/>
          </w:tcPr>
          <w:p w14:paraId="04D5EFD8">
            <w:pPr>
              <w:autoSpaceDE w:val="0"/>
              <w:autoSpaceDN w:val="0"/>
              <w:adjustRightInd w:val="0"/>
              <w:spacing w:line="300" w:lineRule="atLeast"/>
              <w:rPr>
                <w:rFonts w:ascii="宋体" w:hAnsi="宋体" w:cs="宋体"/>
                <w:color w:val="auto"/>
                <w:sz w:val="24"/>
                <w:szCs w:val="24"/>
              </w:rPr>
            </w:pPr>
            <w:r>
              <w:rPr>
                <w:rFonts w:hint="eastAsia" w:ascii="宋体" w:hAnsi="宋体" w:cs="宋体"/>
                <w:bCs/>
                <w:color w:val="auto"/>
                <w:kern w:val="0"/>
                <w:sz w:val="24"/>
                <w:szCs w:val="24"/>
                <w:lang w:val="zh-CN"/>
              </w:rPr>
              <w:t>投标文件的相应位置应加盖：电子签章。</w:t>
            </w:r>
          </w:p>
        </w:tc>
      </w:tr>
      <w:tr w14:paraId="1F7A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0B3F8C4">
            <w:pPr>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1880" w:type="dxa"/>
            <w:tcBorders>
              <w:top w:val="single" w:color="auto" w:sz="4" w:space="0"/>
              <w:left w:val="single" w:color="auto" w:sz="4" w:space="0"/>
              <w:bottom w:val="single" w:color="auto" w:sz="4" w:space="0"/>
              <w:right w:val="single" w:color="auto" w:sz="4" w:space="0"/>
            </w:tcBorders>
            <w:vAlign w:val="center"/>
          </w:tcPr>
          <w:p w14:paraId="7DC1B839">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投标文件的形式、制作及组成</w:t>
            </w:r>
          </w:p>
        </w:tc>
        <w:tc>
          <w:tcPr>
            <w:tcW w:w="6203" w:type="dxa"/>
            <w:tcBorders>
              <w:top w:val="single" w:color="auto" w:sz="4" w:space="0"/>
              <w:left w:val="single" w:color="auto" w:sz="4" w:space="0"/>
              <w:bottom w:val="single" w:color="auto" w:sz="4" w:space="0"/>
              <w:right w:val="single" w:color="auto" w:sz="4" w:space="0"/>
            </w:tcBorders>
            <w:vAlign w:val="center"/>
          </w:tcPr>
          <w:p w14:paraId="3799C160">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本项目实行在线投标响应（电子投标）。</w:t>
            </w:r>
          </w:p>
          <w:p w14:paraId="284D7175">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投标人须准备电子投标文件（包括“电子加密投标文件”和“备份投标文件”两类，在投标文件编制完成后同时生成）。</w:t>
            </w:r>
          </w:p>
          <w:p w14:paraId="43A323E0">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（1）“电子加密投标文件”是指通过“政采云电子交易客户端”完成投标文件编制后生成并加密的数据电文形式的投标文件。</w:t>
            </w:r>
          </w:p>
          <w:p w14:paraId="323B134A">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（2）“备份投标文件”是指与“电子加密投标文件”同时生成的数据电文形式的电子文件（备份标书），其他方式编制的备份投标文件视为无效备份投标文件。</w:t>
            </w:r>
          </w:p>
          <w:p w14:paraId="094719D0">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以上两类投标文件均由资格审查资料、商务技术文件、报价文件三部分组成。</w:t>
            </w:r>
          </w:p>
        </w:tc>
      </w:tr>
      <w:tr w14:paraId="14F6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0257FAF">
            <w:pPr>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1880" w:type="dxa"/>
            <w:tcBorders>
              <w:top w:val="single" w:color="auto" w:sz="4" w:space="0"/>
              <w:left w:val="single" w:color="auto" w:sz="4" w:space="0"/>
              <w:bottom w:val="single" w:color="auto" w:sz="4" w:space="0"/>
              <w:right w:val="single" w:color="auto" w:sz="4" w:space="0"/>
            </w:tcBorders>
            <w:vAlign w:val="center"/>
          </w:tcPr>
          <w:p w14:paraId="1055EC56">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投标文件份数</w:t>
            </w:r>
          </w:p>
        </w:tc>
        <w:tc>
          <w:tcPr>
            <w:tcW w:w="6203" w:type="dxa"/>
            <w:tcBorders>
              <w:top w:val="single" w:color="auto" w:sz="4" w:space="0"/>
              <w:left w:val="single" w:color="auto" w:sz="4" w:space="0"/>
              <w:bottom w:val="single" w:color="auto" w:sz="4" w:space="0"/>
              <w:right w:val="single" w:color="auto" w:sz="4" w:space="0"/>
            </w:tcBorders>
            <w:vAlign w:val="center"/>
          </w:tcPr>
          <w:p w14:paraId="5CEBF0DF">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（1）“电子加密投标文件”：在线上传递交、一份。</w:t>
            </w:r>
          </w:p>
          <w:p w14:paraId="6B795BFD">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（2）“备份投标文件”：</w:t>
            </w:r>
            <w:r>
              <w:rPr>
                <w:rFonts w:hint="eastAsia" w:ascii="宋体" w:hAnsi="宋体" w:cs="宋体"/>
                <w:bCs/>
                <w:color w:val="auto"/>
                <w:kern w:val="0"/>
                <w:sz w:val="24"/>
                <w:szCs w:val="24"/>
                <w:lang w:val="zh-CN"/>
              </w:rPr>
              <w:fldChar w:fldCharType="begin"/>
            </w:r>
            <w:r>
              <w:rPr>
                <w:rFonts w:hint="eastAsia" w:ascii="宋体" w:hAnsi="宋体" w:cs="宋体"/>
                <w:bCs/>
                <w:color w:val="auto"/>
                <w:kern w:val="0"/>
                <w:sz w:val="24"/>
                <w:szCs w:val="24"/>
                <w:lang w:val="zh-CN"/>
              </w:rPr>
              <w:instrText xml:space="preserve"> HYPERLINK "mailto:以U盘存储，密封包装后（顺丰快递形式）或以加密压缩文件发送至电子邮箱37694060@qq.com，在2023年4月" </w:instrText>
            </w:r>
            <w:r>
              <w:rPr>
                <w:rFonts w:hint="eastAsia" w:ascii="宋体" w:hAnsi="宋体" w:cs="宋体"/>
                <w:bCs/>
                <w:color w:val="auto"/>
                <w:kern w:val="0"/>
                <w:sz w:val="24"/>
                <w:szCs w:val="24"/>
                <w:lang w:val="zh-CN"/>
              </w:rPr>
              <w:fldChar w:fldCharType="separate"/>
            </w:r>
            <w:r>
              <w:rPr>
                <w:rFonts w:hint="eastAsia" w:ascii="宋体" w:hAnsi="宋体" w:cs="宋体"/>
                <w:bCs/>
                <w:color w:val="auto"/>
                <w:kern w:val="0"/>
                <w:sz w:val="24"/>
                <w:szCs w:val="24"/>
                <w:lang w:val="zh-CN"/>
              </w:rPr>
              <w:t>以U盘存储，密封包装后（顺丰快递形式）</w:t>
            </w:r>
            <w:r>
              <w:rPr>
                <w:rFonts w:hint="eastAsia" w:ascii="宋体" w:hAnsi="宋体" w:cs="宋体"/>
                <w:bCs/>
                <w:color w:val="auto"/>
                <w:kern w:val="0"/>
                <w:sz w:val="24"/>
                <w:szCs w:val="24"/>
                <w:lang w:val="en-US" w:eastAsia="zh-CN"/>
              </w:rPr>
              <w:t>或以加密压缩文件发送至电子邮箱37694060@qq.com，</w:t>
            </w:r>
            <w:r>
              <w:rPr>
                <w:rFonts w:hint="eastAsia" w:ascii="宋体" w:hAnsi="宋体" w:cs="宋体"/>
                <w:bCs/>
                <w:color w:val="auto"/>
                <w:kern w:val="0"/>
                <w:sz w:val="24"/>
                <w:szCs w:val="24"/>
                <w:lang w:val="zh-CN"/>
              </w:rPr>
              <w:t>在</w:t>
            </w:r>
            <w:r>
              <w:rPr>
                <w:rFonts w:hint="eastAsia" w:ascii="宋体" w:hAnsi="宋体" w:cs="宋体"/>
                <w:bCs/>
                <w:color w:val="auto"/>
                <w:kern w:val="0"/>
                <w:sz w:val="24"/>
                <w:szCs w:val="24"/>
                <w:lang w:val="en-US" w:eastAsia="zh-CN"/>
              </w:rPr>
              <w:t>投标文件截止时间</w:t>
            </w:r>
            <w:r>
              <w:rPr>
                <w:rFonts w:hint="eastAsia" w:ascii="宋体" w:hAnsi="宋体" w:cs="宋体"/>
                <w:bCs/>
                <w:color w:val="auto"/>
                <w:kern w:val="0"/>
                <w:sz w:val="24"/>
                <w:szCs w:val="24"/>
                <w:lang w:val="zh-CN"/>
              </w:rPr>
              <w:fldChar w:fldCharType="end"/>
            </w:r>
            <w:r>
              <w:rPr>
                <w:rFonts w:hint="eastAsia" w:ascii="宋体" w:hAnsi="宋体" w:cs="宋体"/>
                <w:bCs/>
                <w:color w:val="auto"/>
                <w:kern w:val="0"/>
                <w:sz w:val="24"/>
                <w:szCs w:val="24"/>
                <w:lang w:val="zh-CN"/>
              </w:rPr>
              <w:t>前递交一份。邮寄地址：</w:t>
            </w:r>
            <w:r>
              <w:rPr>
                <w:rFonts w:hint="eastAsia" w:ascii="宋体" w:cs="宋体"/>
                <w:bCs/>
                <w:color w:val="auto"/>
                <w:kern w:val="0"/>
                <w:sz w:val="24"/>
                <w:szCs w:val="24"/>
              </w:rPr>
              <w:t>台</w:t>
            </w:r>
            <w:r>
              <w:rPr>
                <w:rFonts w:hint="eastAsia" w:ascii="宋体" w:hAnsi="宋体" w:cs="宋体"/>
                <w:bCs/>
                <w:color w:val="auto"/>
                <w:kern w:val="0"/>
                <w:sz w:val="24"/>
                <w:szCs w:val="24"/>
                <w:lang w:val="zh-CN"/>
              </w:rPr>
              <w:t>州市黄岩尚司路33号浙江华诚会计师事务所，</w:t>
            </w:r>
            <w:r>
              <w:rPr>
                <w:rFonts w:hint="eastAsia" w:ascii="宋体" w:hAnsi="宋体" w:cs="宋体"/>
                <w:bCs/>
                <w:color w:val="auto"/>
                <w:kern w:val="0"/>
                <w:sz w:val="24"/>
                <w:szCs w:val="24"/>
              </w:rPr>
              <w:t>高小姐</w:t>
            </w:r>
            <w:r>
              <w:rPr>
                <w:rFonts w:hint="eastAsia" w:ascii="宋体" w:hAnsi="宋体" w:cs="宋体"/>
                <w:bCs/>
                <w:color w:val="auto"/>
                <w:kern w:val="0"/>
                <w:sz w:val="24"/>
                <w:szCs w:val="24"/>
                <w:lang w:val="zh-CN"/>
              </w:rPr>
              <w:t>收</w:t>
            </w:r>
            <w:r>
              <w:rPr>
                <w:rFonts w:hint="eastAsia" w:ascii="宋体" w:cs="宋体"/>
                <w:bCs/>
                <w:color w:val="auto"/>
                <w:kern w:val="0"/>
                <w:sz w:val="24"/>
                <w:szCs w:val="24"/>
                <w:lang w:val="zh-CN"/>
              </w:rPr>
              <w:t>，</w:t>
            </w:r>
            <w:r>
              <w:rPr>
                <w:rFonts w:hint="eastAsia" w:ascii="宋体" w:cs="宋体"/>
                <w:bCs/>
                <w:color w:val="auto"/>
                <w:kern w:val="0"/>
                <w:sz w:val="24"/>
                <w:szCs w:val="24"/>
              </w:rPr>
              <w:t>联系方式：</w:t>
            </w:r>
            <w:r>
              <w:rPr>
                <w:rFonts w:hint="eastAsia" w:ascii="宋体" w:hAnsi="宋体" w:cs="宋体"/>
                <w:bCs/>
                <w:color w:val="auto"/>
                <w:kern w:val="0"/>
                <w:sz w:val="24"/>
                <w:szCs w:val="24"/>
              </w:rPr>
              <w:t>0576-84260529</w:t>
            </w:r>
            <w:r>
              <w:rPr>
                <w:rFonts w:hint="eastAsia" w:ascii="宋体" w:hAnsi="宋体" w:cs="宋体"/>
                <w:bCs/>
                <w:color w:val="auto"/>
                <w:kern w:val="0"/>
                <w:sz w:val="24"/>
                <w:szCs w:val="24"/>
                <w:lang w:val="zh-CN"/>
              </w:rPr>
              <w:t>。</w:t>
            </w:r>
          </w:p>
        </w:tc>
      </w:tr>
      <w:tr w14:paraId="6517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AEA32B6">
            <w:pPr>
              <w:spacing w:line="360" w:lineRule="auto"/>
              <w:jc w:val="center"/>
              <w:rPr>
                <w:rFonts w:ascii="宋体" w:hAnsi="宋体" w:cs="宋体"/>
                <w:color w:val="auto"/>
                <w:sz w:val="24"/>
                <w:szCs w:val="24"/>
              </w:rPr>
            </w:pPr>
            <w:r>
              <w:rPr>
                <w:rFonts w:hint="eastAsia" w:ascii="宋体" w:hAnsi="宋体" w:cs="宋体"/>
                <w:color w:val="auto"/>
                <w:sz w:val="24"/>
                <w:szCs w:val="24"/>
              </w:rPr>
              <w:t>7</w:t>
            </w:r>
          </w:p>
        </w:tc>
        <w:tc>
          <w:tcPr>
            <w:tcW w:w="1880" w:type="dxa"/>
            <w:tcBorders>
              <w:top w:val="single" w:color="auto" w:sz="4" w:space="0"/>
              <w:left w:val="single" w:color="auto" w:sz="4" w:space="0"/>
              <w:bottom w:val="single" w:color="auto" w:sz="4" w:space="0"/>
              <w:right w:val="single" w:color="auto" w:sz="4" w:space="0"/>
            </w:tcBorders>
            <w:vAlign w:val="center"/>
          </w:tcPr>
          <w:p w14:paraId="58846BA2">
            <w:pPr>
              <w:autoSpaceDE w:val="0"/>
              <w:autoSpaceDN w:val="0"/>
              <w:adjustRightInd w:val="0"/>
              <w:spacing w:line="300" w:lineRule="atLeast"/>
              <w:rPr>
                <w:rFonts w:ascii="宋体" w:hAnsi="宋体" w:cs="宋体"/>
                <w:bCs/>
                <w:color w:val="auto"/>
                <w:kern w:val="0"/>
                <w:sz w:val="24"/>
                <w:szCs w:val="24"/>
              </w:rPr>
            </w:pPr>
            <w:r>
              <w:rPr>
                <w:rFonts w:hint="eastAsia" w:ascii="宋体" w:hAnsi="宋体" w:cs="宋体"/>
                <w:bCs/>
                <w:color w:val="auto"/>
                <w:kern w:val="0"/>
                <w:sz w:val="24"/>
                <w:szCs w:val="24"/>
                <w:lang w:val="zh-CN"/>
              </w:rPr>
              <w:t>投标文件的上传和递交</w:t>
            </w:r>
          </w:p>
        </w:tc>
        <w:tc>
          <w:tcPr>
            <w:tcW w:w="6203" w:type="dxa"/>
            <w:tcBorders>
              <w:top w:val="single" w:color="auto" w:sz="4" w:space="0"/>
              <w:left w:val="single" w:color="auto" w:sz="4" w:space="0"/>
              <w:bottom w:val="single" w:color="auto" w:sz="4" w:space="0"/>
              <w:right w:val="single" w:color="auto" w:sz="4" w:space="0"/>
            </w:tcBorders>
            <w:vAlign w:val="center"/>
          </w:tcPr>
          <w:p w14:paraId="37E22E1D">
            <w:pPr>
              <w:pStyle w:val="65"/>
              <w:autoSpaceDE w:val="0"/>
              <w:autoSpaceDN w:val="0"/>
              <w:adjustRightInd w:val="0"/>
              <w:spacing w:line="300" w:lineRule="atLeast"/>
              <w:jc w:val="both"/>
              <w:rPr>
                <w:rFonts w:cs="宋体"/>
                <w:bCs/>
                <w:color w:val="auto"/>
                <w:sz w:val="24"/>
                <w:szCs w:val="24"/>
              </w:rPr>
            </w:pPr>
            <w:r>
              <w:rPr>
                <w:rFonts w:hint="eastAsia" w:cs="宋体"/>
                <w:bCs/>
                <w:color w:val="auto"/>
                <w:sz w:val="24"/>
                <w:szCs w:val="24"/>
              </w:rPr>
              <w:t>（1）“电子加密投标文件”的上传、递交：</w:t>
            </w:r>
          </w:p>
          <w:p w14:paraId="1BEBAE2A">
            <w:pPr>
              <w:pStyle w:val="65"/>
              <w:autoSpaceDE w:val="0"/>
              <w:autoSpaceDN w:val="0"/>
              <w:adjustRightInd w:val="0"/>
              <w:spacing w:line="300" w:lineRule="atLeast"/>
              <w:jc w:val="both"/>
              <w:rPr>
                <w:rFonts w:cs="宋体"/>
                <w:bCs/>
                <w:color w:val="auto"/>
                <w:sz w:val="24"/>
                <w:szCs w:val="24"/>
              </w:rPr>
            </w:pPr>
            <w:r>
              <w:rPr>
                <w:rFonts w:hint="eastAsia" w:cs="宋体"/>
                <w:bCs/>
                <w:color w:val="auto"/>
                <w:sz w:val="24"/>
                <w:szCs w:val="24"/>
              </w:rPr>
              <w:t>a.投标人应在投标文件递交截止时间前将“电子加密投标文件”成功上传递交至“政采云平台”，否则投标无效。</w:t>
            </w:r>
          </w:p>
          <w:p w14:paraId="6E3048DA">
            <w:pPr>
              <w:pStyle w:val="65"/>
              <w:autoSpaceDE w:val="0"/>
              <w:autoSpaceDN w:val="0"/>
              <w:adjustRightInd w:val="0"/>
              <w:spacing w:line="300" w:lineRule="atLeast"/>
              <w:jc w:val="both"/>
              <w:rPr>
                <w:rFonts w:cs="宋体"/>
                <w:bCs/>
                <w:color w:val="auto"/>
                <w:sz w:val="24"/>
                <w:szCs w:val="24"/>
              </w:rPr>
            </w:pPr>
            <w:r>
              <w:rPr>
                <w:rFonts w:hint="eastAsia" w:cs="宋体"/>
                <w:bCs/>
                <w:color w:val="auto"/>
                <w:sz w:val="24"/>
                <w:szCs w:val="24"/>
              </w:rPr>
              <w:t>b.“电子加密投标文件”成功上传递交后，供应商可自行打印投标文件接收回执。</w:t>
            </w:r>
          </w:p>
          <w:p w14:paraId="47B82E2C">
            <w:pPr>
              <w:pStyle w:val="65"/>
              <w:autoSpaceDE w:val="0"/>
              <w:autoSpaceDN w:val="0"/>
              <w:adjustRightInd w:val="0"/>
              <w:spacing w:line="300" w:lineRule="atLeast"/>
              <w:jc w:val="both"/>
              <w:rPr>
                <w:rFonts w:cs="宋体"/>
                <w:bCs/>
                <w:color w:val="auto"/>
                <w:sz w:val="24"/>
                <w:szCs w:val="24"/>
              </w:rPr>
            </w:pPr>
            <w:r>
              <w:rPr>
                <w:rFonts w:hint="eastAsia" w:cs="宋体"/>
                <w:bCs/>
                <w:color w:val="auto"/>
                <w:sz w:val="24"/>
                <w:szCs w:val="24"/>
              </w:rPr>
              <w:t>（2）“备份投标文件”的密封包装、递交：</w:t>
            </w:r>
          </w:p>
          <w:p w14:paraId="79DDE641">
            <w:pPr>
              <w:pStyle w:val="65"/>
              <w:autoSpaceDE w:val="0"/>
              <w:autoSpaceDN w:val="0"/>
              <w:adjustRightInd w:val="0"/>
              <w:spacing w:line="300" w:lineRule="atLeast"/>
              <w:jc w:val="both"/>
              <w:rPr>
                <w:rFonts w:cs="宋体"/>
                <w:bCs/>
                <w:color w:val="auto"/>
                <w:sz w:val="24"/>
                <w:szCs w:val="24"/>
              </w:rPr>
            </w:pPr>
            <w:r>
              <w:rPr>
                <w:rFonts w:hint="eastAsia" w:cs="宋体"/>
                <w:bCs/>
                <w:color w:val="auto"/>
                <w:sz w:val="24"/>
                <w:szCs w:val="24"/>
              </w:rPr>
              <w:t>a.投标人在“政采云平台”完成“电子加密投标文件”的上传递交后，还可以在</w:t>
            </w:r>
            <w:r>
              <w:rPr>
                <w:rFonts w:hint="eastAsia" w:ascii="宋体" w:hAnsi="宋体" w:cs="宋体"/>
                <w:bCs/>
                <w:color w:val="auto"/>
                <w:kern w:val="0"/>
                <w:sz w:val="24"/>
                <w:szCs w:val="24"/>
                <w:lang w:val="en-US" w:eastAsia="zh-CN"/>
              </w:rPr>
              <w:t>投标文件截止时间</w:t>
            </w:r>
            <w:r>
              <w:rPr>
                <w:rFonts w:hint="eastAsia" w:cs="宋体"/>
                <w:bCs/>
                <w:color w:val="auto"/>
                <w:sz w:val="24"/>
                <w:szCs w:val="24"/>
                <w:lang w:val="en-US" w:eastAsia="zh-CN"/>
              </w:rPr>
              <w:t>前</w:t>
            </w:r>
            <w:r>
              <w:rPr>
                <w:rFonts w:hint="eastAsia" w:cs="宋体"/>
                <w:bCs/>
                <w:color w:val="auto"/>
                <w:sz w:val="24"/>
                <w:szCs w:val="24"/>
              </w:rPr>
              <w:t>递交以介质（U盘）存储的 “备份投标文件”</w:t>
            </w:r>
            <w:r>
              <w:rPr>
                <w:rFonts w:hint="eastAsia" w:ascii="宋体" w:hAnsi="宋体" w:cs="宋体"/>
                <w:bCs/>
                <w:color w:val="auto"/>
                <w:kern w:val="0"/>
                <w:sz w:val="24"/>
                <w:szCs w:val="24"/>
                <w:lang w:val="en-US" w:eastAsia="zh-CN"/>
              </w:rPr>
              <w:t>或以加密压缩文件发送至电子邮箱37694060@qq.com</w:t>
            </w:r>
            <w:r>
              <w:rPr>
                <w:rFonts w:hint="eastAsia" w:cs="宋体"/>
                <w:bCs/>
                <w:color w:val="auto"/>
                <w:sz w:val="24"/>
                <w:szCs w:val="24"/>
              </w:rPr>
              <w:t>（一份）；解密CA必须是上传并制作电子投标文件CA锁。</w:t>
            </w:r>
          </w:p>
          <w:p w14:paraId="723B0AFE">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b.“备份投标文件”应当密封包装，并在包装上标注投标项目名称、投标单位名称并加盖公章。没有密封包装或者逾期邮寄送达至投标地点的“备份投标文件”将不予接收。</w:t>
            </w:r>
          </w:p>
          <w:p w14:paraId="30D84839">
            <w:pPr>
              <w:autoSpaceDE w:val="0"/>
              <w:autoSpaceDN w:val="0"/>
              <w:adjustRightInd w:val="0"/>
              <w:spacing w:line="300" w:lineRule="atLeast"/>
              <w:rPr>
                <w:rFonts w:ascii="宋体" w:hAnsi="宋体" w:cs="宋体"/>
                <w:color w:val="auto"/>
                <w:sz w:val="24"/>
                <w:szCs w:val="24"/>
              </w:rPr>
            </w:pPr>
            <w:r>
              <w:rPr>
                <w:rFonts w:hint="eastAsia" w:ascii="宋体" w:hAnsi="宋体" w:cs="宋体"/>
                <w:bCs/>
                <w:color w:val="auto"/>
                <w:kern w:val="0"/>
                <w:sz w:val="24"/>
                <w:szCs w:val="24"/>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14:paraId="6CEB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8DB1B5A">
            <w:pPr>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1880" w:type="dxa"/>
            <w:tcBorders>
              <w:top w:val="single" w:color="auto" w:sz="4" w:space="0"/>
              <w:left w:val="single" w:color="auto" w:sz="4" w:space="0"/>
              <w:bottom w:val="single" w:color="auto" w:sz="4" w:space="0"/>
              <w:right w:val="single" w:color="auto" w:sz="4" w:space="0"/>
            </w:tcBorders>
            <w:vAlign w:val="center"/>
          </w:tcPr>
          <w:p w14:paraId="3B01D27A">
            <w:pPr>
              <w:autoSpaceDE w:val="0"/>
              <w:autoSpaceDN w:val="0"/>
              <w:adjustRightInd w:val="0"/>
              <w:spacing w:line="300" w:lineRule="atLeast"/>
              <w:rPr>
                <w:rFonts w:ascii="宋体" w:hAnsi="宋体" w:cs="宋体"/>
                <w:bCs/>
                <w:color w:val="auto"/>
                <w:kern w:val="0"/>
                <w:sz w:val="24"/>
                <w:szCs w:val="24"/>
              </w:rPr>
            </w:pPr>
            <w:r>
              <w:rPr>
                <w:rFonts w:hint="eastAsia" w:ascii="宋体" w:hAnsi="宋体" w:cs="宋体"/>
                <w:bCs/>
                <w:color w:val="auto"/>
                <w:kern w:val="0"/>
                <w:sz w:val="24"/>
                <w:szCs w:val="24"/>
                <w:lang w:val="zh-CN"/>
              </w:rPr>
              <w:t>电子加密投标文件的解密和异常情况处理</w:t>
            </w:r>
          </w:p>
        </w:tc>
        <w:tc>
          <w:tcPr>
            <w:tcW w:w="6203" w:type="dxa"/>
            <w:tcBorders>
              <w:top w:val="single" w:color="auto" w:sz="4" w:space="0"/>
              <w:left w:val="single" w:color="auto" w:sz="4" w:space="0"/>
              <w:bottom w:val="single" w:color="auto" w:sz="4" w:space="0"/>
              <w:right w:val="single" w:color="auto" w:sz="4" w:space="0"/>
            </w:tcBorders>
            <w:vAlign w:val="center"/>
          </w:tcPr>
          <w:p w14:paraId="15BCC028">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（1）开标后，采购组织机构将向各投标人发出“电子加密投标文件”的解密通知，各投标人代表应当在接到解密通知后</w:t>
            </w:r>
            <w:r>
              <w:rPr>
                <w:rFonts w:hint="eastAsia" w:ascii="宋体" w:hAnsi="宋体" w:cs="宋体"/>
                <w:bCs/>
                <w:color w:val="auto"/>
                <w:kern w:val="0"/>
                <w:sz w:val="24"/>
                <w:szCs w:val="24"/>
                <w:lang w:val="en-US" w:eastAsia="zh-CN"/>
              </w:rPr>
              <w:t>30分钟</w:t>
            </w:r>
            <w:r>
              <w:rPr>
                <w:rFonts w:hint="eastAsia" w:ascii="宋体" w:hAnsi="宋体" w:cs="宋体"/>
                <w:bCs/>
                <w:color w:val="auto"/>
                <w:kern w:val="0"/>
                <w:sz w:val="24"/>
                <w:szCs w:val="24"/>
                <w:lang w:val="zh-CN"/>
              </w:rPr>
              <w:t>内自行完成“电子加密投标文件”的在线解密。</w:t>
            </w:r>
          </w:p>
          <w:p w14:paraId="1A2CD89F">
            <w:pPr>
              <w:autoSpaceDE w:val="0"/>
              <w:autoSpaceDN w:val="0"/>
              <w:adjustRightInd w:val="0"/>
              <w:spacing w:line="300" w:lineRule="atLeast"/>
              <w:rPr>
                <w:rFonts w:ascii="宋体" w:hAnsi="宋体" w:cs="宋体"/>
                <w:bCs/>
                <w:color w:val="auto"/>
                <w:kern w:val="0"/>
                <w:sz w:val="24"/>
                <w:szCs w:val="24"/>
                <w:lang w:val="zh-CN"/>
              </w:rPr>
            </w:pPr>
            <w:r>
              <w:rPr>
                <w:rFonts w:hint="eastAsia" w:ascii="宋体" w:hAnsi="宋体" w:cs="宋体"/>
                <w:bCs/>
                <w:color w:val="auto"/>
                <w:kern w:val="0"/>
                <w:sz w:val="24"/>
                <w:szCs w:val="24"/>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65F10C00">
            <w:pPr>
              <w:autoSpaceDE w:val="0"/>
              <w:autoSpaceDN w:val="0"/>
              <w:adjustRightInd w:val="0"/>
              <w:spacing w:line="300" w:lineRule="atLeast"/>
              <w:rPr>
                <w:rFonts w:ascii="宋体" w:hAnsi="宋体" w:cs="宋体"/>
                <w:color w:val="auto"/>
                <w:sz w:val="24"/>
                <w:szCs w:val="24"/>
              </w:rPr>
            </w:pPr>
            <w:r>
              <w:rPr>
                <w:rFonts w:hint="eastAsia" w:ascii="宋体" w:hAnsi="宋体" w:cs="宋体"/>
                <w:bCs/>
                <w:color w:val="auto"/>
                <w:kern w:val="0"/>
                <w:sz w:val="24"/>
                <w:szCs w:val="24"/>
                <w:lang w:val="zh-CN"/>
              </w:rPr>
              <w:t>（3）投标文件递交截止时间前，投标人仅递交了“备份投标文件”而未将电子加密投标文件上传至“政采云平台”的，投标无效。</w:t>
            </w:r>
          </w:p>
        </w:tc>
      </w:tr>
      <w:tr w14:paraId="74E9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4BA4313">
            <w:pPr>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14:paraId="2C82A1B6">
            <w:pPr>
              <w:rPr>
                <w:rFonts w:ascii="宋体" w:hAnsi="宋体" w:cs="宋体"/>
                <w:bCs/>
                <w:color w:val="auto"/>
                <w:kern w:val="0"/>
                <w:sz w:val="24"/>
                <w:szCs w:val="24"/>
              </w:rPr>
            </w:pPr>
            <w:r>
              <w:rPr>
                <w:rFonts w:hint="eastAsia" w:ascii="宋体" w:hAnsi="宋体" w:cs="宋体"/>
                <w:bCs/>
                <w:color w:val="auto"/>
                <w:sz w:val="24"/>
                <w:szCs w:val="24"/>
              </w:rPr>
              <w:t>递交投标文件地点</w:t>
            </w:r>
          </w:p>
        </w:tc>
        <w:tc>
          <w:tcPr>
            <w:tcW w:w="6203" w:type="dxa"/>
            <w:tcBorders>
              <w:top w:val="single" w:color="auto" w:sz="4" w:space="0"/>
              <w:left w:val="single" w:color="auto" w:sz="4" w:space="0"/>
              <w:bottom w:val="single" w:color="auto" w:sz="4" w:space="0"/>
              <w:right w:val="single" w:color="auto" w:sz="4" w:space="0"/>
            </w:tcBorders>
            <w:vAlign w:val="center"/>
          </w:tcPr>
          <w:p w14:paraId="3CA0130F">
            <w:pPr>
              <w:rPr>
                <w:rFonts w:ascii="宋体" w:hAnsi="宋体" w:cs="宋体"/>
                <w:color w:val="auto"/>
                <w:sz w:val="24"/>
                <w:szCs w:val="24"/>
              </w:rPr>
            </w:pPr>
            <w:r>
              <w:rPr>
                <w:rFonts w:hint="eastAsia" w:ascii="宋体" w:hAnsi="宋体" w:cs="宋体"/>
                <w:bCs/>
                <w:color w:val="auto"/>
                <w:sz w:val="24"/>
                <w:szCs w:val="24"/>
              </w:rPr>
              <w:t>投标人应当在投标文件递交截止时间前，将生成的“电子加密投标文件”上传递交至“政采云平台”。投标文件递交截止时间以后上传递交的投标文件将被“政采云平台”拒收。</w:t>
            </w:r>
          </w:p>
        </w:tc>
      </w:tr>
      <w:tr w14:paraId="077C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7298FCC">
            <w:pPr>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1880" w:type="dxa"/>
            <w:tcBorders>
              <w:top w:val="single" w:color="auto" w:sz="4" w:space="0"/>
              <w:left w:val="single" w:color="auto" w:sz="4" w:space="0"/>
              <w:bottom w:val="single" w:color="auto" w:sz="4" w:space="0"/>
              <w:right w:val="single" w:color="auto" w:sz="4" w:space="0"/>
            </w:tcBorders>
            <w:vAlign w:val="center"/>
          </w:tcPr>
          <w:p w14:paraId="57705CC9">
            <w:pPr>
              <w:autoSpaceDE w:val="0"/>
              <w:autoSpaceDN w:val="0"/>
              <w:adjustRightInd w:val="0"/>
              <w:spacing w:line="300" w:lineRule="atLeast"/>
              <w:rPr>
                <w:rFonts w:ascii="宋体" w:hAnsi="宋体" w:cs="宋体"/>
                <w:bCs/>
                <w:color w:val="auto"/>
                <w:kern w:val="0"/>
                <w:sz w:val="24"/>
                <w:szCs w:val="24"/>
              </w:rPr>
            </w:pPr>
            <w:r>
              <w:rPr>
                <w:rFonts w:hint="eastAsia" w:ascii="宋体" w:hAnsi="宋体" w:cs="宋体"/>
                <w:bCs/>
                <w:color w:val="auto"/>
                <w:kern w:val="0"/>
                <w:sz w:val="24"/>
                <w:szCs w:val="24"/>
                <w:lang w:val="zh-CN"/>
              </w:rPr>
              <w:t>开标时间和地点</w:t>
            </w:r>
          </w:p>
        </w:tc>
        <w:tc>
          <w:tcPr>
            <w:tcW w:w="6203" w:type="dxa"/>
            <w:tcBorders>
              <w:top w:val="single" w:color="auto" w:sz="4" w:space="0"/>
              <w:left w:val="single" w:color="auto" w:sz="4" w:space="0"/>
              <w:bottom w:val="single" w:color="auto" w:sz="4" w:space="0"/>
              <w:right w:val="single" w:color="auto" w:sz="4" w:space="0"/>
            </w:tcBorders>
            <w:vAlign w:val="center"/>
          </w:tcPr>
          <w:p w14:paraId="142726FF">
            <w:pPr>
              <w:spacing w:line="300" w:lineRule="exact"/>
              <w:rPr>
                <w:rFonts w:hint="eastAsia" w:ascii="宋体" w:hAnsi="宋体" w:eastAsia="宋体" w:cs="宋体"/>
                <w:bCs/>
                <w:color w:val="auto"/>
                <w:kern w:val="0"/>
                <w:sz w:val="24"/>
                <w:szCs w:val="24"/>
                <w:lang w:val="zh-CN" w:eastAsia="zh-CN"/>
              </w:rPr>
            </w:pPr>
            <w:r>
              <w:rPr>
                <w:rFonts w:hint="eastAsia" w:ascii="宋体" w:hAnsi="宋体" w:cs="宋体"/>
                <w:bCs/>
                <w:color w:val="auto"/>
                <w:kern w:val="0"/>
                <w:sz w:val="24"/>
                <w:szCs w:val="24"/>
                <w:lang w:val="zh-CN"/>
              </w:rPr>
              <w:t>开标时间：</w:t>
            </w:r>
            <w:r>
              <w:rPr>
                <w:rFonts w:hint="eastAsia" w:ascii="新宋体" w:hAnsi="新宋体" w:eastAsia="新宋体" w:cs="新宋体"/>
                <w:bCs/>
                <w:color w:val="auto"/>
                <w:kern w:val="0"/>
                <w:sz w:val="24"/>
                <w:szCs w:val="24"/>
                <w:lang w:eastAsia="zh-CN"/>
              </w:rPr>
              <w:t>202</w:t>
            </w:r>
            <w:r>
              <w:rPr>
                <w:rFonts w:hint="eastAsia" w:ascii="新宋体" w:hAnsi="新宋体" w:eastAsia="新宋体" w:cs="新宋体"/>
                <w:bCs/>
                <w:color w:val="auto"/>
                <w:kern w:val="0"/>
                <w:sz w:val="24"/>
                <w:szCs w:val="24"/>
                <w:lang w:val="en-US" w:eastAsia="zh-CN"/>
              </w:rPr>
              <w:t>5</w:t>
            </w:r>
            <w:r>
              <w:rPr>
                <w:rFonts w:hint="eastAsia" w:ascii="新宋体" w:hAnsi="新宋体" w:eastAsia="新宋体" w:cs="新宋体"/>
                <w:bCs/>
                <w:color w:val="auto"/>
                <w:kern w:val="0"/>
                <w:sz w:val="24"/>
                <w:szCs w:val="24"/>
                <w:lang w:eastAsia="zh-CN"/>
              </w:rPr>
              <w:t>年</w:t>
            </w:r>
            <w:r>
              <w:rPr>
                <w:rFonts w:hint="eastAsia" w:ascii="新宋体" w:hAnsi="新宋体" w:eastAsia="新宋体" w:cs="新宋体"/>
                <w:bCs/>
                <w:color w:val="auto"/>
                <w:kern w:val="0"/>
                <w:sz w:val="24"/>
                <w:szCs w:val="24"/>
                <w:lang w:val="en-US" w:eastAsia="zh-CN"/>
              </w:rPr>
              <w:t>7</w:t>
            </w:r>
            <w:r>
              <w:rPr>
                <w:rFonts w:hint="eastAsia" w:ascii="新宋体" w:hAnsi="新宋体" w:eastAsia="新宋体" w:cs="新宋体"/>
                <w:bCs/>
                <w:color w:val="auto"/>
                <w:kern w:val="0"/>
                <w:sz w:val="24"/>
                <w:szCs w:val="24"/>
                <w:lang w:eastAsia="zh-CN"/>
              </w:rPr>
              <w:t>月</w:t>
            </w:r>
            <w:r>
              <w:rPr>
                <w:rFonts w:hint="eastAsia" w:ascii="新宋体" w:hAnsi="新宋体" w:eastAsia="新宋体" w:cs="新宋体"/>
                <w:bCs/>
                <w:color w:val="auto"/>
                <w:kern w:val="0"/>
                <w:sz w:val="24"/>
                <w:szCs w:val="24"/>
                <w:lang w:val="en-US" w:eastAsia="zh-CN"/>
              </w:rPr>
              <w:t>31</w:t>
            </w:r>
            <w:r>
              <w:rPr>
                <w:rFonts w:hint="eastAsia" w:ascii="新宋体" w:hAnsi="新宋体" w:eastAsia="新宋体" w:cs="新宋体"/>
                <w:bCs/>
                <w:color w:val="auto"/>
                <w:kern w:val="0"/>
                <w:sz w:val="24"/>
                <w:szCs w:val="24"/>
                <w:lang w:eastAsia="zh-CN"/>
              </w:rPr>
              <w:t>日9时0分</w:t>
            </w:r>
          </w:p>
          <w:p w14:paraId="533768DF">
            <w:pPr>
              <w:spacing w:line="300" w:lineRule="exact"/>
              <w:rPr>
                <w:rFonts w:ascii="宋体" w:hAnsi="宋体" w:cs="宋体"/>
                <w:color w:val="auto"/>
                <w:sz w:val="24"/>
                <w:szCs w:val="24"/>
              </w:rPr>
            </w:pPr>
            <w:r>
              <w:rPr>
                <w:rFonts w:hint="eastAsia" w:ascii="宋体" w:hAnsi="宋体" w:cs="宋体"/>
                <w:bCs/>
                <w:color w:val="auto"/>
                <w:kern w:val="0"/>
                <w:sz w:val="24"/>
                <w:szCs w:val="24"/>
                <w:lang w:val="zh-CN"/>
              </w:rPr>
              <w:t>开标地点：</w:t>
            </w:r>
            <w:r>
              <w:rPr>
                <w:rFonts w:hint="eastAsia" w:ascii="宋体" w:hAnsi="宋体" w:cs="宋体"/>
                <w:bCs/>
                <w:color w:val="auto"/>
                <w:kern w:val="0"/>
                <w:sz w:val="24"/>
                <w:szCs w:val="24"/>
                <w:lang w:eastAsia="zh-CN"/>
              </w:rPr>
              <w:t>台州市</w:t>
            </w:r>
            <w:r>
              <w:rPr>
                <w:rFonts w:hint="eastAsia" w:ascii="宋体" w:hAnsi="宋体" w:cs="宋体"/>
                <w:bCs/>
                <w:color w:val="auto"/>
                <w:kern w:val="0"/>
                <w:sz w:val="24"/>
                <w:szCs w:val="24"/>
                <w:lang w:val="en-US" w:eastAsia="zh-CN"/>
              </w:rPr>
              <w:t>公共资源交易中心</w:t>
            </w:r>
            <w:r>
              <w:rPr>
                <w:rFonts w:hint="eastAsia" w:ascii="宋体" w:cs="宋体"/>
                <w:bCs/>
                <w:color w:val="auto"/>
                <w:kern w:val="0"/>
                <w:sz w:val="24"/>
                <w:szCs w:val="24"/>
              </w:rPr>
              <w:t>会议室</w:t>
            </w:r>
            <w:r>
              <w:rPr>
                <w:rFonts w:hint="eastAsia" w:ascii="宋体" w:hAnsi="宋体" w:cs="宋体"/>
                <w:bCs/>
                <w:color w:val="auto"/>
                <w:kern w:val="0"/>
                <w:sz w:val="24"/>
                <w:szCs w:val="24"/>
                <w:lang w:val="zh-CN"/>
              </w:rPr>
              <w:t>。</w:t>
            </w:r>
          </w:p>
        </w:tc>
      </w:tr>
      <w:tr w14:paraId="2AA0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01A62A5">
            <w:pPr>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1880" w:type="dxa"/>
            <w:tcBorders>
              <w:top w:val="single" w:color="auto" w:sz="4" w:space="0"/>
              <w:left w:val="single" w:color="auto" w:sz="4" w:space="0"/>
              <w:bottom w:val="single" w:color="auto" w:sz="4" w:space="0"/>
              <w:right w:val="single" w:color="auto" w:sz="4" w:space="0"/>
            </w:tcBorders>
            <w:vAlign w:val="center"/>
          </w:tcPr>
          <w:p w14:paraId="7E84BAA4">
            <w:pPr>
              <w:spacing w:line="360" w:lineRule="auto"/>
              <w:jc w:val="left"/>
              <w:rPr>
                <w:rFonts w:ascii="宋体" w:hAnsi="宋体" w:cs="宋体"/>
                <w:bCs/>
                <w:color w:val="auto"/>
                <w:kern w:val="0"/>
                <w:sz w:val="24"/>
                <w:szCs w:val="24"/>
                <w:lang w:val="zh-CN"/>
              </w:rPr>
            </w:pPr>
            <w:r>
              <w:rPr>
                <w:rFonts w:hint="eastAsia" w:ascii="宋体" w:hAnsi="宋体" w:cs="宋体"/>
                <w:color w:val="auto"/>
                <w:sz w:val="24"/>
                <w:szCs w:val="24"/>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14:paraId="0064A738">
            <w:pPr>
              <w:spacing w:line="360" w:lineRule="auto"/>
              <w:rPr>
                <w:rFonts w:hint="eastAsia" w:ascii="宋体" w:hAnsi="宋体" w:eastAsia="宋体" w:cs="宋体"/>
                <w:bCs/>
                <w:color w:val="auto"/>
                <w:kern w:val="0"/>
                <w:sz w:val="24"/>
                <w:szCs w:val="24"/>
                <w:lang w:val="en-US" w:eastAsia="zh-CN"/>
              </w:rPr>
            </w:pPr>
            <w:r>
              <w:rPr>
                <w:rFonts w:hint="eastAsia" w:ascii="宋体" w:hAnsi="宋体" w:cs="宋体"/>
                <w:bCs/>
                <w:color w:val="auto"/>
                <w:sz w:val="24"/>
                <w:szCs w:val="24"/>
                <w:lang w:val="en-US" w:eastAsia="zh-CN"/>
              </w:rPr>
              <w:t>投标有效期为90天（自</w:t>
            </w:r>
            <w:r>
              <w:rPr>
                <w:rFonts w:hint="eastAsia" w:ascii="宋体" w:hAnsi="宋体" w:cs="宋体"/>
                <w:bCs/>
                <w:color w:val="auto"/>
                <w:sz w:val="24"/>
                <w:szCs w:val="24"/>
              </w:rPr>
              <w:t>提交投标文件的截止之日起算</w:t>
            </w:r>
            <w:r>
              <w:rPr>
                <w:rFonts w:hint="eastAsia" w:ascii="宋体" w:hAnsi="宋体" w:cs="宋体"/>
                <w:bCs/>
                <w:color w:val="auto"/>
                <w:sz w:val="24"/>
                <w:szCs w:val="24"/>
                <w:lang w:eastAsia="zh-CN"/>
              </w:rPr>
              <w:t>）</w:t>
            </w:r>
          </w:p>
        </w:tc>
      </w:tr>
      <w:tr w14:paraId="344C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3225DFE">
            <w:pPr>
              <w:spacing w:line="360" w:lineRule="auto"/>
              <w:jc w:val="center"/>
              <w:rPr>
                <w:rFonts w:ascii="宋体" w:hAnsi="宋体" w:cs="宋体"/>
                <w:color w:val="auto"/>
                <w:sz w:val="24"/>
                <w:szCs w:val="24"/>
              </w:rPr>
            </w:pPr>
            <w:r>
              <w:rPr>
                <w:rFonts w:hint="eastAsia" w:ascii="宋体" w:hAnsi="宋体" w:cs="宋体"/>
                <w:color w:val="auto"/>
                <w:sz w:val="24"/>
                <w:szCs w:val="24"/>
              </w:rPr>
              <w:t>12</w:t>
            </w:r>
          </w:p>
        </w:tc>
        <w:tc>
          <w:tcPr>
            <w:tcW w:w="1880" w:type="dxa"/>
            <w:tcBorders>
              <w:top w:val="single" w:color="auto" w:sz="4" w:space="0"/>
              <w:left w:val="single" w:color="auto" w:sz="4" w:space="0"/>
              <w:bottom w:val="single" w:color="auto" w:sz="4" w:space="0"/>
              <w:right w:val="single" w:color="auto" w:sz="4" w:space="0"/>
            </w:tcBorders>
            <w:vAlign w:val="center"/>
          </w:tcPr>
          <w:p w14:paraId="409CAE96">
            <w:pPr>
              <w:rPr>
                <w:rFonts w:ascii="宋体" w:hAnsi="宋体" w:cs="宋体"/>
                <w:bCs/>
                <w:color w:val="auto"/>
                <w:kern w:val="0"/>
                <w:sz w:val="24"/>
                <w:szCs w:val="24"/>
              </w:rPr>
            </w:pPr>
            <w:r>
              <w:rPr>
                <w:rFonts w:hint="eastAsia" w:ascii="宋体" w:hAnsi="宋体" w:cs="宋体"/>
                <w:bCs/>
                <w:color w:val="auto"/>
                <w:kern w:val="0"/>
                <w:sz w:val="24"/>
                <w:szCs w:val="24"/>
              </w:rPr>
              <w:t>评标委员会的组建</w:t>
            </w:r>
          </w:p>
        </w:tc>
        <w:tc>
          <w:tcPr>
            <w:tcW w:w="6203" w:type="dxa"/>
            <w:tcBorders>
              <w:top w:val="single" w:color="auto" w:sz="4" w:space="0"/>
              <w:left w:val="single" w:color="auto" w:sz="4" w:space="0"/>
              <w:bottom w:val="single" w:color="auto" w:sz="4" w:space="0"/>
              <w:right w:val="single" w:color="auto" w:sz="4" w:space="0"/>
            </w:tcBorders>
            <w:vAlign w:val="center"/>
          </w:tcPr>
          <w:p w14:paraId="1F815B89">
            <w:pPr>
              <w:rPr>
                <w:rFonts w:ascii="宋体" w:hAnsi="宋体" w:cs="宋体"/>
                <w:color w:val="auto"/>
                <w:sz w:val="24"/>
                <w:szCs w:val="24"/>
              </w:rPr>
            </w:pPr>
            <w:r>
              <w:rPr>
                <w:rFonts w:hint="eastAsia" w:ascii="宋体" w:hAnsi="宋体" w:cs="宋体"/>
                <w:bCs/>
                <w:color w:val="auto"/>
                <w:sz w:val="24"/>
                <w:szCs w:val="24"/>
              </w:rPr>
              <w:t>采购人按照《中华人民共和国政府采购法》等有关法律、法规的规定组建评标委员会，评标委员会成员由采购人代表和有关技术、经济等方面的专家组成，成员人数为</w:t>
            </w:r>
            <w:r>
              <w:rPr>
                <w:rFonts w:hint="eastAsia" w:ascii="宋体" w:hAnsi="宋体" w:cs="宋体"/>
                <w:bCs/>
                <w:color w:val="auto"/>
                <w:sz w:val="24"/>
                <w:szCs w:val="24"/>
                <w:lang w:val="en-US" w:eastAsia="zh-CN"/>
              </w:rPr>
              <w:t>5</w:t>
            </w:r>
            <w:r>
              <w:rPr>
                <w:rFonts w:hint="eastAsia" w:ascii="宋体" w:hAnsi="宋体" w:cs="宋体"/>
                <w:bCs/>
                <w:color w:val="auto"/>
                <w:sz w:val="24"/>
                <w:szCs w:val="24"/>
              </w:rPr>
              <w:t>人（含）以上单数，除采购人代表外的专家将在评标专家库中随机抽取产生。</w:t>
            </w:r>
          </w:p>
        </w:tc>
      </w:tr>
      <w:tr w14:paraId="42A6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D04F534">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1880" w:type="dxa"/>
            <w:tcBorders>
              <w:top w:val="single" w:color="auto" w:sz="4" w:space="0"/>
              <w:left w:val="single" w:color="auto" w:sz="4" w:space="0"/>
              <w:bottom w:val="single" w:color="auto" w:sz="4" w:space="0"/>
              <w:right w:val="single" w:color="auto" w:sz="4" w:space="0"/>
            </w:tcBorders>
            <w:vAlign w:val="center"/>
          </w:tcPr>
          <w:p w14:paraId="1B76ECA0">
            <w:pPr>
              <w:autoSpaceDE w:val="0"/>
              <w:autoSpaceDN w:val="0"/>
              <w:adjustRightInd w:val="0"/>
              <w:spacing w:line="300" w:lineRule="atLeast"/>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中小企业预留份额情况</w:t>
            </w:r>
          </w:p>
        </w:tc>
        <w:tc>
          <w:tcPr>
            <w:tcW w:w="6203" w:type="dxa"/>
            <w:tcBorders>
              <w:top w:val="single" w:color="auto" w:sz="4" w:space="0"/>
              <w:left w:val="single" w:color="auto" w:sz="4" w:space="0"/>
              <w:bottom w:val="single" w:color="auto" w:sz="4" w:space="0"/>
              <w:right w:val="single" w:color="auto" w:sz="4" w:space="0"/>
            </w:tcBorders>
            <w:vAlign w:val="center"/>
          </w:tcPr>
          <w:p w14:paraId="2758CE4A">
            <w:pPr>
              <w:autoSpaceDE w:val="0"/>
              <w:autoSpaceDN w:val="0"/>
              <w:adjustRightInd w:val="0"/>
              <w:spacing w:line="300" w:lineRule="atLeast"/>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根据《政府采购促进中小企业发展管理办法》财库〔2020〕46号文件和《台州市财政局关于进一步加大政府采购支持中小企业力度助力扎实稳住经济的通知》台财采发〔2022〕3号的规定，</w:t>
            </w:r>
            <w:r>
              <w:rPr>
                <w:rFonts w:hint="eastAsia" w:ascii="宋体" w:hAnsi="宋体" w:cs="宋体"/>
                <w:b/>
                <w:bCs w:val="0"/>
                <w:color w:val="auto"/>
                <w:kern w:val="0"/>
                <w:sz w:val="24"/>
                <w:szCs w:val="24"/>
                <w:lang w:val="zh-CN"/>
              </w:rPr>
              <w:t>本项目属于专门面向中小企业采购的项目</w:t>
            </w:r>
            <w:r>
              <w:rPr>
                <w:rFonts w:hint="eastAsia" w:ascii="宋体" w:hAnsi="宋体" w:cs="宋体"/>
                <w:bCs/>
                <w:color w:val="auto"/>
                <w:kern w:val="0"/>
                <w:sz w:val="24"/>
                <w:szCs w:val="24"/>
                <w:lang w:val="zh-CN"/>
              </w:rPr>
              <w:t>。</w:t>
            </w:r>
          </w:p>
        </w:tc>
      </w:tr>
      <w:tr w14:paraId="1DE8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51B7B37">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1880" w:type="dxa"/>
            <w:tcBorders>
              <w:top w:val="single" w:color="auto" w:sz="4" w:space="0"/>
              <w:left w:val="single" w:color="auto" w:sz="4" w:space="0"/>
              <w:bottom w:val="single" w:color="auto" w:sz="4" w:space="0"/>
              <w:right w:val="single" w:color="auto" w:sz="4" w:space="0"/>
            </w:tcBorders>
            <w:vAlign w:val="center"/>
          </w:tcPr>
          <w:p w14:paraId="614F7758">
            <w:pPr>
              <w:autoSpaceDE w:val="0"/>
              <w:autoSpaceDN w:val="0"/>
              <w:adjustRightInd w:val="0"/>
              <w:spacing w:line="300" w:lineRule="atLeast"/>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中小企业优惠措施</w:t>
            </w:r>
          </w:p>
        </w:tc>
        <w:tc>
          <w:tcPr>
            <w:tcW w:w="6203" w:type="dxa"/>
            <w:tcBorders>
              <w:top w:val="single" w:color="auto" w:sz="4" w:space="0"/>
              <w:left w:val="single" w:color="auto" w:sz="4" w:space="0"/>
              <w:bottom w:val="single" w:color="auto" w:sz="4" w:space="0"/>
              <w:right w:val="single" w:color="auto" w:sz="4" w:space="0"/>
            </w:tcBorders>
            <w:vAlign w:val="center"/>
          </w:tcPr>
          <w:p w14:paraId="057CD68A">
            <w:pPr>
              <w:autoSpaceDE w:val="0"/>
              <w:autoSpaceDN w:val="0"/>
              <w:adjustRightInd w:val="0"/>
              <w:spacing w:line="300" w:lineRule="atLeast"/>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1.项目属性：</w:t>
            </w:r>
            <w:r>
              <w:rPr>
                <w:rFonts w:hint="eastAsia" w:ascii="宋体" w:hAnsi="宋体" w:cs="宋体"/>
                <w:bCs/>
                <w:color w:val="auto"/>
                <w:kern w:val="0"/>
                <w:sz w:val="24"/>
                <w:szCs w:val="24"/>
                <w:lang w:val="en-US" w:eastAsia="zh-CN"/>
              </w:rPr>
              <w:t xml:space="preserve"> </w:t>
            </w:r>
            <w:r>
              <w:rPr>
                <w:rFonts w:hint="eastAsia" w:ascii="宋体" w:hAnsi="宋体" w:cs="宋体"/>
                <w:bCs/>
                <w:color w:val="auto"/>
                <w:kern w:val="0"/>
                <w:sz w:val="24"/>
                <w:szCs w:val="24"/>
                <w:u w:val="single"/>
                <w:lang w:val="zh-CN"/>
              </w:rPr>
              <w:t>服务类</w:t>
            </w:r>
          </w:p>
          <w:p w14:paraId="36D8197C">
            <w:pPr>
              <w:autoSpaceDE w:val="0"/>
              <w:autoSpaceDN w:val="0"/>
              <w:adjustRightInd w:val="0"/>
              <w:spacing w:line="300" w:lineRule="atLeast"/>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2.中小企业划分标准所属行业（具体根据《中小企业划型标准规定》执行）</w:t>
            </w:r>
          </w:p>
          <w:p w14:paraId="0E457A38">
            <w:pPr>
              <w:keepNext w:val="0"/>
              <w:keepLines w:val="0"/>
              <w:widowControl/>
              <w:suppressLineNumbers w:val="0"/>
              <w:jc w:val="left"/>
              <w:rPr>
                <w:rFonts w:hint="eastAsia" w:ascii="宋体" w:hAnsi="宋体" w:eastAsia="宋体" w:cs="宋体"/>
                <w:bCs/>
                <w:color w:val="auto"/>
                <w:kern w:val="0"/>
                <w:sz w:val="24"/>
                <w:szCs w:val="24"/>
                <w:u w:val="single"/>
                <w:lang w:val="zh-CN" w:eastAsia="zh-CN"/>
              </w:rPr>
            </w:pPr>
            <w:r>
              <w:rPr>
                <w:rFonts w:hint="eastAsia" w:ascii="宋体" w:hAnsi="宋体" w:cs="宋体"/>
                <w:bCs/>
                <w:color w:val="auto"/>
                <w:kern w:val="0"/>
                <w:sz w:val="24"/>
                <w:szCs w:val="24"/>
                <w:lang w:val="zh-CN"/>
              </w:rPr>
              <w:t>采购标的</w:t>
            </w:r>
            <w:r>
              <w:rPr>
                <w:rFonts w:hint="eastAsia" w:ascii="宋体" w:hAnsi="宋体" w:eastAsia="宋体" w:cs="宋体"/>
                <w:bCs/>
                <w:color w:val="auto"/>
                <w:kern w:val="0"/>
                <w:sz w:val="24"/>
                <w:szCs w:val="24"/>
                <w:lang w:val="zh-CN"/>
              </w:rPr>
              <w:t>：</w:t>
            </w:r>
            <w:r>
              <w:rPr>
                <w:rFonts w:hint="eastAsia" w:ascii="宋体" w:hAnsi="宋体" w:cs="宋体"/>
                <w:bCs/>
                <w:color w:val="auto"/>
                <w:kern w:val="0"/>
                <w:sz w:val="24"/>
                <w:szCs w:val="24"/>
                <w:u w:val="single"/>
                <w:lang w:val="en-US" w:eastAsia="zh-CN"/>
              </w:rPr>
              <w:t>优先监管地块重点监测</w:t>
            </w:r>
          </w:p>
          <w:p w14:paraId="70187576">
            <w:pPr>
              <w:autoSpaceDE w:val="0"/>
              <w:autoSpaceDN w:val="0"/>
              <w:adjustRightInd w:val="0"/>
              <w:spacing w:line="300" w:lineRule="atLeast"/>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所属行业：</w:t>
            </w:r>
            <w:r>
              <w:rPr>
                <w:rFonts w:hint="eastAsia" w:ascii="宋体" w:hAnsi="宋体" w:eastAsia="宋体" w:cs="宋体"/>
                <w:bCs/>
                <w:color w:val="auto"/>
                <w:kern w:val="0"/>
                <w:sz w:val="24"/>
                <w:szCs w:val="24"/>
                <w:u w:val="single"/>
                <w:lang w:val="en-US" w:eastAsia="zh-CN"/>
              </w:rPr>
              <w:t>其他</w:t>
            </w:r>
            <w:r>
              <w:rPr>
                <w:rFonts w:hint="eastAsia" w:ascii="宋体" w:hAnsi="宋体" w:cs="宋体"/>
                <w:bCs/>
                <w:color w:val="auto"/>
                <w:kern w:val="0"/>
                <w:sz w:val="24"/>
                <w:szCs w:val="24"/>
                <w:u w:val="single"/>
                <w:lang w:val="en-US" w:eastAsia="zh-CN"/>
              </w:rPr>
              <w:t>未列明行业</w:t>
            </w:r>
            <w:r>
              <w:rPr>
                <w:rFonts w:hint="eastAsia" w:ascii="宋体" w:hAnsi="宋体" w:eastAsia="宋体" w:cs="宋体"/>
                <w:bCs/>
                <w:color w:val="auto"/>
                <w:kern w:val="0"/>
                <w:sz w:val="24"/>
                <w:szCs w:val="24"/>
                <w:lang w:val="zh-CN"/>
              </w:rPr>
              <w:t>。</w:t>
            </w:r>
          </w:p>
          <w:p w14:paraId="1877D028">
            <w:pPr>
              <w:autoSpaceDE w:val="0"/>
              <w:autoSpaceDN w:val="0"/>
              <w:adjustRightInd w:val="0"/>
              <w:spacing w:line="300" w:lineRule="atLeast"/>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3.</w:t>
            </w:r>
            <w:r>
              <w:rPr>
                <w:rFonts w:hint="eastAsia" w:ascii="宋体" w:hAnsi="宋体" w:cs="宋体"/>
                <w:bCs/>
                <w:color w:val="auto"/>
                <w:sz w:val="24"/>
                <w:szCs w:val="24"/>
                <w:lang w:val="zh-CN"/>
              </w:rPr>
              <w:t>根据《政府采购促进中小企业发展管理办法》（财库〔2020〕46号）第七条的规定，</w:t>
            </w:r>
            <w:r>
              <w:rPr>
                <w:rFonts w:hint="eastAsia" w:ascii="宋体" w:hAnsi="宋体" w:cs="宋体"/>
                <w:bCs/>
                <w:color w:val="auto"/>
                <w:sz w:val="24"/>
                <w:szCs w:val="24"/>
              </w:rPr>
              <w:t>本项目</w:t>
            </w:r>
            <w:r>
              <w:rPr>
                <w:rFonts w:hint="eastAsia" w:ascii="宋体" w:hAnsi="宋体" w:cs="宋体"/>
                <w:bCs/>
                <w:color w:val="auto"/>
                <w:sz w:val="24"/>
                <w:szCs w:val="24"/>
                <w:lang w:val="zh-CN"/>
              </w:rPr>
              <w:t>专门面向中小企业采购，不进行小微企业的价格扣除。</w:t>
            </w:r>
          </w:p>
        </w:tc>
      </w:tr>
      <w:tr w14:paraId="3C25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E9E668E">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p>
        </w:tc>
        <w:tc>
          <w:tcPr>
            <w:tcW w:w="1880" w:type="dxa"/>
            <w:tcBorders>
              <w:top w:val="single" w:color="auto" w:sz="4" w:space="0"/>
              <w:left w:val="single" w:color="auto" w:sz="4" w:space="0"/>
              <w:bottom w:val="single" w:color="auto" w:sz="4" w:space="0"/>
              <w:right w:val="single" w:color="auto" w:sz="4" w:space="0"/>
            </w:tcBorders>
            <w:vAlign w:val="center"/>
          </w:tcPr>
          <w:p w14:paraId="49F4DDDE">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投标</w:t>
            </w:r>
            <w:r>
              <w:rPr>
                <w:rFonts w:hint="eastAsia" w:ascii="宋体" w:hAnsi="宋体" w:cs="宋体"/>
                <w:color w:val="auto"/>
                <w:sz w:val="24"/>
                <w:szCs w:val="24"/>
              </w:rPr>
              <w:t>保证金</w:t>
            </w:r>
          </w:p>
        </w:tc>
        <w:tc>
          <w:tcPr>
            <w:tcW w:w="6203" w:type="dxa"/>
            <w:tcBorders>
              <w:top w:val="single" w:color="auto" w:sz="4" w:space="0"/>
              <w:left w:val="single" w:color="auto" w:sz="4" w:space="0"/>
              <w:bottom w:val="single" w:color="auto" w:sz="4" w:space="0"/>
              <w:right w:val="single" w:color="auto" w:sz="4" w:space="0"/>
            </w:tcBorders>
            <w:vAlign w:val="center"/>
          </w:tcPr>
          <w:p w14:paraId="1123CA3B">
            <w:pPr>
              <w:spacing w:line="360" w:lineRule="auto"/>
              <w:rPr>
                <w:rFonts w:ascii="宋体" w:hAnsi="宋体" w:cs="宋体"/>
                <w:color w:val="auto"/>
                <w:sz w:val="24"/>
                <w:szCs w:val="24"/>
              </w:rPr>
            </w:pPr>
            <w:r>
              <w:rPr>
                <w:rFonts w:hint="eastAsia" w:ascii="宋体" w:hAnsi="宋体" w:cs="宋体"/>
                <w:color w:val="auto"/>
                <w:sz w:val="24"/>
                <w:szCs w:val="24"/>
              </w:rPr>
              <w:t>无</w:t>
            </w:r>
          </w:p>
        </w:tc>
      </w:tr>
      <w:tr w14:paraId="5F0E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B8925B">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6</w:t>
            </w:r>
          </w:p>
        </w:tc>
        <w:tc>
          <w:tcPr>
            <w:tcW w:w="1880" w:type="dxa"/>
            <w:tcBorders>
              <w:top w:val="single" w:color="auto" w:sz="4" w:space="0"/>
              <w:left w:val="single" w:color="auto" w:sz="4" w:space="0"/>
              <w:bottom w:val="single" w:color="auto" w:sz="4" w:space="0"/>
              <w:right w:val="single" w:color="auto" w:sz="4" w:space="0"/>
            </w:tcBorders>
            <w:vAlign w:val="center"/>
          </w:tcPr>
          <w:p w14:paraId="2F02A3FF">
            <w:pPr>
              <w:spacing w:line="360" w:lineRule="auto"/>
              <w:jc w:val="center"/>
              <w:rPr>
                <w:rFonts w:ascii="宋体" w:hAnsi="宋体" w:cs="宋体"/>
                <w:color w:val="auto"/>
                <w:sz w:val="24"/>
                <w:szCs w:val="24"/>
              </w:rPr>
            </w:pPr>
            <w:r>
              <w:rPr>
                <w:rFonts w:hint="eastAsia" w:ascii="宋体" w:hAnsi="宋体" w:cs="宋体"/>
                <w:color w:val="auto"/>
                <w:sz w:val="24"/>
                <w:szCs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35F76ACD">
            <w:pPr>
              <w:pStyle w:val="11"/>
              <w:spacing w:line="360" w:lineRule="auto"/>
              <w:ind w:left="0" w:leftChars="0"/>
              <w:rPr>
                <w:rFonts w:ascii="宋体" w:hAnsi="宋体" w:eastAsia="宋体" w:cs="宋体"/>
                <w:color w:val="auto"/>
                <w:sz w:val="24"/>
                <w:szCs w:val="24"/>
              </w:rPr>
            </w:pPr>
            <w:r>
              <w:rPr>
                <w:rFonts w:hint="eastAsia" w:ascii="宋体" w:hAnsi="宋体" w:eastAsia="宋体" w:cs="宋体"/>
                <w:color w:val="auto"/>
                <w:sz w:val="24"/>
                <w:szCs w:val="24"/>
              </w:rPr>
              <w:t>无</w:t>
            </w:r>
          </w:p>
        </w:tc>
      </w:tr>
      <w:tr w14:paraId="7C32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C4CCCEE">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7</w:t>
            </w:r>
          </w:p>
        </w:tc>
        <w:tc>
          <w:tcPr>
            <w:tcW w:w="1880" w:type="dxa"/>
            <w:tcBorders>
              <w:top w:val="single" w:color="auto" w:sz="4" w:space="0"/>
              <w:left w:val="single" w:color="auto" w:sz="4" w:space="0"/>
              <w:bottom w:val="single" w:color="auto" w:sz="4" w:space="0"/>
              <w:right w:val="single" w:color="auto" w:sz="4" w:space="0"/>
            </w:tcBorders>
            <w:vAlign w:val="center"/>
          </w:tcPr>
          <w:p w14:paraId="678E0042">
            <w:pPr>
              <w:spacing w:line="360" w:lineRule="auto"/>
              <w:ind w:firstLine="240" w:firstLineChars="100"/>
              <w:rPr>
                <w:rFonts w:hint="eastAsia" w:ascii="宋体" w:hAnsi="宋体"/>
                <w:color w:val="auto"/>
                <w:kern w:val="0"/>
                <w:sz w:val="24"/>
                <w:szCs w:val="24"/>
                <w:lang w:val="zh-CN"/>
              </w:rPr>
            </w:pPr>
            <w:r>
              <w:rPr>
                <w:rFonts w:hint="eastAsia" w:ascii="宋体" w:hAnsi="宋体"/>
                <w:color w:val="auto"/>
                <w:kern w:val="0"/>
                <w:sz w:val="24"/>
                <w:szCs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72E0D90C">
            <w:pPr>
              <w:spacing w:line="360" w:lineRule="auto"/>
              <w:rPr>
                <w:rFonts w:hint="eastAsia" w:ascii="宋体" w:hAnsi="宋体"/>
                <w:color w:val="auto"/>
                <w:kern w:val="0"/>
                <w:sz w:val="24"/>
                <w:szCs w:val="24"/>
                <w:lang w:val="zh-CN"/>
              </w:rPr>
            </w:pPr>
            <w:r>
              <w:rPr>
                <w:rFonts w:hint="eastAsia" w:ascii="宋体" w:hAnsi="宋体"/>
                <w:color w:val="auto"/>
                <w:kern w:val="0"/>
                <w:sz w:val="24"/>
                <w:szCs w:val="24"/>
                <w:lang w:val="zh-CN"/>
              </w:rPr>
              <w:t>带“</w:t>
            </w:r>
            <w:r>
              <w:rPr>
                <w:rFonts w:hint="eastAsia" w:ascii="宋体" w:hAnsi="宋体"/>
                <w:color w:val="auto"/>
                <w:kern w:val="0"/>
                <w:sz w:val="24"/>
                <w:szCs w:val="24"/>
              </w:rPr>
              <w:t>▲”的条款是实质性条款，投标文件须作出实质性响应，否则作无效投标处理。</w:t>
            </w:r>
          </w:p>
        </w:tc>
      </w:tr>
      <w:tr w14:paraId="6D88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8095020">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1880" w:type="dxa"/>
            <w:tcBorders>
              <w:top w:val="single" w:color="auto" w:sz="4" w:space="0"/>
              <w:left w:val="single" w:color="auto" w:sz="4" w:space="0"/>
              <w:bottom w:val="single" w:color="auto" w:sz="4" w:space="0"/>
              <w:right w:val="single" w:color="auto" w:sz="4" w:space="0"/>
            </w:tcBorders>
            <w:vAlign w:val="center"/>
          </w:tcPr>
          <w:p w14:paraId="0D5B15D3">
            <w:pPr>
              <w:autoSpaceDE w:val="0"/>
              <w:autoSpaceDN w:val="0"/>
              <w:adjustRightIn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其他</w:t>
            </w:r>
          </w:p>
        </w:tc>
        <w:tc>
          <w:tcPr>
            <w:tcW w:w="6203" w:type="dxa"/>
            <w:tcBorders>
              <w:top w:val="single" w:color="auto" w:sz="4" w:space="0"/>
              <w:left w:val="single" w:color="auto" w:sz="4" w:space="0"/>
              <w:bottom w:val="single" w:color="auto" w:sz="4" w:space="0"/>
              <w:right w:val="single" w:color="auto" w:sz="4" w:space="0"/>
            </w:tcBorders>
            <w:vAlign w:val="top"/>
          </w:tcPr>
          <w:p w14:paraId="72813A7B">
            <w:pPr>
              <w:autoSpaceDE w:val="0"/>
              <w:autoSpaceDN w:val="0"/>
              <w:adjustRightInd w:val="0"/>
              <w:spacing w:line="360" w:lineRule="auto"/>
              <w:rPr>
                <w:rFonts w:hint="eastAsia" w:ascii="宋体" w:hAnsi="宋体" w:cs="宋体"/>
                <w:color w:val="auto"/>
                <w:sz w:val="24"/>
                <w:szCs w:val="24"/>
                <w:lang w:val="zh-CN"/>
              </w:rPr>
            </w:pPr>
            <w:r>
              <w:rPr>
                <w:rFonts w:hint="eastAsia" w:ascii="宋体" w:hAnsi="宋体" w:cs="宋体"/>
                <w:b/>
                <w:bCs/>
                <w:color w:val="auto"/>
                <w:sz w:val="24"/>
                <w:szCs w:val="24"/>
              </w:rPr>
              <w:t>供应商中标后需提供纸质投标文件给招标代理机构作为备案存档，纸质投标文件系电子投标文件纸质版，两者内容应一致；数量为：资格证明文件、商务与技术文件、报价文件各一正</w:t>
            </w:r>
            <w:r>
              <w:rPr>
                <w:rFonts w:hint="eastAsia" w:ascii="宋体" w:hAnsi="宋体" w:cs="宋体"/>
                <w:b/>
                <w:bCs/>
                <w:color w:val="auto"/>
                <w:sz w:val="24"/>
                <w:szCs w:val="24"/>
                <w:lang w:val="en-US" w:eastAsia="zh-CN"/>
              </w:rPr>
              <w:t>一</w:t>
            </w:r>
            <w:r>
              <w:rPr>
                <w:rFonts w:hint="eastAsia" w:ascii="宋体" w:hAnsi="宋体" w:cs="宋体"/>
                <w:b/>
                <w:bCs/>
                <w:color w:val="auto"/>
                <w:sz w:val="24"/>
                <w:szCs w:val="24"/>
              </w:rPr>
              <w:t>副。</w:t>
            </w:r>
          </w:p>
        </w:tc>
      </w:tr>
      <w:tr w14:paraId="35BC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D8CC47A">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9</w:t>
            </w:r>
          </w:p>
        </w:tc>
        <w:tc>
          <w:tcPr>
            <w:tcW w:w="1880" w:type="dxa"/>
            <w:tcBorders>
              <w:top w:val="single" w:color="auto" w:sz="4" w:space="0"/>
              <w:left w:val="single" w:color="auto" w:sz="4" w:space="0"/>
              <w:bottom w:val="single" w:color="auto" w:sz="4" w:space="0"/>
              <w:right w:val="single" w:color="auto" w:sz="4" w:space="0"/>
            </w:tcBorders>
            <w:vAlign w:val="center"/>
          </w:tcPr>
          <w:p w14:paraId="15168A6D">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599DFA01">
            <w:pPr>
              <w:autoSpaceDE w:val="0"/>
              <w:autoSpaceDN w:val="0"/>
              <w:adjustRightInd w:val="0"/>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本招标文件解释权属于采购人和</w:t>
            </w:r>
            <w:r>
              <w:rPr>
                <w:rFonts w:hint="eastAsia" w:ascii="宋体" w:hAnsi="宋体" w:cs="Arial"/>
                <w:color w:val="auto"/>
                <w:sz w:val="24"/>
                <w:szCs w:val="24"/>
              </w:rPr>
              <w:t>采购代理机构</w:t>
            </w:r>
            <w:r>
              <w:rPr>
                <w:rFonts w:hint="eastAsia" w:ascii="宋体" w:hAnsi="宋体" w:cs="Arial"/>
                <w:color w:val="auto"/>
                <w:sz w:val="24"/>
                <w:szCs w:val="24"/>
                <w:lang w:eastAsia="zh-CN"/>
              </w:rPr>
              <w:t>。</w:t>
            </w:r>
          </w:p>
        </w:tc>
      </w:tr>
    </w:tbl>
    <w:p w14:paraId="04AD868A">
      <w:pPr>
        <w:pStyle w:val="10"/>
        <w:snapToGrid w:val="0"/>
        <w:spacing w:before="120" w:after="120" w:line="360" w:lineRule="auto"/>
        <w:rPr>
          <w:rFonts w:hAnsi="宋体"/>
          <w:b/>
          <w:color w:val="auto"/>
          <w:sz w:val="24"/>
          <w:szCs w:val="24"/>
        </w:rPr>
      </w:pPr>
    </w:p>
    <w:p w14:paraId="77509767">
      <w:pPr>
        <w:pStyle w:val="11"/>
        <w:rPr>
          <w:color w:val="auto"/>
        </w:rPr>
      </w:pPr>
    </w:p>
    <w:p w14:paraId="44F03B8E">
      <w:pPr>
        <w:pStyle w:val="10"/>
        <w:snapToGrid w:val="0"/>
        <w:spacing w:before="120" w:after="120" w:line="360" w:lineRule="auto"/>
        <w:ind w:firstLine="482" w:firstLineChars="200"/>
        <w:rPr>
          <w:rFonts w:hAnsi="宋体"/>
          <w:b/>
          <w:color w:val="auto"/>
          <w:sz w:val="24"/>
        </w:rPr>
      </w:pPr>
      <w:r>
        <w:rPr>
          <w:rFonts w:hint="eastAsia" w:hAnsi="宋体"/>
          <w:b/>
          <w:color w:val="auto"/>
          <w:sz w:val="24"/>
        </w:rPr>
        <w:t>一</w:t>
      </w:r>
      <w:r>
        <w:rPr>
          <w:rFonts w:hAnsi="宋体"/>
          <w:b/>
          <w:color w:val="auto"/>
          <w:sz w:val="24"/>
        </w:rPr>
        <w:t xml:space="preserve"> </w:t>
      </w:r>
      <w:r>
        <w:rPr>
          <w:rFonts w:hint="eastAsia" w:hAnsi="宋体"/>
          <w:b/>
          <w:color w:val="auto"/>
          <w:sz w:val="24"/>
        </w:rPr>
        <w:t>、总</w:t>
      </w:r>
      <w:r>
        <w:rPr>
          <w:rFonts w:hAnsi="宋体"/>
          <w:b/>
          <w:color w:val="auto"/>
          <w:sz w:val="24"/>
        </w:rPr>
        <w:t xml:space="preserve">  </w:t>
      </w:r>
      <w:r>
        <w:rPr>
          <w:rFonts w:hint="eastAsia" w:hAnsi="宋体"/>
          <w:b/>
          <w:color w:val="auto"/>
          <w:sz w:val="24"/>
        </w:rPr>
        <w:t>则</w:t>
      </w:r>
    </w:p>
    <w:p w14:paraId="1E4C3694">
      <w:pPr>
        <w:snapToGrid w:val="0"/>
        <w:spacing w:line="360" w:lineRule="auto"/>
        <w:ind w:firstLine="472" w:firstLineChars="196"/>
        <w:jc w:val="left"/>
        <w:outlineLvl w:val="1"/>
        <w:rPr>
          <w:rFonts w:ascii="宋体"/>
          <w:b/>
          <w:color w:val="auto"/>
          <w:sz w:val="24"/>
        </w:rPr>
      </w:pPr>
      <w:r>
        <w:rPr>
          <w:rFonts w:hint="eastAsia" w:ascii="宋体" w:hAnsi="宋体"/>
          <w:b/>
          <w:color w:val="auto"/>
          <w:sz w:val="24"/>
        </w:rPr>
        <w:t>（一）</w:t>
      </w:r>
      <w:r>
        <w:rPr>
          <w:rFonts w:ascii="宋体" w:hAnsi="宋体"/>
          <w:b/>
          <w:color w:val="auto"/>
          <w:sz w:val="24"/>
        </w:rPr>
        <w:t xml:space="preserve"> </w:t>
      </w:r>
      <w:r>
        <w:rPr>
          <w:rFonts w:hint="eastAsia" w:ascii="宋体" w:hAnsi="宋体"/>
          <w:b/>
          <w:color w:val="auto"/>
          <w:sz w:val="24"/>
        </w:rPr>
        <w:t>适用范围</w:t>
      </w:r>
    </w:p>
    <w:p w14:paraId="225C5076">
      <w:pPr>
        <w:snapToGrid w:val="0"/>
        <w:spacing w:line="360" w:lineRule="auto"/>
        <w:ind w:firstLine="480" w:firstLineChars="200"/>
        <w:jc w:val="left"/>
        <w:rPr>
          <w:rFonts w:ascii="宋体"/>
          <w:color w:val="auto"/>
          <w:sz w:val="24"/>
        </w:rPr>
      </w:pPr>
      <w:r>
        <w:rPr>
          <w:rFonts w:hint="eastAsia" w:ascii="宋体" w:hAnsi="宋体"/>
          <w:color w:val="auto"/>
          <w:sz w:val="24"/>
        </w:rPr>
        <w:t>本招标文件适用于</w:t>
      </w:r>
      <w:r>
        <w:rPr>
          <w:rFonts w:hint="eastAsia" w:ascii="宋体" w:hAnsi="宋体"/>
          <w:bCs/>
          <w:color w:val="auto"/>
          <w:sz w:val="24"/>
        </w:rPr>
        <w:t>本次</w:t>
      </w:r>
      <w:r>
        <w:rPr>
          <w:rFonts w:hint="eastAsia" w:ascii="宋体" w:hAnsi="宋体"/>
          <w:color w:val="auto"/>
          <w:sz w:val="24"/>
        </w:rPr>
        <w:t>项目的招标、投标、评标、定标、验收、合同履约、付款等行为（法律、法规另有规定的，从其规定）。</w:t>
      </w:r>
    </w:p>
    <w:p w14:paraId="6357AA6F">
      <w:pPr>
        <w:snapToGrid w:val="0"/>
        <w:spacing w:before="156" w:beforeLines="50" w:line="360" w:lineRule="auto"/>
        <w:ind w:firstLine="354" w:firstLineChars="147"/>
        <w:jc w:val="left"/>
        <w:outlineLvl w:val="1"/>
        <w:rPr>
          <w:rFonts w:ascii="宋体"/>
          <w:b/>
          <w:color w:val="auto"/>
          <w:sz w:val="24"/>
        </w:rPr>
      </w:pPr>
      <w:r>
        <w:rPr>
          <w:rFonts w:hint="eastAsia" w:ascii="宋体" w:hAnsi="宋体"/>
          <w:b/>
          <w:color w:val="auto"/>
          <w:sz w:val="24"/>
        </w:rPr>
        <w:t>（二）定义</w:t>
      </w:r>
    </w:p>
    <w:p w14:paraId="1FF73C16">
      <w:pPr>
        <w:pStyle w:val="3"/>
        <w:keepNext w:val="0"/>
        <w:keepLines w:val="0"/>
        <w:tabs>
          <w:tab w:val="left" w:pos="0"/>
          <w:tab w:val="left" w:pos="851"/>
        </w:tabs>
        <w:autoSpaceDE w:val="0"/>
        <w:autoSpaceDN w:val="0"/>
        <w:adjustRightInd w:val="0"/>
        <w:snapToGrid w:val="0"/>
        <w:spacing w:before="0" w:after="0"/>
        <w:ind w:firstLine="566" w:firstLineChars="236"/>
        <w:jc w:val="left"/>
        <w:rPr>
          <w:rFonts w:ascii="宋体"/>
          <w:b w:val="0"/>
          <w:bCs w:val="0"/>
          <w:color w:val="auto"/>
          <w:sz w:val="24"/>
          <w:szCs w:val="24"/>
        </w:rPr>
      </w:pPr>
      <w:r>
        <w:rPr>
          <w:rFonts w:ascii="宋体" w:hAnsi="宋体"/>
          <w:b w:val="0"/>
          <w:color w:val="auto"/>
          <w:sz w:val="24"/>
          <w:szCs w:val="24"/>
        </w:rPr>
        <w:t>1</w:t>
      </w:r>
      <w:r>
        <w:rPr>
          <w:rFonts w:hint="eastAsia" w:ascii="宋体" w:hAnsi="宋体"/>
          <w:b w:val="0"/>
          <w:color w:val="auto"/>
          <w:sz w:val="24"/>
          <w:szCs w:val="24"/>
        </w:rPr>
        <w:t>、</w:t>
      </w:r>
      <w:r>
        <w:rPr>
          <w:rFonts w:hint="eastAsia" w:ascii="宋体" w:hAnsi="宋体"/>
          <w:b w:val="0"/>
          <w:bCs w:val="0"/>
          <w:color w:val="auto"/>
          <w:sz w:val="24"/>
          <w:szCs w:val="24"/>
          <w:lang w:val="zh-CN"/>
        </w:rPr>
        <w:t>“采购组织机构”指采购人委托组织招标的采购代理机构。</w:t>
      </w:r>
    </w:p>
    <w:p w14:paraId="434413A6">
      <w:pPr>
        <w:snapToGrid w:val="0"/>
        <w:spacing w:line="360" w:lineRule="auto"/>
        <w:ind w:firstLine="566" w:firstLineChars="236"/>
        <w:rPr>
          <w:rFonts w:ascii="宋体"/>
          <w:color w:val="auto"/>
          <w:sz w:val="24"/>
        </w:rPr>
      </w:pPr>
      <w:r>
        <w:rPr>
          <w:rFonts w:ascii="宋体" w:hAnsi="宋体"/>
          <w:color w:val="auto"/>
          <w:sz w:val="24"/>
        </w:rPr>
        <w:t>2</w:t>
      </w:r>
      <w:r>
        <w:rPr>
          <w:rFonts w:hint="eastAsia" w:ascii="宋体" w:hAnsi="宋体"/>
          <w:color w:val="auto"/>
          <w:sz w:val="24"/>
        </w:rPr>
        <w:t>、采购人：是指委托采购代理机构采购本次项目的国家机关、事业单位和团体组织。</w:t>
      </w:r>
    </w:p>
    <w:p w14:paraId="6EB74858">
      <w:pPr>
        <w:snapToGrid w:val="0"/>
        <w:spacing w:line="360" w:lineRule="auto"/>
        <w:ind w:left="424" w:leftChars="202" w:firstLine="141" w:firstLineChars="59"/>
        <w:jc w:val="left"/>
        <w:rPr>
          <w:rFonts w:ascii="宋体"/>
          <w:color w:val="auto"/>
          <w:sz w:val="24"/>
        </w:rPr>
      </w:pPr>
      <w:r>
        <w:rPr>
          <w:rFonts w:ascii="宋体" w:hAnsi="宋体"/>
          <w:color w:val="auto"/>
          <w:sz w:val="24"/>
        </w:rPr>
        <w:t>3</w:t>
      </w:r>
      <w:r>
        <w:rPr>
          <w:rFonts w:hint="eastAsia" w:ascii="宋体" w:hAnsi="宋体"/>
          <w:color w:val="auto"/>
          <w:sz w:val="24"/>
        </w:rPr>
        <w:t>、投标人：是指向采购</w:t>
      </w:r>
      <w:r>
        <w:rPr>
          <w:rFonts w:hint="eastAsia" w:ascii="宋体" w:hAnsi="宋体"/>
          <w:color w:val="auto"/>
          <w:sz w:val="24"/>
          <w:lang w:val="zh-CN"/>
        </w:rPr>
        <w:t>组织</w:t>
      </w:r>
      <w:r>
        <w:rPr>
          <w:rFonts w:hint="eastAsia" w:ascii="宋体" w:hAnsi="宋体"/>
          <w:color w:val="auto"/>
          <w:sz w:val="24"/>
        </w:rPr>
        <w:t>机构提交投标文件的单位或个人。</w:t>
      </w:r>
    </w:p>
    <w:p w14:paraId="7490691F">
      <w:pPr>
        <w:snapToGrid w:val="0"/>
        <w:spacing w:line="360" w:lineRule="auto"/>
        <w:ind w:left="424" w:leftChars="202" w:firstLine="143"/>
        <w:jc w:val="left"/>
        <w:rPr>
          <w:rFonts w:ascii="宋体"/>
          <w:color w:val="auto"/>
          <w:sz w:val="24"/>
        </w:rPr>
      </w:pPr>
      <w:r>
        <w:rPr>
          <w:rFonts w:ascii="宋体" w:hAnsi="宋体"/>
          <w:color w:val="auto"/>
          <w:sz w:val="24"/>
        </w:rPr>
        <w:t>4</w:t>
      </w:r>
      <w:r>
        <w:rPr>
          <w:rFonts w:hint="eastAsia" w:ascii="宋体" w:hAnsi="宋体"/>
          <w:color w:val="auto"/>
          <w:sz w:val="24"/>
        </w:rPr>
        <w:t>、货物：是指各种形态和种类的物品，包括原材料、燃料、设备、产品等。</w:t>
      </w:r>
    </w:p>
    <w:p w14:paraId="1E7982B4">
      <w:pPr>
        <w:snapToGrid w:val="0"/>
        <w:spacing w:line="360" w:lineRule="auto"/>
        <w:ind w:firstLine="566" w:firstLineChars="236"/>
        <w:jc w:val="left"/>
        <w:rPr>
          <w:rFonts w:ascii="宋体"/>
          <w:b/>
          <w:color w:val="auto"/>
          <w:sz w:val="24"/>
        </w:rPr>
      </w:pPr>
      <w:r>
        <w:rPr>
          <w:rFonts w:ascii="宋体" w:hAnsi="宋体"/>
          <w:color w:val="auto"/>
          <w:sz w:val="24"/>
        </w:rPr>
        <w:t>5</w:t>
      </w:r>
      <w:r>
        <w:rPr>
          <w:rFonts w:hint="eastAsia" w:ascii="宋体" w:hAnsi="宋体"/>
          <w:color w:val="auto"/>
          <w:sz w:val="24"/>
        </w:rPr>
        <w:t>、服务：是指除货物和工程以外的政府采购对象，包括各类专业服务、信息网络开发服务、金融保险服务、运输服务，以及维修与维护服务等。</w:t>
      </w:r>
    </w:p>
    <w:p w14:paraId="749F9E39">
      <w:pPr>
        <w:snapToGrid w:val="0"/>
        <w:spacing w:line="360" w:lineRule="auto"/>
        <w:ind w:firstLine="566" w:firstLineChars="236"/>
        <w:jc w:val="left"/>
        <w:rPr>
          <w:rFonts w:ascii="宋体"/>
          <w:color w:val="auto"/>
          <w:sz w:val="24"/>
        </w:rPr>
      </w:pPr>
      <w:r>
        <w:rPr>
          <w:rFonts w:ascii="宋体" w:hAnsi="宋体"/>
          <w:color w:val="auto"/>
          <w:sz w:val="24"/>
        </w:rPr>
        <w:t>6</w:t>
      </w:r>
      <w:r>
        <w:rPr>
          <w:rFonts w:hint="eastAsia" w:ascii="宋体" w:hAnsi="宋体"/>
          <w:color w:val="auto"/>
          <w:sz w:val="24"/>
        </w:rPr>
        <w:t>、“书面形式”包括信函、传真等。</w:t>
      </w:r>
    </w:p>
    <w:p w14:paraId="0B0BBD28">
      <w:pPr>
        <w:snapToGrid w:val="0"/>
        <w:spacing w:line="360" w:lineRule="auto"/>
        <w:ind w:firstLine="566" w:firstLineChars="236"/>
        <w:jc w:val="left"/>
        <w:rPr>
          <w:rFonts w:ascii="宋体"/>
          <w:color w:val="auto"/>
          <w:sz w:val="24"/>
        </w:rPr>
      </w:pPr>
      <w:r>
        <w:rPr>
          <w:rFonts w:ascii="宋体" w:hAnsi="宋体"/>
          <w:color w:val="auto"/>
          <w:sz w:val="24"/>
        </w:rPr>
        <w:t>7</w:t>
      </w:r>
      <w:r>
        <w:rPr>
          <w:rFonts w:hint="eastAsia" w:ascii="宋体" w:hAnsi="宋体"/>
          <w:color w:val="auto"/>
          <w:sz w:val="24"/>
        </w:rPr>
        <w:t>、“▲”系指实质性要求条款。</w:t>
      </w:r>
    </w:p>
    <w:p w14:paraId="1A662140">
      <w:pPr>
        <w:snapToGrid w:val="0"/>
        <w:spacing w:before="156" w:beforeLines="50" w:line="360" w:lineRule="auto"/>
        <w:ind w:firstLine="472" w:firstLineChars="196"/>
        <w:jc w:val="left"/>
        <w:outlineLvl w:val="1"/>
        <w:rPr>
          <w:rFonts w:ascii="宋体"/>
          <w:b/>
          <w:color w:val="auto"/>
          <w:sz w:val="24"/>
        </w:rPr>
      </w:pPr>
      <w:r>
        <w:rPr>
          <w:rFonts w:hint="eastAsia" w:ascii="宋体" w:hAnsi="宋体"/>
          <w:b/>
          <w:color w:val="auto"/>
          <w:sz w:val="24"/>
        </w:rPr>
        <w:t>（三）投标费用</w:t>
      </w:r>
    </w:p>
    <w:p w14:paraId="30106856">
      <w:pPr>
        <w:snapToGrid w:val="0"/>
        <w:spacing w:line="360" w:lineRule="auto"/>
        <w:ind w:firstLine="480" w:firstLineChars="200"/>
        <w:jc w:val="left"/>
        <w:rPr>
          <w:rFonts w:ascii="宋体"/>
          <w:color w:val="auto"/>
          <w:sz w:val="24"/>
        </w:rPr>
      </w:pPr>
      <w:r>
        <w:rPr>
          <w:rFonts w:hint="eastAsia" w:ascii="宋体" w:hAnsi="宋体"/>
          <w:color w:val="auto"/>
          <w:sz w:val="24"/>
        </w:rPr>
        <w:t>不论投标结果如何，投标人均应自行承担</w:t>
      </w:r>
      <w:r>
        <w:rPr>
          <w:rFonts w:hint="eastAsia" w:ascii="宋体" w:hAnsi="宋体"/>
          <w:strike w:val="0"/>
          <w:dstrike w:val="0"/>
          <w:color w:val="auto"/>
          <w:sz w:val="24"/>
        </w:rPr>
        <w:t>所有</w:t>
      </w:r>
      <w:r>
        <w:rPr>
          <w:rFonts w:hint="eastAsia" w:ascii="宋体" w:hAnsi="宋体"/>
          <w:color w:val="auto"/>
          <w:sz w:val="24"/>
        </w:rPr>
        <w:t>与投标有关的全部费用（招标文件有相关规定除外）。</w:t>
      </w:r>
    </w:p>
    <w:p w14:paraId="63CA1367">
      <w:pPr>
        <w:pStyle w:val="10"/>
        <w:snapToGrid w:val="0"/>
        <w:spacing w:line="360" w:lineRule="auto"/>
        <w:ind w:left="2" w:leftChars="1" w:firstLine="482" w:firstLineChars="200"/>
        <w:rPr>
          <w:rFonts w:hAnsi="宋体"/>
          <w:b/>
          <w:color w:val="auto"/>
          <w:sz w:val="24"/>
        </w:rPr>
      </w:pPr>
      <w:r>
        <w:rPr>
          <w:rFonts w:hint="eastAsia" w:hAnsi="宋体"/>
          <w:b/>
          <w:color w:val="auto"/>
          <w:sz w:val="24"/>
        </w:rPr>
        <w:t>（四）特别说明</w:t>
      </w:r>
    </w:p>
    <w:p w14:paraId="211BDC6C">
      <w:pPr>
        <w:pStyle w:val="10"/>
        <w:snapToGrid w:val="0"/>
        <w:spacing w:line="360" w:lineRule="auto"/>
        <w:ind w:left="2" w:leftChars="1" w:firstLine="480" w:firstLineChars="200"/>
        <w:rPr>
          <w:rFonts w:hAnsi="宋体"/>
          <w:color w:val="auto"/>
          <w:sz w:val="24"/>
        </w:rPr>
      </w:pPr>
      <w:r>
        <w:rPr>
          <w:rFonts w:hAnsi="宋体"/>
          <w:color w:val="auto"/>
          <w:sz w:val="24"/>
        </w:rPr>
        <w:t>1</w:t>
      </w:r>
      <w:r>
        <w:rPr>
          <w:rFonts w:hint="eastAsia" w:hAnsi="宋体"/>
          <w:color w:val="auto"/>
          <w:sz w:val="24"/>
        </w:rPr>
        <w:t>、投标人投标所使用的资格、信誉、荣誉、业绩与企业认证必须为本法人所拥有。投标人投标所使用的采购项目实施人员必须为本法人员工（指本法人或控股公司正式员工）。</w:t>
      </w:r>
    </w:p>
    <w:p w14:paraId="391038AB">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auto"/>
          <w:sz w:val="24"/>
        </w:rPr>
        <w:tab/>
      </w:r>
    </w:p>
    <w:p w14:paraId="6BFF0D9A">
      <w:pPr>
        <w:pStyle w:val="48"/>
        <w:snapToGrid w:val="0"/>
        <w:spacing w:line="360" w:lineRule="auto"/>
        <w:ind w:firstLineChars="0"/>
        <w:rPr>
          <w:rFonts w:ascii="宋体"/>
          <w:color w:val="auto"/>
          <w:sz w:val="24"/>
          <w:szCs w:val="24"/>
        </w:rPr>
      </w:pPr>
      <w:r>
        <w:rPr>
          <w:rFonts w:ascii="宋体" w:hAnsi="宋体"/>
          <w:color w:val="auto"/>
          <w:sz w:val="24"/>
          <w:szCs w:val="24"/>
        </w:rPr>
        <w:t>3</w:t>
      </w:r>
      <w:r>
        <w:rPr>
          <w:rFonts w:hint="eastAsia" w:ascii="宋体" w:hAnsi="宋体"/>
          <w:color w:val="auto"/>
          <w:sz w:val="24"/>
          <w:szCs w:val="24"/>
        </w:rPr>
        <w:t>、投标人在投标活动中提供任何虚假材料</w:t>
      </w:r>
      <w:r>
        <w:rPr>
          <w:rFonts w:ascii="宋体"/>
          <w:color w:val="auto"/>
          <w:sz w:val="24"/>
          <w:szCs w:val="24"/>
        </w:rPr>
        <w:t>,</w:t>
      </w:r>
      <w:r>
        <w:rPr>
          <w:rFonts w:hint="eastAsia" w:ascii="宋体" w:hAnsi="宋体"/>
          <w:color w:val="auto"/>
          <w:sz w:val="24"/>
          <w:szCs w:val="24"/>
        </w:rPr>
        <w:t>其投标无效，并报监管部门查处；中标后发现的</w:t>
      </w:r>
      <w:r>
        <w:rPr>
          <w:rFonts w:ascii="宋体"/>
          <w:color w:val="auto"/>
          <w:sz w:val="24"/>
          <w:szCs w:val="24"/>
        </w:rPr>
        <w:t>,</w:t>
      </w:r>
      <w:r>
        <w:rPr>
          <w:rFonts w:hint="eastAsia" w:ascii="宋体" w:hAnsi="宋体"/>
          <w:color w:val="auto"/>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916AAA1">
      <w:pPr>
        <w:pStyle w:val="3"/>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auto"/>
          <w:sz w:val="24"/>
          <w:szCs w:val="24"/>
        </w:rPr>
      </w:pPr>
      <w:r>
        <w:rPr>
          <w:rFonts w:ascii="宋体" w:hAnsi="宋体"/>
          <w:b w:val="0"/>
          <w:bCs w:val="0"/>
          <w:color w:val="auto"/>
          <w:sz w:val="24"/>
          <w:szCs w:val="24"/>
        </w:rPr>
        <w:t>4</w:t>
      </w:r>
      <w:r>
        <w:rPr>
          <w:rFonts w:hint="eastAsia" w:ascii="宋体" w:hAnsi="宋体"/>
          <w:b w:val="0"/>
          <w:bCs w:val="0"/>
          <w:color w:val="auto"/>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566C75BB">
      <w:pPr>
        <w:pStyle w:val="3"/>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auto"/>
          <w:sz w:val="24"/>
          <w:szCs w:val="24"/>
        </w:rPr>
      </w:pPr>
      <w:r>
        <w:rPr>
          <w:rFonts w:ascii="宋体" w:hAnsi="宋体"/>
          <w:b w:val="0"/>
          <w:bCs w:val="0"/>
          <w:color w:val="auto"/>
          <w:sz w:val="24"/>
          <w:szCs w:val="24"/>
        </w:rPr>
        <w:t>5</w:t>
      </w:r>
      <w:r>
        <w:rPr>
          <w:rFonts w:hint="eastAsia" w:ascii="宋体" w:hAnsi="宋体"/>
          <w:b w:val="0"/>
          <w:bCs w:val="0"/>
          <w:color w:val="auto"/>
          <w:sz w:val="24"/>
          <w:szCs w:val="24"/>
        </w:rPr>
        <w:t>、为采购项目提供整体设计、规范编制或者项目管理、监理、检测等服务的供应商，不得再参加该采购项目的其他采购活动。</w:t>
      </w:r>
    </w:p>
    <w:p w14:paraId="35CF7078">
      <w:pPr>
        <w:pStyle w:val="3"/>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auto"/>
          <w:sz w:val="24"/>
          <w:szCs w:val="24"/>
        </w:rPr>
      </w:pPr>
      <w:r>
        <w:rPr>
          <w:rFonts w:ascii="宋体" w:hAnsi="宋体"/>
          <w:b w:val="0"/>
          <w:bCs w:val="0"/>
          <w:color w:val="auto"/>
          <w:sz w:val="24"/>
          <w:szCs w:val="24"/>
        </w:rPr>
        <w:t>6</w:t>
      </w:r>
      <w:r>
        <w:rPr>
          <w:rFonts w:hint="eastAsia" w:ascii="宋体" w:hAnsi="宋体"/>
          <w:b w:val="0"/>
          <w:bCs w:val="0"/>
          <w:color w:val="auto"/>
          <w:sz w:val="24"/>
          <w:szCs w:val="24"/>
        </w:rPr>
        <w:t>、投标文件格式中的表格式样可以根据项目差别做适当调整</w:t>
      </w:r>
      <w:r>
        <w:rPr>
          <w:rFonts w:ascii="宋体"/>
          <w:b w:val="0"/>
          <w:bCs w:val="0"/>
          <w:color w:val="auto"/>
          <w:sz w:val="24"/>
          <w:szCs w:val="24"/>
        </w:rPr>
        <w:t>,</w:t>
      </w:r>
      <w:r>
        <w:rPr>
          <w:rFonts w:hint="eastAsia" w:ascii="宋体" w:hAnsi="宋体"/>
          <w:b w:val="0"/>
          <w:bCs w:val="0"/>
          <w:color w:val="auto"/>
          <w:sz w:val="24"/>
          <w:szCs w:val="24"/>
        </w:rPr>
        <w:t>但应当保持表格样式基本形态不变。</w:t>
      </w:r>
    </w:p>
    <w:p w14:paraId="625C269E">
      <w:pPr>
        <w:pStyle w:val="3"/>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auto"/>
          <w:sz w:val="24"/>
          <w:szCs w:val="24"/>
        </w:rPr>
      </w:pPr>
      <w:r>
        <w:rPr>
          <w:rFonts w:ascii="宋体" w:hAnsi="宋体"/>
          <w:b w:val="0"/>
          <w:bCs w:val="0"/>
          <w:color w:val="auto"/>
          <w:sz w:val="24"/>
          <w:szCs w:val="24"/>
        </w:rPr>
        <w:t>7</w:t>
      </w:r>
      <w:r>
        <w:rPr>
          <w:rFonts w:hint="eastAsia" w:ascii="宋体" w:hAnsi="宋体"/>
          <w:b w:val="0"/>
          <w:bCs w:val="0"/>
          <w:color w:val="auto"/>
          <w:sz w:val="24"/>
          <w:szCs w:val="24"/>
        </w:rPr>
        <w:t>、单位负责人为同一人或者存在直接控股、管理关系的不同供应商，不得参加同一合同项下的政府采购活动。</w:t>
      </w:r>
    </w:p>
    <w:p w14:paraId="0C9F3618">
      <w:pPr>
        <w:pStyle w:val="3"/>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lang w:val="en-US" w:eastAsia="zh-CN"/>
        </w:rPr>
        <w:t>8</w:t>
      </w:r>
      <w:r>
        <w:rPr>
          <w:rFonts w:hint="eastAsia" w:ascii="宋体" w:hAnsi="宋体"/>
          <w:b w:val="0"/>
          <w:bCs w:val="0"/>
          <w:color w:val="auto"/>
          <w:sz w:val="24"/>
          <w:szCs w:val="24"/>
        </w:rPr>
        <w:t>、本项目采用在线投标响应方式，执行《浙江省财政厅关于印发浙江省政府采购项目电子交易管理暂行办法的通知》（浙财采监〔2019〕10 号）等相关规定。</w:t>
      </w:r>
    </w:p>
    <w:p w14:paraId="54BC6A9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color w:val="auto"/>
          <w:kern w:val="0"/>
          <w:sz w:val="24"/>
        </w:rPr>
      </w:pPr>
      <w:r>
        <w:rPr>
          <w:rFonts w:hint="eastAsia" w:ascii="宋体" w:hAnsi="宋体"/>
          <w:b/>
          <w:color w:val="auto"/>
          <w:kern w:val="0"/>
          <w:sz w:val="24"/>
        </w:rPr>
        <w:t>二、招标文件</w:t>
      </w:r>
    </w:p>
    <w:p w14:paraId="77D669D2">
      <w:pPr>
        <w:autoSpaceDE w:val="0"/>
        <w:autoSpaceDN w:val="0"/>
        <w:adjustRightInd w:val="0"/>
        <w:spacing w:line="360" w:lineRule="auto"/>
        <w:rPr>
          <w:rFonts w:ascii="宋体"/>
          <w:color w:val="auto"/>
          <w:kern w:val="0"/>
          <w:sz w:val="24"/>
        </w:rPr>
      </w:pPr>
      <w:r>
        <w:rPr>
          <w:rFonts w:ascii="宋体" w:hAnsi="宋体"/>
          <w:color w:val="auto"/>
          <w:kern w:val="0"/>
          <w:sz w:val="24"/>
        </w:rPr>
        <w:t xml:space="preserve">   </w:t>
      </w:r>
      <w:r>
        <w:rPr>
          <w:rFonts w:hint="eastAsia" w:ascii="宋体" w:hAnsi="宋体"/>
          <w:color w:val="auto"/>
          <w:kern w:val="0"/>
          <w:sz w:val="24"/>
        </w:rPr>
        <w:t>（一）招标文件由招标文件总目录所列内容组成。</w:t>
      </w:r>
    </w:p>
    <w:p w14:paraId="4C436A95">
      <w:pPr>
        <w:autoSpaceDE w:val="0"/>
        <w:autoSpaceDN w:val="0"/>
        <w:adjustRightInd w:val="0"/>
        <w:spacing w:line="360" w:lineRule="auto"/>
        <w:ind w:firstLine="360" w:firstLineChars="150"/>
        <w:rPr>
          <w:rFonts w:ascii="宋体"/>
          <w:color w:val="auto"/>
          <w:kern w:val="0"/>
          <w:sz w:val="24"/>
        </w:rPr>
      </w:pPr>
      <w:r>
        <w:rPr>
          <w:rFonts w:hint="eastAsia" w:ascii="宋体" w:hAnsi="宋体"/>
          <w:color w:val="auto"/>
          <w:kern w:val="0"/>
          <w:sz w:val="24"/>
        </w:rPr>
        <w:t>（二）招标文件的澄清或修改</w:t>
      </w:r>
    </w:p>
    <w:p w14:paraId="3990510B">
      <w:pPr>
        <w:autoSpaceDE w:val="0"/>
        <w:autoSpaceDN w:val="0"/>
        <w:adjustRightInd w:val="0"/>
        <w:spacing w:line="360" w:lineRule="auto"/>
        <w:ind w:firstLine="420" w:firstLineChars="175"/>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olor w:val="auto"/>
          <w:kern w:val="0"/>
          <w:sz w:val="24"/>
        </w:rPr>
        <w:t>15</w:t>
      </w:r>
      <w:r>
        <w:rPr>
          <w:rFonts w:hint="eastAsia" w:ascii="宋体" w:hAnsi="宋体"/>
          <w:color w:val="auto"/>
          <w:kern w:val="0"/>
          <w:sz w:val="24"/>
        </w:rPr>
        <w:t>日前，在原公告发布媒体上发布澄清公告，澄清或者修改的内容为招标文件的组成部分；不足</w:t>
      </w:r>
      <w:r>
        <w:rPr>
          <w:rFonts w:ascii="宋体" w:hAnsi="宋体"/>
          <w:color w:val="auto"/>
          <w:kern w:val="0"/>
          <w:sz w:val="24"/>
        </w:rPr>
        <w:t>15</w:t>
      </w:r>
      <w:r>
        <w:rPr>
          <w:rFonts w:hint="eastAsia" w:ascii="宋体" w:hAnsi="宋体"/>
          <w:color w:val="auto"/>
          <w:kern w:val="0"/>
          <w:sz w:val="24"/>
        </w:rPr>
        <w:t>日的，采购人或者采购组织机构应当顺延提交投标文件的截止时间。</w:t>
      </w:r>
      <w:r>
        <w:rPr>
          <w:rFonts w:ascii="宋体" w:hAnsi="宋体"/>
          <w:color w:val="auto"/>
          <w:kern w:val="0"/>
          <w:sz w:val="24"/>
        </w:rPr>
        <w:t xml:space="preserve"> </w:t>
      </w:r>
    </w:p>
    <w:p w14:paraId="29A3F81C">
      <w:pPr>
        <w:autoSpaceDE w:val="0"/>
        <w:autoSpaceDN w:val="0"/>
        <w:adjustRightInd w:val="0"/>
        <w:spacing w:line="360" w:lineRule="auto"/>
        <w:ind w:firstLine="480"/>
        <w:rPr>
          <w:rFonts w:ascii="宋体"/>
          <w:color w:val="auto"/>
          <w:kern w:val="0"/>
          <w:sz w:val="24"/>
        </w:rPr>
      </w:pPr>
      <w:r>
        <w:rPr>
          <w:rFonts w:ascii="宋体" w:hAnsi="宋体"/>
          <w:color w:val="auto"/>
          <w:kern w:val="0"/>
          <w:sz w:val="24"/>
        </w:rPr>
        <w:t>2</w:t>
      </w:r>
      <w:r>
        <w:rPr>
          <w:rFonts w:hint="eastAsia" w:ascii="宋体" w:hAnsi="宋体"/>
          <w:color w:val="auto"/>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3CBD7FC3">
      <w:pPr>
        <w:tabs>
          <w:tab w:val="left" w:pos="1418"/>
        </w:tabs>
        <w:autoSpaceDE w:val="0"/>
        <w:autoSpaceDN w:val="0"/>
        <w:adjustRightInd w:val="0"/>
        <w:spacing w:line="360" w:lineRule="auto"/>
        <w:rPr>
          <w:rFonts w:ascii="宋体"/>
          <w:b/>
          <w:color w:val="auto"/>
          <w:kern w:val="0"/>
          <w:sz w:val="24"/>
        </w:rPr>
      </w:pPr>
      <w:r>
        <w:rPr>
          <w:rFonts w:ascii="宋体" w:hAnsi="宋体"/>
          <w:b/>
          <w:color w:val="auto"/>
          <w:kern w:val="0"/>
          <w:sz w:val="24"/>
        </w:rPr>
        <w:t xml:space="preserve"> </w:t>
      </w:r>
      <w:r>
        <w:rPr>
          <w:rFonts w:hint="eastAsia" w:ascii="宋体" w:hAnsi="宋体"/>
          <w:b/>
          <w:color w:val="auto"/>
          <w:kern w:val="0"/>
          <w:sz w:val="24"/>
        </w:rPr>
        <w:t>三、投标文件</w:t>
      </w:r>
    </w:p>
    <w:p w14:paraId="0B8B18B0">
      <w:pPr>
        <w:autoSpaceDE w:val="0"/>
        <w:autoSpaceDN w:val="0"/>
        <w:adjustRightInd w:val="0"/>
        <w:spacing w:line="360" w:lineRule="auto"/>
        <w:ind w:firstLine="482" w:firstLineChars="200"/>
        <w:rPr>
          <w:rFonts w:ascii="宋体"/>
          <w:b/>
          <w:bCs/>
          <w:color w:val="auto"/>
          <w:kern w:val="0"/>
          <w:sz w:val="24"/>
        </w:rPr>
      </w:pPr>
      <w:r>
        <w:rPr>
          <w:rFonts w:hint="eastAsia" w:ascii="宋体"/>
          <w:b/>
          <w:color w:val="auto"/>
          <w:sz w:val="24"/>
          <w:lang w:val="zh-CN"/>
        </w:rPr>
        <w:t>（一）</w:t>
      </w:r>
      <w:r>
        <w:rPr>
          <w:rFonts w:hint="eastAsia" w:ascii="宋体" w:hAnsi="宋体"/>
          <w:b/>
          <w:bCs/>
          <w:color w:val="auto"/>
          <w:kern w:val="0"/>
          <w:sz w:val="24"/>
        </w:rPr>
        <w:t>投标文件的组成</w:t>
      </w:r>
    </w:p>
    <w:p w14:paraId="7459DC20">
      <w:pPr>
        <w:snapToGrid w:val="0"/>
        <w:spacing w:line="360" w:lineRule="auto"/>
        <w:ind w:firstLine="480" w:firstLineChars="200"/>
        <w:rPr>
          <w:rFonts w:ascii="仿宋_GB2312" w:hAnsi="仿宋_GB2312" w:eastAsia="仿宋_GB2312" w:cs="仿宋_GB2312"/>
          <w:color w:val="auto"/>
          <w:sz w:val="24"/>
          <w:lang w:val="zh-CN"/>
        </w:rPr>
      </w:pPr>
      <w:r>
        <w:rPr>
          <w:rFonts w:ascii="宋体" w:hAnsi="宋体"/>
          <w:color w:val="auto"/>
          <w:kern w:val="0"/>
          <w:sz w:val="24"/>
        </w:rPr>
        <w:t xml:space="preserve">  </w:t>
      </w:r>
      <w:r>
        <w:rPr>
          <w:rFonts w:hint="eastAsia" w:ascii="宋体" w:hAnsi="宋体"/>
          <w:color w:val="auto"/>
          <w:kern w:val="0"/>
          <w:sz w:val="24"/>
        </w:rPr>
        <w:t>投标人接到招标文件后，按照采购组织机构的要求提供：资格证明文件、商务与技术文件和报价文件。</w:t>
      </w:r>
    </w:p>
    <w:p w14:paraId="6E05E6FF">
      <w:pPr>
        <w:snapToGrid w:val="0"/>
        <w:spacing w:line="360" w:lineRule="auto"/>
        <w:ind w:firstLine="482" w:firstLineChars="200"/>
        <w:rPr>
          <w:rFonts w:hint="eastAsia" w:ascii="宋体" w:hAnsi="宋体"/>
          <w:b/>
          <w:color w:val="auto"/>
          <w:sz w:val="24"/>
        </w:rPr>
      </w:pPr>
      <w:r>
        <w:rPr>
          <w:rFonts w:hint="eastAsia" w:ascii="宋体" w:hAnsi="宋体" w:cs="宋体"/>
          <w:b/>
          <w:color w:val="auto"/>
          <w:sz w:val="24"/>
        </w:rPr>
        <w:t>▲</w:t>
      </w:r>
      <w:r>
        <w:rPr>
          <w:rFonts w:ascii="宋体" w:hAnsi="宋体"/>
          <w:b/>
          <w:color w:val="auto"/>
          <w:sz w:val="24"/>
        </w:rPr>
        <w:t>1</w:t>
      </w:r>
      <w:r>
        <w:rPr>
          <w:rFonts w:hint="eastAsia" w:ascii="宋体" w:hAnsi="宋体"/>
          <w:b/>
          <w:color w:val="auto"/>
          <w:sz w:val="24"/>
        </w:rPr>
        <w:t>、资格证明文件的组成：</w:t>
      </w:r>
    </w:p>
    <w:p w14:paraId="2C0ABA12">
      <w:pPr>
        <w:pStyle w:val="5"/>
        <w:widowControl/>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声明书</w:t>
      </w:r>
    </w:p>
    <w:p w14:paraId="30BD446E">
      <w:pPr>
        <w:pStyle w:val="5"/>
        <w:widowControl/>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授权委托书（法定代表人亲自办理投标事宜的，则无需提交)</w:t>
      </w:r>
    </w:p>
    <w:p w14:paraId="15F05742">
      <w:pPr>
        <w:pStyle w:val="5"/>
        <w:widowControl/>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法人或者其他组织的营业执照等证明文件，自然人的身份证明</w:t>
      </w:r>
    </w:p>
    <w:p w14:paraId="591C0CCD">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4、提供关于供应商财务状况和依法缴纳税收及社会保障资金的书面承诺；</w:t>
      </w:r>
    </w:p>
    <w:p w14:paraId="1CC26F80">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5、未被“信用中国”（www.creditchina.gov.cn）、中国政府采购网（www.ccgp.gov.cn）列入失信被执行人、重大税收违法案件当事人名单、政府采购严重违法失信行为记录名单证明</w:t>
      </w:r>
    </w:p>
    <w:p w14:paraId="582122CB">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6、具备履行合同所必需的设备和专业技术能力的承诺函</w:t>
      </w:r>
    </w:p>
    <w:p w14:paraId="5ABE939A">
      <w:pPr>
        <w:widowControl/>
        <w:spacing w:line="360" w:lineRule="auto"/>
        <w:ind w:right="60" w:firstLine="480" w:firstLineChars="200"/>
        <w:jc w:val="left"/>
        <w:outlineLvl w:val="0"/>
        <w:rPr>
          <w:rFonts w:ascii="宋体" w:hAnsi="宋体"/>
          <w:color w:val="auto"/>
          <w:kern w:val="0"/>
          <w:sz w:val="24"/>
        </w:rPr>
      </w:pPr>
      <w:r>
        <w:rPr>
          <w:rFonts w:hint="eastAsia" w:ascii="宋体" w:hAnsi="宋体"/>
          <w:color w:val="auto"/>
          <w:kern w:val="0"/>
          <w:sz w:val="24"/>
        </w:rPr>
        <w:t>7</w:t>
      </w:r>
      <w:r>
        <w:rPr>
          <w:rFonts w:hint="eastAsia" w:ascii="宋体" w:hAnsi="宋体"/>
          <w:color w:val="auto"/>
          <w:kern w:val="0"/>
          <w:sz w:val="24"/>
          <w:lang w:eastAsia="zh-CN"/>
        </w:rPr>
        <w:t>、</w:t>
      </w:r>
      <w:r>
        <w:rPr>
          <w:rFonts w:hint="eastAsia" w:ascii="宋体" w:hAnsi="宋体"/>
          <w:color w:val="auto"/>
          <w:kern w:val="0"/>
          <w:sz w:val="24"/>
        </w:rPr>
        <w:t>中小企业等声明函</w:t>
      </w:r>
    </w:p>
    <w:p w14:paraId="7E29AFB1">
      <w:pPr>
        <w:widowControl/>
        <w:spacing w:line="360" w:lineRule="auto"/>
        <w:ind w:right="60" w:firstLine="480" w:firstLineChars="200"/>
        <w:jc w:val="left"/>
        <w:outlineLvl w:val="0"/>
        <w:rPr>
          <w:rFonts w:ascii="宋体" w:hAnsi="宋体"/>
          <w:color w:val="auto"/>
          <w:kern w:val="0"/>
          <w:sz w:val="24"/>
        </w:rPr>
      </w:pPr>
      <w:r>
        <w:rPr>
          <w:rFonts w:hint="eastAsia" w:ascii="宋体" w:hAnsi="宋体"/>
          <w:color w:val="auto"/>
          <w:kern w:val="0"/>
          <w:sz w:val="24"/>
        </w:rPr>
        <w:t>8</w:t>
      </w:r>
      <w:r>
        <w:rPr>
          <w:rFonts w:hint="eastAsia" w:ascii="宋体" w:hAnsi="宋体"/>
          <w:color w:val="auto"/>
          <w:kern w:val="0"/>
          <w:sz w:val="24"/>
          <w:lang w:eastAsia="zh-CN"/>
        </w:rPr>
        <w:t>、</w:t>
      </w:r>
      <w:r>
        <w:rPr>
          <w:rFonts w:hint="eastAsia" w:ascii="宋体" w:hAnsi="宋体"/>
          <w:color w:val="auto"/>
          <w:kern w:val="0"/>
          <w:sz w:val="24"/>
        </w:rPr>
        <w:t>针对采购政策要求提供的说明</w:t>
      </w:r>
    </w:p>
    <w:p w14:paraId="4EA0DC08">
      <w:pPr>
        <w:widowControl/>
        <w:spacing w:line="360" w:lineRule="auto"/>
        <w:ind w:right="60" w:firstLine="480" w:firstLineChars="200"/>
        <w:jc w:val="left"/>
        <w:outlineLvl w:val="0"/>
        <w:rPr>
          <w:rFonts w:hint="eastAsia" w:ascii="宋体" w:hAnsi="宋体"/>
          <w:color w:val="auto"/>
          <w:kern w:val="0"/>
          <w:sz w:val="24"/>
        </w:rPr>
      </w:pPr>
      <w:r>
        <w:rPr>
          <w:rFonts w:hint="eastAsia" w:ascii="宋体" w:hAnsi="宋体"/>
          <w:color w:val="auto"/>
          <w:kern w:val="0"/>
          <w:sz w:val="24"/>
          <w:lang w:val="en-US" w:eastAsia="zh-CN"/>
        </w:rPr>
        <w:t>9、</w:t>
      </w:r>
      <w:r>
        <w:rPr>
          <w:rFonts w:hint="eastAsia" w:ascii="宋体" w:hAnsi="宋体"/>
          <w:color w:val="auto"/>
          <w:kern w:val="0"/>
          <w:sz w:val="24"/>
        </w:rPr>
        <w:t>非联合体投标申明</w:t>
      </w:r>
    </w:p>
    <w:p w14:paraId="43507D47">
      <w:pPr>
        <w:pStyle w:val="5"/>
        <w:widowControl/>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10、其他需要说明的资料（如有）</w:t>
      </w:r>
    </w:p>
    <w:p w14:paraId="0005FE81">
      <w:pPr>
        <w:snapToGrid w:val="0"/>
        <w:spacing w:line="360" w:lineRule="auto"/>
        <w:ind w:firstLine="482" w:firstLineChars="200"/>
        <w:rPr>
          <w:rFonts w:hint="eastAsia" w:ascii="宋体" w:hAnsi="宋体"/>
          <w:b/>
          <w:color w:val="auto"/>
          <w:sz w:val="24"/>
        </w:rPr>
      </w:pPr>
      <w:r>
        <w:rPr>
          <w:rFonts w:ascii="宋体" w:hAnsi="宋体"/>
          <w:b/>
          <w:color w:val="auto"/>
          <w:sz w:val="24"/>
        </w:rPr>
        <w:t>2</w:t>
      </w:r>
      <w:r>
        <w:rPr>
          <w:rFonts w:hint="eastAsia" w:ascii="宋体" w:hAnsi="宋体"/>
          <w:b/>
          <w:color w:val="auto"/>
          <w:sz w:val="24"/>
        </w:rPr>
        <w:t>、商务与技术文件的组成：</w:t>
      </w:r>
    </w:p>
    <w:p w14:paraId="772FDD3F">
      <w:pPr>
        <w:pStyle w:val="5"/>
        <w:widowControl/>
        <w:adjustRightInd w:val="0"/>
        <w:snapToGrid w:val="0"/>
        <w:spacing w:line="360" w:lineRule="auto"/>
        <w:ind w:firstLine="480" w:firstLineChars="200"/>
        <w:rPr>
          <w:rFonts w:hint="default"/>
          <w:color w:val="auto"/>
          <w:lang w:val="en-US" w:eastAsia="zh-CN"/>
        </w:rPr>
      </w:pPr>
      <w:r>
        <w:rPr>
          <w:rFonts w:hint="eastAsia" w:ascii="宋体" w:hAnsi="宋体" w:cs="宋体"/>
          <w:color w:val="auto"/>
          <w:sz w:val="24"/>
          <w:szCs w:val="24"/>
          <w:lang w:val="en-US" w:eastAsia="zh-CN"/>
        </w:rPr>
        <w:t>1、投标人情况介绍（企业实力）</w:t>
      </w:r>
    </w:p>
    <w:p w14:paraId="3A447CEF">
      <w:pPr>
        <w:pStyle w:val="5"/>
        <w:widowControl/>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项目负责人及组员情况</w:t>
      </w:r>
    </w:p>
    <w:p w14:paraId="262D71E8">
      <w:pPr>
        <w:pStyle w:val="5"/>
        <w:widowControl/>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3、承接经验情况</w:t>
      </w:r>
    </w:p>
    <w:p w14:paraId="7472F91A">
      <w:pPr>
        <w:pStyle w:val="5"/>
        <w:widowControl/>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、项目理解情况</w:t>
      </w:r>
    </w:p>
    <w:p w14:paraId="13F95782">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5、项目</w:t>
      </w:r>
      <w:r>
        <w:rPr>
          <w:rFonts w:hint="default" w:ascii="宋体" w:hAnsi="宋体" w:cs="宋体"/>
          <w:color w:val="auto"/>
          <w:sz w:val="24"/>
          <w:szCs w:val="24"/>
          <w:lang w:val="en-US" w:eastAsia="zh-CN"/>
        </w:rPr>
        <w:t>工作组织实施方案</w:t>
      </w:r>
      <w:r>
        <w:rPr>
          <w:rFonts w:hint="eastAsia" w:ascii="宋体" w:hAnsi="宋体" w:cs="宋体"/>
          <w:color w:val="auto"/>
          <w:sz w:val="24"/>
          <w:szCs w:val="24"/>
          <w:lang w:val="en-US" w:eastAsia="zh-CN"/>
        </w:rPr>
        <w:t>情况</w:t>
      </w:r>
    </w:p>
    <w:p w14:paraId="6EE7EBA1">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6、项目</w:t>
      </w:r>
      <w:r>
        <w:rPr>
          <w:rFonts w:hint="default" w:ascii="宋体" w:hAnsi="宋体" w:cs="宋体"/>
          <w:color w:val="auto"/>
          <w:sz w:val="24"/>
          <w:szCs w:val="24"/>
          <w:lang w:val="en-US" w:eastAsia="zh-CN"/>
        </w:rPr>
        <w:t>重难点分析</w:t>
      </w:r>
      <w:r>
        <w:rPr>
          <w:rFonts w:hint="eastAsia" w:ascii="宋体" w:hAnsi="宋体" w:cs="宋体"/>
          <w:color w:val="auto"/>
          <w:sz w:val="24"/>
          <w:szCs w:val="24"/>
          <w:lang w:val="en-US" w:eastAsia="zh-CN"/>
        </w:rPr>
        <w:t>情况</w:t>
      </w:r>
    </w:p>
    <w:p w14:paraId="269E12D2">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7、项目</w:t>
      </w:r>
      <w:r>
        <w:rPr>
          <w:rFonts w:hint="default" w:ascii="宋体" w:hAnsi="宋体" w:cs="宋体"/>
          <w:color w:val="auto"/>
          <w:sz w:val="24"/>
          <w:szCs w:val="24"/>
          <w:lang w:val="en-US" w:eastAsia="zh-CN"/>
        </w:rPr>
        <w:t>重难点解决方案</w:t>
      </w:r>
      <w:r>
        <w:rPr>
          <w:rFonts w:hint="eastAsia" w:ascii="宋体" w:hAnsi="宋体" w:cs="宋体"/>
          <w:color w:val="auto"/>
          <w:sz w:val="24"/>
          <w:szCs w:val="24"/>
          <w:lang w:val="en-US" w:eastAsia="zh-CN"/>
        </w:rPr>
        <w:t>情况</w:t>
      </w:r>
    </w:p>
    <w:p w14:paraId="09870353">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8、项目</w:t>
      </w:r>
      <w:r>
        <w:rPr>
          <w:rFonts w:hint="default" w:ascii="宋体" w:hAnsi="宋体" w:cs="宋体"/>
          <w:color w:val="auto"/>
          <w:sz w:val="24"/>
          <w:szCs w:val="24"/>
          <w:lang w:val="en-US" w:eastAsia="zh-CN"/>
        </w:rPr>
        <w:t>合理化建议</w:t>
      </w:r>
      <w:r>
        <w:rPr>
          <w:rFonts w:hint="eastAsia" w:ascii="宋体" w:hAnsi="宋体" w:cs="宋体"/>
          <w:color w:val="auto"/>
          <w:sz w:val="24"/>
          <w:szCs w:val="24"/>
          <w:lang w:val="en-US" w:eastAsia="zh-CN"/>
        </w:rPr>
        <w:t>情况</w:t>
      </w:r>
    </w:p>
    <w:p w14:paraId="046173EE">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9、项目</w:t>
      </w:r>
      <w:r>
        <w:rPr>
          <w:rFonts w:hint="default" w:ascii="宋体" w:hAnsi="宋体" w:cs="宋体"/>
          <w:color w:val="auto"/>
          <w:sz w:val="24"/>
          <w:szCs w:val="24"/>
          <w:lang w:val="en-US" w:eastAsia="zh-CN"/>
        </w:rPr>
        <w:t>质量管控</w:t>
      </w:r>
      <w:r>
        <w:rPr>
          <w:rFonts w:hint="eastAsia" w:ascii="宋体" w:hAnsi="宋体" w:cs="宋体"/>
          <w:color w:val="auto"/>
          <w:sz w:val="24"/>
          <w:szCs w:val="24"/>
          <w:lang w:val="en-US" w:eastAsia="zh-CN"/>
        </w:rPr>
        <w:t>情况</w:t>
      </w:r>
    </w:p>
    <w:p w14:paraId="44CB7E20">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10、项目</w:t>
      </w:r>
      <w:r>
        <w:rPr>
          <w:rFonts w:hint="default" w:ascii="宋体" w:hAnsi="宋体" w:cs="宋体"/>
          <w:color w:val="auto"/>
          <w:sz w:val="24"/>
          <w:szCs w:val="24"/>
          <w:lang w:val="en-US" w:eastAsia="zh-CN"/>
        </w:rPr>
        <w:t>设备保障</w:t>
      </w:r>
      <w:r>
        <w:rPr>
          <w:rFonts w:hint="eastAsia" w:ascii="宋体" w:hAnsi="宋体" w:cs="宋体"/>
          <w:color w:val="auto"/>
          <w:sz w:val="24"/>
          <w:szCs w:val="24"/>
          <w:lang w:val="en-US" w:eastAsia="zh-CN"/>
        </w:rPr>
        <w:t>情况</w:t>
      </w:r>
    </w:p>
    <w:p w14:paraId="1D30EB08">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11、项目</w:t>
      </w:r>
      <w:r>
        <w:rPr>
          <w:rFonts w:hint="default" w:ascii="宋体" w:hAnsi="宋体" w:cs="宋体"/>
          <w:color w:val="auto"/>
          <w:sz w:val="24"/>
          <w:szCs w:val="24"/>
          <w:lang w:val="en-US" w:eastAsia="zh-CN"/>
        </w:rPr>
        <w:t>后续服务</w:t>
      </w:r>
      <w:r>
        <w:rPr>
          <w:rFonts w:hint="eastAsia" w:ascii="宋体" w:hAnsi="宋体" w:cs="宋体"/>
          <w:color w:val="auto"/>
          <w:sz w:val="24"/>
          <w:szCs w:val="24"/>
          <w:lang w:val="en-US" w:eastAsia="zh-CN"/>
        </w:rPr>
        <w:t>情况</w:t>
      </w:r>
    </w:p>
    <w:p w14:paraId="15407DBA">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12、技术及商务需求响应 </w:t>
      </w:r>
    </w:p>
    <w:p w14:paraId="2842AB61">
      <w:pPr>
        <w:pStyle w:val="5"/>
        <w:widowControl/>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13、投标人需要说明的其他内容（如有）。</w:t>
      </w:r>
    </w:p>
    <w:p w14:paraId="20ED39FB">
      <w:pPr>
        <w:autoSpaceDE w:val="0"/>
        <w:autoSpaceDN w:val="0"/>
        <w:adjustRightInd w:val="0"/>
        <w:spacing w:line="360" w:lineRule="auto"/>
        <w:ind w:left="426" w:firstLine="65" w:firstLineChars="27"/>
        <w:rPr>
          <w:rFonts w:ascii="宋体"/>
          <w:b/>
          <w:color w:val="auto"/>
          <w:kern w:val="0"/>
          <w:sz w:val="24"/>
        </w:rPr>
      </w:pPr>
      <w:r>
        <w:rPr>
          <w:rFonts w:ascii="宋体" w:hAnsi="宋体"/>
          <w:b/>
          <w:color w:val="auto"/>
          <w:kern w:val="0"/>
          <w:sz w:val="24"/>
        </w:rPr>
        <w:t>3</w:t>
      </w:r>
      <w:r>
        <w:rPr>
          <w:rFonts w:hint="eastAsia" w:ascii="宋体" w:hAnsi="宋体"/>
          <w:b/>
          <w:color w:val="auto"/>
          <w:kern w:val="0"/>
          <w:sz w:val="24"/>
        </w:rPr>
        <w:t>、报价文件的组成</w:t>
      </w:r>
    </w:p>
    <w:p w14:paraId="12928F78">
      <w:pPr>
        <w:autoSpaceDE w:val="0"/>
        <w:autoSpaceDN w:val="0"/>
        <w:adjustRightInd w:val="0"/>
        <w:spacing w:line="360" w:lineRule="auto"/>
        <w:ind w:firstLine="480" w:firstLineChars="200"/>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）报价文件由开标一览表</w:t>
      </w:r>
      <w:r>
        <w:rPr>
          <w:rFonts w:hint="eastAsia" w:ascii="宋体" w:hAnsi="宋体"/>
          <w:color w:val="auto"/>
          <w:kern w:val="0"/>
          <w:sz w:val="24"/>
          <w:lang w:eastAsia="zh-CN"/>
        </w:rPr>
        <w:t>、报价明细表</w:t>
      </w:r>
      <w:r>
        <w:rPr>
          <w:rFonts w:hint="eastAsia" w:ascii="宋体" w:hAnsi="宋体"/>
          <w:color w:val="auto"/>
          <w:kern w:val="0"/>
          <w:sz w:val="24"/>
        </w:rPr>
        <w:t>以及投标人认为其他需要说明的内容</w:t>
      </w:r>
      <w:r>
        <w:rPr>
          <w:rFonts w:hint="eastAsia" w:ascii="宋体" w:hAnsi="宋体"/>
          <w:color w:val="auto"/>
          <w:kern w:val="0"/>
          <w:sz w:val="24"/>
          <w:lang w:eastAsia="zh-CN"/>
        </w:rPr>
        <w:t>（如有）</w:t>
      </w:r>
      <w:r>
        <w:rPr>
          <w:rFonts w:hint="eastAsia" w:ascii="宋体" w:hAnsi="宋体"/>
          <w:color w:val="auto"/>
          <w:kern w:val="0"/>
          <w:sz w:val="24"/>
        </w:rPr>
        <w:t>组成。</w:t>
      </w:r>
    </w:p>
    <w:p w14:paraId="4747842A">
      <w:pPr>
        <w:autoSpaceDE w:val="0"/>
        <w:autoSpaceDN w:val="0"/>
        <w:adjustRightInd w:val="0"/>
        <w:spacing w:line="360" w:lineRule="auto"/>
        <w:ind w:firstLine="480" w:firstLineChars="200"/>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）此报价为投标人一次性报出唯一的最终价格，包含其它一切所要涉及到的费用，有选择的报价将被拒绝。</w:t>
      </w:r>
    </w:p>
    <w:p w14:paraId="03421434">
      <w:pPr>
        <w:snapToGrid w:val="0"/>
        <w:spacing w:line="360" w:lineRule="auto"/>
        <w:ind w:firstLine="480" w:firstLineChars="200"/>
        <w:rPr>
          <w:rFonts w:ascii="宋体"/>
          <w:color w:val="auto"/>
          <w:kern w:val="0"/>
          <w:sz w:val="24"/>
          <w:lang w:val="zh-CN"/>
        </w:rPr>
      </w:pPr>
      <w:r>
        <w:rPr>
          <w:rFonts w:hint="eastAsia" w:ascii="宋体" w:hAnsi="宋体"/>
          <w:color w:val="auto"/>
          <w:kern w:val="0"/>
          <w:sz w:val="24"/>
          <w:lang w:val="zh-CN"/>
        </w:rPr>
        <w:t>（</w:t>
      </w:r>
      <w:r>
        <w:rPr>
          <w:rFonts w:ascii="宋体" w:hAnsi="宋体"/>
          <w:color w:val="auto"/>
          <w:kern w:val="0"/>
          <w:sz w:val="24"/>
        </w:rPr>
        <w:t>3</w:t>
      </w:r>
      <w:r>
        <w:rPr>
          <w:rFonts w:hint="eastAsia" w:ascii="宋体" w:hAnsi="宋体"/>
          <w:color w:val="auto"/>
          <w:kern w:val="0"/>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6A8CC5FB">
      <w:pPr>
        <w:autoSpaceDE w:val="0"/>
        <w:autoSpaceDN w:val="0"/>
        <w:adjustRightInd w:val="0"/>
        <w:spacing w:line="360" w:lineRule="auto"/>
        <w:ind w:firstLine="480" w:firstLineChars="200"/>
        <w:rPr>
          <w:rFonts w:ascii="宋体"/>
          <w:color w:val="auto"/>
          <w:kern w:val="0"/>
          <w:sz w:val="24"/>
        </w:rPr>
      </w:pPr>
      <w:r>
        <w:rPr>
          <w:rFonts w:hint="eastAsia" w:ascii="宋体" w:hAnsi="宋体"/>
          <w:color w:val="auto"/>
          <w:kern w:val="0"/>
          <w:sz w:val="24"/>
        </w:rPr>
        <w:t>（</w:t>
      </w:r>
      <w:r>
        <w:rPr>
          <w:rFonts w:ascii="宋体" w:hAnsi="宋体"/>
          <w:color w:val="auto"/>
          <w:kern w:val="0"/>
          <w:sz w:val="24"/>
        </w:rPr>
        <w:t>5</w:t>
      </w:r>
      <w:r>
        <w:rPr>
          <w:rFonts w:hint="eastAsia" w:ascii="宋体" w:hAnsi="宋体"/>
          <w:color w:val="auto"/>
          <w:kern w:val="0"/>
          <w:sz w:val="24"/>
        </w:rPr>
        <w:t>）相关报价单需打印或用不退色的墨水填写，</w:t>
      </w:r>
      <w:r>
        <w:rPr>
          <w:rFonts w:ascii="宋体" w:hAnsi="宋体"/>
          <w:color w:val="auto"/>
          <w:kern w:val="0"/>
          <w:sz w:val="24"/>
        </w:rPr>
        <w:t xml:space="preserve"> </w:t>
      </w:r>
      <w:r>
        <w:rPr>
          <w:rFonts w:hint="eastAsia" w:ascii="宋体" w:hAnsi="宋体"/>
          <w:color w:val="auto"/>
          <w:kern w:val="0"/>
          <w:sz w:val="24"/>
        </w:rPr>
        <w:t>投标报价单不得涂改和增删，如有错漏必须修改，修改处须由同一签署人签字或盖章。由于字迹模糊或表达不清引起的后果由投标人负责。</w:t>
      </w:r>
    </w:p>
    <w:p w14:paraId="09D49E32">
      <w:pPr>
        <w:autoSpaceDE w:val="0"/>
        <w:autoSpaceDN w:val="0"/>
        <w:adjustRightInd w:val="0"/>
        <w:ind w:firstLine="480" w:firstLineChars="200"/>
        <w:rPr>
          <w:rFonts w:ascii="宋体" w:hAnsi="宋体"/>
          <w:color w:val="auto"/>
          <w:sz w:val="24"/>
        </w:rPr>
      </w:pPr>
      <w:r>
        <w:rPr>
          <w:rFonts w:hint="eastAsia" w:ascii="宋体" w:hAnsi="宋体"/>
          <w:color w:val="auto"/>
          <w:sz w:val="24"/>
        </w:rPr>
        <w:t>（</w:t>
      </w:r>
      <w:r>
        <w:rPr>
          <w:rFonts w:ascii="宋体" w:hAnsi="宋体"/>
          <w:color w:val="auto"/>
          <w:kern w:val="0"/>
          <w:sz w:val="24"/>
        </w:rPr>
        <w:t>6</w:t>
      </w:r>
      <w:r>
        <w:rPr>
          <w:rFonts w:hint="eastAsia" w:ascii="宋体" w:hAnsi="宋体"/>
          <w:color w:val="auto"/>
          <w:sz w:val="24"/>
        </w:rPr>
        <w:t>）投标报价应按招标文件中相关附表格式填写。</w:t>
      </w:r>
    </w:p>
    <w:p w14:paraId="65E2E8B9">
      <w:pPr>
        <w:tabs>
          <w:tab w:val="left" w:pos="1418"/>
        </w:tabs>
        <w:autoSpaceDE w:val="0"/>
        <w:autoSpaceDN w:val="0"/>
        <w:adjustRightInd w:val="0"/>
        <w:spacing w:line="360" w:lineRule="auto"/>
        <w:rPr>
          <w:rFonts w:ascii="宋体" w:hAnsi="宋体"/>
          <w:b/>
          <w:color w:val="auto"/>
          <w:kern w:val="0"/>
          <w:sz w:val="24"/>
        </w:rPr>
      </w:pPr>
      <w:r>
        <w:rPr>
          <w:rFonts w:hint="eastAsia" w:ascii="宋体" w:hAnsi="宋体"/>
          <w:b/>
          <w:color w:val="auto"/>
          <w:kern w:val="0"/>
          <w:sz w:val="24"/>
        </w:rPr>
        <w:t>四、投标文件的制作、封装及递交要求</w:t>
      </w:r>
    </w:p>
    <w:p w14:paraId="6803EB52">
      <w:pPr>
        <w:numPr>
          <w:ilvl w:val="0"/>
          <w:numId w:val="4"/>
        </w:numPr>
        <w:autoSpaceDE w:val="0"/>
        <w:autoSpaceDN w:val="0"/>
        <w:adjustRightInd w:val="0"/>
        <w:spacing w:line="360" w:lineRule="auto"/>
        <w:ind w:firstLine="480"/>
        <w:rPr>
          <w:rFonts w:ascii="宋体" w:hAnsi="宋体"/>
          <w:b/>
          <w:bCs/>
          <w:color w:val="auto"/>
          <w:sz w:val="24"/>
        </w:rPr>
      </w:pPr>
      <w:r>
        <w:rPr>
          <w:rFonts w:hint="eastAsia" w:ascii="宋体" w:hAnsi="宋体"/>
          <w:b/>
          <w:bCs/>
          <w:color w:val="auto"/>
          <w:sz w:val="24"/>
        </w:rPr>
        <w:t>投标文件的制作要求</w:t>
      </w:r>
    </w:p>
    <w:p w14:paraId="04BDA12A">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1.1本项目通过“政府采购云平台（www.zcygov.cn）”实行在线投标响应（电子投标）。供应商应通过“政采云电子交易客户端”，并按照本招标文件和“政府采购云平台”的要求编制并加密投标文件。</w:t>
      </w:r>
    </w:p>
    <w:p w14:paraId="4BE82CF1">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1.2 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2B374699">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1.3 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4F1F70D1">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1.4 《投标文件》内容不完整、编排混乱导致《投标文件》被误读、漏读或者查找不到相关内容的，相关责任由投标供应商自负。</w:t>
      </w:r>
    </w:p>
    <w:p w14:paraId="2A2F5CFD">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1.5 《投标文件》因字迹潦草或表达不清所引起的后果由投标供应商负责。</w:t>
      </w:r>
    </w:p>
    <w:p w14:paraId="77609187">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1.6 投标供应商没有按照本章节“投标文件组成”要求提供全部资料，或者没有仔细阅读招标文件，或者没有对招标文件在各方面的要求作出实质性响应，由此造成的一切后果由投标供应商自行承担。</w:t>
      </w:r>
    </w:p>
    <w:p w14:paraId="3D228C96">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2、投标文件的签章</w:t>
      </w:r>
    </w:p>
    <w:p w14:paraId="592CBA13">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1.1《投标文件》的签章：见《第二章  供应商须知（</w:t>
      </w:r>
      <w:r>
        <w:rPr>
          <w:rFonts w:hint="eastAsia" w:hAnsi="宋体"/>
          <w:color w:val="auto"/>
          <w:kern w:val="0"/>
          <w:sz w:val="24"/>
          <w:lang w:val="zh-CN"/>
        </w:rPr>
        <w:t>投标须知</w:t>
      </w:r>
      <w:r>
        <w:rPr>
          <w:rFonts w:hint="eastAsia" w:hAnsi="宋体"/>
          <w:color w:val="auto"/>
          <w:kern w:val="0"/>
          <w:sz w:val="24"/>
        </w:rPr>
        <w:t>前附表）》；</w:t>
      </w:r>
    </w:p>
    <w:p w14:paraId="75FC6778">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1.2 根据招标文件要求在投标文件相应位置由投标供应商法定代表人或授权代表签字（或盖章），需要加盖投标供应商公章的采用CA电子签章。</w:t>
      </w:r>
    </w:p>
    <w:p w14:paraId="1F508662">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1.3电子签章操作指南详见《供应商-政府采购项目电子交易操作指南》（https://help.zcygov.cn/web/site_2/2018/12-28/2573.html）。</w:t>
      </w:r>
    </w:p>
    <w:p w14:paraId="5EF168EA">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3、投标文件的形式</w:t>
      </w:r>
    </w:p>
    <w:p w14:paraId="18E3A2F8">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3.1 投标文件的形式：见《第二章  供应商须知（</w:t>
      </w:r>
      <w:r>
        <w:rPr>
          <w:rFonts w:hint="eastAsia" w:hAnsi="宋体"/>
          <w:color w:val="auto"/>
          <w:kern w:val="0"/>
          <w:sz w:val="24"/>
          <w:lang w:val="zh-CN"/>
        </w:rPr>
        <w:t>投标须知</w:t>
      </w:r>
      <w:r>
        <w:rPr>
          <w:rFonts w:hint="eastAsia" w:hAnsi="宋体"/>
          <w:color w:val="auto"/>
          <w:kern w:val="0"/>
          <w:sz w:val="24"/>
        </w:rPr>
        <w:t>前附表）》；</w:t>
      </w:r>
    </w:p>
    <w:p w14:paraId="756682AA">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3.2 “电子加密投标文件”：“电子加密投标文件”是指通过“政采云电子交易客户端”完成投标文件编制后生成并加密的数据电文形式的投标文件。</w:t>
      </w:r>
    </w:p>
    <w:p w14:paraId="1542D746">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四、投标文件递交</w:t>
      </w:r>
    </w:p>
    <w:p w14:paraId="54E1A817">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1、投标文件的上传和递交</w:t>
      </w:r>
    </w:p>
    <w:p w14:paraId="73E19734">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“投标文件”的上传、递交：见《第二章  供应商须知（</w:t>
      </w:r>
      <w:r>
        <w:rPr>
          <w:rFonts w:hint="eastAsia" w:hAnsi="宋体"/>
          <w:color w:val="auto"/>
          <w:kern w:val="0"/>
          <w:sz w:val="24"/>
          <w:lang w:val="zh-CN"/>
        </w:rPr>
        <w:t>投标须知</w:t>
      </w:r>
      <w:r>
        <w:rPr>
          <w:rFonts w:hint="eastAsia" w:hAnsi="宋体"/>
          <w:color w:val="auto"/>
          <w:kern w:val="0"/>
          <w:sz w:val="24"/>
        </w:rPr>
        <w:t>前附表）》。</w:t>
      </w:r>
    </w:p>
    <w:p w14:paraId="619233BD">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2、“电子加密投标文件”解密和异常情况处理</w:t>
      </w:r>
    </w:p>
    <w:p w14:paraId="7E7D67B6">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“电子加密投标文件”解密：见《第二章  供应商须知（</w:t>
      </w:r>
      <w:r>
        <w:rPr>
          <w:rFonts w:hint="eastAsia" w:hAnsi="宋体"/>
          <w:color w:val="auto"/>
          <w:kern w:val="0"/>
          <w:sz w:val="24"/>
          <w:lang w:val="zh-CN"/>
        </w:rPr>
        <w:t>投标须知</w:t>
      </w:r>
      <w:r>
        <w:rPr>
          <w:rFonts w:hint="eastAsia" w:hAnsi="宋体"/>
          <w:color w:val="auto"/>
          <w:kern w:val="0"/>
          <w:sz w:val="24"/>
        </w:rPr>
        <w:t>前附表）》。</w:t>
      </w:r>
    </w:p>
    <w:p w14:paraId="4F9E975D">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3、投标文件的补充、修改或撤回</w:t>
      </w:r>
      <w:r>
        <w:rPr>
          <w:rFonts w:hint="eastAsia" w:hAnsi="宋体"/>
          <w:color w:val="auto"/>
          <w:kern w:val="0"/>
          <w:sz w:val="24"/>
        </w:rPr>
        <w:tab/>
      </w:r>
    </w:p>
    <w:p w14:paraId="1B79BB57">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3.1 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1F0ACDE">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3.2 投标截止时间后，投标供应商不得撤回、修改《投标文件》。</w:t>
      </w:r>
    </w:p>
    <w:p w14:paraId="465F5EC1">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4、投标文件的备选方案</w:t>
      </w:r>
    </w:p>
    <w:p w14:paraId="2635E9AC">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投标供应商不得递交任何的投标备选（替代）方案，否则其投标文件将作无效标处理。</w:t>
      </w:r>
    </w:p>
    <w:p w14:paraId="0712174A">
      <w:pPr>
        <w:pStyle w:val="10"/>
        <w:numPr>
          <w:ilvl w:val="0"/>
          <w:numId w:val="5"/>
        </w:numPr>
        <w:adjustRightInd w:val="0"/>
        <w:snapToGrid w:val="0"/>
        <w:spacing w:line="430" w:lineRule="atLeast"/>
        <w:ind w:firstLine="480" w:firstLineChars="200"/>
        <w:rPr>
          <w:rFonts w:hAnsi="宋体"/>
          <w:color w:val="auto"/>
          <w:kern w:val="0"/>
          <w:sz w:val="24"/>
        </w:rPr>
      </w:pPr>
      <w:r>
        <w:rPr>
          <w:rFonts w:hint="eastAsia" w:hAnsi="宋体"/>
          <w:color w:val="auto"/>
          <w:kern w:val="0"/>
          <w:sz w:val="24"/>
        </w:rPr>
        <w:t>投标截止时间</w:t>
      </w:r>
    </w:p>
    <w:p w14:paraId="01E55430">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5.1投标文件必须在投标文件递交截止时间前送达指定的投标地点。</w:t>
      </w:r>
    </w:p>
    <w:p w14:paraId="7C516A63">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5.2采购机构如因故推迟投标截止时间，应在投标截止前以更正公告形式通知所有供应商。在这种情况下，供应商的权利和义务将受到新的截止时间的约束。</w:t>
      </w:r>
    </w:p>
    <w:p w14:paraId="497B661D">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6、投标文件的修改和撤回</w:t>
      </w:r>
    </w:p>
    <w:p w14:paraId="57C2DFC3">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6.1投标人在投标截止时间前，可以对所递交的投标文件进行补充、修改或者撤回，并书面通知采购人或者采购代理机构。补充、修改的内容应当按照招标文件要求签署、盖章、密封后，作为投标文件的组成部分。</w:t>
      </w:r>
    </w:p>
    <w:p w14:paraId="05ED7691">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7、投标文件的递交</w:t>
      </w:r>
    </w:p>
    <w:p w14:paraId="6A42C2FF">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递交投标文件时，需满足以下要求，否则该投标文件予以拒绝：</w:t>
      </w:r>
    </w:p>
    <w:p w14:paraId="48985C17">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7.1在投标截止时间之前递交。</w:t>
      </w:r>
    </w:p>
    <w:p w14:paraId="2AA3DA7F">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7.2包装与密封符合招标文件要求。</w:t>
      </w:r>
    </w:p>
    <w:p w14:paraId="41CCC999">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7.3投标文件递交到指定的投标地点。</w:t>
      </w:r>
    </w:p>
    <w:p w14:paraId="3A218477">
      <w:pPr>
        <w:tabs>
          <w:tab w:val="left" w:pos="1418"/>
        </w:tabs>
        <w:autoSpaceDE w:val="0"/>
        <w:autoSpaceDN w:val="0"/>
        <w:adjustRightInd w:val="0"/>
        <w:spacing w:line="360" w:lineRule="auto"/>
        <w:rPr>
          <w:rFonts w:ascii="宋体" w:hAnsi="宋体"/>
          <w:b/>
          <w:color w:val="auto"/>
          <w:kern w:val="0"/>
          <w:sz w:val="24"/>
        </w:rPr>
      </w:pPr>
      <w:bookmarkStart w:id="2" w:name="_Toc5719"/>
      <w:r>
        <w:rPr>
          <w:rFonts w:hint="eastAsia" w:ascii="宋体" w:hAnsi="宋体"/>
          <w:b/>
          <w:color w:val="auto"/>
          <w:kern w:val="0"/>
          <w:sz w:val="24"/>
        </w:rPr>
        <w:t>五、开标和评标</w:t>
      </w:r>
      <w:bookmarkEnd w:id="2"/>
    </w:p>
    <w:p w14:paraId="6D053572">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1、开标</w:t>
      </w:r>
    </w:p>
    <w:p w14:paraId="6029776D">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1.1 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19F36114">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在线开评标进行时，供应商投标代表需自行关注平台提示信息，期间有发出“询标/澄清函”等相关线上函件时，因供应商自身原因逾期/错过回复时间，由此造成的后果由供应商自行承担。</w:t>
      </w:r>
    </w:p>
    <w:p w14:paraId="17A615AC">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1.2 开标流程</w:t>
      </w:r>
    </w:p>
    <w:p w14:paraId="00F44741">
      <w:pPr>
        <w:pStyle w:val="10"/>
        <w:adjustRightInd w:val="0"/>
        <w:snapToGrid w:val="0"/>
        <w:spacing w:line="430" w:lineRule="atLeast"/>
        <w:ind w:firstLine="480" w:firstLineChars="200"/>
        <w:rPr>
          <w:rFonts w:hAnsi="宋体"/>
          <w:b/>
          <w:bCs/>
          <w:color w:val="auto"/>
          <w:kern w:val="0"/>
          <w:sz w:val="24"/>
        </w:rPr>
      </w:pPr>
      <w:r>
        <w:rPr>
          <w:rFonts w:hint="eastAsia" w:hAnsi="宋体"/>
          <w:color w:val="auto"/>
          <w:kern w:val="0"/>
          <w:sz w:val="24"/>
        </w:rPr>
        <w:t>（1）向各投标供应商发出电子加密投标文件【开始解密】通知，由供应商按招标文件规定的时间内自行进行投标文件解密。</w:t>
      </w:r>
      <w:r>
        <w:rPr>
          <w:rFonts w:hint="eastAsia" w:hAnsi="宋体"/>
          <w:b/>
          <w:bCs/>
          <w:color w:val="auto"/>
          <w:kern w:val="0"/>
          <w:sz w:val="24"/>
        </w:rPr>
        <w:t>投标供应商在规定的时间内无法完成已递交的“电子加密投标文件”解密的，其投标文件按拒收处理。</w:t>
      </w:r>
    </w:p>
    <w:p w14:paraId="4E0B540C">
      <w:pPr>
        <w:pStyle w:val="10"/>
        <w:adjustRightInd w:val="0"/>
        <w:snapToGrid w:val="0"/>
        <w:spacing w:line="430" w:lineRule="atLeast"/>
        <w:ind w:firstLine="480" w:firstLineChars="200"/>
        <w:rPr>
          <w:rFonts w:hAnsi="宋体"/>
          <w:b/>
          <w:bCs/>
          <w:color w:val="auto"/>
          <w:kern w:val="0"/>
          <w:sz w:val="24"/>
        </w:rPr>
      </w:pPr>
      <w:r>
        <w:rPr>
          <w:rFonts w:hint="eastAsia" w:hAnsi="宋体"/>
          <w:color w:val="auto"/>
          <w:kern w:val="0"/>
          <w:sz w:val="24"/>
        </w:rPr>
        <w:t>（2）</w:t>
      </w:r>
      <w:r>
        <w:rPr>
          <w:rFonts w:hint="eastAsia" w:hAnsi="宋体"/>
          <w:b/>
          <w:bCs/>
          <w:color w:val="auto"/>
          <w:kern w:val="0"/>
          <w:sz w:val="24"/>
        </w:rPr>
        <w:t>投标文件解密结束，各投标人签署《政府采购活动现场确认声明书》（见附件</w:t>
      </w:r>
      <w:r>
        <w:rPr>
          <w:rFonts w:hint="eastAsia" w:hAnsi="宋体"/>
          <w:b/>
          <w:bCs/>
          <w:color w:val="auto"/>
          <w:kern w:val="0"/>
          <w:sz w:val="24"/>
          <w:lang w:val="en-US" w:eastAsia="zh-CN"/>
        </w:rPr>
        <w:t>1</w:t>
      </w:r>
      <w:r>
        <w:rPr>
          <w:rFonts w:hint="eastAsia" w:hAnsi="宋体"/>
          <w:b/>
          <w:bCs/>
          <w:color w:val="auto"/>
          <w:kern w:val="0"/>
          <w:sz w:val="24"/>
        </w:rPr>
        <w:t>）后将扫描件发送至采购代理机构邮箱：</w:t>
      </w:r>
      <w:r>
        <w:rPr>
          <w:rFonts w:hint="eastAsia"/>
          <w:color w:val="auto"/>
        </w:rPr>
        <w:fldChar w:fldCharType="begin"/>
      </w:r>
      <w:r>
        <w:rPr>
          <w:color w:val="auto"/>
        </w:rPr>
        <w:instrText xml:space="preserve"> HYPERLINK "mailto:37694060@qq.com" </w:instrText>
      </w:r>
      <w:r>
        <w:rPr>
          <w:rFonts w:hint="eastAsia"/>
          <w:color w:val="auto"/>
        </w:rPr>
        <w:fldChar w:fldCharType="separate"/>
      </w:r>
      <w:r>
        <w:rPr>
          <w:rFonts w:hint="eastAsia" w:hAnsi="宋体"/>
          <w:b/>
          <w:bCs/>
          <w:color w:val="auto"/>
          <w:kern w:val="0"/>
          <w:sz w:val="24"/>
        </w:rPr>
        <w:t>37694060@qq.com</w:t>
      </w:r>
      <w:r>
        <w:rPr>
          <w:rFonts w:hint="eastAsia" w:hAnsi="宋体"/>
          <w:b/>
          <w:bCs/>
          <w:color w:val="auto"/>
          <w:kern w:val="0"/>
          <w:sz w:val="24"/>
        </w:rPr>
        <w:fldChar w:fldCharType="end"/>
      </w:r>
    </w:p>
    <w:p w14:paraId="52D9D1A2">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（3）开启资格文件，进入资格审查环节，采购人或采购代理机构将对依法对投标供应商的资格进行审查，具体见本章节“投标供应商资格审查”相关规定。</w:t>
      </w:r>
    </w:p>
    <w:p w14:paraId="4A0C7296">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（4）开启资格审查通过的投标供应商的商务技术文件进入符合性审查及商务技术评审；</w:t>
      </w:r>
    </w:p>
    <w:p w14:paraId="4350F6ED">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5）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4172CAE7">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开标时，报价文件中投标报价出现前后不一致的，按照下列规定修正：</w:t>
      </w:r>
    </w:p>
    <w:p w14:paraId="2C013A7C">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（一）投标文件中开标一览表内容与投标文件中相应内容不一致的，以开标一览表为准；</w:t>
      </w:r>
    </w:p>
    <w:p w14:paraId="2FDB11A1">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（二）大写金额和小写金额不一致的，以大写金额为准；</w:t>
      </w:r>
    </w:p>
    <w:p w14:paraId="3F56BD8D">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（三）单价金额小数点或者百分比有明显错位的，以开标一览表的总价为准，并修改单价；</w:t>
      </w:r>
    </w:p>
    <w:p w14:paraId="37D33750">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（四）总价金额与按单价汇总金额不一致的，以单价金额计算结果为准。</w:t>
      </w:r>
    </w:p>
    <w:p w14:paraId="0AE9F8E0">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534E988E">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（6）评审结束后，公布采购结果。</w:t>
      </w:r>
    </w:p>
    <w:p w14:paraId="47CD78C0">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特别说明：如遇“政府采购云平台”电子化开标或评审程序调整的，按调整后程序执行。</w:t>
      </w:r>
    </w:p>
    <w:p w14:paraId="53D73748">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2、资格审查</w:t>
      </w:r>
    </w:p>
    <w:p w14:paraId="196159BF">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2.1 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579FE19">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2.2 投标供应商提交的资格证明材料无法证明其符合招标文件规定的“投标供应商资格要求”的，采购人或采购代理机构将对其作资格审查不通过处理（无效投标），并不再将其投标提交评标委员会进行后续评审。</w:t>
      </w:r>
    </w:p>
    <w:p w14:paraId="3D408023">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2.3 单位负责人为同一人或者存在直接控股、管理关系的不同供应商参加同一合同项下的政府采购活动的，相关投标供应商均作资格无效处理。</w:t>
      </w:r>
    </w:p>
    <w:p w14:paraId="5FEF6454">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3、评标</w:t>
      </w:r>
    </w:p>
    <w:p w14:paraId="22DDE7A6">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3.1评标由采购人依法组建的评标委员会负责，并独立履行下列职责：</w:t>
      </w:r>
    </w:p>
    <w:p w14:paraId="78358794">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1）审查投标文件是否符合招标文件要求，并做出评价；</w:t>
      </w:r>
    </w:p>
    <w:p w14:paraId="2FBD92C9">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2）要求供应商对投标文件有关事项做出解释或者澄清；</w:t>
      </w:r>
    </w:p>
    <w:p w14:paraId="70E98590">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3）按照招标文件确定的评标办法确定中标候选人，并对其排序；综合得分最高的供应商推荐为中标人；</w:t>
      </w:r>
    </w:p>
    <w:p w14:paraId="71DAD8EB">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4）向采购人或者有关部门报告非法干预评标工作的行为。</w:t>
      </w:r>
    </w:p>
    <w:p w14:paraId="4651C564">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3.2评标应当遵循下列工作程序：</w:t>
      </w:r>
    </w:p>
    <w:p w14:paraId="62ED4094">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 投标文件符合性审查。依据招标文件的规定，从投标文件的有效性、完整性和对招标文件的响应程度进行审查，以确定是否对招标文件的实质性要求做出响应。</w:t>
      </w:r>
    </w:p>
    <w:p w14:paraId="1F4EF49E">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498A6324">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实质上没有响应招标文件要求的投标将被拒绝。供应商不得通过修正或撤消不合要求的偏离从而使其投标成为实质上响应的投标。</w:t>
      </w:r>
    </w:p>
    <w:p w14:paraId="1E1C42CE">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评标委员会对投标文件的判定，只依据投标文件内容本身，不依靠开标后的任何外来证明。</w:t>
      </w:r>
    </w:p>
    <w:p w14:paraId="16D7BC4D">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3）比较与评价。按招标文件中规定的评标方法和标准，对资格审查和符合性审查合格的投标文件进行商务和技术评估，综合比较与评价。</w:t>
      </w:r>
    </w:p>
    <w:p w14:paraId="3A250CF8">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3.3 ▲投标人存在下列情况之一的，投标无效:</w:t>
      </w:r>
    </w:p>
    <w:p w14:paraId="2D5F877D">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1）投标文件正本未按招标文件要求签署或CA电子签章的；</w:t>
      </w:r>
    </w:p>
    <w:p w14:paraId="6E5FADB9">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2）不具备招标文件中规定的资格要求的；</w:t>
      </w:r>
    </w:p>
    <w:p w14:paraId="37C81BF0">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3）报价超过招标文件中规定的预算金额或者最高限价的；</w:t>
      </w:r>
    </w:p>
    <w:p w14:paraId="60B72026">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4）投标文件含有采购人不能接受的附加条件的（包括招标文件中明确要求不得偏离的招标要求，存在负偏离的）;</w:t>
      </w:r>
    </w:p>
    <w:p w14:paraId="4636E375">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5）供应商递交两份或两份以上内容不同的投标文件，未声明哪一份有效的；</w:t>
      </w:r>
    </w:p>
    <w:p w14:paraId="71555354">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6）对关键条文的偏离、保留或反对，例如关于付款方式、完工期、免费质保期、适用法律法规、标准、税费等其他内容；</w:t>
      </w:r>
    </w:p>
    <w:p w14:paraId="58245FE1">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7）存在串标、抬标或弄虚作假情况的；</w:t>
      </w:r>
    </w:p>
    <w:p w14:paraId="6059D433">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8）参与本项目的不同供应商单位负责人为同一人或者存在直接控股、管理关系的；</w:t>
      </w:r>
    </w:p>
    <w:p w14:paraId="196357A0">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9）供应商的资格文件或者商务技术文件中出现投标报价的；</w:t>
      </w:r>
    </w:p>
    <w:p w14:paraId="423597FE">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10）投标供应商在线制作投标文件时《开标一览表》中填写的金额与解密后“电子加密投标文件”中《开标一览表》填写的金额不一致并拒绝按招标文件要求接受此调整的；</w:t>
      </w:r>
    </w:p>
    <w:p w14:paraId="74DA8DB5">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11）法律、法规和招标文件规定的其他无效情形（或出现重大偏差）。</w:t>
      </w:r>
    </w:p>
    <w:p w14:paraId="75A8AF28">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3.4 ▲评标委员会发现投标文件有下列情形之一的属于重大偏差(评标委员会按少数服从多数原则认定),按照无效投标处理：</w:t>
      </w:r>
    </w:p>
    <w:p w14:paraId="0BFD115E">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1）未按招标文件要求编制或字迹模糊、辨认不清的投标文件；</w:t>
      </w:r>
    </w:p>
    <w:p w14:paraId="74DB294E">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2）供应商技术资信投标文件中出现投标报价；</w:t>
      </w:r>
    </w:p>
    <w:p w14:paraId="1FDEF640">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3）除3.3条款以外，出现其它明显不符合技术规格、技术标准的要求或不满足招标文件技术规格书中的主要参数的投标文件；</w:t>
      </w:r>
    </w:p>
    <w:p w14:paraId="29A75CD1">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4）除3.3条款以外，出现投标货物数量与招标文件对比出现较大偏差或商务报价明细表计算错误，出现较大差错；</w:t>
      </w:r>
    </w:p>
    <w:p w14:paraId="24713B86">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5）除3.3条款以外，出现其它不符合招标文件中规定的实质性要求的投标文件，是否为偏离实质性要求由评标委员会认定。</w:t>
      </w:r>
    </w:p>
    <w:p w14:paraId="68CC7323">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3.5 开启供应商商务报价文件后发现价格、数量有误，其投标价将按下述原则处理：</w:t>
      </w:r>
    </w:p>
    <w:p w14:paraId="0A40018B">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1) 任何有漏去一些小项货物或服务的投标将被视为其费用已包含在投标总价中，投标价格不予调整。如果供应商不接受上述处理方式，将作为无效投标。</w:t>
      </w:r>
    </w:p>
    <w:p w14:paraId="2FA239B0">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2) 任何有多报一些小项工程或货物的投标其投标价不予调整，如果该供应商中标，则合同价格必须为核减掉多报的一些小项工程或货物后的价格。如果供应商不接受上述处理方式，将作为无效投标。</w:t>
      </w:r>
    </w:p>
    <w:p w14:paraId="122CA2C2">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3）对于计算错误的其投标价不予调整，如果该供应商中标，如其投标价格计算错误导致多报者合同价格予以据实核减，少报者合同价格不予调整。如果供应商不接受上述处理方式，将作为无效投标。</w:t>
      </w:r>
    </w:p>
    <w:p w14:paraId="637BE998">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4）对于计算错误，多报或漏报的一些小项工程或货物、服务的仅仅为非实质性重大偏差范围内的偏离，并经过评标委员会按少数服从多数原则认定为细微偏差，评审时其投标价不予调整。如认定为重大偏差的，做无效投标处理。</w:t>
      </w:r>
    </w:p>
    <w:p w14:paraId="1142FB43">
      <w:pPr>
        <w:pStyle w:val="10"/>
        <w:adjustRightInd w:val="0"/>
        <w:snapToGrid w:val="0"/>
        <w:spacing w:line="430" w:lineRule="atLeast"/>
        <w:ind w:firstLine="480" w:firstLineChars="200"/>
        <w:rPr>
          <w:rFonts w:hAnsi="宋体"/>
          <w:b/>
          <w:bCs/>
          <w:color w:val="auto"/>
          <w:kern w:val="0"/>
          <w:sz w:val="24"/>
        </w:rPr>
      </w:pPr>
      <w:r>
        <w:rPr>
          <w:rFonts w:hint="eastAsia" w:hAnsi="宋体"/>
          <w:color w:val="auto"/>
          <w:kern w:val="0"/>
          <w:sz w:val="24"/>
        </w:rPr>
        <w:t>3.6 ▲</w:t>
      </w:r>
      <w:r>
        <w:rPr>
          <w:rFonts w:hint="eastAsia" w:hAnsi="宋体"/>
          <w:b/>
          <w:bCs/>
          <w:color w:val="auto"/>
          <w:kern w:val="0"/>
          <w:sz w:val="24"/>
        </w:rPr>
        <w:t>评标委员会认为投标人的报价明显低于其他通过符合性审查投标人的报价，有可能影响产品或服务质量或者不能诚信履约的，应当要求其通过“政府采购云平台”在合理的时间内提供线上书面说明，必要时提交相关证明材料；投标人不能证明其报价合理性的，评标委员会应当将其作为无效投标处理。</w:t>
      </w:r>
    </w:p>
    <w:p w14:paraId="2191EBEE">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3.7 评标委员会在评标中，不得改变招标文件中规定的评标标准、方法和中标条件。</w:t>
      </w:r>
    </w:p>
    <w:p w14:paraId="7FD8DCA1">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3.8 评标时如遇到招标文件未规定的特殊情况，由评标委员会按少数服从多数原则集体决定处理。</w:t>
      </w:r>
    </w:p>
    <w:p w14:paraId="4D441802">
      <w:pPr>
        <w:pStyle w:val="10"/>
        <w:adjustRightInd w:val="0"/>
        <w:snapToGrid w:val="0"/>
        <w:spacing w:line="430" w:lineRule="atLeast"/>
        <w:ind w:firstLine="480" w:firstLineChars="200"/>
        <w:rPr>
          <w:rFonts w:hint="eastAsia" w:hAnsi="宋体"/>
          <w:b/>
          <w:bCs/>
          <w:color w:val="auto"/>
          <w:kern w:val="0"/>
          <w:sz w:val="24"/>
        </w:rPr>
      </w:pPr>
      <w:r>
        <w:rPr>
          <w:rFonts w:hint="eastAsia" w:hAnsi="宋体"/>
          <w:color w:val="auto"/>
          <w:kern w:val="0"/>
          <w:sz w:val="24"/>
        </w:rPr>
        <w:t>3.9评标委员会对未中标的供应商不作解释。</w:t>
      </w:r>
    </w:p>
    <w:p w14:paraId="45C20B62">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4、投标文件的澄清</w:t>
      </w:r>
    </w:p>
    <w:p w14:paraId="5CA407BC">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4.1 为有利于对投标文件的比较和评议，必要时评标委员会可要求投标供应商对投标文件相关事宜进行澄清。评标委员会将通过“政府采购云平台”在线询标的形式要求投标供应商在规定的时间内作出必要的澄清、说明，供投标供应商澄清、说明时间不少于30分钟，投标供应商未在规定的时间内作出必要的澄清、说明将导致对其不利的评定。</w:t>
      </w:r>
    </w:p>
    <w:p w14:paraId="54B735A6">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 xml:space="preserve">4.2投标供应商的澄清、说明应当通过“政府采购云平台”在线答复形式提交，并加盖公章。投标供应商的澄清、说明不得超出投标文件的范围或者改变投标文件的实质性内容。 </w:t>
      </w:r>
    </w:p>
    <w:p w14:paraId="0AD9A0FC">
      <w:pPr>
        <w:pStyle w:val="10"/>
        <w:adjustRightInd w:val="0"/>
        <w:snapToGrid w:val="0"/>
        <w:spacing w:line="430" w:lineRule="atLeast"/>
        <w:ind w:firstLine="480" w:firstLineChars="200"/>
        <w:rPr>
          <w:rFonts w:hint="eastAsia" w:hAnsi="宋体" w:eastAsia="宋体"/>
          <w:color w:val="auto"/>
          <w:kern w:val="0"/>
          <w:sz w:val="24"/>
          <w:lang w:eastAsia="zh-CN"/>
        </w:rPr>
      </w:pPr>
      <w:r>
        <w:rPr>
          <w:rFonts w:hint="eastAsia" w:hAnsi="宋体"/>
          <w:color w:val="auto"/>
          <w:kern w:val="0"/>
          <w:sz w:val="24"/>
        </w:rPr>
        <w:t>5、禁止供应商相互串通投标。</w:t>
      </w:r>
    </w:p>
    <w:p w14:paraId="2AC14C62">
      <w:pPr>
        <w:pStyle w:val="10"/>
        <w:adjustRightInd w:val="0"/>
        <w:snapToGrid w:val="0"/>
        <w:spacing w:line="430" w:lineRule="atLeast"/>
        <w:ind w:firstLine="482" w:firstLineChars="200"/>
        <w:rPr>
          <w:rFonts w:hint="eastAsia" w:hAnsi="宋体" w:eastAsia="宋体"/>
          <w:b/>
          <w:bCs/>
          <w:color w:val="auto"/>
          <w:kern w:val="0"/>
          <w:sz w:val="24"/>
          <w:lang w:eastAsia="zh-CN"/>
        </w:rPr>
      </w:pPr>
      <w:r>
        <w:rPr>
          <w:rFonts w:hint="eastAsia" w:hAnsi="宋体"/>
          <w:b/>
          <w:bCs/>
          <w:color w:val="auto"/>
          <w:kern w:val="0"/>
          <w:sz w:val="24"/>
        </w:rPr>
        <w:t>5.1、有下列情形之一的，视为供应商相互串通投标：</w:t>
      </w:r>
    </w:p>
    <w:p w14:paraId="7215C022">
      <w:pPr>
        <w:pStyle w:val="10"/>
        <w:adjustRightInd w:val="0"/>
        <w:snapToGrid w:val="0"/>
        <w:spacing w:line="430" w:lineRule="atLeast"/>
        <w:ind w:firstLine="482" w:firstLineChars="200"/>
        <w:rPr>
          <w:rFonts w:hint="eastAsia" w:hAnsi="宋体" w:eastAsia="宋体"/>
          <w:b/>
          <w:bCs/>
          <w:color w:val="auto"/>
          <w:kern w:val="0"/>
          <w:sz w:val="24"/>
          <w:lang w:eastAsia="zh-CN"/>
        </w:rPr>
      </w:pPr>
      <w:r>
        <w:rPr>
          <w:rFonts w:hint="eastAsia" w:hAnsi="宋体"/>
          <w:b/>
          <w:bCs/>
          <w:color w:val="auto"/>
          <w:kern w:val="0"/>
          <w:sz w:val="24"/>
        </w:rPr>
        <w:t>（一）不同供应商的投标文件由同一单位或者个人编制；</w:t>
      </w:r>
    </w:p>
    <w:p w14:paraId="015962FE">
      <w:pPr>
        <w:pStyle w:val="10"/>
        <w:adjustRightInd w:val="0"/>
        <w:snapToGrid w:val="0"/>
        <w:spacing w:line="430" w:lineRule="atLeast"/>
        <w:ind w:firstLine="482" w:firstLineChars="200"/>
        <w:rPr>
          <w:rFonts w:hint="eastAsia" w:hAnsi="宋体" w:eastAsia="宋体"/>
          <w:b/>
          <w:bCs/>
          <w:color w:val="auto"/>
          <w:kern w:val="0"/>
          <w:sz w:val="24"/>
          <w:lang w:eastAsia="zh-CN"/>
        </w:rPr>
      </w:pPr>
      <w:r>
        <w:rPr>
          <w:rFonts w:hint="eastAsia" w:hAnsi="宋体"/>
          <w:b/>
          <w:bCs/>
          <w:color w:val="auto"/>
          <w:kern w:val="0"/>
          <w:sz w:val="24"/>
        </w:rPr>
        <w:t>（二）不同供应商委托同一单位或者个人办理投标事宜；</w:t>
      </w:r>
    </w:p>
    <w:p w14:paraId="26BDA178">
      <w:pPr>
        <w:pStyle w:val="10"/>
        <w:adjustRightInd w:val="0"/>
        <w:snapToGrid w:val="0"/>
        <w:spacing w:line="430" w:lineRule="atLeast"/>
        <w:ind w:firstLine="482" w:firstLineChars="200"/>
        <w:rPr>
          <w:rFonts w:hint="eastAsia" w:hAnsi="宋体" w:eastAsia="宋体"/>
          <w:b/>
          <w:bCs/>
          <w:color w:val="auto"/>
          <w:kern w:val="0"/>
          <w:sz w:val="24"/>
          <w:lang w:eastAsia="zh-CN"/>
        </w:rPr>
      </w:pPr>
      <w:r>
        <w:rPr>
          <w:rFonts w:hint="eastAsia" w:hAnsi="宋体"/>
          <w:b/>
          <w:bCs/>
          <w:color w:val="auto"/>
          <w:kern w:val="0"/>
          <w:sz w:val="24"/>
        </w:rPr>
        <w:t>（三）不同供应商的投标文件载明的项目管理成员为同一人；</w:t>
      </w:r>
    </w:p>
    <w:p w14:paraId="0DBEFF3B">
      <w:pPr>
        <w:pStyle w:val="10"/>
        <w:adjustRightInd w:val="0"/>
        <w:snapToGrid w:val="0"/>
        <w:spacing w:line="430" w:lineRule="atLeast"/>
        <w:ind w:firstLine="482" w:firstLineChars="200"/>
        <w:rPr>
          <w:rFonts w:hint="eastAsia" w:hAnsi="宋体" w:eastAsia="宋体"/>
          <w:b/>
          <w:bCs/>
          <w:color w:val="auto"/>
          <w:kern w:val="0"/>
          <w:sz w:val="24"/>
          <w:lang w:eastAsia="zh-CN"/>
        </w:rPr>
      </w:pPr>
      <w:r>
        <w:rPr>
          <w:rFonts w:hint="eastAsia" w:hAnsi="宋体"/>
          <w:b/>
          <w:bCs/>
          <w:color w:val="auto"/>
          <w:kern w:val="0"/>
          <w:sz w:val="24"/>
        </w:rPr>
        <w:t>（四）不同供应商的投标文件异常一致或者投标报价呈规律性差异；</w:t>
      </w:r>
    </w:p>
    <w:p w14:paraId="6AF71823">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（五）不同供应商的投标文件相互混装；</w:t>
      </w:r>
    </w:p>
    <w:p w14:paraId="7B6DECB4">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5.2、经评标委员会认定供应商进行串通投标的，评标委员会可以对相关供应商做出无效投标处理，并上报政府采购管理部门进行进一步处理。</w:t>
      </w:r>
    </w:p>
    <w:p w14:paraId="41EF5A01">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6、评标原则</w:t>
      </w:r>
    </w:p>
    <w:p w14:paraId="6CF1448F">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▲投标截止时或评审过程中有效投标供应商不足三家的，不予开标或评标。</w:t>
      </w:r>
    </w:p>
    <w:p w14:paraId="1501868C">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评标委员会按照招标文件的要求和条件对投标文件进行商务和技术评估，综合比较与评价。</w:t>
      </w:r>
    </w:p>
    <w:p w14:paraId="7CCDD404">
      <w:pPr>
        <w:pStyle w:val="10"/>
        <w:adjustRightInd w:val="0"/>
        <w:snapToGrid w:val="0"/>
        <w:spacing w:line="430" w:lineRule="atLeast"/>
        <w:ind w:firstLine="480" w:firstLineChars="200"/>
        <w:rPr>
          <w:rFonts w:hAnsi="宋体"/>
          <w:color w:val="auto"/>
          <w:kern w:val="0"/>
          <w:sz w:val="24"/>
        </w:rPr>
      </w:pPr>
      <w:r>
        <w:rPr>
          <w:rFonts w:hint="eastAsia" w:hAnsi="宋体"/>
          <w:color w:val="auto"/>
          <w:kern w:val="0"/>
          <w:sz w:val="24"/>
        </w:rPr>
        <w:t>评标办法具体见本招标文件第七部分。</w:t>
      </w:r>
    </w:p>
    <w:p w14:paraId="0277012C">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7、可中止电子交易活动的情形</w:t>
      </w:r>
    </w:p>
    <w:p w14:paraId="68E3A9A2">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采购过程中出现以下情形，导致电子交易平台无法正常运行，或者无法保证电子交易的公平、公正和安全时，采购组织机构可中止电子交易活动：</w:t>
      </w:r>
    </w:p>
    <w:p w14:paraId="0BF61102">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1）电子交易平台发生故障而无法登录访问的；</w:t>
      </w:r>
    </w:p>
    <w:p w14:paraId="13C020C9">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2）电子交易平台应用或数据库出现错误，不能进行正常操作的；</w:t>
      </w:r>
    </w:p>
    <w:p w14:paraId="318CB0DF">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3）电子交易平台发现严重安全漏洞，有潜在泄密危险的；</w:t>
      </w:r>
    </w:p>
    <w:p w14:paraId="08759162">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4）病毒发作导致不能进行正常操作的；</w:t>
      </w:r>
    </w:p>
    <w:p w14:paraId="6C32D71D">
      <w:pPr>
        <w:pStyle w:val="10"/>
        <w:adjustRightInd w:val="0"/>
        <w:snapToGrid w:val="0"/>
        <w:spacing w:line="430" w:lineRule="atLeast"/>
        <w:ind w:firstLine="482" w:firstLineChars="200"/>
        <w:rPr>
          <w:rFonts w:hAnsi="宋体"/>
          <w:b/>
          <w:bCs/>
          <w:color w:val="auto"/>
          <w:kern w:val="0"/>
          <w:sz w:val="24"/>
        </w:rPr>
      </w:pPr>
      <w:r>
        <w:rPr>
          <w:rFonts w:hint="eastAsia" w:hAnsi="宋体"/>
          <w:b/>
          <w:bCs/>
          <w:color w:val="auto"/>
          <w:kern w:val="0"/>
          <w:sz w:val="24"/>
        </w:rPr>
        <w:t>5）其他无法保证电子交易的公平、公正和安全的情况。</w:t>
      </w:r>
    </w:p>
    <w:p w14:paraId="3EBB465F">
      <w:pPr>
        <w:pStyle w:val="10"/>
        <w:adjustRightInd w:val="0"/>
        <w:snapToGrid w:val="0"/>
        <w:spacing w:line="430" w:lineRule="atLeast"/>
        <w:ind w:firstLine="480" w:firstLineChars="200"/>
        <w:rPr>
          <w:color w:val="auto"/>
        </w:rPr>
      </w:pPr>
      <w:r>
        <w:rPr>
          <w:rFonts w:hint="eastAsia" w:hAnsi="宋体"/>
          <w:color w:val="auto"/>
          <w:kern w:val="0"/>
          <w:sz w:val="24"/>
        </w:rPr>
        <w:t>出现前款规定情形，不影响采购公平、公正性的，采购组织机构可以待上述情形消除后继续组织电子交易活动；影响或可能影响采购公平、公正性的，应当重新采购。</w:t>
      </w:r>
    </w:p>
    <w:p w14:paraId="3BE785B7">
      <w:pPr>
        <w:pStyle w:val="21"/>
        <w:spacing w:before="0" w:beforeAutospacing="0" w:after="0" w:afterAutospacing="0" w:line="360" w:lineRule="auto"/>
        <w:ind w:firstLine="361" w:firstLineChars="150"/>
        <w:jc w:val="both"/>
        <w:rPr>
          <w:b/>
          <w:color w:val="auto"/>
        </w:rPr>
      </w:pPr>
      <w:r>
        <w:rPr>
          <w:rFonts w:hint="eastAsia"/>
          <w:b/>
          <w:color w:val="auto"/>
        </w:rPr>
        <w:t>六、定标</w:t>
      </w:r>
    </w:p>
    <w:p w14:paraId="124E66A5">
      <w:pPr>
        <w:pStyle w:val="21"/>
        <w:spacing w:before="0" w:beforeAutospacing="0" w:after="0" w:afterAutospacing="0" w:line="360" w:lineRule="auto"/>
        <w:ind w:firstLine="480" w:firstLineChars="200"/>
        <w:jc w:val="both"/>
        <w:rPr>
          <w:color w:val="auto"/>
        </w:rPr>
      </w:pPr>
      <w:r>
        <w:rPr>
          <w:color w:val="auto"/>
        </w:rPr>
        <w:t>1</w:t>
      </w:r>
      <w:r>
        <w:rPr>
          <w:rFonts w:hint="eastAsia"/>
          <w:color w:val="auto"/>
        </w:rPr>
        <w:t>、确定中标供应商。评标委员会根据采购单位的《授权意见确认书》，推荐中标候选人或确定中标人。其中推荐中标候选人的，采购组织机构在评审结束后</w:t>
      </w:r>
      <w:r>
        <w:rPr>
          <w:color w:val="auto"/>
        </w:rPr>
        <w:t>2</w:t>
      </w:r>
      <w:r>
        <w:rPr>
          <w:rFonts w:hint="eastAsia"/>
          <w:color w:val="auto"/>
        </w:rPr>
        <w:t>个工作日内将评标报告送采购人，采购人自收到评审报告之日起</w:t>
      </w:r>
      <w:r>
        <w:rPr>
          <w:color w:val="auto"/>
        </w:rPr>
        <w:t>5</w:t>
      </w:r>
      <w:r>
        <w:rPr>
          <w:rFonts w:hint="eastAsia"/>
          <w:color w:val="auto"/>
        </w:rPr>
        <w:t>个工作日内在评审报告推荐的中标候选人中按顺序确定中标人。</w:t>
      </w:r>
    </w:p>
    <w:p w14:paraId="51B8A39B">
      <w:pPr>
        <w:spacing w:line="360" w:lineRule="auto"/>
        <w:ind w:firstLine="480" w:firstLineChars="200"/>
        <w:rPr>
          <w:rFonts w:ascii="宋体"/>
          <w:color w:val="auto"/>
          <w:kern w:val="0"/>
          <w:sz w:val="24"/>
        </w:rPr>
      </w:pPr>
      <w:r>
        <w:rPr>
          <w:rFonts w:ascii="宋体" w:hAnsi="宋体"/>
          <w:color w:val="auto"/>
          <w:sz w:val="24"/>
        </w:rPr>
        <w:t>2</w:t>
      </w:r>
      <w:r>
        <w:rPr>
          <w:rFonts w:hint="eastAsia" w:ascii="宋体" w:hAnsi="宋体"/>
          <w:color w:val="auto"/>
          <w:sz w:val="24"/>
        </w:rPr>
        <w:t>、</w:t>
      </w:r>
      <w:r>
        <w:rPr>
          <w:rFonts w:hint="eastAsia" w:ascii="宋体" w:hAnsi="宋体"/>
          <w:color w:val="auto"/>
          <w:kern w:val="0"/>
          <w:sz w:val="24"/>
        </w:rPr>
        <w:t>发布</w:t>
      </w:r>
      <w:r>
        <w:rPr>
          <w:rFonts w:hint="eastAsia"/>
          <w:color w:val="auto"/>
          <w:sz w:val="24"/>
        </w:rPr>
        <w:t>中标</w:t>
      </w:r>
      <w:r>
        <w:rPr>
          <w:rFonts w:hint="eastAsia" w:ascii="宋体" w:hAnsi="宋体"/>
          <w:color w:val="auto"/>
          <w:kern w:val="0"/>
          <w:sz w:val="24"/>
        </w:rPr>
        <w:t>结果公告。采购组织机构应当自中标人确定之日起</w:t>
      </w:r>
      <w:r>
        <w:rPr>
          <w:rFonts w:ascii="宋体" w:hAnsi="宋体"/>
          <w:color w:val="auto"/>
          <w:kern w:val="0"/>
          <w:sz w:val="24"/>
        </w:rPr>
        <w:t>2</w:t>
      </w:r>
      <w:r>
        <w:rPr>
          <w:rFonts w:hint="eastAsia" w:ascii="宋体" w:hAnsi="宋体"/>
          <w:color w:val="auto"/>
          <w:kern w:val="0"/>
          <w:sz w:val="24"/>
        </w:rPr>
        <w:t>个工作日内，在省级以上财政部门指定的媒体及相关网站上公告中标结果，招标文件应当随中标结果同时公告。</w:t>
      </w:r>
    </w:p>
    <w:p w14:paraId="548ACFB6">
      <w:pPr>
        <w:spacing w:line="360" w:lineRule="auto"/>
        <w:ind w:firstLine="480" w:firstLineChars="200"/>
        <w:rPr>
          <w:rFonts w:ascii="宋体"/>
          <w:color w:val="auto"/>
          <w:kern w:val="0"/>
          <w:sz w:val="24"/>
        </w:rPr>
      </w:pPr>
      <w:r>
        <w:rPr>
          <w:rFonts w:ascii="宋体" w:hAnsi="宋体"/>
          <w:color w:val="auto"/>
          <w:kern w:val="0"/>
          <w:sz w:val="24"/>
        </w:rPr>
        <w:t>3</w:t>
      </w:r>
      <w:r>
        <w:rPr>
          <w:rFonts w:hint="eastAsia" w:ascii="宋体" w:hAnsi="宋体"/>
          <w:color w:val="auto"/>
          <w:kern w:val="0"/>
          <w:sz w:val="24"/>
        </w:rPr>
        <w:t>、发出中标通知书。采购组织机构在发布中标结果的同时，向中标人发出中标通知书。</w:t>
      </w:r>
    </w:p>
    <w:p w14:paraId="64F226D2">
      <w:pPr>
        <w:spacing w:line="360" w:lineRule="auto"/>
        <w:ind w:firstLine="482" w:firstLineChars="200"/>
        <w:rPr>
          <w:rFonts w:ascii="宋体"/>
          <w:color w:val="auto"/>
          <w:kern w:val="0"/>
          <w:sz w:val="24"/>
        </w:rPr>
      </w:pPr>
      <w:r>
        <w:rPr>
          <w:rFonts w:hint="eastAsia" w:ascii="宋体" w:hAnsi="宋体"/>
          <w:b/>
          <w:color w:val="auto"/>
          <w:sz w:val="24"/>
        </w:rPr>
        <w:t>七、</w:t>
      </w:r>
      <w:r>
        <w:rPr>
          <w:rFonts w:hint="eastAsia" w:ascii="宋体" w:hAnsi="宋体"/>
          <w:b/>
          <w:color w:val="auto"/>
          <w:kern w:val="0"/>
          <w:sz w:val="24"/>
        </w:rPr>
        <w:t>合同签订及公告</w:t>
      </w:r>
    </w:p>
    <w:p w14:paraId="579FBE0F">
      <w:pPr>
        <w:spacing w:line="360" w:lineRule="auto"/>
        <w:ind w:firstLine="482" w:firstLineChars="200"/>
        <w:rPr>
          <w:rFonts w:ascii="宋体"/>
          <w:b/>
          <w:color w:val="auto"/>
          <w:kern w:val="0"/>
          <w:sz w:val="24"/>
        </w:rPr>
      </w:pPr>
      <w:r>
        <w:rPr>
          <w:rFonts w:hint="eastAsia" w:ascii="宋体" w:hAnsi="宋体"/>
          <w:b/>
          <w:color w:val="auto"/>
          <w:sz w:val="24"/>
        </w:rPr>
        <w:t>（一）签订合同</w:t>
      </w:r>
    </w:p>
    <w:p w14:paraId="294B403B">
      <w:pPr>
        <w:pStyle w:val="21"/>
        <w:spacing w:before="0" w:beforeAutospacing="0" w:after="0" w:afterAutospacing="0" w:line="360" w:lineRule="auto"/>
        <w:ind w:firstLine="600" w:firstLineChars="250"/>
        <w:jc w:val="both"/>
        <w:rPr>
          <w:color w:val="auto"/>
        </w:rPr>
      </w:pPr>
      <w:r>
        <w:rPr>
          <w:color w:val="auto"/>
        </w:rPr>
        <w:t>1</w:t>
      </w:r>
      <w:r>
        <w:rPr>
          <w:rFonts w:hint="eastAsia"/>
          <w:color w:val="auto"/>
        </w:rPr>
        <w:t>、采购人应当自中标通知书发出之日起30日内，按照招标文件和中标人投标文件的规定，与中标人签订书面合同。所签订的合同不得对招标文件确定的事项和中标人投标文件作实质性修改。</w:t>
      </w:r>
    </w:p>
    <w:p w14:paraId="7ACA4361">
      <w:pPr>
        <w:pStyle w:val="21"/>
        <w:spacing w:before="0" w:beforeAutospacing="0" w:after="0" w:afterAutospacing="0" w:line="360" w:lineRule="auto"/>
        <w:ind w:firstLine="600" w:firstLineChars="250"/>
        <w:jc w:val="both"/>
        <w:rPr>
          <w:color w:val="auto"/>
        </w:rPr>
      </w:pPr>
      <w:r>
        <w:rPr>
          <w:color w:val="auto"/>
        </w:rPr>
        <w:t>2</w:t>
      </w:r>
      <w:r>
        <w:rPr>
          <w:rFonts w:hint="eastAsia"/>
          <w:color w:val="auto"/>
        </w:rPr>
        <w:t>、采购人不得向中标人提出任何不合理的要求作为签订合同的条件。</w:t>
      </w:r>
    </w:p>
    <w:p w14:paraId="5EE51AF1">
      <w:pPr>
        <w:pStyle w:val="21"/>
        <w:spacing w:before="0" w:beforeAutospacing="0" w:after="0" w:afterAutospacing="0" w:line="360" w:lineRule="auto"/>
        <w:ind w:firstLine="600" w:firstLineChars="250"/>
        <w:jc w:val="both"/>
        <w:rPr>
          <w:color w:val="auto"/>
        </w:rPr>
      </w:pPr>
      <w:r>
        <w:rPr>
          <w:color w:val="auto"/>
        </w:rPr>
        <w:t>3</w:t>
      </w:r>
      <w:r>
        <w:rPr>
          <w:rFonts w:hint="eastAsia"/>
          <w:color w:val="auto"/>
        </w:rPr>
        <w:t>、中标供应商无故拖延、拒签合同的</w:t>
      </w:r>
      <w:r>
        <w:rPr>
          <w:color w:val="auto"/>
        </w:rPr>
        <w:t>,</w:t>
      </w:r>
      <w:r>
        <w:rPr>
          <w:rFonts w:hint="eastAsia"/>
          <w:color w:val="auto"/>
        </w:rPr>
        <w:t>取消中标资格。</w:t>
      </w:r>
    </w:p>
    <w:p w14:paraId="0955A6B3">
      <w:pPr>
        <w:pStyle w:val="21"/>
        <w:spacing w:before="0" w:beforeAutospacing="0" w:after="0" w:afterAutospacing="0" w:line="360" w:lineRule="auto"/>
        <w:ind w:firstLine="480" w:firstLineChars="200"/>
        <w:jc w:val="both"/>
        <w:rPr>
          <w:color w:val="auto"/>
        </w:rPr>
      </w:pPr>
      <w:r>
        <w:rPr>
          <w:color w:val="auto"/>
        </w:rPr>
        <w:t>4</w:t>
      </w:r>
      <w:r>
        <w:rPr>
          <w:rFonts w:hint="eastAsia"/>
          <w:color w:val="auto"/>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D43AC39">
      <w:pPr>
        <w:pStyle w:val="21"/>
        <w:spacing w:line="360" w:lineRule="auto"/>
        <w:ind w:firstLine="480" w:firstLineChars="200"/>
        <w:rPr>
          <w:color w:val="auto"/>
        </w:rPr>
      </w:pPr>
      <w:r>
        <w:rPr>
          <w:color w:val="auto"/>
        </w:rPr>
        <w:t>5</w:t>
      </w:r>
      <w:r>
        <w:rPr>
          <w:rFonts w:hint="eastAsia"/>
          <w:color w:val="auto"/>
        </w:rPr>
        <w:t>、询问或者质疑事项可能影响中标结果的，采购人应当暂停签订合同，已经签订合同的，应当中止履行合同（中标结果的质疑期为中标结果公告期限届满之日起七个工作日）</w:t>
      </w:r>
    </w:p>
    <w:p w14:paraId="5A078B8B">
      <w:pPr>
        <w:spacing w:line="360" w:lineRule="auto"/>
        <w:ind w:firstLine="482" w:firstLineChars="200"/>
        <w:rPr>
          <w:rFonts w:hint="eastAsia" w:ascii="宋体" w:hAnsi="宋体" w:eastAsia="宋体" w:cs="Times New Roman"/>
          <w:b/>
          <w:color w:val="auto"/>
          <w:sz w:val="24"/>
        </w:rPr>
      </w:pPr>
      <w:r>
        <w:rPr>
          <w:rFonts w:hint="eastAsia" w:ascii="宋体" w:hAnsi="宋体" w:eastAsia="宋体" w:cs="Times New Roman"/>
          <w:b/>
          <w:color w:val="auto"/>
          <w:sz w:val="24"/>
        </w:rPr>
        <w:t>（二）合同公告及备案</w:t>
      </w:r>
    </w:p>
    <w:p w14:paraId="476B689C">
      <w:pPr>
        <w:spacing w:line="360" w:lineRule="auto"/>
        <w:ind w:firstLine="480" w:firstLineChars="200"/>
        <w:jc w:val="left"/>
        <w:rPr>
          <w:rFonts w:ascii="宋体"/>
          <w:color w:val="auto"/>
          <w:sz w:val="24"/>
        </w:rPr>
      </w:pPr>
      <w:r>
        <w:rPr>
          <w:rFonts w:ascii="宋体" w:hAnsi="宋体"/>
          <w:color w:val="auto"/>
          <w:sz w:val="24"/>
        </w:rPr>
        <w:t>1</w:t>
      </w:r>
      <w:r>
        <w:rPr>
          <w:rFonts w:hint="eastAsia" w:ascii="宋体" w:hAnsi="宋体"/>
          <w:color w:val="auto"/>
          <w:sz w:val="24"/>
        </w:rPr>
        <w:t>、采购人应当自政府采购合同签订之日起</w:t>
      </w:r>
      <w:r>
        <w:rPr>
          <w:rFonts w:ascii="宋体" w:hAnsi="宋体"/>
          <w:color w:val="auto"/>
          <w:sz w:val="24"/>
        </w:rPr>
        <w:t>2</w:t>
      </w:r>
      <w:r>
        <w:rPr>
          <w:rFonts w:hint="eastAsia" w:ascii="宋体" w:hAnsi="宋体"/>
          <w:color w:val="auto"/>
          <w:sz w:val="24"/>
        </w:rPr>
        <w:t>个工作日内，</w:t>
      </w:r>
      <w:r>
        <w:rPr>
          <w:rFonts w:hint="eastAsia" w:ascii="宋体" w:hAnsi="宋体"/>
          <w:color w:val="auto"/>
          <w:kern w:val="0"/>
          <w:sz w:val="24"/>
        </w:rPr>
        <w:t>在省级以上财政部门指定的政府采购信息发布媒体及相关网站上公告</w:t>
      </w:r>
      <w:r>
        <w:rPr>
          <w:rFonts w:hint="eastAsia" w:ascii="宋体" w:hAnsi="宋体"/>
          <w:color w:val="auto"/>
          <w:sz w:val="24"/>
        </w:rPr>
        <w:t>。</w:t>
      </w:r>
    </w:p>
    <w:p w14:paraId="582F25F9">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、采购人应当自政府采购合同签订之日起</w:t>
      </w:r>
      <w:r>
        <w:rPr>
          <w:rFonts w:ascii="宋体" w:hAnsi="宋体"/>
          <w:color w:val="auto"/>
          <w:sz w:val="24"/>
        </w:rPr>
        <w:t>7</w:t>
      </w:r>
      <w:r>
        <w:rPr>
          <w:rFonts w:hint="eastAsia" w:ascii="宋体" w:hAnsi="宋体"/>
          <w:color w:val="auto"/>
          <w:sz w:val="24"/>
        </w:rPr>
        <w:t>个工作日内，将政府采购合同副本报同级人民政府财政部门备案以及采购组织机构存档。</w:t>
      </w:r>
    </w:p>
    <w:p w14:paraId="6351B949">
      <w:pPr>
        <w:pStyle w:val="6"/>
        <w:spacing w:line="360" w:lineRule="auto"/>
        <w:ind w:firstLine="482" w:firstLineChars="200"/>
        <w:jc w:val="both"/>
        <w:rPr>
          <w:rFonts w:hint="eastAsia" w:ascii="宋体" w:hAnsi="宋体" w:eastAsia="宋体" w:cs="Times New Roman"/>
          <w:b/>
          <w:bCs/>
          <w:color w:val="auto"/>
          <w:sz w:val="24"/>
        </w:rPr>
      </w:pPr>
      <w:r>
        <w:rPr>
          <w:rFonts w:hint="eastAsia" w:ascii="宋体" w:hAnsi="宋体" w:eastAsia="宋体" w:cs="Times New Roman"/>
          <w:b/>
          <w:bCs/>
          <w:color w:val="auto"/>
          <w:sz w:val="24"/>
          <w:lang w:val="en-US" w:eastAsia="zh-CN"/>
        </w:rPr>
        <w:t>八、</w:t>
      </w:r>
      <w:r>
        <w:rPr>
          <w:rFonts w:hint="eastAsia" w:ascii="宋体" w:hAnsi="宋体" w:eastAsia="宋体" w:cs="Times New Roman"/>
          <w:b/>
          <w:bCs/>
          <w:color w:val="auto"/>
          <w:sz w:val="24"/>
        </w:rPr>
        <w:t>费用</w:t>
      </w:r>
    </w:p>
    <w:p w14:paraId="4564EF0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不论结果如何，供应商均应自行承担所有与</w:t>
      </w: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rPr>
        <w:t>有关的全部费用（</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文件有相关规定除外）。</w:t>
      </w:r>
    </w:p>
    <w:p w14:paraId="6BC5ADBB">
      <w:pPr>
        <w:pStyle w:val="66"/>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招标代理服务费：按照《国家发展改革委关于进一步放开建设项目专业服务价格的通知》（发改价格2015 299号）执行，按照</w:t>
      </w:r>
      <w:r>
        <w:rPr>
          <w:rFonts w:hint="eastAsia" w:hAnsi="宋体" w:cs="宋体"/>
          <w:b/>
          <w:bCs/>
          <w:color w:val="auto"/>
          <w:kern w:val="0"/>
          <w:sz w:val="24"/>
          <w:szCs w:val="24"/>
          <w:highlight w:val="none"/>
          <w:lang w:val="en-US" w:eastAsia="zh-CN" w:bidi="ar-SA"/>
        </w:rPr>
        <w:t>本项目中标金额</w:t>
      </w:r>
      <w:r>
        <w:rPr>
          <w:rFonts w:hint="eastAsia" w:ascii="宋体" w:hAnsi="宋体" w:eastAsia="宋体" w:cs="宋体"/>
          <w:b/>
          <w:bCs/>
          <w:color w:val="auto"/>
          <w:kern w:val="0"/>
          <w:sz w:val="24"/>
          <w:szCs w:val="24"/>
          <w:highlight w:val="none"/>
          <w:lang w:val="en-US" w:eastAsia="zh-CN" w:bidi="ar-SA"/>
        </w:rPr>
        <w:t>，按下附表收费标准，采用差额累进算法向中标单位收取代理服务费。（低于柒仟元按柒仟元计取）。中标人在收到中标通知书后5个工作日内向本招标代理机构支付招标服务费。</w:t>
      </w:r>
    </w:p>
    <w:p w14:paraId="0FE51B54">
      <w:pPr>
        <w:keepNext w:val="0"/>
        <w:keepLines w:val="0"/>
        <w:pageBreakBefore w:val="0"/>
        <w:widowControl w:val="0"/>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b/>
          <w:bCs/>
          <w:color w:val="auto"/>
          <w:kern w:val="0"/>
          <w:sz w:val="24"/>
          <w:highlight w:val="none"/>
        </w:rPr>
        <w:t>（名称：</w:t>
      </w:r>
      <w:r>
        <w:rPr>
          <w:rFonts w:hint="eastAsia" w:ascii="宋体" w:hAnsi="宋体" w:cs="宋体"/>
          <w:b/>
          <w:bCs/>
          <w:color w:val="auto"/>
          <w:kern w:val="0"/>
          <w:sz w:val="24"/>
          <w:highlight w:val="none"/>
          <w:lang w:val="en-US" w:eastAsia="zh-CN"/>
        </w:rPr>
        <w:t>台州市中恒企业管理咨询有限公司</w:t>
      </w:r>
      <w:r>
        <w:rPr>
          <w:rFonts w:hint="eastAsia" w:ascii="宋体" w:hAnsi="宋体" w:cs="宋体"/>
          <w:b/>
          <w:bCs/>
          <w:color w:val="auto"/>
          <w:kern w:val="0"/>
          <w:sz w:val="24"/>
          <w:highlight w:val="none"/>
        </w:rPr>
        <w:t>；开户行：台州银行</w:t>
      </w:r>
      <w:r>
        <w:rPr>
          <w:rFonts w:hint="eastAsia" w:ascii="宋体" w:hAnsi="宋体" w:cs="宋体"/>
          <w:b/>
          <w:bCs/>
          <w:color w:val="auto"/>
          <w:kern w:val="0"/>
          <w:sz w:val="24"/>
          <w:highlight w:val="none"/>
          <w:lang w:val="en-US" w:eastAsia="zh-CN"/>
        </w:rPr>
        <w:t>市府大道支行</w:t>
      </w:r>
      <w:r>
        <w:rPr>
          <w:rFonts w:hint="eastAsia" w:ascii="宋体" w:hAnsi="宋体" w:cs="宋体"/>
          <w:b/>
          <w:bCs/>
          <w:color w:val="auto"/>
          <w:kern w:val="0"/>
          <w:sz w:val="24"/>
          <w:highlight w:val="none"/>
        </w:rPr>
        <w:t>；帐号：</w:t>
      </w:r>
      <w:r>
        <w:rPr>
          <w:rFonts w:hint="eastAsia" w:ascii="宋体" w:hAnsi="宋体" w:cs="宋体"/>
          <w:b/>
          <w:bCs/>
          <w:color w:val="auto"/>
          <w:kern w:val="0"/>
          <w:sz w:val="24"/>
          <w:highlight w:val="none"/>
          <w:lang w:val="en-US" w:eastAsia="zh-CN"/>
        </w:rPr>
        <w:t>5120923045</w:t>
      </w:r>
      <w:r>
        <w:rPr>
          <w:rFonts w:hint="eastAsia" w:ascii="宋体" w:hAnsi="宋体" w:cs="宋体"/>
          <w:b/>
          <w:bCs/>
          <w:color w:val="auto"/>
          <w:kern w:val="0"/>
          <w:sz w:val="24"/>
          <w:highlight w:val="none"/>
        </w:rPr>
        <w:t>00015）联系电话：</w:t>
      </w:r>
      <w:r>
        <w:rPr>
          <w:rFonts w:ascii="宋体" w:hAnsi="宋体" w:cs="Arial"/>
          <w:b/>
          <w:bCs/>
          <w:color w:val="auto"/>
          <w:sz w:val="24"/>
        </w:rPr>
        <w:t>0576-84260529</w:t>
      </w:r>
      <w:r>
        <w:rPr>
          <w:rFonts w:hint="eastAsia" w:ascii="宋体" w:hAnsi="宋体" w:cs="宋体"/>
          <w:b/>
          <w:bCs/>
          <w:color w:val="auto"/>
          <w:kern w:val="0"/>
          <w:sz w:val="24"/>
          <w:highlight w:val="none"/>
        </w:rPr>
        <w:t>。</w:t>
      </w:r>
    </w:p>
    <w:tbl>
      <w:tblPr>
        <w:tblStyle w:val="2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7"/>
        <w:gridCol w:w="2383"/>
        <w:gridCol w:w="2199"/>
      </w:tblGrid>
      <w:tr w14:paraId="1905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37" w:type="dxa"/>
            <w:noWrap w:val="0"/>
            <w:vAlign w:val="center"/>
          </w:tcPr>
          <w:p w14:paraId="6B46D34C">
            <w:pPr>
              <w:spacing w:line="360" w:lineRule="auto"/>
              <w:jc w:val="left"/>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2383" w:type="dxa"/>
            <w:noWrap w:val="0"/>
            <w:vAlign w:val="center"/>
          </w:tcPr>
          <w:p w14:paraId="528A3C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货物招标</w:t>
            </w:r>
          </w:p>
        </w:tc>
        <w:tc>
          <w:tcPr>
            <w:tcW w:w="2199" w:type="dxa"/>
            <w:noWrap w:val="0"/>
            <w:vAlign w:val="center"/>
          </w:tcPr>
          <w:p w14:paraId="4266B2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服务招标</w:t>
            </w:r>
          </w:p>
        </w:tc>
      </w:tr>
      <w:tr w14:paraId="61BD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37" w:type="dxa"/>
            <w:noWrap w:val="0"/>
            <w:vAlign w:val="center"/>
          </w:tcPr>
          <w:p w14:paraId="43B21F7F">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2383" w:type="dxa"/>
            <w:noWrap w:val="0"/>
            <w:vAlign w:val="center"/>
          </w:tcPr>
          <w:p w14:paraId="213B7831">
            <w:pPr>
              <w:jc w:val="center"/>
              <w:rPr>
                <w:rFonts w:ascii="宋体" w:hAnsi="宋体" w:cs="宋体"/>
                <w:color w:val="auto"/>
                <w:sz w:val="24"/>
                <w:highlight w:val="none"/>
              </w:rPr>
            </w:pPr>
            <w:r>
              <w:rPr>
                <w:rFonts w:hint="eastAsia" w:ascii="宋体" w:hAnsi="宋体" w:cs="宋体"/>
                <w:color w:val="auto"/>
                <w:sz w:val="24"/>
                <w:highlight w:val="none"/>
              </w:rPr>
              <w:t>1.50%</w:t>
            </w:r>
          </w:p>
        </w:tc>
        <w:tc>
          <w:tcPr>
            <w:tcW w:w="2199" w:type="dxa"/>
            <w:noWrap w:val="0"/>
            <w:vAlign w:val="center"/>
          </w:tcPr>
          <w:p w14:paraId="0EB23A82">
            <w:pPr>
              <w:jc w:val="center"/>
              <w:rPr>
                <w:rFonts w:ascii="宋体" w:hAnsi="宋体" w:cs="宋体"/>
                <w:color w:val="auto"/>
                <w:sz w:val="24"/>
                <w:highlight w:val="none"/>
              </w:rPr>
            </w:pPr>
            <w:r>
              <w:rPr>
                <w:rFonts w:hint="eastAsia" w:ascii="宋体" w:hAnsi="宋体" w:cs="宋体"/>
                <w:color w:val="auto"/>
                <w:sz w:val="24"/>
                <w:highlight w:val="none"/>
              </w:rPr>
              <w:t>1.50%</w:t>
            </w:r>
          </w:p>
        </w:tc>
      </w:tr>
      <w:tr w14:paraId="051B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37" w:type="dxa"/>
            <w:noWrap w:val="0"/>
            <w:vAlign w:val="center"/>
          </w:tcPr>
          <w:p w14:paraId="1A31177B">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2383" w:type="dxa"/>
            <w:noWrap w:val="0"/>
            <w:vAlign w:val="center"/>
          </w:tcPr>
          <w:p w14:paraId="0F3712D5">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2199" w:type="dxa"/>
            <w:noWrap w:val="0"/>
            <w:vAlign w:val="center"/>
          </w:tcPr>
          <w:p w14:paraId="2F226A31">
            <w:pPr>
              <w:jc w:val="center"/>
              <w:rPr>
                <w:rFonts w:ascii="宋体" w:hAnsi="宋体" w:cs="宋体"/>
                <w:color w:val="auto"/>
                <w:sz w:val="24"/>
                <w:highlight w:val="none"/>
              </w:rPr>
            </w:pPr>
            <w:r>
              <w:rPr>
                <w:rFonts w:hint="eastAsia" w:ascii="宋体" w:hAnsi="宋体" w:cs="宋体"/>
                <w:color w:val="auto"/>
                <w:sz w:val="24"/>
                <w:highlight w:val="none"/>
              </w:rPr>
              <w:t>0.80%</w:t>
            </w:r>
          </w:p>
        </w:tc>
      </w:tr>
      <w:tr w14:paraId="4E25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37" w:type="dxa"/>
            <w:noWrap w:val="0"/>
            <w:vAlign w:val="center"/>
          </w:tcPr>
          <w:p w14:paraId="1D4E0EC7">
            <w:pP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2383" w:type="dxa"/>
            <w:noWrap w:val="0"/>
            <w:vAlign w:val="center"/>
          </w:tcPr>
          <w:p w14:paraId="20AAC803">
            <w:pPr>
              <w:jc w:val="center"/>
              <w:rPr>
                <w:rFonts w:ascii="宋体" w:hAnsi="宋体" w:cs="宋体"/>
                <w:color w:val="auto"/>
                <w:sz w:val="24"/>
                <w:highlight w:val="none"/>
              </w:rPr>
            </w:pPr>
            <w:r>
              <w:rPr>
                <w:rFonts w:hint="eastAsia" w:ascii="宋体" w:hAnsi="宋体" w:cs="宋体"/>
                <w:color w:val="auto"/>
                <w:sz w:val="24"/>
                <w:highlight w:val="none"/>
              </w:rPr>
              <w:t>0.80%</w:t>
            </w:r>
          </w:p>
        </w:tc>
        <w:tc>
          <w:tcPr>
            <w:tcW w:w="2199" w:type="dxa"/>
            <w:noWrap w:val="0"/>
            <w:vAlign w:val="center"/>
          </w:tcPr>
          <w:p w14:paraId="71C3DDB6">
            <w:pPr>
              <w:jc w:val="center"/>
              <w:rPr>
                <w:rFonts w:ascii="宋体" w:hAnsi="宋体" w:cs="宋体"/>
                <w:color w:val="auto"/>
                <w:sz w:val="24"/>
                <w:highlight w:val="none"/>
              </w:rPr>
            </w:pPr>
            <w:r>
              <w:rPr>
                <w:rFonts w:hint="eastAsia" w:ascii="宋体" w:hAnsi="宋体" w:cs="宋体"/>
                <w:color w:val="auto"/>
                <w:sz w:val="24"/>
                <w:highlight w:val="none"/>
              </w:rPr>
              <w:t>0.45%</w:t>
            </w:r>
          </w:p>
        </w:tc>
      </w:tr>
      <w:tr w14:paraId="35A6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37" w:type="dxa"/>
            <w:noWrap w:val="0"/>
            <w:vAlign w:val="center"/>
          </w:tcPr>
          <w:p w14:paraId="368A990B">
            <w:pP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2383" w:type="dxa"/>
            <w:noWrap w:val="0"/>
            <w:vAlign w:val="center"/>
          </w:tcPr>
          <w:p w14:paraId="34B9BFF9">
            <w:pPr>
              <w:jc w:val="center"/>
              <w:rPr>
                <w:rFonts w:ascii="宋体" w:hAnsi="宋体" w:cs="宋体"/>
                <w:color w:val="auto"/>
                <w:sz w:val="24"/>
                <w:highlight w:val="none"/>
              </w:rPr>
            </w:pPr>
            <w:r>
              <w:rPr>
                <w:rFonts w:hint="eastAsia" w:ascii="宋体" w:hAnsi="宋体" w:cs="宋体"/>
                <w:color w:val="auto"/>
                <w:sz w:val="24"/>
                <w:highlight w:val="none"/>
              </w:rPr>
              <w:t>0.50%</w:t>
            </w:r>
          </w:p>
        </w:tc>
        <w:tc>
          <w:tcPr>
            <w:tcW w:w="2199" w:type="dxa"/>
            <w:noWrap w:val="0"/>
            <w:vAlign w:val="center"/>
          </w:tcPr>
          <w:p w14:paraId="21C986F0">
            <w:pPr>
              <w:jc w:val="center"/>
              <w:rPr>
                <w:rFonts w:ascii="宋体" w:hAnsi="宋体" w:cs="宋体"/>
                <w:color w:val="auto"/>
                <w:sz w:val="24"/>
                <w:highlight w:val="none"/>
              </w:rPr>
            </w:pPr>
            <w:r>
              <w:rPr>
                <w:rFonts w:hint="eastAsia" w:ascii="宋体" w:hAnsi="宋体" w:cs="宋体"/>
                <w:color w:val="auto"/>
                <w:sz w:val="24"/>
                <w:highlight w:val="none"/>
              </w:rPr>
              <w:t>0.25%</w:t>
            </w:r>
          </w:p>
        </w:tc>
      </w:tr>
      <w:tr w14:paraId="13CB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37" w:type="dxa"/>
            <w:noWrap w:val="0"/>
            <w:vAlign w:val="center"/>
          </w:tcPr>
          <w:p w14:paraId="22F80714">
            <w:pPr>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2383" w:type="dxa"/>
            <w:noWrap w:val="0"/>
            <w:vAlign w:val="center"/>
          </w:tcPr>
          <w:p w14:paraId="44E631D9">
            <w:pPr>
              <w:jc w:val="center"/>
              <w:rPr>
                <w:rFonts w:ascii="宋体" w:hAnsi="宋体" w:cs="宋体"/>
                <w:color w:val="auto"/>
                <w:sz w:val="24"/>
                <w:highlight w:val="none"/>
              </w:rPr>
            </w:pPr>
            <w:r>
              <w:rPr>
                <w:rFonts w:hint="eastAsia" w:ascii="宋体" w:hAnsi="宋体" w:cs="宋体"/>
                <w:color w:val="auto"/>
                <w:sz w:val="24"/>
                <w:highlight w:val="none"/>
              </w:rPr>
              <w:t>0.25%</w:t>
            </w:r>
          </w:p>
        </w:tc>
        <w:tc>
          <w:tcPr>
            <w:tcW w:w="2199" w:type="dxa"/>
            <w:noWrap w:val="0"/>
            <w:vAlign w:val="center"/>
          </w:tcPr>
          <w:p w14:paraId="25845C96">
            <w:pPr>
              <w:jc w:val="center"/>
              <w:rPr>
                <w:rFonts w:ascii="宋体" w:hAnsi="宋体" w:cs="宋体"/>
                <w:color w:val="auto"/>
                <w:sz w:val="24"/>
                <w:highlight w:val="none"/>
              </w:rPr>
            </w:pPr>
            <w:r>
              <w:rPr>
                <w:rFonts w:hint="eastAsia" w:ascii="宋体" w:hAnsi="宋体" w:cs="宋体"/>
                <w:color w:val="auto"/>
                <w:sz w:val="24"/>
                <w:highlight w:val="none"/>
              </w:rPr>
              <w:t>0.10%</w:t>
            </w:r>
          </w:p>
        </w:tc>
      </w:tr>
      <w:tr w14:paraId="4D37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37" w:type="dxa"/>
            <w:noWrap w:val="0"/>
            <w:vAlign w:val="center"/>
          </w:tcPr>
          <w:p w14:paraId="1371D319">
            <w:pPr>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2383" w:type="dxa"/>
            <w:noWrap w:val="0"/>
            <w:vAlign w:val="center"/>
          </w:tcPr>
          <w:p w14:paraId="01F149E7">
            <w:pPr>
              <w:jc w:val="center"/>
              <w:rPr>
                <w:rFonts w:ascii="宋体" w:hAnsi="宋体" w:cs="宋体"/>
                <w:color w:val="auto"/>
                <w:sz w:val="24"/>
                <w:highlight w:val="none"/>
              </w:rPr>
            </w:pPr>
            <w:r>
              <w:rPr>
                <w:rFonts w:hint="eastAsia" w:ascii="宋体" w:hAnsi="宋体" w:cs="宋体"/>
                <w:color w:val="auto"/>
                <w:sz w:val="24"/>
                <w:highlight w:val="none"/>
              </w:rPr>
              <w:t>0.05%</w:t>
            </w:r>
          </w:p>
        </w:tc>
        <w:tc>
          <w:tcPr>
            <w:tcW w:w="2199" w:type="dxa"/>
            <w:noWrap w:val="0"/>
            <w:vAlign w:val="center"/>
          </w:tcPr>
          <w:p w14:paraId="2460A2A0">
            <w:pPr>
              <w:jc w:val="center"/>
              <w:rPr>
                <w:rFonts w:ascii="宋体" w:hAnsi="宋体" w:cs="宋体"/>
                <w:color w:val="auto"/>
                <w:sz w:val="24"/>
                <w:highlight w:val="none"/>
              </w:rPr>
            </w:pPr>
            <w:r>
              <w:rPr>
                <w:rFonts w:hint="eastAsia" w:ascii="宋体" w:hAnsi="宋体" w:cs="宋体"/>
                <w:color w:val="auto"/>
                <w:sz w:val="24"/>
                <w:highlight w:val="none"/>
              </w:rPr>
              <w:t>0.05%</w:t>
            </w:r>
          </w:p>
        </w:tc>
      </w:tr>
      <w:tr w14:paraId="08D6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37" w:type="dxa"/>
            <w:noWrap w:val="0"/>
            <w:vAlign w:val="center"/>
          </w:tcPr>
          <w:p w14:paraId="2DE3912C">
            <w:pPr>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2383" w:type="dxa"/>
            <w:noWrap w:val="0"/>
            <w:vAlign w:val="center"/>
          </w:tcPr>
          <w:p w14:paraId="1069E324">
            <w:pPr>
              <w:jc w:val="center"/>
              <w:rPr>
                <w:rFonts w:ascii="宋体" w:hAnsi="宋体" w:cs="宋体"/>
                <w:color w:val="auto"/>
                <w:sz w:val="24"/>
                <w:highlight w:val="none"/>
              </w:rPr>
            </w:pPr>
            <w:r>
              <w:rPr>
                <w:rFonts w:hint="eastAsia" w:ascii="宋体" w:hAnsi="宋体" w:cs="宋体"/>
                <w:color w:val="auto"/>
                <w:sz w:val="24"/>
                <w:highlight w:val="none"/>
              </w:rPr>
              <w:t>0.01%</w:t>
            </w:r>
          </w:p>
        </w:tc>
        <w:tc>
          <w:tcPr>
            <w:tcW w:w="2199" w:type="dxa"/>
            <w:noWrap w:val="0"/>
            <w:vAlign w:val="center"/>
          </w:tcPr>
          <w:p w14:paraId="5D21AB07">
            <w:pPr>
              <w:jc w:val="center"/>
              <w:rPr>
                <w:rFonts w:ascii="宋体" w:hAnsi="宋体" w:cs="宋体"/>
                <w:color w:val="auto"/>
                <w:sz w:val="24"/>
                <w:highlight w:val="none"/>
              </w:rPr>
            </w:pPr>
            <w:r>
              <w:rPr>
                <w:rFonts w:hint="eastAsia" w:ascii="宋体" w:hAnsi="宋体" w:cs="宋体"/>
                <w:color w:val="auto"/>
                <w:sz w:val="24"/>
                <w:highlight w:val="none"/>
              </w:rPr>
              <w:t>0.01%</w:t>
            </w:r>
          </w:p>
        </w:tc>
      </w:tr>
    </w:tbl>
    <w:p w14:paraId="6FFE20FF">
      <w:pPr>
        <w:spacing w:line="360" w:lineRule="auto"/>
        <w:rPr>
          <w:rFonts w:ascii="宋体"/>
          <w:color w:val="auto"/>
          <w:sz w:val="24"/>
        </w:rPr>
      </w:pPr>
      <w:r>
        <w:rPr>
          <w:rFonts w:ascii="宋体"/>
          <w:color w:val="auto"/>
          <w:sz w:val="24"/>
        </w:rPr>
        <w:br w:type="page"/>
      </w:r>
    </w:p>
    <w:p w14:paraId="2D725397">
      <w:pPr>
        <w:numPr>
          <w:ilvl w:val="0"/>
          <w:numId w:val="3"/>
        </w:numPr>
        <w:spacing w:line="360" w:lineRule="auto"/>
        <w:jc w:val="center"/>
        <w:rPr>
          <w:rFonts w:ascii="宋体"/>
          <w:b/>
          <w:color w:val="auto"/>
          <w:sz w:val="36"/>
          <w:szCs w:val="36"/>
        </w:rPr>
      </w:pPr>
      <w:r>
        <w:rPr>
          <w:rFonts w:hint="eastAsia" w:ascii="宋体" w:hAnsi="宋体"/>
          <w:b/>
          <w:color w:val="auto"/>
          <w:sz w:val="36"/>
          <w:szCs w:val="36"/>
        </w:rPr>
        <w:t>评标办法及评分标准</w:t>
      </w:r>
    </w:p>
    <w:p w14:paraId="08AB7C67">
      <w:pPr>
        <w:autoSpaceDE w:val="0"/>
        <w:autoSpaceDN w:val="0"/>
        <w:spacing w:line="360" w:lineRule="auto"/>
        <w:ind w:firstLine="480" w:firstLineChars="200"/>
        <w:rPr>
          <w:rFonts w:ascii="宋体"/>
          <w:b/>
          <w:i/>
          <w:color w:val="auto"/>
          <w:kern w:val="0"/>
          <w:sz w:val="24"/>
        </w:rPr>
      </w:pPr>
      <w:r>
        <w:rPr>
          <w:rFonts w:hint="eastAsia" w:ascii="宋体" w:hAnsi="宋体"/>
          <w:color w:val="auto"/>
          <w:kern w:val="0"/>
          <w:sz w:val="24"/>
        </w:rPr>
        <w:t>一、采购组织机构将组织评标委员会，对投标人提供的投标文件进行综合评审。</w:t>
      </w:r>
    </w:p>
    <w:p w14:paraId="78422DE2">
      <w:pPr>
        <w:autoSpaceDE w:val="0"/>
        <w:autoSpaceDN w:val="0"/>
        <w:adjustRightInd w:val="0"/>
        <w:spacing w:line="360" w:lineRule="auto"/>
        <w:ind w:right="84" w:firstLine="472"/>
        <w:rPr>
          <w:rFonts w:ascii="宋体"/>
          <w:color w:val="auto"/>
          <w:kern w:val="0"/>
          <w:sz w:val="24"/>
        </w:rPr>
      </w:pPr>
      <w:r>
        <w:rPr>
          <w:rFonts w:hint="eastAsia" w:ascii="宋体" w:hAnsi="宋体"/>
          <w:color w:val="auto"/>
          <w:kern w:val="0"/>
          <w:sz w:val="24"/>
        </w:rPr>
        <w:t>二、本次招标项目的评标方法为综合评分法，总计</w:t>
      </w:r>
      <w:r>
        <w:rPr>
          <w:rFonts w:ascii="宋体" w:hAnsi="宋体"/>
          <w:color w:val="auto"/>
          <w:kern w:val="0"/>
          <w:sz w:val="24"/>
        </w:rPr>
        <w:t>100</w:t>
      </w:r>
      <w:r>
        <w:rPr>
          <w:rFonts w:hint="eastAsia" w:ascii="宋体" w:hAnsi="宋体"/>
          <w:color w:val="auto"/>
          <w:kern w:val="0"/>
          <w:sz w:val="24"/>
        </w:rPr>
        <w:t>分。</w:t>
      </w:r>
    </w:p>
    <w:p w14:paraId="23AD4658">
      <w:pPr>
        <w:autoSpaceDE w:val="0"/>
        <w:autoSpaceDN w:val="0"/>
        <w:adjustRightInd w:val="0"/>
        <w:spacing w:line="360" w:lineRule="auto"/>
        <w:ind w:right="84" w:firstLine="472"/>
        <w:rPr>
          <w:rFonts w:ascii="宋体"/>
          <w:bCs/>
          <w:color w:val="auto"/>
          <w:sz w:val="24"/>
          <w:lang w:val="zh-CN"/>
        </w:rPr>
      </w:pPr>
      <w:r>
        <w:rPr>
          <w:rFonts w:hint="eastAsia" w:ascii="宋体"/>
          <w:bCs/>
          <w:color w:val="auto"/>
          <w:sz w:val="24"/>
          <w:lang w:val="zh-CN"/>
        </w:rPr>
        <w:t>（一）商务与技术文件中的客观分由评标委员会讨论后统一打分；其余在规定的分值内单独评定打分。</w:t>
      </w:r>
    </w:p>
    <w:p w14:paraId="769AF350">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bCs/>
          <w:color w:val="auto"/>
          <w:sz w:val="24"/>
          <w:lang w:val="zh-CN"/>
        </w:rPr>
        <w:t>（二）各投标人商务与技术文件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员的独立评分结果汇总后的算术平均分计算，计算公式为：</w:t>
      </w:r>
    </w:p>
    <w:p w14:paraId="68C2FCEA">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hAnsi="宋体"/>
          <w:color w:val="auto"/>
          <w:sz w:val="24"/>
        </w:rPr>
        <w:t>商务与技术文件得分</w:t>
      </w:r>
      <w:r>
        <w:rPr>
          <w:rFonts w:ascii="宋体"/>
          <w:bCs/>
          <w:color w:val="auto"/>
          <w:sz w:val="24"/>
          <w:lang w:val="zh-CN"/>
        </w:rPr>
        <w:t>=</w:t>
      </w:r>
      <w:r>
        <w:rPr>
          <w:rFonts w:hint="eastAsia" w:ascii="宋体"/>
          <w:bCs/>
          <w:color w:val="auto"/>
          <w:sz w:val="24"/>
          <w:lang w:val="zh-CN"/>
        </w:rPr>
        <w:t>评标委员会所有成员评分合计数</w:t>
      </w:r>
      <w:r>
        <w:rPr>
          <w:rFonts w:ascii="宋体"/>
          <w:bCs/>
          <w:color w:val="auto"/>
          <w:sz w:val="24"/>
          <w:lang w:val="zh-CN"/>
        </w:rPr>
        <w:t>/</w:t>
      </w:r>
      <w:r>
        <w:rPr>
          <w:rFonts w:hint="eastAsia" w:ascii="宋体"/>
          <w:bCs/>
          <w:color w:val="auto"/>
          <w:sz w:val="24"/>
          <w:lang w:val="zh-CN"/>
        </w:rPr>
        <w:t>评标委员会组成人员数。</w:t>
      </w:r>
    </w:p>
    <w:p w14:paraId="6FF66713">
      <w:pPr>
        <w:autoSpaceDE w:val="0"/>
        <w:autoSpaceDN w:val="0"/>
        <w:adjustRightInd w:val="0"/>
        <w:spacing w:line="360" w:lineRule="auto"/>
        <w:ind w:right="85" w:firstLine="480" w:firstLineChars="200"/>
        <w:rPr>
          <w:rFonts w:ascii="宋体"/>
          <w:color w:val="auto"/>
          <w:sz w:val="24"/>
          <w:lang w:val="zh-CN"/>
        </w:rPr>
      </w:pPr>
      <w:r>
        <w:rPr>
          <w:rFonts w:hint="eastAsia" w:ascii="宋体"/>
          <w:bCs/>
          <w:color w:val="auto"/>
          <w:sz w:val="24"/>
          <w:lang w:val="zh-CN"/>
        </w:rPr>
        <w:t>（三）</w:t>
      </w:r>
      <w:r>
        <w:rPr>
          <w:rFonts w:hint="eastAsia" w:ascii="宋体"/>
          <w:color w:val="auto"/>
          <w:sz w:val="24"/>
          <w:lang w:val="zh-CN"/>
        </w:rPr>
        <w:t>投标报价得分采用低价优先法计算，即满足招标文件要求且投标价格最低的投标报价为评标基准价，其报价得满分。其他投标人的投标报价得分按下列公式计算：</w:t>
      </w:r>
    </w:p>
    <w:p w14:paraId="03BE4F83">
      <w:pPr>
        <w:autoSpaceDE w:val="0"/>
        <w:autoSpaceDN w:val="0"/>
        <w:adjustRightInd w:val="0"/>
        <w:spacing w:line="360" w:lineRule="auto"/>
        <w:ind w:right="85" w:firstLine="480" w:firstLineChars="200"/>
        <w:rPr>
          <w:rFonts w:hint="eastAsia" w:ascii="宋体" w:hAnsi="宋体"/>
          <w:color w:val="auto"/>
          <w:sz w:val="24"/>
          <w:u w:val="single"/>
        </w:rPr>
      </w:pPr>
      <w:r>
        <w:rPr>
          <w:rFonts w:hint="eastAsia"/>
          <w:color w:val="auto"/>
          <w:sz w:val="24"/>
          <w:u w:val="single"/>
        </w:rPr>
        <w:t>投标报价得分</w:t>
      </w:r>
      <w:r>
        <w:rPr>
          <w:color w:val="auto"/>
          <w:sz w:val="24"/>
          <w:u w:val="single"/>
        </w:rPr>
        <w:t>=(</w:t>
      </w:r>
      <w:r>
        <w:rPr>
          <w:rFonts w:hint="eastAsia"/>
          <w:color w:val="auto"/>
          <w:sz w:val="24"/>
          <w:u w:val="single"/>
        </w:rPr>
        <w:t>评标基准价／投</w:t>
      </w:r>
      <w:r>
        <w:rPr>
          <w:rFonts w:hint="eastAsia" w:ascii="宋体" w:hAnsi="宋体"/>
          <w:color w:val="auto"/>
          <w:sz w:val="24"/>
          <w:u w:val="single"/>
        </w:rPr>
        <w:t>标报价</w:t>
      </w:r>
      <w:r>
        <w:rPr>
          <w:rFonts w:ascii="宋体" w:hAnsi="宋体"/>
          <w:color w:val="auto"/>
          <w:sz w:val="24"/>
          <w:u w:val="single"/>
        </w:rPr>
        <w:t>)</w:t>
      </w:r>
      <w:r>
        <w:rPr>
          <w:rFonts w:hint="eastAsia" w:ascii="宋体" w:hAnsi="宋体"/>
          <w:color w:val="auto"/>
          <w:sz w:val="24"/>
          <w:u w:val="single"/>
        </w:rPr>
        <w:t>×</w:t>
      </w:r>
      <w:r>
        <w:rPr>
          <w:rFonts w:hint="eastAsia" w:ascii="宋体" w:hAnsi="宋体"/>
          <w:color w:val="auto"/>
          <w:sz w:val="24"/>
          <w:u w:val="single"/>
          <w:lang w:val="en-US" w:eastAsia="zh-CN"/>
        </w:rPr>
        <w:t>10</w:t>
      </w:r>
      <w:r>
        <w:rPr>
          <w:rFonts w:ascii="宋体" w:hAnsi="宋体"/>
          <w:color w:val="auto"/>
          <w:sz w:val="24"/>
          <w:u w:val="single"/>
        </w:rPr>
        <w:t>%</w:t>
      </w:r>
      <w:r>
        <w:rPr>
          <w:rFonts w:hint="eastAsia" w:ascii="宋体"/>
          <w:color w:val="auto"/>
          <w:sz w:val="24"/>
          <w:u w:val="single"/>
        </w:rPr>
        <w:t>×</w:t>
      </w:r>
      <w:r>
        <w:rPr>
          <w:rFonts w:ascii="宋体" w:hAnsi="宋体"/>
          <w:color w:val="auto"/>
          <w:sz w:val="24"/>
          <w:u w:val="single"/>
        </w:rPr>
        <w:t xml:space="preserve">100 </w:t>
      </w:r>
      <w:r>
        <w:rPr>
          <w:rFonts w:hint="eastAsia" w:ascii="宋体" w:hAnsi="宋体"/>
          <w:color w:val="auto"/>
          <w:sz w:val="24"/>
          <w:u w:val="single"/>
        </w:rPr>
        <w:t>。</w:t>
      </w:r>
    </w:p>
    <w:p w14:paraId="09D091DE">
      <w:pPr>
        <w:numPr>
          <w:ilvl w:val="0"/>
          <w:numId w:val="6"/>
        </w:numPr>
        <w:autoSpaceDE w:val="0"/>
        <w:autoSpaceDN w:val="0"/>
        <w:adjustRightInd w:val="0"/>
        <w:spacing w:line="360" w:lineRule="auto"/>
        <w:ind w:right="84" w:firstLine="472"/>
        <w:rPr>
          <w:rFonts w:hint="eastAsia" w:ascii="宋体"/>
          <w:color w:val="auto"/>
          <w:sz w:val="24"/>
          <w:lang w:val="zh-CN"/>
        </w:rPr>
      </w:pPr>
      <w:r>
        <w:rPr>
          <w:rFonts w:hint="eastAsia" w:ascii="宋体"/>
          <w:color w:val="auto"/>
          <w:sz w:val="24"/>
          <w:lang w:val="zh-CN"/>
        </w:rPr>
        <w:t>政府采购政策及优惠：</w:t>
      </w:r>
    </w:p>
    <w:p w14:paraId="3498DE0B">
      <w:pPr>
        <w:autoSpaceDE w:val="0"/>
        <w:autoSpaceDN w:val="0"/>
        <w:adjustRightInd w:val="0"/>
        <w:spacing w:line="360" w:lineRule="auto"/>
        <w:ind w:right="85" w:firstLine="480" w:firstLineChars="200"/>
        <w:rPr>
          <w:rFonts w:hint="eastAsia" w:ascii="宋体"/>
          <w:color w:val="auto"/>
          <w:sz w:val="24"/>
          <w:lang w:val="zh-CN"/>
        </w:rPr>
      </w:pPr>
      <w:r>
        <w:rPr>
          <w:rFonts w:hint="eastAsia" w:ascii="宋体"/>
          <w:color w:val="auto"/>
          <w:sz w:val="24"/>
          <w:lang w:val="zh-CN"/>
        </w:rPr>
        <w:t>（</w:t>
      </w:r>
      <w:r>
        <w:rPr>
          <w:rFonts w:hint="eastAsia" w:ascii="宋体"/>
          <w:color w:val="auto"/>
          <w:sz w:val="24"/>
          <w:lang w:val="en-US" w:eastAsia="zh-CN"/>
        </w:rPr>
        <w:t>1</w:t>
      </w:r>
      <w:r>
        <w:rPr>
          <w:rFonts w:hint="eastAsia" w:ascii="宋体"/>
          <w:color w:val="auto"/>
          <w:sz w:val="24"/>
          <w:lang w:val="zh-CN"/>
        </w:rPr>
        <w:t>）政府采购政策及优惠：</w:t>
      </w:r>
    </w:p>
    <w:p w14:paraId="11D65443">
      <w:pPr>
        <w:autoSpaceDE w:val="0"/>
        <w:autoSpaceDN w:val="0"/>
        <w:adjustRightInd w:val="0"/>
        <w:spacing w:line="360" w:lineRule="auto"/>
        <w:ind w:right="85" w:firstLine="480" w:firstLineChars="200"/>
        <w:rPr>
          <w:rFonts w:hint="eastAsia" w:ascii="宋体"/>
          <w:color w:val="auto"/>
          <w:sz w:val="24"/>
          <w:lang w:val="zh-CN"/>
        </w:rPr>
      </w:pPr>
      <w:r>
        <w:rPr>
          <w:rFonts w:hint="eastAsia" w:ascii="宋体"/>
          <w:color w:val="auto"/>
          <w:sz w:val="24"/>
          <w:lang w:val="zh-CN"/>
        </w:rPr>
        <w:t>1.关于小型、微型企业（简称小微企业）投标：小微企业投标是指符合《中小企业划型标准规定》的投标供应商，通过投标提供本企业制造的货物、承担的工程或者服务，或者提供其他小微企业制造的货物。本项所指货物不包括使用大、中型企业注册商标的货物。小微企业投标应提供《中小企业声明函》（见附件），投标供应商未提供以上资料或者经评标委员会核查不符的，将不能享受相应的小微企业优惠政策。</w:t>
      </w:r>
    </w:p>
    <w:p w14:paraId="1783769F">
      <w:pPr>
        <w:autoSpaceDE w:val="0"/>
        <w:autoSpaceDN w:val="0"/>
        <w:adjustRightInd w:val="0"/>
        <w:spacing w:line="360" w:lineRule="auto"/>
        <w:ind w:right="85" w:firstLine="480" w:firstLineChars="200"/>
        <w:rPr>
          <w:rFonts w:hint="eastAsia" w:ascii="宋体"/>
          <w:color w:val="auto"/>
          <w:sz w:val="24"/>
          <w:lang w:val="zh-CN"/>
        </w:rPr>
      </w:pPr>
      <w:r>
        <w:rPr>
          <w:rFonts w:hint="eastAsia" w:ascii="宋体"/>
          <w:color w:val="auto"/>
          <w:sz w:val="24"/>
          <w:lang w:val="zh-CN"/>
        </w:rPr>
        <w:t>2.监狱企业参加政府采购活动时，应当提供由省级以上监狱管理局、戒毒管理局（含新疆生产建设兵团）出具的属于监狱企业的证明文件，视同小型、微型企业，享受小微企业政府采购优惠政策；</w:t>
      </w:r>
    </w:p>
    <w:p w14:paraId="2EF41949">
      <w:pPr>
        <w:autoSpaceDE w:val="0"/>
        <w:autoSpaceDN w:val="0"/>
        <w:adjustRightInd w:val="0"/>
        <w:spacing w:line="360" w:lineRule="auto"/>
        <w:ind w:right="85" w:firstLine="480" w:firstLineChars="200"/>
        <w:rPr>
          <w:rFonts w:hint="eastAsia" w:ascii="宋体"/>
          <w:color w:val="auto"/>
          <w:sz w:val="24"/>
          <w:lang w:val="zh-CN"/>
        </w:rPr>
      </w:pPr>
      <w:r>
        <w:rPr>
          <w:rFonts w:hint="eastAsia" w:ascii="宋体"/>
          <w:color w:val="auto"/>
          <w:sz w:val="24"/>
          <w:lang w:val="zh-CN"/>
        </w:rPr>
        <w:t>3.残疾人福利性单位在参加政府采购活动时，应提供《残疾人福利性单位声明函》（见附件），视同小型、微型企业，享受小微企业政府采购优惠政策。</w:t>
      </w:r>
    </w:p>
    <w:p w14:paraId="7D404DB9">
      <w:pPr>
        <w:autoSpaceDE w:val="0"/>
        <w:autoSpaceDN w:val="0"/>
        <w:adjustRightInd w:val="0"/>
        <w:spacing w:line="360" w:lineRule="auto"/>
        <w:ind w:right="85" w:firstLine="480" w:firstLineChars="200"/>
        <w:rPr>
          <w:rFonts w:hint="eastAsia" w:ascii="宋体"/>
          <w:color w:val="auto"/>
          <w:sz w:val="24"/>
          <w:lang w:val="zh-CN"/>
        </w:rPr>
      </w:pPr>
      <w:r>
        <w:rPr>
          <w:rFonts w:hint="eastAsia" w:ascii="宋体"/>
          <w:color w:val="auto"/>
          <w:sz w:val="24"/>
          <w:lang w:val="zh-CN"/>
        </w:rPr>
        <w:t>（二）价格扣除相关要求：</w:t>
      </w:r>
    </w:p>
    <w:p w14:paraId="7D75FBB8">
      <w:pPr>
        <w:shd w:val="clear" w:color="auto" w:fill="auto"/>
        <w:spacing w:line="360" w:lineRule="auto"/>
        <w:ind w:firstLine="480" w:firstLineChars="200"/>
        <w:rPr>
          <w:rFonts w:hint="eastAsia" w:ascii="宋体"/>
          <w:b/>
          <w:bCs/>
          <w:color w:val="auto"/>
          <w:sz w:val="24"/>
          <w:lang w:val="zh-CN"/>
        </w:rPr>
      </w:pPr>
      <w:r>
        <w:rPr>
          <w:rFonts w:hint="eastAsia" w:ascii="宋体"/>
          <w:color w:val="auto"/>
          <w:sz w:val="24"/>
        </w:rPr>
        <w:t>本项目</w:t>
      </w:r>
      <w:r>
        <w:rPr>
          <w:rFonts w:hint="eastAsia" w:ascii="宋体"/>
          <w:color w:val="auto"/>
          <w:sz w:val="24"/>
          <w:lang w:val="zh-CN"/>
        </w:rPr>
        <w:t>专门面向中小企业采购，</w:t>
      </w:r>
      <w:r>
        <w:rPr>
          <w:rFonts w:hint="eastAsia" w:ascii="宋体"/>
          <w:b/>
          <w:bCs/>
          <w:color w:val="auto"/>
          <w:sz w:val="24"/>
          <w:lang w:val="zh-CN"/>
        </w:rPr>
        <w:t>不进行小微企业的价格扣除。</w:t>
      </w:r>
    </w:p>
    <w:p w14:paraId="76310F61">
      <w:pPr>
        <w:shd w:val="clear" w:color="auto" w:fill="auto"/>
        <w:spacing w:line="360" w:lineRule="auto"/>
        <w:ind w:firstLine="480" w:firstLineChars="200"/>
        <w:rPr>
          <w:color w:val="auto"/>
        </w:rPr>
      </w:pPr>
      <w:r>
        <w:rPr>
          <w:rFonts w:hint="eastAsia" w:ascii="宋体" w:hAnsi="宋体" w:eastAsia="宋体" w:cs="宋体"/>
          <w:color w:val="auto"/>
          <w:sz w:val="24"/>
          <w:szCs w:val="32"/>
          <w:highlight w:val="none"/>
          <w:lang w:val="zh-CN"/>
        </w:rPr>
        <w:t>注：得分以系统计算为准，保留2位小数</w:t>
      </w:r>
      <w:r>
        <w:rPr>
          <w:rFonts w:hint="eastAsia" w:ascii="宋体" w:hAnsi="宋体" w:cs="宋体"/>
          <w:color w:val="auto"/>
          <w:sz w:val="24"/>
          <w:szCs w:val="32"/>
          <w:highlight w:val="none"/>
          <w:lang w:val="zh-CN"/>
        </w:rPr>
        <w:t>。</w:t>
      </w:r>
    </w:p>
    <w:p w14:paraId="63CD0642">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三、在最大限度地满足招标文件实质性要求前提下，评标委员会按照招标文件中规定的各项因素进行综合评审后，以评标总得分最高的投标人为中标候选人。</w:t>
      </w:r>
    </w:p>
    <w:p w14:paraId="05249695">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四、如综合得分相同，投标报价低者为先；如综合得分且投标报价相同的，货物类采购项目以技术性能得分较高者为先，服务类采购项目以实力信誉及业绩得分较高者为先。</w:t>
      </w:r>
    </w:p>
    <w:p w14:paraId="6C762A89">
      <w:pPr>
        <w:autoSpaceDE w:val="0"/>
        <w:autoSpaceDN w:val="0"/>
        <w:adjustRightInd w:val="0"/>
        <w:spacing w:line="360" w:lineRule="auto"/>
        <w:ind w:right="85" w:firstLine="480" w:firstLineChars="200"/>
        <w:rPr>
          <w:rFonts w:hint="eastAsia" w:ascii="宋体"/>
          <w:color w:val="auto"/>
          <w:sz w:val="24"/>
          <w:lang w:val="zh-CN"/>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宋体"/>
          <w:color w:val="auto"/>
          <w:sz w:val="24"/>
          <w:lang w:val="zh-CN"/>
        </w:rPr>
        <w:t>五、提供相同品牌产品的不同投标人参加同一合同项下投标的，按一家供应商认定：（</w:t>
      </w:r>
      <w:r>
        <w:rPr>
          <w:rFonts w:ascii="宋体"/>
          <w:color w:val="auto"/>
          <w:sz w:val="24"/>
          <w:lang w:val="zh-CN"/>
        </w:rPr>
        <w:t>1</w:t>
      </w:r>
      <w:r>
        <w:rPr>
          <w:rFonts w:hint="eastAsia" w:ascii="宋体"/>
          <w:color w:val="auto"/>
          <w:sz w:val="24"/>
          <w:lang w:val="zh-CN"/>
        </w:rPr>
        <w:t>）采用最低评标价法的采购项目，以其中通过资格审查、符合性审查且报价最低的参加评标；报价相同的，由评标委员会集体确定一个投标人参加评标，其他投标无效。（</w:t>
      </w:r>
      <w:r>
        <w:rPr>
          <w:rFonts w:ascii="宋体"/>
          <w:color w:val="auto"/>
          <w:sz w:val="24"/>
          <w:lang w:val="zh-CN"/>
        </w:rPr>
        <w:t>2</w:t>
      </w:r>
      <w:r>
        <w:rPr>
          <w:rFonts w:hint="eastAsia" w:ascii="宋体"/>
          <w:color w:val="auto"/>
          <w:sz w:val="24"/>
          <w:lang w:val="zh-CN"/>
        </w:rPr>
        <w:t>）使用综合评分法的采购项目，评审后得分最高的同品牌投标人获得中标人推荐资格；评审得分相同的，由评标委员会集体推荐一个投标人作为中标候选人，其他同品牌投标人不作为中标候选人。</w:t>
      </w:r>
    </w:p>
    <w:p w14:paraId="6D6A89B1">
      <w:pPr>
        <w:rPr>
          <w:rFonts w:hint="eastAsia" w:ascii="宋体" w:hAnsi="宋体"/>
          <w:color w:val="auto"/>
          <w:kern w:val="0"/>
          <w:sz w:val="24"/>
        </w:rPr>
      </w:pPr>
      <w:r>
        <w:rPr>
          <w:rFonts w:hint="eastAsia" w:ascii="宋体" w:hAnsi="宋体"/>
          <w:color w:val="auto"/>
          <w:kern w:val="0"/>
          <w:sz w:val="24"/>
        </w:rPr>
        <w:t>六、本次评分具体分值细化条款如下表：（</w:t>
      </w:r>
      <w:r>
        <w:rPr>
          <w:rFonts w:hint="eastAsia" w:ascii="宋体" w:hAnsi="宋体"/>
          <w:color w:val="auto"/>
          <w:kern w:val="0"/>
          <w:sz w:val="24"/>
          <w:lang w:val="en-US" w:eastAsia="zh-CN"/>
        </w:rPr>
        <w:t>90</w:t>
      </w:r>
      <w:r>
        <w:rPr>
          <w:rFonts w:hint="eastAsia" w:ascii="宋体" w:hAnsi="宋体"/>
          <w:color w:val="auto"/>
          <w:kern w:val="0"/>
          <w:sz w:val="24"/>
        </w:rPr>
        <w:t>分）</w:t>
      </w:r>
    </w:p>
    <w:tbl>
      <w:tblPr>
        <w:tblStyle w:val="2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140"/>
        <w:gridCol w:w="6849"/>
        <w:gridCol w:w="708"/>
      </w:tblGrid>
      <w:tr w14:paraId="1EFF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77" w:type="dxa"/>
            <w:gridSpan w:val="2"/>
            <w:vAlign w:val="center"/>
          </w:tcPr>
          <w:p w14:paraId="2114451D">
            <w:pPr>
              <w:widowControl/>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评标因素</w:t>
            </w:r>
          </w:p>
        </w:tc>
        <w:tc>
          <w:tcPr>
            <w:tcW w:w="6849" w:type="dxa"/>
            <w:vAlign w:val="center"/>
          </w:tcPr>
          <w:p w14:paraId="7731A815">
            <w:pPr>
              <w:widowControl/>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评分标准</w:t>
            </w:r>
          </w:p>
        </w:tc>
        <w:tc>
          <w:tcPr>
            <w:tcW w:w="708" w:type="dxa"/>
            <w:vAlign w:val="center"/>
          </w:tcPr>
          <w:p w14:paraId="2A9FED56">
            <w:pPr>
              <w:widowControl/>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分值</w:t>
            </w:r>
          </w:p>
        </w:tc>
      </w:tr>
      <w:tr w14:paraId="1CC1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937" w:type="dxa"/>
            <w:vMerge w:val="restart"/>
            <w:vAlign w:val="center"/>
          </w:tcPr>
          <w:p w14:paraId="1024E1C3">
            <w:pPr>
              <w:widowControl/>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商务分</w:t>
            </w:r>
          </w:p>
          <w:p w14:paraId="78158A4B">
            <w:pPr>
              <w:widowControl/>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27</w:t>
            </w:r>
            <w:r>
              <w:rPr>
                <w:rFonts w:hint="eastAsia" w:ascii="宋体" w:hAnsi="宋体" w:eastAsia="宋体" w:cs="宋体"/>
                <w:b w:val="0"/>
                <w:bCs w:val="0"/>
                <w:color w:val="auto"/>
                <w:sz w:val="24"/>
                <w:szCs w:val="24"/>
              </w:rPr>
              <w:t>分）</w:t>
            </w:r>
          </w:p>
        </w:tc>
        <w:tc>
          <w:tcPr>
            <w:tcW w:w="1140" w:type="dxa"/>
            <w:vMerge w:val="restart"/>
            <w:vAlign w:val="center"/>
          </w:tcPr>
          <w:p w14:paraId="22BA562B">
            <w:pPr>
              <w:widowControl/>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企业综合实力</w:t>
            </w:r>
          </w:p>
        </w:tc>
        <w:tc>
          <w:tcPr>
            <w:tcW w:w="6849" w:type="dxa"/>
            <w:vAlign w:val="center"/>
          </w:tcPr>
          <w:p w14:paraId="1813413F">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投标人具有有效期内的质量体系认证证书、环境管理体系认证证书、职业健康安全管理体系认证证书的每项得1分，最高</w:t>
            </w:r>
            <w:r>
              <w:rPr>
                <w:rFonts w:hint="eastAsia" w:hAnsi="宋体" w:cs="宋体"/>
                <w:b w:val="0"/>
                <w:bCs w:val="0"/>
                <w:color w:val="auto"/>
                <w:sz w:val="24"/>
                <w:szCs w:val="24"/>
                <w:lang w:val="en-US" w:eastAsia="zh-CN"/>
              </w:rPr>
              <w:t>3</w:t>
            </w:r>
            <w:r>
              <w:rPr>
                <w:rFonts w:hint="eastAsia" w:ascii="宋体" w:hAnsi="宋体" w:eastAsia="宋体" w:cs="宋体"/>
                <w:b w:val="0"/>
                <w:bCs w:val="0"/>
                <w:color w:val="auto"/>
                <w:sz w:val="24"/>
                <w:szCs w:val="24"/>
              </w:rPr>
              <w:t>分（须提供相关证书或证明文件</w:t>
            </w:r>
            <w:r>
              <w:rPr>
                <w:rFonts w:hint="eastAsia" w:hAnsi="宋体" w:cs="宋体"/>
                <w:b w:val="0"/>
                <w:bCs w:val="0"/>
                <w:color w:val="auto"/>
                <w:sz w:val="24"/>
                <w:szCs w:val="24"/>
                <w:lang w:val="en-US" w:eastAsia="zh-CN"/>
              </w:rPr>
              <w:t>扫描件</w:t>
            </w:r>
            <w:r>
              <w:rPr>
                <w:rFonts w:hint="eastAsia" w:ascii="宋体" w:hAnsi="宋体" w:eastAsia="宋体" w:cs="宋体"/>
                <w:b w:val="0"/>
                <w:bCs w:val="0"/>
                <w:color w:val="auto"/>
                <w:sz w:val="24"/>
                <w:szCs w:val="24"/>
              </w:rPr>
              <w:t>并加盖投标人公章编入投标文件中，未提供的不得分）</w:t>
            </w:r>
          </w:p>
        </w:tc>
        <w:tc>
          <w:tcPr>
            <w:tcW w:w="708" w:type="dxa"/>
            <w:vAlign w:val="center"/>
          </w:tcPr>
          <w:p w14:paraId="0AFE3648">
            <w:pPr>
              <w:pStyle w:val="10"/>
              <w:widowControl/>
              <w:jc w:val="center"/>
              <w:rPr>
                <w:rFonts w:hint="default" w:ascii="宋体"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3</w:t>
            </w:r>
          </w:p>
        </w:tc>
      </w:tr>
      <w:tr w14:paraId="0501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37" w:type="dxa"/>
            <w:vMerge w:val="continue"/>
            <w:vAlign w:val="center"/>
          </w:tcPr>
          <w:p w14:paraId="27430FD2">
            <w:pPr>
              <w:widowControl/>
              <w:snapToGrid w:val="0"/>
              <w:jc w:val="center"/>
              <w:rPr>
                <w:rFonts w:hint="eastAsia" w:ascii="宋体" w:hAnsi="宋体" w:eastAsia="宋体" w:cs="宋体"/>
                <w:b w:val="0"/>
                <w:bCs w:val="0"/>
                <w:color w:val="auto"/>
                <w:sz w:val="24"/>
                <w:szCs w:val="24"/>
              </w:rPr>
            </w:pPr>
          </w:p>
        </w:tc>
        <w:tc>
          <w:tcPr>
            <w:tcW w:w="1140" w:type="dxa"/>
            <w:vMerge w:val="continue"/>
            <w:vAlign w:val="center"/>
          </w:tcPr>
          <w:p w14:paraId="0501CF64">
            <w:pPr>
              <w:widowControl/>
              <w:snapToGrid w:val="0"/>
              <w:jc w:val="center"/>
              <w:rPr>
                <w:rFonts w:hint="eastAsia" w:ascii="宋体" w:hAnsi="宋体" w:eastAsia="宋体" w:cs="宋体"/>
                <w:b w:val="0"/>
                <w:bCs w:val="0"/>
                <w:color w:val="auto"/>
                <w:sz w:val="24"/>
                <w:szCs w:val="24"/>
              </w:rPr>
            </w:pPr>
          </w:p>
        </w:tc>
        <w:tc>
          <w:tcPr>
            <w:tcW w:w="6849" w:type="dxa"/>
            <w:vAlign w:val="center"/>
          </w:tcPr>
          <w:p w14:paraId="4CE9D968">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投标人自202</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年1月1日至今（以颁发时间为准）获得过政府类单位颁发的生态、环保类奖项的，国家级得5分，省级得3分，市级得1分，最高得5分。</w:t>
            </w:r>
          </w:p>
          <w:p w14:paraId="65A9C89C">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注：只记最高项，不累计得分。</w:t>
            </w:r>
          </w:p>
          <w:p w14:paraId="2E7FE6A7">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（须提供奖项证书</w:t>
            </w:r>
            <w:r>
              <w:rPr>
                <w:rFonts w:hint="eastAsia" w:hAnsi="宋体" w:cs="宋体"/>
                <w:b w:val="0"/>
                <w:bCs w:val="0"/>
                <w:color w:val="auto"/>
                <w:sz w:val="24"/>
                <w:szCs w:val="24"/>
                <w:lang w:val="en-US" w:eastAsia="zh-CN"/>
              </w:rPr>
              <w:t>扫描件</w:t>
            </w:r>
            <w:r>
              <w:rPr>
                <w:rFonts w:hint="eastAsia" w:ascii="宋体" w:hAnsi="宋体" w:eastAsia="宋体" w:cs="宋体"/>
                <w:b w:val="0"/>
                <w:bCs w:val="0"/>
                <w:color w:val="auto"/>
                <w:sz w:val="24"/>
                <w:szCs w:val="24"/>
              </w:rPr>
              <w:t>并加盖投标人公章编入投标文件中，未提供的不得分）</w:t>
            </w:r>
          </w:p>
        </w:tc>
        <w:tc>
          <w:tcPr>
            <w:tcW w:w="708" w:type="dxa"/>
            <w:vAlign w:val="center"/>
          </w:tcPr>
          <w:p w14:paraId="542AB2ED">
            <w:pPr>
              <w:widowControl/>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r>
      <w:tr w14:paraId="1B8D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937" w:type="dxa"/>
            <w:vMerge w:val="continue"/>
            <w:vAlign w:val="center"/>
          </w:tcPr>
          <w:p w14:paraId="276A2BCF">
            <w:pPr>
              <w:widowControl/>
              <w:autoSpaceDE w:val="0"/>
              <w:autoSpaceDN w:val="0"/>
              <w:jc w:val="center"/>
              <w:rPr>
                <w:rFonts w:hint="eastAsia" w:ascii="宋体" w:hAnsi="宋体" w:eastAsia="宋体" w:cs="宋体"/>
                <w:b w:val="0"/>
                <w:bCs w:val="0"/>
                <w:color w:val="auto"/>
                <w:sz w:val="24"/>
                <w:szCs w:val="24"/>
              </w:rPr>
            </w:pPr>
          </w:p>
        </w:tc>
        <w:tc>
          <w:tcPr>
            <w:tcW w:w="1140" w:type="dxa"/>
            <w:vAlign w:val="center"/>
          </w:tcPr>
          <w:p w14:paraId="7D82D293">
            <w:pPr>
              <w:widowControl/>
              <w:autoSpaceDE w:val="0"/>
              <w:autoSpaceDN w:val="0"/>
              <w:jc w:val="center"/>
              <w:rPr>
                <w:rFonts w:hint="eastAsia" w:ascii="宋体" w:hAnsi="宋体" w:eastAsia="宋体" w:cs="宋体"/>
                <w:b w:val="0"/>
                <w:bCs w:val="0"/>
                <w:color w:val="auto"/>
                <w:spacing w:val="-4"/>
                <w:sz w:val="24"/>
                <w:szCs w:val="24"/>
              </w:rPr>
            </w:pPr>
            <w:r>
              <w:rPr>
                <w:rFonts w:hint="eastAsia" w:ascii="宋体" w:hAnsi="宋体" w:eastAsia="宋体" w:cs="宋体"/>
                <w:b w:val="0"/>
                <w:bCs w:val="0"/>
                <w:color w:val="auto"/>
                <w:spacing w:val="-4"/>
                <w:sz w:val="24"/>
                <w:szCs w:val="24"/>
              </w:rPr>
              <w:t>承接经验</w:t>
            </w:r>
          </w:p>
        </w:tc>
        <w:tc>
          <w:tcPr>
            <w:tcW w:w="6849" w:type="dxa"/>
            <w:vAlign w:val="center"/>
          </w:tcPr>
          <w:p w14:paraId="74688FA8">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投标人提供202</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年1月1日以来（以合同签订时间为准）开展过类似工作相关的业绩，每提供1项得0.5分，最高得</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分。</w:t>
            </w:r>
          </w:p>
          <w:p w14:paraId="203CA87B">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（须提供相应合同</w:t>
            </w:r>
            <w:r>
              <w:rPr>
                <w:rFonts w:hint="eastAsia" w:hAnsi="宋体" w:cs="宋体"/>
                <w:b w:val="0"/>
                <w:bCs w:val="0"/>
                <w:color w:val="auto"/>
                <w:sz w:val="24"/>
                <w:szCs w:val="24"/>
                <w:lang w:val="en-US" w:eastAsia="zh-CN"/>
              </w:rPr>
              <w:t>扫描件</w:t>
            </w:r>
            <w:r>
              <w:rPr>
                <w:rFonts w:hint="eastAsia" w:ascii="宋体" w:hAnsi="宋体" w:eastAsia="宋体" w:cs="宋体"/>
                <w:b w:val="0"/>
                <w:bCs w:val="0"/>
                <w:color w:val="auto"/>
                <w:sz w:val="24"/>
                <w:szCs w:val="24"/>
              </w:rPr>
              <w:t>并加盖投标人公章编入投标文件中，未提供的不得分）</w:t>
            </w:r>
          </w:p>
        </w:tc>
        <w:tc>
          <w:tcPr>
            <w:tcW w:w="708" w:type="dxa"/>
            <w:vAlign w:val="center"/>
          </w:tcPr>
          <w:p w14:paraId="0A8CF8EA">
            <w:pPr>
              <w:widowControl/>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p>
        </w:tc>
      </w:tr>
      <w:tr w14:paraId="0EB9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937" w:type="dxa"/>
            <w:vMerge w:val="continue"/>
            <w:vAlign w:val="center"/>
          </w:tcPr>
          <w:p w14:paraId="6A42D909">
            <w:pPr>
              <w:widowControl/>
              <w:autoSpaceDE w:val="0"/>
              <w:autoSpaceDN w:val="0"/>
              <w:jc w:val="center"/>
              <w:rPr>
                <w:rFonts w:hint="eastAsia" w:ascii="宋体" w:hAnsi="宋体" w:eastAsia="宋体" w:cs="宋体"/>
                <w:b w:val="0"/>
                <w:bCs w:val="0"/>
                <w:color w:val="auto"/>
                <w:sz w:val="24"/>
                <w:szCs w:val="24"/>
              </w:rPr>
            </w:pPr>
          </w:p>
        </w:tc>
        <w:tc>
          <w:tcPr>
            <w:tcW w:w="1140" w:type="dxa"/>
            <w:vMerge w:val="restart"/>
            <w:vAlign w:val="center"/>
          </w:tcPr>
          <w:p w14:paraId="303E3ADF">
            <w:pPr>
              <w:widowControl/>
              <w:autoSpaceDE w:val="0"/>
              <w:autoSpaceDN w:val="0"/>
              <w:jc w:val="center"/>
              <w:rPr>
                <w:rFonts w:hint="eastAsia" w:ascii="宋体" w:hAnsi="宋体" w:eastAsia="宋体" w:cs="宋体"/>
                <w:b w:val="0"/>
                <w:bCs w:val="0"/>
                <w:color w:val="auto"/>
                <w:spacing w:val="-4"/>
                <w:sz w:val="24"/>
                <w:szCs w:val="24"/>
              </w:rPr>
            </w:pPr>
            <w:r>
              <w:rPr>
                <w:rFonts w:hint="eastAsia" w:ascii="宋体" w:hAnsi="宋体" w:eastAsia="宋体" w:cs="宋体"/>
                <w:b w:val="0"/>
                <w:bCs w:val="0"/>
                <w:color w:val="auto"/>
                <w:spacing w:val="-4"/>
                <w:sz w:val="24"/>
                <w:szCs w:val="24"/>
              </w:rPr>
              <w:t>项目负责人</w:t>
            </w:r>
          </w:p>
        </w:tc>
        <w:tc>
          <w:tcPr>
            <w:tcW w:w="6849" w:type="dxa"/>
            <w:vAlign w:val="center"/>
          </w:tcPr>
          <w:p w14:paraId="4224B871">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项目负责人具有生态、环保相关高级工程师职称</w:t>
            </w:r>
            <w:r>
              <w:rPr>
                <w:rFonts w:hint="eastAsia" w:ascii="宋体" w:hAnsi="宋体" w:eastAsia="宋体" w:cs="宋体"/>
                <w:b w:val="0"/>
                <w:bCs w:val="0"/>
                <w:color w:val="auto"/>
                <w:sz w:val="24"/>
                <w:szCs w:val="24"/>
                <w:lang w:val="en-US" w:eastAsia="zh-CN"/>
              </w:rPr>
              <w:t>及注册环保</w:t>
            </w:r>
            <w:r>
              <w:rPr>
                <w:rFonts w:hint="eastAsia" w:ascii="宋体" w:hAnsi="宋体" w:eastAsia="宋体" w:cs="宋体"/>
                <w:b w:val="0"/>
                <w:bCs w:val="0"/>
                <w:color w:val="auto"/>
                <w:sz w:val="24"/>
                <w:szCs w:val="24"/>
              </w:rPr>
              <w:t>工程师资格证的得5分；</w:t>
            </w:r>
          </w:p>
          <w:p w14:paraId="39D17EA2">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具备中级工程师职称</w:t>
            </w:r>
            <w:r>
              <w:rPr>
                <w:rFonts w:hint="eastAsia" w:ascii="宋体" w:hAnsi="宋体" w:eastAsia="宋体" w:cs="宋体"/>
                <w:b w:val="0"/>
                <w:bCs w:val="0"/>
                <w:color w:val="auto"/>
                <w:sz w:val="24"/>
                <w:szCs w:val="24"/>
                <w:lang w:val="en-US" w:eastAsia="zh-CN"/>
              </w:rPr>
              <w:t>及注册环保</w:t>
            </w:r>
            <w:r>
              <w:rPr>
                <w:rFonts w:hint="eastAsia" w:ascii="宋体" w:hAnsi="宋体" w:eastAsia="宋体" w:cs="宋体"/>
                <w:b w:val="0"/>
                <w:bCs w:val="0"/>
                <w:color w:val="auto"/>
                <w:sz w:val="24"/>
                <w:szCs w:val="24"/>
              </w:rPr>
              <w:t>工程师资格证的得</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w:t>
            </w:r>
          </w:p>
          <w:p w14:paraId="35C65771">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不满足要求的不得分。</w:t>
            </w:r>
          </w:p>
          <w:p w14:paraId="07BC44A2">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（须提供在有效期内的职称证书、资格证书</w:t>
            </w:r>
            <w:r>
              <w:rPr>
                <w:rFonts w:hint="eastAsia" w:hAnsi="宋体" w:cs="宋体"/>
                <w:b w:val="0"/>
                <w:bCs w:val="0"/>
                <w:color w:val="auto"/>
                <w:sz w:val="24"/>
                <w:szCs w:val="24"/>
                <w:lang w:val="en-US" w:eastAsia="zh-CN"/>
              </w:rPr>
              <w:t>扫描件</w:t>
            </w:r>
            <w:r>
              <w:rPr>
                <w:rFonts w:hint="eastAsia" w:ascii="宋体" w:hAnsi="宋体" w:eastAsia="宋体" w:cs="宋体"/>
                <w:b w:val="0"/>
                <w:bCs w:val="0"/>
                <w:color w:val="auto"/>
                <w:sz w:val="24"/>
                <w:szCs w:val="24"/>
              </w:rPr>
              <w:t>及投标截止时间前近3个月内在投标人单位的社保缴费证明并加盖投标人公章编入投标文件中，未提供或提供不全的不得分）</w:t>
            </w:r>
          </w:p>
        </w:tc>
        <w:tc>
          <w:tcPr>
            <w:tcW w:w="708" w:type="dxa"/>
            <w:vAlign w:val="center"/>
          </w:tcPr>
          <w:p w14:paraId="609965FB">
            <w:pPr>
              <w:widowControl/>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r>
      <w:tr w14:paraId="7C1F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937" w:type="dxa"/>
            <w:vMerge w:val="continue"/>
            <w:vAlign w:val="center"/>
          </w:tcPr>
          <w:p w14:paraId="0243A7E3">
            <w:pPr>
              <w:widowControl/>
              <w:autoSpaceDE w:val="0"/>
              <w:autoSpaceDN w:val="0"/>
              <w:jc w:val="center"/>
              <w:rPr>
                <w:rFonts w:hint="eastAsia" w:ascii="宋体" w:hAnsi="宋体" w:eastAsia="宋体" w:cs="宋体"/>
                <w:b w:val="0"/>
                <w:bCs w:val="0"/>
                <w:color w:val="auto"/>
                <w:sz w:val="24"/>
                <w:szCs w:val="24"/>
              </w:rPr>
            </w:pPr>
          </w:p>
        </w:tc>
        <w:tc>
          <w:tcPr>
            <w:tcW w:w="1140" w:type="dxa"/>
            <w:vMerge w:val="continue"/>
            <w:vAlign w:val="center"/>
          </w:tcPr>
          <w:p w14:paraId="69350B76">
            <w:pPr>
              <w:widowControl/>
              <w:autoSpaceDE w:val="0"/>
              <w:autoSpaceDN w:val="0"/>
              <w:jc w:val="center"/>
              <w:rPr>
                <w:rFonts w:hint="eastAsia" w:ascii="宋体" w:hAnsi="宋体" w:eastAsia="宋体" w:cs="宋体"/>
                <w:b w:val="0"/>
                <w:bCs w:val="0"/>
                <w:color w:val="auto"/>
                <w:spacing w:val="-4"/>
                <w:sz w:val="24"/>
                <w:szCs w:val="24"/>
              </w:rPr>
            </w:pPr>
          </w:p>
        </w:tc>
        <w:tc>
          <w:tcPr>
            <w:tcW w:w="6849" w:type="dxa"/>
            <w:vAlign w:val="center"/>
          </w:tcPr>
          <w:p w14:paraId="437D2ACE">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项目负责人入选省级土壤污染防治专家库的得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分，未入选不得分。</w:t>
            </w:r>
          </w:p>
          <w:p w14:paraId="4CC9737E">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（须提供相关证明材料</w:t>
            </w:r>
            <w:r>
              <w:rPr>
                <w:rFonts w:hint="eastAsia" w:hAnsi="宋体" w:cs="宋体"/>
                <w:b w:val="0"/>
                <w:bCs w:val="0"/>
                <w:color w:val="auto"/>
                <w:sz w:val="24"/>
                <w:szCs w:val="24"/>
                <w:lang w:val="en-US" w:eastAsia="zh-CN"/>
              </w:rPr>
              <w:t>扫描件</w:t>
            </w:r>
            <w:r>
              <w:rPr>
                <w:rFonts w:hint="eastAsia" w:ascii="宋体" w:hAnsi="宋体" w:eastAsia="宋体" w:cs="宋体"/>
                <w:b w:val="0"/>
                <w:bCs w:val="0"/>
                <w:color w:val="auto"/>
                <w:sz w:val="24"/>
                <w:szCs w:val="24"/>
              </w:rPr>
              <w:t>及投标截止时间前近3个月在投标人单位内的社保缴费证明并加盖投标人公章编入投标文件中，未提供或提供不全的不得分）</w:t>
            </w:r>
          </w:p>
        </w:tc>
        <w:tc>
          <w:tcPr>
            <w:tcW w:w="708" w:type="dxa"/>
            <w:vAlign w:val="center"/>
          </w:tcPr>
          <w:p w14:paraId="130EE7E3">
            <w:pPr>
              <w:widowControl/>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p>
        </w:tc>
      </w:tr>
      <w:tr w14:paraId="1790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 w:type="dxa"/>
            <w:vMerge w:val="continue"/>
            <w:vAlign w:val="center"/>
          </w:tcPr>
          <w:p w14:paraId="6B6824EF">
            <w:pPr>
              <w:widowControl/>
              <w:autoSpaceDE w:val="0"/>
              <w:autoSpaceDN w:val="0"/>
              <w:jc w:val="center"/>
              <w:rPr>
                <w:rFonts w:hint="eastAsia" w:ascii="宋体" w:hAnsi="宋体" w:eastAsia="宋体" w:cs="宋体"/>
                <w:b w:val="0"/>
                <w:bCs w:val="0"/>
                <w:color w:val="auto"/>
                <w:sz w:val="24"/>
                <w:szCs w:val="24"/>
              </w:rPr>
            </w:pPr>
          </w:p>
        </w:tc>
        <w:tc>
          <w:tcPr>
            <w:tcW w:w="1140" w:type="dxa"/>
            <w:vAlign w:val="center"/>
          </w:tcPr>
          <w:p w14:paraId="3E1AA11B">
            <w:pPr>
              <w:widowControl/>
              <w:autoSpaceDE w:val="0"/>
              <w:autoSpaceDN w:val="0"/>
              <w:jc w:val="center"/>
              <w:rPr>
                <w:rFonts w:hint="eastAsia" w:ascii="宋体" w:hAnsi="宋体" w:eastAsia="宋体" w:cs="宋体"/>
                <w:b w:val="0"/>
                <w:bCs w:val="0"/>
                <w:color w:val="auto"/>
                <w:spacing w:val="-4"/>
                <w:sz w:val="24"/>
                <w:szCs w:val="24"/>
                <w:lang w:eastAsia="zh-CN"/>
              </w:rPr>
            </w:pPr>
            <w:r>
              <w:rPr>
                <w:rFonts w:hint="eastAsia" w:ascii="宋体" w:hAnsi="宋体" w:eastAsia="宋体" w:cs="宋体"/>
                <w:b w:val="0"/>
                <w:bCs w:val="0"/>
                <w:color w:val="auto"/>
                <w:spacing w:val="-4"/>
                <w:sz w:val="24"/>
                <w:szCs w:val="24"/>
              </w:rPr>
              <w:t>项目组成员</w:t>
            </w:r>
            <w:r>
              <w:rPr>
                <w:rFonts w:hint="eastAsia" w:ascii="宋体" w:hAnsi="宋体" w:eastAsia="宋体" w:cs="宋体"/>
                <w:b w:val="0"/>
                <w:bCs w:val="0"/>
                <w:color w:val="auto"/>
                <w:spacing w:val="-4"/>
                <w:sz w:val="24"/>
                <w:szCs w:val="24"/>
                <w:lang w:eastAsia="zh-CN"/>
              </w:rPr>
              <w:t>（</w:t>
            </w:r>
            <w:r>
              <w:rPr>
                <w:rFonts w:hint="eastAsia" w:ascii="宋体" w:hAnsi="宋体" w:eastAsia="宋体" w:cs="宋体"/>
                <w:b w:val="0"/>
                <w:bCs w:val="0"/>
                <w:color w:val="auto"/>
                <w:spacing w:val="-4"/>
                <w:sz w:val="24"/>
                <w:szCs w:val="24"/>
                <w:lang w:val="en-US" w:eastAsia="zh-CN"/>
              </w:rPr>
              <w:t>项目负责人除外</w:t>
            </w:r>
            <w:r>
              <w:rPr>
                <w:rFonts w:hint="eastAsia" w:ascii="宋体" w:hAnsi="宋体" w:eastAsia="宋体" w:cs="宋体"/>
                <w:b w:val="0"/>
                <w:bCs w:val="0"/>
                <w:color w:val="auto"/>
                <w:spacing w:val="-4"/>
                <w:sz w:val="24"/>
                <w:szCs w:val="24"/>
                <w:lang w:eastAsia="zh-CN"/>
              </w:rPr>
              <w:t>）</w:t>
            </w:r>
          </w:p>
        </w:tc>
        <w:tc>
          <w:tcPr>
            <w:tcW w:w="6849" w:type="dxa"/>
            <w:vAlign w:val="center"/>
          </w:tcPr>
          <w:p w14:paraId="60B99ADE">
            <w:pPr>
              <w:pStyle w:val="10"/>
              <w:widowControl/>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项目组成员具有</w:t>
            </w:r>
            <w:r>
              <w:rPr>
                <w:rFonts w:hint="eastAsia" w:ascii="宋体" w:hAnsi="宋体" w:eastAsia="宋体" w:cs="宋体"/>
                <w:b w:val="0"/>
                <w:bCs w:val="0"/>
                <w:color w:val="auto"/>
                <w:kern w:val="0"/>
                <w:sz w:val="24"/>
                <w:szCs w:val="24"/>
              </w:rPr>
              <w:t>生态、环保相关高级工程师职称</w:t>
            </w:r>
            <w:r>
              <w:rPr>
                <w:rFonts w:hint="eastAsia" w:ascii="宋体" w:hAnsi="宋体" w:eastAsia="宋体" w:cs="宋体"/>
                <w:b w:val="0"/>
                <w:bCs w:val="0"/>
                <w:color w:val="auto"/>
                <w:kern w:val="0"/>
                <w:sz w:val="24"/>
                <w:szCs w:val="24"/>
                <w:lang w:val="en-US" w:eastAsia="zh-CN"/>
              </w:rPr>
              <w:t>每人得1分，中级工程师</w:t>
            </w:r>
            <w:r>
              <w:rPr>
                <w:rFonts w:hint="eastAsia" w:ascii="宋体" w:hAnsi="宋体" w:eastAsia="宋体" w:cs="宋体"/>
                <w:b w:val="0"/>
                <w:bCs w:val="0"/>
                <w:color w:val="auto"/>
                <w:kern w:val="0"/>
                <w:sz w:val="24"/>
                <w:szCs w:val="24"/>
              </w:rPr>
              <w:t>职称</w:t>
            </w:r>
            <w:r>
              <w:rPr>
                <w:rFonts w:hint="eastAsia" w:ascii="宋体" w:hAnsi="宋体" w:eastAsia="宋体" w:cs="宋体"/>
                <w:b w:val="0"/>
                <w:bCs w:val="0"/>
                <w:color w:val="auto"/>
                <w:kern w:val="0"/>
                <w:sz w:val="24"/>
                <w:szCs w:val="24"/>
                <w:lang w:val="en-US" w:eastAsia="zh-CN"/>
              </w:rPr>
              <w:t>每人得0.5分，本项最高3分</w:t>
            </w:r>
          </w:p>
          <w:p w14:paraId="58A0EE95">
            <w:pPr>
              <w:pStyle w:val="10"/>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项目团队人员具有注册环保工程师资格证书的每人得1分，最高得5分；</w:t>
            </w:r>
          </w:p>
          <w:p w14:paraId="2E24A25A">
            <w:pPr>
              <w:pStyle w:val="10"/>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项目组成员中（项目负责人除外）入选省级土壤污染防治专家库的，每入选1人得1分，本项最高得</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分。</w:t>
            </w:r>
          </w:p>
          <w:p w14:paraId="12F02206">
            <w:pPr>
              <w:pStyle w:val="10"/>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（须提供相关证书</w:t>
            </w:r>
            <w:r>
              <w:rPr>
                <w:rFonts w:hint="eastAsia" w:hAnsi="宋体" w:cs="宋体"/>
                <w:b w:val="0"/>
                <w:bCs w:val="0"/>
                <w:color w:val="auto"/>
                <w:sz w:val="24"/>
                <w:szCs w:val="24"/>
                <w:lang w:val="en-US" w:eastAsia="zh-CN"/>
              </w:rPr>
              <w:t>扫描件</w:t>
            </w:r>
            <w:r>
              <w:rPr>
                <w:rFonts w:hint="eastAsia" w:ascii="宋体" w:hAnsi="宋体" w:eastAsia="宋体" w:cs="宋体"/>
                <w:b w:val="0"/>
                <w:bCs w:val="0"/>
                <w:color w:val="auto"/>
                <w:sz w:val="24"/>
                <w:szCs w:val="24"/>
                <w:lang w:val="en-US" w:eastAsia="zh-CN"/>
              </w:rPr>
              <w:t>或证明资料</w:t>
            </w:r>
            <w:r>
              <w:rPr>
                <w:rFonts w:hint="eastAsia" w:ascii="宋体" w:hAnsi="宋体" w:eastAsia="宋体" w:cs="宋体"/>
                <w:b w:val="0"/>
                <w:bCs w:val="0"/>
                <w:color w:val="auto"/>
                <w:sz w:val="24"/>
                <w:szCs w:val="24"/>
              </w:rPr>
              <w:t>及投标截止时间前近3个月内在投标人单位的社保缴费证明并加盖投标人公章编入投标文件中，未提供或提供不全的不得分）</w:t>
            </w:r>
          </w:p>
        </w:tc>
        <w:tc>
          <w:tcPr>
            <w:tcW w:w="708" w:type="dxa"/>
            <w:vAlign w:val="center"/>
          </w:tcPr>
          <w:p w14:paraId="78104B64">
            <w:pPr>
              <w:widowControl/>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r>
      <w:tr w14:paraId="10D6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937" w:type="dxa"/>
            <w:vMerge w:val="restart"/>
            <w:vAlign w:val="center"/>
          </w:tcPr>
          <w:p w14:paraId="07D6D924">
            <w:pPr>
              <w:widowControl/>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技术分</w:t>
            </w:r>
          </w:p>
          <w:p w14:paraId="4219BEAC">
            <w:pPr>
              <w:widowControl/>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62</w:t>
            </w:r>
            <w:r>
              <w:rPr>
                <w:rFonts w:hint="eastAsia" w:ascii="宋体" w:hAnsi="宋体" w:eastAsia="宋体" w:cs="宋体"/>
                <w:b w:val="0"/>
                <w:bCs w:val="0"/>
                <w:color w:val="auto"/>
                <w:sz w:val="24"/>
                <w:szCs w:val="24"/>
              </w:rPr>
              <w:t>分）</w:t>
            </w:r>
          </w:p>
        </w:tc>
        <w:tc>
          <w:tcPr>
            <w:tcW w:w="1140" w:type="dxa"/>
            <w:vAlign w:val="center"/>
          </w:tcPr>
          <w:p w14:paraId="5B45FB93">
            <w:pPr>
              <w:pStyle w:val="10"/>
              <w:widowControl/>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项目理解</w:t>
            </w:r>
          </w:p>
        </w:tc>
        <w:tc>
          <w:tcPr>
            <w:tcW w:w="6849" w:type="dxa"/>
            <w:vAlign w:val="center"/>
          </w:tcPr>
          <w:p w14:paraId="102CA13D">
            <w:pPr>
              <w:pStyle w:val="5"/>
              <w:widowControl/>
              <w:ind w:firstLine="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根据投标人对优先监管地块重点监测项目的认识了解，以及开展工作的必要性、工作任务的理解等情况进行打分。</w:t>
            </w:r>
          </w:p>
          <w:p w14:paraId="32ECB254">
            <w:pPr>
              <w:pStyle w:val="5"/>
              <w:widowControl/>
              <w:ind w:firstLine="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理解深刻、工作任务明确的得4.0-</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.0分；</w:t>
            </w:r>
          </w:p>
          <w:p w14:paraId="6E1C7AC4">
            <w:pPr>
              <w:pStyle w:val="5"/>
              <w:widowControl/>
              <w:ind w:firstLine="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理解准确、工作任务部分明确的得2.0-3.9分；</w:t>
            </w:r>
          </w:p>
          <w:p w14:paraId="67DCB64E">
            <w:pPr>
              <w:pStyle w:val="5"/>
              <w:widowControl/>
              <w:ind w:firstLine="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理解程度简单、工作任务片面的得0.1-1.9分；</w:t>
            </w:r>
          </w:p>
          <w:p w14:paraId="6787B449">
            <w:pPr>
              <w:pStyle w:val="5"/>
              <w:widowControl/>
              <w:ind w:firstLine="0"/>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rPr>
              <w:t>未提及此项不得分。</w:t>
            </w:r>
          </w:p>
        </w:tc>
        <w:tc>
          <w:tcPr>
            <w:tcW w:w="708" w:type="dxa"/>
            <w:vAlign w:val="center"/>
          </w:tcPr>
          <w:p w14:paraId="067D6A20">
            <w:pPr>
              <w:pStyle w:val="5"/>
              <w:widowControl/>
              <w:ind w:firstLine="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p>
        </w:tc>
      </w:tr>
      <w:tr w14:paraId="2CA0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37" w:type="dxa"/>
            <w:vMerge w:val="continue"/>
            <w:vAlign w:val="center"/>
          </w:tcPr>
          <w:p w14:paraId="736628C2">
            <w:pPr>
              <w:widowControl/>
              <w:snapToGrid w:val="0"/>
              <w:jc w:val="center"/>
              <w:rPr>
                <w:rFonts w:hint="eastAsia" w:ascii="宋体" w:hAnsi="宋体" w:eastAsia="宋体" w:cs="宋体"/>
                <w:b w:val="0"/>
                <w:bCs w:val="0"/>
                <w:color w:val="auto"/>
                <w:sz w:val="24"/>
                <w:szCs w:val="24"/>
              </w:rPr>
            </w:pPr>
          </w:p>
        </w:tc>
        <w:tc>
          <w:tcPr>
            <w:tcW w:w="1140" w:type="dxa"/>
            <w:vMerge w:val="restart"/>
            <w:vAlign w:val="center"/>
          </w:tcPr>
          <w:p w14:paraId="7C0CD997">
            <w:pPr>
              <w:widowControl/>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工作组织实施方案</w:t>
            </w:r>
          </w:p>
        </w:tc>
        <w:tc>
          <w:tcPr>
            <w:tcW w:w="6849" w:type="dxa"/>
            <w:vAlign w:val="center"/>
          </w:tcPr>
          <w:p w14:paraId="772BF290">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根据投标人对优先监管地块重点监测项目基础信息调查的工作原则、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等具体工作思路情况进行打分。</w:t>
            </w:r>
          </w:p>
          <w:p w14:paraId="1B063BE9">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详细、合规，总体思路明确的得</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.0分；</w:t>
            </w:r>
          </w:p>
          <w:p w14:paraId="0394BA65">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合规，思路基本明确的得2.0-3.9分；</w:t>
            </w:r>
          </w:p>
          <w:p w14:paraId="3E7FB24D">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简单，思路片面的得0.1-</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.9分；</w:t>
            </w:r>
          </w:p>
          <w:p w14:paraId="7668E4EE">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未提及此项不得分。</w:t>
            </w:r>
          </w:p>
        </w:tc>
        <w:tc>
          <w:tcPr>
            <w:tcW w:w="708" w:type="dxa"/>
            <w:vAlign w:val="center"/>
          </w:tcPr>
          <w:p w14:paraId="2E16A187">
            <w:pPr>
              <w:pStyle w:val="8"/>
              <w:widowControl/>
              <w:spacing w:after="0"/>
              <w:ind w:firstLine="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p>
        </w:tc>
      </w:tr>
      <w:tr w14:paraId="36F1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37" w:type="dxa"/>
            <w:vMerge w:val="continue"/>
            <w:vAlign w:val="center"/>
          </w:tcPr>
          <w:p w14:paraId="6B3B263B">
            <w:pPr>
              <w:widowControl/>
              <w:snapToGrid w:val="0"/>
              <w:jc w:val="center"/>
              <w:rPr>
                <w:rFonts w:hint="eastAsia" w:ascii="宋体" w:hAnsi="宋体" w:eastAsia="宋体" w:cs="宋体"/>
                <w:b w:val="0"/>
                <w:bCs w:val="0"/>
                <w:color w:val="auto"/>
                <w:sz w:val="24"/>
                <w:szCs w:val="24"/>
              </w:rPr>
            </w:pPr>
          </w:p>
        </w:tc>
        <w:tc>
          <w:tcPr>
            <w:tcW w:w="1140" w:type="dxa"/>
            <w:vMerge w:val="continue"/>
            <w:vAlign w:val="center"/>
          </w:tcPr>
          <w:p w14:paraId="6B790846">
            <w:pPr>
              <w:widowControl/>
              <w:jc w:val="center"/>
              <w:rPr>
                <w:rFonts w:hint="eastAsia" w:ascii="宋体" w:hAnsi="宋体" w:eastAsia="宋体" w:cs="宋体"/>
                <w:b w:val="0"/>
                <w:bCs w:val="0"/>
                <w:color w:val="auto"/>
                <w:sz w:val="24"/>
                <w:szCs w:val="24"/>
              </w:rPr>
            </w:pPr>
          </w:p>
        </w:tc>
        <w:tc>
          <w:tcPr>
            <w:tcW w:w="6849" w:type="dxa"/>
            <w:vAlign w:val="center"/>
          </w:tcPr>
          <w:p w14:paraId="5DADA8E4">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根据投标人对优先监管地块重点监测项目点位布设的工作原则、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等具体工作思路情况进行打分。</w:t>
            </w:r>
          </w:p>
          <w:p w14:paraId="6F31C40E">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详细、合规，总体思路明确的得</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.0-</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.0分；</w:t>
            </w:r>
          </w:p>
          <w:p w14:paraId="08116592">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合规，思路基本明确的得2.0-</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.9分；</w:t>
            </w:r>
          </w:p>
          <w:p w14:paraId="5A17AFA1">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简单，思路片面的得0.1-</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.9分；</w:t>
            </w:r>
          </w:p>
          <w:p w14:paraId="19D6912C">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未提及此项不得分。</w:t>
            </w:r>
          </w:p>
        </w:tc>
        <w:tc>
          <w:tcPr>
            <w:tcW w:w="708" w:type="dxa"/>
            <w:vAlign w:val="center"/>
          </w:tcPr>
          <w:p w14:paraId="5B9AFB1A">
            <w:pPr>
              <w:pStyle w:val="8"/>
              <w:widowControl/>
              <w:spacing w:after="0"/>
              <w:ind w:firstLine="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p>
        </w:tc>
      </w:tr>
      <w:tr w14:paraId="02E4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37" w:type="dxa"/>
            <w:vMerge w:val="continue"/>
            <w:vAlign w:val="center"/>
          </w:tcPr>
          <w:p w14:paraId="4CEFEC97">
            <w:pPr>
              <w:widowControl/>
              <w:snapToGrid w:val="0"/>
              <w:jc w:val="center"/>
              <w:rPr>
                <w:rFonts w:hint="eastAsia" w:ascii="宋体" w:hAnsi="宋体" w:eastAsia="宋体" w:cs="宋体"/>
                <w:b w:val="0"/>
                <w:bCs w:val="0"/>
                <w:color w:val="auto"/>
                <w:sz w:val="24"/>
                <w:szCs w:val="24"/>
              </w:rPr>
            </w:pPr>
          </w:p>
        </w:tc>
        <w:tc>
          <w:tcPr>
            <w:tcW w:w="1140" w:type="dxa"/>
            <w:vMerge w:val="continue"/>
            <w:vAlign w:val="center"/>
          </w:tcPr>
          <w:p w14:paraId="73CCEF5E">
            <w:pPr>
              <w:widowControl/>
              <w:jc w:val="center"/>
              <w:rPr>
                <w:rFonts w:hint="eastAsia" w:ascii="宋体" w:hAnsi="宋体" w:eastAsia="宋体" w:cs="宋体"/>
                <w:b w:val="0"/>
                <w:bCs w:val="0"/>
                <w:color w:val="auto"/>
                <w:sz w:val="24"/>
                <w:szCs w:val="24"/>
              </w:rPr>
            </w:pPr>
          </w:p>
        </w:tc>
        <w:tc>
          <w:tcPr>
            <w:tcW w:w="6849" w:type="dxa"/>
            <w:vAlign w:val="center"/>
          </w:tcPr>
          <w:p w14:paraId="1CFB7C90">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根据投标人对优先监管地块重点监测项目</w:t>
            </w:r>
            <w:r>
              <w:rPr>
                <w:rFonts w:hint="eastAsia" w:ascii="宋体" w:hAnsi="宋体" w:eastAsia="宋体" w:cs="宋体"/>
                <w:b w:val="0"/>
                <w:bCs w:val="0"/>
                <w:color w:val="auto"/>
                <w:sz w:val="24"/>
                <w:szCs w:val="24"/>
                <w:lang w:val="en-US" w:eastAsia="zh-CN"/>
              </w:rPr>
              <w:t>分析测试指标确定</w:t>
            </w:r>
            <w:r>
              <w:rPr>
                <w:rFonts w:hint="eastAsia" w:ascii="宋体" w:hAnsi="宋体" w:eastAsia="宋体" w:cs="宋体"/>
                <w:b w:val="0"/>
                <w:bCs w:val="0"/>
                <w:color w:val="auto"/>
                <w:sz w:val="24"/>
                <w:szCs w:val="24"/>
              </w:rPr>
              <w:t>的工作原则、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等具体工作思路情况进行打分。</w:t>
            </w:r>
          </w:p>
          <w:p w14:paraId="20B9FE45">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详细、合规，总体思路明确的得</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.0分；</w:t>
            </w:r>
          </w:p>
          <w:p w14:paraId="6879DAA9">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合规，思路基本明确的得2.0-3.9分；</w:t>
            </w:r>
          </w:p>
          <w:p w14:paraId="079E9F41">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简单，思路片面的得0.1-1.9分；</w:t>
            </w:r>
          </w:p>
          <w:p w14:paraId="523A08E3">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未提及此项不得分。</w:t>
            </w:r>
          </w:p>
        </w:tc>
        <w:tc>
          <w:tcPr>
            <w:tcW w:w="708" w:type="dxa"/>
            <w:vAlign w:val="center"/>
          </w:tcPr>
          <w:p w14:paraId="62100314">
            <w:pPr>
              <w:pStyle w:val="8"/>
              <w:widowControl/>
              <w:spacing w:after="0"/>
              <w:ind w:firstLine="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p>
        </w:tc>
      </w:tr>
      <w:tr w14:paraId="627C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37" w:type="dxa"/>
            <w:vMerge w:val="continue"/>
            <w:vAlign w:val="center"/>
          </w:tcPr>
          <w:p w14:paraId="137E50F7">
            <w:pPr>
              <w:widowControl/>
              <w:snapToGrid w:val="0"/>
              <w:jc w:val="center"/>
              <w:rPr>
                <w:rFonts w:hint="eastAsia" w:ascii="宋体" w:hAnsi="宋体" w:eastAsia="宋体" w:cs="宋体"/>
                <w:b w:val="0"/>
                <w:bCs w:val="0"/>
                <w:color w:val="auto"/>
                <w:sz w:val="24"/>
                <w:szCs w:val="24"/>
              </w:rPr>
            </w:pPr>
          </w:p>
        </w:tc>
        <w:tc>
          <w:tcPr>
            <w:tcW w:w="1140" w:type="dxa"/>
            <w:vMerge w:val="continue"/>
            <w:vAlign w:val="center"/>
          </w:tcPr>
          <w:p w14:paraId="4D3A9785">
            <w:pPr>
              <w:widowControl/>
              <w:jc w:val="center"/>
              <w:rPr>
                <w:rFonts w:hint="eastAsia" w:ascii="宋体" w:hAnsi="宋体" w:eastAsia="宋体" w:cs="宋体"/>
                <w:b w:val="0"/>
                <w:bCs w:val="0"/>
                <w:color w:val="auto"/>
                <w:sz w:val="24"/>
                <w:szCs w:val="24"/>
              </w:rPr>
            </w:pPr>
          </w:p>
        </w:tc>
        <w:tc>
          <w:tcPr>
            <w:tcW w:w="6849" w:type="dxa"/>
            <w:vAlign w:val="center"/>
          </w:tcPr>
          <w:p w14:paraId="34B88E5C">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根据投标人对优先监管地块重点监测项目</w:t>
            </w:r>
            <w:r>
              <w:rPr>
                <w:rFonts w:hint="eastAsia" w:ascii="宋体" w:hAnsi="宋体" w:eastAsia="宋体" w:cs="宋体"/>
                <w:b w:val="0"/>
                <w:bCs w:val="0"/>
                <w:color w:val="auto"/>
                <w:sz w:val="24"/>
                <w:szCs w:val="24"/>
                <w:lang w:val="en-US" w:eastAsia="zh-CN"/>
              </w:rPr>
              <w:t>结果分析与评价</w:t>
            </w:r>
            <w:r>
              <w:rPr>
                <w:rFonts w:hint="eastAsia" w:ascii="宋体" w:hAnsi="宋体" w:eastAsia="宋体" w:cs="宋体"/>
                <w:b w:val="0"/>
                <w:bCs w:val="0"/>
                <w:color w:val="auto"/>
                <w:sz w:val="24"/>
                <w:szCs w:val="24"/>
              </w:rPr>
              <w:t>的工作原则、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等具体工作思路情况进行打分。</w:t>
            </w:r>
          </w:p>
          <w:p w14:paraId="6AFB3620">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详细、合规，总体思路明确的得</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.0分；</w:t>
            </w:r>
          </w:p>
          <w:p w14:paraId="3FF19D9E">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合规，思路基本明确的得2.0-3.9分；</w:t>
            </w:r>
          </w:p>
          <w:p w14:paraId="300A363C">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工作原则、</w:t>
            </w:r>
            <w:r>
              <w:rPr>
                <w:rFonts w:hint="eastAsia" w:ascii="宋体" w:hAnsi="宋体" w:eastAsia="宋体" w:cs="宋体"/>
                <w:b w:val="0"/>
                <w:bCs w:val="0"/>
                <w:color w:val="auto"/>
                <w:sz w:val="24"/>
                <w:szCs w:val="24"/>
                <w:lang w:val="en-US" w:eastAsia="zh-CN"/>
              </w:rPr>
              <w:t>技术要求</w:t>
            </w:r>
            <w:r>
              <w:rPr>
                <w:rFonts w:hint="eastAsia" w:ascii="宋体" w:hAnsi="宋体" w:eastAsia="宋体" w:cs="宋体"/>
                <w:b w:val="0"/>
                <w:bCs w:val="0"/>
                <w:color w:val="auto"/>
                <w:sz w:val="24"/>
                <w:szCs w:val="24"/>
              </w:rPr>
              <w:t>简单，思路片面的得0.1-1.9分；</w:t>
            </w:r>
          </w:p>
          <w:p w14:paraId="0638091F">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未提及此项不得分。</w:t>
            </w:r>
          </w:p>
        </w:tc>
        <w:tc>
          <w:tcPr>
            <w:tcW w:w="708" w:type="dxa"/>
            <w:vAlign w:val="center"/>
          </w:tcPr>
          <w:p w14:paraId="7756A34B">
            <w:pPr>
              <w:pStyle w:val="8"/>
              <w:widowControl/>
              <w:spacing w:after="0"/>
              <w:ind w:firstLine="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p>
        </w:tc>
      </w:tr>
      <w:tr w14:paraId="3E03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937" w:type="dxa"/>
            <w:vMerge w:val="continue"/>
            <w:vAlign w:val="center"/>
          </w:tcPr>
          <w:p w14:paraId="7C569F46">
            <w:pPr>
              <w:widowControl/>
              <w:snapToGrid w:val="0"/>
              <w:jc w:val="center"/>
              <w:rPr>
                <w:rFonts w:hint="eastAsia" w:ascii="宋体" w:hAnsi="宋体" w:eastAsia="宋体" w:cs="宋体"/>
                <w:b w:val="0"/>
                <w:bCs w:val="0"/>
                <w:color w:val="auto"/>
                <w:sz w:val="24"/>
                <w:szCs w:val="24"/>
              </w:rPr>
            </w:pPr>
          </w:p>
        </w:tc>
        <w:tc>
          <w:tcPr>
            <w:tcW w:w="1140" w:type="dxa"/>
            <w:vAlign w:val="center"/>
          </w:tcPr>
          <w:p w14:paraId="51F76D55">
            <w:pPr>
              <w:widowControl/>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重难点分析</w:t>
            </w:r>
          </w:p>
        </w:tc>
        <w:tc>
          <w:tcPr>
            <w:tcW w:w="6849" w:type="dxa"/>
            <w:vAlign w:val="center"/>
          </w:tcPr>
          <w:p w14:paraId="73F4BD56">
            <w:pPr>
              <w:widowControl/>
              <w:tabs>
                <w:tab w:val="left" w:pos="780"/>
              </w:tabs>
              <w:autoSpaceDE w:val="0"/>
              <w:autoSpaceDN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根据投标人对本项目的重点难点分析情况进行打分。</w:t>
            </w:r>
          </w:p>
          <w:p w14:paraId="603A4138">
            <w:pPr>
              <w:widowControl/>
              <w:tabs>
                <w:tab w:val="left" w:pos="780"/>
              </w:tabs>
              <w:autoSpaceDE w:val="0"/>
              <w:autoSpaceDN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能够阐述项目实施过程中将会遇到的问题，包括工作要点、关键点作分级分析，层级清晰，分析深刻透彻，有针对性的得</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.0分；</w:t>
            </w:r>
          </w:p>
          <w:p w14:paraId="69AF46EE">
            <w:pPr>
              <w:widowControl/>
              <w:tabs>
                <w:tab w:val="left" w:pos="780"/>
              </w:tabs>
              <w:autoSpaceDE w:val="0"/>
              <w:autoSpaceDN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分析基本合理、内容简单的得2.0-3.9分；</w:t>
            </w:r>
          </w:p>
          <w:p w14:paraId="6117161D">
            <w:pPr>
              <w:widowControl/>
              <w:tabs>
                <w:tab w:val="left" w:pos="780"/>
              </w:tabs>
              <w:autoSpaceDE w:val="0"/>
              <w:autoSpaceDN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分析片面，缺乏针对性的得0.1-1.9分；</w:t>
            </w:r>
          </w:p>
          <w:p w14:paraId="2100BE75">
            <w:pPr>
              <w:widowControl/>
              <w:tabs>
                <w:tab w:val="left" w:pos="780"/>
              </w:tabs>
              <w:autoSpaceDE w:val="0"/>
              <w:autoSpaceDN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未提及此项不得分。</w:t>
            </w:r>
          </w:p>
        </w:tc>
        <w:tc>
          <w:tcPr>
            <w:tcW w:w="708" w:type="dxa"/>
            <w:vAlign w:val="center"/>
          </w:tcPr>
          <w:p w14:paraId="1045CBF1">
            <w:pPr>
              <w:pStyle w:val="8"/>
              <w:widowControl/>
              <w:spacing w:after="0"/>
              <w:ind w:firstLine="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p>
        </w:tc>
      </w:tr>
      <w:tr w14:paraId="0000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37" w:type="dxa"/>
            <w:vMerge w:val="continue"/>
            <w:vAlign w:val="center"/>
          </w:tcPr>
          <w:p w14:paraId="2FDD91A4">
            <w:pPr>
              <w:widowControl/>
              <w:snapToGrid w:val="0"/>
              <w:jc w:val="center"/>
              <w:rPr>
                <w:rFonts w:hint="eastAsia" w:ascii="宋体" w:hAnsi="宋体" w:eastAsia="宋体" w:cs="宋体"/>
                <w:b w:val="0"/>
                <w:bCs w:val="0"/>
                <w:color w:val="auto"/>
                <w:sz w:val="24"/>
                <w:szCs w:val="24"/>
              </w:rPr>
            </w:pPr>
          </w:p>
        </w:tc>
        <w:tc>
          <w:tcPr>
            <w:tcW w:w="1140" w:type="dxa"/>
            <w:vAlign w:val="center"/>
          </w:tcPr>
          <w:p w14:paraId="54306C36">
            <w:pPr>
              <w:widowControl/>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重难点解决方案</w:t>
            </w:r>
          </w:p>
        </w:tc>
        <w:tc>
          <w:tcPr>
            <w:tcW w:w="6849" w:type="dxa"/>
            <w:vAlign w:val="center"/>
          </w:tcPr>
          <w:p w14:paraId="47DDDB7D">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根据投标人对本项目工作重难点问题的的解决方案及采取的对应措施进行打分。</w:t>
            </w:r>
          </w:p>
          <w:p w14:paraId="0AC9F8FE">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有清晰详尽处理方法的得</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.0分；</w:t>
            </w:r>
          </w:p>
          <w:p w14:paraId="429FF36D">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有处理方法但阐述不够详尽的得得2.0-3.9分；</w:t>
            </w:r>
          </w:p>
          <w:p w14:paraId="7B754155">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处理方法缺乏针对性的得0.1-1.9分；</w:t>
            </w:r>
          </w:p>
          <w:p w14:paraId="6F2F872A">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未提及此项不得分。</w:t>
            </w:r>
          </w:p>
        </w:tc>
        <w:tc>
          <w:tcPr>
            <w:tcW w:w="708" w:type="dxa"/>
            <w:vAlign w:val="center"/>
          </w:tcPr>
          <w:p w14:paraId="4304382E">
            <w:pPr>
              <w:pStyle w:val="8"/>
              <w:widowControl/>
              <w:spacing w:after="0"/>
              <w:ind w:firstLine="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p>
        </w:tc>
      </w:tr>
      <w:tr w14:paraId="0901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37" w:type="dxa"/>
            <w:vMerge w:val="continue"/>
            <w:vAlign w:val="center"/>
          </w:tcPr>
          <w:p w14:paraId="751090A4">
            <w:pPr>
              <w:widowControl/>
              <w:snapToGrid w:val="0"/>
              <w:jc w:val="center"/>
              <w:rPr>
                <w:rFonts w:hint="eastAsia" w:ascii="宋体" w:hAnsi="宋体" w:eastAsia="宋体" w:cs="宋体"/>
                <w:b w:val="0"/>
                <w:bCs w:val="0"/>
                <w:color w:val="auto"/>
                <w:sz w:val="24"/>
                <w:szCs w:val="24"/>
              </w:rPr>
            </w:pPr>
          </w:p>
        </w:tc>
        <w:tc>
          <w:tcPr>
            <w:tcW w:w="1140" w:type="dxa"/>
            <w:shd w:val="clear" w:color="auto" w:fill="auto"/>
            <w:vAlign w:val="center"/>
          </w:tcPr>
          <w:p w14:paraId="22FA7F4E">
            <w:pPr>
              <w:widowControl/>
              <w:autoSpaceDE w:val="0"/>
              <w:autoSpaceDN w:val="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rPr>
              <w:t>合理化建议</w:t>
            </w:r>
          </w:p>
        </w:tc>
        <w:tc>
          <w:tcPr>
            <w:tcW w:w="6849" w:type="dxa"/>
            <w:shd w:val="clear" w:color="auto" w:fill="auto"/>
            <w:vAlign w:val="center"/>
          </w:tcPr>
          <w:p w14:paraId="6F360820">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根据投标人依据本项目服务要求、实际需求提出的合理化建议进行打分。</w:t>
            </w:r>
          </w:p>
          <w:p w14:paraId="20296B7A">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建议合理，可实现性强，具有改进意义的得</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.0分；</w:t>
            </w:r>
          </w:p>
          <w:p w14:paraId="1AA45F59">
            <w:pPr>
              <w:widowControl/>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建议</w:t>
            </w:r>
            <w:r>
              <w:rPr>
                <w:rFonts w:hint="eastAsia" w:ascii="宋体" w:hAnsi="宋体" w:eastAsia="宋体" w:cs="宋体"/>
                <w:b w:val="0"/>
                <w:bCs w:val="0"/>
                <w:color w:val="auto"/>
                <w:sz w:val="24"/>
                <w:szCs w:val="24"/>
                <w:lang w:val="en-US" w:eastAsia="zh-CN"/>
              </w:rPr>
              <w:t>基本合理，</w:t>
            </w:r>
            <w:r>
              <w:rPr>
                <w:rFonts w:hint="eastAsia" w:ascii="宋体" w:hAnsi="宋体" w:eastAsia="宋体" w:cs="宋体"/>
                <w:b w:val="0"/>
                <w:bCs w:val="0"/>
                <w:color w:val="auto"/>
                <w:sz w:val="24"/>
                <w:szCs w:val="24"/>
              </w:rPr>
              <w:t>部分有改进意义的得2.0-3.9分；</w:t>
            </w:r>
          </w:p>
          <w:p w14:paraId="469CC4CF">
            <w:pPr>
              <w:pStyle w:val="8"/>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建议欠合理，缺少改进意义的得</w:t>
            </w:r>
            <w:r>
              <w:rPr>
                <w:rFonts w:hint="eastAsia" w:ascii="宋体" w:hAnsi="宋体" w:eastAsia="宋体" w:cs="宋体"/>
                <w:b w:val="0"/>
                <w:bCs w:val="0"/>
                <w:color w:val="auto"/>
                <w:sz w:val="24"/>
                <w:szCs w:val="24"/>
              </w:rPr>
              <w:t>0.1-1.9分</w:t>
            </w:r>
          </w:p>
          <w:p w14:paraId="76C7866D">
            <w:pPr>
              <w:widowControl/>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未提及此项不得分。</w:t>
            </w:r>
          </w:p>
        </w:tc>
        <w:tc>
          <w:tcPr>
            <w:tcW w:w="708" w:type="dxa"/>
            <w:shd w:val="clear" w:color="auto" w:fill="auto"/>
            <w:vAlign w:val="center"/>
          </w:tcPr>
          <w:p w14:paraId="45CE66EF">
            <w:pPr>
              <w:pStyle w:val="8"/>
              <w:widowControl/>
              <w:spacing w:after="0"/>
              <w:ind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6</w:t>
            </w:r>
          </w:p>
        </w:tc>
      </w:tr>
      <w:tr w14:paraId="4AE4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37" w:type="dxa"/>
            <w:vMerge w:val="continue"/>
            <w:vAlign w:val="center"/>
          </w:tcPr>
          <w:p w14:paraId="0FDFEA15">
            <w:pPr>
              <w:widowControl/>
              <w:snapToGrid w:val="0"/>
              <w:jc w:val="center"/>
              <w:rPr>
                <w:rFonts w:hint="eastAsia" w:ascii="宋体" w:hAnsi="宋体" w:eastAsia="宋体" w:cs="宋体"/>
                <w:b w:val="0"/>
                <w:bCs w:val="0"/>
                <w:color w:val="auto"/>
                <w:sz w:val="24"/>
                <w:szCs w:val="24"/>
              </w:rPr>
            </w:pPr>
          </w:p>
        </w:tc>
        <w:tc>
          <w:tcPr>
            <w:tcW w:w="1140" w:type="dxa"/>
            <w:vAlign w:val="center"/>
          </w:tcPr>
          <w:p w14:paraId="7F566494">
            <w:pPr>
              <w:widowControl/>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质量管控</w:t>
            </w:r>
          </w:p>
        </w:tc>
        <w:tc>
          <w:tcPr>
            <w:tcW w:w="6849" w:type="dxa"/>
            <w:vAlign w:val="center"/>
          </w:tcPr>
          <w:p w14:paraId="33DD2E55">
            <w:pPr>
              <w:widowControl/>
              <w:tabs>
                <w:tab w:val="left" w:pos="780"/>
              </w:tabs>
              <w:autoSpaceDE w:val="0"/>
              <w:autoSpaceDN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根据投标人对本项目工作中的管理规范、内控制度、质量管控措施进行打分。</w:t>
            </w:r>
          </w:p>
          <w:p w14:paraId="7294F640">
            <w:pPr>
              <w:widowControl/>
              <w:tabs>
                <w:tab w:val="left" w:pos="780"/>
              </w:tabs>
              <w:autoSpaceDE w:val="0"/>
              <w:autoSpaceDN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质量管控方案全面</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合理的得</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.0分；</w:t>
            </w:r>
          </w:p>
          <w:p w14:paraId="24FFD7C2">
            <w:pPr>
              <w:widowControl/>
              <w:tabs>
                <w:tab w:val="left" w:pos="780"/>
              </w:tabs>
              <w:autoSpaceDE w:val="0"/>
              <w:autoSpaceDN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质量管控方案基本</w:t>
            </w:r>
            <w:r>
              <w:rPr>
                <w:rFonts w:hint="eastAsia" w:ascii="宋体" w:hAnsi="宋体" w:eastAsia="宋体" w:cs="宋体"/>
                <w:b w:val="0"/>
                <w:bCs w:val="0"/>
                <w:color w:val="auto"/>
                <w:sz w:val="24"/>
                <w:szCs w:val="24"/>
                <w:lang w:val="en-US" w:eastAsia="zh-CN"/>
              </w:rPr>
              <w:t>全面、</w:t>
            </w:r>
            <w:r>
              <w:rPr>
                <w:rFonts w:hint="eastAsia" w:ascii="宋体" w:hAnsi="宋体" w:eastAsia="宋体" w:cs="宋体"/>
                <w:b w:val="0"/>
                <w:bCs w:val="0"/>
                <w:color w:val="auto"/>
                <w:sz w:val="24"/>
                <w:szCs w:val="24"/>
              </w:rPr>
              <w:t>合理的得2.0-3.9分；</w:t>
            </w:r>
          </w:p>
          <w:p w14:paraId="016DEF68">
            <w:pPr>
              <w:pStyle w:val="8"/>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质量管控</w:t>
            </w:r>
            <w:r>
              <w:rPr>
                <w:rFonts w:hint="eastAsia" w:ascii="宋体" w:hAnsi="宋体" w:eastAsia="宋体" w:cs="宋体"/>
                <w:b w:val="0"/>
                <w:bCs w:val="0"/>
                <w:color w:val="auto"/>
                <w:sz w:val="24"/>
                <w:szCs w:val="24"/>
                <w:lang w:val="en-US" w:eastAsia="zh-CN"/>
              </w:rPr>
              <w:t>方案欠全面、</w:t>
            </w:r>
            <w:r>
              <w:rPr>
                <w:rFonts w:hint="eastAsia" w:ascii="宋体" w:hAnsi="宋体" w:eastAsia="宋体" w:cs="宋体"/>
                <w:b w:val="0"/>
                <w:bCs w:val="0"/>
                <w:color w:val="auto"/>
                <w:sz w:val="24"/>
                <w:szCs w:val="24"/>
              </w:rPr>
              <w:t>合理</w:t>
            </w:r>
            <w:r>
              <w:rPr>
                <w:rFonts w:hint="eastAsia" w:ascii="宋体" w:hAnsi="宋体" w:eastAsia="宋体" w:cs="宋体"/>
                <w:b w:val="0"/>
                <w:bCs w:val="0"/>
                <w:color w:val="auto"/>
                <w:sz w:val="24"/>
                <w:szCs w:val="24"/>
                <w:lang w:val="en-US" w:eastAsia="zh-CN"/>
              </w:rPr>
              <w:t>的得</w:t>
            </w:r>
            <w:r>
              <w:rPr>
                <w:rFonts w:hint="eastAsia" w:ascii="宋体" w:hAnsi="宋体" w:eastAsia="宋体" w:cs="宋体"/>
                <w:b w:val="0"/>
                <w:bCs w:val="0"/>
                <w:color w:val="auto"/>
                <w:sz w:val="24"/>
                <w:szCs w:val="24"/>
              </w:rPr>
              <w:t>0.1-1.9分</w:t>
            </w:r>
          </w:p>
          <w:p w14:paraId="0E317000">
            <w:pPr>
              <w:widowControl/>
              <w:tabs>
                <w:tab w:val="left" w:pos="780"/>
              </w:tabs>
              <w:autoSpaceDE w:val="0"/>
              <w:autoSpaceDN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未提及此项不得分。</w:t>
            </w:r>
          </w:p>
        </w:tc>
        <w:tc>
          <w:tcPr>
            <w:tcW w:w="708" w:type="dxa"/>
            <w:vAlign w:val="center"/>
          </w:tcPr>
          <w:p w14:paraId="2D1AFBA7">
            <w:pPr>
              <w:pStyle w:val="8"/>
              <w:widowControl/>
              <w:spacing w:after="0"/>
              <w:ind w:firstLine="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p>
        </w:tc>
      </w:tr>
      <w:tr w14:paraId="702E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937" w:type="dxa"/>
            <w:vMerge w:val="continue"/>
            <w:vAlign w:val="center"/>
          </w:tcPr>
          <w:p w14:paraId="788697A0">
            <w:pPr>
              <w:widowControl/>
              <w:snapToGrid w:val="0"/>
              <w:jc w:val="center"/>
              <w:rPr>
                <w:rFonts w:hint="eastAsia" w:ascii="宋体" w:hAnsi="宋体" w:eastAsia="宋体" w:cs="宋体"/>
                <w:b w:val="0"/>
                <w:bCs w:val="0"/>
                <w:color w:val="auto"/>
                <w:sz w:val="24"/>
                <w:szCs w:val="24"/>
              </w:rPr>
            </w:pPr>
          </w:p>
        </w:tc>
        <w:tc>
          <w:tcPr>
            <w:tcW w:w="1140" w:type="dxa"/>
            <w:vAlign w:val="center"/>
          </w:tcPr>
          <w:p w14:paraId="45E223D2">
            <w:pPr>
              <w:widowControl/>
              <w:autoSpaceDE w:val="0"/>
              <w:autoSpaceDN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设备保障</w:t>
            </w:r>
          </w:p>
        </w:tc>
        <w:tc>
          <w:tcPr>
            <w:tcW w:w="6849" w:type="dxa"/>
            <w:vAlign w:val="center"/>
          </w:tcPr>
          <w:p w14:paraId="796F922C">
            <w:pPr>
              <w:widowControl/>
              <w:autoSpaceDE w:val="0"/>
              <w:autoSpaceDN w:val="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根据投标人拟投入本项目工作用途的挥发性气体分析仪和多光谱无人机等情况进行评分。</w:t>
            </w:r>
          </w:p>
          <w:p w14:paraId="7E6EF793">
            <w:pPr>
              <w:widowControl/>
              <w:autoSpaceDE w:val="0"/>
              <w:autoSpaceDN w:val="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投入设备充足、性能稳定，对本项目的实施有保障，切实可行的得4.0-5.0分；</w:t>
            </w:r>
          </w:p>
          <w:p w14:paraId="7EC146D1">
            <w:pPr>
              <w:widowControl/>
              <w:autoSpaceDE w:val="0"/>
              <w:autoSpaceDN w:val="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投入设备基本充足、可基本保证项目的得2.0-3.9分；</w:t>
            </w:r>
          </w:p>
          <w:p w14:paraId="1A3B473F">
            <w:pPr>
              <w:widowControl/>
              <w:autoSpaceDE w:val="0"/>
              <w:autoSpaceDN w:val="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投入设备较少</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无法保证项目</w:t>
            </w:r>
            <w:r>
              <w:rPr>
                <w:rFonts w:hint="eastAsia" w:ascii="宋体" w:hAnsi="宋体" w:eastAsia="宋体" w:cs="宋体"/>
                <w:b w:val="0"/>
                <w:bCs w:val="0"/>
                <w:color w:val="auto"/>
                <w:kern w:val="0"/>
                <w:sz w:val="24"/>
                <w:szCs w:val="24"/>
              </w:rPr>
              <w:t>的得0-1.9分；</w:t>
            </w:r>
          </w:p>
          <w:p w14:paraId="6B9FD23E">
            <w:pPr>
              <w:widowControl/>
              <w:autoSpaceDE w:val="0"/>
              <w:autoSpaceDN w:val="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未提及此项不得分。</w:t>
            </w:r>
          </w:p>
          <w:p w14:paraId="5F92722B">
            <w:pPr>
              <w:widowControl/>
              <w:autoSpaceDE w:val="0"/>
              <w:autoSpaceDN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（相关设备须提供</w:t>
            </w:r>
            <w:r>
              <w:rPr>
                <w:rFonts w:hint="eastAsia" w:ascii="宋体" w:hAnsi="宋体" w:eastAsia="宋体" w:cs="宋体"/>
                <w:b w:val="0"/>
                <w:bCs w:val="0"/>
                <w:color w:val="auto"/>
                <w:kern w:val="0"/>
                <w:sz w:val="24"/>
                <w:szCs w:val="24"/>
                <w:lang w:val="en-US" w:eastAsia="zh-CN"/>
              </w:rPr>
              <w:t>相关</w:t>
            </w:r>
            <w:r>
              <w:rPr>
                <w:rFonts w:hint="eastAsia" w:ascii="宋体" w:hAnsi="宋体" w:eastAsia="宋体" w:cs="宋体"/>
                <w:b w:val="0"/>
                <w:bCs w:val="0"/>
                <w:color w:val="auto"/>
                <w:kern w:val="0"/>
                <w:sz w:val="24"/>
                <w:szCs w:val="24"/>
              </w:rPr>
              <w:t>发票</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合同等资料</w:t>
            </w:r>
            <w:r>
              <w:rPr>
                <w:rFonts w:hint="eastAsia" w:ascii="宋体" w:hAnsi="宋体" w:eastAsia="宋体" w:cs="宋体"/>
                <w:b w:val="0"/>
                <w:bCs w:val="0"/>
                <w:color w:val="auto"/>
                <w:kern w:val="0"/>
                <w:sz w:val="24"/>
                <w:szCs w:val="24"/>
              </w:rPr>
              <w:t>，未提供的不得分）</w:t>
            </w:r>
          </w:p>
        </w:tc>
        <w:tc>
          <w:tcPr>
            <w:tcW w:w="708" w:type="dxa"/>
            <w:vAlign w:val="center"/>
          </w:tcPr>
          <w:p w14:paraId="71FDE28F">
            <w:pPr>
              <w:pStyle w:val="8"/>
              <w:widowControl/>
              <w:spacing w:after="0"/>
              <w:ind w:firstLine="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r>
      <w:tr w14:paraId="4527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937" w:type="dxa"/>
            <w:vMerge w:val="continue"/>
            <w:vAlign w:val="center"/>
          </w:tcPr>
          <w:p w14:paraId="15C691B0">
            <w:pPr>
              <w:widowControl/>
              <w:snapToGrid w:val="0"/>
              <w:jc w:val="center"/>
              <w:rPr>
                <w:rFonts w:hint="eastAsia" w:ascii="宋体" w:hAnsi="宋体" w:eastAsia="宋体" w:cs="宋体"/>
                <w:b w:val="0"/>
                <w:bCs w:val="0"/>
                <w:color w:val="auto"/>
                <w:sz w:val="24"/>
                <w:szCs w:val="24"/>
              </w:rPr>
            </w:pPr>
          </w:p>
        </w:tc>
        <w:tc>
          <w:tcPr>
            <w:tcW w:w="1140" w:type="dxa"/>
            <w:vAlign w:val="center"/>
          </w:tcPr>
          <w:p w14:paraId="59ED0B61">
            <w:pPr>
              <w:widowControl/>
              <w:autoSpaceDE w:val="0"/>
              <w:autoSpaceDN w:val="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后续服务</w:t>
            </w:r>
          </w:p>
        </w:tc>
        <w:tc>
          <w:tcPr>
            <w:tcW w:w="6849" w:type="dxa"/>
            <w:vAlign w:val="center"/>
          </w:tcPr>
          <w:p w14:paraId="4348FE8F">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b w:val="0"/>
                <w:bCs w:val="0"/>
                <w:i w:val="0"/>
                <w:caps w:val="0"/>
                <w:color w:val="auto"/>
                <w:spacing w:val="0"/>
                <w:w w:val="100"/>
                <w:sz w:val="24"/>
                <w:szCs w:val="24"/>
                <w:highlight w:val="none"/>
              </w:rPr>
            </w:pPr>
            <w:r>
              <w:rPr>
                <w:rFonts w:hint="eastAsia" w:ascii="宋体" w:hAnsi="宋体" w:eastAsia="宋体" w:cs="宋体"/>
                <w:b w:val="0"/>
                <w:bCs w:val="0"/>
                <w:i w:val="0"/>
                <w:caps w:val="0"/>
                <w:color w:val="auto"/>
                <w:spacing w:val="0"/>
                <w:w w:val="100"/>
                <w:sz w:val="24"/>
                <w:szCs w:val="24"/>
                <w:highlight w:val="none"/>
              </w:rPr>
              <w:t>根据投标人承诺提供的</w:t>
            </w:r>
            <w:r>
              <w:rPr>
                <w:rFonts w:hint="eastAsia" w:ascii="宋体" w:hAnsi="宋体" w:eastAsia="宋体" w:cs="宋体"/>
                <w:b w:val="0"/>
                <w:bCs w:val="0"/>
                <w:i w:val="0"/>
                <w:caps w:val="0"/>
                <w:color w:val="auto"/>
                <w:spacing w:val="0"/>
                <w:w w:val="100"/>
                <w:sz w:val="24"/>
                <w:szCs w:val="24"/>
                <w:highlight w:val="none"/>
                <w:lang w:val="en-US" w:eastAsia="zh-CN"/>
              </w:rPr>
              <w:t>后续</w:t>
            </w:r>
            <w:r>
              <w:rPr>
                <w:rFonts w:hint="eastAsia" w:ascii="宋体" w:hAnsi="宋体" w:eastAsia="宋体" w:cs="宋体"/>
                <w:b w:val="0"/>
                <w:bCs w:val="0"/>
                <w:i w:val="0"/>
                <w:caps w:val="0"/>
                <w:color w:val="auto"/>
                <w:spacing w:val="0"/>
                <w:w w:val="100"/>
                <w:sz w:val="24"/>
                <w:szCs w:val="24"/>
                <w:highlight w:val="none"/>
              </w:rPr>
              <w:t>服务方案（服务能力、服务措施、服务承诺等方面）情况，包括服务承诺的可行性、完整性以及后续的技术实施保障措施等进行打分。</w:t>
            </w:r>
            <w:bookmarkStart w:id="3" w:name="_GoBack"/>
            <w:bookmarkEnd w:id="3"/>
          </w:p>
          <w:p w14:paraId="4CD47C97">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b w:val="0"/>
                <w:bCs w:val="0"/>
                <w:color w:val="auto"/>
                <w:spacing w:val="-4"/>
                <w:sz w:val="24"/>
                <w:szCs w:val="24"/>
                <w:highlight w:val="none"/>
              </w:rPr>
            </w:pPr>
            <w:r>
              <w:rPr>
                <w:rFonts w:hint="eastAsia" w:ascii="宋体" w:hAnsi="宋体" w:eastAsia="宋体" w:cs="宋体"/>
                <w:b w:val="0"/>
                <w:bCs w:val="0"/>
                <w:i w:val="0"/>
                <w:caps w:val="0"/>
                <w:color w:val="auto"/>
                <w:spacing w:val="0"/>
                <w:w w:val="100"/>
                <w:sz w:val="24"/>
                <w:szCs w:val="24"/>
                <w:highlight w:val="none"/>
              </w:rPr>
              <w:t>服务方案全面、后续技术保障措施合理有效的得</w:t>
            </w:r>
            <w:r>
              <w:rPr>
                <w:rFonts w:hint="eastAsia" w:ascii="宋体" w:hAnsi="宋体" w:eastAsia="宋体" w:cs="宋体"/>
                <w:b w:val="0"/>
                <w:bCs w:val="0"/>
                <w:i w:val="0"/>
                <w:caps w:val="0"/>
                <w:color w:val="auto"/>
                <w:spacing w:val="0"/>
                <w:w w:val="100"/>
                <w:sz w:val="24"/>
                <w:szCs w:val="24"/>
                <w:highlight w:val="none"/>
                <w:lang w:val="en-US" w:eastAsia="zh-CN"/>
              </w:rPr>
              <w:t>3</w:t>
            </w:r>
            <w:r>
              <w:rPr>
                <w:rFonts w:hint="eastAsia" w:ascii="宋体" w:hAnsi="宋体" w:eastAsia="宋体" w:cs="宋体"/>
                <w:b w:val="0"/>
                <w:bCs w:val="0"/>
                <w:color w:val="auto"/>
                <w:spacing w:val="-4"/>
                <w:sz w:val="24"/>
                <w:szCs w:val="24"/>
                <w:highlight w:val="none"/>
                <w:lang w:val="en-US" w:eastAsia="zh-CN"/>
              </w:rPr>
              <w:t>.0-5.0</w:t>
            </w:r>
            <w:r>
              <w:rPr>
                <w:rFonts w:hint="eastAsia" w:ascii="宋体" w:hAnsi="宋体" w:eastAsia="宋体" w:cs="宋体"/>
                <w:b w:val="0"/>
                <w:bCs w:val="0"/>
                <w:color w:val="auto"/>
                <w:spacing w:val="-4"/>
                <w:sz w:val="24"/>
                <w:szCs w:val="24"/>
                <w:highlight w:val="none"/>
              </w:rPr>
              <w:t>分；</w:t>
            </w:r>
          </w:p>
          <w:p w14:paraId="5B0D420B">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b w:val="0"/>
                <w:bCs w:val="0"/>
                <w:i w:val="0"/>
                <w:caps w:val="0"/>
                <w:color w:val="auto"/>
                <w:spacing w:val="0"/>
                <w:w w:val="100"/>
                <w:sz w:val="24"/>
                <w:szCs w:val="24"/>
                <w:highlight w:val="none"/>
                <w:lang w:eastAsia="zh-CN"/>
              </w:rPr>
            </w:pPr>
            <w:r>
              <w:rPr>
                <w:rFonts w:hint="eastAsia" w:ascii="宋体" w:hAnsi="宋体" w:eastAsia="宋体" w:cs="宋体"/>
                <w:b w:val="0"/>
                <w:bCs w:val="0"/>
                <w:i w:val="0"/>
                <w:caps w:val="0"/>
                <w:color w:val="auto"/>
                <w:spacing w:val="0"/>
                <w:w w:val="100"/>
                <w:sz w:val="24"/>
                <w:szCs w:val="24"/>
                <w:highlight w:val="none"/>
              </w:rPr>
              <w:t>服务方案全面、后续技术保障措施</w:t>
            </w:r>
            <w:r>
              <w:rPr>
                <w:rFonts w:hint="eastAsia" w:ascii="宋体" w:hAnsi="宋体" w:eastAsia="宋体" w:cs="宋体"/>
                <w:b w:val="0"/>
                <w:bCs w:val="0"/>
                <w:i w:val="0"/>
                <w:caps w:val="0"/>
                <w:color w:val="auto"/>
                <w:spacing w:val="0"/>
                <w:w w:val="100"/>
                <w:sz w:val="24"/>
                <w:szCs w:val="24"/>
                <w:highlight w:val="none"/>
                <w:lang w:val="en-US" w:eastAsia="zh-CN"/>
              </w:rPr>
              <w:t>基本</w:t>
            </w:r>
            <w:r>
              <w:rPr>
                <w:rFonts w:hint="eastAsia" w:ascii="宋体" w:hAnsi="宋体" w:eastAsia="宋体" w:cs="宋体"/>
                <w:b w:val="0"/>
                <w:bCs w:val="0"/>
                <w:i w:val="0"/>
                <w:caps w:val="0"/>
                <w:color w:val="auto"/>
                <w:spacing w:val="0"/>
                <w:w w:val="100"/>
                <w:sz w:val="24"/>
                <w:szCs w:val="24"/>
                <w:highlight w:val="none"/>
              </w:rPr>
              <w:t>合理有效的得</w:t>
            </w:r>
            <w:r>
              <w:rPr>
                <w:rFonts w:hint="eastAsia" w:ascii="宋体" w:hAnsi="宋体" w:eastAsia="宋体" w:cs="宋体"/>
                <w:b w:val="0"/>
                <w:bCs w:val="0"/>
                <w:color w:val="auto"/>
                <w:spacing w:val="-4"/>
                <w:sz w:val="24"/>
                <w:szCs w:val="24"/>
                <w:highlight w:val="none"/>
                <w:lang w:val="en-US" w:eastAsia="zh-CN"/>
              </w:rPr>
              <w:t>0.1-2.9</w:t>
            </w:r>
            <w:r>
              <w:rPr>
                <w:rFonts w:hint="eastAsia" w:ascii="宋体" w:hAnsi="宋体" w:eastAsia="宋体" w:cs="宋体"/>
                <w:b w:val="0"/>
                <w:bCs w:val="0"/>
                <w:color w:val="auto"/>
                <w:spacing w:val="-4"/>
                <w:sz w:val="24"/>
                <w:szCs w:val="24"/>
                <w:highlight w:val="none"/>
              </w:rPr>
              <w:t>分；</w:t>
            </w:r>
          </w:p>
          <w:p w14:paraId="50B52D92">
            <w:pPr>
              <w:widowControl/>
              <w:autoSpaceDE w:val="0"/>
              <w:autoSpaceDN w:val="0"/>
              <w:rPr>
                <w:rFonts w:hint="eastAsia" w:ascii="宋体" w:hAnsi="宋体" w:eastAsia="宋体" w:cs="宋体"/>
                <w:b w:val="0"/>
                <w:bCs w:val="0"/>
                <w:color w:val="auto"/>
                <w:kern w:val="0"/>
                <w:sz w:val="24"/>
                <w:szCs w:val="24"/>
              </w:rPr>
            </w:pPr>
            <w:r>
              <w:rPr>
                <w:rFonts w:hint="eastAsia" w:ascii="宋体" w:hAnsi="宋体" w:eastAsia="宋体" w:cs="宋体"/>
                <w:b w:val="0"/>
                <w:bCs w:val="0"/>
                <w:i w:val="0"/>
                <w:caps w:val="0"/>
                <w:color w:val="auto"/>
                <w:spacing w:val="0"/>
                <w:w w:val="100"/>
                <w:sz w:val="24"/>
                <w:szCs w:val="24"/>
                <w:highlight w:val="none"/>
              </w:rPr>
              <w:t>未提及此项不得分。</w:t>
            </w:r>
          </w:p>
        </w:tc>
        <w:tc>
          <w:tcPr>
            <w:tcW w:w="708" w:type="dxa"/>
            <w:vAlign w:val="center"/>
          </w:tcPr>
          <w:p w14:paraId="2CB79C8C">
            <w:pPr>
              <w:pStyle w:val="8"/>
              <w:widowControl/>
              <w:spacing w:after="0"/>
              <w:ind w:firstLine="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r>
      <w:tr w14:paraId="6467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077" w:type="dxa"/>
            <w:gridSpan w:val="2"/>
            <w:shd w:val="clear" w:color="auto" w:fill="auto"/>
            <w:vAlign w:val="center"/>
          </w:tcPr>
          <w:p w14:paraId="03C55D88">
            <w:pPr>
              <w:keepNext w:val="0"/>
              <w:keepLines w:val="0"/>
              <w:pageBreakBefore w:val="0"/>
              <w:kinsoku/>
              <w:wordWrap/>
              <w:overflowPunct/>
              <w:topLinePunct w:val="0"/>
              <w:bidi w:val="0"/>
              <w:adjustRightInd w:val="0"/>
              <w:snapToGrid w:val="0"/>
              <w:jc w:val="center"/>
              <w:textAlignment w:val="auto"/>
              <w:rPr>
                <w:rStyle w:val="74"/>
                <w:rFonts w:hint="default" w:ascii="Times New Roman" w:hAnsi="Times New Roman" w:eastAsia="宋体" w:cs="Times New Roman"/>
                <w:color w:val="auto"/>
                <w:kern w:val="0"/>
                <w:sz w:val="24"/>
                <w:szCs w:val="24"/>
              </w:rPr>
            </w:pPr>
            <w:r>
              <w:rPr>
                <w:rStyle w:val="74"/>
                <w:rFonts w:hint="default" w:ascii="Times New Roman" w:hAnsi="Times New Roman" w:eastAsia="宋体" w:cs="Times New Roman"/>
                <w:color w:val="auto"/>
                <w:kern w:val="0"/>
                <w:sz w:val="24"/>
                <w:szCs w:val="24"/>
              </w:rPr>
              <w:t>价格</w:t>
            </w:r>
          </w:p>
          <w:p w14:paraId="5FA88BD4">
            <w:pPr>
              <w:keepNext w:val="0"/>
              <w:keepLines w:val="0"/>
              <w:pageBreakBefore w:val="0"/>
              <w:kinsoku/>
              <w:wordWrap/>
              <w:overflowPunct/>
              <w:topLinePunct w:val="0"/>
              <w:bidi w:val="0"/>
              <w:adjustRightInd w:val="0"/>
              <w:snapToGrid w:val="0"/>
              <w:jc w:val="center"/>
              <w:textAlignment w:val="auto"/>
              <w:rPr>
                <w:rFonts w:hint="eastAsia" w:ascii="Times New Roman" w:hAnsi="Times New Roman" w:eastAsia="宋体" w:cs="Times New Roman"/>
                <w:color w:val="auto"/>
                <w:kern w:val="0"/>
                <w:sz w:val="24"/>
                <w:szCs w:val="24"/>
                <w:lang w:val="en-US" w:eastAsia="zh-CN" w:bidi="ar-SA"/>
              </w:rPr>
            </w:pPr>
            <w:r>
              <w:rPr>
                <w:rStyle w:val="74"/>
                <w:rFonts w:hint="default" w:ascii="Times New Roman" w:hAnsi="Times New Roman" w:eastAsia="宋体" w:cs="Times New Roman"/>
                <w:color w:val="auto"/>
                <w:kern w:val="0"/>
                <w:sz w:val="24"/>
                <w:szCs w:val="24"/>
              </w:rPr>
              <w:t>（10分）</w:t>
            </w:r>
          </w:p>
        </w:tc>
        <w:tc>
          <w:tcPr>
            <w:tcW w:w="6849" w:type="dxa"/>
            <w:shd w:val="clear" w:color="auto" w:fill="auto"/>
            <w:vAlign w:val="center"/>
          </w:tcPr>
          <w:p w14:paraId="2C5F9B0C">
            <w:pPr>
              <w:keepNext w:val="0"/>
              <w:keepLines w:val="0"/>
              <w:pageBreakBefore w:val="0"/>
              <w:kinsoku/>
              <w:wordWrap/>
              <w:overflowPunct/>
              <w:topLinePunct w:val="0"/>
              <w:bidi w:val="0"/>
              <w:adjustRightInd w:val="0"/>
              <w:snapToGrid w:val="0"/>
              <w:jc w:val="left"/>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取投标合格供应商的投标最终报价最低价</w:t>
            </w:r>
            <w:r>
              <w:rPr>
                <w:rFonts w:hint="default" w:ascii="Times New Roman" w:hAnsi="Times New Roman" w:eastAsia="宋体" w:cs="Times New Roman"/>
                <w:color w:val="auto"/>
                <w:sz w:val="24"/>
                <w:szCs w:val="24"/>
                <w:lang w:val="zh-CN"/>
              </w:rPr>
              <w:t>为评标基准价，</w:t>
            </w:r>
            <w:r>
              <w:rPr>
                <w:rFonts w:hint="default" w:ascii="Times New Roman" w:hAnsi="Times New Roman" w:eastAsia="宋体" w:cs="Times New Roman"/>
                <w:color w:val="auto"/>
                <w:sz w:val="24"/>
                <w:szCs w:val="24"/>
              </w:rPr>
              <w:t>基准价为10分</w:t>
            </w:r>
            <w:r>
              <w:rPr>
                <w:rFonts w:hint="default" w:ascii="Times New Roman" w:hAnsi="Times New Roman" w:eastAsia="宋体" w:cs="Times New Roman"/>
                <w:color w:val="auto"/>
                <w:sz w:val="24"/>
                <w:szCs w:val="24"/>
                <w:lang w:val="zh-CN"/>
              </w:rPr>
              <w:t>。投标报价得分=(评标基准价／投标报价)×</w:t>
            </w: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val="zh-CN"/>
              </w:rPr>
              <w:t>%×100 。（</w:t>
            </w:r>
            <w:r>
              <w:rPr>
                <w:rFonts w:hint="default" w:ascii="Times New Roman" w:hAnsi="Times New Roman" w:eastAsia="宋体" w:cs="Times New Roman"/>
                <w:color w:val="auto"/>
                <w:sz w:val="24"/>
                <w:szCs w:val="24"/>
              </w:rPr>
              <w:t>小数点后保留2位小数</w:t>
            </w:r>
            <w:r>
              <w:rPr>
                <w:rFonts w:hint="default" w:ascii="Times New Roman" w:hAnsi="Times New Roman" w:eastAsia="宋体" w:cs="Times New Roman"/>
                <w:color w:val="auto"/>
                <w:sz w:val="24"/>
                <w:szCs w:val="24"/>
                <w:lang w:val="zh-CN"/>
              </w:rPr>
              <w:t>）。</w:t>
            </w:r>
          </w:p>
        </w:tc>
        <w:tc>
          <w:tcPr>
            <w:tcW w:w="708" w:type="dxa"/>
            <w:shd w:val="clear" w:color="auto" w:fill="auto"/>
            <w:vAlign w:val="center"/>
          </w:tcPr>
          <w:p w14:paraId="52C87CCB">
            <w:pPr>
              <w:keepNext w:val="0"/>
              <w:keepLines w:val="0"/>
              <w:pageBreakBefore w:val="0"/>
              <w:kinsoku/>
              <w:wordWrap/>
              <w:overflowPunct/>
              <w:topLinePunct w:val="0"/>
              <w:bidi w:val="0"/>
              <w:adjustRightInd w:val="0"/>
              <w:snapToGrid w:val="0"/>
              <w:jc w:val="center"/>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10</w:t>
            </w:r>
          </w:p>
        </w:tc>
      </w:tr>
    </w:tbl>
    <w:p w14:paraId="5F32B59F">
      <w:pPr>
        <w:pStyle w:val="24"/>
        <w:rPr>
          <w:rFonts w:hint="eastAsia" w:ascii="宋体" w:hAnsi="宋体"/>
          <w:color w:val="auto"/>
          <w:kern w:val="0"/>
          <w:sz w:val="24"/>
        </w:rPr>
      </w:pPr>
    </w:p>
    <w:p w14:paraId="04863170">
      <w:pPr>
        <w:rPr>
          <w:rFonts w:hint="eastAsia"/>
          <w:color w:val="auto"/>
        </w:rPr>
      </w:pPr>
    </w:p>
    <w:p w14:paraId="1A4B380F">
      <w:pPr>
        <w:pStyle w:val="49"/>
        <w:rPr>
          <w:color w:val="auto"/>
          <w:highlight w:val="none"/>
        </w:rPr>
        <w:sectPr>
          <w:pgSz w:w="11906" w:h="16838"/>
          <w:pgMar w:top="1440" w:right="1800" w:bottom="1440" w:left="1800" w:header="851" w:footer="992" w:gutter="0"/>
          <w:pgNumType w:fmt="decimal"/>
          <w:cols w:space="720" w:num="1"/>
          <w:docGrid w:type="lines" w:linePitch="312" w:charSpace="0"/>
        </w:sectPr>
      </w:pPr>
    </w:p>
    <w:p w14:paraId="7458B1C2">
      <w:pPr>
        <w:pStyle w:val="7"/>
        <w:rPr>
          <w:color w:val="auto"/>
        </w:rPr>
      </w:pPr>
    </w:p>
    <w:p w14:paraId="29F3432B">
      <w:pPr>
        <w:numPr>
          <w:ilvl w:val="0"/>
          <w:numId w:val="3"/>
        </w:numPr>
        <w:spacing w:line="360" w:lineRule="auto"/>
        <w:jc w:val="center"/>
        <w:rPr>
          <w:rFonts w:ascii="宋体"/>
          <w:b/>
          <w:color w:val="auto"/>
          <w:sz w:val="36"/>
          <w:szCs w:val="36"/>
        </w:rPr>
      </w:pPr>
      <w:r>
        <w:rPr>
          <w:rFonts w:hint="eastAsia" w:ascii="宋体" w:hAnsi="宋体"/>
          <w:b/>
          <w:color w:val="auto"/>
          <w:sz w:val="36"/>
          <w:szCs w:val="36"/>
        </w:rPr>
        <w:t>公开招标需求</w:t>
      </w:r>
    </w:p>
    <w:p w14:paraId="64CFA658">
      <w:pPr>
        <w:tabs>
          <w:tab w:val="left" w:pos="8280"/>
        </w:tabs>
        <w:autoSpaceDE w:val="0"/>
        <w:autoSpaceDN w:val="0"/>
        <w:adjustRightInd w:val="0"/>
        <w:spacing w:line="360" w:lineRule="auto"/>
        <w:ind w:right="25"/>
        <w:rPr>
          <w:rFonts w:ascii="宋体"/>
          <w:color w:val="auto"/>
          <w:sz w:val="24"/>
        </w:rPr>
      </w:pPr>
      <w:r>
        <w:rPr>
          <w:rFonts w:hint="eastAsia" w:ascii="宋体" w:hAnsi="宋体"/>
          <w:b/>
          <w:color w:val="auto"/>
          <w:sz w:val="24"/>
        </w:rPr>
        <w:t>一、招标项目一览表</w:t>
      </w:r>
    </w:p>
    <w:tbl>
      <w:tblPr>
        <w:tblStyle w:val="25"/>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401"/>
        <w:gridCol w:w="2205"/>
        <w:gridCol w:w="855"/>
        <w:gridCol w:w="822"/>
        <w:gridCol w:w="1662"/>
      </w:tblGrid>
      <w:tr w14:paraId="4F27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64" w:type="dxa"/>
            <w:vAlign w:val="center"/>
          </w:tcPr>
          <w:p w14:paraId="5CB01550">
            <w:pPr>
              <w:tabs>
                <w:tab w:val="left" w:pos="8280"/>
              </w:tabs>
              <w:autoSpaceDE w:val="0"/>
              <w:autoSpaceDN w:val="0"/>
              <w:adjustRightInd w:val="0"/>
              <w:ind w:right="25"/>
              <w:jc w:val="center"/>
              <w:rPr>
                <w:rFonts w:hint="eastAsia" w:ascii="宋体" w:eastAsia="宋体"/>
                <w:b/>
                <w:color w:val="auto"/>
                <w:sz w:val="24"/>
                <w:lang w:eastAsia="zh-CN"/>
              </w:rPr>
            </w:pPr>
            <w:r>
              <w:rPr>
                <w:rFonts w:hint="eastAsia" w:ascii="宋体" w:hAnsi="宋体"/>
                <w:b/>
                <w:color w:val="auto"/>
                <w:sz w:val="24"/>
                <w:lang w:val="en-US" w:eastAsia="zh-CN"/>
              </w:rPr>
              <w:t>序号</w:t>
            </w:r>
          </w:p>
        </w:tc>
        <w:tc>
          <w:tcPr>
            <w:tcW w:w="2401" w:type="dxa"/>
            <w:vAlign w:val="center"/>
          </w:tcPr>
          <w:p w14:paraId="427D91C1">
            <w:pPr>
              <w:tabs>
                <w:tab w:val="left" w:pos="8280"/>
              </w:tabs>
              <w:autoSpaceDE w:val="0"/>
              <w:autoSpaceDN w:val="0"/>
              <w:adjustRightInd w:val="0"/>
              <w:ind w:right="25" w:firstLine="120" w:firstLineChars="50"/>
              <w:jc w:val="center"/>
              <w:rPr>
                <w:rFonts w:ascii="宋体"/>
                <w:b/>
                <w:color w:val="auto"/>
                <w:sz w:val="24"/>
              </w:rPr>
            </w:pPr>
            <w:r>
              <w:rPr>
                <w:rFonts w:hint="eastAsia" w:ascii="宋体" w:hAnsi="宋体"/>
                <w:b/>
                <w:color w:val="auto"/>
                <w:sz w:val="24"/>
              </w:rPr>
              <w:t>项目名称</w:t>
            </w:r>
          </w:p>
        </w:tc>
        <w:tc>
          <w:tcPr>
            <w:tcW w:w="2205" w:type="dxa"/>
            <w:vAlign w:val="center"/>
          </w:tcPr>
          <w:p w14:paraId="1C775240">
            <w:pPr>
              <w:tabs>
                <w:tab w:val="left" w:pos="8280"/>
              </w:tabs>
              <w:autoSpaceDE w:val="0"/>
              <w:autoSpaceDN w:val="0"/>
              <w:adjustRightInd w:val="0"/>
              <w:ind w:right="25"/>
              <w:rPr>
                <w:rFonts w:ascii="宋体"/>
                <w:b/>
                <w:color w:val="auto"/>
                <w:sz w:val="24"/>
              </w:rPr>
            </w:pPr>
            <w:r>
              <w:rPr>
                <w:rFonts w:hint="eastAsia" w:ascii="宋体" w:hAnsi="宋体" w:cs="宋体"/>
                <w:b/>
                <w:color w:val="auto"/>
                <w:kern w:val="0"/>
                <w:sz w:val="24"/>
              </w:rPr>
              <w:t>简要技术要求</w:t>
            </w:r>
          </w:p>
        </w:tc>
        <w:tc>
          <w:tcPr>
            <w:tcW w:w="855" w:type="dxa"/>
            <w:vAlign w:val="center"/>
          </w:tcPr>
          <w:p w14:paraId="493A1225">
            <w:pPr>
              <w:tabs>
                <w:tab w:val="left" w:pos="8280"/>
              </w:tabs>
              <w:autoSpaceDE w:val="0"/>
              <w:autoSpaceDN w:val="0"/>
              <w:adjustRightInd w:val="0"/>
              <w:ind w:right="25"/>
              <w:jc w:val="center"/>
              <w:rPr>
                <w:rFonts w:ascii="宋体"/>
                <w:b/>
                <w:color w:val="auto"/>
                <w:sz w:val="24"/>
              </w:rPr>
            </w:pPr>
            <w:r>
              <w:rPr>
                <w:rFonts w:hint="eastAsia" w:ascii="宋体" w:hAnsi="宋体"/>
                <w:b/>
                <w:color w:val="auto"/>
                <w:sz w:val="24"/>
              </w:rPr>
              <w:t>数量</w:t>
            </w:r>
          </w:p>
        </w:tc>
        <w:tc>
          <w:tcPr>
            <w:tcW w:w="822" w:type="dxa"/>
            <w:vAlign w:val="center"/>
          </w:tcPr>
          <w:p w14:paraId="4E3A2283">
            <w:pPr>
              <w:tabs>
                <w:tab w:val="left" w:pos="8280"/>
              </w:tabs>
              <w:autoSpaceDE w:val="0"/>
              <w:autoSpaceDN w:val="0"/>
              <w:adjustRightInd w:val="0"/>
              <w:ind w:right="25"/>
              <w:jc w:val="center"/>
              <w:rPr>
                <w:rFonts w:ascii="宋体"/>
                <w:b/>
                <w:color w:val="auto"/>
                <w:sz w:val="24"/>
              </w:rPr>
            </w:pPr>
            <w:r>
              <w:rPr>
                <w:rFonts w:hint="eastAsia" w:ascii="宋体" w:hAnsi="宋体"/>
                <w:b/>
                <w:color w:val="auto"/>
                <w:sz w:val="24"/>
              </w:rPr>
              <w:t>单位</w:t>
            </w:r>
          </w:p>
        </w:tc>
        <w:tc>
          <w:tcPr>
            <w:tcW w:w="1662" w:type="dxa"/>
            <w:vAlign w:val="center"/>
          </w:tcPr>
          <w:p w14:paraId="1837D938">
            <w:pPr>
              <w:tabs>
                <w:tab w:val="left" w:pos="8280"/>
              </w:tabs>
              <w:autoSpaceDE w:val="0"/>
              <w:autoSpaceDN w:val="0"/>
              <w:adjustRightInd w:val="0"/>
              <w:ind w:right="25"/>
              <w:jc w:val="center"/>
              <w:rPr>
                <w:rFonts w:ascii="宋体"/>
                <w:b/>
                <w:color w:val="auto"/>
                <w:sz w:val="24"/>
              </w:rPr>
            </w:pPr>
            <w:r>
              <w:rPr>
                <w:rFonts w:hint="eastAsia" w:ascii="宋体" w:hAnsi="宋体"/>
                <w:b/>
                <w:color w:val="auto"/>
                <w:sz w:val="24"/>
              </w:rPr>
              <w:t>预算（万元）</w:t>
            </w:r>
          </w:p>
        </w:tc>
      </w:tr>
      <w:tr w14:paraId="7929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64" w:type="dxa"/>
            <w:vAlign w:val="center"/>
          </w:tcPr>
          <w:p w14:paraId="2F4C6C72">
            <w:pPr>
              <w:tabs>
                <w:tab w:val="left" w:pos="8280"/>
              </w:tabs>
              <w:autoSpaceDE w:val="0"/>
              <w:autoSpaceDN w:val="0"/>
              <w:adjustRightInd w:val="0"/>
              <w:ind w:right="25"/>
              <w:jc w:val="center"/>
              <w:rPr>
                <w:rFonts w:hint="eastAsia" w:ascii="宋体" w:hAnsi="宋体" w:eastAsia="宋体"/>
                <w:color w:val="auto"/>
                <w:sz w:val="24"/>
                <w:lang w:eastAsia="zh-CN"/>
              </w:rPr>
            </w:pPr>
            <w:r>
              <w:rPr>
                <w:rFonts w:hint="eastAsia" w:ascii="宋体" w:hAnsi="宋体"/>
                <w:color w:val="auto"/>
                <w:sz w:val="24"/>
                <w:lang w:eastAsia="zh-CN"/>
              </w:rPr>
              <w:t xml:space="preserve"> 一</w:t>
            </w:r>
          </w:p>
        </w:tc>
        <w:tc>
          <w:tcPr>
            <w:tcW w:w="2401" w:type="dxa"/>
            <w:vAlign w:val="center"/>
          </w:tcPr>
          <w:p w14:paraId="1E83204A">
            <w:pPr>
              <w:tabs>
                <w:tab w:val="left" w:pos="180"/>
                <w:tab w:val="left" w:pos="360"/>
                <w:tab w:val="left" w:pos="540"/>
                <w:tab w:val="left" w:pos="8280"/>
              </w:tabs>
              <w:autoSpaceDE w:val="0"/>
              <w:autoSpaceDN w:val="0"/>
              <w:adjustRightInd w:val="0"/>
              <w:spacing w:before="312" w:beforeLines="100" w:line="360" w:lineRule="auto"/>
              <w:ind w:right="23"/>
              <w:jc w:val="left"/>
              <w:rPr>
                <w:rFonts w:hint="eastAsia" w:ascii="宋体" w:hAnsi="宋体"/>
                <w:color w:val="auto"/>
                <w:kern w:val="0"/>
                <w:sz w:val="24"/>
                <w:lang w:eastAsia="zh-CN"/>
              </w:rPr>
            </w:pPr>
            <w:r>
              <w:rPr>
                <w:rFonts w:hint="eastAsia" w:ascii="宋体" w:hAnsi="宋体"/>
                <w:color w:val="auto"/>
                <w:kern w:val="0"/>
                <w:sz w:val="24"/>
                <w:lang w:eastAsia="zh-CN"/>
              </w:rPr>
              <w:t>优先监管地块重点监测项目</w:t>
            </w:r>
          </w:p>
          <w:p w14:paraId="085DE99E">
            <w:pPr>
              <w:tabs>
                <w:tab w:val="left" w:pos="8280"/>
              </w:tabs>
              <w:autoSpaceDE w:val="0"/>
              <w:autoSpaceDN w:val="0"/>
              <w:adjustRightInd w:val="0"/>
              <w:ind w:right="25"/>
              <w:jc w:val="center"/>
              <w:rPr>
                <w:rFonts w:ascii="宋体"/>
                <w:color w:val="auto"/>
                <w:sz w:val="24"/>
              </w:rPr>
            </w:pPr>
          </w:p>
        </w:tc>
        <w:tc>
          <w:tcPr>
            <w:tcW w:w="2205" w:type="dxa"/>
            <w:vAlign w:val="center"/>
          </w:tcPr>
          <w:p w14:paraId="0DCAE75F">
            <w:pPr>
              <w:tabs>
                <w:tab w:val="left" w:pos="8280"/>
              </w:tabs>
              <w:autoSpaceDE w:val="0"/>
              <w:autoSpaceDN w:val="0"/>
              <w:adjustRightInd w:val="0"/>
              <w:ind w:right="25"/>
              <w:jc w:val="both"/>
              <w:rPr>
                <w:rFonts w:ascii="宋体"/>
                <w:color w:val="auto"/>
                <w:sz w:val="24"/>
              </w:rPr>
            </w:pPr>
            <w:r>
              <w:rPr>
                <w:rFonts w:hint="eastAsia" w:ascii="宋体" w:hAnsi="宋体"/>
                <w:color w:val="auto"/>
                <w:sz w:val="24"/>
              </w:rPr>
              <w:t>详见公开招标需求</w:t>
            </w:r>
          </w:p>
        </w:tc>
        <w:tc>
          <w:tcPr>
            <w:tcW w:w="855" w:type="dxa"/>
            <w:vAlign w:val="center"/>
          </w:tcPr>
          <w:p w14:paraId="2A53D53F">
            <w:pPr>
              <w:tabs>
                <w:tab w:val="left" w:pos="8280"/>
              </w:tabs>
              <w:autoSpaceDE w:val="0"/>
              <w:autoSpaceDN w:val="0"/>
              <w:adjustRightInd w:val="0"/>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1</w:t>
            </w:r>
          </w:p>
        </w:tc>
        <w:tc>
          <w:tcPr>
            <w:tcW w:w="822" w:type="dxa"/>
            <w:vAlign w:val="center"/>
          </w:tcPr>
          <w:p w14:paraId="1AE51719">
            <w:pPr>
              <w:tabs>
                <w:tab w:val="left" w:pos="8280"/>
              </w:tabs>
              <w:autoSpaceDE w:val="0"/>
              <w:autoSpaceDN w:val="0"/>
              <w:adjustRightInd w:val="0"/>
              <w:ind w:right="25"/>
              <w:jc w:val="center"/>
              <w:rPr>
                <w:rFonts w:hint="eastAsia" w:ascii="宋体" w:eastAsia="宋体"/>
                <w:color w:val="auto"/>
                <w:sz w:val="24"/>
                <w:lang w:eastAsia="zh-CN"/>
              </w:rPr>
            </w:pPr>
            <w:r>
              <w:rPr>
                <w:rFonts w:hint="eastAsia" w:ascii="宋体" w:hAnsi="宋体"/>
                <w:color w:val="auto"/>
                <w:sz w:val="24"/>
                <w:lang w:val="en-US" w:eastAsia="zh-CN"/>
              </w:rPr>
              <w:t>项</w:t>
            </w:r>
          </w:p>
        </w:tc>
        <w:tc>
          <w:tcPr>
            <w:tcW w:w="1662" w:type="dxa"/>
            <w:vAlign w:val="center"/>
          </w:tcPr>
          <w:p w14:paraId="28C50967">
            <w:pPr>
              <w:tabs>
                <w:tab w:val="left" w:pos="8280"/>
              </w:tabs>
              <w:autoSpaceDE w:val="0"/>
              <w:autoSpaceDN w:val="0"/>
              <w:adjustRightInd w:val="0"/>
              <w:ind w:right="25"/>
              <w:jc w:val="center"/>
              <w:rPr>
                <w:rFonts w:hint="default" w:ascii="宋体" w:hAnsi="宋体" w:eastAsia="宋体"/>
                <w:color w:val="auto"/>
                <w:sz w:val="24"/>
                <w:lang w:val="en-US" w:eastAsia="zh-CN"/>
              </w:rPr>
            </w:pPr>
            <w:r>
              <w:rPr>
                <w:rFonts w:hint="eastAsia" w:cs="Times New Roman"/>
                <w:color w:val="auto"/>
                <w:sz w:val="24"/>
                <w:szCs w:val="24"/>
                <w:lang w:val="en-US" w:eastAsia="zh-CN"/>
              </w:rPr>
              <w:t>105</w:t>
            </w:r>
          </w:p>
        </w:tc>
      </w:tr>
    </w:tbl>
    <w:p w14:paraId="2D91F84F">
      <w:pPr>
        <w:tabs>
          <w:tab w:val="left" w:pos="8280"/>
        </w:tabs>
        <w:autoSpaceDE w:val="0"/>
        <w:autoSpaceDN w:val="0"/>
        <w:adjustRightInd w:val="0"/>
        <w:spacing w:line="360" w:lineRule="auto"/>
        <w:ind w:right="25" w:firstLine="0" w:firstLineChars="0"/>
        <w:rPr>
          <w:rFonts w:hint="eastAsia" w:cs="Times New Roman" w:asciiTheme="minorEastAsia" w:hAnsiTheme="minorEastAsia" w:eastAsiaTheme="minorEastAsia"/>
          <w:b/>
          <w:color w:val="auto"/>
          <w:sz w:val="24"/>
          <w:szCs w:val="24"/>
          <w:lang w:val="en-US" w:eastAsia="zh-CN"/>
        </w:rPr>
      </w:pPr>
      <w:r>
        <w:rPr>
          <w:rFonts w:hint="eastAsia" w:cs="Times New Roman" w:asciiTheme="minorEastAsia" w:hAnsiTheme="minorEastAsia" w:eastAsiaTheme="minorEastAsia"/>
          <w:b/>
          <w:color w:val="auto"/>
          <w:sz w:val="24"/>
          <w:szCs w:val="24"/>
          <w:lang w:val="en-US" w:eastAsia="zh-CN"/>
        </w:rPr>
        <w:t>二、项目背景</w:t>
      </w:r>
    </w:p>
    <w:p w14:paraId="4EBE6EC3">
      <w:pPr>
        <w:pageBreakBefore w:val="0"/>
        <w:widowControl w:val="0"/>
        <w:kinsoku/>
        <w:wordWrap/>
        <w:overflowPunct/>
        <w:topLinePunct w:val="0"/>
        <w:autoSpaceDE/>
        <w:autoSpaceDN/>
        <w:bidi w:val="0"/>
        <w:adjustRightInd/>
        <w:snapToGrid/>
        <w:spacing w:line="560" w:lineRule="exact"/>
        <w:ind w:firstLine="641"/>
        <w:textAlignment w:val="auto"/>
        <w:rPr>
          <w:rFonts w:hint="eastAsia" w:asciiTheme="minorEastAsia" w:hAnsiTheme="minorEastAsia" w:eastAsiaTheme="minorEastAsia"/>
          <w:b/>
          <w:color w:val="auto"/>
          <w:sz w:val="24"/>
          <w:szCs w:val="24"/>
          <w:lang w:val="en-US" w:eastAsia="zh-CN"/>
        </w:rPr>
      </w:pPr>
      <w:r>
        <w:rPr>
          <w:rFonts w:hint="eastAsia" w:ascii="宋体" w:hAnsi="宋体" w:eastAsia="宋体" w:cs="宋体"/>
          <w:color w:val="auto"/>
          <w:sz w:val="24"/>
          <w:szCs w:val="24"/>
          <w:lang w:val="en-US" w:eastAsia="zh-CN"/>
        </w:rPr>
        <w:t>为进一步加强关闭搬迁企业地块土壤污染管控，</w:t>
      </w:r>
      <w:r>
        <w:rPr>
          <w:rFonts w:hint="eastAsia" w:ascii="宋体" w:hAnsi="宋体" w:eastAsia="宋体" w:cs="宋体"/>
          <w:color w:val="auto"/>
          <w:sz w:val="24"/>
          <w:szCs w:val="24"/>
          <w:lang w:eastAsia="zh-CN"/>
        </w:rPr>
        <w:t>根据《</w:t>
      </w:r>
      <w:r>
        <w:rPr>
          <w:rFonts w:hint="eastAsia" w:ascii="宋体" w:hAnsi="宋体" w:eastAsia="宋体" w:cs="宋体"/>
          <w:color w:val="auto"/>
          <w:sz w:val="24"/>
          <w:szCs w:val="24"/>
          <w:lang w:val="en-US" w:eastAsia="zh-CN"/>
        </w:rPr>
        <w:t>关于加强建设用地土壤污染防治有关重点工作的通知》（</w:t>
      </w:r>
      <w:r>
        <w:rPr>
          <w:rFonts w:hint="eastAsia" w:ascii="宋体" w:hAnsi="宋体" w:eastAsia="宋体" w:cs="宋体"/>
          <w:color w:val="auto"/>
          <w:sz w:val="24"/>
          <w:szCs w:val="24"/>
          <w:lang w:eastAsia="zh-CN"/>
        </w:rPr>
        <w:t>环办土壤函〔2022〕435</w:t>
      </w:r>
      <w:r>
        <w:rPr>
          <w:rFonts w:hint="eastAsia" w:ascii="宋体" w:hAnsi="宋体" w:eastAsia="宋体" w:cs="宋体"/>
          <w:color w:val="auto"/>
          <w:sz w:val="24"/>
          <w:szCs w:val="24"/>
          <w:lang w:val="en-US" w:eastAsia="zh-CN"/>
        </w:rPr>
        <w:t>号）等文件要求，对优先监管地块清单中的地块依法开展重点监测，推进土壤污染状况调查和土壤污染风险评估，根据实际情况分类实施土壤污染管控措施，包括</w:t>
      </w:r>
      <w:r>
        <w:rPr>
          <w:rFonts w:hint="eastAsia" w:ascii="宋体" w:hAnsi="宋体" w:eastAsia="宋体" w:cs="宋体"/>
          <w:strike w:val="0"/>
          <w:color w:val="auto"/>
          <w:sz w:val="24"/>
          <w:szCs w:val="24"/>
          <w:lang w:val="en-US" w:eastAsia="zh-CN"/>
        </w:rPr>
        <w:t>划定管控区域、设立标识、发布公告; 有污染扩散风险的，开展环境监测；发现污染扩散且对周边敏感目标产生影响的，要及时采取工程控制措施，阻断土壤和地下水污染扩散，保护人体健康和周边环境安全。重点监测结果作为判断土壤是否需要实施污染管控的依据，是完成管控工作的必要环节。</w:t>
      </w:r>
    </w:p>
    <w:p w14:paraId="3461B06F">
      <w:pPr>
        <w:numPr>
          <w:ilvl w:val="0"/>
          <w:numId w:val="7"/>
        </w:numPr>
        <w:tabs>
          <w:tab w:val="left" w:pos="8280"/>
        </w:tabs>
        <w:autoSpaceDE w:val="0"/>
        <w:autoSpaceDN w:val="0"/>
        <w:adjustRightInd w:val="0"/>
        <w:spacing w:line="360" w:lineRule="auto"/>
        <w:ind w:right="25" w:firstLine="0" w:firstLineChars="0"/>
        <w:rPr>
          <w:rFonts w:hint="eastAsia" w:ascii="宋体" w:hAnsi="宋体"/>
          <w:b/>
          <w:color w:val="auto"/>
          <w:sz w:val="24"/>
        </w:rPr>
      </w:pPr>
      <w:r>
        <w:rPr>
          <w:rFonts w:hint="eastAsia" w:ascii="宋体" w:hAnsi="宋体"/>
          <w:b/>
          <w:color w:val="auto"/>
          <w:sz w:val="24"/>
        </w:rPr>
        <w:t>项目内容</w:t>
      </w:r>
    </w:p>
    <w:p w14:paraId="30177C7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trike w:val="0"/>
          <w:color w:val="auto"/>
          <w:sz w:val="24"/>
          <w:szCs w:val="24"/>
          <w:lang w:val="en-US" w:eastAsia="zh-CN"/>
        </w:rPr>
      </w:pPr>
      <w:r>
        <w:rPr>
          <w:rFonts w:hint="default" w:ascii="宋体" w:hAnsi="宋体" w:eastAsia="宋体" w:cs="宋体"/>
          <w:strike w:val="0"/>
          <w:color w:val="auto"/>
          <w:sz w:val="24"/>
          <w:szCs w:val="24"/>
          <w:lang w:val="en-US" w:eastAsia="zh-CN"/>
        </w:rPr>
        <w:t>根据《优先监管地块土壤污染管控工作指南</w:t>
      </w:r>
      <w:r>
        <w:rPr>
          <w:rFonts w:hint="eastAsia" w:ascii="宋体" w:hAnsi="宋体" w:eastAsia="宋体" w:cs="宋体"/>
          <w:strike w:val="0"/>
          <w:color w:val="auto"/>
          <w:sz w:val="24"/>
          <w:szCs w:val="24"/>
          <w:lang w:val="en-US" w:eastAsia="zh-CN"/>
        </w:rPr>
        <w:t>（试行）</w:t>
      </w:r>
      <w:r>
        <w:rPr>
          <w:rFonts w:hint="default" w:ascii="宋体" w:hAnsi="宋体" w:eastAsia="宋体" w:cs="宋体"/>
          <w:strike w:val="0"/>
          <w:color w:val="auto"/>
          <w:sz w:val="24"/>
          <w:szCs w:val="24"/>
          <w:lang w:val="en-US" w:eastAsia="zh-CN"/>
        </w:rPr>
        <w:t>》(征求意见稿)相关技术要求对台州市15个优先监管地块开展</w:t>
      </w:r>
      <w:r>
        <w:rPr>
          <w:rFonts w:hint="eastAsia" w:ascii="宋体" w:hAnsi="宋体" w:eastAsia="宋体" w:cs="宋体"/>
          <w:strike w:val="0"/>
          <w:color w:val="auto"/>
          <w:sz w:val="24"/>
          <w:szCs w:val="24"/>
          <w:lang w:val="en-US" w:eastAsia="zh-CN"/>
        </w:rPr>
        <w:t>布点方案</w:t>
      </w:r>
      <w:r>
        <w:rPr>
          <w:rFonts w:hint="default" w:ascii="宋体" w:hAnsi="宋体" w:eastAsia="宋体" w:cs="宋体"/>
          <w:strike w:val="0"/>
          <w:color w:val="auto"/>
          <w:sz w:val="24"/>
          <w:szCs w:val="24"/>
          <w:lang w:val="en-US" w:eastAsia="zh-CN"/>
        </w:rPr>
        <w:t>编制，</w:t>
      </w:r>
      <w:r>
        <w:rPr>
          <w:rFonts w:hint="eastAsia" w:ascii="宋体" w:hAnsi="宋体" w:eastAsia="宋体" w:cs="宋体"/>
          <w:strike w:val="0"/>
          <w:color w:val="auto"/>
          <w:sz w:val="24"/>
          <w:szCs w:val="24"/>
          <w:lang w:val="en-US" w:eastAsia="zh-CN"/>
        </w:rPr>
        <w:t>并根据监测结果编制评估报告</w:t>
      </w:r>
      <w:r>
        <w:rPr>
          <w:rFonts w:hint="default" w:ascii="宋体" w:hAnsi="宋体" w:eastAsia="宋体" w:cs="宋体"/>
          <w:strike w:val="0"/>
          <w:color w:val="auto"/>
          <w:sz w:val="24"/>
          <w:szCs w:val="24"/>
          <w:lang w:val="en-US" w:eastAsia="zh-CN"/>
        </w:rPr>
        <w:t>。</w:t>
      </w:r>
    </w:p>
    <w:p w14:paraId="284750F7">
      <w:pPr>
        <w:numPr>
          <w:ilvl w:val="0"/>
          <w:numId w:val="7"/>
        </w:numPr>
        <w:tabs>
          <w:tab w:val="left" w:pos="8280"/>
        </w:tabs>
        <w:autoSpaceDE w:val="0"/>
        <w:autoSpaceDN w:val="0"/>
        <w:adjustRightInd w:val="0"/>
        <w:spacing w:line="360" w:lineRule="auto"/>
        <w:ind w:right="25" w:firstLine="0" w:firstLineChars="0"/>
        <w:rPr>
          <w:rFonts w:hint="eastAsia" w:ascii="宋体" w:hAnsi="宋体" w:cs="Times New Roman"/>
          <w:b/>
          <w:color w:val="auto"/>
          <w:sz w:val="24"/>
          <w:lang w:val="en-US" w:eastAsia="zh-CN"/>
        </w:rPr>
      </w:pPr>
      <w:r>
        <w:rPr>
          <w:rFonts w:hint="eastAsia" w:ascii="宋体" w:hAnsi="宋体" w:cs="Times New Roman"/>
          <w:b/>
          <w:color w:val="auto"/>
          <w:sz w:val="24"/>
          <w:lang w:val="en-US" w:eastAsia="zh-CN"/>
        </w:rPr>
        <w:t>技术要求</w:t>
      </w:r>
    </w:p>
    <w:p w14:paraId="704FC30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trike w:val="0"/>
          <w:color w:val="auto"/>
          <w:sz w:val="24"/>
          <w:szCs w:val="24"/>
          <w:lang w:val="en-US" w:eastAsia="zh-CN"/>
        </w:rPr>
      </w:pPr>
      <w:r>
        <w:rPr>
          <w:rFonts w:hint="default" w:ascii="宋体" w:hAnsi="宋体" w:eastAsia="宋体" w:cs="宋体"/>
          <w:strike w:val="0"/>
          <w:color w:val="auto"/>
          <w:sz w:val="24"/>
          <w:szCs w:val="24"/>
          <w:lang w:val="en-US" w:eastAsia="zh-CN"/>
        </w:rPr>
        <w:t>对照《优先监管地块土壤污染管控工作指南</w:t>
      </w:r>
      <w:r>
        <w:rPr>
          <w:rFonts w:hint="eastAsia" w:ascii="宋体" w:hAnsi="宋体" w:eastAsia="宋体" w:cs="宋体"/>
          <w:strike w:val="0"/>
          <w:color w:val="auto"/>
          <w:sz w:val="24"/>
          <w:szCs w:val="24"/>
          <w:lang w:val="en-US" w:eastAsia="zh-CN"/>
        </w:rPr>
        <w:t>（试行）</w:t>
      </w:r>
      <w:r>
        <w:rPr>
          <w:rFonts w:hint="default" w:ascii="宋体" w:hAnsi="宋体" w:eastAsia="宋体" w:cs="宋体"/>
          <w:strike w:val="0"/>
          <w:color w:val="auto"/>
          <w:sz w:val="24"/>
          <w:szCs w:val="24"/>
          <w:lang w:val="en-US" w:eastAsia="zh-CN"/>
        </w:rPr>
        <w:t>》(征求意见稿)开展重点监测，主要工作内容包括</w:t>
      </w:r>
      <w:r>
        <w:rPr>
          <w:rFonts w:hint="eastAsia" w:ascii="宋体" w:hAnsi="宋体" w:eastAsia="宋体" w:cs="宋体"/>
          <w:strike w:val="0"/>
          <w:color w:val="auto"/>
          <w:sz w:val="24"/>
          <w:szCs w:val="24"/>
          <w:lang w:val="en-US" w:eastAsia="zh-CN"/>
        </w:rPr>
        <w:t>以下几个方面：</w:t>
      </w:r>
    </w:p>
    <w:p w14:paraId="2455A24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trike w:val="0"/>
          <w:color w:val="auto"/>
          <w:sz w:val="24"/>
          <w:szCs w:val="24"/>
          <w:lang w:val="en-US" w:eastAsia="zh-CN"/>
        </w:rPr>
      </w:pPr>
      <w:r>
        <w:rPr>
          <w:rFonts w:hint="default" w:ascii="宋体" w:hAnsi="宋体" w:eastAsia="宋体" w:cs="宋体"/>
          <w:strike w:val="0"/>
          <w:color w:val="auto"/>
          <w:sz w:val="24"/>
          <w:szCs w:val="24"/>
          <w:lang w:val="en-US" w:eastAsia="zh-CN"/>
        </w:rPr>
        <w:t>基础信息调查</w:t>
      </w:r>
    </w:p>
    <w:p w14:paraId="579B25B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trike w:val="0"/>
          <w:color w:val="auto"/>
          <w:sz w:val="24"/>
          <w:szCs w:val="24"/>
          <w:lang w:val="en-US" w:eastAsia="zh-CN"/>
        </w:rPr>
      </w:pPr>
      <w:r>
        <w:rPr>
          <w:rFonts w:hint="default" w:ascii="宋体" w:hAnsi="宋体" w:eastAsia="宋体" w:cs="宋体"/>
          <w:strike w:val="0"/>
          <w:color w:val="auto"/>
          <w:sz w:val="24"/>
          <w:szCs w:val="24"/>
          <w:lang w:val="en-US" w:eastAsia="zh-CN"/>
        </w:rPr>
        <w:t>按照《重点行业企业用地调查信息采集技术规定（试行）》</w:t>
      </w:r>
      <w:r>
        <w:rPr>
          <w:rFonts w:hint="eastAsia" w:ascii="宋体" w:hAnsi="宋体" w:eastAsia="宋体" w:cs="宋体"/>
          <w:strike w:val="0"/>
          <w:color w:val="auto"/>
          <w:sz w:val="24"/>
          <w:szCs w:val="24"/>
          <w:lang w:val="en-US" w:eastAsia="zh-CN"/>
        </w:rPr>
        <w:t>等文件对优先监管地块的生产使用情况、污染源信息、迁移途径信息以及周边敏感目标信息等开展调查。</w:t>
      </w:r>
    </w:p>
    <w:p w14:paraId="265D640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trike w:val="0"/>
          <w:color w:val="auto"/>
          <w:sz w:val="24"/>
          <w:szCs w:val="24"/>
          <w:lang w:val="en-US" w:eastAsia="zh-CN"/>
        </w:rPr>
      </w:pPr>
      <w:r>
        <w:rPr>
          <w:rFonts w:hint="eastAsia" w:ascii="宋体" w:hAnsi="宋体" w:eastAsia="宋体" w:cs="宋体"/>
          <w:strike w:val="0"/>
          <w:color w:val="auto"/>
          <w:sz w:val="24"/>
          <w:szCs w:val="24"/>
          <w:lang w:val="en-US" w:eastAsia="zh-CN"/>
        </w:rPr>
        <w:t>点位方案编制</w:t>
      </w:r>
    </w:p>
    <w:p w14:paraId="4D21B28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trike w:val="0"/>
          <w:color w:val="auto"/>
          <w:sz w:val="24"/>
          <w:szCs w:val="24"/>
          <w:lang w:val="en-US" w:eastAsia="zh-CN"/>
        </w:rPr>
      </w:pPr>
      <w:r>
        <w:rPr>
          <w:rFonts w:hint="eastAsia" w:ascii="宋体" w:hAnsi="宋体" w:eastAsia="宋体" w:cs="宋体"/>
          <w:strike w:val="0"/>
          <w:color w:val="auto"/>
          <w:sz w:val="24"/>
          <w:szCs w:val="24"/>
          <w:lang w:val="en-US" w:eastAsia="zh-CN"/>
        </w:rPr>
        <w:t>基于基础信息调查结果，按照</w:t>
      </w:r>
      <w:r>
        <w:rPr>
          <w:rFonts w:hint="default" w:ascii="宋体" w:hAnsi="宋体" w:eastAsia="宋体" w:cs="宋体"/>
          <w:strike w:val="0"/>
          <w:color w:val="auto"/>
          <w:sz w:val="24"/>
          <w:szCs w:val="24"/>
          <w:lang w:val="en-US" w:eastAsia="zh-CN"/>
        </w:rPr>
        <w:t>《优先监管地块土壤污染管控工作指南</w:t>
      </w:r>
      <w:r>
        <w:rPr>
          <w:rFonts w:hint="eastAsia" w:ascii="宋体" w:hAnsi="宋体" w:eastAsia="宋体" w:cs="宋体"/>
          <w:strike w:val="0"/>
          <w:color w:val="auto"/>
          <w:sz w:val="24"/>
          <w:szCs w:val="24"/>
          <w:lang w:val="en-US" w:eastAsia="zh-CN"/>
        </w:rPr>
        <w:t>（试行）</w:t>
      </w:r>
      <w:r>
        <w:rPr>
          <w:rFonts w:hint="default" w:ascii="宋体" w:hAnsi="宋体" w:eastAsia="宋体" w:cs="宋体"/>
          <w:strike w:val="0"/>
          <w:color w:val="auto"/>
          <w:sz w:val="24"/>
          <w:szCs w:val="24"/>
          <w:lang w:val="en-US" w:eastAsia="zh-CN"/>
        </w:rPr>
        <w:t>》(征求意见稿)</w:t>
      </w:r>
      <w:r>
        <w:rPr>
          <w:rFonts w:hint="eastAsia" w:ascii="宋体" w:hAnsi="宋体" w:eastAsia="宋体" w:cs="宋体"/>
          <w:strike w:val="0"/>
          <w:color w:val="auto"/>
          <w:sz w:val="24"/>
          <w:szCs w:val="24"/>
          <w:lang w:val="en-US" w:eastAsia="zh-CN"/>
        </w:rPr>
        <w:t>等文件要求，布设</w:t>
      </w:r>
      <w:r>
        <w:rPr>
          <w:rFonts w:hint="eastAsia" w:ascii="宋体" w:hAnsi="宋体" w:cs="宋体"/>
          <w:strike w:val="0"/>
          <w:color w:val="auto"/>
          <w:sz w:val="24"/>
          <w:szCs w:val="24"/>
          <w:lang w:val="en-US" w:eastAsia="zh-CN"/>
        </w:rPr>
        <w:t>点位</w:t>
      </w:r>
      <w:r>
        <w:rPr>
          <w:rFonts w:hint="eastAsia" w:ascii="宋体" w:hAnsi="宋体" w:eastAsia="宋体" w:cs="宋体"/>
          <w:strike w:val="0"/>
          <w:color w:val="auto"/>
          <w:sz w:val="24"/>
          <w:szCs w:val="24"/>
          <w:lang w:val="en-US" w:eastAsia="zh-CN"/>
        </w:rPr>
        <w:t>并结合污染源信息分析识别特征污染物，确定监测指标</w:t>
      </w:r>
      <w:r>
        <w:rPr>
          <w:rFonts w:hint="eastAsia" w:ascii="宋体" w:hAnsi="宋体" w:cs="宋体"/>
          <w:strike w:val="0"/>
          <w:color w:val="auto"/>
          <w:sz w:val="24"/>
          <w:szCs w:val="24"/>
          <w:lang w:val="en-US" w:eastAsia="zh-CN"/>
        </w:rPr>
        <w:t>，</w:t>
      </w:r>
      <w:r>
        <w:rPr>
          <w:rFonts w:hint="eastAsia" w:ascii="宋体" w:hAnsi="宋体" w:eastAsia="宋体" w:cs="宋体"/>
          <w:strike w:val="0"/>
          <w:color w:val="auto"/>
          <w:sz w:val="24"/>
          <w:szCs w:val="24"/>
          <w:lang w:val="en-US" w:eastAsia="zh-CN"/>
        </w:rPr>
        <w:t>编制优先监管地块布点方案。</w:t>
      </w:r>
    </w:p>
    <w:p w14:paraId="69F920D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trike w:val="0"/>
          <w:color w:val="auto"/>
          <w:sz w:val="24"/>
          <w:szCs w:val="24"/>
          <w:lang w:val="en-US" w:eastAsia="zh-CN"/>
        </w:rPr>
      </w:pPr>
      <w:r>
        <w:rPr>
          <w:rFonts w:hint="eastAsia" w:ascii="宋体" w:hAnsi="宋体" w:eastAsia="宋体" w:cs="宋体"/>
          <w:strike w:val="0"/>
          <w:color w:val="auto"/>
          <w:sz w:val="24"/>
          <w:szCs w:val="24"/>
          <w:lang w:val="en-US" w:eastAsia="zh-CN"/>
        </w:rPr>
        <w:t>监测结果评估</w:t>
      </w:r>
    </w:p>
    <w:p w14:paraId="2917F33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trike w:val="0"/>
          <w:color w:val="auto"/>
          <w:sz w:val="24"/>
          <w:szCs w:val="24"/>
          <w:lang w:val="en-US" w:eastAsia="zh-CN"/>
        </w:rPr>
      </w:pPr>
      <w:r>
        <w:rPr>
          <w:rFonts w:hint="eastAsia" w:ascii="宋体" w:hAnsi="宋体" w:eastAsia="宋体" w:cs="宋体"/>
          <w:strike w:val="0"/>
          <w:color w:val="auto"/>
          <w:sz w:val="24"/>
          <w:szCs w:val="24"/>
          <w:lang w:val="en-US" w:eastAsia="zh-CN"/>
        </w:rPr>
        <w:t>根据布点方案开展采样检测工作，按照</w:t>
      </w:r>
      <w:r>
        <w:rPr>
          <w:rFonts w:hint="default" w:ascii="宋体" w:hAnsi="宋体" w:eastAsia="宋体" w:cs="宋体"/>
          <w:strike w:val="0"/>
          <w:color w:val="auto"/>
          <w:sz w:val="24"/>
          <w:szCs w:val="24"/>
          <w:lang w:val="en-US" w:eastAsia="zh-CN"/>
        </w:rPr>
        <w:t>《优先监管地块土壤污染管控工作指南</w:t>
      </w:r>
      <w:r>
        <w:rPr>
          <w:rFonts w:hint="eastAsia" w:ascii="宋体" w:hAnsi="宋体" w:eastAsia="宋体" w:cs="宋体"/>
          <w:strike w:val="0"/>
          <w:color w:val="auto"/>
          <w:sz w:val="24"/>
          <w:szCs w:val="24"/>
          <w:lang w:val="en-US" w:eastAsia="zh-CN"/>
        </w:rPr>
        <w:t>（试行）</w:t>
      </w:r>
      <w:r>
        <w:rPr>
          <w:rFonts w:hint="default" w:ascii="宋体" w:hAnsi="宋体" w:eastAsia="宋体" w:cs="宋体"/>
          <w:strike w:val="0"/>
          <w:color w:val="auto"/>
          <w:sz w:val="24"/>
          <w:szCs w:val="24"/>
          <w:lang w:val="en-US" w:eastAsia="zh-CN"/>
        </w:rPr>
        <w:t>》(征求意见稿)</w:t>
      </w:r>
      <w:r>
        <w:rPr>
          <w:rFonts w:hint="eastAsia" w:ascii="宋体" w:hAnsi="宋体" w:eastAsia="宋体" w:cs="宋体"/>
          <w:strike w:val="0"/>
          <w:color w:val="auto"/>
          <w:sz w:val="24"/>
          <w:szCs w:val="24"/>
          <w:lang w:val="en-US" w:eastAsia="zh-CN"/>
        </w:rPr>
        <w:t>等文件要求，开展土壤地下水污染状况评价。根据评估结果，提出地块污染管控要求。</w:t>
      </w:r>
    </w:p>
    <w:p w14:paraId="24D948A5">
      <w:pPr>
        <w:numPr>
          <w:ilvl w:val="0"/>
          <w:numId w:val="7"/>
        </w:numPr>
        <w:tabs>
          <w:tab w:val="left" w:pos="8280"/>
        </w:tabs>
        <w:autoSpaceDE w:val="0"/>
        <w:autoSpaceDN w:val="0"/>
        <w:adjustRightInd w:val="0"/>
        <w:spacing w:line="360" w:lineRule="auto"/>
        <w:ind w:right="25" w:firstLine="0" w:firstLineChars="0"/>
        <w:rPr>
          <w:rFonts w:hint="default" w:ascii="宋体" w:hAnsi="宋体" w:cs="Times New Roman"/>
          <w:b/>
          <w:color w:val="auto"/>
          <w:sz w:val="24"/>
          <w:lang w:val="en-US" w:eastAsia="zh-CN"/>
        </w:rPr>
      </w:pPr>
      <w:r>
        <w:rPr>
          <w:rFonts w:hint="default" w:ascii="宋体" w:hAnsi="宋体" w:cs="Times New Roman"/>
          <w:b/>
          <w:color w:val="auto"/>
          <w:sz w:val="24"/>
          <w:lang w:val="en-US" w:eastAsia="zh-CN"/>
        </w:rPr>
        <w:t>项目</w:t>
      </w:r>
      <w:r>
        <w:rPr>
          <w:rFonts w:hint="eastAsia" w:ascii="宋体" w:hAnsi="宋体" w:cs="Times New Roman"/>
          <w:b/>
          <w:color w:val="auto"/>
          <w:sz w:val="24"/>
          <w:lang w:val="en-US" w:eastAsia="zh-CN"/>
        </w:rPr>
        <w:t>要求</w:t>
      </w:r>
    </w:p>
    <w:p w14:paraId="6FA4780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trike w:val="0"/>
          <w:color w:val="auto"/>
          <w:sz w:val="24"/>
          <w:szCs w:val="24"/>
          <w:lang w:val="en-US" w:eastAsia="zh-CN"/>
        </w:rPr>
      </w:pPr>
      <w:r>
        <w:rPr>
          <w:rFonts w:hint="eastAsia" w:ascii="宋体" w:hAnsi="宋体" w:cs="宋体"/>
          <w:strike w:val="0"/>
          <w:color w:val="auto"/>
          <w:sz w:val="24"/>
          <w:szCs w:val="24"/>
          <w:lang w:val="en-US" w:eastAsia="zh-CN"/>
        </w:rPr>
        <w:t>1.</w:t>
      </w:r>
      <w:r>
        <w:rPr>
          <w:rFonts w:hint="default" w:ascii="宋体" w:hAnsi="宋体" w:eastAsia="宋体" w:cs="宋体"/>
          <w:strike w:val="0"/>
          <w:color w:val="auto"/>
          <w:sz w:val="24"/>
          <w:szCs w:val="24"/>
          <w:lang w:val="en-US" w:eastAsia="zh-CN"/>
        </w:rPr>
        <w:t>履行时间：自合同签订之日—2026年</w:t>
      </w:r>
      <w:r>
        <w:rPr>
          <w:rFonts w:hint="eastAsia" w:ascii="宋体" w:hAnsi="宋体" w:eastAsia="宋体" w:cs="宋体"/>
          <w:strike w:val="0"/>
          <w:color w:val="auto"/>
          <w:sz w:val="24"/>
          <w:szCs w:val="24"/>
          <w:lang w:val="en-US" w:eastAsia="zh-CN"/>
        </w:rPr>
        <w:t>6</w:t>
      </w:r>
      <w:r>
        <w:rPr>
          <w:rFonts w:hint="default" w:ascii="宋体" w:hAnsi="宋体" w:eastAsia="宋体" w:cs="宋体"/>
          <w:strike w:val="0"/>
          <w:color w:val="auto"/>
          <w:sz w:val="24"/>
          <w:szCs w:val="24"/>
          <w:lang w:val="en-US" w:eastAsia="zh-CN"/>
        </w:rPr>
        <w:t>月30日</w:t>
      </w:r>
    </w:p>
    <w:p w14:paraId="5625772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trike w:val="0"/>
          <w:color w:val="auto"/>
          <w:sz w:val="24"/>
          <w:szCs w:val="24"/>
          <w:lang w:val="en-US" w:eastAsia="zh-CN"/>
        </w:rPr>
      </w:pPr>
      <w:r>
        <w:rPr>
          <w:rFonts w:hint="default" w:ascii="宋体" w:hAnsi="宋体" w:eastAsia="宋体" w:cs="宋体"/>
          <w:strike w:val="0"/>
          <w:color w:val="auto"/>
          <w:sz w:val="24"/>
          <w:szCs w:val="24"/>
          <w:lang w:val="en-US" w:eastAsia="zh-CN"/>
        </w:rPr>
        <w:t>2.项目成果：2025年10月15日前提交优先监管地块重点监测成果汇编资料，包括但不限于布点方案及专家意见、监测评估报告及专家意见等。</w:t>
      </w:r>
    </w:p>
    <w:p w14:paraId="7520DE75">
      <w:pPr>
        <w:pageBreakBefore w:val="0"/>
        <w:widowControl w:val="0"/>
        <w:kinsoku/>
        <w:wordWrap/>
        <w:overflowPunct/>
        <w:topLinePunct w:val="0"/>
        <w:autoSpaceDE/>
        <w:autoSpaceDN/>
        <w:bidi w:val="0"/>
        <w:adjustRightInd/>
        <w:snapToGrid/>
        <w:spacing w:line="560" w:lineRule="exact"/>
        <w:textAlignment w:val="auto"/>
        <w:rPr>
          <w:rFonts w:hint="default" w:ascii="宋体" w:hAnsi="宋体" w:cs="Times New Roman"/>
          <w:b/>
          <w:color w:val="auto"/>
          <w:sz w:val="24"/>
          <w:lang w:val="en-US" w:eastAsia="zh-CN"/>
        </w:rPr>
      </w:pPr>
      <w:r>
        <w:rPr>
          <w:rFonts w:hint="eastAsia" w:ascii="宋体" w:hAnsi="宋体" w:cs="Times New Roman"/>
          <w:b/>
          <w:color w:val="auto"/>
          <w:sz w:val="24"/>
          <w:lang w:val="en-US" w:eastAsia="zh-CN"/>
        </w:rPr>
        <w:t>五、</w:t>
      </w:r>
      <w:r>
        <w:rPr>
          <w:rFonts w:hint="default" w:ascii="宋体" w:hAnsi="宋体" w:cs="Times New Roman"/>
          <w:b/>
          <w:color w:val="auto"/>
          <w:sz w:val="24"/>
          <w:lang w:val="en-US" w:eastAsia="zh-CN"/>
        </w:rPr>
        <w:t>付款方式</w:t>
      </w:r>
    </w:p>
    <w:p w14:paraId="6445493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trike w:val="0"/>
          <w:color w:val="auto"/>
          <w:sz w:val="24"/>
          <w:szCs w:val="24"/>
          <w:lang w:val="en-US" w:eastAsia="zh-CN"/>
        </w:rPr>
      </w:pPr>
      <w:r>
        <w:rPr>
          <w:rFonts w:hint="default" w:ascii="宋体" w:hAnsi="宋体" w:eastAsia="宋体" w:cs="宋体"/>
          <w:strike w:val="0"/>
          <w:color w:val="auto"/>
          <w:sz w:val="24"/>
          <w:szCs w:val="24"/>
          <w:lang w:val="en-US" w:eastAsia="zh-CN"/>
        </w:rPr>
        <w:t>合同</w:t>
      </w:r>
      <w:r>
        <w:rPr>
          <w:rFonts w:hint="eastAsia" w:ascii="宋体" w:hAnsi="宋体" w:cs="宋体"/>
          <w:strike w:val="0"/>
          <w:color w:val="auto"/>
          <w:sz w:val="24"/>
          <w:szCs w:val="24"/>
          <w:lang w:val="en-US" w:eastAsia="zh-CN"/>
        </w:rPr>
        <w:t>签订</w:t>
      </w:r>
      <w:r>
        <w:rPr>
          <w:rFonts w:hint="default" w:ascii="宋体" w:hAnsi="宋体" w:eastAsia="宋体" w:cs="宋体"/>
          <w:strike w:val="0"/>
          <w:color w:val="auto"/>
          <w:sz w:val="24"/>
          <w:szCs w:val="24"/>
          <w:lang w:val="en-US" w:eastAsia="zh-CN"/>
        </w:rPr>
        <w:t>后支付合同金额的</w:t>
      </w:r>
      <w:r>
        <w:rPr>
          <w:rFonts w:hint="eastAsia" w:ascii="宋体" w:hAnsi="宋体" w:eastAsia="宋体" w:cs="宋体"/>
          <w:strike w:val="0"/>
          <w:color w:val="auto"/>
          <w:sz w:val="24"/>
          <w:szCs w:val="24"/>
          <w:lang w:val="en-US" w:eastAsia="zh-CN"/>
        </w:rPr>
        <w:t>50</w:t>
      </w:r>
      <w:r>
        <w:rPr>
          <w:rFonts w:hint="default" w:ascii="宋体" w:hAnsi="宋体" w:eastAsia="宋体" w:cs="宋体"/>
          <w:strike w:val="0"/>
          <w:color w:val="auto"/>
          <w:sz w:val="24"/>
          <w:szCs w:val="24"/>
          <w:lang w:val="en-US" w:eastAsia="zh-CN"/>
        </w:rPr>
        <w:t>%作为预付款，</w:t>
      </w:r>
      <w:r>
        <w:rPr>
          <w:rFonts w:hint="eastAsia" w:ascii="宋体" w:hAnsi="宋体" w:cs="宋体"/>
          <w:strike w:val="0"/>
          <w:color w:val="auto"/>
          <w:sz w:val="24"/>
          <w:szCs w:val="24"/>
          <w:lang w:val="en-US" w:eastAsia="zh-CN"/>
        </w:rPr>
        <w:t>服务期满</w:t>
      </w:r>
      <w:r>
        <w:rPr>
          <w:rFonts w:hint="default" w:ascii="宋体" w:hAnsi="宋体" w:eastAsia="宋体" w:cs="宋体"/>
          <w:strike w:val="0"/>
          <w:color w:val="auto"/>
          <w:sz w:val="24"/>
          <w:szCs w:val="24"/>
          <w:lang w:val="en-US" w:eastAsia="zh-CN"/>
        </w:rPr>
        <w:t>后付清剩余</w:t>
      </w:r>
      <w:r>
        <w:rPr>
          <w:rFonts w:hint="eastAsia" w:ascii="宋体" w:hAnsi="宋体" w:cs="宋体"/>
          <w:strike w:val="0"/>
          <w:color w:val="auto"/>
          <w:sz w:val="24"/>
          <w:szCs w:val="24"/>
          <w:lang w:val="en-US" w:eastAsia="zh-CN"/>
        </w:rPr>
        <w:t>款项。</w:t>
      </w:r>
    </w:p>
    <w:p w14:paraId="66FAAE59">
      <w:pPr>
        <w:pStyle w:val="2"/>
        <w:rPr>
          <w:rFonts w:hint="eastAsia" w:ascii="宋体" w:hAnsi="宋体" w:cs="宋体"/>
          <w:strike w:val="0"/>
          <w:color w:val="auto"/>
          <w:sz w:val="24"/>
          <w:szCs w:val="24"/>
          <w:lang w:val="en-US" w:eastAsia="zh-CN"/>
        </w:rPr>
      </w:pPr>
    </w:p>
    <w:p w14:paraId="6092F9B3">
      <w:pPr>
        <w:rPr>
          <w:rFonts w:hint="eastAsia" w:ascii="宋体" w:hAnsi="宋体" w:cs="宋体"/>
          <w:strike w:val="0"/>
          <w:color w:val="auto"/>
          <w:sz w:val="24"/>
          <w:szCs w:val="24"/>
          <w:lang w:val="en-US" w:eastAsia="zh-CN"/>
        </w:rPr>
      </w:pPr>
    </w:p>
    <w:p w14:paraId="275F69E0">
      <w:pPr>
        <w:pStyle w:val="2"/>
        <w:rPr>
          <w:rFonts w:hint="eastAsia" w:ascii="宋体" w:hAnsi="宋体" w:cs="宋体"/>
          <w:strike w:val="0"/>
          <w:color w:val="auto"/>
          <w:sz w:val="24"/>
          <w:szCs w:val="24"/>
          <w:lang w:val="en-US" w:eastAsia="zh-CN"/>
        </w:rPr>
      </w:pPr>
    </w:p>
    <w:p w14:paraId="177D3C11">
      <w:pPr>
        <w:rPr>
          <w:rFonts w:hint="eastAsia" w:ascii="宋体" w:hAnsi="宋体" w:cs="宋体"/>
          <w:strike w:val="0"/>
          <w:color w:val="auto"/>
          <w:sz w:val="24"/>
          <w:szCs w:val="24"/>
          <w:lang w:val="en-US" w:eastAsia="zh-CN"/>
        </w:rPr>
      </w:pPr>
    </w:p>
    <w:p w14:paraId="1D2D8EAC">
      <w:pPr>
        <w:pStyle w:val="2"/>
        <w:rPr>
          <w:rFonts w:hint="eastAsia"/>
          <w:lang w:val="en-US" w:eastAsia="zh-CN"/>
        </w:rPr>
      </w:pPr>
    </w:p>
    <w:p w14:paraId="4D071391">
      <w:pPr>
        <w:rPr>
          <w:rFonts w:hint="eastAsia"/>
          <w:lang w:val="en-US" w:eastAsia="zh-CN"/>
        </w:rPr>
      </w:pPr>
    </w:p>
    <w:p w14:paraId="4E0342D1">
      <w:pPr>
        <w:spacing w:line="360" w:lineRule="auto"/>
        <w:ind w:firstLine="1807" w:firstLineChars="500"/>
        <w:rPr>
          <w:rFonts w:hint="eastAsia" w:ascii="宋体" w:hAnsi="宋体"/>
          <w:b/>
          <w:color w:val="auto"/>
          <w:sz w:val="36"/>
          <w:szCs w:val="36"/>
          <w:lang w:val="en-US" w:eastAsia="zh-CN"/>
        </w:rPr>
      </w:pPr>
    </w:p>
    <w:p w14:paraId="76EA9E19">
      <w:pPr>
        <w:spacing w:line="360" w:lineRule="auto"/>
        <w:ind w:firstLine="1807" w:firstLineChars="500"/>
        <w:rPr>
          <w:rFonts w:ascii="宋体"/>
          <w:b/>
          <w:color w:val="auto"/>
          <w:sz w:val="36"/>
          <w:szCs w:val="36"/>
        </w:rPr>
      </w:pPr>
      <w:r>
        <w:rPr>
          <w:rFonts w:hint="eastAsia" w:ascii="宋体" w:hAnsi="宋体"/>
          <w:b/>
          <w:color w:val="auto"/>
          <w:sz w:val="36"/>
          <w:szCs w:val="36"/>
          <w:lang w:val="en-US" w:eastAsia="zh-CN"/>
        </w:rPr>
        <w:t xml:space="preserve">第五章 </w:t>
      </w:r>
      <w:r>
        <w:rPr>
          <w:rFonts w:hint="eastAsia" w:ascii="宋体" w:hAnsi="宋体"/>
          <w:b/>
          <w:color w:val="auto"/>
          <w:sz w:val="36"/>
          <w:szCs w:val="36"/>
        </w:rPr>
        <w:t>政府采购合同主要条款指引</w:t>
      </w:r>
    </w:p>
    <w:p w14:paraId="7FA32DF0">
      <w:pPr>
        <w:widowControl/>
        <w:shd w:val="clear" w:color="auto" w:fill="FFFFFF"/>
        <w:spacing w:after="150" w:line="375" w:lineRule="atLeast"/>
        <w:ind w:firstLine="480"/>
        <w:jc w:val="left"/>
        <w:rPr>
          <w:rFonts w:ascii="宋体"/>
          <w:color w:val="auto"/>
          <w:sz w:val="24"/>
        </w:rPr>
      </w:pPr>
      <w:r>
        <w:rPr>
          <w:rFonts w:hint="eastAsia" w:ascii="宋体" w:hAnsi="宋体"/>
          <w:color w:val="auto"/>
          <w:sz w:val="24"/>
        </w:rPr>
        <w:t>以下为成交后签定本项目合同的通用条款，成交供应商不得提出实质性的修改，关于专用条款将由采购人与成交供应商结合本项目具体情况协商后签订。</w:t>
      </w:r>
    </w:p>
    <w:p w14:paraId="201E0EC4">
      <w:pPr>
        <w:pStyle w:val="10"/>
        <w:snapToGrid w:val="0"/>
        <w:spacing w:before="120" w:after="120" w:line="360" w:lineRule="auto"/>
        <w:rPr>
          <w:rFonts w:hAnsi="宋体"/>
          <w:color w:val="auto"/>
          <w:sz w:val="24"/>
        </w:rPr>
      </w:pPr>
      <w:r>
        <w:rPr>
          <w:rFonts w:hint="eastAsia" w:hAnsi="宋体"/>
          <w:color w:val="auto"/>
          <w:sz w:val="24"/>
        </w:rPr>
        <w:t>项目名称：</w:t>
      </w:r>
      <w:r>
        <w:rPr>
          <w:rFonts w:hAnsi="宋体"/>
          <w:color w:val="auto"/>
          <w:sz w:val="24"/>
        </w:rPr>
        <w:t xml:space="preserve">                                    </w:t>
      </w:r>
      <w:r>
        <w:rPr>
          <w:rFonts w:hint="eastAsia" w:hAnsi="宋体"/>
          <w:color w:val="auto"/>
          <w:sz w:val="24"/>
        </w:rPr>
        <w:t>项目编号：</w:t>
      </w:r>
    </w:p>
    <w:p w14:paraId="120482E6">
      <w:pPr>
        <w:pStyle w:val="10"/>
        <w:snapToGrid w:val="0"/>
        <w:spacing w:before="120" w:after="120" w:line="360" w:lineRule="auto"/>
        <w:rPr>
          <w:rFonts w:hAnsi="宋体"/>
          <w:color w:val="auto"/>
          <w:sz w:val="24"/>
        </w:rPr>
      </w:pPr>
      <w:r>
        <w:rPr>
          <w:rFonts w:hint="eastAsia" w:hAnsi="宋体"/>
          <w:color w:val="auto"/>
          <w:sz w:val="24"/>
        </w:rPr>
        <w:t>甲方：（采购单位）</w:t>
      </w:r>
      <w:r>
        <w:rPr>
          <w:rFonts w:hAnsi="宋体"/>
          <w:color w:val="auto"/>
          <w:sz w:val="24"/>
        </w:rPr>
        <w:t xml:space="preserve">                            </w:t>
      </w:r>
      <w:r>
        <w:rPr>
          <w:rFonts w:hint="eastAsia" w:hAnsi="宋体"/>
          <w:color w:val="auto"/>
          <w:sz w:val="24"/>
        </w:rPr>
        <w:t>所在地：</w:t>
      </w:r>
      <w:r>
        <w:rPr>
          <w:rFonts w:hAnsi="宋体"/>
          <w:color w:val="auto"/>
          <w:sz w:val="24"/>
        </w:rPr>
        <w:t xml:space="preserve">                              </w:t>
      </w:r>
    </w:p>
    <w:p w14:paraId="7A49E4CB">
      <w:pPr>
        <w:pStyle w:val="10"/>
        <w:snapToGrid w:val="0"/>
        <w:spacing w:before="120" w:after="120" w:line="360" w:lineRule="auto"/>
        <w:rPr>
          <w:rFonts w:hAnsi="宋体"/>
          <w:color w:val="auto"/>
          <w:sz w:val="24"/>
        </w:rPr>
      </w:pPr>
      <w:r>
        <w:rPr>
          <w:rFonts w:hint="eastAsia" w:hAnsi="宋体"/>
          <w:color w:val="auto"/>
          <w:sz w:val="24"/>
        </w:rPr>
        <w:t>乙方：（中标供应商）</w:t>
      </w:r>
      <w:r>
        <w:rPr>
          <w:rFonts w:hAnsi="宋体"/>
          <w:color w:val="auto"/>
          <w:sz w:val="24"/>
        </w:rPr>
        <w:t xml:space="preserve">                          </w:t>
      </w:r>
      <w:r>
        <w:rPr>
          <w:rFonts w:hint="eastAsia" w:hAnsi="宋体"/>
          <w:color w:val="auto"/>
          <w:sz w:val="24"/>
        </w:rPr>
        <w:t>所在地：</w:t>
      </w:r>
    </w:p>
    <w:p w14:paraId="2A7CE487">
      <w:pPr>
        <w:autoSpaceDE w:val="0"/>
        <w:autoSpaceDN w:val="0"/>
        <w:adjustRightInd w:val="0"/>
        <w:spacing w:line="360" w:lineRule="auto"/>
        <w:jc w:val="left"/>
        <w:rPr>
          <w:rFonts w:ascii="宋体"/>
          <w:color w:val="auto"/>
          <w:sz w:val="24"/>
        </w:rPr>
      </w:pPr>
      <w:r>
        <w:rPr>
          <w:rFonts w:hint="eastAsia" w:ascii="宋体" w:hAnsi="宋体"/>
          <w:color w:val="auto"/>
          <w:sz w:val="24"/>
        </w:rPr>
        <w:t>甲、乙双方根据台州市中恒企业管理咨询有限公司关于</w:t>
      </w:r>
      <w:r>
        <w:rPr>
          <w:rFonts w:hint="eastAsia" w:ascii="宋体" w:hAnsi="宋体"/>
          <w:color w:val="auto"/>
          <w:sz w:val="24"/>
          <w:lang w:eastAsia="zh-CN"/>
        </w:rPr>
        <w:t>优先监管地块重点监测项目</w:t>
      </w:r>
      <w:r>
        <w:rPr>
          <w:rFonts w:hint="eastAsia" w:ascii="宋体" w:hAnsi="宋体"/>
          <w:color w:val="auto"/>
          <w:sz w:val="24"/>
        </w:rPr>
        <w:t>公开招标的结果，签署本合同。</w:t>
      </w:r>
    </w:p>
    <w:p w14:paraId="4C4B1C39">
      <w:pPr>
        <w:spacing w:line="360" w:lineRule="auto"/>
        <w:rPr>
          <w:rFonts w:ascii="宋体"/>
          <w:color w:val="auto"/>
          <w:sz w:val="24"/>
          <w:lang w:val="zh-CN"/>
        </w:rPr>
      </w:pPr>
      <w:r>
        <w:rPr>
          <w:rFonts w:hint="eastAsia" w:ascii="宋体"/>
          <w:color w:val="auto"/>
          <w:sz w:val="24"/>
          <w:lang w:val="zh-CN"/>
        </w:rPr>
        <w:t>一、合同文件：</w:t>
      </w:r>
      <w:r>
        <w:rPr>
          <w:rFonts w:ascii="宋体"/>
          <w:color w:val="auto"/>
          <w:sz w:val="24"/>
          <w:lang w:val="zh-CN"/>
        </w:rPr>
        <w:t xml:space="preserve"> </w:t>
      </w:r>
    </w:p>
    <w:p w14:paraId="362DE2FF">
      <w:pPr>
        <w:spacing w:line="360" w:lineRule="auto"/>
        <w:ind w:firstLine="480" w:firstLineChars="200"/>
        <w:rPr>
          <w:rFonts w:ascii="宋体"/>
          <w:color w:val="auto"/>
          <w:sz w:val="24"/>
          <w:lang w:val="zh-CN"/>
        </w:rPr>
      </w:pPr>
      <w:r>
        <w:rPr>
          <w:rFonts w:ascii="宋体"/>
          <w:color w:val="auto"/>
          <w:sz w:val="24"/>
          <w:lang w:val="zh-CN"/>
        </w:rPr>
        <w:t>1.</w:t>
      </w:r>
      <w:r>
        <w:rPr>
          <w:rFonts w:hint="eastAsia" w:ascii="宋体"/>
          <w:color w:val="auto"/>
          <w:sz w:val="24"/>
          <w:lang w:val="zh-CN"/>
        </w:rPr>
        <w:t>合同条款。</w:t>
      </w:r>
    </w:p>
    <w:p w14:paraId="3D705F1B">
      <w:pPr>
        <w:spacing w:line="360" w:lineRule="auto"/>
        <w:ind w:firstLine="480" w:firstLineChars="200"/>
        <w:rPr>
          <w:rFonts w:ascii="宋体"/>
          <w:color w:val="auto"/>
          <w:sz w:val="24"/>
          <w:lang w:val="zh-CN"/>
        </w:rPr>
      </w:pPr>
      <w:r>
        <w:rPr>
          <w:rFonts w:ascii="宋体"/>
          <w:color w:val="auto"/>
          <w:sz w:val="24"/>
          <w:lang w:val="zh-CN"/>
        </w:rPr>
        <w:t>2.</w:t>
      </w:r>
      <w:r>
        <w:rPr>
          <w:rFonts w:hint="eastAsia" w:ascii="宋体"/>
          <w:color w:val="auto"/>
          <w:sz w:val="24"/>
          <w:lang w:val="zh-CN"/>
        </w:rPr>
        <w:t>中标通知书。</w:t>
      </w:r>
    </w:p>
    <w:p w14:paraId="2C744359">
      <w:pPr>
        <w:spacing w:line="360" w:lineRule="auto"/>
        <w:ind w:firstLine="480" w:firstLineChars="200"/>
        <w:rPr>
          <w:rFonts w:ascii="宋体"/>
          <w:color w:val="auto"/>
          <w:sz w:val="24"/>
          <w:lang w:val="zh-CN"/>
        </w:rPr>
      </w:pPr>
      <w:r>
        <w:rPr>
          <w:rFonts w:ascii="宋体"/>
          <w:color w:val="auto"/>
          <w:sz w:val="24"/>
          <w:lang w:val="zh-CN"/>
        </w:rPr>
        <w:t>3.</w:t>
      </w:r>
      <w:r>
        <w:rPr>
          <w:rFonts w:hint="eastAsia" w:ascii="宋体"/>
          <w:color w:val="auto"/>
          <w:sz w:val="24"/>
          <w:lang w:val="zh-CN"/>
        </w:rPr>
        <w:t>更正补充文件。</w:t>
      </w:r>
    </w:p>
    <w:p w14:paraId="7081453A">
      <w:pPr>
        <w:spacing w:line="360" w:lineRule="auto"/>
        <w:ind w:firstLine="480" w:firstLineChars="200"/>
        <w:rPr>
          <w:rFonts w:ascii="宋体"/>
          <w:color w:val="auto"/>
          <w:sz w:val="24"/>
          <w:lang w:val="zh-CN"/>
        </w:rPr>
      </w:pPr>
      <w:r>
        <w:rPr>
          <w:rFonts w:ascii="宋体"/>
          <w:color w:val="auto"/>
          <w:sz w:val="24"/>
          <w:lang w:val="zh-CN"/>
        </w:rPr>
        <w:t>4.</w:t>
      </w:r>
      <w:r>
        <w:rPr>
          <w:rFonts w:hint="eastAsia" w:ascii="宋体"/>
          <w:color w:val="auto"/>
          <w:sz w:val="24"/>
          <w:lang w:val="zh-CN"/>
        </w:rPr>
        <w:t>招标文件。</w:t>
      </w:r>
    </w:p>
    <w:p w14:paraId="5D46E91D">
      <w:pPr>
        <w:spacing w:line="360" w:lineRule="auto"/>
        <w:ind w:firstLine="480" w:firstLineChars="200"/>
        <w:rPr>
          <w:rFonts w:ascii="宋体"/>
          <w:color w:val="auto"/>
          <w:sz w:val="24"/>
          <w:lang w:val="zh-CN"/>
        </w:rPr>
      </w:pPr>
      <w:r>
        <w:rPr>
          <w:rFonts w:ascii="宋体"/>
          <w:color w:val="auto"/>
          <w:sz w:val="24"/>
          <w:lang w:val="zh-CN"/>
        </w:rPr>
        <w:t>5.</w:t>
      </w:r>
      <w:r>
        <w:rPr>
          <w:rFonts w:hint="eastAsia" w:ascii="宋体"/>
          <w:color w:val="auto"/>
          <w:sz w:val="24"/>
          <w:lang w:val="zh-CN"/>
        </w:rPr>
        <w:t>中标供应商投标文件。</w:t>
      </w:r>
    </w:p>
    <w:p w14:paraId="7D5A8F84">
      <w:pPr>
        <w:spacing w:line="360" w:lineRule="auto"/>
        <w:ind w:firstLine="480" w:firstLineChars="200"/>
        <w:rPr>
          <w:rFonts w:ascii="宋体"/>
          <w:color w:val="auto"/>
          <w:sz w:val="24"/>
          <w:lang w:val="zh-CN"/>
        </w:rPr>
      </w:pPr>
      <w:r>
        <w:rPr>
          <w:rFonts w:ascii="宋体"/>
          <w:color w:val="auto"/>
          <w:sz w:val="24"/>
          <w:lang w:val="zh-CN"/>
        </w:rPr>
        <w:t>6.</w:t>
      </w:r>
      <w:r>
        <w:rPr>
          <w:rFonts w:hint="eastAsia" w:ascii="宋体"/>
          <w:color w:val="auto"/>
          <w:sz w:val="24"/>
          <w:lang w:val="zh-CN"/>
        </w:rPr>
        <w:t>其他。</w:t>
      </w:r>
    </w:p>
    <w:p w14:paraId="1567CF5F">
      <w:pPr>
        <w:pStyle w:val="10"/>
        <w:snapToGrid w:val="0"/>
        <w:spacing w:line="360" w:lineRule="auto"/>
        <w:ind w:firstLine="480" w:firstLineChars="200"/>
        <w:rPr>
          <w:b/>
          <w:color w:val="auto"/>
          <w:sz w:val="24"/>
        </w:rPr>
      </w:pPr>
      <w:r>
        <w:rPr>
          <w:rFonts w:hint="eastAsia"/>
          <w:color w:val="auto"/>
          <w:sz w:val="24"/>
          <w:lang w:val="zh-CN"/>
        </w:rPr>
        <w:t>上述所指合同文件应认为是互相补充和解释的，但是有模棱两可或互相矛盾之处，以</w:t>
      </w:r>
      <w:r>
        <w:rPr>
          <w:rFonts w:hint="eastAsia"/>
          <w:color w:val="auto"/>
          <w:sz w:val="24"/>
          <w:lang w:val="en-US" w:eastAsia="zh-CN"/>
        </w:rPr>
        <w:t>顺序在先内容</w:t>
      </w:r>
      <w:r>
        <w:rPr>
          <w:rFonts w:hint="eastAsia"/>
          <w:color w:val="auto"/>
          <w:sz w:val="24"/>
          <w:lang w:val="zh-CN"/>
        </w:rPr>
        <w:t>为准。</w:t>
      </w:r>
    </w:p>
    <w:p w14:paraId="52742AAF">
      <w:pPr>
        <w:widowControl/>
        <w:shd w:val="clear" w:color="auto" w:fill="FFFFFF"/>
        <w:spacing w:after="150" w:line="375" w:lineRule="atLeast"/>
        <w:jc w:val="left"/>
        <w:rPr>
          <w:rFonts w:ascii="宋体" w:cs="Arial"/>
          <w:b/>
          <w:color w:val="auto"/>
          <w:kern w:val="0"/>
          <w:sz w:val="24"/>
        </w:rPr>
      </w:pPr>
      <w:r>
        <w:rPr>
          <w:rFonts w:hint="eastAsia" w:ascii="宋体" w:hAnsi="宋体"/>
          <w:b/>
          <w:color w:val="auto"/>
          <w:sz w:val="24"/>
        </w:rPr>
        <w:t>二、</w:t>
      </w:r>
      <w:r>
        <w:rPr>
          <w:rFonts w:hint="eastAsia" w:ascii="宋体" w:hAnsi="宋体" w:cs="Arial"/>
          <w:b/>
          <w:color w:val="auto"/>
          <w:kern w:val="0"/>
          <w:sz w:val="24"/>
        </w:rPr>
        <w:t>合同内容</w:t>
      </w:r>
    </w:p>
    <w:p w14:paraId="0C3FB260">
      <w:pPr>
        <w:tabs>
          <w:tab w:val="left" w:pos="966"/>
        </w:tabs>
        <w:spacing w:line="360" w:lineRule="auto"/>
        <w:ind w:firstLine="436" w:firstLineChars="182"/>
        <w:outlineLvl w:val="0"/>
        <w:rPr>
          <w:rFonts w:ascii="宋体" w:hAnsi="Courier New"/>
          <w:color w:val="auto"/>
          <w:sz w:val="24"/>
          <w:lang w:val="zh-CN"/>
        </w:rPr>
      </w:pPr>
      <w:r>
        <w:rPr>
          <w:rFonts w:hint="eastAsia" w:ascii="宋体" w:hAnsi="Courier New"/>
          <w:color w:val="auto"/>
          <w:sz w:val="24"/>
          <w:lang w:val="zh-CN"/>
        </w:rPr>
        <w:t>委托具体内容：</w:t>
      </w:r>
      <w:r>
        <w:rPr>
          <w:rFonts w:ascii="宋体" w:hAnsi="Courier New"/>
          <w:color w:val="auto"/>
          <w:sz w:val="24"/>
          <w:lang w:val="zh-CN"/>
        </w:rPr>
        <w:t xml:space="preserve"> </w:t>
      </w:r>
    </w:p>
    <w:p w14:paraId="79764B77">
      <w:pPr>
        <w:pStyle w:val="10"/>
        <w:numPr>
          <w:ilvl w:val="0"/>
          <w:numId w:val="8"/>
        </w:numPr>
        <w:snapToGrid w:val="0"/>
        <w:spacing w:before="120" w:after="120" w:line="360" w:lineRule="auto"/>
        <w:rPr>
          <w:rFonts w:hint="eastAsia" w:hAnsi="宋体"/>
          <w:b/>
          <w:color w:val="auto"/>
          <w:sz w:val="24"/>
        </w:rPr>
      </w:pPr>
      <w:r>
        <w:rPr>
          <w:rFonts w:hint="eastAsia" w:hAnsi="宋体"/>
          <w:b/>
          <w:color w:val="auto"/>
          <w:sz w:val="24"/>
        </w:rPr>
        <w:t>合同金额</w:t>
      </w:r>
    </w:p>
    <w:p w14:paraId="1BA443FF">
      <w:pPr>
        <w:pStyle w:val="10"/>
        <w:snapToGrid w:val="0"/>
        <w:spacing w:line="360" w:lineRule="auto"/>
        <w:ind w:firstLine="480" w:firstLineChars="200"/>
        <w:rPr>
          <w:rFonts w:hint="eastAsia" w:hAnsi="宋体"/>
          <w:b/>
          <w:color w:val="auto"/>
          <w:sz w:val="24"/>
        </w:rPr>
      </w:pPr>
      <w:r>
        <w:rPr>
          <w:rFonts w:hAnsi="宋体"/>
          <w:color w:val="auto"/>
          <w:sz w:val="24"/>
        </w:rPr>
        <w:t>本合同金额为（大写）：___________________元（￥________元）人民币。</w:t>
      </w:r>
    </w:p>
    <w:p w14:paraId="6D1DD83F">
      <w:pPr>
        <w:widowControl/>
        <w:shd w:val="clear" w:color="auto" w:fill="FFFFFF"/>
        <w:spacing w:after="150" w:line="375" w:lineRule="atLeast"/>
        <w:jc w:val="left"/>
        <w:rPr>
          <w:rFonts w:ascii="宋体" w:cs="Arial"/>
          <w:b/>
          <w:color w:val="auto"/>
          <w:kern w:val="0"/>
          <w:sz w:val="24"/>
        </w:rPr>
      </w:pPr>
      <w:r>
        <w:rPr>
          <w:rFonts w:hint="eastAsia" w:ascii="宋体" w:hAnsi="宋体" w:cs="Arial"/>
          <w:b/>
          <w:color w:val="auto"/>
          <w:kern w:val="0"/>
          <w:sz w:val="24"/>
        </w:rPr>
        <w:t>四、甲乙双方责任</w:t>
      </w:r>
    </w:p>
    <w:p w14:paraId="4042378C">
      <w:pPr>
        <w:pStyle w:val="21"/>
        <w:shd w:val="clear" w:color="auto" w:fill="FFFFFF"/>
        <w:spacing w:before="0" w:beforeAutospacing="0" w:after="150" w:afterAutospacing="0" w:line="375" w:lineRule="atLeast"/>
        <w:ind w:firstLine="480"/>
        <w:rPr>
          <w:rFonts w:cs="Arial"/>
          <w:color w:val="auto"/>
        </w:rPr>
      </w:pPr>
      <w:r>
        <w:rPr>
          <w:rFonts w:hint="eastAsia" w:cs="Arial"/>
          <w:color w:val="auto"/>
        </w:rPr>
        <w:t>（一）甲方责任</w:t>
      </w:r>
    </w:p>
    <w:p w14:paraId="06DA54FB">
      <w:pPr>
        <w:tabs>
          <w:tab w:val="left" w:pos="966"/>
        </w:tabs>
        <w:spacing w:line="360" w:lineRule="auto"/>
        <w:ind w:firstLine="480" w:firstLineChars="200"/>
        <w:outlineLvl w:val="0"/>
        <w:rPr>
          <w:rFonts w:ascii="宋体" w:hAnsi="Courier New"/>
          <w:color w:val="auto"/>
          <w:sz w:val="24"/>
          <w:lang w:val="zh-CN"/>
        </w:rPr>
      </w:pPr>
      <w:r>
        <w:rPr>
          <w:rFonts w:ascii="宋体" w:hAnsi="Courier New"/>
          <w:color w:val="auto"/>
          <w:sz w:val="24"/>
          <w:lang w:val="zh-CN"/>
        </w:rPr>
        <w:t>1</w:t>
      </w:r>
      <w:r>
        <w:rPr>
          <w:rFonts w:hint="eastAsia" w:ascii="宋体" w:hAnsi="Courier New"/>
          <w:color w:val="auto"/>
          <w:sz w:val="24"/>
          <w:lang w:val="zh-CN"/>
        </w:rPr>
        <w:t>、对乙方工作质量进行检查；</w:t>
      </w:r>
    </w:p>
    <w:p w14:paraId="5E204CF2">
      <w:pPr>
        <w:tabs>
          <w:tab w:val="left" w:pos="966"/>
        </w:tabs>
        <w:spacing w:line="360" w:lineRule="auto"/>
        <w:ind w:firstLine="480" w:firstLineChars="200"/>
        <w:outlineLvl w:val="0"/>
        <w:rPr>
          <w:rFonts w:ascii="宋体" w:hAnsi="Courier New"/>
          <w:color w:val="auto"/>
          <w:sz w:val="24"/>
          <w:lang w:val="zh-CN"/>
        </w:rPr>
      </w:pPr>
      <w:r>
        <w:rPr>
          <w:rFonts w:ascii="宋体" w:hAnsi="Courier New"/>
          <w:color w:val="auto"/>
          <w:sz w:val="24"/>
          <w:lang w:val="zh-CN"/>
        </w:rPr>
        <w:t>2</w:t>
      </w:r>
      <w:r>
        <w:rPr>
          <w:rFonts w:hint="eastAsia" w:ascii="宋体" w:hAnsi="Courier New"/>
          <w:color w:val="auto"/>
          <w:sz w:val="24"/>
          <w:lang w:val="zh-CN"/>
        </w:rPr>
        <w:t>、对成果报告进行审核；</w:t>
      </w:r>
    </w:p>
    <w:p w14:paraId="22EE9115">
      <w:pPr>
        <w:tabs>
          <w:tab w:val="left" w:pos="966"/>
        </w:tabs>
        <w:spacing w:line="360" w:lineRule="auto"/>
        <w:ind w:firstLine="480" w:firstLineChars="200"/>
        <w:outlineLvl w:val="0"/>
        <w:rPr>
          <w:rFonts w:ascii="宋体" w:hAnsi="Courier New"/>
          <w:color w:val="auto"/>
          <w:sz w:val="24"/>
          <w:lang w:val="zh-CN"/>
        </w:rPr>
      </w:pPr>
      <w:r>
        <w:rPr>
          <w:rFonts w:ascii="宋体" w:hAnsi="Courier New"/>
          <w:color w:val="auto"/>
          <w:sz w:val="24"/>
          <w:lang w:val="zh-CN"/>
        </w:rPr>
        <w:t>3</w:t>
      </w:r>
      <w:r>
        <w:rPr>
          <w:rFonts w:hint="eastAsia" w:ascii="宋体" w:hAnsi="Courier New"/>
          <w:color w:val="auto"/>
          <w:sz w:val="24"/>
          <w:lang w:val="zh-CN"/>
        </w:rPr>
        <w:t>、按合同约定支付费用。</w:t>
      </w:r>
    </w:p>
    <w:p w14:paraId="03D5F5FE">
      <w:pPr>
        <w:pStyle w:val="21"/>
        <w:shd w:val="clear" w:color="auto" w:fill="FFFFFF"/>
        <w:spacing w:before="0" w:beforeAutospacing="0" w:after="150" w:afterAutospacing="0" w:line="375" w:lineRule="atLeast"/>
        <w:ind w:firstLine="480"/>
        <w:rPr>
          <w:rFonts w:cs="Arial"/>
          <w:color w:val="auto"/>
        </w:rPr>
      </w:pPr>
      <w:r>
        <w:rPr>
          <w:rFonts w:hint="eastAsia" w:cs="Arial"/>
          <w:color w:val="auto"/>
        </w:rPr>
        <w:t>（二）乙方责任</w:t>
      </w:r>
    </w:p>
    <w:p w14:paraId="6333A949">
      <w:pPr>
        <w:tabs>
          <w:tab w:val="left" w:pos="966"/>
        </w:tabs>
        <w:spacing w:line="360" w:lineRule="auto"/>
        <w:ind w:firstLine="480" w:firstLineChars="200"/>
        <w:outlineLvl w:val="0"/>
        <w:rPr>
          <w:rFonts w:ascii="宋体" w:hAnsi="Courier New"/>
          <w:color w:val="auto"/>
          <w:sz w:val="24"/>
          <w:lang w:val="zh-CN"/>
        </w:rPr>
      </w:pPr>
      <w:r>
        <w:rPr>
          <w:rFonts w:ascii="宋体" w:hAnsi="Courier New"/>
          <w:color w:val="auto"/>
          <w:sz w:val="24"/>
          <w:lang w:val="zh-CN"/>
        </w:rPr>
        <w:t>1</w:t>
      </w:r>
      <w:r>
        <w:rPr>
          <w:rFonts w:hint="eastAsia" w:ascii="宋体" w:hAnsi="Courier New"/>
          <w:color w:val="auto"/>
          <w:sz w:val="24"/>
          <w:lang w:val="zh-CN"/>
        </w:rPr>
        <w:t>、严格按照</w:t>
      </w:r>
      <w:r>
        <w:rPr>
          <w:rFonts w:hint="eastAsia" w:ascii="宋体" w:hAnsi="Courier New"/>
          <w:color w:val="auto"/>
          <w:sz w:val="24"/>
          <w:lang w:val="en-US" w:eastAsia="zh-CN"/>
        </w:rPr>
        <w:t>招标文件</w:t>
      </w:r>
      <w:r>
        <w:rPr>
          <w:rFonts w:hint="eastAsia" w:ascii="宋体" w:hAnsi="Courier New"/>
          <w:color w:val="auto"/>
          <w:sz w:val="24"/>
          <w:lang w:val="zh-CN"/>
        </w:rPr>
        <w:t>的有关规定独立、客观、公正地</w:t>
      </w:r>
      <w:r>
        <w:rPr>
          <w:rFonts w:hint="eastAsia" w:ascii="宋体" w:hAnsi="Courier New"/>
          <w:color w:val="auto"/>
          <w:sz w:val="24"/>
          <w:lang w:val="en-US" w:eastAsia="zh-CN"/>
        </w:rPr>
        <w:t>出具报告</w:t>
      </w:r>
      <w:r>
        <w:rPr>
          <w:rFonts w:hint="eastAsia" w:ascii="宋体" w:hAnsi="Courier New"/>
          <w:color w:val="auto"/>
          <w:sz w:val="24"/>
          <w:lang w:val="zh-CN"/>
        </w:rPr>
        <w:t>；</w:t>
      </w:r>
    </w:p>
    <w:p w14:paraId="07C8135F">
      <w:pPr>
        <w:tabs>
          <w:tab w:val="left" w:pos="966"/>
        </w:tabs>
        <w:spacing w:line="360" w:lineRule="auto"/>
        <w:ind w:firstLine="480" w:firstLineChars="200"/>
        <w:outlineLvl w:val="0"/>
        <w:rPr>
          <w:rFonts w:ascii="宋体" w:hAnsi="Courier New"/>
          <w:color w:val="auto"/>
          <w:sz w:val="24"/>
          <w:lang w:val="zh-CN"/>
        </w:rPr>
      </w:pPr>
      <w:r>
        <w:rPr>
          <w:rFonts w:ascii="宋体" w:hAnsi="Courier New"/>
          <w:color w:val="auto"/>
          <w:sz w:val="24"/>
          <w:lang w:val="zh-CN"/>
        </w:rPr>
        <w:t>2</w:t>
      </w:r>
      <w:r>
        <w:rPr>
          <w:rFonts w:hint="eastAsia" w:ascii="宋体" w:hAnsi="Courier New"/>
          <w:color w:val="auto"/>
          <w:sz w:val="24"/>
          <w:lang w:val="zh-CN"/>
        </w:rPr>
        <w:t>、对成果报告的客观性、准确性、真实性负责；</w:t>
      </w:r>
    </w:p>
    <w:p w14:paraId="17806435">
      <w:pPr>
        <w:tabs>
          <w:tab w:val="left" w:pos="966"/>
        </w:tabs>
        <w:spacing w:line="360" w:lineRule="auto"/>
        <w:ind w:firstLine="480" w:firstLineChars="200"/>
        <w:outlineLvl w:val="0"/>
        <w:rPr>
          <w:rFonts w:ascii="宋体"/>
          <w:color w:val="auto"/>
          <w:szCs w:val="21"/>
        </w:rPr>
      </w:pPr>
      <w:r>
        <w:rPr>
          <w:rFonts w:ascii="宋体" w:hAnsi="Courier New"/>
          <w:color w:val="auto"/>
          <w:sz w:val="24"/>
          <w:lang w:val="zh-CN"/>
        </w:rPr>
        <w:t>3</w:t>
      </w:r>
      <w:r>
        <w:rPr>
          <w:rFonts w:hint="eastAsia" w:ascii="宋体" w:hAnsi="Courier New"/>
          <w:color w:val="auto"/>
          <w:sz w:val="24"/>
          <w:lang w:val="zh-CN"/>
        </w:rPr>
        <w:t>、按合同约定收取费用。</w:t>
      </w:r>
    </w:p>
    <w:p w14:paraId="0FE22917">
      <w:pPr>
        <w:pStyle w:val="10"/>
        <w:snapToGrid w:val="0"/>
        <w:spacing w:before="120" w:after="120" w:line="360" w:lineRule="auto"/>
        <w:rPr>
          <w:rFonts w:hAnsi="宋体"/>
          <w:b/>
          <w:color w:val="auto"/>
          <w:sz w:val="24"/>
        </w:rPr>
      </w:pPr>
      <w:r>
        <w:rPr>
          <w:rFonts w:hint="eastAsia" w:hAnsi="宋体"/>
          <w:b/>
          <w:color w:val="auto"/>
          <w:sz w:val="24"/>
        </w:rPr>
        <w:t>五、技术资料</w:t>
      </w:r>
    </w:p>
    <w:p w14:paraId="0C2D4657">
      <w:pPr>
        <w:pStyle w:val="10"/>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乙方应按招标文件规定的时间向甲方提供有关技术资料。</w:t>
      </w:r>
    </w:p>
    <w:p w14:paraId="575FE22D">
      <w:pPr>
        <w:keepNext w:val="0"/>
        <w:keepLines w:val="0"/>
        <w:pageBreakBefore w:val="0"/>
        <w:widowControl/>
        <w:kinsoku/>
        <w:wordWrap/>
        <w:overflowPunct/>
        <w:topLinePunct w:val="0"/>
        <w:autoSpaceDE/>
        <w:autoSpaceDN/>
        <w:bidi w:val="0"/>
        <w:adjustRightInd/>
        <w:spacing w:line="360" w:lineRule="auto"/>
        <w:textAlignment w:val="auto"/>
        <w:rPr>
          <w:rFonts w:hint="default" w:hAnsi="宋体" w:eastAsia="宋体"/>
          <w:color w:val="auto"/>
          <w:sz w:val="24"/>
          <w:lang w:val="en-US" w:eastAsia="zh-CN"/>
        </w:rPr>
      </w:pPr>
      <w:r>
        <w:rPr>
          <w:rFonts w:hAnsi="宋体"/>
          <w:color w:val="auto"/>
          <w:sz w:val="24"/>
        </w:rPr>
        <w:t xml:space="preserve">2. </w:t>
      </w:r>
      <w:r>
        <w:rPr>
          <w:rFonts w:hint="eastAsia" w:hAnsi="宋体"/>
          <w:color w:val="auto"/>
          <w:sz w:val="24"/>
        </w:rPr>
        <w:t>没有甲方事先书面同意，乙方不得将由甲方提供的有关合同或任何合同条文、规格、计划、图纸、样品或资料提供给与履行本合同无关的任何其他人（包括没有必要授权的任何雇员），或用于除本合同履行之外的其他目的。</w:t>
      </w:r>
      <w:r>
        <w:rPr>
          <w:rFonts w:hint="eastAsia" w:hAnsi="宋体"/>
          <w:color w:val="auto"/>
          <w:sz w:val="24"/>
          <w:lang w:val="en-US" w:eastAsia="zh-CN"/>
        </w:rPr>
        <w:t>不得</w:t>
      </w:r>
      <w:r>
        <w:rPr>
          <w:rFonts w:hint="eastAsia" w:hAnsi="宋体"/>
          <w:color w:val="auto"/>
          <w:sz w:val="24"/>
        </w:rPr>
        <w:t>引用、公布、泄露监测检测结果及相关信息</w:t>
      </w:r>
      <w:r>
        <w:rPr>
          <w:rFonts w:hint="eastAsia" w:hAnsi="宋体"/>
          <w:color w:val="auto"/>
          <w:sz w:val="24"/>
          <w:lang w:eastAsia="zh-CN"/>
        </w:rPr>
        <w:t>。</w:t>
      </w:r>
      <w:r>
        <w:rPr>
          <w:rFonts w:hint="eastAsia" w:hAnsi="宋体"/>
          <w:color w:val="auto"/>
          <w:sz w:val="24"/>
        </w:rPr>
        <w:t>即使向履行本合同有关的人员提供，也应注意保密并限于履行合同的必需范围。保密义务不因本合同的解除或终止而</w:t>
      </w:r>
      <w:r>
        <w:rPr>
          <w:rFonts w:hint="eastAsia" w:hAnsi="宋体"/>
          <w:color w:val="auto"/>
          <w:sz w:val="24"/>
          <w:lang w:val="en-US" w:eastAsia="zh-Hans"/>
        </w:rPr>
        <w:t>免除</w:t>
      </w:r>
      <w:r>
        <w:rPr>
          <w:rFonts w:hint="eastAsia" w:hAnsi="宋体"/>
          <w:color w:val="auto"/>
          <w:sz w:val="24"/>
        </w:rPr>
        <w:t>。</w:t>
      </w:r>
      <w:r>
        <w:rPr>
          <w:rFonts w:hint="eastAsia" w:hAnsi="宋体"/>
          <w:color w:val="auto"/>
          <w:sz w:val="24"/>
          <w:lang w:val="en-US" w:eastAsia="zh-CN"/>
        </w:rPr>
        <w:t xml:space="preserve">   </w:t>
      </w:r>
    </w:p>
    <w:p w14:paraId="0E27EDD9">
      <w:pPr>
        <w:pStyle w:val="10"/>
        <w:snapToGrid w:val="0"/>
        <w:spacing w:before="120" w:after="120" w:line="360" w:lineRule="auto"/>
        <w:ind w:left="412" w:hanging="412" w:hangingChars="171"/>
        <w:rPr>
          <w:rFonts w:hAnsi="宋体"/>
          <w:b/>
          <w:color w:val="auto"/>
          <w:sz w:val="24"/>
        </w:rPr>
      </w:pPr>
      <w:r>
        <w:rPr>
          <w:rFonts w:hint="eastAsia" w:hAnsi="宋体"/>
          <w:b/>
          <w:color w:val="auto"/>
          <w:sz w:val="24"/>
        </w:rPr>
        <w:t>六、知识产权</w:t>
      </w:r>
    </w:p>
    <w:p w14:paraId="15D1EECF">
      <w:pPr>
        <w:pStyle w:val="10"/>
        <w:snapToGrid w:val="0"/>
        <w:spacing w:before="120" w:after="120" w:line="360" w:lineRule="auto"/>
        <w:rPr>
          <w:rFonts w:hint="eastAsia"/>
          <w:color w:val="auto"/>
          <w:sz w:val="24"/>
          <w:lang w:val="zh-CN"/>
        </w:rPr>
      </w:pPr>
      <w:r>
        <w:rPr>
          <w:rFonts w:hint="eastAsia" w:hAnsi="宋体"/>
          <w:color w:val="auto"/>
          <w:sz w:val="24"/>
          <w:lang w:val="en-US" w:eastAsia="zh-CN"/>
        </w:rPr>
        <w:t>1、</w:t>
      </w:r>
      <w:r>
        <w:rPr>
          <w:rFonts w:hint="eastAsia" w:hAnsi="宋体"/>
          <w:color w:val="auto"/>
          <w:sz w:val="24"/>
        </w:rPr>
        <w:t>乙方应保证提供服务过程中不会侵犯任何第三方的知识产权，因此造成他人损失的，由乙方负责赔偿</w:t>
      </w:r>
      <w:r>
        <w:rPr>
          <w:rFonts w:hint="eastAsia"/>
          <w:color w:val="auto"/>
          <w:sz w:val="24"/>
          <w:lang w:val="zh-CN"/>
        </w:rPr>
        <w:t>。</w:t>
      </w:r>
    </w:p>
    <w:p w14:paraId="13444860">
      <w:pPr>
        <w:pStyle w:val="10"/>
        <w:snapToGrid w:val="0"/>
        <w:spacing w:before="120" w:after="120" w:line="360" w:lineRule="auto"/>
        <w:rPr>
          <w:rFonts w:hint="eastAsia" w:hAnsi="宋体"/>
          <w:color w:val="auto"/>
          <w:sz w:val="24"/>
          <w:lang w:val="zh-CN"/>
        </w:rPr>
      </w:pPr>
      <w:r>
        <w:rPr>
          <w:rFonts w:hint="eastAsia" w:hAnsi="宋体"/>
          <w:color w:val="auto"/>
          <w:sz w:val="24"/>
          <w:lang w:val="en-US" w:eastAsia="zh-CN"/>
        </w:rPr>
        <w:t>2</w:t>
      </w:r>
      <w:r>
        <w:rPr>
          <w:rFonts w:hint="default" w:hAnsi="宋体"/>
          <w:color w:val="auto"/>
          <w:sz w:val="24"/>
          <w:lang w:eastAsia="zh-Hans"/>
        </w:rPr>
        <w:t>.</w:t>
      </w:r>
      <w:r>
        <w:rPr>
          <w:rFonts w:hint="eastAsia" w:hAnsi="宋体"/>
          <w:color w:val="auto"/>
          <w:sz w:val="24"/>
          <w:lang w:val="en-US" w:eastAsia="zh-Hans"/>
        </w:rPr>
        <w:t>如因乙方提供的货物发生知识产权</w:t>
      </w:r>
      <w:r>
        <w:rPr>
          <w:rFonts w:hint="default" w:hAnsi="宋体"/>
          <w:color w:val="auto"/>
          <w:sz w:val="24"/>
          <w:lang w:eastAsia="zh-Hans"/>
        </w:rPr>
        <w:t>、</w:t>
      </w:r>
      <w:r>
        <w:rPr>
          <w:rFonts w:hint="eastAsia" w:hAnsi="宋体"/>
          <w:color w:val="auto"/>
          <w:sz w:val="24"/>
          <w:lang w:val="en-US" w:eastAsia="zh-Hans"/>
        </w:rPr>
        <w:t>权利瑕疵等纠纷或违反保密义务的</w:t>
      </w:r>
      <w:r>
        <w:rPr>
          <w:rFonts w:hint="default" w:hAnsi="宋体"/>
          <w:color w:val="auto"/>
          <w:sz w:val="24"/>
          <w:lang w:eastAsia="zh-Hans"/>
        </w:rPr>
        <w:t>，</w:t>
      </w:r>
      <w:r>
        <w:rPr>
          <w:rFonts w:hint="eastAsia" w:hAnsi="宋体"/>
          <w:color w:val="auto"/>
          <w:sz w:val="24"/>
          <w:lang w:val="en-US" w:eastAsia="zh-Hans"/>
        </w:rPr>
        <w:t>在甲方通知的期限内无法解决的</w:t>
      </w:r>
      <w:r>
        <w:rPr>
          <w:rFonts w:hint="default" w:hAnsi="宋体"/>
          <w:color w:val="auto"/>
          <w:sz w:val="24"/>
          <w:lang w:eastAsia="zh-Hans"/>
        </w:rPr>
        <w:t>，</w:t>
      </w:r>
      <w:r>
        <w:rPr>
          <w:rFonts w:hint="eastAsia" w:hAnsi="宋体"/>
          <w:color w:val="auto"/>
          <w:sz w:val="24"/>
          <w:lang w:val="en-US" w:eastAsia="zh-Hans"/>
        </w:rPr>
        <w:t>甲方有权解除合同</w:t>
      </w:r>
      <w:r>
        <w:rPr>
          <w:rFonts w:hint="default" w:hAnsi="宋体"/>
          <w:color w:val="auto"/>
          <w:sz w:val="24"/>
          <w:lang w:eastAsia="zh-Hans"/>
        </w:rPr>
        <w:t>，</w:t>
      </w:r>
      <w:r>
        <w:rPr>
          <w:rFonts w:hint="eastAsia" w:hAnsi="宋体"/>
          <w:color w:val="auto"/>
          <w:sz w:val="24"/>
          <w:lang w:val="en-US" w:eastAsia="zh-CN"/>
        </w:rPr>
        <w:t>并由</w:t>
      </w:r>
      <w:r>
        <w:rPr>
          <w:rFonts w:hint="eastAsia" w:hAnsi="宋体"/>
          <w:color w:val="auto"/>
          <w:sz w:val="24"/>
          <w:lang w:val="en-US" w:eastAsia="zh-Hans"/>
        </w:rPr>
        <w:t>乙方</w:t>
      </w:r>
      <w:r>
        <w:rPr>
          <w:rFonts w:hint="eastAsia" w:hAnsi="宋体"/>
          <w:color w:val="auto"/>
          <w:sz w:val="24"/>
          <w:lang w:val="en-US" w:eastAsia="zh-CN"/>
        </w:rPr>
        <w:t>承担</w:t>
      </w:r>
      <w:r>
        <w:rPr>
          <w:rFonts w:hint="eastAsia" w:hAnsi="宋体"/>
          <w:color w:val="auto"/>
          <w:sz w:val="24"/>
          <w:lang w:val="en-US" w:eastAsia="zh-Hans"/>
        </w:rPr>
        <w:t>合同总价</w:t>
      </w:r>
      <w:r>
        <w:rPr>
          <w:rFonts w:hint="default" w:hAnsi="宋体"/>
          <w:color w:val="auto"/>
          <w:sz w:val="24"/>
          <w:lang w:eastAsia="zh-Hans"/>
        </w:rPr>
        <w:t>5%</w:t>
      </w:r>
      <w:r>
        <w:rPr>
          <w:rFonts w:hint="eastAsia" w:hAnsi="宋体"/>
          <w:color w:val="auto"/>
          <w:sz w:val="24"/>
          <w:lang w:val="en-US" w:eastAsia="zh-Hans"/>
        </w:rPr>
        <w:t>的违约</w:t>
      </w:r>
      <w:r>
        <w:rPr>
          <w:rFonts w:hint="eastAsia" w:hAnsi="宋体"/>
          <w:color w:val="auto"/>
          <w:sz w:val="24"/>
          <w:lang w:val="en-US" w:eastAsia="zh-CN"/>
        </w:rPr>
        <w:t>金</w:t>
      </w:r>
      <w:r>
        <w:rPr>
          <w:rFonts w:hint="default" w:hAnsi="宋体"/>
          <w:color w:val="auto"/>
          <w:sz w:val="24"/>
          <w:lang w:eastAsia="zh-Hans"/>
        </w:rPr>
        <w:t>。</w:t>
      </w:r>
    </w:p>
    <w:p w14:paraId="04F1EDAF">
      <w:pPr>
        <w:pStyle w:val="10"/>
        <w:snapToGrid w:val="0"/>
        <w:spacing w:before="120" w:after="120" w:line="360" w:lineRule="auto"/>
        <w:ind w:left="412" w:hanging="412" w:hangingChars="171"/>
        <w:rPr>
          <w:rFonts w:hAnsi="宋体"/>
          <w:b/>
          <w:color w:val="auto"/>
          <w:sz w:val="24"/>
        </w:rPr>
      </w:pPr>
      <w:r>
        <w:rPr>
          <w:rFonts w:hint="eastAsia" w:hAnsi="宋体"/>
          <w:b/>
          <w:color w:val="auto"/>
          <w:sz w:val="24"/>
        </w:rPr>
        <w:t>七、履约保证金</w:t>
      </w:r>
    </w:p>
    <w:p w14:paraId="33757653">
      <w:pPr>
        <w:pStyle w:val="10"/>
        <w:snapToGrid w:val="0"/>
        <w:spacing w:before="120" w:after="120" w:line="360" w:lineRule="auto"/>
        <w:ind w:left="360"/>
        <w:rPr>
          <w:rFonts w:hAnsi="宋体"/>
          <w:bCs/>
          <w:color w:val="auto"/>
          <w:sz w:val="24"/>
        </w:rPr>
      </w:pPr>
      <w:r>
        <w:rPr>
          <w:rFonts w:hint="eastAsia" w:hAnsi="宋体"/>
          <w:bCs/>
          <w:color w:val="auto"/>
          <w:sz w:val="24"/>
        </w:rPr>
        <w:t>无</w:t>
      </w:r>
    </w:p>
    <w:p w14:paraId="21C3DE33">
      <w:pPr>
        <w:pStyle w:val="10"/>
        <w:snapToGrid w:val="0"/>
        <w:spacing w:before="120" w:after="120" w:line="360" w:lineRule="auto"/>
        <w:ind w:left="412" w:hanging="412" w:hangingChars="171"/>
        <w:rPr>
          <w:rFonts w:hint="eastAsia" w:ascii="宋体" w:hAnsi="宋体" w:eastAsia="宋体" w:cs="Times New Roman"/>
          <w:b/>
          <w:color w:val="auto"/>
          <w:sz w:val="24"/>
        </w:rPr>
      </w:pPr>
      <w:r>
        <w:rPr>
          <w:rFonts w:hint="eastAsia" w:ascii="宋体" w:hAnsi="宋体" w:eastAsia="宋体" w:cs="Times New Roman"/>
          <w:b/>
          <w:color w:val="auto"/>
          <w:sz w:val="24"/>
        </w:rPr>
        <w:t>八、合同分包</w:t>
      </w:r>
    </w:p>
    <w:p w14:paraId="1BAE74D9">
      <w:pPr>
        <w:adjustRightInd w:val="0"/>
        <w:spacing w:line="360" w:lineRule="auto"/>
        <w:ind w:firstLine="480" w:firstLineChars="200"/>
        <w:rPr>
          <w:rFonts w:ascii="宋体"/>
          <w:strike/>
          <w:dstrike w:val="0"/>
          <w:color w:val="auto"/>
          <w:sz w:val="24"/>
        </w:rPr>
      </w:pPr>
      <w:r>
        <w:rPr>
          <w:rFonts w:hint="eastAsia" w:ascii="宋体" w:hAnsi="宋体" w:eastAsia="宋体" w:cs="Times New Roman"/>
          <w:color w:val="auto"/>
          <w:kern w:val="2"/>
          <w:sz w:val="24"/>
          <w:szCs w:val="24"/>
          <w:lang w:val="en-US" w:eastAsia="zh-Hans" w:bidi="ar-SA"/>
        </w:rPr>
        <w:t>未经甲方同意，乙方不得将本合同工作内容分包给第三人。经甲方同意，乙方可将部分辅助工作分包给第三人，但乙方仍对第三方完成的工作负责。若乙方与第三人发生纠纷的，与甲方无关，甲方若由此导致承担责任的，甲方有权向乙方追偿损失。</w:t>
      </w:r>
    </w:p>
    <w:p w14:paraId="36C942E6">
      <w:pPr>
        <w:pStyle w:val="10"/>
        <w:snapToGrid w:val="0"/>
        <w:spacing w:before="120" w:after="120" w:line="360" w:lineRule="auto"/>
        <w:rPr>
          <w:rFonts w:hint="default" w:hAnsi="宋体" w:eastAsia="宋体"/>
          <w:b/>
          <w:color w:val="auto"/>
          <w:sz w:val="24"/>
          <w:lang w:val="en-US" w:eastAsia="zh-CN"/>
        </w:rPr>
      </w:pPr>
      <w:r>
        <w:rPr>
          <w:rFonts w:hint="eastAsia" w:hAnsi="宋体"/>
          <w:b/>
          <w:color w:val="auto"/>
          <w:sz w:val="24"/>
        </w:rPr>
        <w:t>九、合同履行时间、</w:t>
      </w:r>
      <w:r>
        <w:rPr>
          <w:rFonts w:hint="eastAsia" w:hAnsi="宋体"/>
          <w:b/>
          <w:color w:val="auto"/>
          <w:sz w:val="24"/>
          <w:lang w:val="en-US" w:eastAsia="zh-CN"/>
        </w:rPr>
        <w:t>项目成果</w:t>
      </w:r>
    </w:p>
    <w:p w14:paraId="7742B4C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trike w:val="0"/>
          <w:color w:val="auto"/>
          <w:sz w:val="24"/>
          <w:szCs w:val="24"/>
          <w:lang w:val="en-US" w:eastAsia="zh-CN"/>
        </w:rPr>
      </w:pPr>
      <w:r>
        <w:rPr>
          <w:rFonts w:hint="eastAsia" w:ascii="宋体" w:hAnsi="宋体" w:cs="宋体"/>
          <w:strike w:val="0"/>
          <w:color w:val="auto"/>
          <w:sz w:val="24"/>
          <w:szCs w:val="24"/>
          <w:lang w:val="en-US" w:eastAsia="zh-CN"/>
        </w:rPr>
        <w:t>1.</w:t>
      </w:r>
      <w:r>
        <w:rPr>
          <w:rFonts w:hint="default" w:ascii="宋体" w:hAnsi="宋体" w:eastAsia="宋体" w:cs="宋体"/>
          <w:strike w:val="0"/>
          <w:color w:val="auto"/>
          <w:sz w:val="24"/>
          <w:szCs w:val="24"/>
          <w:lang w:val="en-US" w:eastAsia="zh-CN"/>
        </w:rPr>
        <w:t>履行时间：自合同签订之日—2026年</w:t>
      </w:r>
      <w:r>
        <w:rPr>
          <w:rFonts w:hint="eastAsia" w:ascii="宋体" w:hAnsi="宋体" w:eastAsia="宋体" w:cs="宋体"/>
          <w:strike w:val="0"/>
          <w:color w:val="auto"/>
          <w:sz w:val="24"/>
          <w:szCs w:val="24"/>
          <w:lang w:val="en-US" w:eastAsia="zh-CN"/>
        </w:rPr>
        <w:t>6</w:t>
      </w:r>
      <w:r>
        <w:rPr>
          <w:rFonts w:hint="default" w:ascii="宋体" w:hAnsi="宋体" w:eastAsia="宋体" w:cs="宋体"/>
          <w:strike w:val="0"/>
          <w:color w:val="auto"/>
          <w:sz w:val="24"/>
          <w:szCs w:val="24"/>
          <w:lang w:val="en-US" w:eastAsia="zh-CN"/>
        </w:rPr>
        <w:t>月30日</w:t>
      </w:r>
    </w:p>
    <w:p w14:paraId="7BC94C6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trike w:val="0"/>
          <w:color w:val="auto"/>
          <w:sz w:val="24"/>
          <w:szCs w:val="24"/>
          <w:lang w:val="en-US" w:eastAsia="zh-CN"/>
        </w:rPr>
      </w:pPr>
      <w:r>
        <w:rPr>
          <w:rFonts w:hint="default" w:ascii="宋体" w:hAnsi="宋体" w:eastAsia="宋体" w:cs="宋体"/>
          <w:strike w:val="0"/>
          <w:color w:val="auto"/>
          <w:sz w:val="24"/>
          <w:szCs w:val="24"/>
          <w:lang w:val="en-US" w:eastAsia="zh-CN"/>
        </w:rPr>
        <w:t>2.项目成果：2025年10月15日前提交优先监管地块重点监测成果汇编资料，包括但不限于布点方案及专家意见、监测评估报告及专家意见等。</w:t>
      </w:r>
    </w:p>
    <w:p w14:paraId="60324F39">
      <w:pPr>
        <w:spacing w:line="600" w:lineRule="exact"/>
        <w:rPr>
          <w:rFonts w:ascii="宋体" w:hAnsi="宋体" w:cs="宋体"/>
          <w:color w:val="auto"/>
          <w:sz w:val="24"/>
        </w:rPr>
      </w:pPr>
      <w:r>
        <w:rPr>
          <w:rFonts w:hint="eastAsia" w:ascii="宋体" w:hAnsi="宋体"/>
          <w:b/>
          <w:color w:val="auto"/>
          <w:sz w:val="24"/>
        </w:rPr>
        <w:t>十、</w:t>
      </w:r>
      <w:r>
        <w:rPr>
          <w:rFonts w:hint="eastAsia" w:hAnsi="宋体"/>
          <w:b/>
          <w:color w:val="auto"/>
          <w:sz w:val="24"/>
        </w:rPr>
        <w:t>支付方式</w:t>
      </w:r>
    </w:p>
    <w:p w14:paraId="18EB3699">
      <w:pPr>
        <w:snapToGrid w:val="0"/>
        <w:spacing w:before="156" w:beforeLines="50" w:after="156" w:afterLines="50" w:line="360" w:lineRule="auto"/>
        <w:rPr>
          <w:rFonts w:hint="eastAsia"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合同</w:t>
      </w:r>
      <w:r>
        <w:rPr>
          <w:rFonts w:hint="eastAsia" w:ascii="宋体" w:hAnsi="宋体" w:eastAsia="宋体" w:cs="Times New Roman"/>
          <w:color w:val="auto"/>
          <w:kern w:val="2"/>
          <w:sz w:val="24"/>
          <w:szCs w:val="24"/>
          <w:lang w:val="en-US" w:eastAsia="zh-CN" w:bidi="ar-SA"/>
        </w:rPr>
        <w:t>签订</w:t>
      </w:r>
      <w:r>
        <w:rPr>
          <w:rFonts w:hint="default" w:ascii="宋体" w:hAnsi="宋体" w:eastAsia="宋体" w:cs="Times New Roman"/>
          <w:color w:val="auto"/>
          <w:kern w:val="2"/>
          <w:sz w:val="24"/>
          <w:szCs w:val="24"/>
          <w:lang w:val="en-US" w:eastAsia="zh-CN" w:bidi="ar-SA"/>
        </w:rPr>
        <w:t>后支付合同金额的</w:t>
      </w:r>
      <w:r>
        <w:rPr>
          <w:rFonts w:hint="eastAsia" w:ascii="宋体" w:hAnsi="宋体" w:eastAsia="宋体" w:cs="Times New Roman"/>
          <w:color w:val="auto"/>
          <w:kern w:val="2"/>
          <w:sz w:val="24"/>
          <w:szCs w:val="24"/>
          <w:lang w:val="en-US" w:eastAsia="zh-CN" w:bidi="ar-SA"/>
        </w:rPr>
        <w:t>50</w:t>
      </w:r>
      <w:r>
        <w:rPr>
          <w:rFonts w:hint="default" w:ascii="宋体" w:hAnsi="宋体" w:eastAsia="宋体" w:cs="Times New Roman"/>
          <w:color w:val="auto"/>
          <w:kern w:val="2"/>
          <w:sz w:val="24"/>
          <w:szCs w:val="24"/>
          <w:lang w:val="en-US" w:eastAsia="zh-CN" w:bidi="ar-SA"/>
        </w:rPr>
        <w:t>%作为预付款，</w:t>
      </w:r>
      <w:r>
        <w:rPr>
          <w:rFonts w:hint="eastAsia" w:ascii="宋体" w:hAnsi="宋体" w:eastAsia="宋体" w:cs="Times New Roman"/>
          <w:color w:val="auto"/>
          <w:kern w:val="2"/>
          <w:sz w:val="24"/>
          <w:szCs w:val="24"/>
          <w:lang w:val="en-US" w:eastAsia="zh-CN" w:bidi="ar-SA"/>
        </w:rPr>
        <w:t>服务期满</w:t>
      </w:r>
      <w:r>
        <w:rPr>
          <w:rFonts w:hint="default" w:ascii="宋体" w:hAnsi="宋体" w:eastAsia="宋体" w:cs="Times New Roman"/>
          <w:color w:val="auto"/>
          <w:kern w:val="2"/>
          <w:sz w:val="24"/>
          <w:szCs w:val="24"/>
          <w:lang w:val="en-US" w:eastAsia="zh-CN" w:bidi="ar-SA"/>
        </w:rPr>
        <w:t>后付清剩余</w:t>
      </w:r>
      <w:r>
        <w:rPr>
          <w:rFonts w:hint="eastAsia" w:ascii="宋体" w:hAnsi="宋体" w:eastAsia="宋体" w:cs="Times New Roman"/>
          <w:color w:val="auto"/>
          <w:kern w:val="2"/>
          <w:sz w:val="24"/>
          <w:szCs w:val="24"/>
          <w:lang w:val="en-US" w:eastAsia="zh-CN" w:bidi="ar-SA"/>
        </w:rPr>
        <w:t>款项。</w:t>
      </w:r>
    </w:p>
    <w:p w14:paraId="643AA010">
      <w:pPr>
        <w:snapToGrid w:val="0"/>
        <w:spacing w:before="156" w:beforeLines="50" w:after="156" w:afterLines="50" w:line="360" w:lineRule="auto"/>
        <w:rPr>
          <w:rFonts w:ascii="宋体"/>
          <w:b/>
          <w:color w:val="auto"/>
          <w:sz w:val="24"/>
        </w:rPr>
      </w:pPr>
      <w:r>
        <w:rPr>
          <w:rFonts w:hint="eastAsia" w:ascii="宋体" w:hAnsi="宋体"/>
          <w:b/>
          <w:color w:val="auto"/>
          <w:sz w:val="24"/>
        </w:rPr>
        <w:t>十</w:t>
      </w:r>
      <w:r>
        <w:rPr>
          <w:rFonts w:hint="eastAsia" w:ascii="宋体" w:hAnsi="宋体"/>
          <w:b/>
          <w:color w:val="auto"/>
          <w:sz w:val="24"/>
          <w:lang w:val="en-US" w:eastAsia="zh-CN"/>
        </w:rPr>
        <w:t>一</w:t>
      </w:r>
      <w:r>
        <w:rPr>
          <w:rFonts w:hint="eastAsia" w:ascii="宋体" w:hAnsi="宋体"/>
          <w:b/>
          <w:color w:val="auto"/>
          <w:sz w:val="24"/>
        </w:rPr>
        <w:t>、税费</w:t>
      </w:r>
    </w:p>
    <w:p w14:paraId="38FA1626">
      <w:pPr>
        <w:snapToGrid w:val="0"/>
        <w:spacing w:before="156" w:beforeLines="50" w:after="156" w:afterLines="50" w:line="360" w:lineRule="auto"/>
        <w:rPr>
          <w:rFonts w:hAnsi="宋体"/>
          <w:color w:val="auto"/>
          <w:sz w:val="24"/>
        </w:rPr>
      </w:pPr>
      <w:r>
        <w:rPr>
          <w:rFonts w:hint="eastAsia" w:ascii="宋体" w:hAnsi="宋体"/>
          <w:color w:val="auto"/>
          <w:sz w:val="24"/>
        </w:rPr>
        <w:t>本合同执行中相关的一切税费均由乙方负担。</w:t>
      </w:r>
      <w:r>
        <w:rPr>
          <w:rFonts w:hAnsi="宋体"/>
          <w:color w:val="auto"/>
          <w:sz w:val="24"/>
        </w:rPr>
        <w:t xml:space="preserve"> </w:t>
      </w:r>
    </w:p>
    <w:p w14:paraId="1F312669">
      <w:pPr>
        <w:pStyle w:val="10"/>
        <w:snapToGrid w:val="0"/>
        <w:spacing w:before="120" w:after="120" w:line="360" w:lineRule="auto"/>
        <w:rPr>
          <w:rFonts w:hAnsi="宋体"/>
          <w:b/>
          <w:color w:val="auto"/>
          <w:sz w:val="24"/>
        </w:rPr>
      </w:pPr>
      <w:r>
        <w:rPr>
          <w:rFonts w:hint="eastAsia" w:hAnsi="宋体"/>
          <w:b/>
          <w:color w:val="auto"/>
          <w:sz w:val="24"/>
        </w:rPr>
        <w:t>十</w:t>
      </w:r>
      <w:r>
        <w:rPr>
          <w:rFonts w:hint="eastAsia" w:hAnsi="宋体"/>
          <w:b/>
          <w:color w:val="auto"/>
          <w:sz w:val="24"/>
          <w:lang w:val="en-US" w:eastAsia="zh-CN"/>
        </w:rPr>
        <w:t>二</w:t>
      </w:r>
      <w:r>
        <w:rPr>
          <w:rFonts w:hint="eastAsia" w:hAnsi="宋体"/>
          <w:b/>
          <w:color w:val="auto"/>
          <w:sz w:val="24"/>
        </w:rPr>
        <w:t>、违约责任</w:t>
      </w:r>
    </w:p>
    <w:p w14:paraId="6AF046BA">
      <w:pPr>
        <w:pStyle w:val="10"/>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．甲方无正当理由拒</w:t>
      </w:r>
      <w:r>
        <w:rPr>
          <w:rFonts w:hint="eastAsia" w:hAnsi="宋体"/>
          <w:strike w:val="0"/>
          <w:dstrike w:val="0"/>
          <w:color w:val="auto"/>
          <w:sz w:val="24"/>
        </w:rPr>
        <w:t>收</w:t>
      </w:r>
      <w:r>
        <w:rPr>
          <w:rFonts w:hint="eastAsia" w:hAnsi="宋体"/>
          <w:color w:val="auto"/>
          <w:sz w:val="24"/>
        </w:rPr>
        <w:t>接受服务的，甲方向乙方偿付合同款项</w:t>
      </w:r>
      <w:r>
        <w:rPr>
          <w:rFonts w:hint="eastAsia" w:hAnsi="宋体"/>
          <w:color w:val="auto"/>
          <w:sz w:val="24"/>
          <w:u w:val="single"/>
        </w:rPr>
        <w:t>百分之五</w:t>
      </w:r>
      <w:r>
        <w:rPr>
          <w:rFonts w:hint="eastAsia" w:hAnsi="宋体"/>
          <w:color w:val="auto"/>
          <w:sz w:val="24"/>
        </w:rPr>
        <w:t>作为违约金。</w:t>
      </w:r>
    </w:p>
    <w:p w14:paraId="7FB3F2E4">
      <w:pPr>
        <w:pStyle w:val="10"/>
        <w:snapToGrid w:val="0"/>
        <w:spacing w:before="120" w:after="120" w:line="360" w:lineRule="auto"/>
        <w:ind w:left="410" w:hanging="410" w:hangingChars="171"/>
        <w:rPr>
          <w:rFonts w:hAnsi="宋体"/>
          <w:color w:val="auto"/>
          <w:sz w:val="24"/>
          <w:u w:val="single"/>
        </w:rPr>
      </w:pPr>
      <w:r>
        <w:rPr>
          <w:rFonts w:hAnsi="宋体"/>
          <w:color w:val="auto"/>
          <w:sz w:val="24"/>
        </w:rPr>
        <w:t>2</w:t>
      </w:r>
      <w:r>
        <w:rPr>
          <w:rFonts w:hint="eastAsia" w:hAnsi="宋体"/>
          <w:color w:val="auto"/>
          <w:sz w:val="24"/>
        </w:rPr>
        <w:t>．甲方无故逾期验收和办理款项支付手续的</w:t>
      </w:r>
      <w:r>
        <w:rPr>
          <w:rFonts w:hAnsi="宋体"/>
          <w:color w:val="auto"/>
          <w:sz w:val="24"/>
        </w:rPr>
        <w:t>,</w:t>
      </w:r>
      <w:r>
        <w:rPr>
          <w:rFonts w:hint="eastAsia" w:hAnsi="宋体"/>
          <w:color w:val="auto"/>
          <w:sz w:val="24"/>
        </w:rPr>
        <w:t>甲方应按逾期付款总额</w:t>
      </w:r>
      <w:r>
        <w:rPr>
          <w:rFonts w:hint="eastAsia" w:hAnsi="宋体"/>
          <w:color w:val="auto"/>
          <w:sz w:val="24"/>
          <w:u w:val="single"/>
        </w:rPr>
        <w:t>每日万分之</w:t>
      </w:r>
    </w:p>
    <w:p w14:paraId="50C1CB84">
      <w:pPr>
        <w:pStyle w:val="10"/>
        <w:snapToGrid w:val="0"/>
        <w:spacing w:before="120" w:after="120" w:line="360" w:lineRule="auto"/>
        <w:ind w:left="407" w:leftChars="114" w:hanging="168" w:hangingChars="70"/>
        <w:rPr>
          <w:rFonts w:hAnsi="宋体"/>
          <w:color w:val="auto"/>
          <w:sz w:val="24"/>
        </w:rPr>
      </w:pPr>
      <w:r>
        <w:rPr>
          <w:rFonts w:hint="eastAsia" w:hAnsi="宋体"/>
          <w:color w:val="auto"/>
          <w:sz w:val="24"/>
          <w:u w:val="single"/>
        </w:rPr>
        <w:t>五</w:t>
      </w:r>
      <w:r>
        <w:rPr>
          <w:rFonts w:hint="eastAsia" w:hAnsi="宋体"/>
          <w:color w:val="auto"/>
          <w:sz w:val="24"/>
        </w:rPr>
        <w:t>向乙方支付违约金。</w:t>
      </w:r>
    </w:p>
    <w:p w14:paraId="3528F062">
      <w:pPr>
        <w:pStyle w:val="10"/>
        <w:keepNext w:val="0"/>
        <w:keepLines w:val="0"/>
        <w:pageBreakBefore w:val="0"/>
        <w:numPr>
          <w:ilvl w:val="0"/>
          <w:numId w:val="9"/>
        </w:numPr>
        <w:kinsoku/>
        <w:wordWrap/>
        <w:overflowPunct/>
        <w:topLinePunct w:val="0"/>
        <w:autoSpaceDE/>
        <w:autoSpaceDN/>
        <w:bidi w:val="0"/>
        <w:adjustRightInd/>
        <w:snapToGrid w:val="0"/>
        <w:spacing w:before="120" w:after="120" w:line="360" w:lineRule="auto"/>
        <w:ind w:left="410" w:hanging="410" w:hangingChars="171"/>
        <w:textAlignment w:val="auto"/>
        <w:rPr>
          <w:rFonts w:hAnsi="宋体"/>
          <w:color w:val="auto"/>
          <w:sz w:val="24"/>
        </w:rPr>
      </w:pPr>
      <w:r>
        <w:rPr>
          <w:rFonts w:hint="eastAsia" w:hAnsi="宋体"/>
          <w:color w:val="auto"/>
          <w:sz w:val="24"/>
        </w:rPr>
        <w:t>乙方未能如期提供服务的，每日向甲方支付合同款项的</w:t>
      </w:r>
      <w:r>
        <w:rPr>
          <w:rFonts w:hint="eastAsia" w:hAnsi="宋体"/>
          <w:color w:val="auto"/>
          <w:sz w:val="24"/>
          <w:u w:val="single"/>
        </w:rPr>
        <w:t>千分之六</w:t>
      </w:r>
      <w:r>
        <w:rPr>
          <w:rFonts w:hint="eastAsia" w:hAnsi="宋体"/>
          <w:color w:val="auto"/>
          <w:sz w:val="24"/>
        </w:rPr>
        <w:t>作为违约金。乙方超过约定日期</w:t>
      </w:r>
      <w:r>
        <w:rPr>
          <w:rFonts w:hAnsi="宋体"/>
          <w:color w:val="auto"/>
          <w:sz w:val="24"/>
        </w:rPr>
        <w:t>10</w:t>
      </w:r>
      <w:r>
        <w:rPr>
          <w:rFonts w:hint="eastAsia" w:hAnsi="宋体"/>
          <w:color w:val="auto"/>
          <w:sz w:val="24"/>
        </w:rPr>
        <w:t>个工作日仍不能提供服务的，甲方可解除本合同。乙方因未能如期提供服务或因其他违约行为导致甲方解除合同的，乙方应向甲方支付合同总值</w:t>
      </w:r>
      <w:r>
        <w:rPr>
          <w:rFonts w:hAnsi="宋体"/>
          <w:color w:val="auto"/>
          <w:sz w:val="24"/>
          <w:u w:val="single"/>
        </w:rPr>
        <w:t>5%</w:t>
      </w:r>
      <w:r>
        <w:rPr>
          <w:rFonts w:hint="eastAsia" w:hAnsi="宋体"/>
          <w:color w:val="auto"/>
          <w:sz w:val="24"/>
        </w:rPr>
        <w:t>的违约金，如造成甲方损失超过违约金的，超出部分由乙方继续承担赔偿责任</w:t>
      </w:r>
      <w:r>
        <w:rPr>
          <w:rFonts w:hint="eastAsia" w:hAnsi="宋体"/>
          <w:color w:val="auto"/>
          <w:sz w:val="24"/>
          <w:lang w:val="en-US" w:eastAsia="zh-CN"/>
        </w:rPr>
        <w:t>直至填平损失</w:t>
      </w:r>
      <w:r>
        <w:rPr>
          <w:rFonts w:hint="eastAsia" w:hAnsi="宋体"/>
          <w:color w:val="auto"/>
          <w:sz w:val="24"/>
        </w:rPr>
        <w:t xml:space="preserve">。 </w:t>
      </w:r>
    </w:p>
    <w:p w14:paraId="678DCA63">
      <w:pPr>
        <w:pStyle w:val="10"/>
        <w:snapToGrid w:val="0"/>
        <w:spacing w:before="120" w:after="120" w:line="360" w:lineRule="auto"/>
        <w:rPr>
          <w:rFonts w:hAnsi="宋体"/>
          <w:b/>
          <w:color w:val="auto"/>
          <w:sz w:val="24"/>
        </w:rPr>
      </w:pPr>
      <w:r>
        <w:rPr>
          <w:rFonts w:hint="eastAsia" w:hAnsi="宋体"/>
          <w:b/>
          <w:color w:val="auto"/>
          <w:sz w:val="24"/>
        </w:rPr>
        <w:t>十</w:t>
      </w:r>
      <w:r>
        <w:rPr>
          <w:rFonts w:hint="eastAsia" w:hAnsi="宋体"/>
          <w:b/>
          <w:color w:val="auto"/>
          <w:sz w:val="24"/>
          <w:lang w:val="en-US" w:eastAsia="zh-CN"/>
        </w:rPr>
        <w:t>三</w:t>
      </w:r>
      <w:r>
        <w:rPr>
          <w:rFonts w:hint="eastAsia" w:hAnsi="宋体"/>
          <w:b/>
          <w:color w:val="auto"/>
          <w:sz w:val="24"/>
        </w:rPr>
        <w:t>、不可抗力事件处理</w:t>
      </w:r>
    </w:p>
    <w:p w14:paraId="66A54FAE">
      <w:pPr>
        <w:pStyle w:val="10"/>
        <w:snapToGrid w:val="0"/>
        <w:spacing w:before="120" w:after="120" w:line="360" w:lineRule="auto"/>
        <w:ind w:left="480" w:hanging="480" w:hangingChars="200"/>
        <w:rPr>
          <w:rFonts w:hAnsi="宋体"/>
          <w:color w:val="auto"/>
          <w:sz w:val="24"/>
        </w:rPr>
      </w:pPr>
      <w:r>
        <w:rPr>
          <w:rFonts w:hAnsi="宋体"/>
          <w:color w:val="auto"/>
          <w:sz w:val="24"/>
        </w:rPr>
        <w:t>1</w:t>
      </w:r>
      <w:r>
        <w:rPr>
          <w:rFonts w:hint="eastAsia" w:hAnsi="宋体"/>
          <w:color w:val="auto"/>
          <w:sz w:val="24"/>
        </w:rPr>
        <w:t>．在合同有效期内，任何一方因不可抗力事件导致不能履行合同，则合同履行</w:t>
      </w:r>
    </w:p>
    <w:p w14:paraId="2DC4DA2F">
      <w:pPr>
        <w:pStyle w:val="10"/>
        <w:snapToGrid w:val="0"/>
        <w:spacing w:before="120" w:after="120" w:line="360" w:lineRule="auto"/>
        <w:ind w:firstLine="360" w:firstLineChars="150"/>
        <w:rPr>
          <w:rFonts w:hAnsi="宋体"/>
          <w:color w:val="auto"/>
          <w:sz w:val="24"/>
        </w:rPr>
      </w:pPr>
      <w:r>
        <w:rPr>
          <w:rFonts w:hint="eastAsia" w:hAnsi="宋体"/>
          <w:color w:val="auto"/>
          <w:sz w:val="24"/>
        </w:rPr>
        <w:t>期可延长，其延长期与不可抗力影响期相同。</w:t>
      </w:r>
    </w:p>
    <w:p w14:paraId="5E1ED496">
      <w:pPr>
        <w:pStyle w:val="10"/>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．不可抗力事件发生后，应立即通知对方，并寄送有关权威机构出具的证明。</w:t>
      </w:r>
    </w:p>
    <w:p w14:paraId="6AE8AB9C">
      <w:pPr>
        <w:pStyle w:val="10"/>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．不可抗力事件延续</w:t>
      </w:r>
      <w:r>
        <w:rPr>
          <w:rFonts w:hAnsi="宋体"/>
          <w:color w:val="auto"/>
          <w:sz w:val="24"/>
        </w:rPr>
        <w:t>120</w:t>
      </w:r>
      <w:r>
        <w:rPr>
          <w:rFonts w:hint="eastAsia" w:hAnsi="宋体"/>
          <w:color w:val="auto"/>
          <w:sz w:val="24"/>
        </w:rPr>
        <w:t>天以上，双方应通过友好协商，确定是否继续履行合</w:t>
      </w:r>
    </w:p>
    <w:p w14:paraId="0797C050">
      <w:pPr>
        <w:pStyle w:val="10"/>
        <w:snapToGrid w:val="0"/>
        <w:spacing w:before="120" w:after="120" w:line="360" w:lineRule="auto"/>
        <w:ind w:firstLine="360" w:firstLineChars="150"/>
        <w:rPr>
          <w:rFonts w:hAnsi="宋体"/>
          <w:color w:val="auto"/>
          <w:sz w:val="24"/>
        </w:rPr>
      </w:pPr>
      <w:r>
        <w:rPr>
          <w:rFonts w:hint="eastAsia" w:hAnsi="宋体"/>
          <w:color w:val="auto"/>
          <w:sz w:val="24"/>
        </w:rPr>
        <w:t>同。</w:t>
      </w:r>
    </w:p>
    <w:p w14:paraId="31148F7D">
      <w:pPr>
        <w:pStyle w:val="10"/>
        <w:snapToGrid w:val="0"/>
        <w:spacing w:before="120" w:after="120" w:line="360" w:lineRule="auto"/>
        <w:rPr>
          <w:rFonts w:hAnsi="宋体"/>
          <w:b/>
          <w:color w:val="auto"/>
          <w:sz w:val="24"/>
        </w:rPr>
      </w:pPr>
      <w:r>
        <w:rPr>
          <w:rFonts w:hint="eastAsia" w:hAnsi="宋体"/>
          <w:b/>
          <w:color w:val="auto"/>
          <w:sz w:val="24"/>
        </w:rPr>
        <w:t>十</w:t>
      </w:r>
      <w:r>
        <w:rPr>
          <w:rFonts w:hint="eastAsia" w:hAnsi="宋体"/>
          <w:b/>
          <w:color w:val="auto"/>
          <w:sz w:val="24"/>
          <w:lang w:val="en-US" w:eastAsia="zh-CN"/>
        </w:rPr>
        <w:t>四</w:t>
      </w:r>
      <w:r>
        <w:rPr>
          <w:rFonts w:hint="eastAsia" w:hAnsi="宋体"/>
          <w:b/>
          <w:color w:val="auto"/>
          <w:sz w:val="24"/>
        </w:rPr>
        <w:t>、解决争议的方法</w:t>
      </w:r>
    </w:p>
    <w:p w14:paraId="38AF1CCD">
      <w:pPr>
        <w:pStyle w:val="10"/>
        <w:snapToGrid w:val="0"/>
        <w:spacing w:before="120" w:after="120" w:line="360" w:lineRule="auto"/>
        <w:rPr>
          <w:rFonts w:hint="eastAsia" w:ascii="宋体" w:hAnsi="宋体" w:eastAsia="宋体" w:cs="Times New Roman"/>
          <w:color w:val="auto"/>
          <w:sz w:val="24"/>
          <w:lang w:eastAsia="zh-CN"/>
        </w:rPr>
      </w:pPr>
      <w:r>
        <w:rPr>
          <w:rFonts w:hint="eastAsia" w:ascii="宋体" w:hAnsi="宋体" w:eastAsia="宋体" w:cs="Times New Roman"/>
          <w:color w:val="auto"/>
          <w:sz w:val="24"/>
        </w:rPr>
        <w:t xml:space="preserve">1. 如双方在履行合同时发生纠纷，应协商解决；协商不成时，可提请政府采购管理部门调解；调解不成的通过以下 </w:t>
      </w:r>
      <w:r>
        <w:rPr>
          <w:rFonts w:hint="eastAsia" w:ascii="宋体" w:hAnsi="宋体" w:eastAsia="宋体" w:cs="Times New Roman"/>
          <w:color w:val="auto"/>
          <w:sz w:val="24"/>
          <w:u w:val="single"/>
        </w:rPr>
        <w:t xml:space="preserve">（1） </w:t>
      </w:r>
      <w:r>
        <w:rPr>
          <w:rFonts w:hint="eastAsia" w:ascii="宋体" w:hAnsi="宋体" w:eastAsia="宋体" w:cs="Times New Roman"/>
          <w:color w:val="auto"/>
          <w:sz w:val="24"/>
        </w:rPr>
        <w:t>方式解决（两种解决方式只能择其一）：</w:t>
      </w:r>
    </w:p>
    <w:p w14:paraId="1992ABD5">
      <w:pPr>
        <w:pStyle w:val="10"/>
        <w:snapToGrid w:val="0"/>
        <w:spacing w:before="120" w:after="120" w:line="360" w:lineRule="auto"/>
        <w:rPr>
          <w:rFonts w:hint="eastAsia" w:ascii="宋体" w:hAnsi="宋体" w:eastAsia="宋体" w:cs="Times New Roman"/>
          <w:color w:val="auto"/>
          <w:sz w:val="24"/>
          <w:lang w:eastAsia="zh-CN"/>
        </w:rPr>
      </w:pPr>
      <w:r>
        <w:rPr>
          <w:rFonts w:hint="eastAsia" w:ascii="宋体" w:hAnsi="宋体" w:eastAsia="宋体" w:cs="Times New Roman"/>
          <w:color w:val="auto"/>
          <w:sz w:val="24"/>
        </w:rPr>
        <w:t>（1） 提交台州仲裁委员会仲裁。</w:t>
      </w:r>
    </w:p>
    <w:p w14:paraId="2CA22B81">
      <w:pPr>
        <w:pStyle w:val="10"/>
        <w:snapToGrid w:val="0"/>
        <w:spacing w:before="120" w:after="120" w:line="360" w:lineRule="auto"/>
        <w:rPr>
          <w:rFonts w:hint="eastAsia" w:ascii="宋体" w:hAnsi="宋体" w:eastAsia="宋体" w:cs="Times New Roman"/>
          <w:color w:val="auto"/>
          <w:sz w:val="24"/>
        </w:rPr>
      </w:pPr>
      <w:r>
        <w:rPr>
          <w:rFonts w:hint="eastAsia" w:ascii="宋体" w:hAnsi="宋体" w:eastAsia="宋体" w:cs="Times New Roman"/>
          <w:color w:val="auto"/>
          <w:sz w:val="24"/>
        </w:rPr>
        <w:t>（2） 依法向人民法院提起诉讼。</w:t>
      </w:r>
    </w:p>
    <w:p w14:paraId="126CD5A3">
      <w:pPr>
        <w:pStyle w:val="10"/>
        <w:snapToGrid w:val="0"/>
        <w:spacing w:before="120" w:after="120" w:line="360" w:lineRule="auto"/>
        <w:rPr>
          <w:rFonts w:hAnsi="宋体"/>
          <w:b/>
          <w:color w:val="auto"/>
          <w:sz w:val="24"/>
        </w:rPr>
      </w:pPr>
      <w:r>
        <w:rPr>
          <w:rFonts w:hint="eastAsia" w:hAnsi="宋体"/>
          <w:b/>
          <w:color w:val="auto"/>
          <w:sz w:val="24"/>
        </w:rPr>
        <w:t>十</w:t>
      </w:r>
      <w:r>
        <w:rPr>
          <w:rFonts w:hint="eastAsia" w:hAnsi="宋体"/>
          <w:b/>
          <w:color w:val="auto"/>
          <w:sz w:val="24"/>
          <w:lang w:val="en-US" w:eastAsia="zh-CN"/>
        </w:rPr>
        <w:t>五</w:t>
      </w:r>
      <w:r>
        <w:rPr>
          <w:rFonts w:hint="eastAsia" w:hAnsi="宋体"/>
          <w:b/>
          <w:color w:val="auto"/>
          <w:sz w:val="24"/>
        </w:rPr>
        <w:t>、合同生效及其它</w:t>
      </w:r>
    </w:p>
    <w:p w14:paraId="1B2314D9">
      <w:pPr>
        <w:pStyle w:val="10"/>
        <w:snapToGrid w:val="0"/>
        <w:spacing w:before="120" w:after="120" w:line="360" w:lineRule="auto"/>
        <w:rPr>
          <w:rFonts w:hAnsi="宋体"/>
          <w:color w:val="auto"/>
          <w:sz w:val="24"/>
        </w:rPr>
      </w:pPr>
      <w:r>
        <w:rPr>
          <w:rFonts w:hAnsi="宋体"/>
          <w:color w:val="auto"/>
          <w:sz w:val="24"/>
        </w:rPr>
        <w:t xml:space="preserve">1. </w:t>
      </w:r>
      <w:r>
        <w:rPr>
          <w:rFonts w:hint="eastAsia" w:hAnsi="宋体"/>
          <w:color w:val="auto"/>
          <w:sz w:val="24"/>
        </w:rPr>
        <w:t>合同经双方法定代表人或授权代表签字并加盖单位公章后生效。</w:t>
      </w:r>
    </w:p>
    <w:p w14:paraId="4FB456EB">
      <w:pPr>
        <w:pStyle w:val="10"/>
        <w:snapToGrid w:val="0"/>
        <w:spacing w:before="120" w:after="120" w:line="360" w:lineRule="auto"/>
        <w:ind w:left="480" w:hanging="480" w:hangingChars="200"/>
        <w:rPr>
          <w:rFonts w:hAnsi="宋体"/>
          <w:color w:val="auto"/>
          <w:sz w:val="24"/>
        </w:rPr>
      </w:pPr>
      <w:r>
        <w:rPr>
          <w:rFonts w:hAnsi="宋体"/>
          <w:color w:val="auto"/>
          <w:sz w:val="24"/>
        </w:rPr>
        <w:t xml:space="preserve">2. </w:t>
      </w:r>
      <w:r>
        <w:rPr>
          <w:rFonts w:hint="eastAsia" w:hAnsi="宋体"/>
          <w:color w:val="auto"/>
          <w:sz w:val="24"/>
        </w:rPr>
        <w:t>本合同未尽事宜，遵照</w:t>
      </w:r>
      <w:r>
        <w:rPr>
          <w:rFonts w:hint="eastAsia" w:hAnsi="宋体"/>
          <w:color w:val="auto"/>
          <w:sz w:val="24"/>
          <w:lang w:eastAsia="zh-CN"/>
        </w:rPr>
        <w:t>《</w:t>
      </w:r>
      <w:r>
        <w:rPr>
          <w:rFonts w:hint="eastAsia" w:hAnsi="宋体"/>
          <w:color w:val="auto"/>
          <w:sz w:val="24"/>
          <w:lang w:val="en-US" w:eastAsia="zh-CN"/>
        </w:rPr>
        <w:t>民法典》</w:t>
      </w:r>
      <w:r>
        <w:rPr>
          <w:rFonts w:hint="eastAsia" w:hAnsi="宋体"/>
          <w:color w:val="auto"/>
          <w:sz w:val="24"/>
        </w:rPr>
        <w:t>有关条文执行。</w:t>
      </w:r>
    </w:p>
    <w:p w14:paraId="797E04FD">
      <w:pPr>
        <w:widowControl/>
        <w:spacing w:line="360" w:lineRule="auto"/>
        <w:rPr>
          <w:rFonts w:ascii="宋体" w:hAnsi="宋体"/>
          <w:color w:val="auto"/>
          <w:sz w:val="24"/>
        </w:rPr>
      </w:pPr>
      <w:r>
        <w:rPr>
          <w:rFonts w:ascii="宋体" w:hAnsi="宋体"/>
          <w:color w:val="auto"/>
          <w:sz w:val="24"/>
        </w:rPr>
        <w:t xml:space="preserve">3. </w:t>
      </w:r>
      <w:r>
        <w:rPr>
          <w:rFonts w:hint="eastAsia" w:ascii="宋体" w:hAnsi="宋体"/>
          <w:color w:val="auto"/>
          <w:sz w:val="24"/>
        </w:rPr>
        <w:t>本合同一式</w:t>
      </w:r>
      <w:r>
        <w:rPr>
          <w:rFonts w:hint="eastAsia" w:ascii="宋体" w:hAnsi="宋体"/>
          <w:color w:val="auto"/>
          <w:sz w:val="24"/>
          <w:lang w:val="en-US" w:eastAsia="zh-CN"/>
        </w:rPr>
        <w:t>伍</w:t>
      </w:r>
      <w:r>
        <w:rPr>
          <w:rFonts w:hint="eastAsia" w:ascii="宋体" w:hAnsi="宋体"/>
          <w:color w:val="auto"/>
          <w:sz w:val="24"/>
        </w:rPr>
        <w:t>份。甲、乙双方各执</w:t>
      </w:r>
      <w:r>
        <w:rPr>
          <w:rFonts w:hint="eastAsia" w:ascii="宋体" w:hAnsi="宋体"/>
          <w:color w:val="auto"/>
          <w:sz w:val="24"/>
          <w:lang w:val="en-US" w:eastAsia="zh-CN"/>
        </w:rPr>
        <w:t>二</w:t>
      </w:r>
      <w:r>
        <w:rPr>
          <w:rFonts w:hint="eastAsia" w:ascii="宋体" w:hAnsi="宋体"/>
          <w:color w:val="auto"/>
          <w:sz w:val="24"/>
        </w:rPr>
        <w:t>份，采购组织机构执一份。本项目未尽事宜以招标文件、投标文件及澄清文件等为准。</w:t>
      </w:r>
    </w:p>
    <w:p w14:paraId="2A5CD2A6">
      <w:pPr>
        <w:pStyle w:val="34"/>
        <w:rPr>
          <w:color w:val="auto"/>
        </w:rPr>
      </w:pPr>
    </w:p>
    <w:p w14:paraId="0AE3304F">
      <w:pPr>
        <w:spacing w:line="360" w:lineRule="auto"/>
        <w:rPr>
          <w:rFonts w:ascii="宋体"/>
          <w:color w:val="auto"/>
          <w:sz w:val="24"/>
        </w:rPr>
      </w:pPr>
      <w:r>
        <w:rPr>
          <w:rFonts w:hint="eastAsia" w:ascii="宋体" w:hAnsi="宋体"/>
          <w:color w:val="auto"/>
          <w:sz w:val="24"/>
        </w:rPr>
        <w:t>甲方（公章）</w:t>
      </w:r>
      <w:r>
        <w:rPr>
          <w:rFonts w:ascii="宋体" w:hAnsi="宋体"/>
          <w:color w:val="auto"/>
          <w:sz w:val="24"/>
        </w:rPr>
        <w:t xml:space="preserve">                                     </w:t>
      </w:r>
      <w:r>
        <w:rPr>
          <w:rFonts w:hint="eastAsia" w:ascii="宋体" w:hAnsi="宋体"/>
          <w:color w:val="auto"/>
          <w:sz w:val="24"/>
        </w:rPr>
        <w:t>乙方（公章）</w:t>
      </w:r>
    </w:p>
    <w:p w14:paraId="7FCD04B4">
      <w:pPr>
        <w:spacing w:line="360" w:lineRule="auto"/>
        <w:rPr>
          <w:rFonts w:ascii="宋体"/>
          <w:color w:val="auto"/>
          <w:sz w:val="24"/>
        </w:rPr>
      </w:pPr>
      <w:r>
        <w:rPr>
          <w:rFonts w:hint="eastAsia" w:ascii="宋体" w:hAnsi="宋体"/>
          <w:color w:val="auto"/>
          <w:sz w:val="24"/>
        </w:rPr>
        <w:t>法定代表人：</w:t>
      </w:r>
      <w:r>
        <w:rPr>
          <w:rFonts w:ascii="宋体" w:hAnsi="宋体"/>
          <w:color w:val="auto"/>
          <w:sz w:val="24"/>
        </w:rPr>
        <w:t xml:space="preserve">                                     </w:t>
      </w:r>
      <w:r>
        <w:rPr>
          <w:rFonts w:hint="eastAsia" w:ascii="宋体" w:hAnsi="宋体"/>
          <w:color w:val="auto"/>
          <w:sz w:val="24"/>
        </w:rPr>
        <w:t>法定代表人：</w:t>
      </w:r>
    </w:p>
    <w:p w14:paraId="03998D7B">
      <w:pPr>
        <w:spacing w:line="360" w:lineRule="auto"/>
        <w:rPr>
          <w:rFonts w:ascii="宋体"/>
          <w:color w:val="auto"/>
          <w:sz w:val="24"/>
        </w:rPr>
      </w:pPr>
      <w:r>
        <w:rPr>
          <w:rFonts w:hint="eastAsia" w:ascii="宋体" w:hAnsi="宋体"/>
          <w:color w:val="auto"/>
          <w:sz w:val="24"/>
        </w:rPr>
        <w:t>委托代理人：</w:t>
      </w:r>
      <w:r>
        <w:rPr>
          <w:rFonts w:ascii="宋体" w:hAnsi="宋体"/>
          <w:color w:val="auto"/>
          <w:sz w:val="24"/>
        </w:rPr>
        <w:t xml:space="preserve">                                     </w:t>
      </w:r>
      <w:r>
        <w:rPr>
          <w:rFonts w:hint="eastAsia" w:ascii="宋体" w:hAnsi="宋体"/>
          <w:color w:val="auto"/>
          <w:sz w:val="24"/>
        </w:rPr>
        <w:t>委托代理人：</w:t>
      </w:r>
    </w:p>
    <w:p w14:paraId="2D90DCB4">
      <w:pPr>
        <w:spacing w:line="360" w:lineRule="auto"/>
        <w:rPr>
          <w:rFonts w:ascii="宋体"/>
          <w:color w:val="auto"/>
          <w:sz w:val="24"/>
        </w:rPr>
      </w:pPr>
      <w:r>
        <w:rPr>
          <w:rFonts w:hint="eastAsia" w:ascii="宋体" w:hAnsi="宋体"/>
          <w:color w:val="auto"/>
          <w:sz w:val="24"/>
        </w:rPr>
        <w:t>联系电话：</w:t>
      </w:r>
      <w:r>
        <w:rPr>
          <w:rFonts w:ascii="宋体" w:hAnsi="宋体"/>
          <w:color w:val="auto"/>
          <w:sz w:val="24"/>
        </w:rPr>
        <w:t xml:space="preserve">                                       </w:t>
      </w:r>
      <w:r>
        <w:rPr>
          <w:rFonts w:hint="eastAsia" w:ascii="宋体" w:hAnsi="宋体"/>
          <w:color w:val="auto"/>
          <w:sz w:val="24"/>
        </w:rPr>
        <w:t>联系电话：</w:t>
      </w:r>
    </w:p>
    <w:p w14:paraId="3CC69371">
      <w:pPr>
        <w:spacing w:line="360" w:lineRule="auto"/>
        <w:rPr>
          <w:rFonts w:ascii="宋体"/>
          <w:color w:val="auto"/>
          <w:sz w:val="24"/>
        </w:rPr>
      </w:pPr>
      <w:r>
        <w:rPr>
          <w:rFonts w:hint="eastAsia" w:ascii="宋体" w:hAnsi="宋体"/>
          <w:color w:val="auto"/>
          <w:sz w:val="24"/>
        </w:rPr>
        <w:t>开户银行：</w:t>
      </w:r>
      <w:r>
        <w:rPr>
          <w:rFonts w:ascii="宋体" w:hAnsi="宋体"/>
          <w:color w:val="auto"/>
          <w:sz w:val="24"/>
        </w:rPr>
        <w:t xml:space="preserve">                                       </w:t>
      </w:r>
      <w:r>
        <w:rPr>
          <w:rFonts w:hint="eastAsia" w:ascii="宋体" w:hAnsi="宋体"/>
          <w:color w:val="auto"/>
          <w:sz w:val="24"/>
        </w:rPr>
        <w:t>开户银行：</w:t>
      </w:r>
    </w:p>
    <w:p w14:paraId="3FBAEDC3">
      <w:pPr>
        <w:spacing w:line="360" w:lineRule="auto"/>
        <w:rPr>
          <w:rFonts w:ascii="宋体"/>
          <w:color w:val="auto"/>
          <w:sz w:val="24"/>
        </w:rPr>
      </w:pPr>
      <w:r>
        <w:rPr>
          <w:rFonts w:hint="eastAsia" w:ascii="宋体" w:hAnsi="宋体"/>
          <w:color w:val="auto"/>
          <w:sz w:val="24"/>
        </w:rPr>
        <w:t>帐号：</w:t>
      </w:r>
      <w:r>
        <w:rPr>
          <w:rFonts w:ascii="宋体" w:hAnsi="宋体"/>
          <w:color w:val="auto"/>
          <w:sz w:val="24"/>
        </w:rPr>
        <w:t xml:space="preserve">                                           </w:t>
      </w:r>
      <w:r>
        <w:rPr>
          <w:rFonts w:hint="eastAsia" w:ascii="宋体" w:hAnsi="宋体"/>
          <w:color w:val="auto"/>
          <w:sz w:val="24"/>
        </w:rPr>
        <w:t>帐号：</w:t>
      </w:r>
    </w:p>
    <w:p w14:paraId="43D7A152">
      <w:pPr>
        <w:spacing w:line="360" w:lineRule="auto"/>
        <w:rPr>
          <w:rFonts w:ascii="宋体" w:hAnsi="宋体"/>
          <w:color w:val="auto"/>
          <w:sz w:val="24"/>
        </w:rPr>
      </w:pPr>
      <w:r>
        <w:rPr>
          <w:rFonts w:hint="eastAsia" w:ascii="宋体" w:hAnsi="宋体"/>
          <w:color w:val="auto"/>
          <w:sz w:val="24"/>
        </w:rPr>
        <w:t>地址及邮编：</w:t>
      </w:r>
      <w:r>
        <w:rPr>
          <w:rFonts w:ascii="宋体" w:hAnsi="宋体"/>
          <w:color w:val="auto"/>
          <w:sz w:val="24"/>
        </w:rPr>
        <w:t xml:space="preserve">                                     </w:t>
      </w:r>
      <w:r>
        <w:rPr>
          <w:rFonts w:hint="eastAsia" w:ascii="宋体" w:hAnsi="宋体"/>
          <w:color w:val="auto"/>
          <w:sz w:val="24"/>
        </w:rPr>
        <w:t>地址及邮编：</w:t>
      </w:r>
    </w:p>
    <w:p w14:paraId="45A0CBB0">
      <w:pPr>
        <w:pStyle w:val="34"/>
        <w:rPr>
          <w:color w:val="auto"/>
        </w:rPr>
      </w:pPr>
    </w:p>
    <w:p w14:paraId="3BB991F4">
      <w:pPr>
        <w:spacing w:line="360" w:lineRule="auto"/>
        <w:ind w:firstLine="4920" w:firstLineChars="2050"/>
        <w:rPr>
          <w:color w:val="auto"/>
        </w:rPr>
      </w:pPr>
      <w:r>
        <w:rPr>
          <w:rFonts w:hint="eastAsia" w:ascii="宋体" w:hAnsi="宋体"/>
          <w:color w:val="auto"/>
          <w:sz w:val="24"/>
        </w:rPr>
        <w:t>签订时间：</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4A6A810F">
      <w:pPr>
        <w:pStyle w:val="24"/>
        <w:rPr>
          <w:rFonts w:hint="eastAsia"/>
          <w:color w:val="auto"/>
          <w:lang w:val="en-US" w:eastAsia="zh-CN"/>
        </w:rPr>
      </w:pPr>
    </w:p>
    <w:p w14:paraId="77A030D4">
      <w:pPr>
        <w:rPr>
          <w:rFonts w:hint="eastAsia"/>
          <w:color w:val="auto"/>
          <w:lang w:val="en-US" w:eastAsia="zh-CN"/>
        </w:rPr>
      </w:pPr>
    </w:p>
    <w:p w14:paraId="0F96D5B2">
      <w:pPr>
        <w:pStyle w:val="7"/>
        <w:rPr>
          <w:rFonts w:hint="eastAsia"/>
          <w:color w:val="auto"/>
          <w:lang w:val="en-US" w:eastAsia="zh-CN"/>
        </w:rPr>
      </w:pPr>
    </w:p>
    <w:p w14:paraId="579B9D47">
      <w:pPr>
        <w:pStyle w:val="8"/>
        <w:rPr>
          <w:rFonts w:hint="eastAsia"/>
          <w:color w:val="auto"/>
          <w:lang w:val="en-US" w:eastAsia="zh-CN"/>
        </w:rPr>
      </w:pPr>
    </w:p>
    <w:p w14:paraId="1CA5EFDD">
      <w:pPr>
        <w:rPr>
          <w:rFonts w:hint="eastAsia"/>
          <w:color w:val="auto"/>
          <w:lang w:val="en-US" w:eastAsia="zh-CN"/>
        </w:rPr>
      </w:pPr>
    </w:p>
    <w:p w14:paraId="181ADB30">
      <w:pPr>
        <w:pStyle w:val="2"/>
        <w:rPr>
          <w:rFonts w:hint="eastAsia"/>
          <w:color w:val="auto"/>
          <w:lang w:val="en-US" w:eastAsia="zh-CN"/>
        </w:rPr>
      </w:pPr>
    </w:p>
    <w:p w14:paraId="0A8ED0BC">
      <w:pPr>
        <w:rPr>
          <w:rFonts w:hint="eastAsia"/>
          <w:color w:val="auto"/>
          <w:lang w:val="en-US" w:eastAsia="zh-CN"/>
        </w:rPr>
      </w:pPr>
    </w:p>
    <w:p w14:paraId="282085EF">
      <w:pPr>
        <w:pStyle w:val="2"/>
        <w:rPr>
          <w:rFonts w:hint="eastAsia"/>
          <w:color w:val="auto"/>
          <w:lang w:val="en-US" w:eastAsia="zh-CN"/>
        </w:rPr>
      </w:pPr>
    </w:p>
    <w:p w14:paraId="12FFF6ED">
      <w:pPr>
        <w:rPr>
          <w:rFonts w:hint="eastAsia"/>
          <w:color w:val="auto"/>
          <w:lang w:val="en-US" w:eastAsia="zh-CN"/>
        </w:rPr>
      </w:pPr>
    </w:p>
    <w:p w14:paraId="20C52F8F">
      <w:pPr>
        <w:rPr>
          <w:rFonts w:hint="eastAsia"/>
          <w:color w:val="auto"/>
          <w:lang w:val="en-US" w:eastAsia="zh-CN"/>
        </w:rPr>
      </w:pPr>
    </w:p>
    <w:p w14:paraId="216C5C58">
      <w:pPr>
        <w:numPr>
          <w:ilvl w:val="0"/>
          <w:numId w:val="0"/>
        </w:numPr>
        <w:spacing w:line="360" w:lineRule="auto"/>
        <w:ind w:firstLine="1446" w:firstLineChars="400"/>
        <w:jc w:val="both"/>
        <w:rPr>
          <w:rFonts w:ascii="宋体"/>
          <w:b/>
          <w:color w:val="auto"/>
          <w:sz w:val="36"/>
          <w:szCs w:val="36"/>
        </w:rPr>
      </w:pPr>
      <w:r>
        <w:rPr>
          <w:rFonts w:hint="eastAsia" w:ascii="宋体" w:hAnsi="宋体"/>
          <w:b/>
          <w:color w:val="auto"/>
          <w:sz w:val="36"/>
          <w:szCs w:val="36"/>
          <w:lang w:val="en-US" w:eastAsia="zh-CN"/>
        </w:rPr>
        <w:t xml:space="preserve">第六章 </w:t>
      </w:r>
      <w:r>
        <w:rPr>
          <w:rFonts w:hint="eastAsia" w:ascii="宋体" w:hAnsi="宋体"/>
          <w:b/>
          <w:color w:val="auto"/>
          <w:sz w:val="36"/>
          <w:szCs w:val="36"/>
        </w:rPr>
        <w:t>投标文件格式附件</w:t>
      </w:r>
    </w:p>
    <w:p w14:paraId="2E722B1A">
      <w:pPr>
        <w:rPr>
          <w:rFonts w:ascii="宋体"/>
          <w:b/>
          <w:color w:val="auto"/>
          <w:kern w:val="0"/>
          <w:sz w:val="28"/>
          <w:szCs w:val="28"/>
        </w:rPr>
      </w:pPr>
      <w:r>
        <w:rPr>
          <w:rFonts w:ascii="宋体" w:hAnsi="宋体"/>
          <w:b/>
          <w:color w:val="auto"/>
          <w:sz w:val="30"/>
          <w:szCs w:val="30"/>
        </w:rPr>
        <w:t xml:space="preserve">                             </w:t>
      </w:r>
      <w:r>
        <w:rPr>
          <w:rFonts w:ascii="宋体" w:hAnsi="宋体"/>
          <w:color w:val="auto"/>
          <w:sz w:val="30"/>
          <w:szCs w:val="30"/>
        </w:rPr>
        <w:t xml:space="preserve"> </w:t>
      </w:r>
      <w:r>
        <w:rPr>
          <w:rFonts w:hint="eastAsia" w:ascii="宋体" w:hAnsi="宋体"/>
          <w:color w:val="auto"/>
          <w:sz w:val="30"/>
          <w:szCs w:val="30"/>
        </w:rPr>
        <w:t>　　　</w:t>
      </w:r>
      <w:r>
        <w:rPr>
          <w:rFonts w:ascii="宋体" w:hAnsi="宋体"/>
          <w:b/>
          <w:color w:val="auto"/>
          <w:sz w:val="28"/>
        </w:rPr>
        <w:t xml:space="preserve">        </w:t>
      </w:r>
      <w:r>
        <w:rPr>
          <w:rFonts w:ascii="宋体" w:hAnsi="宋体"/>
          <w:b/>
          <w:color w:val="auto"/>
          <w:sz w:val="28"/>
          <w:u w:val="single"/>
        </w:rPr>
        <w:t xml:space="preserve">     </w:t>
      </w:r>
      <w:r>
        <w:rPr>
          <w:rFonts w:hint="eastAsia" w:ascii="宋体" w:hAnsi="宋体"/>
          <w:bCs/>
          <w:color w:val="auto"/>
          <w:sz w:val="24"/>
        </w:rPr>
        <w:t>本</w:t>
      </w:r>
    </w:p>
    <w:p w14:paraId="2541265C">
      <w:pPr>
        <w:spacing w:line="360" w:lineRule="auto"/>
        <w:rPr>
          <w:rFonts w:ascii="宋体"/>
          <w:b/>
          <w:color w:val="auto"/>
          <w:sz w:val="30"/>
          <w:szCs w:val="30"/>
        </w:rPr>
      </w:pPr>
    </w:p>
    <w:p w14:paraId="1EC361EC">
      <w:pPr>
        <w:spacing w:line="360" w:lineRule="auto"/>
        <w:ind w:right="-110"/>
        <w:jc w:val="center"/>
        <w:rPr>
          <w:rFonts w:ascii="宋体"/>
          <w:color w:val="auto"/>
          <w:spacing w:val="40"/>
          <w:sz w:val="52"/>
          <w:szCs w:val="52"/>
        </w:rPr>
      </w:pPr>
      <w:r>
        <w:rPr>
          <w:rFonts w:hint="eastAsia" w:ascii="宋体" w:hAnsi="宋体"/>
          <w:color w:val="auto"/>
          <w:spacing w:val="40"/>
          <w:sz w:val="52"/>
          <w:szCs w:val="52"/>
        </w:rPr>
        <w:t>项目名称</w:t>
      </w:r>
    </w:p>
    <w:p w14:paraId="778B6F48">
      <w:pPr>
        <w:spacing w:before="312" w:beforeLines="100" w:line="360" w:lineRule="auto"/>
        <w:ind w:right="-108"/>
        <w:jc w:val="center"/>
        <w:rPr>
          <w:rFonts w:ascii="宋体"/>
          <w:color w:val="auto"/>
          <w:sz w:val="36"/>
          <w:szCs w:val="36"/>
        </w:rPr>
      </w:pPr>
      <w:r>
        <w:rPr>
          <w:rFonts w:hint="eastAsia" w:ascii="宋体" w:hAnsi="宋体"/>
          <w:color w:val="auto"/>
          <w:sz w:val="36"/>
          <w:szCs w:val="36"/>
        </w:rPr>
        <w:t>项目编号：（标段）</w:t>
      </w:r>
    </w:p>
    <w:p w14:paraId="446E552E">
      <w:pPr>
        <w:autoSpaceDE w:val="0"/>
        <w:autoSpaceDN w:val="0"/>
        <w:adjustRightInd w:val="0"/>
        <w:spacing w:line="360" w:lineRule="auto"/>
        <w:jc w:val="center"/>
        <w:rPr>
          <w:rFonts w:ascii="宋体" w:cs="宋体"/>
          <w:color w:val="auto"/>
          <w:sz w:val="84"/>
          <w:szCs w:val="84"/>
          <w:lang w:val="zh-CN"/>
        </w:rPr>
      </w:pPr>
    </w:p>
    <w:p w14:paraId="7A6BD642">
      <w:pPr>
        <w:autoSpaceDE w:val="0"/>
        <w:autoSpaceDN w:val="0"/>
        <w:adjustRightInd w:val="0"/>
        <w:spacing w:line="360" w:lineRule="auto"/>
        <w:jc w:val="center"/>
        <w:rPr>
          <w:rFonts w:ascii="宋体" w:cs="宋体"/>
          <w:color w:val="auto"/>
          <w:sz w:val="84"/>
          <w:szCs w:val="84"/>
          <w:lang w:val="zh-CN"/>
        </w:rPr>
      </w:pPr>
      <w:r>
        <w:rPr>
          <w:rFonts w:hint="eastAsia" w:ascii="宋体" w:hAnsi="宋体" w:cs="宋体"/>
          <w:color w:val="auto"/>
          <w:sz w:val="84"/>
          <w:szCs w:val="84"/>
          <w:lang w:val="zh-CN"/>
        </w:rPr>
        <w:t>投</w:t>
      </w:r>
    </w:p>
    <w:p w14:paraId="4E34A3DD">
      <w:pPr>
        <w:autoSpaceDE w:val="0"/>
        <w:autoSpaceDN w:val="0"/>
        <w:adjustRightInd w:val="0"/>
        <w:spacing w:line="360" w:lineRule="auto"/>
        <w:jc w:val="center"/>
        <w:rPr>
          <w:rFonts w:ascii="宋体" w:cs="宋体"/>
          <w:color w:val="auto"/>
          <w:sz w:val="84"/>
          <w:szCs w:val="84"/>
          <w:lang w:val="zh-CN"/>
        </w:rPr>
      </w:pPr>
      <w:r>
        <w:rPr>
          <w:rFonts w:hint="eastAsia" w:ascii="宋体" w:hAnsi="宋体" w:cs="宋体"/>
          <w:color w:val="auto"/>
          <w:sz w:val="84"/>
          <w:szCs w:val="84"/>
          <w:lang w:val="zh-CN"/>
        </w:rPr>
        <w:t>标</w:t>
      </w:r>
    </w:p>
    <w:p w14:paraId="6FBD7651">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14:paraId="74150B5E">
      <w:pPr>
        <w:spacing w:after="100" w:afterAutospacing="1" w:line="360" w:lineRule="auto"/>
        <w:ind w:right="-108"/>
        <w:jc w:val="center"/>
        <w:rPr>
          <w:rFonts w:ascii="宋体" w:cs="宋体"/>
          <w:color w:val="auto"/>
          <w:sz w:val="84"/>
          <w:szCs w:val="84"/>
          <w:lang w:val="zh-CN"/>
        </w:rPr>
      </w:pPr>
      <w:r>
        <w:rPr>
          <w:rFonts w:hint="eastAsia" w:ascii="宋体" w:hAnsi="宋体" w:cs="宋体"/>
          <w:color w:val="auto"/>
          <w:sz w:val="84"/>
          <w:szCs w:val="84"/>
          <w:lang w:val="zh-CN"/>
        </w:rPr>
        <w:t>件</w:t>
      </w:r>
    </w:p>
    <w:p w14:paraId="275346C6">
      <w:pPr>
        <w:spacing w:after="100" w:afterAutospacing="1" w:line="360" w:lineRule="auto"/>
        <w:ind w:right="-108"/>
        <w:jc w:val="center"/>
        <w:rPr>
          <w:rFonts w:ascii="宋体"/>
          <w:b/>
          <w:color w:val="auto"/>
          <w:spacing w:val="40"/>
          <w:sz w:val="28"/>
          <w:szCs w:val="28"/>
        </w:rPr>
      </w:pPr>
      <w:r>
        <w:rPr>
          <w:rFonts w:hint="eastAsia" w:ascii="宋体" w:hAnsi="宋体" w:cs="宋体"/>
          <w:color w:val="auto"/>
          <w:sz w:val="28"/>
          <w:szCs w:val="28"/>
          <w:lang w:val="zh-CN"/>
        </w:rPr>
        <w:t>（</w:t>
      </w:r>
      <w:r>
        <w:rPr>
          <w:rFonts w:hint="eastAsia" w:ascii="宋体" w:hAnsi="宋体"/>
          <w:b/>
          <w:color w:val="auto"/>
          <w:spacing w:val="40"/>
          <w:sz w:val="28"/>
          <w:szCs w:val="28"/>
        </w:rPr>
        <w:t>资格证明文件）</w:t>
      </w:r>
    </w:p>
    <w:p w14:paraId="7C16EDC0">
      <w:pPr>
        <w:spacing w:line="360" w:lineRule="auto"/>
        <w:ind w:right="532" w:firstLine="720" w:firstLineChars="200"/>
        <w:rPr>
          <w:rFonts w:ascii="宋体"/>
          <w:color w:val="auto"/>
          <w:sz w:val="36"/>
          <w:szCs w:val="36"/>
        </w:rPr>
      </w:pPr>
      <w:r>
        <w:rPr>
          <w:rFonts w:hint="eastAsia" w:ascii="宋体" w:hAnsi="宋体"/>
          <w:color w:val="auto"/>
          <w:sz w:val="36"/>
          <w:szCs w:val="36"/>
        </w:rPr>
        <w:t>投标人全称（公章）：</w:t>
      </w:r>
    </w:p>
    <w:p w14:paraId="47395D8E">
      <w:pPr>
        <w:spacing w:line="360" w:lineRule="auto"/>
        <w:ind w:right="532" w:firstLine="720" w:firstLineChars="200"/>
        <w:rPr>
          <w:rFonts w:ascii="宋体"/>
          <w:color w:val="auto"/>
          <w:sz w:val="36"/>
          <w:szCs w:val="36"/>
        </w:rPr>
      </w:pPr>
      <w:r>
        <w:rPr>
          <w:rFonts w:hint="eastAsia" w:ascii="宋体" w:hAnsi="宋体"/>
          <w:color w:val="auto"/>
          <w:sz w:val="36"/>
          <w:szCs w:val="36"/>
        </w:rPr>
        <w:t>地</w:t>
      </w:r>
      <w:r>
        <w:rPr>
          <w:rFonts w:ascii="宋体" w:hAnsi="宋体"/>
          <w:color w:val="auto"/>
          <w:sz w:val="36"/>
          <w:szCs w:val="36"/>
        </w:rPr>
        <w:t xml:space="preserve">    </w:t>
      </w:r>
      <w:r>
        <w:rPr>
          <w:rFonts w:hint="eastAsia" w:ascii="宋体" w:hAnsi="宋体"/>
          <w:color w:val="auto"/>
          <w:sz w:val="36"/>
          <w:szCs w:val="36"/>
        </w:rPr>
        <w:t>址：</w:t>
      </w:r>
    </w:p>
    <w:p w14:paraId="292434FE">
      <w:pPr>
        <w:spacing w:line="360" w:lineRule="auto"/>
        <w:ind w:right="532" w:firstLine="720" w:firstLineChars="200"/>
        <w:rPr>
          <w:rFonts w:ascii="宋体"/>
          <w:color w:val="auto"/>
          <w:sz w:val="36"/>
          <w:szCs w:val="36"/>
        </w:rPr>
      </w:pPr>
      <w:r>
        <w:rPr>
          <w:rFonts w:hint="eastAsia" w:ascii="宋体" w:hAnsi="宋体"/>
          <w:color w:val="auto"/>
          <w:sz w:val="36"/>
          <w:szCs w:val="36"/>
        </w:rPr>
        <w:t>时</w:t>
      </w:r>
      <w:r>
        <w:rPr>
          <w:rFonts w:ascii="宋体" w:hAnsi="宋体"/>
          <w:color w:val="auto"/>
          <w:sz w:val="36"/>
          <w:szCs w:val="36"/>
        </w:rPr>
        <w:t xml:space="preserve">    </w:t>
      </w:r>
      <w:r>
        <w:rPr>
          <w:rFonts w:hint="eastAsia" w:ascii="宋体" w:hAnsi="宋体"/>
          <w:color w:val="auto"/>
          <w:sz w:val="36"/>
          <w:szCs w:val="36"/>
        </w:rPr>
        <w:t>间：</w:t>
      </w:r>
    </w:p>
    <w:p w14:paraId="6A78A026">
      <w:pPr>
        <w:snapToGrid w:val="0"/>
        <w:spacing w:before="50" w:after="50" w:line="360" w:lineRule="auto"/>
        <w:rPr>
          <w:rFonts w:ascii="仿宋_GB2312" w:hAnsi="宋体" w:eastAsia="仿宋_GB2312"/>
          <w:b/>
          <w:color w:val="auto"/>
          <w:sz w:val="36"/>
          <w:szCs w:val="36"/>
        </w:rPr>
      </w:pPr>
    </w:p>
    <w:p w14:paraId="298B3714">
      <w:pPr>
        <w:snapToGrid w:val="0"/>
        <w:spacing w:before="50" w:after="50" w:line="360" w:lineRule="auto"/>
        <w:jc w:val="center"/>
        <w:rPr>
          <w:rFonts w:ascii="宋体"/>
          <w:b/>
          <w:bCs/>
          <w:color w:val="auto"/>
          <w:sz w:val="36"/>
          <w:szCs w:val="36"/>
        </w:rPr>
      </w:pPr>
      <w:r>
        <w:rPr>
          <w:rFonts w:hint="eastAsia" w:ascii="宋体" w:hAnsi="宋体"/>
          <w:b/>
          <w:bCs/>
          <w:color w:val="auto"/>
          <w:sz w:val="36"/>
          <w:szCs w:val="36"/>
        </w:rPr>
        <w:t>资格证明文件目录</w:t>
      </w:r>
    </w:p>
    <w:p w14:paraId="502FEDB4">
      <w:pPr>
        <w:numPr>
          <w:ilvl w:val="0"/>
          <w:numId w:val="10"/>
        </w:numPr>
        <w:snapToGrid w:val="0"/>
        <w:spacing w:line="360" w:lineRule="auto"/>
        <w:ind w:left="-347" w:leftChars="0" w:firstLine="548" w:firstLineChars="0"/>
        <w:rPr>
          <w:rFonts w:ascii="宋体"/>
          <w:color w:val="auto"/>
          <w:sz w:val="28"/>
          <w:szCs w:val="28"/>
        </w:rPr>
      </w:pPr>
      <w:r>
        <w:rPr>
          <w:rFonts w:hint="eastAsia" w:ascii="宋体" w:hAnsi="宋体"/>
          <w:color w:val="auto"/>
          <w:sz w:val="28"/>
          <w:szCs w:val="28"/>
        </w:rPr>
        <w:t>声明书（附件</w:t>
      </w:r>
      <w:r>
        <w:rPr>
          <w:rFonts w:ascii="宋体" w:hAnsi="宋体"/>
          <w:color w:val="auto"/>
          <w:sz w:val="28"/>
          <w:szCs w:val="28"/>
        </w:rPr>
        <w:t>2</w:t>
      </w:r>
      <w:r>
        <w:rPr>
          <w:rFonts w:hint="eastAsia" w:ascii="宋体" w:hAnsi="宋体"/>
          <w:color w:val="auto"/>
          <w:sz w:val="28"/>
          <w:szCs w:val="28"/>
        </w:rPr>
        <w:t>）</w:t>
      </w:r>
    </w:p>
    <w:p w14:paraId="1EE6A6FC">
      <w:pPr>
        <w:numPr>
          <w:ilvl w:val="0"/>
          <w:numId w:val="10"/>
        </w:numPr>
        <w:snapToGrid w:val="0"/>
        <w:spacing w:line="360" w:lineRule="auto"/>
        <w:ind w:left="-347" w:leftChars="0" w:firstLine="548" w:firstLineChars="0"/>
        <w:rPr>
          <w:rFonts w:ascii="宋体"/>
          <w:color w:val="auto"/>
          <w:kern w:val="0"/>
          <w:sz w:val="28"/>
          <w:szCs w:val="28"/>
        </w:rPr>
      </w:pPr>
      <w:r>
        <w:rPr>
          <w:rFonts w:hint="eastAsia"/>
          <w:bCs/>
          <w:color w:val="auto"/>
          <w:sz w:val="28"/>
          <w:szCs w:val="28"/>
        </w:rPr>
        <w:t>授权委托书</w:t>
      </w:r>
      <w:r>
        <w:rPr>
          <w:rFonts w:hint="eastAsia" w:ascii="宋体" w:hAnsi="宋体" w:cs="宋体"/>
          <w:color w:val="auto"/>
          <w:sz w:val="24"/>
        </w:rPr>
        <w:t>（法定代表人亲自办理投标事宜的，则无需提交</w:t>
      </w:r>
      <w:r>
        <w:rPr>
          <w:rFonts w:ascii="宋体" w:hAnsi="宋体" w:cs="宋体"/>
          <w:color w:val="auto"/>
          <w:sz w:val="24"/>
        </w:rPr>
        <w:t>)</w:t>
      </w:r>
      <w:r>
        <w:rPr>
          <w:rFonts w:hint="eastAsia" w:ascii="宋体" w:hAnsi="宋体"/>
          <w:bCs/>
          <w:color w:val="auto"/>
          <w:sz w:val="28"/>
          <w:szCs w:val="28"/>
        </w:rPr>
        <w:t>（附件</w:t>
      </w:r>
      <w:r>
        <w:rPr>
          <w:rFonts w:ascii="宋体" w:hAnsi="宋体"/>
          <w:bCs/>
          <w:color w:val="auto"/>
          <w:sz w:val="28"/>
          <w:szCs w:val="28"/>
        </w:rPr>
        <w:t>3</w:t>
      </w:r>
      <w:r>
        <w:rPr>
          <w:rFonts w:hint="eastAsia" w:ascii="宋体" w:hAnsi="宋体"/>
          <w:bCs/>
          <w:color w:val="auto"/>
          <w:sz w:val="28"/>
          <w:szCs w:val="28"/>
        </w:rPr>
        <w:t>）</w:t>
      </w:r>
    </w:p>
    <w:p w14:paraId="532D6254">
      <w:pPr>
        <w:numPr>
          <w:ilvl w:val="0"/>
          <w:numId w:val="10"/>
        </w:numPr>
        <w:snapToGrid w:val="0"/>
        <w:spacing w:line="360" w:lineRule="auto"/>
        <w:ind w:left="703" w:leftChars="0" w:hanging="506" w:firstLineChars="0"/>
        <w:rPr>
          <w:rFonts w:ascii="宋体"/>
          <w:color w:val="auto"/>
          <w:kern w:val="0"/>
          <w:sz w:val="28"/>
          <w:szCs w:val="28"/>
        </w:rPr>
      </w:pPr>
      <w:r>
        <w:rPr>
          <w:rFonts w:hint="eastAsia"/>
          <w:color w:val="auto"/>
          <w:sz w:val="28"/>
          <w:szCs w:val="28"/>
        </w:rPr>
        <w:t>法人或者其他组织的营业执照等证明文件，自然人的身份证明</w:t>
      </w:r>
    </w:p>
    <w:p w14:paraId="76375554">
      <w:pPr>
        <w:numPr>
          <w:ilvl w:val="0"/>
          <w:numId w:val="10"/>
        </w:numPr>
        <w:snapToGrid w:val="0"/>
        <w:spacing w:line="360" w:lineRule="auto"/>
        <w:ind w:left="-347" w:leftChars="0" w:firstLine="548" w:firstLineChars="0"/>
        <w:rPr>
          <w:rFonts w:hint="eastAsia" w:ascii="宋体" w:hAnsi="宋体" w:cs="Times New Roman"/>
          <w:color w:val="auto"/>
          <w:sz w:val="28"/>
          <w:szCs w:val="28"/>
        </w:rPr>
      </w:pPr>
      <w:r>
        <w:rPr>
          <w:rFonts w:hint="eastAsia" w:ascii="宋体" w:hAnsi="宋体" w:cs="Times New Roman"/>
          <w:color w:val="auto"/>
          <w:sz w:val="28"/>
          <w:szCs w:val="28"/>
        </w:rPr>
        <w:t>提供关于供应商财务状况和依法缴纳税收及社会保障资金的书面承诺（格式见附件4）；</w:t>
      </w:r>
    </w:p>
    <w:p w14:paraId="3579C2FC">
      <w:pPr>
        <w:numPr>
          <w:ilvl w:val="0"/>
          <w:numId w:val="10"/>
        </w:numPr>
        <w:snapToGrid w:val="0"/>
        <w:spacing w:line="360" w:lineRule="auto"/>
        <w:ind w:left="-347" w:leftChars="0" w:firstLine="548" w:firstLineChars="0"/>
        <w:rPr>
          <w:rFonts w:hint="eastAsia"/>
          <w:bCs/>
          <w:color w:val="auto"/>
          <w:sz w:val="28"/>
          <w:szCs w:val="28"/>
          <w:lang w:eastAsia="zh-CN"/>
        </w:rPr>
      </w:pPr>
      <w:r>
        <w:rPr>
          <w:rFonts w:hint="eastAsia" w:ascii="宋体" w:hAnsi="宋体" w:cs="Times New Roman"/>
          <w:color w:val="auto"/>
          <w:sz w:val="28"/>
          <w:szCs w:val="28"/>
        </w:rPr>
        <w:t>未被“信用中国”（www.creditchina.gov.cn）、中国政府采购网（www.ccgp.gov.cn）列入失信被执行人、重大税收违法案件当事人名</w:t>
      </w:r>
      <w:r>
        <w:rPr>
          <w:rFonts w:hint="eastAsia"/>
          <w:bCs/>
          <w:color w:val="auto"/>
          <w:sz w:val="28"/>
          <w:szCs w:val="28"/>
        </w:rPr>
        <w:t>单、政府采购严重违法失信行为记录名单</w:t>
      </w:r>
      <w:r>
        <w:rPr>
          <w:rFonts w:hint="eastAsia"/>
          <w:bCs/>
          <w:color w:val="auto"/>
          <w:sz w:val="28"/>
          <w:szCs w:val="28"/>
          <w:lang w:eastAsia="zh-CN"/>
        </w:rPr>
        <w:t>证明</w:t>
      </w:r>
    </w:p>
    <w:p w14:paraId="5CC70A8D">
      <w:pPr>
        <w:numPr>
          <w:ilvl w:val="0"/>
          <w:numId w:val="10"/>
        </w:numPr>
        <w:snapToGrid w:val="0"/>
        <w:spacing w:line="360" w:lineRule="auto"/>
        <w:ind w:left="-347" w:leftChars="0" w:firstLine="548" w:firstLineChars="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具备履行合同所必需的设备和专业技术能力的承诺函(附件5)</w:t>
      </w:r>
    </w:p>
    <w:p w14:paraId="7784BFD2">
      <w:pPr>
        <w:numPr>
          <w:ilvl w:val="0"/>
          <w:numId w:val="10"/>
        </w:numPr>
        <w:snapToGrid w:val="0"/>
        <w:spacing w:line="360" w:lineRule="auto"/>
        <w:ind w:firstLine="548"/>
        <w:rPr>
          <w:bCs/>
          <w:color w:val="auto"/>
          <w:sz w:val="28"/>
          <w:szCs w:val="28"/>
        </w:rPr>
      </w:pPr>
      <w:r>
        <w:rPr>
          <w:rFonts w:hint="eastAsia"/>
          <w:bCs/>
          <w:color w:val="auto"/>
          <w:sz w:val="28"/>
          <w:szCs w:val="28"/>
        </w:rPr>
        <w:t>中小微企业等声明函（附件6）</w:t>
      </w:r>
    </w:p>
    <w:p w14:paraId="19898F16">
      <w:pPr>
        <w:numPr>
          <w:ilvl w:val="0"/>
          <w:numId w:val="10"/>
        </w:numPr>
        <w:snapToGrid w:val="0"/>
        <w:spacing w:line="360" w:lineRule="auto"/>
        <w:ind w:firstLine="548"/>
        <w:rPr>
          <w:rFonts w:hint="eastAsia" w:ascii="Times New Roman" w:hAnsi="Times New Roman" w:eastAsia="宋体" w:cs="Times New Roman"/>
          <w:bCs/>
          <w:color w:val="auto"/>
          <w:sz w:val="28"/>
          <w:szCs w:val="28"/>
        </w:rPr>
      </w:pPr>
      <w:r>
        <w:rPr>
          <w:rFonts w:hint="eastAsia" w:ascii="Times New Roman" w:hAnsi="Times New Roman" w:eastAsia="宋体" w:cs="Times New Roman"/>
          <w:bCs/>
          <w:color w:val="auto"/>
          <w:sz w:val="28"/>
          <w:szCs w:val="28"/>
        </w:rPr>
        <w:t>针对采购政策要求提供的说明（附件7）</w:t>
      </w:r>
    </w:p>
    <w:p w14:paraId="60C7C8B9">
      <w:pPr>
        <w:numPr>
          <w:ilvl w:val="0"/>
          <w:numId w:val="10"/>
        </w:numPr>
        <w:snapToGrid w:val="0"/>
        <w:spacing w:line="360" w:lineRule="auto"/>
        <w:ind w:firstLine="548"/>
        <w:rPr>
          <w:rFonts w:hint="eastAsia" w:ascii="Times New Roman" w:hAnsi="Times New Roman" w:eastAsia="宋体" w:cs="Times New Roman"/>
          <w:bCs/>
          <w:color w:val="auto"/>
          <w:sz w:val="28"/>
          <w:szCs w:val="28"/>
        </w:rPr>
      </w:pPr>
      <w:r>
        <w:rPr>
          <w:rFonts w:hint="eastAsia" w:ascii="Times New Roman" w:hAnsi="Times New Roman" w:eastAsia="宋体" w:cs="Times New Roman"/>
          <w:bCs/>
          <w:color w:val="auto"/>
          <w:sz w:val="28"/>
          <w:szCs w:val="28"/>
        </w:rPr>
        <w:t>非联合体投标申明（附件8）</w:t>
      </w:r>
    </w:p>
    <w:p w14:paraId="4AE2FF13">
      <w:pPr>
        <w:numPr>
          <w:ilvl w:val="0"/>
          <w:numId w:val="10"/>
        </w:numPr>
        <w:snapToGrid w:val="0"/>
        <w:spacing w:line="360" w:lineRule="auto"/>
        <w:ind w:left="-347" w:leftChars="0" w:firstLine="548" w:firstLineChars="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其他需要说明的资料（如有）</w:t>
      </w:r>
    </w:p>
    <w:p w14:paraId="4F641BA0">
      <w:pPr>
        <w:pStyle w:val="24"/>
        <w:rPr>
          <w:rFonts w:hint="eastAsia"/>
          <w:color w:val="auto"/>
          <w:lang w:val="en-US" w:eastAsia="zh-CN"/>
        </w:rPr>
      </w:pPr>
    </w:p>
    <w:p w14:paraId="7FCECCCF">
      <w:pPr>
        <w:spacing w:line="360" w:lineRule="auto"/>
        <w:rPr>
          <w:rFonts w:ascii="宋体"/>
          <w:b/>
          <w:color w:val="auto"/>
          <w:sz w:val="28"/>
        </w:rPr>
      </w:pPr>
    </w:p>
    <w:p w14:paraId="5464801F">
      <w:pPr>
        <w:spacing w:line="360" w:lineRule="auto"/>
        <w:ind w:left="420"/>
        <w:rPr>
          <w:rFonts w:ascii="宋体"/>
          <w:b/>
          <w:color w:val="auto"/>
          <w:sz w:val="28"/>
        </w:rPr>
      </w:pPr>
    </w:p>
    <w:p w14:paraId="3CCEC3F6">
      <w:pPr>
        <w:spacing w:line="360" w:lineRule="auto"/>
        <w:ind w:left="420"/>
        <w:rPr>
          <w:rFonts w:ascii="宋体"/>
          <w:b/>
          <w:color w:val="auto"/>
          <w:sz w:val="28"/>
        </w:rPr>
      </w:pPr>
    </w:p>
    <w:p w14:paraId="5A62748D">
      <w:pPr>
        <w:spacing w:line="360" w:lineRule="auto"/>
        <w:ind w:left="420"/>
        <w:rPr>
          <w:rFonts w:ascii="宋体"/>
          <w:b/>
          <w:color w:val="auto"/>
          <w:sz w:val="28"/>
        </w:rPr>
      </w:pPr>
    </w:p>
    <w:p w14:paraId="02DF30F5">
      <w:pPr>
        <w:spacing w:line="360" w:lineRule="auto"/>
        <w:ind w:left="420"/>
        <w:rPr>
          <w:rFonts w:ascii="宋体"/>
          <w:b/>
          <w:color w:val="auto"/>
          <w:sz w:val="28"/>
        </w:rPr>
      </w:pPr>
    </w:p>
    <w:p w14:paraId="74EADBD0">
      <w:pPr>
        <w:spacing w:line="360" w:lineRule="auto"/>
        <w:ind w:left="420"/>
        <w:rPr>
          <w:rFonts w:ascii="宋体"/>
          <w:b/>
          <w:color w:val="auto"/>
          <w:sz w:val="28"/>
        </w:rPr>
      </w:pPr>
    </w:p>
    <w:p w14:paraId="7445CFA3">
      <w:pPr>
        <w:spacing w:line="360" w:lineRule="auto"/>
        <w:ind w:left="420"/>
        <w:rPr>
          <w:rFonts w:ascii="宋体"/>
          <w:b/>
          <w:color w:val="auto"/>
          <w:sz w:val="28"/>
        </w:rPr>
      </w:pPr>
    </w:p>
    <w:p w14:paraId="28222185">
      <w:pPr>
        <w:spacing w:line="360" w:lineRule="auto"/>
        <w:ind w:left="420"/>
        <w:rPr>
          <w:rFonts w:ascii="宋体"/>
          <w:b/>
          <w:color w:val="auto"/>
          <w:sz w:val="28"/>
        </w:rPr>
      </w:pPr>
    </w:p>
    <w:p w14:paraId="06D29205">
      <w:pPr>
        <w:spacing w:line="360" w:lineRule="auto"/>
        <w:rPr>
          <w:rFonts w:hint="eastAsia" w:ascii="宋体" w:hAnsi="宋体"/>
          <w:b/>
          <w:color w:val="auto"/>
          <w:sz w:val="28"/>
        </w:rPr>
      </w:pPr>
    </w:p>
    <w:p w14:paraId="4F464906">
      <w:pPr>
        <w:spacing w:line="360" w:lineRule="auto"/>
        <w:ind w:left="420"/>
        <w:rPr>
          <w:rFonts w:ascii="方正小标宋_GBK" w:hAnsi="仿宋" w:eastAsia="方正小标宋_GBK"/>
          <w:b/>
          <w:color w:val="auto"/>
          <w:sz w:val="44"/>
          <w:szCs w:val="44"/>
        </w:rPr>
      </w:pPr>
      <w:r>
        <w:rPr>
          <w:rFonts w:hint="eastAsia" w:ascii="宋体" w:hAnsi="宋体"/>
          <w:b/>
          <w:color w:val="auto"/>
          <w:sz w:val="28"/>
        </w:rPr>
        <w:t xml:space="preserve">附件1        </w:t>
      </w:r>
      <w:r>
        <w:rPr>
          <w:b/>
          <w:color w:val="auto"/>
          <w:sz w:val="32"/>
          <w:szCs w:val="32"/>
        </w:rPr>
        <w:t>政府采购活动现场确认声明书</w:t>
      </w:r>
    </w:p>
    <w:p w14:paraId="5AAAB0C5">
      <w:pPr>
        <w:pStyle w:val="66"/>
        <w:widowControl w:val="0"/>
        <w:snapToGrid w:val="0"/>
        <w:spacing w:line="500" w:lineRule="exact"/>
        <w:jc w:val="both"/>
        <w:rPr>
          <w:rFonts w:hint="default" w:ascii="仿宋" w:hAnsi="仿宋"/>
          <w:b/>
          <w:color w:val="auto"/>
          <w:szCs w:val="21"/>
        </w:rPr>
      </w:pPr>
      <w:r>
        <w:rPr>
          <w:rFonts w:ascii="仿宋" w:hAnsi="仿宋"/>
          <w:color w:val="auto"/>
          <w:kern w:val="0"/>
          <w:szCs w:val="21"/>
          <w:u w:val="single"/>
        </w:rPr>
        <w:t xml:space="preserve"> 台州市中恒企业管理咨询有限公司</w:t>
      </w:r>
      <w:r>
        <w:rPr>
          <w:rFonts w:ascii="仿宋" w:hAnsi="仿宋"/>
          <w:color w:val="auto"/>
          <w:kern w:val="0"/>
          <w:szCs w:val="21"/>
        </w:rPr>
        <w:t>：</w:t>
      </w:r>
    </w:p>
    <w:p w14:paraId="0BF7F57D">
      <w:pPr>
        <w:autoSpaceDE w:val="0"/>
        <w:autoSpaceDN w:val="0"/>
        <w:adjustRightInd w:val="0"/>
        <w:spacing w:line="360" w:lineRule="auto"/>
        <w:jc w:val="left"/>
        <w:rPr>
          <w:rFonts w:ascii="仿宋" w:hAnsi="仿宋"/>
          <w:color w:val="auto"/>
          <w:spacing w:val="6"/>
          <w:szCs w:val="21"/>
        </w:rPr>
      </w:pPr>
      <w:r>
        <w:rPr>
          <w:rFonts w:ascii="仿宋" w:hAnsi="仿宋"/>
          <w:color w:val="auto"/>
          <w:spacing w:val="6"/>
          <w:szCs w:val="21"/>
        </w:rPr>
        <w:t>本人经由</w:t>
      </w:r>
      <w:r>
        <w:rPr>
          <w:rFonts w:ascii="仿宋" w:hAnsi="仿宋"/>
          <w:color w:val="auto"/>
          <w:spacing w:val="6"/>
          <w:szCs w:val="21"/>
          <w:u w:val="single"/>
        </w:rPr>
        <w:t xml:space="preserve">                  （单位）</w:t>
      </w:r>
      <w:r>
        <w:rPr>
          <w:rFonts w:ascii="仿宋" w:hAnsi="仿宋"/>
          <w:color w:val="auto"/>
          <w:spacing w:val="6"/>
          <w:szCs w:val="21"/>
        </w:rPr>
        <w:t>负责人</w:t>
      </w:r>
      <w:r>
        <w:rPr>
          <w:rFonts w:ascii="仿宋" w:hAnsi="仿宋"/>
          <w:color w:val="auto"/>
          <w:spacing w:val="6"/>
          <w:szCs w:val="21"/>
          <w:u w:val="single"/>
        </w:rPr>
        <w:t xml:space="preserve">           （法人）</w:t>
      </w:r>
      <w:r>
        <w:rPr>
          <w:rFonts w:ascii="仿宋" w:hAnsi="仿宋"/>
          <w:color w:val="auto"/>
          <w:spacing w:val="6"/>
          <w:szCs w:val="21"/>
        </w:rPr>
        <w:t>合法授权参</w:t>
      </w:r>
      <w:r>
        <w:rPr>
          <w:rFonts w:hint="eastAsia" w:ascii="仿宋" w:hAnsi="仿宋"/>
          <w:color w:val="auto"/>
          <w:spacing w:val="6"/>
          <w:szCs w:val="21"/>
        </w:rPr>
        <w:t>加</w:t>
      </w:r>
      <w:r>
        <w:rPr>
          <w:rFonts w:hint="eastAsia" w:ascii="仿宋" w:hAnsi="仿宋"/>
          <w:color w:val="auto"/>
          <w:spacing w:val="6"/>
          <w:szCs w:val="21"/>
          <w:lang w:eastAsia="zh-CN"/>
        </w:rPr>
        <w:t>优先监管地块重点监测项目</w:t>
      </w:r>
      <w:r>
        <w:rPr>
          <w:rFonts w:ascii="仿宋" w:hAnsi="仿宋"/>
          <w:color w:val="auto"/>
          <w:spacing w:val="6"/>
          <w:szCs w:val="21"/>
        </w:rPr>
        <w:t>（编</w:t>
      </w:r>
      <w:r>
        <w:rPr>
          <w:rFonts w:hint="eastAsia" w:ascii="仿宋" w:hAnsi="仿宋"/>
          <w:color w:val="auto"/>
          <w:spacing w:val="6"/>
          <w:szCs w:val="21"/>
        </w:rPr>
        <w:t>号</w:t>
      </w:r>
      <w:r>
        <w:rPr>
          <w:rFonts w:hint="eastAsia" w:ascii="仿宋" w:hAnsi="仿宋"/>
          <w:color w:val="auto"/>
          <w:spacing w:val="6"/>
          <w:szCs w:val="21"/>
          <w:lang w:eastAsia="zh-CN"/>
        </w:rPr>
        <w:t>TZZH2025-STHJJ39</w:t>
      </w:r>
      <w:r>
        <w:rPr>
          <w:rFonts w:ascii="仿宋" w:hAnsi="仿宋"/>
          <w:color w:val="auto"/>
          <w:spacing w:val="6"/>
          <w:szCs w:val="21"/>
        </w:rPr>
        <w:t xml:space="preserve">）政府采购活动，经与本单位法人代表（负责人）联系确认，现就有关公平竞争事项郑重声明如下： </w:t>
      </w:r>
    </w:p>
    <w:p w14:paraId="193D5BF0">
      <w:pPr>
        <w:pStyle w:val="67"/>
        <w:widowControl/>
        <w:numPr>
          <w:ilvl w:val="0"/>
          <w:numId w:val="11"/>
        </w:numPr>
        <w:snapToGrid w:val="0"/>
        <w:spacing w:line="500" w:lineRule="exact"/>
        <w:ind w:firstLine="396" w:firstLineChars="189"/>
        <w:rPr>
          <w:rFonts w:ascii="仿宋" w:eastAsia="仿宋"/>
          <w:color w:val="auto"/>
          <w:kern w:val="0"/>
          <w:szCs w:val="21"/>
        </w:rPr>
      </w:pPr>
      <w:r>
        <w:rPr>
          <w:rFonts w:hint="eastAsia" w:ascii="仿宋" w:hAnsi="仿宋"/>
          <w:color w:val="auto"/>
          <w:kern w:val="0"/>
          <w:szCs w:val="21"/>
        </w:rPr>
        <w:t>本单位与采购人之间</w:t>
      </w:r>
      <w:r>
        <w:rPr>
          <w:rFonts w:hint="eastAsia" w:ascii="宋体" w:hAnsi="宋体" w:cs="宋体"/>
          <w:color w:val="auto"/>
          <w:kern w:val="0"/>
          <w:szCs w:val="21"/>
        </w:rPr>
        <w:t>□</w:t>
      </w:r>
      <w:r>
        <w:rPr>
          <w:rFonts w:hint="eastAsia" w:ascii="仿宋" w:hAnsi="仿宋"/>
          <w:color w:val="auto"/>
          <w:kern w:val="0"/>
          <w:szCs w:val="21"/>
        </w:rPr>
        <w:t>不存在利害关系</w:t>
      </w:r>
      <w:r>
        <w:rPr>
          <w:rFonts w:hint="eastAsia" w:ascii="宋体" w:hAnsi="宋体" w:cs="宋体"/>
          <w:color w:val="auto"/>
          <w:kern w:val="0"/>
          <w:szCs w:val="21"/>
        </w:rPr>
        <w:t>□</w:t>
      </w:r>
      <w:r>
        <w:rPr>
          <w:rFonts w:hint="eastAsia" w:ascii="仿宋" w:hAnsi="仿宋"/>
          <w:color w:val="auto"/>
          <w:kern w:val="0"/>
          <w:szCs w:val="21"/>
        </w:rPr>
        <w:t>存在下列利害关系：</w:t>
      </w:r>
    </w:p>
    <w:p w14:paraId="61C56809">
      <w:pPr>
        <w:pStyle w:val="67"/>
        <w:widowControl/>
        <w:snapToGrid w:val="0"/>
        <w:spacing w:line="500" w:lineRule="exact"/>
        <w:rPr>
          <w:rFonts w:ascii="仿宋" w:eastAsia="仿宋"/>
          <w:color w:val="auto"/>
          <w:kern w:val="0"/>
          <w:szCs w:val="21"/>
        </w:rPr>
      </w:pPr>
      <w:r>
        <w:rPr>
          <w:rFonts w:ascii="仿宋" w:hAnsi="仿宋"/>
          <w:color w:val="auto"/>
          <w:kern w:val="0"/>
          <w:szCs w:val="21"/>
        </w:rPr>
        <w:t xml:space="preserve">  A.</w:t>
      </w:r>
      <w:r>
        <w:rPr>
          <w:rFonts w:hint="eastAsia" w:ascii="仿宋" w:hAnsi="仿宋"/>
          <w:color w:val="auto"/>
          <w:kern w:val="0"/>
          <w:szCs w:val="21"/>
        </w:rPr>
        <w:t>投资关系</w:t>
      </w:r>
      <w:r>
        <w:rPr>
          <w:rFonts w:ascii="仿宋" w:hAnsi="仿宋"/>
          <w:color w:val="auto"/>
          <w:kern w:val="0"/>
          <w:szCs w:val="21"/>
        </w:rPr>
        <w:t xml:space="preserve">    B.</w:t>
      </w:r>
      <w:r>
        <w:rPr>
          <w:rFonts w:hint="eastAsia" w:ascii="仿宋" w:hAnsi="仿宋"/>
          <w:color w:val="auto"/>
          <w:kern w:val="0"/>
          <w:szCs w:val="21"/>
        </w:rPr>
        <w:t>行政隶属关系</w:t>
      </w:r>
      <w:r>
        <w:rPr>
          <w:rFonts w:ascii="仿宋" w:hAnsi="仿宋"/>
          <w:color w:val="auto"/>
          <w:kern w:val="0"/>
          <w:szCs w:val="21"/>
        </w:rPr>
        <w:t xml:space="preserve">    C.</w:t>
      </w:r>
      <w:r>
        <w:rPr>
          <w:rFonts w:hint="eastAsia" w:ascii="仿宋" w:hAnsi="仿宋"/>
          <w:color w:val="auto"/>
          <w:kern w:val="0"/>
          <w:szCs w:val="21"/>
        </w:rPr>
        <w:t>业务指导关系</w:t>
      </w:r>
    </w:p>
    <w:p w14:paraId="520B330E">
      <w:pPr>
        <w:pStyle w:val="67"/>
        <w:widowControl/>
        <w:snapToGrid w:val="0"/>
        <w:spacing w:line="500" w:lineRule="exact"/>
        <w:rPr>
          <w:rFonts w:ascii="仿宋" w:eastAsia="仿宋"/>
          <w:color w:val="auto"/>
          <w:kern w:val="0"/>
          <w:szCs w:val="21"/>
        </w:rPr>
      </w:pPr>
      <w:r>
        <w:rPr>
          <w:rFonts w:ascii="仿宋" w:hAnsi="仿宋"/>
          <w:color w:val="auto"/>
          <w:kern w:val="0"/>
          <w:szCs w:val="21"/>
        </w:rPr>
        <w:t xml:space="preserve">  D.</w:t>
      </w:r>
      <w:r>
        <w:rPr>
          <w:rFonts w:hint="eastAsia" w:ascii="仿宋" w:hAnsi="仿宋"/>
          <w:color w:val="auto"/>
          <w:kern w:val="0"/>
          <w:szCs w:val="21"/>
        </w:rPr>
        <w:t>其他可能</w:t>
      </w:r>
      <w:r>
        <w:rPr>
          <w:rFonts w:hint="eastAsia" w:ascii="仿宋" w:hAnsi="仿宋"/>
          <w:color w:val="auto"/>
          <w:szCs w:val="21"/>
        </w:rPr>
        <w:t>影响采购公正的</w:t>
      </w:r>
      <w:r>
        <w:rPr>
          <w:rFonts w:hint="eastAsia" w:ascii="仿宋" w:hAnsi="仿宋"/>
          <w:color w:val="auto"/>
          <w:kern w:val="0"/>
          <w:szCs w:val="21"/>
        </w:rPr>
        <w:t>利害关系</w:t>
      </w:r>
      <w:r>
        <w:rPr>
          <w:rFonts w:hint="eastAsia" w:ascii="仿宋" w:hAnsi="仿宋"/>
          <w:color w:val="auto"/>
          <w:kern w:val="0"/>
          <w:szCs w:val="21"/>
          <w:u w:val="single"/>
        </w:rPr>
        <w:t>（如有，请如实说明）</w:t>
      </w:r>
      <w:r>
        <w:rPr>
          <w:rFonts w:hint="eastAsia" w:ascii="仿宋" w:hAnsi="仿宋"/>
          <w:color w:val="auto"/>
          <w:kern w:val="0"/>
          <w:szCs w:val="21"/>
        </w:rPr>
        <w:t>。</w:t>
      </w:r>
    </w:p>
    <w:p w14:paraId="591E5AC8">
      <w:pPr>
        <w:pStyle w:val="67"/>
        <w:widowControl/>
        <w:snapToGrid w:val="0"/>
        <w:spacing w:line="500" w:lineRule="exact"/>
        <w:ind w:firstLine="444" w:firstLineChars="200"/>
        <w:rPr>
          <w:rFonts w:ascii="仿宋" w:eastAsia="仿宋"/>
          <w:color w:val="auto"/>
          <w:kern w:val="0"/>
          <w:szCs w:val="21"/>
        </w:rPr>
      </w:pPr>
      <w:r>
        <w:rPr>
          <w:rFonts w:hint="eastAsia" w:ascii="仿宋" w:hAnsi="仿宋"/>
          <w:color w:val="auto"/>
          <w:spacing w:val="6"/>
          <w:szCs w:val="21"/>
        </w:rPr>
        <w:t>二、</w:t>
      </w:r>
      <w:r>
        <w:rPr>
          <w:rFonts w:hint="eastAsia" w:ascii="仿宋" w:hAnsi="仿宋"/>
          <w:color w:val="auto"/>
          <w:kern w:val="0"/>
          <w:szCs w:val="21"/>
        </w:rPr>
        <w:t>现已清楚知道参加本项目采购活动的其他所有供应商名称，本单位</w:t>
      </w:r>
      <w:r>
        <w:rPr>
          <w:rFonts w:hint="eastAsia" w:ascii="宋体" w:hAnsi="宋体" w:cs="宋体"/>
          <w:color w:val="auto"/>
          <w:kern w:val="0"/>
          <w:szCs w:val="21"/>
        </w:rPr>
        <w:t>□与其他所有供应商之间均</w:t>
      </w:r>
      <w:r>
        <w:rPr>
          <w:rFonts w:hint="eastAsia" w:ascii="仿宋" w:hAnsi="仿宋"/>
          <w:color w:val="auto"/>
          <w:kern w:val="0"/>
          <w:szCs w:val="21"/>
        </w:rPr>
        <w:t>不存在利害关系</w:t>
      </w:r>
      <w:r>
        <w:rPr>
          <w:rFonts w:hint="eastAsia" w:ascii="宋体" w:hAnsi="宋体" w:cs="宋体"/>
          <w:color w:val="auto"/>
          <w:kern w:val="0"/>
          <w:szCs w:val="21"/>
        </w:rPr>
        <w:t>□与</w:t>
      </w:r>
      <w:r>
        <w:rPr>
          <w:rFonts w:hint="eastAsia" w:ascii="宋体" w:hAnsi="宋体" w:cs="宋体"/>
          <w:color w:val="auto"/>
          <w:kern w:val="0"/>
          <w:szCs w:val="21"/>
          <w:u w:val="single"/>
        </w:rPr>
        <w:t>（供应商名称）</w:t>
      </w:r>
      <w:r>
        <w:rPr>
          <w:rFonts w:hint="eastAsia" w:ascii="宋体" w:hAnsi="宋体" w:cs="宋体"/>
          <w:color w:val="auto"/>
          <w:kern w:val="0"/>
          <w:szCs w:val="21"/>
        </w:rPr>
        <w:t>之间</w:t>
      </w:r>
      <w:r>
        <w:rPr>
          <w:rFonts w:hint="eastAsia" w:ascii="仿宋" w:hAnsi="仿宋"/>
          <w:color w:val="auto"/>
          <w:kern w:val="0"/>
          <w:szCs w:val="21"/>
        </w:rPr>
        <w:t>存在下列利害关系：</w:t>
      </w:r>
    </w:p>
    <w:p w14:paraId="6F081207">
      <w:pPr>
        <w:pStyle w:val="66"/>
        <w:widowControl w:val="0"/>
        <w:snapToGrid w:val="0"/>
        <w:spacing w:line="500" w:lineRule="exact"/>
        <w:jc w:val="both"/>
        <w:rPr>
          <w:rFonts w:ascii="仿宋" w:eastAsia="仿宋"/>
          <w:color w:val="auto"/>
          <w:kern w:val="0"/>
          <w:szCs w:val="21"/>
        </w:rPr>
      </w:pPr>
      <w:r>
        <w:rPr>
          <w:rFonts w:ascii="仿宋" w:hAnsi="仿宋"/>
          <w:color w:val="auto"/>
          <w:kern w:val="0"/>
          <w:szCs w:val="21"/>
        </w:rPr>
        <w:t xml:space="preserve">  A.</w:t>
      </w:r>
      <w:r>
        <w:rPr>
          <w:rFonts w:hint="eastAsia" w:ascii="仿宋" w:hAnsi="仿宋"/>
          <w:color w:val="auto"/>
          <w:kern w:val="0"/>
          <w:szCs w:val="21"/>
        </w:rPr>
        <w:t>法定代表人或负责人或实际控制人是同一人</w:t>
      </w:r>
    </w:p>
    <w:p w14:paraId="348E9EC8">
      <w:pPr>
        <w:pStyle w:val="66"/>
        <w:widowControl w:val="0"/>
        <w:snapToGrid w:val="0"/>
        <w:spacing w:line="500" w:lineRule="exact"/>
        <w:jc w:val="both"/>
        <w:rPr>
          <w:rFonts w:ascii="仿宋" w:eastAsia="仿宋"/>
          <w:color w:val="auto"/>
          <w:spacing w:val="6"/>
          <w:szCs w:val="21"/>
        </w:rPr>
      </w:pPr>
      <w:r>
        <w:rPr>
          <w:rFonts w:ascii="仿宋" w:hAnsi="仿宋"/>
          <w:color w:val="auto"/>
          <w:kern w:val="0"/>
          <w:szCs w:val="21"/>
        </w:rPr>
        <w:t xml:space="preserve">  B.</w:t>
      </w:r>
      <w:r>
        <w:rPr>
          <w:rFonts w:hint="eastAsia" w:ascii="仿宋" w:hAnsi="仿宋"/>
          <w:color w:val="auto"/>
          <w:kern w:val="0"/>
          <w:szCs w:val="21"/>
        </w:rPr>
        <w:t>法定代表人或负责人或实际控制人是夫妻关系</w:t>
      </w:r>
    </w:p>
    <w:p w14:paraId="0198124C">
      <w:pPr>
        <w:pStyle w:val="66"/>
        <w:widowControl w:val="0"/>
        <w:snapToGrid w:val="0"/>
        <w:spacing w:line="500" w:lineRule="exact"/>
        <w:jc w:val="both"/>
        <w:rPr>
          <w:rFonts w:ascii="仿宋" w:eastAsia="仿宋"/>
          <w:color w:val="auto"/>
          <w:spacing w:val="6"/>
          <w:szCs w:val="21"/>
        </w:rPr>
      </w:pPr>
      <w:r>
        <w:rPr>
          <w:rFonts w:ascii="仿宋" w:hAnsi="仿宋"/>
          <w:color w:val="auto"/>
          <w:kern w:val="0"/>
          <w:szCs w:val="21"/>
        </w:rPr>
        <w:t xml:space="preserve">  C.</w:t>
      </w:r>
      <w:r>
        <w:rPr>
          <w:rFonts w:hint="eastAsia" w:ascii="仿宋" w:hAnsi="仿宋"/>
          <w:color w:val="auto"/>
          <w:kern w:val="0"/>
          <w:szCs w:val="21"/>
        </w:rPr>
        <w:t>法定代表人或负责人或实际控制人是直系血亲关系</w:t>
      </w:r>
    </w:p>
    <w:p w14:paraId="7983DF59">
      <w:pPr>
        <w:pStyle w:val="66"/>
        <w:widowControl w:val="0"/>
        <w:snapToGrid w:val="0"/>
        <w:spacing w:line="500" w:lineRule="exact"/>
        <w:jc w:val="both"/>
        <w:rPr>
          <w:rFonts w:ascii="仿宋" w:eastAsia="仿宋"/>
          <w:color w:val="auto"/>
          <w:spacing w:val="6"/>
          <w:szCs w:val="21"/>
        </w:rPr>
      </w:pPr>
      <w:r>
        <w:rPr>
          <w:rFonts w:ascii="仿宋" w:hAnsi="仿宋"/>
          <w:color w:val="auto"/>
          <w:kern w:val="0"/>
          <w:szCs w:val="21"/>
        </w:rPr>
        <w:t xml:space="preserve">  D.</w:t>
      </w:r>
      <w:r>
        <w:rPr>
          <w:rFonts w:hint="eastAsia" w:ascii="仿宋" w:hAnsi="仿宋"/>
          <w:color w:val="auto"/>
          <w:kern w:val="0"/>
          <w:szCs w:val="21"/>
        </w:rPr>
        <w:t>法定代表人或负责人或实际控制人存在三代以内旁系血亲关系</w:t>
      </w:r>
    </w:p>
    <w:p w14:paraId="6DB0C7FC">
      <w:pPr>
        <w:pStyle w:val="66"/>
        <w:widowControl w:val="0"/>
        <w:snapToGrid w:val="0"/>
        <w:spacing w:line="500" w:lineRule="exact"/>
        <w:jc w:val="both"/>
        <w:rPr>
          <w:rFonts w:ascii="仿宋" w:eastAsia="仿宋"/>
          <w:color w:val="auto"/>
          <w:kern w:val="0"/>
          <w:szCs w:val="21"/>
        </w:rPr>
      </w:pPr>
      <w:r>
        <w:rPr>
          <w:rFonts w:ascii="仿宋" w:hAnsi="仿宋"/>
          <w:color w:val="auto"/>
          <w:kern w:val="0"/>
          <w:szCs w:val="21"/>
        </w:rPr>
        <w:t xml:space="preserve">  E.</w:t>
      </w:r>
      <w:r>
        <w:rPr>
          <w:rFonts w:hint="eastAsia" w:ascii="仿宋" w:hAnsi="仿宋"/>
          <w:color w:val="auto"/>
          <w:kern w:val="0"/>
          <w:szCs w:val="21"/>
        </w:rPr>
        <w:t>法定代表人或负责人或实际控制人存在近姻亲关系</w:t>
      </w:r>
    </w:p>
    <w:p w14:paraId="784FDCDC">
      <w:pPr>
        <w:pStyle w:val="66"/>
        <w:widowControl w:val="0"/>
        <w:snapToGrid w:val="0"/>
        <w:spacing w:line="500" w:lineRule="exact"/>
        <w:jc w:val="both"/>
        <w:rPr>
          <w:rFonts w:ascii="仿宋" w:eastAsia="仿宋"/>
          <w:color w:val="auto"/>
          <w:kern w:val="0"/>
          <w:szCs w:val="21"/>
        </w:rPr>
      </w:pPr>
      <w:r>
        <w:rPr>
          <w:rFonts w:ascii="仿宋" w:hAnsi="仿宋"/>
          <w:color w:val="auto"/>
          <w:kern w:val="0"/>
          <w:szCs w:val="21"/>
        </w:rPr>
        <w:t xml:space="preserve">  F.</w:t>
      </w:r>
      <w:r>
        <w:rPr>
          <w:rFonts w:hint="eastAsia" w:ascii="仿宋" w:hAnsi="仿宋"/>
          <w:color w:val="auto"/>
          <w:kern w:val="0"/>
          <w:szCs w:val="21"/>
        </w:rPr>
        <w:t>法定代表人或负责人或实际控制人存在股份控制或实际控制关系</w:t>
      </w:r>
    </w:p>
    <w:p w14:paraId="3AC41A59">
      <w:pPr>
        <w:pStyle w:val="66"/>
        <w:widowControl w:val="0"/>
        <w:snapToGrid w:val="0"/>
        <w:spacing w:line="500" w:lineRule="exact"/>
        <w:jc w:val="both"/>
        <w:outlineLvl w:val="0"/>
        <w:rPr>
          <w:rFonts w:ascii="仿宋" w:eastAsia="仿宋"/>
          <w:color w:val="auto"/>
          <w:kern w:val="0"/>
          <w:szCs w:val="21"/>
        </w:rPr>
      </w:pPr>
      <w:r>
        <w:rPr>
          <w:rFonts w:ascii="仿宋" w:hAnsi="仿宋"/>
          <w:color w:val="auto"/>
          <w:kern w:val="0"/>
          <w:szCs w:val="21"/>
        </w:rPr>
        <w:t xml:space="preserve">  G.</w:t>
      </w:r>
      <w:r>
        <w:rPr>
          <w:rFonts w:hint="eastAsia" w:ascii="仿宋" w:hAnsi="仿宋"/>
          <w:color w:val="auto"/>
          <w:kern w:val="0"/>
          <w:szCs w:val="21"/>
        </w:rPr>
        <w:t>存在共同直接或间接投资设立子公司、联营企业和合营企业情况</w:t>
      </w:r>
    </w:p>
    <w:p w14:paraId="1AAAFBFC">
      <w:pPr>
        <w:pStyle w:val="66"/>
        <w:widowControl w:val="0"/>
        <w:snapToGrid w:val="0"/>
        <w:spacing w:line="500" w:lineRule="exact"/>
        <w:jc w:val="both"/>
        <w:rPr>
          <w:rFonts w:ascii="仿宋" w:eastAsia="仿宋"/>
          <w:color w:val="auto"/>
          <w:szCs w:val="21"/>
        </w:rPr>
      </w:pPr>
      <w:r>
        <w:rPr>
          <w:rFonts w:ascii="仿宋" w:hAnsi="仿宋"/>
          <w:color w:val="auto"/>
          <w:kern w:val="0"/>
          <w:szCs w:val="21"/>
        </w:rPr>
        <w:t xml:space="preserve">  H.</w:t>
      </w:r>
      <w:r>
        <w:rPr>
          <w:rFonts w:hint="eastAsia" w:ascii="仿宋" w:hAnsi="仿宋"/>
          <w:color w:val="auto"/>
          <w:kern w:val="0"/>
          <w:szCs w:val="21"/>
        </w:rPr>
        <w:t>存在分级代理或代销关系、同一生产制造商关系、</w:t>
      </w:r>
      <w:r>
        <w:rPr>
          <w:rFonts w:hint="eastAsia" w:ascii="仿宋" w:hAnsi="仿宋"/>
          <w:color w:val="auto"/>
          <w:szCs w:val="21"/>
        </w:rPr>
        <w:t>管理关系、重要业务（占主营业务收入</w:t>
      </w:r>
      <w:r>
        <w:rPr>
          <w:rFonts w:ascii="仿宋" w:hAnsi="仿宋"/>
          <w:color w:val="auto"/>
          <w:szCs w:val="21"/>
        </w:rPr>
        <w:t>50%</w:t>
      </w:r>
      <w:r>
        <w:rPr>
          <w:rFonts w:hint="eastAsia" w:ascii="仿宋" w:hAnsi="仿宋"/>
          <w:color w:val="auto"/>
          <w:szCs w:val="21"/>
        </w:rPr>
        <w:t>以上）或重要财务往来关系（如融资）等其他实质性控制关系</w:t>
      </w:r>
    </w:p>
    <w:p w14:paraId="444049AB">
      <w:pPr>
        <w:pStyle w:val="66"/>
        <w:widowControl w:val="0"/>
        <w:snapToGrid w:val="0"/>
        <w:spacing w:line="500" w:lineRule="exact"/>
        <w:jc w:val="both"/>
        <w:rPr>
          <w:rFonts w:ascii="仿宋" w:eastAsia="仿宋"/>
          <w:color w:val="auto"/>
          <w:spacing w:val="6"/>
          <w:szCs w:val="21"/>
        </w:rPr>
      </w:pPr>
      <w:r>
        <w:rPr>
          <w:rFonts w:ascii="仿宋" w:hAnsi="仿宋"/>
          <w:color w:val="auto"/>
          <w:szCs w:val="21"/>
        </w:rPr>
        <w:t xml:space="preserve">    I</w:t>
      </w:r>
      <w:r>
        <w:rPr>
          <w:rFonts w:ascii="仿宋" w:eastAsia="仿宋"/>
          <w:color w:val="auto"/>
          <w:kern w:val="0"/>
          <w:szCs w:val="21"/>
        </w:rPr>
        <w:t>.</w:t>
      </w:r>
      <w:r>
        <w:rPr>
          <w:rFonts w:hint="eastAsia" w:ascii="仿宋" w:hAnsi="仿宋"/>
          <w:color w:val="auto"/>
          <w:szCs w:val="21"/>
        </w:rPr>
        <w:t>其他利害关系情况</w:t>
      </w:r>
      <w:r>
        <w:rPr>
          <w:rFonts w:hint="eastAsia" w:ascii="仿宋" w:hAnsi="仿宋"/>
          <w:color w:val="auto"/>
          <w:kern w:val="0"/>
          <w:szCs w:val="21"/>
        </w:rPr>
        <w:t>。</w:t>
      </w:r>
    </w:p>
    <w:p w14:paraId="524781A5">
      <w:pPr>
        <w:pStyle w:val="67"/>
        <w:widowControl/>
        <w:numPr>
          <w:ilvl w:val="0"/>
          <w:numId w:val="12"/>
        </w:numPr>
        <w:snapToGrid w:val="0"/>
        <w:spacing w:line="500" w:lineRule="exact"/>
        <w:ind w:firstLine="396" w:firstLineChars="189"/>
        <w:rPr>
          <w:rFonts w:ascii="仿宋" w:eastAsia="仿宋"/>
          <w:color w:val="auto"/>
          <w:kern w:val="0"/>
          <w:szCs w:val="21"/>
        </w:rPr>
      </w:pPr>
      <w:r>
        <w:rPr>
          <w:rFonts w:hint="eastAsia" w:ascii="仿宋" w:hAnsi="仿宋"/>
          <w:color w:val="auto"/>
          <w:szCs w:val="21"/>
        </w:rPr>
        <w:t>现已清楚知道并</w:t>
      </w:r>
      <w:r>
        <w:rPr>
          <w:rFonts w:hint="eastAsia" w:ascii="仿宋" w:hAnsi="仿宋"/>
          <w:color w:val="auto"/>
          <w:kern w:val="0"/>
          <w:szCs w:val="21"/>
        </w:rPr>
        <w:t>严格遵守政府采购法律法规和现场纪律。</w:t>
      </w:r>
    </w:p>
    <w:p w14:paraId="54E64B30">
      <w:pPr>
        <w:pStyle w:val="67"/>
        <w:widowControl/>
        <w:numPr>
          <w:ilvl w:val="0"/>
          <w:numId w:val="12"/>
        </w:numPr>
        <w:snapToGrid w:val="0"/>
        <w:spacing w:line="500" w:lineRule="exact"/>
        <w:ind w:firstLine="396" w:firstLineChars="189"/>
        <w:rPr>
          <w:rFonts w:ascii="仿宋" w:eastAsia="仿宋"/>
          <w:color w:val="auto"/>
          <w:kern w:val="0"/>
          <w:szCs w:val="21"/>
        </w:rPr>
      </w:pPr>
      <w:r>
        <w:rPr>
          <w:rFonts w:hint="eastAsia" w:ascii="仿宋" w:hAnsi="仿宋"/>
          <w:color w:val="auto"/>
          <w:kern w:val="0"/>
          <w:szCs w:val="21"/>
        </w:rPr>
        <w:t>我发现供应商之间存在或可能存在上述第二条第项利害关系。</w:t>
      </w:r>
    </w:p>
    <w:p w14:paraId="39FB2F5E">
      <w:pPr>
        <w:pStyle w:val="66"/>
        <w:widowControl w:val="0"/>
        <w:snapToGrid w:val="0"/>
        <w:spacing w:line="500" w:lineRule="exact"/>
        <w:ind w:firstLine="420" w:firstLineChars="200"/>
        <w:jc w:val="both"/>
        <w:rPr>
          <w:rFonts w:ascii="仿宋" w:eastAsia="仿宋"/>
          <w:color w:val="auto"/>
          <w:szCs w:val="21"/>
        </w:rPr>
      </w:pPr>
      <w:r>
        <w:rPr>
          <w:rFonts w:hint="eastAsia" w:ascii="仿宋" w:hAnsi="仿宋"/>
          <w:color w:val="auto"/>
          <w:szCs w:val="21"/>
        </w:rPr>
        <w:t>（供应商代表签名）</w:t>
      </w:r>
      <w:r>
        <w:rPr>
          <w:rFonts w:ascii="仿宋" w:hAnsi="仿宋"/>
          <w:color w:val="auto"/>
          <w:szCs w:val="21"/>
        </w:rPr>
        <w:t>:</w:t>
      </w:r>
    </w:p>
    <w:p w14:paraId="6F4D4DFE">
      <w:pPr>
        <w:pStyle w:val="66"/>
        <w:widowControl w:val="0"/>
        <w:snapToGrid w:val="0"/>
        <w:spacing w:line="500" w:lineRule="exact"/>
        <w:ind w:firstLine="6930" w:firstLineChars="3300"/>
        <w:jc w:val="both"/>
        <w:rPr>
          <w:color w:val="auto"/>
        </w:rPr>
      </w:pPr>
      <w:r>
        <w:rPr>
          <w:rFonts w:hint="eastAsia" w:ascii="仿宋" w:hAnsi="仿宋"/>
          <w:color w:val="auto"/>
          <w:szCs w:val="21"/>
        </w:rPr>
        <w:t>年</w:t>
      </w:r>
      <w:r>
        <w:rPr>
          <w:rFonts w:hint="eastAsia" w:ascii="仿宋" w:hAnsi="仿宋"/>
          <w:color w:val="auto"/>
          <w:szCs w:val="21"/>
          <w:lang w:val="en-US" w:eastAsia="zh-CN"/>
        </w:rPr>
        <w:t xml:space="preserve"> </w:t>
      </w:r>
      <w:r>
        <w:rPr>
          <w:rFonts w:hint="eastAsia" w:ascii="仿宋" w:hAnsi="仿宋"/>
          <w:color w:val="auto"/>
          <w:szCs w:val="21"/>
        </w:rPr>
        <w:t>月</w:t>
      </w:r>
      <w:r>
        <w:rPr>
          <w:rFonts w:hint="eastAsia" w:ascii="仿宋" w:hAnsi="仿宋"/>
          <w:color w:val="auto"/>
          <w:szCs w:val="21"/>
          <w:lang w:val="en-US" w:eastAsia="zh-CN"/>
        </w:rPr>
        <w:t xml:space="preserve">  </w:t>
      </w:r>
      <w:r>
        <w:rPr>
          <w:rFonts w:hint="eastAsia" w:ascii="仿宋" w:hAnsi="仿宋"/>
          <w:color w:val="auto"/>
          <w:szCs w:val="21"/>
        </w:rPr>
        <w:t>日</w:t>
      </w:r>
    </w:p>
    <w:p w14:paraId="3CF7A727">
      <w:pPr>
        <w:pStyle w:val="10"/>
        <w:adjustRightInd w:val="0"/>
        <w:snapToGrid w:val="0"/>
        <w:spacing w:line="430" w:lineRule="atLeast"/>
        <w:ind w:firstLine="482" w:firstLineChars="200"/>
        <w:rPr>
          <w:rFonts w:hint="eastAsia" w:ascii="宋体" w:hAnsi="宋体" w:eastAsia="宋体" w:cs="Times New Roman"/>
          <w:b/>
          <w:bCs/>
          <w:color w:val="auto"/>
          <w:kern w:val="0"/>
          <w:sz w:val="24"/>
          <w:szCs w:val="21"/>
          <w:lang w:val="en-US" w:eastAsia="zh-CN" w:bidi="ar-SA"/>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1675"/>
        </w:sectPr>
      </w:pPr>
      <w:r>
        <w:rPr>
          <w:rFonts w:hint="eastAsia" w:hAnsi="宋体"/>
          <w:b/>
          <w:bCs/>
          <w:color w:val="auto"/>
          <w:sz w:val="24"/>
          <w:lang w:eastAsia="zh-CN"/>
        </w:rPr>
        <w:t>说明：商务技术文件开启后</w:t>
      </w:r>
      <w:r>
        <w:rPr>
          <w:rFonts w:hint="eastAsia" w:hAnsi="宋体"/>
          <w:b/>
          <w:bCs/>
          <w:color w:val="auto"/>
          <w:sz w:val="24"/>
          <w:lang w:val="en-US" w:eastAsia="zh-CN"/>
        </w:rPr>
        <w:t>30分钟内</w:t>
      </w:r>
      <w:r>
        <w:rPr>
          <w:rFonts w:hint="eastAsia" w:hAnsi="宋体"/>
          <w:b/>
          <w:bCs/>
          <w:color w:val="auto"/>
          <w:sz w:val="24"/>
        </w:rPr>
        <w:t>，各投标人签署《政府采购活动现场确认声明书》后将扫描件发送至采购代理机构邮箱：</w:t>
      </w:r>
      <w:r>
        <w:rPr>
          <w:color w:val="auto"/>
        </w:rPr>
        <w:fldChar w:fldCharType="begin"/>
      </w:r>
      <w:r>
        <w:rPr>
          <w:color w:val="auto"/>
        </w:rPr>
        <w:instrText xml:space="preserve"> HYPERLINK "mailto:37694060@qq.com" </w:instrText>
      </w:r>
      <w:r>
        <w:rPr>
          <w:color w:val="auto"/>
        </w:rPr>
        <w:fldChar w:fldCharType="separate"/>
      </w:r>
      <w:r>
        <w:rPr>
          <w:rFonts w:hAnsi="宋体"/>
          <w:b/>
          <w:bCs/>
          <w:color w:val="auto"/>
          <w:sz w:val="24"/>
        </w:rPr>
        <w:t>37694060@qq.com</w:t>
      </w:r>
      <w:r>
        <w:rPr>
          <w:rFonts w:hAnsi="宋体"/>
          <w:b/>
          <w:bCs/>
          <w:color w:val="auto"/>
          <w:sz w:val="24"/>
        </w:rPr>
        <w:fldChar w:fldCharType="end"/>
      </w:r>
      <w:r>
        <w:rPr>
          <w:rFonts w:hint="eastAsia" w:ascii="宋体" w:hAnsi="宋体" w:eastAsia="宋体" w:cs="Times New Roman"/>
          <w:b/>
          <w:bCs/>
          <w:color w:val="auto"/>
          <w:kern w:val="0"/>
          <w:sz w:val="24"/>
          <w:szCs w:val="21"/>
          <w:lang w:val="en-US" w:eastAsia="zh-CN" w:bidi="ar-SA"/>
        </w:rPr>
        <w:t>。不填写或未按规定发出邮件的，视同默认不存在确认声明书中的相关违规情情形。</w:t>
      </w:r>
    </w:p>
    <w:p w14:paraId="09D9C9B5">
      <w:pPr>
        <w:spacing w:line="360" w:lineRule="auto"/>
        <w:rPr>
          <w:rFonts w:ascii="宋体"/>
          <w:b/>
          <w:color w:val="auto"/>
          <w:sz w:val="28"/>
        </w:rPr>
      </w:pPr>
      <w:r>
        <w:rPr>
          <w:rFonts w:hint="eastAsia" w:ascii="宋体" w:hAnsi="宋体"/>
          <w:b/>
          <w:color w:val="auto"/>
          <w:sz w:val="28"/>
        </w:rPr>
        <w:t>附件</w:t>
      </w:r>
      <w:r>
        <w:rPr>
          <w:rFonts w:ascii="宋体" w:hAnsi="宋体"/>
          <w:b/>
          <w:color w:val="auto"/>
          <w:sz w:val="28"/>
        </w:rPr>
        <w:t>2</w:t>
      </w:r>
    </w:p>
    <w:p w14:paraId="73FAFD2F">
      <w:pPr>
        <w:adjustRightInd w:val="0"/>
        <w:snapToGrid w:val="0"/>
        <w:spacing w:line="360" w:lineRule="auto"/>
        <w:ind w:right="480"/>
        <w:jc w:val="center"/>
        <w:rPr>
          <w:rFonts w:ascii="宋体"/>
          <w:b/>
          <w:color w:val="auto"/>
          <w:kern w:val="0"/>
          <w:sz w:val="32"/>
          <w:szCs w:val="32"/>
          <w:lang w:val="zh-CN"/>
        </w:rPr>
      </w:pPr>
      <w:r>
        <w:rPr>
          <w:rFonts w:hint="eastAsia" w:ascii="宋体" w:hAnsi="宋体"/>
          <w:b/>
          <w:color w:val="auto"/>
          <w:kern w:val="0"/>
          <w:sz w:val="32"/>
          <w:szCs w:val="32"/>
          <w:lang w:val="zh-CN"/>
        </w:rPr>
        <w:t>投标声明书</w:t>
      </w:r>
    </w:p>
    <w:p w14:paraId="432E4EA0">
      <w:pPr>
        <w:pStyle w:val="67"/>
        <w:widowControl/>
        <w:snapToGrid w:val="0"/>
        <w:spacing w:line="500" w:lineRule="exact"/>
        <w:rPr>
          <w:rFonts w:hint="eastAsia" w:ascii="仿宋" w:hAnsi="仿宋" w:eastAsia="宋体" w:cs="Times New Roman"/>
          <w:color w:val="auto"/>
          <w:spacing w:val="6"/>
          <w:szCs w:val="21"/>
          <w:lang w:val="en-US" w:eastAsia="zh-CN"/>
        </w:rPr>
      </w:pPr>
      <w:r>
        <w:rPr>
          <w:rFonts w:hint="eastAsia" w:ascii="仿宋" w:hAnsi="仿宋" w:eastAsia="宋体" w:cs="Times New Roman"/>
          <w:color w:val="auto"/>
          <w:spacing w:val="6"/>
          <w:szCs w:val="21"/>
          <w:lang w:val="zh-CN" w:eastAsia="zh-CN"/>
        </w:rPr>
        <w:t>致：</w:t>
      </w:r>
      <w:r>
        <w:rPr>
          <w:rFonts w:hint="eastAsia" w:ascii="仿宋" w:hAnsi="仿宋" w:eastAsia="宋体" w:cs="Times New Roman"/>
          <w:color w:val="auto"/>
          <w:spacing w:val="6"/>
          <w:szCs w:val="21"/>
          <w:lang w:val="en-US" w:eastAsia="zh-CN"/>
        </w:rPr>
        <w:t>（采购人、招标人）</w:t>
      </w:r>
    </w:p>
    <w:p w14:paraId="66AA79D6">
      <w:pPr>
        <w:pStyle w:val="67"/>
        <w:widowControl/>
        <w:snapToGrid w:val="0"/>
        <w:spacing w:line="500" w:lineRule="exact"/>
        <w:ind w:firstLine="444" w:firstLineChars="200"/>
        <w:rPr>
          <w:rFonts w:hint="eastAsia" w:ascii="仿宋" w:hAnsi="仿宋" w:eastAsia="宋体" w:cs="Times New Roman"/>
          <w:color w:val="auto"/>
          <w:spacing w:val="6"/>
          <w:szCs w:val="21"/>
        </w:rPr>
      </w:pPr>
      <w:r>
        <w:rPr>
          <w:rFonts w:hint="eastAsia" w:ascii="仿宋" w:hAnsi="仿宋" w:eastAsia="宋体" w:cs="Times New Roman"/>
          <w:color w:val="auto"/>
          <w:spacing w:val="6"/>
          <w:szCs w:val="21"/>
        </w:rPr>
        <w:t>（投标人名称）系中华人民共和国合法企业，经营地址。</w:t>
      </w:r>
    </w:p>
    <w:p w14:paraId="13331CD1">
      <w:pPr>
        <w:pStyle w:val="67"/>
        <w:widowControl/>
        <w:snapToGrid w:val="0"/>
        <w:spacing w:line="500" w:lineRule="exact"/>
        <w:ind w:firstLine="444" w:firstLineChars="200"/>
        <w:rPr>
          <w:rFonts w:hint="eastAsia" w:ascii="仿宋" w:hAnsi="仿宋" w:eastAsia="宋体" w:cs="Times New Roman"/>
          <w:color w:val="auto"/>
          <w:spacing w:val="6"/>
          <w:szCs w:val="21"/>
        </w:rPr>
      </w:pPr>
      <w:r>
        <w:rPr>
          <w:rFonts w:hint="eastAsia" w:ascii="仿宋" w:hAnsi="仿宋" w:eastAsia="宋体" w:cs="Times New Roman"/>
          <w:color w:val="auto"/>
          <w:spacing w:val="6"/>
          <w:szCs w:val="21"/>
        </w:rPr>
        <w:t>我（ 姓名 ）系（ 投标人名称 ）的法定代表人，我公司自愿参加贵方组织的（招标项目名称）（编号为）的投标，为此，我公司就本次投标有关事项郑重声明如下：</w:t>
      </w:r>
    </w:p>
    <w:p w14:paraId="579E91D5">
      <w:pPr>
        <w:pStyle w:val="67"/>
        <w:widowControl/>
        <w:snapToGrid w:val="0"/>
        <w:spacing w:line="500" w:lineRule="exact"/>
        <w:ind w:firstLine="444" w:firstLineChars="200"/>
        <w:rPr>
          <w:rFonts w:hint="eastAsia" w:ascii="仿宋" w:hAnsi="仿宋" w:eastAsia="宋体" w:cs="Times New Roman"/>
          <w:color w:val="auto"/>
          <w:spacing w:val="6"/>
          <w:szCs w:val="21"/>
        </w:rPr>
      </w:pPr>
      <w:r>
        <w:rPr>
          <w:rFonts w:hint="eastAsia" w:ascii="仿宋" w:hAnsi="仿宋" w:eastAsia="宋体" w:cs="Times New Roman"/>
          <w:color w:val="auto"/>
          <w:spacing w:val="6"/>
          <w:szCs w:val="21"/>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58D20894">
      <w:pPr>
        <w:pStyle w:val="67"/>
        <w:widowControl/>
        <w:snapToGrid w:val="0"/>
        <w:spacing w:line="500" w:lineRule="exact"/>
        <w:ind w:firstLine="444" w:firstLineChars="200"/>
        <w:rPr>
          <w:rFonts w:hint="eastAsia" w:ascii="仿宋" w:hAnsi="仿宋" w:eastAsia="宋体" w:cs="Times New Roman"/>
          <w:color w:val="auto"/>
          <w:spacing w:val="6"/>
          <w:szCs w:val="21"/>
        </w:rPr>
      </w:pPr>
      <w:r>
        <w:rPr>
          <w:rFonts w:hint="eastAsia" w:ascii="仿宋" w:hAnsi="仿宋" w:eastAsia="宋体" w:cs="Times New Roman"/>
          <w:color w:val="auto"/>
          <w:spacing w:val="6"/>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A8DE6A9">
      <w:pPr>
        <w:pStyle w:val="67"/>
        <w:widowControl/>
        <w:snapToGrid w:val="0"/>
        <w:spacing w:line="500" w:lineRule="exact"/>
        <w:ind w:firstLine="444" w:firstLineChars="200"/>
        <w:rPr>
          <w:rFonts w:hint="eastAsia" w:ascii="仿宋" w:hAnsi="仿宋" w:eastAsia="宋体" w:cs="Times New Roman"/>
          <w:color w:val="auto"/>
          <w:spacing w:val="6"/>
          <w:szCs w:val="21"/>
        </w:rPr>
      </w:pPr>
      <w:r>
        <w:rPr>
          <w:rFonts w:hint="eastAsia" w:ascii="仿宋" w:hAnsi="仿宋" w:eastAsia="宋体" w:cs="Times New Roman"/>
          <w:color w:val="auto"/>
          <w:spacing w:val="6"/>
          <w:szCs w:val="21"/>
        </w:rPr>
        <w:t>3、我</w:t>
      </w:r>
      <w:r>
        <w:rPr>
          <w:rFonts w:hint="eastAsia" w:ascii="仿宋" w:hAnsi="仿宋" w:eastAsia="宋体" w:cs="Times New Roman"/>
          <w:color w:val="auto"/>
          <w:spacing w:val="6"/>
          <w:szCs w:val="21"/>
          <w:lang w:val="zh-CN"/>
        </w:rPr>
        <w:t>公司</w:t>
      </w:r>
      <w:r>
        <w:rPr>
          <w:rFonts w:hint="eastAsia" w:ascii="仿宋" w:hAnsi="仿宋" w:eastAsia="宋体" w:cs="Times New Roman"/>
          <w:color w:val="auto"/>
          <w:spacing w:val="6"/>
          <w:szCs w:val="21"/>
        </w:rPr>
        <w:t>不是采购人的附属机构；在获知本项目采购信息后，与采购人聘请的为此项目提供咨询服务的公司及其附属机构没有任何联系。</w:t>
      </w:r>
    </w:p>
    <w:p w14:paraId="7845E53C">
      <w:pPr>
        <w:pStyle w:val="67"/>
        <w:widowControl/>
        <w:snapToGrid w:val="0"/>
        <w:spacing w:line="500" w:lineRule="exact"/>
        <w:ind w:firstLine="444" w:firstLineChars="200"/>
        <w:rPr>
          <w:rFonts w:hint="eastAsia" w:ascii="仿宋" w:hAnsi="仿宋" w:eastAsia="宋体" w:cs="Times New Roman"/>
          <w:color w:val="auto"/>
          <w:spacing w:val="6"/>
          <w:szCs w:val="21"/>
          <w:lang w:val="af-ZA"/>
        </w:rPr>
      </w:pPr>
      <w:r>
        <w:rPr>
          <w:rFonts w:hint="eastAsia" w:ascii="仿宋" w:hAnsi="仿宋" w:eastAsia="宋体" w:cs="Times New Roman"/>
          <w:color w:val="auto"/>
          <w:spacing w:val="6"/>
          <w:szCs w:val="21"/>
        </w:rPr>
        <w:t>4、我</w:t>
      </w:r>
      <w:r>
        <w:rPr>
          <w:rFonts w:hint="eastAsia" w:ascii="仿宋" w:hAnsi="仿宋" w:eastAsia="宋体" w:cs="Times New Roman"/>
          <w:color w:val="auto"/>
          <w:spacing w:val="6"/>
          <w:szCs w:val="21"/>
          <w:lang w:val="zh-CN"/>
        </w:rPr>
        <w:t>公司</w:t>
      </w:r>
      <w:r>
        <w:rPr>
          <w:rFonts w:hint="eastAsia" w:ascii="仿宋" w:hAnsi="仿宋" w:eastAsia="宋体" w:cs="Times New Roman"/>
          <w:color w:val="auto"/>
          <w:spacing w:val="6"/>
          <w:szCs w:val="21"/>
        </w:rPr>
        <w:t>保证，</w:t>
      </w:r>
      <w:r>
        <w:rPr>
          <w:rFonts w:hint="eastAsia" w:ascii="仿宋" w:hAnsi="仿宋" w:eastAsia="宋体" w:cs="Times New Roman"/>
          <w:color w:val="auto"/>
          <w:spacing w:val="6"/>
          <w:szCs w:val="21"/>
          <w:lang w:val="af-ZA"/>
        </w:rPr>
        <w:t>采购人在中华人民共和国境内使用</w:t>
      </w:r>
      <w:r>
        <w:rPr>
          <w:rFonts w:hint="eastAsia" w:ascii="仿宋" w:hAnsi="仿宋" w:eastAsia="宋体" w:cs="Times New Roman"/>
          <w:color w:val="auto"/>
          <w:spacing w:val="6"/>
          <w:szCs w:val="21"/>
        </w:rPr>
        <w:t>我</w:t>
      </w:r>
      <w:r>
        <w:rPr>
          <w:rFonts w:hint="eastAsia" w:ascii="仿宋" w:hAnsi="仿宋" w:eastAsia="宋体" w:cs="Times New Roman"/>
          <w:color w:val="auto"/>
          <w:spacing w:val="6"/>
          <w:szCs w:val="21"/>
          <w:lang w:val="zh-CN"/>
        </w:rPr>
        <w:t>公司</w:t>
      </w:r>
      <w:r>
        <w:rPr>
          <w:rFonts w:hint="eastAsia" w:ascii="仿宋" w:hAnsi="仿宋" w:eastAsia="宋体" w:cs="Times New Roman"/>
          <w:color w:val="auto"/>
          <w:spacing w:val="6"/>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69315C3">
      <w:pPr>
        <w:pStyle w:val="67"/>
        <w:widowControl/>
        <w:snapToGrid w:val="0"/>
        <w:spacing w:line="500" w:lineRule="exact"/>
        <w:ind w:firstLine="444" w:firstLineChars="200"/>
        <w:rPr>
          <w:rFonts w:hint="eastAsia" w:ascii="仿宋" w:hAnsi="仿宋" w:eastAsia="宋体" w:cs="Times New Roman"/>
          <w:color w:val="auto"/>
          <w:spacing w:val="6"/>
          <w:szCs w:val="21"/>
        </w:rPr>
      </w:pPr>
      <w:r>
        <w:rPr>
          <w:rFonts w:hint="eastAsia" w:ascii="仿宋" w:hAnsi="仿宋" w:eastAsia="宋体" w:cs="Times New Roman"/>
          <w:color w:val="auto"/>
          <w:spacing w:val="6"/>
          <w:szCs w:val="21"/>
          <w:lang w:val="af-ZA"/>
        </w:rPr>
        <w:t>5、我</w:t>
      </w:r>
      <w:r>
        <w:rPr>
          <w:rFonts w:hint="eastAsia" w:ascii="仿宋" w:hAnsi="仿宋" w:eastAsia="宋体" w:cs="Times New Roman"/>
          <w:color w:val="auto"/>
          <w:spacing w:val="6"/>
          <w:szCs w:val="21"/>
          <w:lang w:val="zh-CN"/>
        </w:rPr>
        <w:t>公司</w:t>
      </w:r>
      <w:r>
        <w:rPr>
          <w:rFonts w:hint="eastAsia" w:ascii="仿宋" w:hAnsi="仿宋" w:eastAsia="宋体" w:cs="Times New Roman"/>
          <w:color w:val="auto"/>
          <w:spacing w:val="6"/>
          <w:szCs w:val="21"/>
          <w:lang w:val="af-ZA"/>
        </w:rPr>
        <w:t>严格履行政府采购合同，不降低合同约定的产品质量和服务，不擅自变更、中止、终止合同，或拒绝履行合同义务；</w:t>
      </w:r>
    </w:p>
    <w:p w14:paraId="34F328AC">
      <w:pPr>
        <w:pStyle w:val="67"/>
        <w:widowControl/>
        <w:snapToGrid w:val="0"/>
        <w:spacing w:line="500" w:lineRule="exact"/>
        <w:ind w:firstLine="444" w:firstLineChars="200"/>
        <w:rPr>
          <w:rFonts w:hint="eastAsia" w:ascii="仿宋" w:hAnsi="仿宋" w:eastAsia="宋体" w:cs="Times New Roman"/>
          <w:color w:val="auto"/>
          <w:spacing w:val="6"/>
          <w:szCs w:val="21"/>
        </w:rPr>
      </w:pPr>
      <w:r>
        <w:rPr>
          <w:rFonts w:hint="eastAsia" w:ascii="仿宋" w:hAnsi="仿宋" w:eastAsia="宋体" w:cs="Times New Roman"/>
          <w:color w:val="auto"/>
          <w:spacing w:val="6"/>
          <w:szCs w:val="21"/>
        </w:rPr>
        <w:t>6、以上事项如有虚假或隐瞒，我</w:t>
      </w:r>
      <w:r>
        <w:rPr>
          <w:rFonts w:hint="eastAsia" w:ascii="仿宋" w:hAnsi="仿宋" w:eastAsia="宋体" w:cs="Times New Roman"/>
          <w:color w:val="auto"/>
          <w:spacing w:val="6"/>
          <w:szCs w:val="21"/>
          <w:lang w:val="zh-CN"/>
        </w:rPr>
        <w:t>公司</w:t>
      </w:r>
      <w:r>
        <w:rPr>
          <w:rFonts w:hint="eastAsia" w:ascii="仿宋" w:hAnsi="仿宋" w:eastAsia="宋体" w:cs="Times New Roman"/>
          <w:color w:val="auto"/>
          <w:spacing w:val="6"/>
          <w:szCs w:val="21"/>
        </w:rPr>
        <w:t>愿意承担一切后果，并不再寻求任何旨在减轻或免除法律责任的辩解。</w:t>
      </w:r>
    </w:p>
    <w:p w14:paraId="274F36B6">
      <w:pPr>
        <w:pStyle w:val="67"/>
        <w:widowControl/>
        <w:snapToGrid w:val="0"/>
        <w:spacing w:line="500" w:lineRule="exact"/>
        <w:ind w:firstLine="444" w:firstLineChars="200"/>
        <w:rPr>
          <w:rFonts w:hint="eastAsia" w:ascii="仿宋" w:hAnsi="仿宋" w:eastAsia="宋体" w:cs="Times New Roman"/>
          <w:color w:val="auto"/>
          <w:spacing w:val="6"/>
          <w:szCs w:val="21"/>
          <w:lang w:val="zh-CN"/>
        </w:rPr>
      </w:pPr>
      <w:r>
        <w:rPr>
          <w:rFonts w:hint="eastAsia" w:ascii="仿宋" w:hAnsi="仿宋" w:eastAsia="宋体" w:cs="Times New Roman"/>
          <w:color w:val="auto"/>
          <w:spacing w:val="6"/>
          <w:szCs w:val="21"/>
          <w:lang w:val="zh-CN"/>
        </w:rPr>
        <w:t xml:space="preserve">   投标人名称(电子印章)：</w:t>
      </w:r>
    </w:p>
    <w:p w14:paraId="139E6230">
      <w:pPr>
        <w:pStyle w:val="67"/>
        <w:widowControl/>
        <w:snapToGrid w:val="0"/>
        <w:spacing w:line="500" w:lineRule="exact"/>
        <w:ind w:firstLine="444" w:firstLineChars="200"/>
        <w:rPr>
          <w:rFonts w:hint="eastAsia" w:ascii="仿宋" w:hAnsi="仿宋" w:eastAsia="宋体" w:cs="Times New Roman"/>
          <w:color w:val="auto"/>
          <w:spacing w:val="6"/>
          <w:szCs w:val="21"/>
          <w:lang w:val="zh-CN"/>
        </w:rPr>
      </w:pPr>
      <w:r>
        <w:rPr>
          <w:rFonts w:hint="eastAsia" w:ascii="仿宋" w:hAnsi="仿宋" w:eastAsia="宋体" w:cs="Times New Roman"/>
          <w:color w:val="auto"/>
          <w:spacing w:val="6"/>
          <w:szCs w:val="21"/>
          <w:lang w:val="zh-CN"/>
        </w:rPr>
        <w:t xml:space="preserve">   法定代表人或授权委托人(签字</w:t>
      </w:r>
      <w:r>
        <w:rPr>
          <w:rFonts w:hint="eastAsia" w:ascii="仿宋" w:hAnsi="仿宋" w:eastAsia="宋体" w:cs="Times New Roman"/>
          <w:color w:val="auto"/>
          <w:spacing w:val="6"/>
          <w:szCs w:val="21"/>
          <w:lang w:val="en-US" w:eastAsia="zh-CN"/>
        </w:rPr>
        <w:t>或</w:t>
      </w:r>
      <w:r>
        <w:rPr>
          <w:rFonts w:hint="eastAsia" w:ascii="仿宋" w:hAnsi="仿宋" w:eastAsia="宋体" w:cs="Times New Roman"/>
          <w:color w:val="auto"/>
          <w:spacing w:val="6"/>
          <w:szCs w:val="21"/>
          <w:lang w:val="zh-CN"/>
        </w:rPr>
        <w:t>电子印章)：</w:t>
      </w:r>
    </w:p>
    <w:p w14:paraId="26119AD6">
      <w:pPr>
        <w:pStyle w:val="67"/>
        <w:widowControl/>
        <w:snapToGrid w:val="0"/>
        <w:spacing w:line="500" w:lineRule="exact"/>
        <w:ind w:firstLine="666" w:firstLineChars="300"/>
        <w:jc w:val="left"/>
        <w:rPr>
          <w:rFonts w:ascii="宋体"/>
          <w:b/>
          <w:color w:val="auto"/>
          <w:sz w:val="28"/>
        </w:rPr>
      </w:pPr>
      <w:r>
        <w:rPr>
          <w:rFonts w:hint="eastAsia" w:ascii="仿宋" w:hAnsi="仿宋" w:eastAsia="宋体" w:cs="Times New Roman"/>
          <w:color w:val="auto"/>
          <w:spacing w:val="6"/>
          <w:szCs w:val="21"/>
          <w:lang w:val="zh-CN"/>
        </w:rPr>
        <w:t xml:space="preserve"> 日</w:t>
      </w:r>
      <w:r>
        <w:rPr>
          <w:rFonts w:hint="eastAsia" w:ascii="仿宋" w:hAnsi="仿宋" w:cs="Times New Roman"/>
          <w:color w:val="auto"/>
          <w:spacing w:val="6"/>
          <w:szCs w:val="21"/>
          <w:lang w:val="en-US" w:eastAsia="zh-CN"/>
        </w:rPr>
        <w:t xml:space="preserve">     </w:t>
      </w:r>
      <w:r>
        <w:rPr>
          <w:rFonts w:hint="eastAsia" w:ascii="仿宋" w:hAnsi="仿宋" w:eastAsia="宋体" w:cs="Times New Roman"/>
          <w:color w:val="auto"/>
          <w:spacing w:val="6"/>
          <w:szCs w:val="21"/>
          <w:lang w:val="zh-CN"/>
        </w:rPr>
        <w:t>期：</w:t>
      </w:r>
      <w:r>
        <w:rPr>
          <w:rFonts w:hint="eastAsia" w:ascii="仿宋" w:hAnsi="仿宋" w:cs="Times New Roman"/>
          <w:color w:val="auto"/>
          <w:spacing w:val="6"/>
          <w:szCs w:val="21"/>
          <w:lang w:val="en-US" w:eastAsia="zh-CN"/>
        </w:rPr>
        <w:t xml:space="preserve">  </w:t>
      </w:r>
      <w:r>
        <w:rPr>
          <w:rFonts w:hint="eastAsia" w:ascii="仿宋" w:hAnsi="仿宋" w:eastAsia="宋体" w:cs="Times New Roman"/>
          <w:color w:val="auto"/>
          <w:spacing w:val="6"/>
          <w:szCs w:val="21"/>
          <w:lang w:val="zh-CN"/>
        </w:rPr>
        <w:t xml:space="preserve">年 </w:t>
      </w:r>
      <w:r>
        <w:rPr>
          <w:rFonts w:hint="eastAsia" w:ascii="仿宋" w:hAnsi="仿宋" w:cs="Times New Roman"/>
          <w:color w:val="auto"/>
          <w:spacing w:val="6"/>
          <w:szCs w:val="21"/>
          <w:lang w:val="en-US" w:eastAsia="zh-CN"/>
        </w:rPr>
        <w:t xml:space="preserve">  </w:t>
      </w:r>
      <w:r>
        <w:rPr>
          <w:rFonts w:hint="eastAsia" w:ascii="仿宋" w:hAnsi="仿宋" w:eastAsia="宋体" w:cs="Times New Roman"/>
          <w:color w:val="auto"/>
          <w:spacing w:val="6"/>
          <w:szCs w:val="21"/>
          <w:lang w:val="zh-CN"/>
        </w:rPr>
        <w:t xml:space="preserve"> 月 </w:t>
      </w:r>
      <w:r>
        <w:rPr>
          <w:rFonts w:hint="eastAsia" w:ascii="仿宋" w:hAnsi="仿宋" w:cs="Times New Roman"/>
          <w:color w:val="auto"/>
          <w:spacing w:val="6"/>
          <w:szCs w:val="21"/>
          <w:lang w:val="en-US" w:eastAsia="zh-CN"/>
        </w:rPr>
        <w:t xml:space="preserve">   </w:t>
      </w:r>
      <w:r>
        <w:rPr>
          <w:rFonts w:hint="eastAsia" w:ascii="仿宋" w:hAnsi="仿宋" w:eastAsia="宋体" w:cs="Times New Roman"/>
          <w:color w:val="auto"/>
          <w:spacing w:val="6"/>
          <w:szCs w:val="21"/>
          <w:lang w:val="zh-CN"/>
        </w:rPr>
        <w:t xml:space="preserve"> 日</w:t>
      </w:r>
    </w:p>
    <w:p w14:paraId="68F25929">
      <w:pPr>
        <w:adjustRightInd w:val="0"/>
        <w:snapToGrid w:val="0"/>
        <w:spacing w:line="360" w:lineRule="auto"/>
        <w:ind w:right="480"/>
        <w:rPr>
          <w:rFonts w:hint="eastAsia" w:ascii="宋体" w:hAnsi="宋体"/>
          <w:b/>
          <w:color w:val="auto"/>
          <w:sz w:val="28"/>
        </w:rPr>
      </w:pPr>
    </w:p>
    <w:p w14:paraId="23C330CD">
      <w:pPr>
        <w:adjustRightInd w:val="0"/>
        <w:snapToGrid w:val="0"/>
        <w:spacing w:line="360" w:lineRule="auto"/>
        <w:ind w:right="480"/>
        <w:rPr>
          <w:rFonts w:ascii="宋体"/>
          <w:b/>
          <w:color w:val="auto"/>
          <w:sz w:val="30"/>
          <w:szCs w:val="30"/>
        </w:rPr>
      </w:pPr>
      <w:r>
        <w:rPr>
          <w:rFonts w:hint="eastAsia" w:ascii="宋体" w:hAnsi="宋体"/>
          <w:b/>
          <w:color w:val="auto"/>
          <w:sz w:val="28"/>
        </w:rPr>
        <w:t>附件</w:t>
      </w:r>
      <w:r>
        <w:rPr>
          <w:rFonts w:ascii="宋体" w:hAnsi="宋体"/>
          <w:b/>
          <w:color w:val="auto"/>
          <w:sz w:val="28"/>
        </w:rPr>
        <w:t>3</w:t>
      </w:r>
    </w:p>
    <w:p w14:paraId="3D3CE8E7">
      <w:pPr>
        <w:spacing w:line="360" w:lineRule="auto"/>
        <w:ind w:firstLine="321" w:firstLineChars="100"/>
        <w:jc w:val="center"/>
        <w:rPr>
          <w:rFonts w:hAnsi="宋体"/>
          <w:b/>
          <w:color w:val="auto"/>
          <w:sz w:val="32"/>
          <w:szCs w:val="32"/>
          <w:u w:val="single"/>
        </w:rPr>
      </w:pPr>
      <w:r>
        <w:rPr>
          <w:rFonts w:hint="eastAsia"/>
          <w:b/>
          <w:color w:val="auto"/>
          <w:sz w:val="32"/>
          <w:szCs w:val="32"/>
        </w:rPr>
        <w:t>授权委托书</w:t>
      </w:r>
    </w:p>
    <w:p w14:paraId="5EFC2ADE">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rPr>
        <w:t>（采购人、招标人）</w:t>
      </w:r>
    </w:p>
    <w:p w14:paraId="557F6798">
      <w:pPr>
        <w:pStyle w:val="10"/>
        <w:spacing w:line="500" w:lineRule="exact"/>
        <w:ind w:left="240" w:hanging="240" w:hangingChars="100"/>
        <w:rPr>
          <w:rFonts w:hAnsi="宋体"/>
          <w:color w:val="auto"/>
          <w:sz w:val="24"/>
        </w:rPr>
      </w:pPr>
      <w:r>
        <w:rPr>
          <w:rFonts w:hAnsi="宋体"/>
          <w:color w:val="auto"/>
          <w:sz w:val="24"/>
        </w:rPr>
        <w:t xml:space="preserve">    </w:t>
      </w:r>
      <w:r>
        <w:rPr>
          <w:rFonts w:hAnsi="宋体"/>
          <w:color w:val="auto"/>
          <w:sz w:val="24"/>
          <w:u w:val="single"/>
        </w:rPr>
        <w:t xml:space="preserve">  </w:t>
      </w:r>
      <w:r>
        <w:rPr>
          <w:rFonts w:hint="eastAsia" w:hAnsi="宋体"/>
          <w:color w:val="auto"/>
          <w:sz w:val="24"/>
          <w:u w:val="single"/>
        </w:rPr>
        <w:t>（投标人全称）</w:t>
      </w:r>
      <w:r>
        <w:rPr>
          <w:rFonts w:hAnsi="宋体"/>
          <w:color w:val="auto"/>
          <w:sz w:val="24"/>
          <w:u w:val="single"/>
        </w:rPr>
        <w:t xml:space="preserve">  </w:t>
      </w:r>
      <w:r>
        <w:rPr>
          <w:rFonts w:hint="eastAsia"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int="eastAsia" w:hAnsi="宋体"/>
          <w:color w:val="auto"/>
          <w:sz w:val="24"/>
          <w:u w:val="single"/>
        </w:rPr>
        <w:t>（法定代表人</w:t>
      </w:r>
      <w:r>
        <w:rPr>
          <w:rFonts w:hint="eastAsia" w:ascii="Arial" w:hAnsi="Arial" w:cs="Arial"/>
          <w:color w:val="auto"/>
          <w:sz w:val="24"/>
          <w:u w:val="single"/>
        </w:rPr>
        <w:t>或营业执照中单位负责人</w:t>
      </w:r>
      <w:r>
        <w:rPr>
          <w:rFonts w:hint="eastAsia" w:hAnsi="宋体"/>
          <w:color w:val="auto"/>
          <w:sz w:val="24"/>
          <w:u w:val="single"/>
        </w:rPr>
        <w:t>姓名）</w:t>
      </w:r>
      <w:r>
        <w:rPr>
          <w:rFonts w:hAnsi="宋体"/>
          <w:color w:val="auto"/>
          <w:sz w:val="24"/>
          <w:u w:val="single"/>
        </w:rPr>
        <w:t xml:space="preserve"> </w:t>
      </w:r>
      <w:r>
        <w:rPr>
          <w:rFonts w:hint="eastAsia" w:hAnsi="宋体"/>
          <w:color w:val="auto"/>
          <w:sz w:val="24"/>
        </w:rPr>
        <w:t>授权</w:t>
      </w:r>
      <w:r>
        <w:rPr>
          <w:rFonts w:hAnsi="宋体"/>
          <w:color w:val="auto"/>
          <w:sz w:val="24"/>
          <w:u w:val="single"/>
        </w:rPr>
        <w:t xml:space="preserve">   </w:t>
      </w:r>
      <w:r>
        <w:rPr>
          <w:rFonts w:hint="eastAsia" w:hAnsi="宋体"/>
          <w:color w:val="auto"/>
          <w:sz w:val="24"/>
          <w:u w:val="single"/>
        </w:rPr>
        <w:t>（全权代表姓名）</w:t>
      </w:r>
      <w:r>
        <w:rPr>
          <w:rFonts w:hAnsi="宋体"/>
          <w:color w:val="auto"/>
          <w:sz w:val="24"/>
          <w:u w:val="single"/>
        </w:rPr>
        <w:t xml:space="preserve"> </w:t>
      </w:r>
      <w:r>
        <w:rPr>
          <w:rFonts w:hint="eastAsia" w:hAnsi="宋体"/>
          <w:color w:val="auto"/>
          <w:sz w:val="24"/>
        </w:rPr>
        <w:t>为全权代表，参加贵单位组织的</w:t>
      </w:r>
      <w:r>
        <w:rPr>
          <w:rFonts w:hAnsi="宋体"/>
          <w:color w:val="auto"/>
          <w:sz w:val="24"/>
          <w:u w:val="single"/>
        </w:rPr>
        <w:tab/>
      </w:r>
      <w:r>
        <w:rPr>
          <w:rFonts w:hAnsi="宋体"/>
          <w:color w:val="auto"/>
          <w:sz w:val="24"/>
          <w:u w:val="single"/>
        </w:rPr>
        <w:t xml:space="preserve">    </w:t>
      </w:r>
      <w:r>
        <w:rPr>
          <w:rFonts w:hint="eastAsia" w:hAnsi="宋体"/>
          <w:color w:val="auto"/>
          <w:sz w:val="24"/>
        </w:rPr>
        <w:t>项目的采购活动，并代表我方全权办理针对上述项目的投标、开标、评标、签约等具体事务和签署相关文件。我方对全权代表的签字事项负全部责任。</w:t>
      </w:r>
    </w:p>
    <w:p w14:paraId="011A65F5">
      <w:pPr>
        <w:pStyle w:val="10"/>
        <w:spacing w:line="500" w:lineRule="exact"/>
        <w:ind w:left="139" w:leftChars="66" w:firstLine="480" w:firstLineChars="200"/>
        <w:rPr>
          <w:rFonts w:hAnsi="宋体"/>
          <w:color w:val="auto"/>
          <w:sz w:val="24"/>
        </w:rPr>
      </w:pPr>
      <w:r>
        <w:rPr>
          <w:rFonts w:hint="eastAsia" w:hAnsi="宋体"/>
          <w:color w:val="auto"/>
          <w:sz w:val="24"/>
        </w:rPr>
        <w:t>在撤销授权的书面通知</w:t>
      </w:r>
      <w:r>
        <w:rPr>
          <w:rFonts w:hint="eastAsia" w:hAnsi="宋体"/>
          <w:color w:val="auto"/>
          <w:sz w:val="24"/>
          <w:lang w:val="en-US" w:eastAsia="zh-CN"/>
        </w:rPr>
        <w:t>到达</w:t>
      </w:r>
      <w:r>
        <w:rPr>
          <w:rFonts w:hint="eastAsia" w:hAnsi="宋体"/>
          <w:color w:val="auto"/>
          <w:sz w:val="24"/>
        </w:rPr>
        <w:t>以前，本授权书一直有效。全权代表在授权委托书有效期内签署的所有文件不因授权的撤销而失效。</w:t>
      </w:r>
    </w:p>
    <w:p w14:paraId="745A75C9">
      <w:pPr>
        <w:pStyle w:val="10"/>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07FCBD2B">
      <w:pPr>
        <w:spacing w:line="360" w:lineRule="auto"/>
        <w:rPr>
          <w:color w:val="auto"/>
          <w:sz w:val="24"/>
        </w:rPr>
      </w:pPr>
    </w:p>
    <w:p w14:paraId="4A546475">
      <w:pPr>
        <w:spacing w:line="360" w:lineRule="auto"/>
        <w:rPr>
          <w:rFonts w:hint="eastAsia" w:ascii="宋体" w:hAnsi="Times New Roman" w:eastAsia="宋体" w:cs="Times New Roman"/>
          <w:color w:val="auto"/>
          <w:sz w:val="24"/>
        </w:rPr>
      </w:pPr>
      <w:r>
        <w:rPr>
          <w:rFonts w:hint="eastAsia" w:ascii="宋体"/>
          <w:color w:val="auto"/>
          <w:sz w:val="24"/>
        </w:rPr>
        <w:t>法定代表人签字</w:t>
      </w:r>
      <w:r>
        <w:rPr>
          <w:rFonts w:hint="eastAsia" w:ascii="宋体" w:hAnsi="Times New Roman" w:eastAsia="宋体" w:cs="Times New Roman"/>
          <w:color w:val="auto"/>
          <w:sz w:val="24"/>
        </w:rPr>
        <w:t>或</w:t>
      </w:r>
      <w:r>
        <w:rPr>
          <w:rFonts w:hint="eastAsia" w:ascii="宋体" w:hAnsi="Times New Roman" w:eastAsia="宋体" w:cs="Times New Roman"/>
          <w:color w:val="auto"/>
          <w:sz w:val="24"/>
          <w:lang w:val="zh-CN"/>
        </w:rPr>
        <w:t>电子印章</w:t>
      </w:r>
      <w:r>
        <w:rPr>
          <w:rFonts w:hint="eastAsia" w:ascii="宋体" w:hAnsi="Times New Roman" w:eastAsia="宋体" w:cs="Times New Roman"/>
          <w:color w:val="auto"/>
          <w:sz w:val="24"/>
        </w:rPr>
        <w:t>：</w:t>
      </w:r>
    </w:p>
    <w:p w14:paraId="5C8698CE">
      <w:pPr>
        <w:spacing w:line="360" w:lineRule="auto"/>
        <w:rPr>
          <w:rFonts w:hint="eastAsia" w:ascii="宋体" w:hAnsi="Times New Roman" w:eastAsia="宋体" w:cs="Times New Roman"/>
          <w:color w:val="auto"/>
          <w:sz w:val="24"/>
        </w:rPr>
      </w:pPr>
    </w:p>
    <w:p w14:paraId="53DAAC8E">
      <w:pPr>
        <w:spacing w:line="360" w:lineRule="auto"/>
        <w:rPr>
          <w:color w:val="auto"/>
          <w:sz w:val="24"/>
        </w:rPr>
      </w:pPr>
      <w:r>
        <w:rPr>
          <w:rFonts w:hint="eastAsia" w:ascii="宋体" w:hAnsi="Times New Roman" w:eastAsia="宋体" w:cs="Times New Roman"/>
          <w:color w:val="auto"/>
          <w:sz w:val="24"/>
        </w:rPr>
        <w:t>投标人全称（</w:t>
      </w:r>
      <w:r>
        <w:rPr>
          <w:rFonts w:hint="eastAsia" w:ascii="宋体" w:hAnsi="Times New Roman" w:eastAsia="宋体" w:cs="Times New Roman"/>
          <w:color w:val="auto"/>
          <w:sz w:val="24"/>
          <w:lang w:val="zh-CN"/>
        </w:rPr>
        <w:t>电子印章</w:t>
      </w:r>
      <w:r>
        <w:rPr>
          <w:rFonts w:hint="eastAsia" w:ascii="宋体" w:hAnsi="Times New Roman" w:eastAsia="宋体" w:cs="Times New Roman"/>
          <w:color w:val="auto"/>
          <w:sz w:val="24"/>
        </w:rPr>
        <w:t>）</w:t>
      </w:r>
      <w:r>
        <w:rPr>
          <w:rFonts w:hint="eastAsia" w:ascii="宋体"/>
          <w:color w:val="auto"/>
          <w:sz w:val="24"/>
        </w:rPr>
        <w:t>：</w:t>
      </w:r>
      <w:r>
        <w:rPr>
          <w:rFonts w:ascii="宋体"/>
          <w:color w:val="auto"/>
          <w:sz w:val="24"/>
        </w:rPr>
        <w:t xml:space="preserve">                              </w:t>
      </w:r>
      <w:r>
        <w:rPr>
          <w:rFonts w:hint="eastAsia" w:ascii="宋体"/>
          <w:color w:val="auto"/>
          <w:sz w:val="24"/>
        </w:rPr>
        <w:t>日期：</w:t>
      </w:r>
    </w:p>
    <w:p w14:paraId="5E600FC7">
      <w:pPr>
        <w:spacing w:line="360" w:lineRule="auto"/>
        <w:rPr>
          <w:b/>
          <w:color w:val="auto"/>
          <w:sz w:val="24"/>
        </w:rPr>
      </w:pPr>
      <w:r>
        <w:rPr>
          <w:rFonts w:hint="eastAsia" w:ascii="宋体"/>
          <w:b/>
          <w:color w:val="auto"/>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662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33B8B7F">
            <w:pPr>
              <w:spacing w:line="360" w:lineRule="auto"/>
              <w:rPr>
                <w:rFonts w:ascii="宋体"/>
                <w:b/>
                <w:color w:val="auto"/>
                <w:sz w:val="24"/>
              </w:rPr>
            </w:pPr>
          </w:p>
          <w:p w14:paraId="4F07687A">
            <w:pPr>
              <w:spacing w:line="360" w:lineRule="auto"/>
              <w:ind w:firstLine="361" w:firstLineChars="150"/>
              <w:rPr>
                <w:rFonts w:ascii="宋体"/>
                <w:b/>
                <w:color w:val="auto"/>
                <w:sz w:val="24"/>
              </w:rPr>
            </w:pPr>
            <w:r>
              <w:rPr>
                <w:rFonts w:hint="eastAsia" w:ascii="宋体"/>
                <w:b/>
                <w:color w:val="auto"/>
                <w:sz w:val="24"/>
              </w:rPr>
              <w:t>法定代表身份证</w:t>
            </w:r>
            <w:r>
              <w:rPr>
                <w:rFonts w:hint="eastAsia" w:ascii="宋体"/>
                <w:b/>
                <w:color w:val="auto"/>
                <w:sz w:val="24"/>
                <w:lang w:val="en-US" w:eastAsia="zh-CN"/>
              </w:rPr>
              <w:t>扫描件</w:t>
            </w:r>
            <w:r>
              <w:rPr>
                <w:rFonts w:hint="eastAsia" w:ascii="宋体"/>
                <w:b/>
                <w:color w:val="auto"/>
                <w:sz w:val="24"/>
              </w:rPr>
              <w:t>粘帖处</w:t>
            </w:r>
          </w:p>
        </w:tc>
      </w:tr>
    </w:tbl>
    <w:p w14:paraId="0DFE626C">
      <w:pPr>
        <w:spacing w:line="360" w:lineRule="auto"/>
        <w:rPr>
          <w:color w:val="auto"/>
          <w:sz w:val="24"/>
        </w:rPr>
      </w:pPr>
      <w:r>
        <w:rPr>
          <w:rFonts w:hint="eastAsia" w:ascii="宋体"/>
          <w:color w:val="auto"/>
          <w:sz w:val="24"/>
        </w:rPr>
        <w:t>法定代表人姓名：</w:t>
      </w:r>
      <w:r>
        <w:rPr>
          <w:rFonts w:ascii="宋体"/>
          <w:color w:val="auto"/>
          <w:sz w:val="24"/>
        </w:rPr>
        <w:t xml:space="preserve">                                 </w:t>
      </w:r>
    </w:p>
    <w:p w14:paraId="6AEC7392">
      <w:pPr>
        <w:spacing w:line="360" w:lineRule="auto"/>
        <w:rPr>
          <w:color w:val="auto"/>
          <w:sz w:val="24"/>
        </w:rPr>
      </w:pPr>
      <w:r>
        <w:rPr>
          <w:rFonts w:hint="eastAsia" w:ascii="宋体"/>
          <w:color w:val="auto"/>
          <w:sz w:val="24"/>
        </w:rPr>
        <w:t>传真：</w:t>
      </w:r>
    </w:p>
    <w:p w14:paraId="4B6C6BDA">
      <w:pPr>
        <w:spacing w:line="360" w:lineRule="auto"/>
        <w:rPr>
          <w:rFonts w:ascii="宋体"/>
          <w:color w:val="auto"/>
          <w:sz w:val="24"/>
        </w:rPr>
      </w:pPr>
      <w:r>
        <w:rPr>
          <w:rFonts w:hint="eastAsia" w:ascii="宋体"/>
          <w:color w:val="auto"/>
          <w:sz w:val="24"/>
        </w:rPr>
        <w:t>电话：</w:t>
      </w:r>
    </w:p>
    <w:p w14:paraId="68C2D467">
      <w:pPr>
        <w:spacing w:line="360" w:lineRule="auto"/>
        <w:rPr>
          <w:color w:val="auto"/>
          <w:sz w:val="24"/>
        </w:rPr>
      </w:pPr>
      <w:r>
        <w:rPr>
          <w:rFonts w:hint="eastAsia" w:ascii="宋体"/>
          <w:color w:val="auto"/>
          <w:sz w:val="24"/>
        </w:rPr>
        <w:t>详细通讯地址：</w:t>
      </w:r>
    </w:p>
    <w:p w14:paraId="0D11127C">
      <w:pPr>
        <w:spacing w:line="360" w:lineRule="auto"/>
        <w:rPr>
          <w:rFonts w:ascii="宋体"/>
          <w:color w:val="auto"/>
          <w:sz w:val="24"/>
        </w:rPr>
      </w:pPr>
      <w:r>
        <w:rPr>
          <w:rFonts w:hint="eastAsia" w:ascii="宋体"/>
          <w:color w:val="auto"/>
          <w:sz w:val="24"/>
        </w:rPr>
        <w:t>邮政编码：</w:t>
      </w:r>
    </w:p>
    <w:p w14:paraId="7AC21105">
      <w:pPr>
        <w:spacing w:line="360" w:lineRule="auto"/>
        <w:rPr>
          <w:b/>
          <w:color w:val="auto"/>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945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D493CF7">
            <w:pPr>
              <w:spacing w:line="360" w:lineRule="auto"/>
              <w:rPr>
                <w:rFonts w:ascii="宋体"/>
                <w:b/>
                <w:color w:val="auto"/>
                <w:sz w:val="24"/>
              </w:rPr>
            </w:pPr>
          </w:p>
          <w:p w14:paraId="1BD2E22A">
            <w:pPr>
              <w:spacing w:line="360" w:lineRule="auto"/>
              <w:ind w:firstLine="361" w:firstLineChars="150"/>
              <w:rPr>
                <w:rFonts w:ascii="宋体"/>
                <w:b/>
                <w:color w:val="auto"/>
                <w:sz w:val="24"/>
              </w:rPr>
            </w:pPr>
            <w:r>
              <w:rPr>
                <w:rFonts w:hint="eastAsia" w:ascii="宋体"/>
                <w:b/>
                <w:color w:val="auto"/>
                <w:sz w:val="24"/>
              </w:rPr>
              <w:t>全权代表身份证</w:t>
            </w:r>
            <w:r>
              <w:rPr>
                <w:rFonts w:hint="eastAsia" w:ascii="宋体"/>
                <w:b/>
                <w:color w:val="auto"/>
                <w:sz w:val="24"/>
                <w:lang w:val="en-US" w:eastAsia="zh-CN"/>
              </w:rPr>
              <w:t>扫描件</w:t>
            </w:r>
            <w:r>
              <w:rPr>
                <w:rFonts w:hint="eastAsia" w:ascii="宋体"/>
                <w:b/>
                <w:color w:val="auto"/>
                <w:sz w:val="24"/>
              </w:rPr>
              <w:t>粘帖处</w:t>
            </w:r>
          </w:p>
        </w:tc>
      </w:tr>
    </w:tbl>
    <w:p w14:paraId="468D56AE">
      <w:pPr>
        <w:spacing w:line="360" w:lineRule="auto"/>
        <w:rPr>
          <w:rFonts w:ascii="宋体"/>
          <w:color w:val="auto"/>
          <w:sz w:val="24"/>
        </w:rPr>
      </w:pPr>
      <w:r>
        <w:rPr>
          <w:rFonts w:hint="eastAsia" w:ascii="宋体"/>
          <w:color w:val="auto"/>
          <w:sz w:val="24"/>
        </w:rPr>
        <w:t>全权代表姓名：</w:t>
      </w:r>
      <w:r>
        <w:rPr>
          <w:rFonts w:ascii="宋体"/>
          <w:color w:val="auto"/>
          <w:sz w:val="24"/>
        </w:rPr>
        <w:t xml:space="preserve">       </w:t>
      </w:r>
    </w:p>
    <w:p w14:paraId="00876624">
      <w:pPr>
        <w:spacing w:line="360" w:lineRule="auto"/>
        <w:rPr>
          <w:color w:val="auto"/>
          <w:sz w:val="24"/>
        </w:rPr>
      </w:pPr>
      <w:r>
        <w:rPr>
          <w:rFonts w:hint="eastAsia" w:ascii="宋体"/>
          <w:color w:val="auto"/>
          <w:sz w:val="24"/>
        </w:rPr>
        <w:t>职务：</w:t>
      </w:r>
      <w:r>
        <w:rPr>
          <w:rFonts w:ascii="宋体"/>
          <w:color w:val="auto"/>
          <w:sz w:val="24"/>
        </w:rPr>
        <w:t xml:space="preserve">                           </w:t>
      </w:r>
    </w:p>
    <w:p w14:paraId="0C3B338F">
      <w:pPr>
        <w:spacing w:line="360" w:lineRule="auto"/>
        <w:rPr>
          <w:color w:val="auto"/>
          <w:sz w:val="24"/>
        </w:rPr>
      </w:pPr>
      <w:r>
        <w:rPr>
          <w:rFonts w:hint="eastAsia" w:ascii="宋体"/>
          <w:color w:val="auto"/>
          <w:sz w:val="24"/>
        </w:rPr>
        <w:t>传真：</w:t>
      </w:r>
    </w:p>
    <w:p w14:paraId="36A35779">
      <w:pPr>
        <w:spacing w:line="360" w:lineRule="auto"/>
        <w:rPr>
          <w:rFonts w:ascii="宋体"/>
          <w:color w:val="auto"/>
          <w:sz w:val="24"/>
        </w:rPr>
      </w:pPr>
      <w:r>
        <w:rPr>
          <w:rFonts w:hint="eastAsia" w:ascii="宋体"/>
          <w:color w:val="auto"/>
          <w:sz w:val="24"/>
        </w:rPr>
        <w:t>电话：</w:t>
      </w:r>
    </w:p>
    <w:p w14:paraId="234EE391">
      <w:pPr>
        <w:spacing w:line="360" w:lineRule="auto"/>
        <w:rPr>
          <w:color w:val="auto"/>
          <w:sz w:val="24"/>
        </w:rPr>
      </w:pPr>
      <w:r>
        <w:rPr>
          <w:rFonts w:hint="eastAsia" w:ascii="宋体"/>
          <w:color w:val="auto"/>
          <w:sz w:val="24"/>
        </w:rPr>
        <w:t>详细通讯地址：</w:t>
      </w:r>
    </w:p>
    <w:p w14:paraId="079AF1FE">
      <w:pPr>
        <w:spacing w:line="360" w:lineRule="auto"/>
        <w:rPr>
          <w:rFonts w:hint="eastAsia" w:ascii="宋体" w:hAnsi="宋体"/>
          <w:b/>
          <w:color w:val="auto"/>
          <w:sz w:val="28"/>
        </w:rPr>
      </w:pPr>
      <w:r>
        <w:rPr>
          <w:rFonts w:hint="eastAsia" w:ascii="宋体"/>
          <w:color w:val="auto"/>
          <w:sz w:val="24"/>
        </w:rPr>
        <w:t>邮政编码：</w:t>
      </w:r>
    </w:p>
    <w:p w14:paraId="63EF377F">
      <w:pPr>
        <w:spacing w:after="240" w:afterLines="100"/>
        <w:jc w:val="center"/>
        <w:rPr>
          <w:rFonts w:ascii="宋体" w:hAnsi="宋体" w:cs="仿宋_GB2312"/>
          <w:b/>
          <w:bCs/>
          <w:color w:val="auto"/>
          <w:kern w:val="0"/>
          <w:sz w:val="24"/>
          <w:highlight w:val="none"/>
          <w:lang w:val="zh-CN"/>
        </w:rPr>
      </w:pPr>
      <w:r>
        <w:rPr>
          <w:rFonts w:hint="eastAsia" w:ascii="宋体" w:hAnsi="宋体"/>
          <w:b/>
          <w:color w:val="auto"/>
          <w:sz w:val="28"/>
        </w:rPr>
        <w:t>附件</w:t>
      </w:r>
      <w:r>
        <w:rPr>
          <w:rFonts w:ascii="宋体" w:hAnsi="宋体"/>
          <w:b/>
          <w:color w:val="auto"/>
          <w:sz w:val="28"/>
        </w:rPr>
        <w:t>4</w:t>
      </w:r>
      <w:r>
        <w:rPr>
          <w:rFonts w:hint="eastAsia" w:ascii="宋体" w:hAnsi="宋体"/>
          <w:b/>
          <w:color w:val="auto"/>
          <w:sz w:val="28"/>
        </w:rPr>
        <w:t>：</w:t>
      </w:r>
      <w:r>
        <w:rPr>
          <w:rFonts w:hint="eastAsia" w:ascii="宋体" w:hAnsi="宋体" w:cs="仿宋_GB2312"/>
          <w:b/>
          <w:bCs/>
          <w:color w:val="auto"/>
          <w:kern w:val="0"/>
          <w:sz w:val="24"/>
          <w:highlight w:val="none"/>
          <w:lang w:val="zh-CN"/>
        </w:rPr>
        <w:t>供应商财务状况和依法缴纳税收及社会保障资金的书面承诺</w:t>
      </w:r>
    </w:p>
    <w:p w14:paraId="789A34FD">
      <w:pPr>
        <w:spacing w:after="240" w:afterLines="100" w:line="360" w:lineRule="auto"/>
        <w:jc w:val="left"/>
        <w:rPr>
          <w:rFonts w:ascii="宋体" w:hAnsi="宋体" w:cs="仿宋_GB2312"/>
          <w:bCs/>
          <w:color w:val="auto"/>
          <w:kern w:val="0"/>
          <w:sz w:val="24"/>
          <w:highlight w:val="none"/>
          <w:lang w:val="zh-CN"/>
        </w:rPr>
      </w:pPr>
    </w:p>
    <w:p w14:paraId="6F820D18">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rPr>
        <w:t>（采购人、招标人）</w:t>
      </w:r>
    </w:p>
    <w:p w14:paraId="4C544AF3">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我公司作为本次采购项目的供应商，参加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（项目名称）采购活动，根据采购文件要求，现郑重承诺：</w:t>
      </w:r>
    </w:p>
    <w:p w14:paraId="1EACF4AD">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我公司符合参与政府采购活动的资格条件，不存在税收缴纳、社会保障等方面的失信记录。</w:t>
      </w:r>
    </w:p>
    <w:p w14:paraId="57A0BF9E">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如本公司对以上条款提供虚假承诺，采购组织机构可取消我方任何资格（投标/中标/签订合同），我方对此无任何异议。</w:t>
      </w:r>
    </w:p>
    <w:p w14:paraId="2818125C">
      <w:pPr>
        <w:snapToGrid w:val="0"/>
        <w:spacing w:line="480" w:lineRule="auto"/>
        <w:jc w:val="left"/>
        <w:rPr>
          <w:rFonts w:ascii="宋体" w:hAnsi="宋体" w:cs="宋体"/>
          <w:color w:val="auto"/>
          <w:sz w:val="24"/>
          <w:highlight w:val="none"/>
        </w:rPr>
      </w:pPr>
    </w:p>
    <w:p w14:paraId="292BD8F0">
      <w:pPr>
        <w:spacing w:line="360" w:lineRule="auto"/>
        <w:ind w:firstLine="424" w:firstLineChars="177"/>
        <w:rPr>
          <w:rFonts w:ascii="宋体" w:hAnsi="宋体"/>
          <w:color w:val="auto"/>
          <w:sz w:val="24"/>
          <w:highlight w:val="none"/>
        </w:rPr>
      </w:pPr>
    </w:p>
    <w:p w14:paraId="7311C830">
      <w:pPr>
        <w:spacing w:line="360" w:lineRule="auto"/>
        <w:ind w:firstLine="424" w:firstLineChars="177"/>
        <w:rPr>
          <w:rFonts w:ascii="宋体" w:hAnsi="宋体"/>
          <w:color w:val="auto"/>
          <w:sz w:val="24"/>
          <w:highlight w:val="none"/>
        </w:rPr>
      </w:pPr>
    </w:p>
    <w:p w14:paraId="638EAAB0">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3A75473F">
      <w:pPr>
        <w:spacing w:line="360" w:lineRule="auto"/>
        <w:ind w:left="420"/>
        <w:rPr>
          <w:rFonts w:ascii="宋体" w:hAnsi="宋体"/>
          <w:color w:val="auto"/>
          <w:sz w:val="24"/>
          <w:highlight w:val="none"/>
        </w:rPr>
      </w:pPr>
    </w:p>
    <w:p w14:paraId="0A3232F7">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49B94F8F">
      <w:pPr>
        <w:spacing w:line="360" w:lineRule="auto"/>
        <w:rPr>
          <w:rFonts w:ascii="宋体" w:hAnsi="宋体"/>
          <w:color w:val="auto"/>
          <w:sz w:val="24"/>
          <w:highlight w:val="none"/>
        </w:rPr>
      </w:pPr>
    </w:p>
    <w:p w14:paraId="19F4FF92">
      <w:pPr>
        <w:pStyle w:val="52"/>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012FE103">
      <w:pPr>
        <w:widowControl/>
        <w:jc w:val="left"/>
        <w:rPr>
          <w:b/>
          <w:bCs/>
          <w:color w:val="auto"/>
          <w:sz w:val="32"/>
          <w:szCs w:val="32"/>
          <w:highlight w:val="none"/>
          <w:lang w:val="zh-CN"/>
        </w:rPr>
      </w:pPr>
    </w:p>
    <w:p w14:paraId="19FCDD79">
      <w:pPr>
        <w:adjustRightInd w:val="0"/>
        <w:snapToGrid w:val="0"/>
        <w:spacing w:line="360" w:lineRule="auto"/>
        <w:ind w:right="480"/>
        <w:outlineLvl w:val="0"/>
        <w:rPr>
          <w:rFonts w:ascii="宋体" w:hAnsi="宋体"/>
          <w:b/>
          <w:color w:val="auto"/>
          <w:sz w:val="28"/>
          <w:highlight w:val="none"/>
        </w:rPr>
      </w:pPr>
    </w:p>
    <w:p w14:paraId="4EF686B3">
      <w:pPr>
        <w:pStyle w:val="14"/>
        <w:rPr>
          <w:rFonts w:ascii="宋体" w:hAnsi="宋体"/>
          <w:b/>
          <w:color w:val="auto"/>
          <w:sz w:val="28"/>
          <w:highlight w:val="none"/>
        </w:rPr>
      </w:pPr>
    </w:p>
    <w:p w14:paraId="65D543C7">
      <w:pPr>
        <w:pStyle w:val="14"/>
        <w:rPr>
          <w:rFonts w:ascii="宋体" w:hAnsi="宋体"/>
          <w:b/>
          <w:color w:val="auto"/>
          <w:sz w:val="28"/>
          <w:highlight w:val="none"/>
        </w:rPr>
      </w:pPr>
    </w:p>
    <w:p w14:paraId="7ADB496F">
      <w:pPr>
        <w:pStyle w:val="14"/>
        <w:rPr>
          <w:rFonts w:ascii="宋体" w:hAnsi="宋体"/>
          <w:b/>
          <w:color w:val="auto"/>
          <w:sz w:val="28"/>
          <w:highlight w:val="none"/>
        </w:rPr>
      </w:pPr>
    </w:p>
    <w:p w14:paraId="5D9771A7">
      <w:pPr>
        <w:pStyle w:val="14"/>
        <w:rPr>
          <w:rFonts w:ascii="宋体" w:hAnsi="宋体"/>
          <w:b/>
          <w:color w:val="auto"/>
          <w:sz w:val="28"/>
          <w:highlight w:val="none"/>
        </w:rPr>
      </w:pPr>
    </w:p>
    <w:p w14:paraId="793F39CF">
      <w:pPr>
        <w:spacing w:line="360" w:lineRule="auto"/>
        <w:rPr>
          <w:rFonts w:hint="eastAsia" w:ascii="宋体" w:hAnsi="宋体"/>
          <w:b/>
          <w:color w:val="auto"/>
          <w:sz w:val="28"/>
          <w:highlight w:val="none"/>
        </w:rPr>
      </w:pPr>
    </w:p>
    <w:p w14:paraId="471A8FE1">
      <w:pPr>
        <w:pStyle w:val="24"/>
        <w:rPr>
          <w:rFonts w:hint="eastAsia"/>
          <w:color w:val="auto"/>
        </w:rPr>
      </w:pPr>
    </w:p>
    <w:p w14:paraId="13D1D26D">
      <w:pPr>
        <w:spacing w:line="360" w:lineRule="auto"/>
        <w:rPr>
          <w:rFonts w:ascii="宋体" w:hAnsi="宋体"/>
          <w:color w:val="auto"/>
          <w:highlight w:val="none"/>
        </w:rPr>
      </w:pPr>
      <w:r>
        <w:rPr>
          <w:rFonts w:hint="eastAsia" w:ascii="宋体" w:hAnsi="宋体"/>
          <w:b/>
          <w:color w:val="auto"/>
          <w:sz w:val="28"/>
          <w:highlight w:val="none"/>
        </w:rPr>
        <w:t>附件5</w:t>
      </w:r>
    </w:p>
    <w:p w14:paraId="1043F93A">
      <w:pPr>
        <w:spacing w:after="240"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59FA57DB">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rPr>
        <w:t>（采购人、招标人）</w:t>
      </w:r>
    </w:p>
    <w:p w14:paraId="5BD8DD57">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highlight w:val="none"/>
          <w:u w:val="single"/>
        </w:rPr>
        <w:t xml:space="preserve">             </w:t>
      </w:r>
      <w:r>
        <w:rPr>
          <w:rFonts w:hint="eastAsia" w:ascii="宋体" w:hAnsi="宋体" w:cs="仿宋_GB2312"/>
          <w:bCs/>
          <w:color w:val="auto"/>
          <w:kern w:val="0"/>
          <w:sz w:val="24"/>
          <w:highlight w:val="none"/>
          <w:lang w:val="zh-CN"/>
        </w:rPr>
        <w:t>（项目编号：</w:t>
      </w:r>
      <w:r>
        <w:rPr>
          <w:rFonts w:hint="eastAsia" w:ascii="宋体" w:hAnsi="宋体" w:cs="宋体"/>
          <w:color w:val="auto"/>
          <w:sz w:val="24"/>
          <w:highlight w:val="none"/>
          <w:u w:val="single"/>
        </w:rPr>
        <w:t xml:space="preserve">             </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32F0EBF6">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57B3040A">
      <w:pPr>
        <w:spacing w:line="360" w:lineRule="auto"/>
        <w:ind w:firstLine="424" w:firstLineChars="177"/>
        <w:rPr>
          <w:rFonts w:ascii="宋体" w:hAnsi="宋体"/>
          <w:color w:val="auto"/>
          <w:sz w:val="24"/>
          <w:highlight w:val="none"/>
        </w:rPr>
      </w:pPr>
    </w:p>
    <w:p w14:paraId="16012EA9">
      <w:pPr>
        <w:spacing w:line="360" w:lineRule="auto"/>
        <w:ind w:firstLine="424" w:firstLineChars="177"/>
        <w:rPr>
          <w:rFonts w:ascii="宋体" w:hAnsi="宋体"/>
          <w:color w:val="auto"/>
          <w:sz w:val="24"/>
          <w:highlight w:val="none"/>
        </w:rPr>
      </w:pPr>
    </w:p>
    <w:p w14:paraId="2B2AC70B">
      <w:pPr>
        <w:spacing w:line="360" w:lineRule="auto"/>
        <w:ind w:firstLine="424" w:firstLineChars="177"/>
        <w:rPr>
          <w:rFonts w:ascii="宋体" w:hAnsi="宋体"/>
          <w:color w:val="auto"/>
          <w:sz w:val="24"/>
          <w:highlight w:val="none"/>
        </w:rPr>
      </w:pPr>
    </w:p>
    <w:p w14:paraId="57D1BA2B">
      <w:pPr>
        <w:spacing w:line="360" w:lineRule="auto"/>
        <w:ind w:firstLine="424" w:firstLineChars="177"/>
        <w:rPr>
          <w:rFonts w:ascii="宋体" w:hAnsi="宋体"/>
          <w:color w:val="auto"/>
          <w:sz w:val="24"/>
          <w:highlight w:val="none"/>
        </w:rPr>
      </w:pPr>
    </w:p>
    <w:p w14:paraId="340EC11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3D98B1C0">
      <w:pPr>
        <w:spacing w:line="360" w:lineRule="auto"/>
        <w:ind w:left="420"/>
        <w:rPr>
          <w:rFonts w:ascii="宋体" w:hAnsi="宋体"/>
          <w:color w:val="auto"/>
          <w:sz w:val="24"/>
          <w:highlight w:val="none"/>
        </w:rPr>
      </w:pPr>
    </w:p>
    <w:p w14:paraId="45C38280">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558E14E4">
      <w:pPr>
        <w:spacing w:line="360" w:lineRule="auto"/>
        <w:rPr>
          <w:rFonts w:ascii="宋体" w:hAnsi="宋体"/>
          <w:color w:val="auto"/>
          <w:sz w:val="24"/>
          <w:highlight w:val="none"/>
        </w:rPr>
      </w:pPr>
    </w:p>
    <w:p w14:paraId="3FCFCCD4">
      <w:pPr>
        <w:pStyle w:val="52"/>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74758848">
      <w:pPr>
        <w:widowControl/>
        <w:jc w:val="left"/>
        <w:rPr>
          <w:b/>
          <w:bCs/>
          <w:color w:val="auto"/>
          <w:sz w:val="32"/>
          <w:szCs w:val="32"/>
          <w:highlight w:val="none"/>
          <w:lang w:val="zh-CN"/>
        </w:rPr>
      </w:pPr>
    </w:p>
    <w:p w14:paraId="6A5701B7">
      <w:pPr>
        <w:pStyle w:val="24"/>
        <w:rPr>
          <w:b/>
          <w:bCs/>
          <w:color w:val="auto"/>
          <w:sz w:val="32"/>
          <w:szCs w:val="32"/>
          <w:highlight w:val="none"/>
          <w:lang w:val="zh-CN"/>
        </w:rPr>
      </w:pPr>
    </w:p>
    <w:p w14:paraId="030A3C43">
      <w:pPr>
        <w:rPr>
          <w:b/>
          <w:bCs/>
          <w:color w:val="auto"/>
          <w:sz w:val="32"/>
          <w:szCs w:val="32"/>
          <w:highlight w:val="none"/>
          <w:lang w:val="zh-CN"/>
        </w:rPr>
      </w:pPr>
    </w:p>
    <w:p w14:paraId="20FD5FB9">
      <w:pPr>
        <w:pStyle w:val="24"/>
        <w:rPr>
          <w:b/>
          <w:bCs/>
          <w:color w:val="auto"/>
          <w:sz w:val="32"/>
          <w:szCs w:val="32"/>
          <w:highlight w:val="none"/>
          <w:lang w:val="zh-CN"/>
        </w:rPr>
      </w:pPr>
    </w:p>
    <w:p w14:paraId="3361E92E">
      <w:pPr>
        <w:rPr>
          <w:b/>
          <w:bCs/>
          <w:color w:val="auto"/>
          <w:sz w:val="32"/>
          <w:szCs w:val="32"/>
          <w:highlight w:val="none"/>
          <w:lang w:val="zh-CN"/>
        </w:rPr>
      </w:pPr>
    </w:p>
    <w:p w14:paraId="4E3C8C93">
      <w:pPr>
        <w:pStyle w:val="24"/>
        <w:rPr>
          <w:b/>
          <w:bCs/>
          <w:color w:val="auto"/>
          <w:sz w:val="32"/>
          <w:szCs w:val="32"/>
          <w:highlight w:val="none"/>
          <w:lang w:val="zh-CN"/>
        </w:rPr>
      </w:pPr>
    </w:p>
    <w:p w14:paraId="55F24E67">
      <w:pPr>
        <w:adjustRightInd w:val="0"/>
        <w:snapToGrid w:val="0"/>
        <w:spacing w:line="360" w:lineRule="auto"/>
        <w:ind w:right="480"/>
        <w:rPr>
          <w:rFonts w:hint="eastAsia" w:ascii="宋体" w:hAnsi="宋体"/>
          <w:b/>
          <w:color w:val="auto"/>
          <w:sz w:val="28"/>
        </w:rPr>
      </w:pPr>
    </w:p>
    <w:p w14:paraId="1970DC7E">
      <w:pPr>
        <w:adjustRightInd w:val="0"/>
        <w:snapToGrid w:val="0"/>
        <w:spacing w:line="360" w:lineRule="auto"/>
        <w:ind w:right="480"/>
        <w:rPr>
          <w:rFonts w:hint="eastAsia" w:ascii="宋体" w:hAnsi="宋体"/>
          <w:b/>
          <w:color w:val="auto"/>
          <w:sz w:val="28"/>
        </w:rPr>
      </w:pPr>
      <w:r>
        <w:rPr>
          <w:rFonts w:hint="eastAsia" w:ascii="宋体" w:hAnsi="宋体"/>
          <w:b/>
          <w:color w:val="auto"/>
          <w:sz w:val="28"/>
        </w:rPr>
        <w:t>附件</w:t>
      </w:r>
      <w:r>
        <w:rPr>
          <w:rFonts w:hint="eastAsia" w:ascii="宋体" w:hAnsi="宋体"/>
          <w:b/>
          <w:color w:val="auto"/>
          <w:sz w:val="28"/>
          <w:lang w:val="en-US" w:eastAsia="zh-CN"/>
        </w:rPr>
        <w:t>6</w:t>
      </w:r>
      <w:r>
        <w:rPr>
          <w:rFonts w:hint="eastAsia" w:ascii="宋体" w:hAnsi="宋体"/>
          <w:b/>
          <w:color w:val="auto"/>
          <w:sz w:val="28"/>
        </w:rPr>
        <w:t>：</w:t>
      </w:r>
    </w:p>
    <w:p w14:paraId="40A2471E">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A956FF0">
      <w:pPr>
        <w:spacing w:line="360" w:lineRule="auto"/>
        <w:ind w:firstLine="480" w:firstLineChars="200"/>
        <w:rPr>
          <w:rFonts w:ascii="宋体" w:hAnsi="宋体" w:cs="宋体"/>
          <w:bCs/>
          <w:color w:val="auto"/>
          <w:sz w:val="24"/>
        </w:rPr>
      </w:pPr>
      <w:r>
        <w:rPr>
          <w:rFonts w:hint="eastAsia" w:ascii="宋体" w:hAnsi="宋体" w:cs="宋体"/>
          <w:bCs/>
          <w:color w:val="auto"/>
          <w:sz w:val="24"/>
        </w:rPr>
        <w:t>本公司郑重声明，根据《政府采购促进中小企业发展管理办法》（财库﹝2020﹞46 号）的规定，本公司参加</w:t>
      </w:r>
      <w:r>
        <w:rPr>
          <w:rFonts w:hint="eastAsia" w:ascii="宋体" w:hAnsi="宋体" w:cs="宋体"/>
          <w:bCs/>
          <w:color w:val="auto"/>
          <w:sz w:val="24"/>
          <w:u w:val="single"/>
        </w:rPr>
        <w:t>（单位名称）</w:t>
      </w:r>
      <w:r>
        <w:rPr>
          <w:rFonts w:hint="eastAsia" w:ascii="宋体" w:hAnsi="宋体" w:cs="宋体"/>
          <w:bCs/>
          <w:color w:val="auto"/>
          <w:sz w:val="24"/>
        </w:rPr>
        <w:t>的</w:t>
      </w:r>
      <w:r>
        <w:rPr>
          <w:rFonts w:hint="eastAsia" w:ascii="宋体" w:hAnsi="宋体" w:cs="宋体"/>
          <w:bCs/>
          <w:color w:val="auto"/>
          <w:sz w:val="24"/>
          <w:u w:val="single"/>
        </w:rPr>
        <w:t>（项目名称）</w:t>
      </w:r>
      <w:r>
        <w:rPr>
          <w:rFonts w:hint="eastAsia" w:ascii="宋体" w:hAnsi="宋体" w:cs="宋体"/>
          <w:bCs/>
          <w:color w:val="auto"/>
          <w:sz w:val="24"/>
        </w:rPr>
        <w:t>采购活动，工程的施工单位全部为符合政策要求的中小企业（或者：服务全部由符合政策要求的中小企业承接）。相关企业的具体情况如下：</w:t>
      </w:r>
    </w:p>
    <w:p w14:paraId="4EBBC968">
      <w:pPr>
        <w:spacing w:line="360" w:lineRule="auto"/>
        <w:ind w:firstLine="480" w:firstLineChars="200"/>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 xml:space="preserve">，从业人员 </w:t>
      </w:r>
      <w:r>
        <w:rPr>
          <w:rFonts w:hAnsi="宋体"/>
          <w:color w:val="auto"/>
          <w:sz w:val="24"/>
          <w:u w:val="single"/>
        </w:rPr>
        <w:tab/>
      </w:r>
      <w:r>
        <w:rPr>
          <w:rFonts w:hint="eastAsia" w:ascii="宋体" w:hAnsi="宋体" w:cs="宋体"/>
          <w:bCs/>
          <w:color w:val="auto"/>
          <w:sz w:val="24"/>
        </w:rPr>
        <w:t>人，营业收入为</w:t>
      </w:r>
      <w:r>
        <w:rPr>
          <w:rFonts w:hAnsi="宋体"/>
          <w:color w:val="auto"/>
          <w:sz w:val="24"/>
          <w:u w:val="single"/>
        </w:rPr>
        <w:tab/>
      </w:r>
      <w:r>
        <w:rPr>
          <w:rFonts w:hint="eastAsia" w:ascii="宋体" w:hAnsi="宋体" w:cs="宋体"/>
          <w:bCs/>
          <w:color w:val="auto"/>
          <w:sz w:val="24"/>
        </w:rPr>
        <w:t>万元，资产总额为</w:t>
      </w:r>
      <w:r>
        <w:rPr>
          <w:rFonts w:hAnsi="宋体"/>
          <w:color w:val="auto"/>
          <w:sz w:val="24"/>
          <w:u w:val="single"/>
        </w:rPr>
        <w:tab/>
      </w:r>
      <w:r>
        <w:rPr>
          <w:rFonts w:hint="eastAsia" w:hAnsi="宋体"/>
          <w:color w:val="auto"/>
          <w:sz w:val="24"/>
          <w:u w:val="single"/>
        </w:rPr>
        <w:t xml:space="preserve"> </w:t>
      </w:r>
      <w:r>
        <w:rPr>
          <w:rFonts w:hint="eastAsia" w:ascii="宋体" w:hAnsi="宋体" w:cs="宋体"/>
          <w:bCs/>
          <w:color w:val="auto"/>
          <w:sz w:val="24"/>
        </w:rPr>
        <w:t>万元</w:t>
      </w:r>
      <w:r>
        <w:rPr>
          <w:rStyle w:val="31"/>
          <w:rFonts w:hint="eastAsia" w:ascii="宋体" w:hAnsi="宋体" w:cs="宋体"/>
          <w:bCs/>
          <w:color w:val="auto"/>
          <w:sz w:val="24"/>
        </w:rPr>
        <w:footnoteReference w:id="0"/>
      </w:r>
      <w:r>
        <w:rPr>
          <w:rFonts w:hint="eastAsia" w:ascii="宋体" w:hAnsi="宋体" w:cs="宋体"/>
          <w:bCs/>
          <w:color w:val="auto"/>
          <w:sz w:val="24"/>
        </w:rPr>
        <w:t>，属于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14:paraId="268E377C">
      <w:pPr>
        <w:spacing w:line="360" w:lineRule="auto"/>
        <w:ind w:firstLine="480" w:firstLineChars="200"/>
        <w:rPr>
          <w:rFonts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w:t>
      </w:r>
      <w:r>
        <w:rPr>
          <w:rFonts w:hAnsi="宋体"/>
          <w:color w:val="auto"/>
          <w:sz w:val="24"/>
          <w:u w:val="single"/>
        </w:rPr>
        <w:tab/>
      </w:r>
      <w:r>
        <w:rPr>
          <w:rFonts w:hint="eastAsia" w:hAnsi="宋体"/>
          <w:color w:val="auto"/>
          <w:sz w:val="24"/>
          <w:u w:val="single"/>
        </w:rPr>
        <w:t xml:space="preserve">  </w:t>
      </w:r>
      <w:r>
        <w:rPr>
          <w:rFonts w:hint="eastAsia" w:ascii="宋体" w:hAnsi="宋体" w:cs="宋体"/>
          <w:bCs/>
          <w:color w:val="auto"/>
          <w:sz w:val="24"/>
        </w:rPr>
        <w:t>人，营业收入为</w:t>
      </w:r>
      <w:r>
        <w:rPr>
          <w:rFonts w:hAnsi="宋体"/>
          <w:color w:val="auto"/>
          <w:sz w:val="24"/>
          <w:u w:val="single"/>
        </w:rPr>
        <w:tab/>
      </w:r>
      <w:r>
        <w:rPr>
          <w:rFonts w:hint="eastAsia" w:hAnsi="宋体"/>
          <w:color w:val="auto"/>
          <w:sz w:val="24"/>
          <w:u w:val="single"/>
        </w:rPr>
        <w:t xml:space="preserve"> </w:t>
      </w:r>
      <w:r>
        <w:rPr>
          <w:rFonts w:hint="eastAsia" w:ascii="宋体" w:hAnsi="宋体" w:cs="宋体"/>
          <w:bCs/>
          <w:color w:val="auto"/>
          <w:sz w:val="24"/>
        </w:rPr>
        <w:t>万元，资产总额为</w:t>
      </w:r>
      <w:r>
        <w:rPr>
          <w:rFonts w:hAnsi="宋体"/>
          <w:color w:val="auto"/>
          <w:sz w:val="24"/>
          <w:u w:val="single"/>
        </w:rPr>
        <w:tab/>
      </w:r>
      <w:r>
        <w:rPr>
          <w:rFonts w:hint="eastAsia" w:hAnsi="宋体"/>
          <w:color w:val="auto"/>
          <w:sz w:val="24"/>
          <w:u w:val="single"/>
        </w:rPr>
        <w:t xml:space="preserve">  </w:t>
      </w:r>
      <w:r>
        <w:rPr>
          <w:rFonts w:hint="eastAsia" w:ascii="宋体" w:hAnsi="宋体" w:cs="宋体"/>
          <w:bCs/>
          <w:color w:val="auto"/>
          <w:sz w:val="24"/>
        </w:rPr>
        <w:t>万元，属于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14:paraId="47FA596C">
      <w:pPr>
        <w:spacing w:line="360" w:lineRule="auto"/>
        <w:ind w:firstLine="480" w:firstLineChars="200"/>
        <w:rPr>
          <w:rFonts w:ascii="宋体" w:hAnsi="宋体" w:cs="宋体"/>
          <w:bCs/>
          <w:color w:val="auto"/>
          <w:sz w:val="24"/>
        </w:rPr>
      </w:pPr>
      <w:r>
        <w:rPr>
          <w:rFonts w:hint="eastAsia" w:ascii="宋体" w:hAnsi="宋体" w:cs="宋体"/>
          <w:bCs/>
          <w:color w:val="auto"/>
          <w:sz w:val="24"/>
        </w:rPr>
        <w:t>……</w:t>
      </w:r>
    </w:p>
    <w:p w14:paraId="7D3606BD">
      <w:pPr>
        <w:spacing w:line="360" w:lineRule="auto"/>
        <w:ind w:firstLine="480" w:firstLineChars="200"/>
        <w:rPr>
          <w:rFonts w:ascii="宋体" w:hAnsi="宋体" w:cs="宋体"/>
          <w:bCs/>
          <w:color w:val="auto"/>
          <w:sz w:val="24"/>
        </w:rPr>
      </w:pPr>
      <w:r>
        <w:rPr>
          <w:rFonts w:hint="eastAsia" w:ascii="宋体" w:hAnsi="宋体" w:cs="宋体"/>
          <w:bCs/>
          <w:color w:val="auto"/>
          <w:sz w:val="24"/>
        </w:rPr>
        <w:t>以上企业，不属于大企业的分支机构，不存在控股股东为大企业的情形，也不存在与大企业的负责人为同一人的情形。</w:t>
      </w:r>
    </w:p>
    <w:p w14:paraId="225A68C6">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本企业对上述声明内容的真实性负责。如有虚假，将依法承担相应责任。 </w:t>
      </w:r>
    </w:p>
    <w:p w14:paraId="03E4D957">
      <w:pPr>
        <w:spacing w:line="360" w:lineRule="auto"/>
        <w:rPr>
          <w:rFonts w:ascii="宋体" w:hAnsi="宋体" w:cs="宋体"/>
          <w:bCs/>
          <w:color w:val="auto"/>
          <w:sz w:val="24"/>
        </w:rPr>
      </w:pPr>
    </w:p>
    <w:p w14:paraId="1894CAC0">
      <w:pPr>
        <w:spacing w:line="360" w:lineRule="auto"/>
        <w:ind w:firstLine="4800" w:firstLineChars="2000"/>
        <w:rPr>
          <w:rFonts w:ascii="宋体" w:hAnsi="宋体" w:cs="宋体"/>
          <w:bCs/>
          <w:color w:val="auto"/>
          <w:sz w:val="24"/>
        </w:rPr>
      </w:pPr>
      <w:r>
        <w:rPr>
          <w:rFonts w:hint="eastAsia" w:ascii="宋体" w:hAnsi="宋体" w:cs="宋体"/>
          <w:bCs/>
          <w:color w:val="auto"/>
          <w:sz w:val="24"/>
        </w:rPr>
        <w:t>企业名称（盖章）：</w:t>
      </w:r>
    </w:p>
    <w:p w14:paraId="428C4981">
      <w:pPr>
        <w:spacing w:line="360" w:lineRule="auto"/>
        <w:ind w:firstLine="4800" w:firstLineChars="2000"/>
        <w:rPr>
          <w:rFonts w:ascii="宋体" w:hAnsi="宋体" w:cs="宋体"/>
          <w:bCs/>
          <w:color w:val="auto"/>
          <w:sz w:val="24"/>
        </w:rPr>
      </w:pPr>
      <w:r>
        <w:rPr>
          <w:rFonts w:hint="eastAsia" w:ascii="宋体" w:hAnsi="宋体" w:cs="宋体"/>
          <w:bCs/>
          <w:color w:val="auto"/>
          <w:sz w:val="24"/>
        </w:rPr>
        <w:t xml:space="preserve">日 </w:t>
      </w:r>
      <w:r>
        <w:rPr>
          <w:rFonts w:hint="eastAsia" w:ascii="宋体" w:hAnsi="宋体" w:cs="宋体"/>
          <w:bCs/>
          <w:color w:val="auto"/>
          <w:sz w:val="24"/>
          <w:lang w:val="en-US" w:eastAsia="zh-CN"/>
        </w:rPr>
        <w:t xml:space="preserve"> </w:t>
      </w:r>
      <w:r>
        <w:rPr>
          <w:rFonts w:hint="eastAsia" w:ascii="宋体" w:hAnsi="宋体" w:cs="宋体"/>
          <w:bCs/>
          <w:color w:val="auto"/>
          <w:sz w:val="24"/>
        </w:rPr>
        <w:t>期</w:t>
      </w:r>
      <w:r>
        <w:rPr>
          <w:rFonts w:hint="eastAsia" w:ascii="宋体" w:hAnsi="宋体" w:cs="宋体"/>
          <w:bCs/>
          <w:color w:val="auto"/>
          <w:sz w:val="24"/>
          <w:lang w:val="en-US" w:eastAsia="zh-CN"/>
        </w:rPr>
        <w:t xml:space="preserve"> </w:t>
      </w:r>
      <w:r>
        <w:rPr>
          <w:rFonts w:hint="eastAsia" w:ascii="宋体" w:hAnsi="宋体" w:cs="宋体"/>
          <w:bCs/>
          <w:color w:val="auto"/>
          <w:sz w:val="24"/>
        </w:rPr>
        <w:t>：</w:t>
      </w:r>
    </w:p>
    <w:p w14:paraId="3D237A04">
      <w:pPr>
        <w:spacing w:line="360" w:lineRule="auto"/>
        <w:rPr>
          <w:rFonts w:ascii="宋体" w:hAnsi="宋体" w:cs="宋体"/>
          <w:bCs/>
          <w:color w:val="auto"/>
          <w:sz w:val="24"/>
        </w:rPr>
      </w:pPr>
    </w:p>
    <w:p w14:paraId="6D404155">
      <w:pPr>
        <w:spacing w:line="360" w:lineRule="auto"/>
        <w:ind w:left="-2" w:hanging="2"/>
        <w:jc w:val="center"/>
        <w:rPr>
          <w:rFonts w:ascii="宋体" w:hAnsi="宋体" w:cs="宋体"/>
          <w:b/>
          <w:color w:val="auto"/>
          <w:sz w:val="32"/>
          <w:szCs w:val="32"/>
          <w:lang w:val="en-GB"/>
        </w:rPr>
      </w:pPr>
    </w:p>
    <w:p w14:paraId="22E15017">
      <w:pPr>
        <w:spacing w:line="360" w:lineRule="auto"/>
        <w:ind w:left="-2" w:hanging="2"/>
        <w:jc w:val="center"/>
        <w:rPr>
          <w:rFonts w:ascii="宋体" w:hAnsi="宋体" w:cs="宋体"/>
          <w:b/>
          <w:color w:val="auto"/>
          <w:sz w:val="32"/>
          <w:szCs w:val="32"/>
          <w:lang w:val="en-GB"/>
        </w:rPr>
      </w:pPr>
    </w:p>
    <w:p w14:paraId="3CBC712A">
      <w:pPr>
        <w:spacing w:line="360" w:lineRule="auto"/>
        <w:ind w:left="-2" w:hanging="2"/>
        <w:jc w:val="center"/>
        <w:rPr>
          <w:rFonts w:ascii="宋体" w:hAnsi="宋体" w:cs="宋体"/>
          <w:b/>
          <w:color w:val="auto"/>
          <w:sz w:val="32"/>
          <w:szCs w:val="32"/>
          <w:lang w:val="en-GB"/>
        </w:rPr>
      </w:pPr>
    </w:p>
    <w:p w14:paraId="1C5120A7">
      <w:pPr>
        <w:spacing w:line="360" w:lineRule="auto"/>
        <w:ind w:left="-2" w:hanging="2"/>
        <w:jc w:val="center"/>
        <w:rPr>
          <w:rFonts w:ascii="宋体" w:hAnsi="宋体" w:cs="宋体"/>
          <w:b/>
          <w:color w:val="auto"/>
          <w:sz w:val="32"/>
          <w:szCs w:val="32"/>
          <w:lang w:val="en-GB"/>
        </w:rPr>
      </w:pPr>
    </w:p>
    <w:p w14:paraId="026CD67E">
      <w:pPr>
        <w:spacing w:line="360" w:lineRule="auto"/>
        <w:ind w:left="-2" w:hanging="2"/>
        <w:jc w:val="center"/>
        <w:rPr>
          <w:rFonts w:ascii="宋体" w:hAnsi="宋体" w:cs="宋体"/>
          <w:b/>
          <w:color w:val="auto"/>
          <w:sz w:val="32"/>
          <w:szCs w:val="32"/>
          <w:lang w:val="en-GB"/>
        </w:rPr>
      </w:pPr>
    </w:p>
    <w:p w14:paraId="0FC62E48">
      <w:pPr>
        <w:pStyle w:val="9"/>
        <w:rPr>
          <w:color w:val="auto"/>
        </w:rPr>
      </w:pPr>
    </w:p>
    <w:p w14:paraId="329D9807">
      <w:pPr>
        <w:adjustRightInd w:val="0"/>
        <w:snapToGrid w:val="0"/>
        <w:spacing w:line="360" w:lineRule="auto"/>
        <w:ind w:right="480"/>
        <w:rPr>
          <w:color w:val="auto"/>
        </w:rPr>
      </w:pPr>
      <w:r>
        <w:rPr>
          <w:rFonts w:hint="eastAsia" w:ascii="宋体" w:hAnsi="宋体"/>
          <w:b/>
          <w:color w:val="auto"/>
          <w:sz w:val="28"/>
        </w:rPr>
        <w:t>附件7：</w:t>
      </w:r>
    </w:p>
    <w:p w14:paraId="19DE4EE1">
      <w:pPr>
        <w:adjustRightInd w:val="0"/>
        <w:snapToGrid w:val="0"/>
        <w:spacing w:line="360" w:lineRule="auto"/>
        <w:ind w:right="480"/>
        <w:jc w:val="center"/>
        <w:rPr>
          <w:rFonts w:hint="eastAsia" w:ascii="宋体" w:hAnsi="宋体"/>
          <w:b/>
          <w:color w:val="auto"/>
          <w:sz w:val="28"/>
          <w:lang w:val="en-US" w:eastAsia="zh-CN"/>
        </w:rPr>
      </w:pPr>
      <w:r>
        <w:rPr>
          <w:rFonts w:hint="eastAsia" w:ascii="宋体" w:hAnsi="宋体"/>
          <w:b/>
          <w:color w:val="auto"/>
          <w:sz w:val="28"/>
          <w:lang w:val="en-US" w:eastAsia="zh-CN"/>
        </w:rPr>
        <w:t>针对采购政策要求提供的说明</w:t>
      </w:r>
    </w:p>
    <w:p w14:paraId="7AB808FD">
      <w:pPr>
        <w:spacing w:afterLines="100" w:line="360" w:lineRule="auto"/>
        <w:jc w:val="left"/>
        <w:rPr>
          <w:rFonts w:ascii="宋体" w:hAnsi="宋体" w:cs="宋体"/>
          <w:color w:val="auto"/>
          <w:sz w:val="24"/>
        </w:rPr>
      </w:pPr>
      <w:r>
        <w:rPr>
          <w:rFonts w:hint="eastAsia" w:ascii="宋体" w:hAnsi="宋体" w:cs="仿宋_GB2312"/>
          <w:bCs/>
          <w:color w:val="auto"/>
          <w:kern w:val="0"/>
          <w:sz w:val="24"/>
          <w:highlight w:val="none"/>
          <w:lang w:val="zh-CN"/>
        </w:rPr>
        <w:t>致：</w:t>
      </w:r>
      <w:r>
        <w:rPr>
          <w:rFonts w:hint="eastAsia" w:ascii="宋体" w:hAnsi="宋体" w:cs="宋体"/>
          <w:color w:val="auto"/>
          <w:sz w:val="24"/>
        </w:rPr>
        <w:t>（采购人、招标人）</w:t>
      </w:r>
    </w:p>
    <w:p w14:paraId="393621C7">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我公司作为本次采购项目的供应商，参加（项目名称）采购活动，根据采购文件要求，现郑重</w:t>
      </w:r>
      <w:r>
        <w:rPr>
          <w:rFonts w:hint="eastAsia" w:ascii="宋体" w:hAnsi="宋体" w:cs="宋体"/>
          <w:color w:val="auto"/>
          <w:sz w:val="24"/>
          <w:lang w:val="en-US" w:eastAsia="zh-CN"/>
        </w:rPr>
        <w:t>说明</w:t>
      </w:r>
      <w:r>
        <w:rPr>
          <w:rFonts w:hint="eastAsia" w:ascii="宋体" w:hAnsi="宋体" w:cs="宋体"/>
          <w:color w:val="auto"/>
          <w:sz w:val="24"/>
        </w:rPr>
        <w:t>：</w:t>
      </w:r>
    </w:p>
    <w:p w14:paraId="311CF309">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我公司参加本次投标满足招标文件</w:t>
      </w:r>
      <w:r>
        <w:rPr>
          <w:rFonts w:hint="eastAsia" w:ascii="宋体" w:hAnsi="宋体" w:eastAsia="宋体" w:cs="宋体"/>
          <w:color w:val="auto"/>
          <w:kern w:val="2"/>
          <w:sz w:val="24"/>
          <w:szCs w:val="24"/>
          <w:lang w:val="en-US" w:eastAsia="zh-CN" w:bidi="ar-SA"/>
        </w:rPr>
        <w:t>落实政府采购政策需满足的资格要求：</w:t>
      </w:r>
    </w:p>
    <w:p w14:paraId="72F2B35B">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color w:val="auto"/>
          <w:lang w:val="en-US" w:eastAsia="zh-CN"/>
        </w:rPr>
      </w:pPr>
      <w:r>
        <w:rPr>
          <w:rFonts w:hint="eastAsia" w:ascii="宋体" w:hAnsi="宋体"/>
          <w:color w:val="auto"/>
          <w:sz w:val="24"/>
        </w:rPr>
        <w:t>1、根据《政府采购促进中小企业发展管理办法》财库〔2020〕46号文件的规定，本项目为专门面向中小企业采购的项目，供应商应为中小企业（监狱企业及残疾人福利性单位视同小型、微型企业）</w:t>
      </w:r>
      <w:r>
        <w:rPr>
          <w:rFonts w:hint="eastAsia" w:ascii="宋体" w:hAnsi="宋体" w:cs="Times New Roman"/>
          <w:color w:val="auto"/>
          <w:sz w:val="24"/>
          <w:lang w:val="en-US" w:eastAsia="zh-CN"/>
        </w:rPr>
        <w:t>。</w:t>
      </w:r>
      <w:r>
        <w:rPr>
          <w:rFonts w:hint="eastAsia" w:ascii="宋体" w:hAnsi="宋体"/>
          <w:color w:val="auto"/>
          <w:sz w:val="24"/>
        </w:rPr>
        <w:t> </w:t>
      </w:r>
    </w:p>
    <w:p w14:paraId="7E85D4F9">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s="Times New Roman"/>
          <w:color w:val="auto"/>
          <w:sz w:val="24"/>
          <w:lang w:val="en-US" w:eastAsia="zh-CN"/>
        </w:rPr>
      </w:pPr>
      <w:r>
        <w:rPr>
          <w:rFonts w:hint="eastAsia" w:ascii="宋体" w:hAnsi="宋体" w:cs="Times New Roman"/>
          <w:color w:val="auto"/>
          <w:sz w:val="24"/>
          <w:lang w:val="en-US" w:eastAsia="zh-CN"/>
        </w:rPr>
        <w:t>2</w:t>
      </w:r>
      <w:r>
        <w:rPr>
          <w:rFonts w:hint="eastAsia" w:ascii="宋体" w:hAnsi="宋体" w:eastAsia="宋体" w:cs="Times New Roman"/>
          <w:color w:val="auto"/>
          <w:sz w:val="24"/>
          <w:lang w:val="en-US" w:eastAsia="zh-CN"/>
        </w:rPr>
        <w:t>、法律、行政法规规定的其他条件：单位负责人为同一个人或者存在直接控股、管理关系的不同供应商，不得同时参加本项目投标</w:t>
      </w:r>
      <w:r>
        <w:rPr>
          <w:rFonts w:hint="eastAsia" w:ascii="宋体" w:hAnsi="宋体" w:cs="Times New Roman"/>
          <w:color w:val="auto"/>
          <w:sz w:val="24"/>
          <w:lang w:val="en-US" w:eastAsia="zh-CN"/>
        </w:rPr>
        <w:t>。</w:t>
      </w:r>
    </w:p>
    <w:p w14:paraId="49E1EA9B">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s="Times New Roman"/>
          <w:color w:val="auto"/>
          <w:kern w:val="2"/>
          <w:sz w:val="24"/>
          <w:szCs w:val="24"/>
          <w:lang w:val="en-US" w:eastAsia="zh-CN" w:bidi="ar-SA"/>
        </w:rPr>
      </w:pPr>
      <w:r>
        <w:rPr>
          <w:rFonts w:hint="eastAsia" w:ascii="宋体" w:hAnsi="宋体" w:cs="Times New Roman"/>
          <w:color w:val="auto"/>
          <w:sz w:val="24"/>
          <w:lang w:val="en-US" w:eastAsia="zh-CN"/>
        </w:rPr>
        <w:t>3</w:t>
      </w:r>
      <w:r>
        <w:rPr>
          <w:rFonts w:hint="eastAsia" w:ascii="宋体" w:hAnsi="宋体" w:eastAsia="宋体" w:cs="Times New Roman"/>
          <w:color w:val="auto"/>
          <w:sz w:val="24"/>
          <w:lang w:val="en-US" w:eastAsia="zh-CN"/>
        </w:rPr>
        <w:t>、公益一类事业单位不属于政府购买服务的承接主体，不得参与承接政府购买服务。</w:t>
      </w:r>
    </w:p>
    <w:p w14:paraId="56B4B191">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如有虚假，如有虚假，招标人可取消我方任何资格（投标/中标/签订合同），我方对此无任何异议。</w:t>
      </w:r>
    </w:p>
    <w:p w14:paraId="236AEE6F">
      <w:pPr>
        <w:adjustRightInd w:val="0"/>
        <w:snapToGrid w:val="0"/>
        <w:spacing w:line="360" w:lineRule="auto"/>
        <w:ind w:firstLine="480" w:firstLineChars="200"/>
        <w:rPr>
          <w:rFonts w:ascii="宋体" w:hAnsi="宋体" w:cs="宋体"/>
          <w:color w:val="auto"/>
          <w:sz w:val="24"/>
        </w:rPr>
      </w:pPr>
    </w:p>
    <w:p w14:paraId="352B0E58">
      <w:pPr>
        <w:adjustRightInd w:val="0"/>
        <w:snapToGrid w:val="0"/>
        <w:spacing w:line="360" w:lineRule="auto"/>
        <w:ind w:firstLine="480" w:firstLineChars="200"/>
        <w:rPr>
          <w:rFonts w:ascii="宋体" w:hAnsi="宋体" w:cs="宋体"/>
          <w:color w:val="auto"/>
          <w:sz w:val="24"/>
        </w:rPr>
      </w:pPr>
    </w:p>
    <w:p w14:paraId="562F327D">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sz w:val="24"/>
          <w:lang w:val="en-US" w:eastAsia="zh-CN"/>
        </w:rPr>
        <w:t>声明</w:t>
      </w:r>
      <w:r>
        <w:rPr>
          <w:rFonts w:hint="eastAsia" w:ascii="宋体" w:hAnsi="宋体" w:cs="宋体"/>
          <w:color w:val="auto"/>
          <w:sz w:val="24"/>
        </w:rPr>
        <w:t>！</w:t>
      </w:r>
    </w:p>
    <w:p w14:paraId="7E4C71C4">
      <w:pPr>
        <w:pStyle w:val="24"/>
        <w:ind w:firstLine="480"/>
        <w:rPr>
          <w:rFonts w:ascii="宋体" w:hAnsi="宋体" w:cs="宋体"/>
          <w:color w:val="auto"/>
          <w:sz w:val="24"/>
        </w:rPr>
      </w:pPr>
    </w:p>
    <w:p w14:paraId="7326514B">
      <w:pPr>
        <w:pStyle w:val="24"/>
        <w:ind w:firstLine="480"/>
        <w:rPr>
          <w:rFonts w:ascii="宋体" w:hAnsi="宋体" w:cs="宋体"/>
          <w:color w:val="auto"/>
          <w:sz w:val="24"/>
        </w:rPr>
      </w:pPr>
    </w:p>
    <w:p w14:paraId="4120C179">
      <w:pPr>
        <w:adjustRightInd w:val="0"/>
        <w:snapToGrid w:val="0"/>
        <w:spacing w:line="360" w:lineRule="auto"/>
        <w:ind w:firstLine="480" w:firstLineChars="200"/>
        <w:rPr>
          <w:rFonts w:ascii="宋体" w:hAnsi="宋体" w:cs="宋体"/>
          <w:color w:val="auto"/>
          <w:sz w:val="24"/>
        </w:rPr>
      </w:pPr>
    </w:p>
    <w:p w14:paraId="3A1DD50F">
      <w:pPr>
        <w:pStyle w:val="24"/>
        <w:ind w:left="0" w:leftChars="0" w:firstLine="0"/>
        <w:rPr>
          <w:rFonts w:ascii="宋体" w:hAnsi="宋体" w:cs="宋体"/>
          <w:color w:val="auto"/>
          <w:sz w:val="24"/>
        </w:rPr>
      </w:pPr>
    </w:p>
    <w:p w14:paraId="516BB264">
      <w:pPr>
        <w:pStyle w:val="24"/>
        <w:ind w:firstLine="480"/>
        <w:rPr>
          <w:rFonts w:ascii="宋体" w:hAnsi="宋体" w:cs="宋体"/>
          <w:color w:val="auto"/>
          <w:sz w:val="24"/>
        </w:rPr>
      </w:pPr>
    </w:p>
    <w:p w14:paraId="53C516C5">
      <w:pPr>
        <w:spacing w:line="360" w:lineRule="auto"/>
        <w:rPr>
          <w:rFonts w:ascii="宋体" w:hAnsi="宋体"/>
          <w:color w:val="auto"/>
          <w:sz w:val="24"/>
          <w:u w:val="single"/>
        </w:rPr>
      </w:pPr>
      <w:r>
        <w:rPr>
          <w:rFonts w:hint="eastAsia" w:ascii="宋体" w:hAnsi="宋体"/>
          <w:color w:val="auto"/>
          <w:sz w:val="24"/>
        </w:rPr>
        <w:t>供应商名称（电子印章）：</w:t>
      </w:r>
    </w:p>
    <w:p w14:paraId="670F3772">
      <w:pPr>
        <w:spacing w:line="360" w:lineRule="auto"/>
        <w:ind w:left="420"/>
        <w:rPr>
          <w:rFonts w:ascii="宋体" w:hAnsi="宋体"/>
          <w:color w:val="auto"/>
          <w:sz w:val="24"/>
        </w:rPr>
      </w:pPr>
    </w:p>
    <w:p w14:paraId="5E6AB9E6">
      <w:pPr>
        <w:spacing w:line="360" w:lineRule="auto"/>
        <w:rPr>
          <w:rFonts w:ascii="宋体" w:hAnsi="宋体"/>
          <w:color w:val="auto"/>
          <w:sz w:val="24"/>
        </w:rPr>
      </w:pPr>
      <w:r>
        <w:rPr>
          <w:rFonts w:hint="eastAsia" w:ascii="宋体" w:hAnsi="宋体" w:cs="仿宋_GB2312"/>
          <w:color w:val="auto"/>
          <w:kern w:val="0"/>
          <w:sz w:val="24"/>
          <w:lang w:val="zh-CN"/>
        </w:rPr>
        <w:t>法定代表人或授权委托人签字或电子印章</w:t>
      </w:r>
      <w:r>
        <w:rPr>
          <w:rFonts w:hint="eastAsia" w:ascii="宋体" w:hAnsi="宋体"/>
          <w:color w:val="auto"/>
          <w:sz w:val="24"/>
        </w:rPr>
        <w:t>：</w:t>
      </w:r>
    </w:p>
    <w:p w14:paraId="1CE737D9">
      <w:pPr>
        <w:adjustRightInd w:val="0"/>
        <w:snapToGrid w:val="0"/>
        <w:spacing w:line="360" w:lineRule="auto"/>
        <w:ind w:firstLine="4320" w:firstLineChars="1800"/>
        <w:rPr>
          <w:rFonts w:ascii="宋体" w:hAnsi="宋体" w:cs="宋体"/>
          <w:color w:val="auto"/>
          <w:sz w:val="24"/>
        </w:rPr>
      </w:pPr>
    </w:p>
    <w:p w14:paraId="560E0678">
      <w:pPr>
        <w:adjustRightInd w:val="0"/>
        <w:snapToGrid w:val="0"/>
        <w:spacing w:line="360" w:lineRule="auto"/>
        <w:rPr>
          <w:rFonts w:hint="eastAsia" w:ascii="宋体" w:hAnsi="宋体" w:eastAsia="宋体" w:cs="宋体"/>
          <w:color w:val="auto"/>
          <w:sz w:val="24"/>
          <w:lang w:eastAsia="zh-CN"/>
        </w:rPr>
      </w:pPr>
      <w:r>
        <w:rPr>
          <w:rFonts w:hint="eastAsia" w:ascii="宋体" w:hAnsi="宋体" w:cs="宋体"/>
          <w:color w:val="auto"/>
          <w:sz w:val="24"/>
        </w:rPr>
        <w:t>日</w:t>
      </w:r>
      <w:r>
        <w:rPr>
          <w:rFonts w:hint="eastAsia" w:ascii="宋体" w:hAnsi="宋体" w:cs="宋体"/>
          <w:color w:val="auto"/>
          <w:sz w:val="24"/>
          <w:lang w:val="en-US" w:eastAsia="zh-CN"/>
        </w:rPr>
        <w:t xml:space="preserve">   </w:t>
      </w:r>
      <w:r>
        <w:rPr>
          <w:rFonts w:hint="eastAsia" w:ascii="宋体" w:hAnsi="宋体" w:cs="宋体"/>
          <w:color w:val="auto"/>
          <w:sz w:val="24"/>
        </w:rPr>
        <w:t>期</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w:t>
      </w:r>
      <w:r>
        <w:rPr>
          <w:rFonts w:hint="eastAsia" w:ascii="宋体" w:hAnsi="宋体" w:cs="宋体"/>
          <w:color w:val="auto"/>
          <w:sz w:val="24"/>
          <w:lang w:eastAsia="zh-CN"/>
        </w:rPr>
        <w:t>日</w:t>
      </w:r>
    </w:p>
    <w:p w14:paraId="078F2FE8">
      <w:pPr>
        <w:rPr>
          <w:rFonts w:hint="eastAsia" w:ascii="宋体" w:hAnsi="宋体" w:cs="宋体"/>
          <w:color w:val="auto"/>
          <w:sz w:val="24"/>
        </w:rPr>
      </w:pPr>
    </w:p>
    <w:p w14:paraId="57296FCF">
      <w:pPr>
        <w:adjustRightInd w:val="0"/>
        <w:snapToGrid w:val="0"/>
        <w:spacing w:line="360" w:lineRule="auto"/>
        <w:ind w:right="480"/>
        <w:rPr>
          <w:rFonts w:ascii="宋体" w:hAnsi="宋体"/>
          <w:b/>
          <w:color w:val="auto"/>
          <w:sz w:val="28"/>
        </w:rPr>
      </w:pPr>
      <w:r>
        <w:rPr>
          <w:rFonts w:hint="eastAsia" w:ascii="宋体" w:hAnsi="宋体"/>
          <w:b/>
          <w:color w:val="auto"/>
          <w:sz w:val="28"/>
        </w:rPr>
        <w:t>附件</w:t>
      </w:r>
      <w:r>
        <w:rPr>
          <w:rFonts w:hint="eastAsia" w:ascii="宋体" w:hAnsi="宋体"/>
          <w:b/>
          <w:color w:val="auto"/>
          <w:sz w:val="28"/>
          <w:lang w:val="en-US" w:eastAsia="zh-CN"/>
        </w:rPr>
        <w:t>8</w:t>
      </w:r>
      <w:r>
        <w:rPr>
          <w:rFonts w:hint="eastAsia" w:ascii="宋体" w:hAnsi="宋体"/>
          <w:b/>
          <w:color w:val="auto"/>
          <w:sz w:val="28"/>
        </w:rPr>
        <w:t>：</w:t>
      </w:r>
    </w:p>
    <w:p w14:paraId="7D7C4ABD">
      <w:pPr>
        <w:adjustRightInd w:val="0"/>
        <w:snapToGrid w:val="0"/>
        <w:spacing w:line="360" w:lineRule="auto"/>
        <w:ind w:right="480"/>
        <w:jc w:val="center"/>
        <w:rPr>
          <w:rFonts w:hint="default" w:ascii="宋体" w:hAnsi="宋体" w:eastAsia="宋体"/>
          <w:b/>
          <w:color w:val="auto"/>
          <w:sz w:val="28"/>
          <w:lang w:val="en-US" w:eastAsia="zh-CN"/>
        </w:rPr>
      </w:pPr>
      <w:r>
        <w:rPr>
          <w:rFonts w:hint="eastAsia" w:ascii="宋体" w:hAnsi="宋体"/>
          <w:b/>
          <w:color w:val="auto"/>
          <w:sz w:val="28"/>
          <w:lang w:val="en-US" w:eastAsia="zh-CN"/>
        </w:rPr>
        <w:t>非联合体投标声明</w:t>
      </w:r>
    </w:p>
    <w:p w14:paraId="1A6B7A92">
      <w:pPr>
        <w:adjustRightInd w:val="0"/>
        <w:snapToGrid w:val="0"/>
        <w:rPr>
          <w:rFonts w:ascii="宋体" w:hAnsi="宋体" w:cs="宋体"/>
          <w:color w:val="auto"/>
        </w:rPr>
      </w:pPr>
    </w:p>
    <w:p w14:paraId="01573AC5">
      <w:pPr>
        <w:adjustRightInd w:val="0"/>
        <w:snapToGrid w:val="0"/>
        <w:spacing w:line="360" w:lineRule="auto"/>
        <w:rPr>
          <w:rFonts w:ascii="宋体" w:hAnsi="宋体" w:cs="宋体"/>
          <w:color w:val="auto"/>
          <w:sz w:val="24"/>
          <w:u w:val="single"/>
        </w:rPr>
      </w:pPr>
    </w:p>
    <w:p w14:paraId="2866F460">
      <w:pPr>
        <w:spacing w:afterLines="100" w:line="360" w:lineRule="auto"/>
        <w:jc w:val="left"/>
        <w:rPr>
          <w:rFonts w:ascii="宋体" w:hAnsi="宋体" w:cs="宋体"/>
          <w:color w:val="auto"/>
          <w:sz w:val="24"/>
        </w:rPr>
      </w:pPr>
      <w:r>
        <w:rPr>
          <w:rFonts w:hint="eastAsia" w:ascii="宋体" w:hAnsi="宋体" w:cs="宋体"/>
          <w:color w:val="auto"/>
          <w:sz w:val="24"/>
        </w:rPr>
        <w:t>（采购人、招标人）：</w:t>
      </w:r>
    </w:p>
    <w:p w14:paraId="26A493FA">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我公司作为本次采购项目的供应商，参加（项目名称）采购活动，根据采购文件要求，现郑重</w:t>
      </w:r>
      <w:r>
        <w:rPr>
          <w:rFonts w:hint="eastAsia" w:ascii="宋体" w:hAnsi="宋体" w:cs="宋体"/>
          <w:color w:val="auto"/>
          <w:sz w:val="24"/>
          <w:lang w:val="en-US" w:eastAsia="zh-CN"/>
        </w:rPr>
        <w:t>申请</w:t>
      </w:r>
      <w:r>
        <w:rPr>
          <w:rFonts w:hint="eastAsia" w:ascii="宋体" w:hAnsi="宋体" w:cs="宋体"/>
          <w:color w:val="auto"/>
          <w:sz w:val="24"/>
        </w:rPr>
        <w:t>：</w:t>
      </w:r>
    </w:p>
    <w:p w14:paraId="743DFBC4">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我公司参加本次投标为非联合体，</w:t>
      </w:r>
      <w:r>
        <w:rPr>
          <w:rFonts w:hint="eastAsia" w:ascii="宋体" w:hAnsi="宋体" w:cs="宋体"/>
          <w:color w:val="auto"/>
          <w:sz w:val="24"/>
        </w:rPr>
        <w:t>如有虚假，招标人可取消我方任何资格（投标/中标/签订合同），我方对此无任何异议。</w:t>
      </w:r>
    </w:p>
    <w:p w14:paraId="5C8D1837">
      <w:pPr>
        <w:adjustRightInd w:val="0"/>
        <w:snapToGrid w:val="0"/>
        <w:spacing w:line="360" w:lineRule="auto"/>
        <w:ind w:firstLine="480" w:firstLineChars="200"/>
        <w:rPr>
          <w:rFonts w:ascii="宋体" w:hAnsi="宋体" w:cs="宋体"/>
          <w:color w:val="auto"/>
          <w:sz w:val="24"/>
        </w:rPr>
      </w:pPr>
    </w:p>
    <w:p w14:paraId="12EF7B45">
      <w:pPr>
        <w:adjustRightInd w:val="0"/>
        <w:snapToGrid w:val="0"/>
        <w:spacing w:line="360" w:lineRule="auto"/>
        <w:ind w:firstLine="480" w:firstLineChars="200"/>
        <w:rPr>
          <w:rFonts w:ascii="宋体" w:hAnsi="宋体" w:cs="宋体"/>
          <w:color w:val="auto"/>
          <w:sz w:val="24"/>
        </w:rPr>
      </w:pPr>
    </w:p>
    <w:p w14:paraId="4C58786D">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sz w:val="24"/>
          <w:lang w:val="en-US" w:eastAsia="zh-CN"/>
        </w:rPr>
        <w:t>声明</w:t>
      </w:r>
      <w:r>
        <w:rPr>
          <w:rFonts w:hint="eastAsia" w:ascii="宋体" w:hAnsi="宋体" w:cs="宋体"/>
          <w:color w:val="auto"/>
          <w:sz w:val="24"/>
        </w:rPr>
        <w:t>！</w:t>
      </w:r>
    </w:p>
    <w:p w14:paraId="43752630">
      <w:pPr>
        <w:pStyle w:val="24"/>
        <w:ind w:firstLine="480"/>
        <w:rPr>
          <w:rFonts w:ascii="宋体" w:hAnsi="宋体" w:cs="宋体"/>
          <w:color w:val="auto"/>
          <w:sz w:val="24"/>
        </w:rPr>
      </w:pPr>
    </w:p>
    <w:p w14:paraId="1F3963DC">
      <w:pPr>
        <w:pStyle w:val="24"/>
        <w:ind w:firstLine="480"/>
        <w:rPr>
          <w:rFonts w:ascii="宋体" w:hAnsi="宋体" w:cs="宋体"/>
          <w:color w:val="auto"/>
          <w:sz w:val="24"/>
        </w:rPr>
      </w:pPr>
    </w:p>
    <w:p w14:paraId="6F1B672E">
      <w:pPr>
        <w:adjustRightInd w:val="0"/>
        <w:snapToGrid w:val="0"/>
        <w:spacing w:line="360" w:lineRule="auto"/>
        <w:ind w:firstLine="480" w:firstLineChars="200"/>
        <w:rPr>
          <w:rFonts w:ascii="宋体" w:hAnsi="宋体" w:cs="宋体"/>
          <w:color w:val="auto"/>
          <w:sz w:val="24"/>
        </w:rPr>
      </w:pPr>
    </w:p>
    <w:p w14:paraId="30BD88AC">
      <w:pPr>
        <w:pStyle w:val="24"/>
        <w:ind w:left="0" w:leftChars="0" w:firstLine="0"/>
        <w:rPr>
          <w:rFonts w:ascii="宋体" w:hAnsi="宋体" w:cs="宋体"/>
          <w:color w:val="auto"/>
          <w:sz w:val="24"/>
        </w:rPr>
      </w:pPr>
    </w:p>
    <w:p w14:paraId="069E76AE">
      <w:pPr>
        <w:pStyle w:val="24"/>
        <w:ind w:firstLine="480"/>
        <w:rPr>
          <w:rFonts w:ascii="宋体" w:hAnsi="宋体" w:cs="宋体"/>
          <w:color w:val="auto"/>
          <w:sz w:val="24"/>
        </w:rPr>
      </w:pPr>
    </w:p>
    <w:p w14:paraId="08347439">
      <w:pPr>
        <w:spacing w:line="360" w:lineRule="auto"/>
        <w:rPr>
          <w:rFonts w:ascii="宋体" w:hAnsi="宋体"/>
          <w:color w:val="auto"/>
          <w:sz w:val="24"/>
          <w:u w:val="single"/>
        </w:rPr>
      </w:pPr>
      <w:r>
        <w:rPr>
          <w:rFonts w:hint="eastAsia" w:ascii="宋体" w:hAnsi="宋体"/>
          <w:color w:val="auto"/>
          <w:sz w:val="24"/>
        </w:rPr>
        <w:t>供应商名称（电子印章）：</w:t>
      </w:r>
    </w:p>
    <w:p w14:paraId="561ED762">
      <w:pPr>
        <w:spacing w:line="360" w:lineRule="auto"/>
        <w:ind w:left="420"/>
        <w:rPr>
          <w:rFonts w:ascii="宋体" w:hAnsi="宋体"/>
          <w:color w:val="auto"/>
          <w:sz w:val="24"/>
        </w:rPr>
      </w:pPr>
    </w:p>
    <w:p w14:paraId="36F88344">
      <w:pPr>
        <w:spacing w:line="360" w:lineRule="auto"/>
        <w:rPr>
          <w:rFonts w:ascii="宋体" w:hAnsi="宋体"/>
          <w:color w:val="auto"/>
          <w:sz w:val="24"/>
        </w:rPr>
      </w:pPr>
      <w:r>
        <w:rPr>
          <w:rFonts w:hint="eastAsia" w:ascii="宋体" w:hAnsi="宋体" w:cs="仿宋_GB2312"/>
          <w:color w:val="auto"/>
          <w:kern w:val="0"/>
          <w:sz w:val="24"/>
          <w:lang w:val="zh-CN"/>
        </w:rPr>
        <w:t>法定代表人或授权委托人签字或电子印章</w:t>
      </w:r>
      <w:r>
        <w:rPr>
          <w:rFonts w:hint="eastAsia" w:ascii="宋体" w:hAnsi="宋体"/>
          <w:color w:val="auto"/>
          <w:sz w:val="24"/>
        </w:rPr>
        <w:t>：</w:t>
      </w:r>
    </w:p>
    <w:p w14:paraId="71399FB3">
      <w:pPr>
        <w:adjustRightInd w:val="0"/>
        <w:snapToGrid w:val="0"/>
        <w:spacing w:line="360" w:lineRule="auto"/>
        <w:ind w:firstLine="4320" w:firstLineChars="1800"/>
        <w:rPr>
          <w:rFonts w:ascii="宋体" w:hAnsi="宋体" w:cs="宋体"/>
          <w:color w:val="auto"/>
          <w:sz w:val="24"/>
        </w:rPr>
      </w:pPr>
    </w:p>
    <w:p w14:paraId="35B98FCD">
      <w:pPr>
        <w:adjustRightInd w:val="0"/>
        <w:snapToGrid w:val="0"/>
        <w:spacing w:line="360" w:lineRule="auto"/>
        <w:rPr>
          <w:rFonts w:ascii="仿宋_GB2312" w:hAnsi="宋体" w:eastAsia="仿宋_GB2312"/>
          <w:bCs/>
          <w:color w:val="auto"/>
          <w:sz w:val="30"/>
          <w:szCs w:val="30"/>
        </w:rPr>
      </w:pPr>
      <w:r>
        <w:rPr>
          <w:rFonts w:hint="eastAsia" w:ascii="宋体" w:hAnsi="宋体" w:cs="宋体"/>
          <w:color w:val="auto"/>
          <w:sz w:val="24"/>
        </w:rPr>
        <w:t>日</w:t>
      </w:r>
      <w:r>
        <w:rPr>
          <w:rFonts w:hint="eastAsia" w:ascii="宋体" w:hAnsi="宋体" w:cs="宋体"/>
          <w:color w:val="auto"/>
          <w:sz w:val="24"/>
          <w:lang w:val="en-US" w:eastAsia="zh-CN"/>
        </w:rPr>
        <w:t xml:space="preserve">   </w:t>
      </w:r>
      <w:r>
        <w:rPr>
          <w:rFonts w:hint="eastAsia" w:ascii="宋体" w:hAnsi="宋体" w:cs="宋体"/>
          <w:color w:val="auto"/>
          <w:sz w:val="24"/>
        </w:rPr>
        <w:t>期</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w:t>
      </w:r>
      <w:r>
        <w:rPr>
          <w:rFonts w:hint="eastAsia" w:ascii="宋体" w:hAnsi="宋体" w:cs="宋体"/>
          <w:color w:val="auto"/>
          <w:sz w:val="24"/>
          <w:lang w:val="en-US" w:eastAsia="zh-CN"/>
        </w:rPr>
        <w:t xml:space="preserve">日 </w:t>
      </w:r>
      <w:r>
        <w:rPr>
          <w:color w:val="auto"/>
          <w:highlight w:val="none"/>
          <w:lang w:val="zh-CN"/>
        </w:rPr>
        <w:br w:type="page"/>
      </w:r>
    </w:p>
    <w:p w14:paraId="3704DA72">
      <w:pPr>
        <w:spacing w:line="360" w:lineRule="auto"/>
        <w:ind w:right="-110"/>
        <w:jc w:val="center"/>
        <w:rPr>
          <w:rFonts w:ascii="宋体"/>
          <w:color w:val="auto"/>
          <w:spacing w:val="40"/>
          <w:sz w:val="52"/>
          <w:szCs w:val="52"/>
        </w:rPr>
      </w:pPr>
      <w:r>
        <w:rPr>
          <w:rFonts w:hint="eastAsia" w:ascii="宋体" w:hAnsi="宋体"/>
          <w:color w:val="auto"/>
          <w:spacing w:val="40"/>
          <w:sz w:val="52"/>
          <w:szCs w:val="52"/>
        </w:rPr>
        <w:t>项目名称</w:t>
      </w:r>
    </w:p>
    <w:p w14:paraId="0B611EDB">
      <w:pPr>
        <w:spacing w:before="312" w:beforeLines="100" w:line="360" w:lineRule="auto"/>
        <w:ind w:right="-108"/>
        <w:jc w:val="center"/>
        <w:rPr>
          <w:rFonts w:hint="eastAsia" w:asci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lang w:val="en-US" w:eastAsia="zh-CN"/>
        </w:rPr>
        <w:t xml:space="preserve"> </w:t>
      </w:r>
    </w:p>
    <w:p w14:paraId="7D4556C1">
      <w:pPr>
        <w:autoSpaceDE w:val="0"/>
        <w:autoSpaceDN w:val="0"/>
        <w:adjustRightInd w:val="0"/>
        <w:spacing w:line="360" w:lineRule="auto"/>
        <w:jc w:val="center"/>
        <w:rPr>
          <w:rFonts w:ascii="宋体" w:cs="宋体"/>
          <w:color w:val="auto"/>
          <w:sz w:val="84"/>
          <w:szCs w:val="84"/>
          <w:lang w:val="zh-CN"/>
        </w:rPr>
      </w:pPr>
    </w:p>
    <w:p w14:paraId="49057FB1">
      <w:pPr>
        <w:autoSpaceDE w:val="0"/>
        <w:autoSpaceDN w:val="0"/>
        <w:adjustRightInd w:val="0"/>
        <w:spacing w:line="360" w:lineRule="auto"/>
        <w:jc w:val="center"/>
        <w:rPr>
          <w:rFonts w:ascii="宋体" w:cs="宋体"/>
          <w:color w:val="auto"/>
          <w:sz w:val="84"/>
          <w:szCs w:val="84"/>
          <w:lang w:val="zh-CN"/>
        </w:rPr>
      </w:pPr>
      <w:r>
        <w:rPr>
          <w:rFonts w:hint="eastAsia" w:ascii="宋体" w:hAnsi="宋体" w:cs="宋体"/>
          <w:color w:val="auto"/>
          <w:sz w:val="84"/>
          <w:szCs w:val="84"/>
          <w:lang w:val="zh-CN"/>
        </w:rPr>
        <w:t>投</w:t>
      </w:r>
    </w:p>
    <w:p w14:paraId="230B32C6">
      <w:pPr>
        <w:autoSpaceDE w:val="0"/>
        <w:autoSpaceDN w:val="0"/>
        <w:adjustRightInd w:val="0"/>
        <w:spacing w:line="360" w:lineRule="auto"/>
        <w:jc w:val="center"/>
        <w:rPr>
          <w:rFonts w:ascii="宋体" w:cs="宋体"/>
          <w:color w:val="auto"/>
          <w:sz w:val="84"/>
          <w:szCs w:val="84"/>
          <w:lang w:val="zh-CN"/>
        </w:rPr>
      </w:pPr>
      <w:r>
        <w:rPr>
          <w:rFonts w:hint="eastAsia" w:ascii="宋体" w:hAnsi="宋体" w:cs="宋体"/>
          <w:color w:val="auto"/>
          <w:sz w:val="84"/>
          <w:szCs w:val="84"/>
          <w:lang w:val="zh-CN"/>
        </w:rPr>
        <w:t>标</w:t>
      </w:r>
    </w:p>
    <w:p w14:paraId="317EC965">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14:paraId="5C40410F">
      <w:pPr>
        <w:spacing w:after="100" w:afterAutospacing="1" w:line="360" w:lineRule="auto"/>
        <w:ind w:right="-108"/>
        <w:jc w:val="center"/>
        <w:rPr>
          <w:rFonts w:ascii="宋体" w:cs="宋体"/>
          <w:color w:val="auto"/>
          <w:sz w:val="84"/>
          <w:szCs w:val="84"/>
          <w:lang w:val="zh-CN"/>
        </w:rPr>
      </w:pPr>
      <w:r>
        <w:rPr>
          <w:rFonts w:hint="eastAsia" w:ascii="宋体" w:hAnsi="宋体" w:cs="宋体"/>
          <w:color w:val="auto"/>
          <w:sz w:val="84"/>
          <w:szCs w:val="84"/>
          <w:lang w:val="zh-CN"/>
        </w:rPr>
        <w:t>件</w:t>
      </w:r>
    </w:p>
    <w:p w14:paraId="32F1310D">
      <w:pPr>
        <w:spacing w:after="100" w:afterAutospacing="1" w:line="360" w:lineRule="auto"/>
        <w:ind w:right="-108"/>
        <w:jc w:val="center"/>
        <w:rPr>
          <w:rFonts w:ascii="宋体"/>
          <w:b/>
          <w:color w:val="auto"/>
          <w:spacing w:val="40"/>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pacing w:val="40"/>
          <w:sz w:val="28"/>
          <w:szCs w:val="28"/>
        </w:rPr>
        <w:t>）</w:t>
      </w:r>
    </w:p>
    <w:p w14:paraId="5F59BE74">
      <w:pPr>
        <w:spacing w:line="360" w:lineRule="auto"/>
        <w:ind w:right="532" w:firstLine="720" w:firstLineChars="200"/>
        <w:rPr>
          <w:rFonts w:ascii="宋体"/>
          <w:color w:val="auto"/>
          <w:sz w:val="36"/>
          <w:szCs w:val="36"/>
        </w:rPr>
      </w:pPr>
      <w:r>
        <w:rPr>
          <w:rFonts w:hint="eastAsia" w:ascii="宋体" w:hAnsi="宋体"/>
          <w:color w:val="auto"/>
          <w:sz w:val="36"/>
          <w:szCs w:val="36"/>
        </w:rPr>
        <w:t>投标人全称（公章）：</w:t>
      </w:r>
    </w:p>
    <w:p w14:paraId="39F29B1E">
      <w:pPr>
        <w:spacing w:line="360" w:lineRule="auto"/>
        <w:ind w:right="532" w:firstLine="720" w:firstLineChars="200"/>
        <w:rPr>
          <w:rFonts w:ascii="宋体"/>
          <w:color w:val="auto"/>
          <w:sz w:val="36"/>
          <w:szCs w:val="36"/>
        </w:rPr>
      </w:pPr>
      <w:r>
        <w:rPr>
          <w:rFonts w:hint="eastAsia" w:ascii="宋体" w:hAnsi="宋体"/>
          <w:color w:val="auto"/>
          <w:sz w:val="36"/>
          <w:szCs w:val="36"/>
        </w:rPr>
        <w:t>地</w:t>
      </w:r>
      <w:r>
        <w:rPr>
          <w:rFonts w:ascii="宋体" w:hAnsi="宋体"/>
          <w:color w:val="auto"/>
          <w:sz w:val="36"/>
          <w:szCs w:val="36"/>
        </w:rPr>
        <w:t xml:space="preserve">    </w:t>
      </w:r>
      <w:r>
        <w:rPr>
          <w:rFonts w:hint="eastAsia" w:ascii="宋体" w:hAnsi="宋体"/>
          <w:color w:val="auto"/>
          <w:sz w:val="36"/>
          <w:szCs w:val="36"/>
        </w:rPr>
        <w:t>址：</w:t>
      </w:r>
    </w:p>
    <w:p w14:paraId="5B250B0E">
      <w:pPr>
        <w:spacing w:line="360" w:lineRule="auto"/>
        <w:ind w:right="532" w:firstLine="720" w:firstLineChars="200"/>
        <w:rPr>
          <w:rFonts w:ascii="宋体"/>
          <w:color w:val="auto"/>
          <w:sz w:val="36"/>
          <w:szCs w:val="36"/>
        </w:rPr>
      </w:pPr>
      <w:r>
        <w:rPr>
          <w:rFonts w:hint="eastAsia" w:ascii="宋体" w:hAnsi="宋体"/>
          <w:color w:val="auto"/>
          <w:sz w:val="36"/>
          <w:szCs w:val="36"/>
        </w:rPr>
        <w:t>时</w:t>
      </w:r>
      <w:r>
        <w:rPr>
          <w:rFonts w:ascii="宋体" w:hAnsi="宋体"/>
          <w:color w:val="auto"/>
          <w:sz w:val="36"/>
          <w:szCs w:val="36"/>
        </w:rPr>
        <w:t xml:space="preserve">    </w:t>
      </w:r>
      <w:r>
        <w:rPr>
          <w:rFonts w:hint="eastAsia" w:ascii="宋体" w:hAnsi="宋体"/>
          <w:color w:val="auto"/>
          <w:sz w:val="36"/>
          <w:szCs w:val="36"/>
        </w:rPr>
        <w:t>间：</w:t>
      </w:r>
    </w:p>
    <w:p w14:paraId="77874246">
      <w:pPr>
        <w:spacing w:line="360" w:lineRule="auto"/>
        <w:ind w:right="532" w:firstLine="720" w:firstLineChars="200"/>
        <w:rPr>
          <w:rFonts w:ascii="宋体"/>
          <w:color w:val="auto"/>
          <w:sz w:val="36"/>
          <w:szCs w:val="36"/>
        </w:rPr>
      </w:pPr>
    </w:p>
    <w:p w14:paraId="155CA825">
      <w:pPr>
        <w:snapToGrid w:val="0"/>
        <w:spacing w:before="50" w:after="50" w:line="360" w:lineRule="auto"/>
        <w:rPr>
          <w:rFonts w:ascii="仿宋_GB2312" w:hAnsi="宋体" w:eastAsia="仿宋_GB2312"/>
          <w:b/>
          <w:color w:val="auto"/>
          <w:sz w:val="36"/>
          <w:szCs w:val="36"/>
        </w:rPr>
      </w:pPr>
    </w:p>
    <w:p w14:paraId="2084558E">
      <w:pPr>
        <w:pStyle w:val="7"/>
        <w:rPr>
          <w:rFonts w:ascii="仿宋_GB2312" w:hAnsi="宋体" w:eastAsia="仿宋_GB2312"/>
          <w:b/>
          <w:color w:val="auto"/>
          <w:sz w:val="36"/>
          <w:szCs w:val="36"/>
        </w:rPr>
      </w:pPr>
    </w:p>
    <w:p w14:paraId="2EDD09C9">
      <w:pPr>
        <w:pStyle w:val="8"/>
        <w:rPr>
          <w:rFonts w:ascii="仿宋_GB2312" w:hAnsi="宋体" w:eastAsia="仿宋_GB2312"/>
          <w:b/>
          <w:color w:val="auto"/>
          <w:sz w:val="36"/>
          <w:szCs w:val="36"/>
        </w:rPr>
      </w:pPr>
    </w:p>
    <w:p w14:paraId="4EE4C2DF">
      <w:pPr>
        <w:pStyle w:val="18"/>
        <w:rPr>
          <w:color w:val="auto"/>
        </w:rPr>
      </w:pPr>
    </w:p>
    <w:p w14:paraId="32792966">
      <w:pPr>
        <w:snapToGrid w:val="0"/>
        <w:spacing w:before="50" w:after="50" w:line="360" w:lineRule="auto"/>
        <w:jc w:val="center"/>
        <w:rPr>
          <w:rFonts w:hint="eastAsia" w:ascii="宋体" w:hAnsi="宋体"/>
          <w:b/>
          <w:bCs/>
          <w:color w:val="auto"/>
          <w:sz w:val="32"/>
          <w:szCs w:val="32"/>
          <w:lang w:val="zh-CN"/>
        </w:rPr>
      </w:pPr>
    </w:p>
    <w:p w14:paraId="5C0BBF89">
      <w:pPr>
        <w:snapToGrid w:val="0"/>
        <w:spacing w:before="50" w:after="50" w:line="360" w:lineRule="auto"/>
        <w:jc w:val="center"/>
        <w:rPr>
          <w:rFonts w:ascii="宋体"/>
          <w:color w:val="auto"/>
          <w:kern w:val="0"/>
          <w:sz w:val="28"/>
          <w:szCs w:val="28"/>
        </w:rPr>
      </w:pPr>
      <w:r>
        <w:rPr>
          <w:rFonts w:hint="eastAsia" w:ascii="宋体" w:hAnsi="宋体"/>
          <w:b/>
          <w:bCs/>
          <w:color w:val="auto"/>
          <w:sz w:val="32"/>
          <w:szCs w:val="32"/>
          <w:lang w:val="zh-CN"/>
        </w:rPr>
        <w:t>商务与技术文件</w:t>
      </w:r>
      <w:r>
        <w:rPr>
          <w:rFonts w:hint="eastAsia" w:ascii="宋体" w:hAnsi="宋体"/>
          <w:b/>
          <w:bCs/>
          <w:color w:val="auto"/>
          <w:sz w:val="32"/>
          <w:szCs w:val="32"/>
        </w:rPr>
        <w:t>目录</w:t>
      </w:r>
    </w:p>
    <w:p w14:paraId="150AA457">
      <w:pPr>
        <w:numPr>
          <w:ilvl w:val="0"/>
          <w:numId w:val="0"/>
        </w:numPr>
        <w:snapToGrid w:val="0"/>
        <w:spacing w:line="360" w:lineRule="auto"/>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1、投标人情况介绍（企业实力）（附件9）</w:t>
      </w:r>
    </w:p>
    <w:p w14:paraId="2678D95C">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w:t>
      </w:r>
      <w:r>
        <w:rPr>
          <w:rFonts w:hint="default" w:ascii="宋体" w:hAnsi="宋体" w:eastAsia="宋体" w:cs="Times New Roman"/>
          <w:color w:val="auto"/>
          <w:sz w:val="28"/>
          <w:szCs w:val="28"/>
          <w:lang w:val="en-US" w:eastAsia="zh-CN"/>
        </w:rPr>
        <w:t>项目负责人及组员情况</w:t>
      </w:r>
      <w:r>
        <w:rPr>
          <w:rFonts w:hint="eastAsia" w:ascii="宋体" w:hAnsi="宋体" w:eastAsia="宋体" w:cs="Times New Roman"/>
          <w:color w:val="auto"/>
          <w:sz w:val="28"/>
          <w:szCs w:val="28"/>
          <w:lang w:val="en-US" w:eastAsia="zh-CN"/>
        </w:rPr>
        <w:t>（附件10、11、12）</w:t>
      </w:r>
    </w:p>
    <w:p w14:paraId="5811896A">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3、承接经验情况（附件13）</w:t>
      </w:r>
    </w:p>
    <w:p w14:paraId="04F3A3AE">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4、项目理解情况</w:t>
      </w:r>
    </w:p>
    <w:p w14:paraId="11E80419">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5、项目</w:t>
      </w:r>
      <w:r>
        <w:rPr>
          <w:rFonts w:hint="default" w:ascii="宋体" w:hAnsi="宋体" w:eastAsia="宋体" w:cs="Times New Roman"/>
          <w:color w:val="auto"/>
          <w:sz w:val="28"/>
          <w:szCs w:val="28"/>
          <w:lang w:val="en-US" w:eastAsia="zh-CN"/>
        </w:rPr>
        <w:t>工作组织实施方案</w:t>
      </w:r>
      <w:r>
        <w:rPr>
          <w:rFonts w:hint="eastAsia" w:ascii="宋体" w:hAnsi="宋体" w:eastAsia="宋体" w:cs="Times New Roman"/>
          <w:color w:val="auto"/>
          <w:sz w:val="28"/>
          <w:szCs w:val="28"/>
          <w:lang w:val="en-US" w:eastAsia="zh-CN"/>
        </w:rPr>
        <w:t>情况</w:t>
      </w:r>
    </w:p>
    <w:p w14:paraId="6BB608CC">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6、项目</w:t>
      </w:r>
      <w:r>
        <w:rPr>
          <w:rFonts w:hint="default" w:ascii="宋体" w:hAnsi="宋体" w:eastAsia="宋体" w:cs="Times New Roman"/>
          <w:color w:val="auto"/>
          <w:sz w:val="28"/>
          <w:szCs w:val="28"/>
          <w:lang w:val="en-US" w:eastAsia="zh-CN"/>
        </w:rPr>
        <w:t>重难点分析</w:t>
      </w:r>
      <w:r>
        <w:rPr>
          <w:rFonts w:hint="eastAsia" w:ascii="宋体" w:hAnsi="宋体" w:eastAsia="宋体" w:cs="Times New Roman"/>
          <w:color w:val="auto"/>
          <w:sz w:val="28"/>
          <w:szCs w:val="28"/>
          <w:lang w:val="en-US" w:eastAsia="zh-CN"/>
        </w:rPr>
        <w:t>情况</w:t>
      </w:r>
    </w:p>
    <w:p w14:paraId="4FC9643D">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7、项目</w:t>
      </w:r>
      <w:r>
        <w:rPr>
          <w:rFonts w:hint="default" w:ascii="宋体" w:hAnsi="宋体" w:eastAsia="宋体" w:cs="Times New Roman"/>
          <w:color w:val="auto"/>
          <w:sz w:val="28"/>
          <w:szCs w:val="28"/>
          <w:lang w:val="en-US" w:eastAsia="zh-CN"/>
        </w:rPr>
        <w:t>重难点解决方案</w:t>
      </w:r>
      <w:r>
        <w:rPr>
          <w:rFonts w:hint="eastAsia" w:ascii="宋体" w:hAnsi="宋体" w:eastAsia="宋体" w:cs="Times New Roman"/>
          <w:color w:val="auto"/>
          <w:sz w:val="28"/>
          <w:szCs w:val="28"/>
          <w:lang w:val="en-US" w:eastAsia="zh-CN"/>
        </w:rPr>
        <w:t>情况</w:t>
      </w:r>
    </w:p>
    <w:p w14:paraId="58B28B30">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8、项目</w:t>
      </w:r>
      <w:r>
        <w:rPr>
          <w:rFonts w:hint="default" w:ascii="宋体" w:hAnsi="宋体" w:eastAsia="宋体" w:cs="Times New Roman"/>
          <w:color w:val="auto"/>
          <w:sz w:val="28"/>
          <w:szCs w:val="28"/>
          <w:lang w:val="en-US" w:eastAsia="zh-CN"/>
        </w:rPr>
        <w:t>合理化建议</w:t>
      </w:r>
      <w:r>
        <w:rPr>
          <w:rFonts w:hint="eastAsia" w:ascii="宋体" w:hAnsi="宋体" w:eastAsia="宋体" w:cs="Times New Roman"/>
          <w:color w:val="auto"/>
          <w:sz w:val="28"/>
          <w:szCs w:val="28"/>
          <w:lang w:val="en-US" w:eastAsia="zh-CN"/>
        </w:rPr>
        <w:t>情况</w:t>
      </w:r>
    </w:p>
    <w:p w14:paraId="4036DF38">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9、项目</w:t>
      </w:r>
      <w:r>
        <w:rPr>
          <w:rFonts w:hint="default" w:ascii="宋体" w:hAnsi="宋体" w:eastAsia="宋体" w:cs="Times New Roman"/>
          <w:color w:val="auto"/>
          <w:sz w:val="28"/>
          <w:szCs w:val="28"/>
          <w:lang w:val="en-US" w:eastAsia="zh-CN"/>
        </w:rPr>
        <w:t>质量管控</w:t>
      </w:r>
      <w:r>
        <w:rPr>
          <w:rFonts w:hint="eastAsia" w:ascii="宋体" w:hAnsi="宋体" w:eastAsia="宋体" w:cs="Times New Roman"/>
          <w:color w:val="auto"/>
          <w:sz w:val="28"/>
          <w:szCs w:val="28"/>
          <w:lang w:val="en-US" w:eastAsia="zh-CN"/>
        </w:rPr>
        <w:t>情况</w:t>
      </w:r>
    </w:p>
    <w:p w14:paraId="5825F161">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10、项目</w:t>
      </w:r>
      <w:r>
        <w:rPr>
          <w:rFonts w:hint="default" w:ascii="宋体" w:hAnsi="宋体" w:eastAsia="宋体" w:cs="Times New Roman"/>
          <w:color w:val="auto"/>
          <w:sz w:val="28"/>
          <w:szCs w:val="28"/>
          <w:lang w:val="en-US" w:eastAsia="zh-CN"/>
        </w:rPr>
        <w:t>设备保障</w:t>
      </w:r>
      <w:r>
        <w:rPr>
          <w:rFonts w:hint="eastAsia" w:ascii="宋体" w:hAnsi="宋体" w:eastAsia="宋体" w:cs="Times New Roman"/>
          <w:color w:val="auto"/>
          <w:sz w:val="28"/>
          <w:szCs w:val="28"/>
          <w:lang w:val="en-US" w:eastAsia="zh-CN"/>
        </w:rPr>
        <w:t>情况</w:t>
      </w:r>
    </w:p>
    <w:p w14:paraId="057B66C8">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11、项目</w:t>
      </w:r>
      <w:r>
        <w:rPr>
          <w:rFonts w:hint="default" w:ascii="宋体" w:hAnsi="宋体" w:eastAsia="宋体" w:cs="Times New Roman"/>
          <w:color w:val="auto"/>
          <w:sz w:val="28"/>
          <w:szCs w:val="28"/>
          <w:lang w:val="en-US" w:eastAsia="zh-CN"/>
        </w:rPr>
        <w:t>后续服务</w:t>
      </w:r>
      <w:r>
        <w:rPr>
          <w:rFonts w:hint="eastAsia" w:ascii="宋体" w:hAnsi="宋体" w:eastAsia="宋体" w:cs="Times New Roman"/>
          <w:color w:val="auto"/>
          <w:sz w:val="28"/>
          <w:szCs w:val="28"/>
          <w:lang w:val="en-US" w:eastAsia="zh-CN"/>
        </w:rPr>
        <w:t>情况</w:t>
      </w:r>
    </w:p>
    <w:p w14:paraId="625B8D0C">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12、技术及商务需求响应 （附件14）</w:t>
      </w:r>
    </w:p>
    <w:p w14:paraId="59545C60">
      <w:pPr>
        <w:numPr>
          <w:ilvl w:val="0"/>
          <w:numId w:val="0"/>
        </w:numPr>
        <w:snapToGrid w:val="0"/>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13、投标人需要说明的其他内容（如有）。</w:t>
      </w:r>
    </w:p>
    <w:p w14:paraId="2B9A4460">
      <w:pPr>
        <w:pStyle w:val="52"/>
        <w:shd w:val="clear" w:color="auto" w:fill="FFFFFF"/>
        <w:spacing w:before="0" w:beforeAutospacing="0" w:after="0" w:afterAutospacing="0" w:line="360" w:lineRule="auto"/>
        <w:rPr>
          <w:b/>
          <w:color w:val="auto"/>
          <w:sz w:val="28"/>
        </w:rPr>
      </w:pPr>
    </w:p>
    <w:p w14:paraId="0CD62A19">
      <w:pPr>
        <w:pStyle w:val="52"/>
        <w:shd w:val="clear" w:color="auto" w:fill="FFFFFF"/>
        <w:spacing w:before="0" w:beforeAutospacing="0" w:after="0" w:afterAutospacing="0" w:line="360" w:lineRule="auto"/>
        <w:rPr>
          <w:b/>
          <w:color w:val="auto"/>
          <w:sz w:val="28"/>
        </w:rPr>
      </w:pPr>
    </w:p>
    <w:p w14:paraId="5206FCA0">
      <w:pPr>
        <w:pStyle w:val="52"/>
        <w:shd w:val="clear" w:color="auto" w:fill="FFFFFF"/>
        <w:spacing w:before="0" w:beforeAutospacing="0" w:after="0" w:afterAutospacing="0" w:line="360" w:lineRule="auto"/>
        <w:rPr>
          <w:b/>
          <w:color w:val="auto"/>
          <w:sz w:val="28"/>
        </w:rPr>
      </w:pPr>
    </w:p>
    <w:p w14:paraId="2DFBF400">
      <w:pPr>
        <w:pStyle w:val="52"/>
        <w:shd w:val="clear" w:color="auto" w:fill="FFFFFF"/>
        <w:spacing w:before="0" w:beforeAutospacing="0" w:after="0" w:afterAutospacing="0" w:line="360" w:lineRule="auto"/>
        <w:rPr>
          <w:b/>
          <w:color w:val="auto"/>
          <w:sz w:val="28"/>
        </w:rPr>
      </w:pPr>
    </w:p>
    <w:p w14:paraId="427E35D0">
      <w:pPr>
        <w:pStyle w:val="52"/>
        <w:shd w:val="clear" w:color="auto" w:fill="FFFFFF"/>
        <w:spacing w:before="0" w:beforeAutospacing="0" w:after="0" w:afterAutospacing="0" w:line="360" w:lineRule="auto"/>
        <w:rPr>
          <w:b/>
          <w:color w:val="auto"/>
          <w:sz w:val="28"/>
        </w:rPr>
      </w:pPr>
    </w:p>
    <w:p w14:paraId="42E01FA2">
      <w:pPr>
        <w:pStyle w:val="52"/>
        <w:shd w:val="clear" w:color="auto" w:fill="FFFFFF"/>
        <w:spacing w:before="0" w:beforeAutospacing="0" w:after="0" w:afterAutospacing="0" w:line="360" w:lineRule="auto"/>
        <w:rPr>
          <w:b/>
          <w:color w:val="auto"/>
          <w:sz w:val="28"/>
        </w:rPr>
      </w:pPr>
    </w:p>
    <w:p w14:paraId="518987AE">
      <w:pPr>
        <w:pStyle w:val="52"/>
        <w:shd w:val="clear" w:color="auto" w:fill="FFFFFF"/>
        <w:spacing w:before="0" w:beforeAutospacing="0" w:after="0" w:afterAutospacing="0" w:line="360" w:lineRule="auto"/>
        <w:rPr>
          <w:b/>
          <w:color w:val="auto"/>
          <w:sz w:val="28"/>
        </w:rPr>
      </w:pPr>
    </w:p>
    <w:p w14:paraId="752C59E7">
      <w:pPr>
        <w:pStyle w:val="52"/>
        <w:shd w:val="clear" w:color="auto" w:fill="FFFFFF"/>
        <w:spacing w:before="0" w:beforeAutospacing="0" w:after="0" w:afterAutospacing="0" w:line="360" w:lineRule="auto"/>
        <w:rPr>
          <w:b/>
          <w:color w:val="auto"/>
          <w:sz w:val="28"/>
        </w:rPr>
      </w:pPr>
    </w:p>
    <w:p w14:paraId="65731128">
      <w:pPr>
        <w:pStyle w:val="52"/>
        <w:shd w:val="clear" w:color="auto" w:fill="FFFFFF"/>
        <w:spacing w:before="0" w:beforeAutospacing="0" w:after="0" w:afterAutospacing="0" w:line="360" w:lineRule="auto"/>
        <w:rPr>
          <w:b/>
          <w:color w:val="auto"/>
          <w:sz w:val="28"/>
        </w:rPr>
      </w:pPr>
    </w:p>
    <w:p w14:paraId="74C9A87C">
      <w:pPr>
        <w:pStyle w:val="52"/>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9</w:t>
      </w:r>
    </w:p>
    <w:p w14:paraId="0B576EA0">
      <w:pPr>
        <w:pStyle w:val="52"/>
        <w:shd w:val="clear" w:color="auto" w:fill="FFFFFF"/>
        <w:spacing w:before="0" w:beforeAutospacing="0" w:after="0" w:afterAutospacing="0" w:line="360" w:lineRule="auto"/>
        <w:jc w:val="center"/>
        <w:rPr>
          <w:b/>
          <w:bCs/>
          <w:color w:val="auto"/>
          <w:spacing w:val="21"/>
          <w:sz w:val="32"/>
          <w:szCs w:val="32"/>
        </w:rPr>
      </w:pPr>
      <w:r>
        <w:rPr>
          <w:b/>
          <w:color w:val="auto"/>
          <w:sz w:val="32"/>
          <w:szCs w:val="32"/>
        </w:rPr>
        <w:t xml:space="preserve">  </w:t>
      </w:r>
      <w:r>
        <w:rPr>
          <w:rFonts w:hint="eastAsia"/>
          <w:b/>
          <w:color w:val="auto"/>
          <w:sz w:val="32"/>
          <w:szCs w:val="32"/>
        </w:rPr>
        <w:t>投标</w:t>
      </w:r>
      <w:r>
        <w:rPr>
          <w:rFonts w:hint="eastAsia"/>
          <w:b/>
          <w:bCs/>
          <w:color w:val="auto"/>
          <w:spacing w:val="21"/>
          <w:sz w:val="32"/>
          <w:szCs w:val="32"/>
        </w:rPr>
        <w:t>人基本情况表</w:t>
      </w:r>
    </w:p>
    <w:p w14:paraId="7E959868">
      <w:pPr>
        <w:pStyle w:val="52"/>
        <w:shd w:val="clear" w:color="auto" w:fill="FFFFFF"/>
        <w:spacing w:before="0" w:beforeAutospacing="0" w:after="0" w:afterAutospacing="0" w:line="360" w:lineRule="auto"/>
        <w:jc w:val="center"/>
        <w:rPr>
          <w:rFonts w:eastAsia="微软雅黑"/>
          <w:color w:val="auto"/>
          <w:sz w:val="36"/>
          <w:szCs w:val="36"/>
        </w:rPr>
      </w:pPr>
    </w:p>
    <w:tbl>
      <w:tblPr>
        <w:tblStyle w:val="2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265B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0134CBE8">
            <w:pPr>
              <w:pStyle w:val="52"/>
              <w:shd w:val="clear" w:color="auto" w:fill="FFFFFF"/>
              <w:spacing w:line="360" w:lineRule="auto"/>
              <w:rPr>
                <w:bCs/>
                <w:color w:val="auto"/>
              </w:rPr>
            </w:pPr>
            <w:r>
              <w:rPr>
                <w:rFonts w:hint="eastAsia"/>
                <w:bCs/>
                <w:color w:val="auto"/>
                <w:spacing w:val="27"/>
              </w:rPr>
              <w:t>企业名称</w:t>
            </w:r>
          </w:p>
        </w:tc>
        <w:tc>
          <w:tcPr>
            <w:tcW w:w="3979" w:type="dxa"/>
            <w:gridSpan w:val="6"/>
          </w:tcPr>
          <w:p w14:paraId="488A1A3A">
            <w:pPr>
              <w:pStyle w:val="52"/>
              <w:shd w:val="clear" w:color="auto" w:fill="FFFFFF"/>
              <w:spacing w:line="360" w:lineRule="auto"/>
              <w:rPr>
                <w:bCs/>
                <w:color w:val="auto"/>
              </w:rPr>
            </w:pPr>
          </w:p>
        </w:tc>
        <w:tc>
          <w:tcPr>
            <w:tcW w:w="2001" w:type="dxa"/>
            <w:gridSpan w:val="3"/>
          </w:tcPr>
          <w:p w14:paraId="405BFE57">
            <w:pPr>
              <w:pStyle w:val="52"/>
              <w:shd w:val="clear" w:color="auto" w:fill="FFFFFF"/>
              <w:spacing w:line="360" w:lineRule="auto"/>
              <w:rPr>
                <w:bCs/>
                <w:color w:val="auto"/>
              </w:rPr>
            </w:pPr>
            <w:r>
              <w:rPr>
                <w:rFonts w:hint="eastAsia"/>
                <w:bCs/>
                <w:color w:val="auto"/>
                <w:spacing w:val="16"/>
              </w:rPr>
              <w:t>法人代表</w:t>
            </w:r>
          </w:p>
        </w:tc>
        <w:tc>
          <w:tcPr>
            <w:tcW w:w="2151" w:type="dxa"/>
            <w:gridSpan w:val="2"/>
          </w:tcPr>
          <w:p w14:paraId="266CDB09">
            <w:pPr>
              <w:pStyle w:val="52"/>
              <w:shd w:val="clear" w:color="auto" w:fill="FFFFFF"/>
              <w:spacing w:line="360" w:lineRule="auto"/>
              <w:rPr>
                <w:bCs/>
                <w:color w:val="auto"/>
              </w:rPr>
            </w:pPr>
          </w:p>
        </w:tc>
      </w:tr>
      <w:tr w14:paraId="1C27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3F6FA687">
            <w:pPr>
              <w:pStyle w:val="52"/>
              <w:shd w:val="clear" w:color="auto" w:fill="FFFFFF"/>
              <w:spacing w:line="360" w:lineRule="auto"/>
              <w:rPr>
                <w:bCs/>
                <w:color w:val="auto"/>
                <w:spacing w:val="16"/>
              </w:rPr>
            </w:pPr>
            <w:r>
              <w:rPr>
                <w:rFonts w:hint="eastAsia"/>
                <w:bCs/>
                <w:color w:val="auto"/>
                <w:spacing w:val="27"/>
              </w:rPr>
              <w:t>地址</w:t>
            </w:r>
          </w:p>
        </w:tc>
        <w:tc>
          <w:tcPr>
            <w:tcW w:w="3979" w:type="dxa"/>
            <w:gridSpan w:val="6"/>
          </w:tcPr>
          <w:p w14:paraId="4870F11A">
            <w:pPr>
              <w:pStyle w:val="52"/>
              <w:shd w:val="clear" w:color="auto" w:fill="FFFFFF"/>
              <w:spacing w:line="360" w:lineRule="auto"/>
              <w:rPr>
                <w:bCs/>
                <w:color w:val="auto"/>
                <w:spacing w:val="16"/>
              </w:rPr>
            </w:pPr>
          </w:p>
        </w:tc>
        <w:tc>
          <w:tcPr>
            <w:tcW w:w="2001" w:type="dxa"/>
            <w:gridSpan w:val="3"/>
          </w:tcPr>
          <w:p w14:paraId="5A35AC0A">
            <w:pPr>
              <w:pStyle w:val="52"/>
              <w:shd w:val="clear" w:color="auto" w:fill="FFFFFF"/>
              <w:spacing w:line="360" w:lineRule="auto"/>
              <w:rPr>
                <w:bCs/>
                <w:color w:val="auto"/>
                <w:spacing w:val="16"/>
              </w:rPr>
            </w:pPr>
            <w:r>
              <w:rPr>
                <w:rFonts w:hint="eastAsia"/>
                <w:bCs/>
                <w:color w:val="auto"/>
                <w:spacing w:val="16"/>
              </w:rPr>
              <w:t>企业性质</w:t>
            </w:r>
          </w:p>
        </w:tc>
        <w:tc>
          <w:tcPr>
            <w:tcW w:w="2151" w:type="dxa"/>
            <w:gridSpan w:val="2"/>
          </w:tcPr>
          <w:p w14:paraId="1F810FCF">
            <w:pPr>
              <w:pStyle w:val="52"/>
              <w:shd w:val="clear" w:color="auto" w:fill="FFFFFF"/>
              <w:spacing w:line="360" w:lineRule="auto"/>
              <w:rPr>
                <w:bCs/>
                <w:color w:val="auto"/>
                <w:spacing w:val="16"/>
              </w:rPr>
            </w:pPr>
          </w:p>
        </w:tc>
      </w:tr>
      <w:tr w14:paraId="309F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Pr>
          <w:p w14:paraId="38E9835F">
            <w:pPr>
              <w:pStyle w:val="52"/>
              <w:shd w:val="clear" w:color="auto" w:fill="FFFFFF"/>
              <w:spacing w:line="360" w:lineRule="auto"/>
              <w:rPr>
                <w:bCs/>
                <w:color w:val="auto"/>
                <w:spacing w:val="16"/>
              </w:rPr>
            </w:pPr>
            <w:r>
              <w:rPr>
                <w:rFonts w:hint="eastAsia"/>
                <w:bCs/>
                <w:color w:val="auto"/>
                <w:spacing w:val="27"/>
              </w:rPr>
              <w:t>股东姓名</w:t>
            </w:r>
          </w:p>
        </w:tc>
        <w:tc>
          <w:tcPr>
            <w:tcW w:w="701" w:type="dxa"/>
          </w:tcPr>
          <w:p w14:paraId="1DD483E3">
            <w:pPr>
              <w:pStyle w:val="52"/>
              <w:shd w:val="clear" w:color="auto" w:fill="FFFFFF"/>
              <w:spacing w:before="0" w:beforeAutospacing="0" w:after="0" w:afterAutospacing="0" w:line="360" w:lineRule="auto"/>
              <w:rPr>
                <w:bCs/>
                <w:color w:val="auto"/>
                <w:spacing w:val="16"/>
              </w:rPr>
            </w:pPr>
          </w:p>
        </w:tc>
        <w:tc>
          <w:tcPr>
            <w:tcW w:w="910" w:type="dxa"/>
            <w:gridSpan w:val="2"/>
          </w:tcPr>
          <w:p w14:paraId="14D1FB84">
            <w:pPr>
              <w:pStyle w:val="52"/>
              <w:shd w:val="clear" w:color="auto" w:fill="FFFFFF"/>
              <w:spacing w:line="360" w:lineRule="auto"/>
              <w:rPr>
                <w:bCs/>
                <w:color w:val="auto"/>
                <w:spacing w:val="16"/>
              </w:rPr>
            </w:pPr>
            <w:r>
              <w:rPr>
                <w:rFonts w:hint="eastAsia"/>
                <w:bCs/>
                <w:color w:val="auto"/>
                <w:spacing w:val="16"/>
              </w:rPr>
              <w:t>股权结构（</w:t>
            </w:r>
            <w:r>
              <w:rPr>
                <w:bCs/>
                <w:color w:val="auto"/>
                <w:spacing w:val="16"/>
              </w:rPr>
              <w:t>%</w:t>
            </w:r>
            <w:r>
              <w:rPr>
                <w:rFonts w:hint="eastAsia"/>
                <w:bCs/>
                <w:color w:val="auto"/>
                <w:spacing w:val="16"/>
              </w:rPr>
              <w:t>）</w:t>
            </w:r>
          </w:p>
        </w:tc>
        <w:tc>
          <w:tcPr>
            <w:tcW w:w="2368" w:type="dxa"/>
            <w:gridSpan w:val="3"/>
          </w:tcPr>
          <w:p w14:paraId="10F75706">
            <w:pPr>
              <w:widowControl/>
              <w:spacing w:line="360" w:lineRule="auto"/>
              <w:jc w:val="left"/>
              <w:rPr>
                <w:rFonts w:ascii="宋体" w:cs="宋体"/>
                <w:bCs/>
                <w:color w:val="auto"/>
                <w:spacing w:val="16"/>
                <w:kern w:val="0"/>
                <w:sz w:val="24"/>
              </w:rPr>
            </w:pPr>
          </w:p>
          <w:p w14:paraId="7407A049">
            <w:pPr>
              <w:pStyle w:val="52"/>
              <w:shd w:val="clear" w:color="auto" w:fill="FFFFFF"/>
              <w:spacing w:line="360" w:lineRule="auto"/>
              <w:rPr>
                <w:bCs/>
                <w:color w:val="auto"/>
                <w:spacing w:val="16"/>
              </w:rPr>
            </w:pPr>
          </w:p>
        </w:tc>
        <w:tc>
          <w:tcPr>
            <w:tcW w:w="2001" w:type="dxa"/>
            <w:gridSpan w:val="3"/>
          </w:tcPr>
          <w:p w14:paraId="493872A4">
            <w:pPr>
              <w:pStyle w:val="52"/>
              <w:shd w:val="clear" w:color="auto" w:fill="FFFFFF"/>
              <w:spacing w:line="360" w:lineRule="auto"/>
              <w:ind w:left="107"/>
              <w:rPr>
                <w:bCs/>
                <w:color w:val="auto"/>
                <w:spacing w:val="16"/>
              </w:rPr>
            </w:pPr>
            <w:r>
              <w:rPr>
                <w:rFonts w:hint="eastAsia"/>
                <w:bCs/>
                <w:color w:val="auto"/>
                <w:spacing w:val="16"/>
              </w:rPr>
              <w:t>股东关系</w:t>
            </w:r>
          </w:p>
        </w:tc>
        <w:tc>
          <w:tcPr>
            <w:tcW w:w="2151" w:type="dxa"/>
            <w:gridSpan w:val="2"/>
          </w:tcPr>
          <w:p w14:paraId="77B46295">
            <w:pPr>
              <w:pStyle w:val="52"/>
              <w:shd w:val="clear" w:color="auto" w:fill="FFFFFF"/>
              <w:spacing w:line="360" w:lineRule="auto"/>
              <w:ind w:left="107"/>
              <w:rPr>
                <w:bCs/>
                <w:color w:val="auto"/>
                <w:spacing w:val="16"/>
              </w:rPr>
            </w:pPr>
          </w:p>
        </w:tc>
      </w:tr>
      <w:tr w14:paraId="6A7A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3025D1BD">
            <w:pPr>
              <w:pStyle w:val="52"/>
              <w:shd w:val="clear" w:color="auto" w:fill="FFFFFF"/>
              <w:spacing w:line="360" w:lineRule="auto"/>
              <w:rPr>
                <w:bCs/>
                <w:color w:val="auto"/>
                <w:spacing w:val="16"/>
              </w:rPr>
            </w:pPr>
            <w:r>
              <w:rPr>
                <w:rFonts w:hint="eastAsia"/>
                <w:bCs/>
                <w:color w:val="auto"/>
                <w:spacing w:val="12"/>
              </w:rPr>
              <w:t>联系人</w:t>
            </w:r>
            <w:r>
              <w:rPr>
                <w:rFonts w:hint="eastAsia"/>
                <w:bCs/>
                <w:color w:val="auto"/>
                <w:spacing w:val="27"/>
              </w:rPr>
              <w:t>姓名</w:t>
            </w:r>
          </w:p>
        </w:tc>
        <w:tc>
          <w:tcPr>
            <w:tcW w:w="701" w:type="dxa"/>
            <w:vMerge w:val="restart"/>
            <w:tcBorders>
              <w:top w:val="nil"/>
            </w:tcBorders>
          </w:tcPr>
          <w:p w14:paraId="168F6AD5">
            <w:pPr>
              <w:pStyle w:val="52"/>
              <w:shd w:val="clear" w:color="auto" w:fill="FFFFFF"/>
              <w:spacing w:line="360" w:lineRule="auto"/>
              <w:rPr>
                <w:bCs/>
                <w:color w:val="auto"/>
                <w:spacing w:val="16"/>
              </w:rPr>
            </w:pPr>
          </w:p>
        </w:tc>
        <w:tc>
          <w:tcPr>
            <w:tcW w:w="910" w:type="dxa"/>
            <w:gridSpan w:val="2"/>
            <w:tcBorders>
              <w:top w:val="nil"/>
            </w:tcBorders>
          </w:tcPr>
          <w:p w14:paraId="147A8BFA">
            <w:pPr>
              <w:pStyle w:val="52"/>
              <w:shd w:val="clear" w:color="auto" w:fill="FFFFFF"/>
              <w:spacing w:line="360" w:lineRule="auto"/>
              <w:rPr>
                <w:bCs/>
                <w:color w:val="auto"/>
                <w:spacing w:val="16"/>
              </w:rPr>
            </w:pPr>
            <w:r>
              <w:rPr>
                <w:rFonts w:hint="eastAsia"/>
                <w:bCs/>
                <w:color w:val="auto"/>
                <w:spacing w:val="16"/>
              </w:rPr>
              <w:t>固定电话</w:t>
            </w:r>
          </w:p>
        </w:tc>
        <w:tc>
          <w:tcPr>
            <w:tcW w:w="2368" w:type="dxa"/>
            <w:gridSpan w:val="3"/>
            <w:tcBorders>
              <w:top w:val="nil"/>
            </w:tcBorders>
          </w:tcPr>
          <w:p w14:paraId="399EFCB5">
            <w:pPr>
              <w:widowControl/>
              <w:spacing w:line="360" w:lineRule="auto"/>
              <w:jc w:val="left"/>
              <w:rPr>
                <w:rFonts w:ascii="宋体" w:cs="宋体"/>
                <w:bCs/>
                <w:color w:val="auto"/>
                <w:spacing w:val="16"/>
                <w:kern w:val="0"/>
                <w:sz w:val="24"/>
              </w:rPr>
            </w:pPr>
          </w:p>
          <w:p w14:paraId="0D1D23CE">
            <w:pPr>
              <w:pStyle w:val="52"/>
              <w:shd w:val="clear" w:color="auto" w:fill="FFFFFF"/>
              <w:spacing w:line="360" w:lineRule="auto"/>
              <w:rPr>
                <w:bCs/>
                <w:color w:val="auto"/>
                <w:spacing w:val="16"/>
              </w:rPr>
            </w:pPr>
          </w:p>
        </w:tc>
        <w:tc>
          <w:tcPr>
            <w:tcW w:w="2001" w:type="dxa"/>
            <w:gridSpan w:val="3"/>
            <w:vMerge w:val="restart"/>
          </w:tcPr>
          <w:p w14:paraId="1F5E1E68">
            <w:pPr>
              <w:pStyle w:val="52"/>
              <w:shd w:val="clear" w:color="auto" w:fill="FFFFFF"/>
              <w:spacing w:before="0" w:beforeAutospacing="0" w:after="0" w:afterAutospacing="0" w:line="360" w:lineRule="auto"/>
              <w:rPr>
                <w:bCs/>
                <w:color w:val="auto"/>
                <w:spacing w:val="16"/>
              </w:rPr>
            </w:pPr>
            <w:r>
              <w:rPr>
                <w:rFonts w:hint="eastAsia"/>
                <w:bCs/>
                <w:color w:val="auto"/>
                <w:spacing w:val="16"/>
              </w:rPr>
              <w:t>传真</w:t>
            </w:r>
          </w:p>
        </w:tc>
        <w:tc>
          <w:tcPr>
            <w:tcW w:w="2151" w:type="dxa"/>
            <w:gridSpan w:val="2"/>
            <w:vMerge w:val="restart"/>
          </w:tcPr>
          <w:p w14:paraId="428E3393">
            <w:pPr>
              <w:pStyle w:val="52"/>
              <w:shd w:val="clear" w:color="auto" w:fill="FFFFFF"/>
              <w:spacing w:line="360" w:lineRule="auto"/>
              <w:rPr>
                <w:bCs/>
                <w:color w:val="auto"/>
                <w:spacing w:val="16"/>
              </w:rPr>
            </w:pPr>
          </w:p>
        </w:tc>
      </w:tr>
      <w:tr w14:paraId="1A6A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Pr>
          <w:p w14:paraId="017FB610">
            <w:pPr>
              <w:pStyle w:val="52"/>
              <w:shd w:val="clear" w:color="auto" w:fill="FFFFFF"/>
              <w:spacing w:line="360" w:lineRule="auto"/>
              <w:ind w:left="107"/>
              <w:rPr>
                <w:bCs/>
                <w:color w:val="auto"/>
              </w:rPr>
            </w:pPr>
          </w:p>
        </w:tc>
        <w:tc>
          <w:tcPr>
            <w:tcW w:w="701" w:type="dxa"/>
            <w:vMerge w:val="continue"/>
          </w:tcPr>
          <w:p w14:paraId="074D14D9">
            <w:pPr>
              <w:pStyle w:val="52"/>
              <w:shd w:val="clear" w:color="auto" w:fill="FFFFFF"/>
              <w:spacing w:line="360" w:lineRule="auto"/>
              <w:rPr>
                <w:bCs/>
                <w:color w:val="auto"/>
                <w:spacing w:val="16"/>
              </w:rPr>
            </w:pPr>
          </w:p>
        </w:tc>
        <w:tc>
          <w:tcPr>
            <w:tcW w:w="910" w:type="dxa"/>
            <w:gridSpan w:val="2"/>
          </w:tcPr>
          <w:p w14:paraId="658B3D36">
            <w:pPr>
              <w:pStyle w:val="52"/>
              <w:shd w:val="clear" w:color="auto" w:fill="FFFFFF"/>
              <w:spacing w:line="360" w:lineRule="auto"/>
              <w:rPr>
                <w:bCs/>
                <w:color w:val="auto"/>
                <w:spacing w:val="16"/>
              </w:rPr>
            </w:pPr>
            <w:r>
              <w:rPr>
                <w:rFonts w:hint="eastAsia"/>
                <w:bCs/>
                <w:color w:val="auto"/>
                <w:spacing w:val="27"/>
              </w:rPr>
              <w:t>手机</w:t>
            </w:r>
          </w:p>
        </w:tc>
        <w:tc>
          <w:tcPr>
            <w:tcW w:w="2368" w:type="dxa"/>
            <w:gridSpan w:val="3"/>
          </w:tcPr>
          <w:p w14:paraId="530630C9">
            <w:pPr>
              <w:pStyle w:val="52"/>
              <w:shd w:val="clear" w:color="auto" w:fill="FFFFFF"/>
              <w:spacing w:line="360" w:lineRule="auto"/>
              <w:rPr>
                <w:bCs/>
                <w:color w:val="auto"/>
                <w:spacing w:val="16"/>
              </w:rPr>
            </w:pPr>
          </w:p>
        </w:tc>
        <w:tc>
          <w:tcPr>
            <w:tcW w:w="2001" w:type="dxa"/>
            <w:gridSpan w:val="3"/>
            <w:vMerge w:val="continue"/>
          </w:tcPr>
          <w:p w14:paraId="089CCF8B">
            <w:pPr>
              <w:pStyle w:val="52"/>
              <w:shd w:val="clear" w:color="auto" w:fill="FFFFFF"/>
              <w:spacing w:line="360" w:lineRule="auto"/>
              <w:rPr>
                <w:bCs/>
                <w:color w:val="auto"/>
                <w:spacing w:val="16"/>
              </w:rPr>
            </w:pPr>
          </w:p>
        </w:tc>
        <w:tc>
          <w:tcPr>
            <w:tcW w:w="2151" w:type="dxa"/>
            <w:gridSpan w:val="2"/>
            <w:vMerge w:val="continue"/>
          </w:tcPr>
          <w:p w14:paraId="4C5EFFD1">
            <w:pPr>
              <w:pStyle w:val="52"/>
              <w:shd w:val="clear" w:color="auto" w:fill="FFFFFF"/>
              <w:spacing w:line="360" w:lineRule="auto"/>
              <w:rPr>
                <w:bCs/>
                <w:color w:val="auto"/>
                <w:spacing w:val="16"/>
              </w:rPr>
            </w:pPr>
          </w:p>
        </w:tc>
      </w:tr>
      <w:tr w14:paraId="5170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76169C57">
            <w:pPr>
              <w:pStyle w:val="52"/>
              <w:shd w:val="clear" w:color="auto" w:fill="FFFFFF"/>
              <w:spacing w:line="360" w:lineRule="auto"/>
              <w:ind w:left="107"/>
              <w:rPr>
                <w:bCs/>
                <w:color w:val="auto"/>
              </w:rPr>
            </w:pPr>
            <w:r>
              <w:rPr>
                <w:bCs/>
                <w:color w:val="auto"/>
              </w:rPr>
              <w:t>1.</w:t>
            </w:r>
          </w:p>
          <w:p w14:paraId="4EEA0B1A">
            <w:pPr>
              <w:pStyle w:val="52"/>
              <w:shd w:val="clear" w:color="auto" w:fill="FFFFFF"/>
              <w:spacing w:line="360" w:lineRule="auto"/>
              <w:ind w:left="107"/>
              <w:rPr>
                <w:bCs/>
                <w:color w:val="auto"/>
              </w:rPr>
            </w:pPr>
            <w:r>
              <w:rPr>
                <w:rFonts w:hint="eastAsia"/>
                <w:bCs/>
                <w:color w:val="auto"/>
              </w:rPr>
              <w:t>企</w:t>
            </w:r>
          </w:p>
          <w:p w14:paraId="43685CF6">
            <w:pPr>
              <w:pStyle w:val="52"/>
              <w:shd w:val="clear" w:color="auto" w:fill="FFFFFF"/>
              <w:spacing w:line="360" w:lineRule="auto"/>
              <w:ind w:left="107"/>
              <w:rPr>
                <w:bCs/>
                <w:color w:val="auto"/>
              </w:rPr>
            </w:pPr>
            <w:r>
              <w:rPr>
                <w:rFonts w:hint="eastAsia"/>
                <w:bCs/>
                <w:color w:val="auto"/>
              </w:rPr>
              <w:t>业</w:t>
            </w:r>
          </w:p>
          <w:p w14:paraId="6CA83C42">
            <w:pPr>
              <w:pStyle w:val="52"/>
              <w:shd w:val="clear" w:color="auto" w:fill="FFFFFF"/>
              <w:spacing w:line="360" w:lineRule="auto"/>
              <w:ind w:left="107"/>
              <w:rPr>
                <w:bCs/>
                <w:color w:val="auto"/>
                <w:spacing w:val="27"/>
              </w:rPr>
            </w:pPr>
            <w:r>
              <w:rPr>
                <w:rFonts w:hint="eastAsia"/>
                <w:bCs/>
                <w:color w:val="auto"/>
                <w:spacing w:val="27"/>
              </w:rPr>
              <w:t>概</w:t>
            </w:r>
          </w:p>
          <w:p w14:paraId="3BF102BE">
            <w:pPr>
              <w:pStyle w:val="52"/>
              <w:shd w:val="clear" w:color="auto" w:fill="FFFFFF"/>
              <w:spacing w:line="360" w:lineRule="auto"/>
              <w:ind w:left="107"/>
              <w:rPr>
                <w:bCs/>
                <w:color w:val="auto"/>
              </w:rPr>
            </w:pPr>
            <w:r>
              <w:rPr>
                <w:rFonts w:hint="eastAsia"/>
                <w:bCs/>
                <w:color w:val="auto"/>
                <w:spacing w:val="27"/>
              </w:rPr>
              <w:t>况</w:t>
            </w:r>
          </w:p>
        </w:tc>
        <w:tc>
          <w:tcPr>
            <w:tcW w:w="701" w:type="dxa"/>
            <w:tcBorders>
              <w:top w:val="nil"/>
            </w:tcBorders>
          </w:tcPr>
          <w:p w14:paraId="12158576">
            <w:pPr>
              <w:pStyle w:val="52"/>
              <w:shd w:val="clear" w:color="auto" w:fill="FFFFFF"/>
              <w:spacing w:line="360" w:lineRule="auto"/>
              <w:rPr>
                <w:bCs/>
                <w:color w:val="auto"/>
                <w:spacing w:val="16"/>
              </w:rPr>
            </w:pPr>
            <w:r>
              <w:rPr>
                <w:rFonts w:hint="eastAsia"/>
                <w:bCs/>
                <w:color w:val="auto"/>
                <w:spacing w:val="16"/>
              </w:rPr>
              <w:t>职工人数</w:t>
            </w:r>
          </w:p>
        </w:tc>
        <w:tc>
          <w:tcPr>
            <w:tcW w:w="910" w:type="dxa"/>
            <w:gridSpan w:val="2"/>
            <w:tcBorders>
              <w:top w:val="nil"/>
            </w:tcBorders>
          </w:tcPr>
          <w:p w14:paraId="716FA03F">
            <w:pPr>
              <w:pStyle w:val="52"/>
              <w:shd w:val="clear" w:color="auto" w:fill="FFFFFF"/>
              <w:spacing w:line="360" w:lineRule="auto"/>
              <w:rPr>
                <w:bCs/>
                <w:color w:val="auto"/>
                <w:spacing w:val="16"/>
              </w:rPr>
            </w:pPr>
          </w:p>
        </w:tc>
        <w:tc>
          <w:tcPr>
            <w:tcW w:w="1163" w:type="dxa"/>
            <w:tcBorders>
              <w:top w:val="nil"/>
            </w:tcBorders>
          </w:tcPr>
          <w:p w14:paraId="683B9ABA">
            <w:pPr>
              <w:pStyle w:val="52"/>
              <w:shd w:val="clear" w:color="auto" w:fill="FFFFFF"/>
              <w:spacing w:before="0" w:beforeAutospacing="0" w:after="0" w:afterAutospacing="0" w:line="360" w:lineRule="auto"/>
              <w:rPr>
                <w:bCs/>
                <w:color w:val="auto"/>
              </w:rPr>
            </w:pPr>
            <w:r>
              <w:rPr>
                <w:rFonts w:hint="eastAsia"/>
                <w:bCs/>
                <w:color w:val="auto"/>
                <w:spacing w:val="18"/>
              </w:rPr>
              <w:t>具备大专以</w:t>
            </w:r>
            <w:r>
              <w:rPr>
                <w:rFonts w:hint="eastAsia"/>
                <w:bCs/>
                <w:color w:val="auto"/>
                <w:spacing w:val="12"/>
              </w:rPr>
              <w:t>上学历人数</w:t>
            </w:r>
          </w:p>
        </w:tc>
        <w:tc>
          <w:tcPr>
            <w:tcW w:w="1205" w:type="dxa"/>
            <w:gridSpan w:val="2"/>
            <w:tcBorders>
              <w:top w:val="nil"/>
            </w:tcBorders>
          </w:tcPr>
          <w:p w14:paraId="0F6E6FBA">
            <w:pPr>
              <w:widowControl/>
              <w:spacing w:line="360" w:lineRule="auto"/>
              <w:jc w:val="left"/>
              <w:rPr>
                <w:rFonts w:ascii="宋体" w:cs="宋体"/>
                <w:bCs/>
                <w:color w:val="auto"/>
                <w:spacing w:val="16"/>
                <w:kern w:val="0"/>
                <w:sz w:val="24"/>
              </w:rPr>
            </w:pPr>
          </w:p>
          <w:p w14:paraId="75901AC8">
            <w:pPr>
              <w:widowControl/>
              <w:spacing w:line="360" w:lineRule="auto"/>
              <w:jc w:val="left"/>
              <w:rPr>
                <w:rFonts w:ascii="宋体" w:cs="宋体"/>
                <w:bCs/>
                <w:color w:val="auto"/>
                <w:spacing w:val="16"/>
                <w:kern w:val="0"/>
                <w:sz w:val="24"/>
              </w:rPr>
            </w:pPr>
          </w:p>
          <w:p w14:paraId="2E857D1E">
            <w:pPr>
              <w:pStyle w:val="52"/>
              <w:shd w:val="clear" w:color="auto" w:fill="FFFFFF"/>
              <w:spacing w:line="360" w:lineRule="auto"/>
              <w:rPr>
                <w:bCs/>
                <w:color w:val="auto"/>
                <w:spacing w:val="16"/>
              </w:rPr>
            </w:pPr>
          </w:p>
        </w:tc>
        <w:tc>
          <w:tcPr>
            <w:tcW w:w="2001" w:type="dxa"/>
            <w:gridSpan w:val="3"/>
          </w:tcPr>
          <w:p w14:paraId="1CFF3812">
            <w:pPr>
              <w:pStyle w:val="52"/>
              <w:shd w:val="clear" w:color="auto" w:fill="FFFFFF"/>
              <w:spacing w:line="360" w:lineRule="auto"/>
              <w:rPr>
                <w:bCs/>
                <w:color w:val="auto"/>
                <w:spacing w:val="16"/>
              </w:rPr>
            </w:pPr>
            <w:r>
              <w:rPr>
                <w:rFonts w:hint="eastAsia"/>
                <w:bCs/>
                <w:color w:val="auto"/>
                <w:spacing w:val="65"/>
              </w:rPr>
              <w:t>国家授予技</w:t>
            </w:r>
            <w:r>
              <w:rPr>
                <w:rFonts w:hint="eastAsia"/>
                <w:bCs/>
                <w:color w:val="auto"/>
                <w:spacing w:val="12"/>
              </w:rPr>
              <w:t>术职称人数</w:t>
            </w:r>
          </w:p>
        </w:tc>
        <w:tc>
          <w:tcPr>
            <w:tcW w:w="2151" w:type="dxa"/>
            <w:gridSpan w:val="2"/>
          </w:tcPr>
          <w:p w14:paraId="62A8584B">
            <w:pPr>
              <w:widowControl/>
              <w:spacing w:line="360" w:lineRule="auto"/>
              <w:jc w:val="left"/>
              <w:rPr>
                <w:rFonts w:ascii="宋体" w:cs="宋体"/>
                <w:bCs/>
                <w:color w:val="auto"/>
                <w:spacing w:val="16"/>
                <w:kern w:val="0"/>
                <w:sz w:val="24"/>
              </w:rPr>
            </w:pPr>
          </w:p>
          <w:p w14:paraId="72F49B7C">
            <w:pPr>
              <w:pStyle w:val="52"/>
              <w:shd w:val="clear" w:color="auto" w:fill="FFFFFF"/>
              <w:spacing w:line="360" w:lineRule="auto"/>
              <w:rPr>
                <w:bCs/>
                <w:color w:val="auto"/>
                <w:spacing w:val="16"/>
              </w:rPr>
            </w:pPr>
          </w:p>
        </w:tc>
      </w:tr>
      <w:tr w14:paraId="3C98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49FDB460">
            <w:pPr>
              <w:pStyle w:val="52"/>
              <w:shd w:val="clear" w:color="auto" w:fill="FFFFFF"/>
              <w:spacing w:line="360" w:lineRule="auto"/>
              <w:ind w:left="107"/>
              <w:rPr>
                <w:bCs/>
                <w:color w:val="auto"/>
              </w:rPr>
            </w:pPr>
          </w:p>
        </w:tc>
        <w:tc>
          <w:tcPr>
            <w:tcW w:w="701" w:type="dxa"/>
          </w:tcPr>
          <w:p w14:paraId="11A8A579">
            <w:pPr>
              <w:pStyle w:val="52"/>
              <w:shd w:val="clear" w:color="auto" w:fill="FFFFFF"/>
              <w:spacing w:line="360" w:lineRule="auto"/>
              <w:rPr>
                <w:bCs/>
                <w:color w:val="auto"/>
              </w:rPr>
            </w:pPr>
            <w:r>
              <w:rPr>
                <w:rFonts w:hint="eastAsia"/>
                <w:bCs/>
                <w:color w:val="auto"/>
                <w:spacing w:val="16"/>
              </w:rPr>
              <w:t>占地面积</w:t>
            </w:r>
          </w:p>
        </w:tc>
        <w:tc>
          <w:tcPr>
            <w:tcW w:w="910" w:type="dxa"/>
            <w:gridSpan w:val="2"/>
          </w:tcPr>
          <w:p w14:paraId="7D7FCF09">
            <w:pPr>
              <w:pStyle w:val="52"/>
              <w:shd w:val="clear" w:color="auto" w:fill="FFFFFF"/>
              <w:spacing w:line="360" w:lineRule="auto"/>
              <w:rPr>
                <w:bCs/>
                <w:color w:val="auto"/>
              </w:rPr>
            </w:pPr>
          </w:p>
        </w:tc>
        <w:tc>
          <w:tcPr>
            <w:tcW w:w="1163" w:type="dxa"/>
          </w:tcPr>
          <w:p w14:paraId="24FC00D1">
            <w:pPr>
              <w:pStyle w:val="52"/>
              <w:shd w:val="clear" w:color="auto" w:fill="FFFFFF"/>
              <w:spacing w:line="360" w:lineRule="auto"/>
              <w:rPr>
                <w:bCs/>
                <w:color w:val="auto"/>
              </w:rPr>
            </w:pPr>
            <w:r>
              <w:rPr>
                <w:rFonts w:hint="eastAsia"/>
                <w:bCs/>
                <w:color w:val="auto"/>
                <w:spacing w:val="16"/>
              </w:rPr>
              <w:t>建筑面积</w:t>
            </w:r>
          </w:p>
        </w:tc>
        <w:tc>
          <w:tcPr>
            <w:tcW w:w="1205" w:type="dxa"/>
            <w:gridSpan w:val="2"/>
          </w:tcPr>
          <w:p w14:paraId="18684E53">
            <w:pPr>
              <w:pStyle w:val="52"/>
              <w:shd w:val="clear" w:color="auto" w:fill="FFFFFF"/>
              <w:spacing w:line="360" w:lineRule="auto"/>
              <w:ind w:firstLine="480" w:firstLineChars="200"/>
              <w:rPr>
                <w:bCs/>
                <w:color w:val="auto"/>
              </w:rPr>
            </w:pPr>
            <w:r>
              <w:rPr>
                <w:rFonts w:hint="eastAsia"/>
                <w:bCs/>
                <w:color w:val="auto"/>
              </w:rPr>
              <w:t>平方米</w:t>
            </w:r>
            <w:r>
              <w:rPr>
                <w:bCs/>
                <w:color w:val="auto"/>
              </w:rPr>
              <w:t xml:space="preserve"> </w:t>
            </w:r>
          </w:p>
          <w:p w14:paraId="3958D040">
            <w:pPr>
              <w:pStyle w:val="52"/>
              <w:shd w:val="clear" w:color="auto" w:fill="FFFFFF"/>
              <w:spacing w:line="360" w:lineRule="auto"/>
              <w:rPr>
                <w:bCs/>
                <w:color w:val="auto"/>
              </w:rPr>
            </w:pPr>
            <w:r>
              <w:rPr>
                <w:rFonts w:hint="eastAsia"/>
                <w:bCs/>
                <w:color w:val="auto"/>
                <w:spacing w:val="16"/>
              </w:rPr>
              <w:t>□自有□租賃</w:t>
            </w:r>
          </w:p>
        </w:tc>
        <w:tc>
          <w:tcPr>
            <w:tcW w:w="2001" w:type="dxa"/>
            <w:gridSpan w:val="3"/>
          </w:tcPr>
          <w:p w14:paraId="233D8C26">
            <w:pPr>
              <w:pStyle w:val="52"/>
              <w:shd w:val="clear" w:color="auto" w:fill="FFFFFF"/>
              <w:spacing w:line="360" w:lineRule="auto"/>
              <w:rPr>
                <w:bCs/>
                <w:color w:val="auto"/>
              </w:rPr>
            </w:pPr>
            <w:r>
              <w:rPr>
                <w:rFonts w:hint="eastAsia"/>
                <w:bCs/>
                <w:color w:val="auto"/>
                <w:spacing w:val="16"/>
              </w:rPr>
              <w:t>生产经营场所及场所的设施与设备</w:t>
            </w:r>
          </w:p>
        </w:tc>
        <w:tc>
          <w:tcPr>
            <w:tcW w:w="2151" w:type="dxa"/>
            <w:gridSpan w:val="2"/>
          </w:tcPr>
          <w:p w14:paraId="2D4C1AC9">
            <w:pPr>
              <w:pStyle w:val="52"/>
              <w:shd w:val="clear" w:color="auto" w:fill="FFFFFF"/>
              <w:spacing w:before="0" w:beforeAutospacing="0" w:after="0" w:afterAutospacing="0" w:line="360" w:lineRule="auto"/>
              <w:rPr>
                <w:bCs/>
                <w:color w:val="auto"/>
                <w:spacing w:val="16"/>
              </w:rPr>
            </w:pPr>
          </w:p>
        </w:tc>
      </w:tr>
      <w:tr w14:paraId="10C4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0D55E741">
            <w:pPr>
              <w:pStyle w:val="52"/>
              <w:shd w:val="clear" w:color="auto" w:fill="FFFFFF"/>
              <w:spacing w:line="360" w:lineRule="auto"/>
              <w:ind w:left="107"/>
              <w:rPr>
                <w:bCs/>
                <w:color w:val="auto"/>
              </w:rPr>
            </w:pPr>
          </w:p>
        </w:tc>
        <w:tc>
          <w:tcPr>
            <w:tcW w:w="701" w:type="dxa"/>
          </w:tcPr>
          <w:p w14:paraId="4B7B7974">
            <w:pPr>
              <w:pStyle w:val="52"/>
              <w:shd w:val="clear" w:color="auto" w:fill="FFFFFF"/>
              <w:spacing w:line="360" w:lineRule="auto"/>
              <w:ind w:left="2"/>
              <w:rPr>
                <w:bCs/>
                <w:color w:val="auto"/>
                <w:spacing w:val="16"/>
              </w:rPr>
            </w:pPr>
            <w:r>
              <w:rPr>
                <w:rFonts w:hint="eastAsia"/>
                <w:bCs/>
                <w:color w:val="auto"/>
                <w:spacing w:val="16"/>
              </w:rPr>
              <w:t>注册资金</w:t>
            </w:r>
          </w:p>
        </w:tc>
        <w:tc>
          <w:tcPr>
            <w:tcW w:w="910" w:type="dxa"/>
            <w:gridSpan w:val="2"/>
          </w:tcPr>
          <w:p w14:paraId="39CBA572">
            <w:pPr>
              <w:pStyle w:val="52"/>
              <w:shd w:val="clear" w:color="auto" w:fill="FFFFFF"/>
              <w:spacing w:line="360" w:lineRule="auto"/>
              <w:ind w:left="2"/>
              <w:rPr>
                <w:bCs/>
                <w:color w:val="auto"/>
              </w:rPr>
            </w:pPr>
          </w:p>
        </w:tc>
        <w:tc>
          <w:tcPr>
            <w:tcW w:w="1163" w:type="dxa"/>
          </w:tcPr>
          <w:p w14:paraId="1E3A2F36">
            <w:pPr>
              <w:pStyle w:val="52"/>
              <w:shd w:val="clear" w:color="auto" w:fill="FFFFFF"/>
              <w:spacing w:line="360" w:lineRule="auto"/>
              <w:ind w:left="107"/>
              <w:rPr>
                <w:bCs/>
                <w:color w:val="auto"/>
              </w:rPr>
            </w:pPr>
            <w:r>
              <w:rPr>
                <w:rFonts w:hint="eastAsia"/>
                <w:bCs/>
                <w:color w:val="auto"/>
                <w:spacing w:val="16"/>
              </w:rPr>
              <w:t>注册发证</w:t>
            </w:r>
            <w:r>
              <w:rPr>
                <w:rFonts w:hint="eastAsia"/>
                <w:bCs/>
                <w:color w:val="auto"/>
                <w:spacing w:val="27"/>
              </w:rPr>
              <w:t>机关</w:t>
            </w:r>
          </w:p>
        </w:tc>
        <w:tc>
          <w:tcPr>
            <w:tcW w:w="3206" w:type="dxa"/>
            <w:gridSpan w:val="5"/>
          </w:tcPr>
          <w:p w14:paraId="6D42051E">
            <w:pPr>
              <w:widowControl/>
              <w:spacing w:line="360" w:lineRule="auto"/>
              <w:jc w:val="left"/>
              <w:rPr>
                <w:rFonts w:ascii="宋体" w:cs="宋体"/>
                <w:bCs/>
                <w:color w:val="auto"/>
                <w:kern w:val="0"/>
                <w:sz w:val="24"/>
              </w:rPr>
            </w:pPr>
          </w:p>
          <w:p w14:paraId="39CA10F9">
            <w:pPr>
              <w:pStyle w:val="52"/>
              <w:shd w:val="clear" w:color="auto" w:fill="FFFFFF"/>
              <w:spacing w:line="360" w:lineRule="auto"/>
              <w:ind w:left="107"/>
              <w:rPr>
                <w:bCs/>
                <w:color w:val="auto"/>
              </w:rPr>
            </w:pPr>
          </w:p>
        </w:tc>
        <w:tc>
          <w:tcPr>
            <w:tcW w:w="1218" w:type="dxa"/>
          </w:tcPr>
          <w:p w14:paraId="3D29925E">
            <w:pPr>
              <w:pStyle w:val="52"/>
              <w:shd w:val="clear" w:color="auto" w:fill="FFFFFF"/>
              <w:spacing w:line="360" w:lineRule="auto"/>
              <w:ind w:left="107"/>
              <w:rPr>
                <w:bCs/>
                <w:color w:val="auto"/>
              </w:rPr>
            </w:pPr>
            <w:r>
              <w:rPr>
                <w:rFonts w:hint="eastAsia"/>
                <w:bCs/>
                <w:color w:val="auto"/>
              </w:rPr>
              <w:t>公司成</w:t>
            </w:r>
            <w:r>
              <w:rPr>
                <w:rFonts w:hint="eastAsia"/>
                <w:bCs/>
                <w:color w:val="auto"/>
                <w:spacing w:val="12"/>
              </w:rPr>
              <w:t>立时间</w:t>
            </w:r>
          </w:p>
        </w:tc>
        <w:tc>
          <w:tcPr>
            <w:tcW w:w="933" w:type="dxa"/>
          </w:tcPr>
          <w:p w14:paraId="6D37B079">
            <w:pPr>
              <w:pStyle w:val="52"/>
              <w:shd w:val="clear" w:color="auto" w:fill="FFFFFF"/>
              <w:spacing w:line="360" w:lineRule="auto"/>
              <w:ind w:left="107"/>
              <w:rPr>
                <w:bCs/>
                <w:color w:val="auto"/>
              </w:rPr>
            </w:pPr>
          </w:p>
        </w:tc>
      </w:tr>
      <w:tr w14:paraId="290B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5BFED193">
            <w:pPr>
              <w:pStyle w:val="52"/>
              <w:shd w:val="clear" w:color="auto" w:fill="FFFFFF"/>
              <w:spacing w:line="360" w:lineRule="auto"/>
              <w:ind w:left="107"/>
              <w:rPr>
                <w:bCs/>
                <w:color w:val="auto"/>
              </w:rPr>
            </w:pPr>
          </w:p>
        </w:tc>
        <w:tc>
          <w:tcPr>
            <w:tcW w:w="701" w:type="dxa"/>
          </w:tcPr>
          <w:p w14:paraId="12B7B896">
            <w:pPr>
              <w:pStyle w:val="52"/>
              <w:shd w:val="clear" w:color="auto" w:fill="FFFFFF"/>
              <w:spacing w:line="360" w:lineRule="auto"/>
              <w:ind w:left="2"/>
              <w:rPr>
                <w:bCs/>
                <w:color w:val="auto"/>
              </w:rPr>
            </w:pPr>
            <w:r>
              <w:rPr>
                <w:rFonts w:hint="eastAsia"/>
                <w:bCs/>
                <w:color w:val="auto"/>
              </w:rPr>
              <w:t>核准经营范围</w:t>
            </w:r>
          </w:p>
        </w:tc>
        <w:tc>
          <w:tcPr>
            <w:tcW w:w="7430" w:type="dxa"/>
            <w:gridSpan w:val="10"/>
          </w:tcPr>
          <w:p w14:paraId="68CF92D1">
            <w:pPr>
              <w:pStyle w:val="52"/>
              <w:shd w:val="clear" w:color="auto" w:fill="FFFFFF"/>
              <w:spacing w:line="360" w:lineRule="auto"/>
              <w:ind w:left="107"/>
              <w:rPr>
                <w:bCs/>
                <w:color w:val="auto"/>
              </w:rPr>
            </w:pPr>
          </w:p>
        </w:tc>
      </w:tr>
      <w:tr w14:paraId="1B40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76B1FA62">
            <w:pPr>
              <w:pStyle w:val="52"/>
              <w:shd w:val="clear" w:color="auto" w:fill="FFFFFF"/>
              <w:spacing w:line="360" w:lineRule="auto"/>
              <w:ind w:left="107"/>
              <w:rPr>
                <w:bCs/>
                <w:color w:val="auto"/>
              </w:rPr>
            </w:pPr>
          </w:p>
        </w:tc>
        <w:tc>
          <w:tcPr>
            <w:tcW w:w="8131" w:type="dxa"/>
            <w:gridSpan w:val="11"/>
          </w:tcPr>
          <w:p w14:paraId="7B5F6476">
            <w:pPr>
              <w:pStyle w:val="52"/>
              <w:shd w:val="clear" w:color="auto" w:fill="FFFFFF"/>
              <w:spacing w:line="360" w:lineRule="auto"/>
              <w:rPr>
                <w:bCs/>
                <w:color w:val="auto"/>
                <w:spacing w:val="13"/>
              </w:rPr>
            </w:pPr>
            <w:r>
              <w:rPr>
                <w:rFonts w:hint="eastAsia"/>
                <w:bCs/>
                <w:color w:val="auto"/>
                <w:spacing w:val="13"/>
              </w:rPr>
              <w:t>发展历程及主要荣誉：</w:t>
            </w:r>
          </w:p>
        </w:tc>
      </w:tr>
      <w:tr w14:paraId="2A30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1EB37639">
            <w:pPr>
              <w:pStyle w:val="52"/>
              <w:shd w:val="clear" w:color="auto" w:fill="FFFFFF"/>
              <w:spacing w:line="360" w:lineRule="auto"/>
              <w:ind w:left="107"/>
              <w:rPr>
                <w:bCs/>
                <w:color w:val="auto"/>
              </w:rPr>
            </w:pPr>
            <w:r>
              <w:rPr>
                <w:bCs/>
                <w:color w:val="auto"/>
              </w:rPr>
              <w:t>2</w:t>
            </w:r>
            <w:r>
              <w:rPr>
                <w:rFonts w:hint="eastAsia"/>
                <w:bCs/>
                <w:color w:val="auto"/>
              </w:rPr>
              <w:t>．</w:t>
            </w:r>
          </w:p>
          <w:p w14:paraId="032E200B">
            <w:pPr>
              <w:pStyle w:val="52"/>
              <w:shd w:val="clear" w:color="auto" w:fill="FFFFFF"/>
              <w:spacing w:line="360" w:lineRule="auto"/>
              <w:ind w:left="107"/>
              <w:rPr>
                <w:bCs/>
                <w:color w:val="auto"/>
                <w:spacing w:val="16"/>
              </w:rPr>
            </w:pPr>
            <w:r>
              <w:rPr>
                <w:rFonts w:hint="eastAsia"/>
                <w:bCs/>
                <w:color w:val="auto"/>
              </w:rPr>
              <w:t>企</w:t>
            </w:r>
            <w:r>
              <w:rPr>
                <w:rFonts w:hint="eastAsia"/>
                <w:bCs/>
                <w:color w:val="auto"/>
                <w:spacing w:val="12"/>
              </w:rPr>
              <w:t>业有关资质获证情况</w:t>
            </w:r>
          </w:p>
        </w:tc>
        <w:tc>
          <w:tcPr>
            <w:tcW w:w="1553" w:type="dxa"/>
            <w:gridSpan w:val="2"/>
            <w:vMerge w:val="restart"/>
          </w:tcPr>
          <w:p w14:paraId="2361DBDB">
            <w:pPr>
              <w:pStyle w:val="52"/>
              <w:shd w:val="clear" w:color="auto" w:fill="FFFFFF"/>
              <w:spacing w:before="0" w:beforeAutospacing="0" w:after="0" w:afterAutospacing="0" w:line="360" w:lineRule="auto"/>
              <w:rPr>
                <w:bCs/>
                <w:color w:val="auto"/>
                <w:spacing w:val="16"/>
              </w:rPr>
            </w:pPr>
            <w:r>
              <w:rPr>
                <w:rFonts w:hint="eastAsia"/>
                <w:bCs/>
                <w:color w:val="auto"/>
                <w:spacing w:val="12"/>
              </w:rPr>
              <w:t>产品生产许可证情况</w:t>
            </w:r>
            <w:r>
              <w:rPr>
                <w:rFonts w:hint="eastAsia"/>
                <w:bCs/>
                <w:color w:val="auto"/>
                <w:spacing w:val="41"/>
              </w:rPr>
              <w:t>（对需获得生产许可证的</w:t>
            </w:r>
            <w:r>
              <w:rPr>
                <w:rFonts w:hint="eastAsia"/>
                <w:bCs/>
                <w:color w:val="auto"/>
                <w:spacing w:val="11"/>
              </w:rPr>
              <w:t>产品要填写此栏）</w:t>
            </w:r>
          </w:p>
        </w:tc>
        <w:tc>
          <w:tcPr>
            <w:tcW w:w="1333" w:type="dxa"/>
            <w:gridSpan w:val="3"/>
          </w:tcPr>
          <w:p w14:paraId="665CC362">
            <w:pPr>
              <w:pStyle w:val="52"/>
              <w:shd w:val="clear" w:color="auto" w:fill="FFFFFF"/>
              <w:spacing w:line="360" w:lineRule="auto"/>
              <w:ind w:right="-78" w:rightChars="-37"/>
              <w:rPr>
                <w:bCs/>
                <w:color w:val="auto"/>
                <w:spacing w:val="16"/>
              </w:rPr>
            </w:pPr>
            <w:r>
              <w:rPr>
                <w:rFonts w:hint="eastAsia"/>
                <w:bCs/>
                <w:color w:val="auto"/>
                <w:spacing w:val="16"/>
              </w:rPr>
              <w:t>产品名称</w:t>
            </w:r>
          </w:p>
        </w:tc>
        <w:tc>
          <w:tcPr>
            <w:tcW w:w="1418" w:type="dxa"/>
            <w:gridSpan w:val="2"/>
          </w:tcPr>
          <w:p w14:paraId="0080F6A3">
            <w:pPr>
              <w:pStyle w:val="52"/>
              <w:shd w:val="clear" w:color="auto" w:fill="FFFFFF"/>
              <w:spacing w:before="0" w:beforeAutospacing="0" w:after="0" w:afterAutospacing="0" w:line="360" w:lineRule="auto"/>
              <w:rPr>
                <w:bCs/>
                <w:color w:val="auto"/>
              </w:rPr>
            </w:pPr>
            <w:r>
              <w:rPr>
                <w:rFonts w:hint="eastAsia"/>
                <w:bCs/>
                <w:color w:val="auto"/>
                <w:spacing w:val="16"/>
              </w:rPr>
              <w:t>发证机关</w:t>
            </w:r>
          </w:p>
        </w:tc>
        <w:tc>
          <w:tcPr>
            <w:tcW w:w="1276" w:type="dxa"/>
          </w:tcPr>
          <w:p w14:paraId="71AF5128">
            <w:pPr>
              <w:pStyle w:val="52"/>
              <w:shd w:val="clear" w:color="auto" w:fill="FFFFFF"/>
              <w:spacing w:line="360" w:lineRule="auto"/>
              <w:jc w:val="center"/>
              <w:rPr>
                <w:bCs/>
                <w:color w:val="auto"/>
              </w:rPr>
            </w:pPr>
            <w:r>
              <w:rPr>
                <w:rFonts w:hint="eastAsia"/>
                <w:bCs/>
                <w:color w:val="auto"/>
                <w:spacing w:val="27"/>
              </w:rPr>
              <w:t>编号</w:t>
            </w:r>
          </w:p>
        </w:tc>
        <w:tc>
          <w:tcPr>
            <w:tcW w:w="1618" w:type="dxa"/>
            <w:gridSpan w:val="2"/>
          </w:tcPr>
          <w:p w14:paraId="1D89E2EE">
            <w:pPr>
              <w:pStyle w:val="52"/>
              <w:shd w:val="clear" w:color="auto" w:fill="FFFFFF"/>
              <w:spacing w:line="360" w:lineRule="auto"/>
              <w:jc w:val="center"/>
              <w:rPr>
                <w:bCs/>
                <w:color w:val="auto"/>
              </w:rPr>
            </w:pPr>
            <w:r>
              <w:rPr>
                <w:rFonts w:hint="eastAsia"/>
                <w:bCs/>
                <w:color w:val="auto"/>
                <w:spacing w:val="16"/>
              </w:rPr>
              <w:t>发证时间</w:t>
            </w:r>
          </w:p>
        </w:tc>
        <w:tc>
          <w:tcPr>
            <w:tcW w:w="933" w:type="dxa"/>
          </w:tcPr>
          <w:p w14:paraId="30592F4B">
            <w:pPr>
              <w:pStyle w:val="52"/>
              <w:shd w:val="clear" w:color="auto" w:fill="FFFFFF"/>
              <w:spacing w:before="0" w:beforeAutospacing="0" w:after="0" w:afterAutospacing="0" w:line="360" w:lineRule="auto"/>
              <w:jc w:val="center"/>
              <w:rPr>
                <w:bCs/>
                <w:color w:val="auto"/>
              </w:rPr>
            </w:pPr>
            <w:r>
              <w:rPr>
                <w:rFonts w:hint="eastAsia"/>
                <w:bCs/>
                <w:color w:val="auto"/>
                <w:spacing w:val="27"/>
              </w:rPr>
              <w:t>期限</w:t>
            </w:r>
          </w:p>
        </w:tc>
      </w:tr>
      <w:tr w14:paraId="227F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438BEC49">
            <w:pPr>
              <w:pStyle w:val="52"/>
              <w:shd w:val="clear" w:color="auto" w:fill="FFFFFF"/>
              <w:spacing w:line="360" w:lineRule="auto"/>
              <w:ind w:left="107"/>
              <w:rPr>
                <w:bCs/>
                <w:color w:val="auto"/>
              </w:rPr>
            </w:pPr>
          </w:p>
        </w:tc>
        <w:tc>
          <w:tcPr>
            <w:tcW w:w="1553" w:type="dxa"/>
            <w:gridSpan w:val="2"/>
            <w:vMerge w:val="continue"/>
          </w:tcPr>
          <w:p w14:paraId="5D3EAAD5">
            <w:pPr>
              <w:pStyle w:val="52"/>
              <w:shd w:val="clear" w:color="auto" w:fill="FFFFFF"/>
              <w:spacing w:line="360" w:lineRule="auto"/>
              <w:rPr>
                <w:bCs/>
                <w:color w:val="auto"/>
              </w:rPr>
            </w:pPr>
          </w:p>
        </w:tc>
        <w:tc>
          <w:tcPr>
            <w:tcW w:w="1333" w:type="dxa"/>
            <w:gridSpan w:val="3"/>
          </w:tcPr>
          <w:p w14:paraId="53B44347">
            <w:pPr>
              <w:pStyle w:val="52"/>
              <w:shd w:val="clear" w:color="auto" w:fill="FFFFFF"/>
              <w:spacing w:line="360" w:lineRule="auto"/>
              <w:rPr>
                <w:bCs/>
                <w:color w:val="auto"/>
              </w:rPr>
            </w:pPr>
          </w:p>
        </w:tc>
        <w:tc>
          <w:tcPr>
            <w:tcW w:w="1418" w:type="dxa"/>
            <w:gridSpan w:val="2"/>
          </w:tcPr>
          <w:p w14:paraId="1EDC3F1B">
            <w:pPr>
              <w:pStyle w:val="52"/>
              <w:shd w:val="clear" w:color="auto" w:fill="FFFFFF"/>
              <w:spacing w:line="360" w:lineRule="auto"/>
              <w:rPr>
                <w:bCs/>
                <w:color w:val="auto"/>
              </w:rPr>
            </w:pPr>
          </w:p>
        </w:tc>
        <w:tc>
          <w:tcPr>
            <w:tcW w:w="1276" w:type="dxa"/>
          </w:tcPr>
          <w:p w14:paraId="394D32C0">
            <w:pPr>
              <w:pStyle w:val="52"/>
              <w:shd w:val="clear" w:color="auto" w:fill="FFFFFF"/>
              <w:spacing w:line="360" w:lineRule="auto"/>
              <w:rPr>
                <w:bCs/>
                <w:color w:val="auto"/>
              </w:rPr>
            </w:pPr>
          </w:p>
        </w:tc>
        <w:tc>
          <w:tcPr>
            <w:tcW w:w="2551" w:type="dxa"/>
            <w:gridSpan w:val="3"/>
          </w:tcPr>
          <w:p w14:paraId="180DE914">
            <w:pPr>
              <w:pStyle w:val="52"/>
              <w:shd w:val="clear" w:color="auto" w:fill="FFFFFF"/>
              <w:spacing w:line="360" w:lineRule="auto"/>
              <w:rPr>
                <w:bCs/>
                <w:color w:val="auto"/>
              </w:rPr>
            </w:pPr>
          </w:p>
        </w:tc>
      </w:tr>
      <w:tr w14:paraId="4F29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51C7812E">
            <w:pPr>
              <w:pStyle w:val="52"/>
              <w:shd w:val="clear" w:color="auto" w:fill="FFFFFF"/>
              <w:spacing w:line="360" w:lineRule="auto"/>
              <w:ind w:left="107"/>
              <w:rPr>
                <w:bCs/>
                <w:color w:val="auto"/>
                <w:spacing w:val="16"/>
              </w:rPr>
            </w:pPr>
          </w:p>
        </w:tc>
        <w:tc>
          <w:tcPr>
            <w:tcW w:w="1553" w:type="dxa"/>
            <w:gridSpan w:val="2"/>
          </w:tcPr>
          <w:p w14:paraId="4865FAFC">
            <w:pPr>
              <w:pStyle w:val="52"/>
              <w:shd w:val="clear" w:color="auto" w:fill="FFFFFF"/>
              <w:spacing w:before="0" w:beforeAutospacing="0" w:after="0" w:afterAutospacing="0" w:line="360" w:lineRule="auto"/>
              <w:ind w:right="-107" w:rightChars="-51"/>
              <w:rPr>
                <w:bCs/>
                <w:color w:val="auto"/>
                <w:spacing w:val="41"/>
              </w:rPr>
            </w:pPr>
            <w:r>
              <w:rPr>
                <w:rFonts w:hint="eastAsia"/>
                <w:bCs/>
                <w:color w:val="auto"/>
                <w:spacing w:val="41"/>
              </w:rPr>
              <w:t>企业通过质量体系、环保</w:t>
            </w:r>
            <w:r>
              <w:rPr>
                <w:rFonts w:hint="eastAsia"/>
                <w:bCs/>
                <w:color w:val="auto"/>
                <w:spacing w:val="11"/>
              </w:rPr>
              <w:t>体系、计量等认证情况</w:t>
            </w:r>
          </w:p>
        </w:tc>
        <w:tc>
          <w:tcPr>
            <w:tcW w:w="6578" w:type="dxa"/>
            <w:gridSpan w:val="9"/>
          </w:tcPr>
          <w:p w14:paraId="4954376F">
            <w:pPr>
              <w:pStyle w:val="52"/>
              <w:shd w:val="clear" w:color="auto" w:fill="FFFFFF"/>
              <w:spacing w:line="360" w:lineRule="auto"/>
              <w:rPr>
                <w:bCs/>
                <w:color w:val="auto"/>
                <w:spacing w:val="16"/>
              </w:rPr>
            </w:pPr>
          </w:p>
        </w:tc>
      </w:tr>
      <w:tr w14:paraId="150A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2FE75CF4">
            <w:pPr>
              <w:pStyle w:val="52"/>
              <w:shd w:val="clear" w:color="auto" w:fill="FFFFFF"/>
              <w:spacing w:line="360" w:lineRule="auto"/>
              <w:ind w:left="107"/>
              <w:rPr>
                <w:bCs/>
                <w:color w:val="auto"/>
                <w:spacing w:val="27"/>
              </w:rPr>
            </w:pPr>
          </w:p>
        </w:tc>
        <w:tc>
          <w:tcPr>
            <w:tcW w:w="1553" w:type="dxa"/>
            <w:gridSpan w:val="2"/>
          </w:tcPr>
          <w:p w14:paraId="4997BE45">
            <w:pPr>
              <w:pStyle w:val="52"/>
              <w:shd w:val="clear" w:color="auto" w:fill="FFFFFF"/>
              <w:spacing w:line="360" w:lineRule="auto"/>
              <w:rPr>
                <w:bCs/>
                <w:color w:val="auto"/>
                <w:spacing w:val="16"/>
              </w:rPr>
            </w:pPr>
            <w:r>
              <w:rPr>
                <w:rFonts w:hint="eastAsia"/>
                <w:bCs/>
                <w:color w:val="auto"/>
                <w:spacing w:val="10"/>
              </w:rPr>
              <w:t>企业获得专利情况</w:t>
            </w:r>
          </w:p>
        </w:tc>
        <w:tc>
          <w:tcPr>
            <w:tcW w:w="6578" w:type="dxa"/>
            <w:gridSpan w:val="9"/>
          </w:tcPr>
          <w:p w14:paraId="1757D7F8">
            <w:pPr>
              <w:pStyle w:val="52"/>
              <w:shd w:val="clear" w:color="auto" w:fill="FFFFFF"/>
              <w:spacing w:line="360" w:lineRule="auto"/>
              <w:rPr>
                <w:bCs/>
                <w:color w:val="auto"/>
                <w:spacing w:val="16"/>
              </w:rPr>
            </w:pPr>
          </w:p>
        </w:tc>
      </w:tr>
    </w:tbl>
    <w:p w14:paraId="663B36AB">
      <w:pPr>
        <w:pStyle w:val="52"/>
        <w:shd w:val="clear" w:color="auto" w:fill="FFFFFF"/>
        <w:spacing w:before="0" w:beforeAutospacing="0" w:after="0" w:afterAutospacing="0" w:line="360" w:lineRule="auto"/>
        <w:rPr>
          <w:rFonts w:ascii="仿宋_GB2312" w:eastAsia="仿宋_GB2312"/>
          <w:color w:val="auto"/>
        </w:rPr>
      </w:pPr>
    </w:p>
    <w:p w14:paraId="56FCED29">
      <w:pPr>
        <w:pStyle w:val="52"/>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14:paraId="18C854B5">
      <w:pPr>
        <w:pStyle w:val="52"/>
        <w:shd w:val="clear" w:color="auto" w:fill="FFFFFF"/>
        <w:spacing w:before="0" w:beforeAutospacing="0" w:after="0" w:afterAutospacing="0" w:line="360" w:lineRule="auto"/>
        <w:ind w:firstLine="424" w:firstLineChars="202"/>
        <w:rPr>
          <w:color w:val="auto"/>
        </w:rPr>
      </w:pPr>
      <w:r>
        <w:rPr>
          <w:rFonts w:ascii="仿宋_GB2312" w:eastAsia="仿宋_GB2312"/>
          <w:color w:val="auto"/>
          <w:sz w:val="21"/>
          <w:szCs w:val="21"/>
        </w:rPr>
        <w:t>1.</w:t>
      </w:r>
      <w:r>
        <w:rPr>
          <w:rFonts w:hint="eastAsia"/>
          <w:color w:val="auto"/>
          <w:sz w:val="21"/>
          <w:szCs w:val="21"/>
        </w:rPr>
        <w:t>姓名栏必须将所有股东都统计在内，若非股份公司此行（第三行）无需填写；</w:t>
      </w:r>
    </w:p>
    <w:p w14:paraId="23FE029F">
      <w:pPr>
        <w:spacing w:line="360" w:lineRule="auto"/>
        <w:ind w:firstLine="424" w:firstLineChars="177"/>
        <w:rPr>
          <w:rFonts w:hint="eastAsia" w:ascii="宋体" w:hAnsi="宋体" w:eastAsia="宋体" w:cs="仿宋_GB2312"/>
          <w:color w:val="auto"/>
          <w:kern w:val="0"/>
          <w:sz w:val="24"/>
          <w:lang w:val="zh-CN"/>
        </w:rPr>
      </w:pPr>
      <w:r>
        <w:rPr>
          <w:rFonts w:hint="eastAsia" w:ascii="宋体" w:hAnsi="宋体" w:eastAsia="宋体" w:cs="仿宋_GB2312"/>
          <w:color w:val="auto"/>
          <w:kern w:val="0"/>
          <w:sz w:val="24"/>
          <w:lang w:val="zh-CN"/>
        </w:rPr>
        <w:t>供应商名称（电子印章）：</w:t>
      </w:r>
    </w:p>
    <w:p w14:paraId="14A10870">
      <w:pPr>
        <w:spacing w:line="360" w:lineRule="auto"/>
        <w:ind w:firstLine="424" w:firstLineChars="177"/>
        <w:rPr>
          <w:rFonts w:hint="eastAsia" w:ascii="宋体" w:hAnsi="宋体" w:eastAsia="宋体" w:cs="仿宋_GB2312"/>
          <w:color w:val="auto"/>
          <w:kern w:val="0"/>
          <w:sz w:val="24"/>
          <w:lang w:val="zh-CN"/>
        </w:rPr>
      </w:pPr>
      <w:r>
        <w:rPr>
          <w:rFonts w:hint="eastAsia" w:ascii="宋体" w:hAnsi="宋体" w:eastAsia="宋体" w:cs="仿宋_GB2312"/>
          <w:color w:val="auto"/>
          <w:kern w:val="0"/>
          <w:sz w:val="24"/>
          <w:lang w:val="zh-CN"/>
        </w:rPr>
        <w:t>法定代表人或授权委托人签字或电子印章：</w:t>
      </w:r>
    </w:p>
    <w:p w14:paraId="693F0D2C">
      <w:pPr>
        <w:pStyle w:val="52"/>
        <w:shd w:val="clear" w:color="auto" w:fill="FFFFFF"/>
        <w:spacing w:before="0" w:beforeAutospacing="0" w:after="0" w:afterAutospacing="0" w:line="360" w:lineRule="auto"/>
        <w:ind w:firstLine="424" w:firstLineChars="177"/>
        <w:rPr>
          <w:rFonts w:hint="eastAsia"/>
          <w:color w:val="auto"/>
        </w:rPr>
      </w:pPr>
      <w:r>
        <w:rPr>
          <w:rFonts w:hint="eastAsia"/>
          <w:color w:val="auto"/>
        </w:rPr>
        <w:t>日</w:t>
      </w:r>
      <w:r>
        <w:rPr>
          <w:color w:val="auto"/>
        </w:rPr>
        <w:t xml:space="preserve">        </w:t>
      </w:r>
      <w:r>
        <w:rPr>
          <w:rFonts w:hint="eastAsia"/>
          <w:color w:val="auto"/>
        </w:rPr>
        <w:t>期：</w:t>
      </w:r>
    </w:p>
    <w:p w14:paraId="3ACA8A1B">
      <w:pPr>
        <w:spacing w:line="360" w:lineRule="auto"/>
        <w:ind w:firstLine="435"/>
        <w:rPr>
          <w:rFonts w:hint="eastAsia" w:ascii="宋体" w:hAnsi="宋体"/>
          <w:b/>
          <w:color w:val="auto"/>
          <w:sz w:val="28"/>
        </w:rPr>
      </w:pPr>
    </w:p>
    <w:p w14:paraId="36774033">
      <w:pPr>
        <w:spacing w:line="360" w:lineRule="auto"/>
        <w:ind w:firstLine="435"/>
        <w:rPr>
          <w:rFonts w:hint="default" w:asci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10</w:t>
      </w:r>
    </w:p>
    <w:p w14:paraId="1DFFB440">
      <w:pPr>
        <w:snapToGrid w:val="0"/>
        <w:spacing w:before="156" w:beforeLines="50" w:after="50" w:line="360" w:lineRule="auto"/>
        <w:jc w:val="center"/>
        <w:rPr>
          <w:rFonts w:ascii="宋体"/>
          <w:b/>
          <w:color w:val="auto"/>
          <w:sz w:val="36"/>
          <w:szCs w:val="36"/>
        </w:rPr>
      </w:pPr>
      <w:r>
        <w:rPr>
          <w:rFonts w:hint="eastAsia" w:ascii="宋体" w:hAnsi="宋体"/>
          <w:b/>
          <w:color w:val="auto"/>
          <w:sz w:val="32"/>
          <w:szCs w:val="32"/>
        </w:rPr>
        <w:t>项目实施人员一览表</w:t>
      </w:r>
    </w:p>
    <w:p w14:paraId="56E6AA98">
      <w:pPr>
        <w:snapToGrid w:val="0"/>
        <w:spacing w:before="156" w:beforeLines="50" w:after="50" w:line="360" w:lineRule="auto"/>
        <w:ind w:firstLine="2400" w:firstLineChars="1000"/>
        <w:rPr>
          <w:rFonts w:ascii="宋体"/>
          <w:color w:val="auto"/>
          <w:sz w:val="24"/>
        </w:rPr>
      </w:pPr>
      <w:r>
        <w:rPr>
          <w:rFonts w:hint="eastAsia" w:ascii="宋体" w:hAnsi="宋体"/>
          <w:color w:val="auto"/>
          <w:sz w:val="24"/>
        </w:rPr>
        <w:t>（主要从业人员及其技术资格）</w:t>
      </w:r>
    </w:p>
    <w:tbl>
      <w:tblPr>
        <w:tblStyle w:val="2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DCED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445E4023">
            <w:pPr>
              <w:snapToGrid w:val="0"/>
              <w:spacing w:before="156" w:beforeLines="50" w:after="50" w:line="360" w:lineRule="auto"/>
              <w:jc w:val="center"/>
              <w:rPr>
                <w:rFonts w:asci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637FBAC1">
            <w:pPr>
              <w:snapToGrid w:val="0"/>
              <w:spacing w:before="156" w:beforeLines="50" w:after="50" w:line="360" w:lineRule="auto"/>
              <w:jc w:val="center"/>
              <w:rPr>
                <w:rFonts w:asci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84553C4">
            <w:pPr>
              <w:snapToGrid w:val="0"/>
              <w:spacing w:before="156" w:beforeLines="50" w:after="50" w:line="360" w:lineRule="auto"/>
              <w:jc w:val="center"/>
              <w:rPr>
                <w:rFonts w:asci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5D501172">
            <w:pPr>
              <w:snapToGrid w:val="0"/>
              <w:spacing w:before="156" w:beforeLines="50" w:after="50" w:line="360" w:lineRule="auto"/>
              <w:jc w:val="center"/>
              <w:rPr>
                <w:rFonts w:asci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246408A7">
            <w:pPr>
              <w:snapToGrid w:val="0"/>
              <w:spacing w:before="156" w:beforeLines="50" w:after="50" w:line="360" w:lineRule="auto"/>
              <w:jc w:val="center"/>
              <w:rPr>
                <w:rFonts w:asci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1510728">
            <w:pPr>
              <w:snapToGrid w:val="0"/>
              <w:spacing w:before="156" w:beforeLines="50" w:after="50" w:line="360" w:lineRule="auto"/>
              <w:jc w:val="center"/>
              <w:rPr>
                <w:rFonts w:ascii="宋体"/>
                <w:b/>
                <w:color w:val="auto"/>
                <w:sz w:val="24"/>
                <w:szCs w:val="20"/>
              </w:rPr>
            </w:pPr>
            <w:r>
              <w:rPr>
                <w:rFonts w:hint="eastAsia" w:ascii="宋体" w:hAnsi="宋体"/>
                <w:b/>
                <w:color w:val="auto"/>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0BE05483">
            <w:pPr>
              <w:snapToGrid w:val="0"/>
              <w:spacing w:before="156" w:beforeLines="50" w:after="50" w:line="360" w:lineRule="auto"/>
              <w:jc w:val="center"/>
              <w:rPr>
                <w:rFonts w:ascii="宋体"/>
                <w:b/>
                <w:bCs/>
                <w:color w:val="auto"/>
                <w:sz w:val="24"/>
                <w:szCs w:val="20"/>
              </w:rPr>
            </w:pPr>
            <w:r>
              <w:rPr>
                <w:rFonts w:hint="eastAsia" w:ascii="宋体" w:hAnsi="宋体"/>
                <w:b/>
                <w:bCs/>
                <w:color w:val="auto"/>
                <w:sz w:val="24"/>
              </w:rPr>
              <w:t>参加本单位工作时间</w:t>
            </w:r>
          </w:p>
        </w:tc>
        <w:tc>
          <w:tcPr>
            <w:tcW w:w="2126" w:type="dxa"/>
            <w:tcBorders>
              <w:top w:val="single" w:color="auto" w:sz="4" w:space="0"/>
              <w:left w:val="single" w:color="auto" w:sz="4" w:space="0"/>
              <w:bottom w:val="single" w:color="auto" w:sz="4" w:space="0"/>
            </w:tcBorders>
            <w:vAlign w:val="center"/>
          </w:tcPr>
          <w:p w14:paraId="7FF24675">
            <w:pPr>
              <w:snapToGrid w:val="0"/>
              <w:spacing w:before="156" w:beforeLines="50" w:after="50" w:line="360" w:lineRule="auto"/>
              <w:jc w:val="center"/>
              <w:rPr>
                <w:rFonts w:ascii="宋体"/>
                <w:b/>
                <w:bCs/>
                <w:color w:val="auto"/>
                <w:sz w:val="24"/>
                <w:szCs w:val="20"/>
              </w:rPr>
            </w:pPr>
            <w:r>
              <w:rPr>
                <w:rFonts w:hint="eastAsia" w:ascii="宋体" w:hAnsi="宋体"/>
                <w:b/>
                <w:color w:val="auto"/>
                <w:sz w:val="24"/>
              </w:rPr>
              <w:t>劳动合同编号</w:t>
            </w:r>
          </w:p>
        </w:tc>
      </w:tr>
      <w:tr w14:paraId="13C64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7DCFE26">
            <w:pPr>
              <w:snapToGrid w:val="0"/>
              <w:spacing w:before="156" w:beforeLines="50" w:after="50" w:line="360" w:lineRule="auto"/>
              <w:rPr>
                <w:rFonts w:asci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22F495B7">
            <w:pPr>
              <w:snapToGrid w:val="0"/>
              <w:spacing w:before="156" w:beforeLines="50" w:after="50" w:line="360" w:lineRule="auto"/>
              <w:rPr>
                <w:rFonts w:asci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31D92250">
            <w:pPr>
              <w:snapToGrid w:val="0"/>
              <w:spacing w:before="156" w:beforeLines="50" w:after="50" w:line="360" w:lineRule="auto"/>
              <w:rPr>
                <w:rFonts w:asci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0D82EDED">
            <w:pPr>
              <w:snapToGrid w:val="0"/>
              <w:spacing w:before="156" w:beforeLines="50" w:after="50" w:line="360" w:lineRule="auto"/>
              <w:rPr>
                <w:rFonts w:asci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3D109638">
            <w:pPr>
              <w:snapToGrid w:val="0"/>
              <w:spacing w:before="156" w:beforeLines="50" w:after="50" w:line="360" w:lineRule="auto"/>
              <w:rPr>
                <w:rFonts w:asci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A9EA00A">
            <w:pPr>
              <w:snapToGrid w:val="0"/>
              <w:spacing w:before="156" w:beforeLines="50" w:after="50" w:line="360" w:lineRule="auto"/>
              <w:rPr>
                <w:rFonts w:asci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7DCBF3C0">
            <w:pPr>
              <w:snapToGrid w:val="0"/>
              <w:spacing w:before="156" w:beforeLines="50" w:after="50" w:line="360" w:lineRule="auto"/>
              <w:rPr>
                <w:rFonts w:ascii="宋体"/>
                <w:b/>
                <w:color w:val="auto"/>
                <w:kern w:val="44"/>
                <w:sz w:val="24"/>
                <w:szCs w:val="20"/>
              </w:rPr>
            </w:pPr>
          </w:p>
        </w:tc>
        <w:tc>
          <w:tcPr>
            <w:tcW w:w="2126" w:type="dxa"/>
            <w:tcBorders>
              <w:top w:val="single" w:color="auto" w:sz="4" w:space="0"/>
              <w:left w:val="single" w:color="auto" w:sz="4" w:space="0"/>
              <w:bottom w:val="single" w:color="auto" w:sz="4" w:space="0"/>
            </w:tcBorders>
          </w:tcPr>
          <w:p w14:paraId="0DD246A9">
            <w:pPr>
              <w:snapToGrid w:val="0"/>
              <w:spacing w:before="156" w:beforeLines="50" w:after="50" w:line="360" w:lineRule="auto"/>
              <w:rPr>
                <w:rFonts w:ascii="宋体"/>
                <w:b/>
                <w:color w:val="auto"/>
                <w:kern w:val="44"/>
                <w:sz w:val="24"/>
                <w:szCs w:val="20"/>
              </w:rPr>
            </w:pPr>
          </w:p>
        </w:tc>
      </w:tr>
      <w:tr w14:paraId="4D820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8A77D1F">
            <w:pPr>
              <w:snapToGrid w:val="0"/>
              <w:spacing w:before="156" w:beforeLines="50" w:after="50" w:line="360" w:lineRule="auto"/>
              <w:rPr>
                <w:rFonts w:asci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0622857A">
            <w:pPr>
              <w:snapToGrid w:val="0"/>
              <w:spacing w:before="156" w:beforeLines="50" w:after="50" w:line="360" w:lineRule="auto"/>
              <w:rPr>
                <w:rFonts w:asci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B1161F9">
            <w:pPr>
              <w:snapToGrid w:val="0"/>
              <w:spacing w:before="156" w:beforeLines="50" w:after="50" w:line="360" w:lineRule="auto"/>
              <w:rPr>
                <w:rFonts w:asci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76B40F4B">
            <w:pPr>
              <w:snapToGrid w:val="0"/>
              <w:spacing w:before="156" w:beforeLines="50" w:after="50" w:line="360" w:lineRule="auto"/>
              <w:rPr>
                <w:rFonts w:asci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4E77BCD2">
            <w:pPr>
              <w:snapToGrid w:val="0"/>
              <w:spacing w:before="156" w:beforeLines="50" w:after="50" w:line="360" w:lineRule="auto"/>
              <w:rPr>
                <w:rFonts w:asci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19A360">
            <w:pPr>
              <w:snapToGrid w:val="0"/>
              <w:spacing w:before="156" w:beforeLines="50" w:after="50" w:line="360" w:lineRule="auto"/>
              <w:rPr>
                <w:rFonts w:asci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5ABC8D54">
            <w:pPr>
              <w:snapToGrid w:val="0"/>
              <w:spacing w:before="156" w:beforeLines="50" w:after="50" w:line="360" w:lineRule="auto"/>
              <w:rPr>
                <w:rFonts w:ascii="宋体"/>
                <w:b/>
                <w:color w:val="auto"/>
                <w:kern w:val="44"/>
                <w:sz w:val="24"/>
                <w:szCs w:val="20"/>
              </w:rPr>
            </w:pPr>
          </w:p>
        </w:tc>
        <w:tc>
          <w:tcPr>
            <w:tcW w:w="2126" w:type="dxa"/>
            <w:tcBorders>
              <w:top w:val="single" w:color="auto" w:sz="4" w:space="0"/>
              <w:left w:val="single" w:color="auto" w:sz="4" w:space="0"/>
              <w:bottom w:val="single" w:color="auto" w:sz="4" w:space="0"/>
            </w:tcBorders>
          </w:tcPr>
          <w:p w14:paraId="04E486F7">
            <w:pPr>
              <w:snapToGrid w:val="0"/>
              <w:spacing w:before="156" w:beforeLines="50" w:after="50" w:line="360" w:lineRule="auto"/>
              <w:rPr>
                <w:rFonts w:ascii="宋体"/>
                <w:b/>
                <w:color w:val="auto"/>
                <w:kern w:val="44"/>
                <w:sz w:val="24"/>
                <w:szCs w:val="20"/>
              </w:rPr>
            </w:pPr>
          </w:p>
        </w:tc>
      </w:tr>
      <w:tr w14:paraId="1CBF4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41ACF14">
            <w:pPr>
              <w:snapToGrid w:val="0"/>
              <w:spacing w:before="156" w:beforeLines="50" w:after="50" w:line="360" w:lineRule="auto"/>
              <w:rPr>
                <w:rFonts w:asci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57A7751D">
            <w:pPr>
              <w:snapToGrid w:val="0"/>
              <w:spacing w:before="156" w:beforeLines="50" w:after="50" w:line="360" w:lineRule="auto"/>
              <w:rPr>
                <w:rFonts w:asci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CC38A37">
            <w:pPr>
              <w:snapToGrid w:val="0"/>
              <w:spacing w:before="156" w:beforeLines="50" w:after="50" w:line="360" w:lineRule="auto"/>
              <w:rPr>
                <w:rFonts w:asci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45D66CF1">
            <w:pPr>
              <w:pStyle w:val="11"/>
              <w:snapToGrid w:val="0"/>
              <w:spacing w:before="156" w:beforeLines="50" w:after="50" w:line="360" w:lineRule="auto"/>
              <w:ind w:left="5250"/>
              <w:rPr>
                <w:rFonts w:ascii="宋体" w:hAnsi="宋体" w:eastAsia="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0BB9799">
            <w:pPr>
              <w:pStyle w:val="11"/>
              <w:snapToGrid w:val="0"/>
              <w:spacing w:before="156" w:beforeLines="50" w:after="50" w:line="360" w:lineRule="auto"/>
              <w:ind w:left="5250"/>
              <w:rPr>
                <w:rFonts w:ascii="宋体" w:hAnsi="宋体" w:eastAsia="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14:paraId="70D00215">
            <w:pPr>
              <w:pStyle w:val="11"/>
              <w:spacing w:line="360" w:lineRule="auto"/>
              <w:ind w:left="5250"/>
              <w:rPr>
                <w:rFonts w:ascii="宋体" w:eastAsia="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1D76ED6A">
            <w:pPr>
              <w:snapToGrid w:val="0"/>
              <w:spacing w:before="156" w:beforeLines="50" w:after="50" w:line="360" w:lineRule="auto"/>
              <w:rPr>
                <w:rFonts w:ascii="宋体"/>
                <w:color w:val="auto"/>
                <w:sz w:val="24"/>
                <w:szCs w:val="20"/>
              </w:rPr>
            </w:pPr>
          </w:p>
        </w:tc>
        <w:tc>
          <w:tcPr>
            <w:tcW w:w="2126" w:type="dxa"/>
            <w:tcBorders>
              <w:top w:val="single" w:color="auto" w:sz="4" w:space="0"/>
              <w:left w:val="single" w:color="auto" w:sz="4" w:space="0"/>
              <w:bottom w:val="single" w:color="auto" w:sz="4" w:space="0"/>
            </w:tcBorders>
          </w:tcPr>
          <w:p w14:paraId="7B931401">
            <w:pPr>
              <w:snapToGrid w:val="0"/>
              <w:spacing w:before="156" w:beforeLines="50" w:after="50" w:line="360" w:lineRule="auto"/>
              <w:rPr>
                <w:rFonts w:ascii="宋体"/>
                <w:b/>
                <w:color w:val="auto"/>
                <w:kern w:val="44"/>
                <w:sz w:val="24"/>
                <w:szCs w:val="20"/>
              </w:rPr>
            </w:pPr>
          </w:p>
        </w:tc>
      </w:tr>
      <w:tr w14:paraId="75517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1339A4F">
            <w:pPr>
              <w:snapToGrid w:val="0"/>
              <w:spacing w:before="156" w:beforeLines="50" w:after="50" w:line="360" w:lineRule="auto"/>
              <w:rPr>
                <w:rFonts w:asci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6BC05006">
            <w:pPr>
              <w:snapToGrid w:val="0"/>
              <w:spacing w:before="156" w:beforeLines="50" w:after="50" w:line="360" w:lineRule="auto"/>
              <w:rPr>
                <w:rFonts w:asci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636294C1">
            <w:pPr>
              <w:snapToGrid w:val="0"/>
              <w:spacing w:before="156" w:beforeLines="50" w:after="50" w:line="360" w:lineRule="auto"/>
              <w:rPr>
                <w:rFonts w:asci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1BFD8404">
            <w:pPr>
              <w:snapToGrid w:val="0"/>
              <w:spacing w:before="156" w:beforeLines="50" w:after="50" w:line="360" w:lineRule="auto"/>
              <w:rPr>
                <w:rFonts w:asci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49490431">
            <w:pPr>
              <w:snapToGrid w:val="0"/>
              <w:spacing w:before="156" w:beforeLines="50" w:after="50" w:line="360" w:lineRule="auto"/>
              <w:rPr>
                <w:rFonts w:asci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5CD4E50">
            <w:pPr>
              <w:snapToGrid w:val="0"/>
              <w:spacing w:before="156" w:beforeLines="50" w:after="50" w:line="360" w:lineRule="auto"/>
              <w:rPr>
                <w:rFonts w:asci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53C1A5F0">
            <w:pPr>
              <w:snapToGrid w:val="0"/>
              <w:spacing w:before="156" w:beforeLines="50" w:after="50" w:line="360" w:lineRule="auto"/>
              <w:rPr>
                <w:rFonts w:ascii="宋体"/>
                <w:b/>
                <w:color w:val="auto"/>
                <w:kern w:val="44"/>
                <w:sz w:val="24"/>
                <w:szCs w:val="20"/>
              </w:rPr>
            </w:pPr>
          </w:p>
        </w:tc>
        <w:tc>
          <w:tcPr>
            <w:tcW w:w="2126" w:type="dxa"/>
            <w:tcBorders>
              <w:top w:val="single" w:color="auto" w:sz="4" w:space="0"/>
              <w:left w:val="single" w:color="auto" w:sz="4" w:space="0"/>
              <w:bottom w:val="single" w:color="auto" w:sz="4" w:space="0"/>
            </w:tcBorders>
          </w:tcPr>
          <w:p w14:paraId="688C197A">
            <w:pPr>
              <w:snapToGrid w:val="0"/>
              <w:spacing w:before="156" w:beforeLines="50" w:after="50" w:line="360" w:lineRule="auto"/>
              <w:rPr>
                <w:rFonts w:ascii="宋体"/>
                <w:b/>
                <w:color w:val="auto"/>
                <w:kern w:val="44"/>
                <w:sz w:val="24"/>
                <w:szCs w:val="20"/>
              </w:rPr>
            </w:pPr>
          </w:p>
        </w:tc>
      </w:tr>
      <w:tr w14:paraId="60D6E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62C75B0">
            <w:pPr>
              <w:snapToGrid w:val="0"/>
              <w:spacing w:before="156" w:beforeLines="50" w:after="50" w:line="360" w:lineRule="auto"/>
              <w:rPr>
                <w:rFonts w:asci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74D28B40">
            <w:pPr>
              <w:snapToGrid w:val="0"/>
              <w:spacing w:before="156" w:beforeLines="50" w:after="50" w:line="360" w:lineRule="auto"/>
              <w:rPr>
                <w:rFonts w:asci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4DD5C70B">
            <w:pPr>
              <w:snapToGrid w:val="0"/>
              <w:spacing w:before="156" w:beforeLines="50" w:after="50" w:line="360" w:lineRule="auto"/>
              <w:rPr>
                <w:rFonts w:asci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39128EE6">
            <w:pPr>
              <w:snapToGrid w:val="0"/>
              <w:spacing w:before="156" w:beforeLines="50" w:after="50" w:line="360" w:lineRule="auto"/>
              <w:rPr>
                <w:rFonts w:asci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6545D762">
            <w:pPr>
              <w:snapToGrid w:val="0"/>
              <w:spacing w:before="156" w:beforeLines="50" w:after="50" w:line="360" w:lineRule="auto"/>
              <w:rPr>
                <w:rFonts w:asci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B9B7861">
            <w:pPr>
              <w:snapToGrid w:val="0"/>
              <w:spacing w:before="156" w:beforeLines="50" w:after="50" w:line="360" w:lineRule="auto"/>
              <w:rPr>
                <w:rFonts w:asci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32598C58">
            <w:pPr>
              <w:snapToGrid w:val="0"/>
              <w:spacing w:before="156" w:beforeLines="50" w:after="50" w:line="360" w:lineRule="auto"/>
              <w:rPr>
                <w:rFonts w:ascii="宋体"/>
                <w:b/>
                <w:color w:val="auto"/>
                <w:kern w:val="44"/>
                <w:sz w:val="24"/>
                <w:szCs w:val="20"/>
              </w:rPr>
            </w:pPr>
          </w:p>
        </w:tc>
        <w:tc>
          <w:tcPr>
            <w:tcW w:w="2126" w:type="dxa"/>
            <w:tcBorders>
              <w:top w:val="single" w:color="auto" w:sz="4" w:space="0"/>
              <w:left w:val="single" w:color="auto" w:sz="4" w:space="0"/>
              <w:bottom w:val="single" w:color="auto" w:sz="4" w:space="0"/>
            </w:tcBorders>
          </w:tcPr>
          <w:p w14:paraId="42B9CADB">
            <w:pPr>
              <w:snapToGrid w:val="0"/>
              <w:spacing w:before="156" w:beforeLines="50" w:after="50" w:line="360" w:lineRule="auto"/>
              <w:rPr>
                <w:rFonts w:ascii="宋体"/>
                <w:b/>
                <w:color w:val="auto"/>
                <w:kern w:val="44"/>
                <w:sz w:val="24"/>
                <w:szCs w:val="20"/>
              </w:rPr>
            </w:pPr>
          </w:p>
        </w:tc>
      </w:tr>
      <w:tr w14:paraId="454D0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7963F3E">
            <w:pPr>
              <w:snapToGrid w:val="0"/>
              <w:spacing w:before="156" w:beforeLines="50" w:after="50" w:line="360" w:lineRule="auto"/>
              <w:rPr>
                <w:rFonts w:asci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405BEADC">
            <w:pPr>
              <w:snapToGrid w:val="0"/>
              <w:spacing w:before="156" w:beforeLines="50" w:after="50" w:line="360" w:lineRule="auto"/>
              <w:rPr>
                <w:rFonts w:asci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314C38FF">
            <w:pPr>
              <w:snapToGrid w:val="0"/>
              <w:spacing w:before="156" w:beforeLines="50" w:after="50" w:line="360" w:lineRule="auto"/>
              <w:rPr>
                <w:rFonts w:asci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17F48739">
            <w:pPr>
              <w:snapToGrid w:val="0"/>
              <w:spacing w:before="156" w:beforeLines="50" w:after="50" w:line="360" w:lineRule="auto"/>
              <w:rPr>
                <w:rFonts w:asci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1C85C947">
            <w:pPr>
              <w:snapToGrid w:val="0"/>
              <w:spacing w:before="156" w:beforeLines="50" w:after="50" w:line="360" w:lineRule="auto"/>
              <w:rPr>
                <w:rFonts w:asci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030C80C">
            <w:pPr>
              <w:snapToGrid w:val="0"/>
              <w:spacing w:before="156" w:beforeLines="50" w:after="50" w:line="360" w:lineRule="auto"/>
              <w:rPr>
                <w:rFonts w:asci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4974C56A">
            <w:pPr>
              <w:snapToGrid w:val="0"/>
              <w:spacing w:before="156" w:beforeLines="50" w:after="50" w:line="360" w:lineRule="auto"/>
              <w:rPr>
                <w:rFonts w:ascii="宋体"/>
                <w:b/>
                <w:color w:val="auto"/>
                <w:kern w:val="44"/>
                <w:sz w:val="24"/>
                <w:szCs w:val="20"/>
              </w:rPr>
            </w:pPr>
          </w:p>
        </w:tc>
        <w:tc>
          <w:tcPr>
            <w:tcW w:w="2126" w:type="dxa"/>
            <w:tcBorders>
              <w:top w:val="single" w:color="auto" w:sz="4" w:space="0"/>
              <w:left w:val="single" w:color="auto" w:sz="4" w:space="0"/>
              <w:bottom w:val="single" w:color="auto" w:sz="4" w:space="0"/>
            </w:tcBorders>
          </w:tcPr>
          <w:p w14:paraId="20478E3B">
            <w:pPr>
              <w:snapToGrid w:val="0"/>
              <w:spacing w:before="156" w:beforeLines="50" w:after="50" w:line="360" w:lineRule="auto"/>
              <w:rPr>
                <w:rFonts w:ascii="宋体"/>
                <w:b/>
                <w:color w:val="auto"/>
                <w:kern w:val="44"/>
                <w:sz w:val="24"/>
                <w:szCs w:val="20"/>
              </w:rPr>
            </w:pPr>
          </w:p>
        </w:tc>
      </w:tr>
      <w:tr w14:paraId="55060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CA4B25F">
            <w:pPr>
              <w:snapToGrid w:val="0"/>
              <w:spacing w:before="156" w:beforeLines="50" w:after="50" w:line="360" w:lineRule="auto"/>
              <w:rPr>
                <w:rFonts w:asci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56055F20">
            <w:pPr>
              <w:snapToGrid w:val="0"/>
              <w:spacing w:before="156" w:beforeLines="50" w:after="50" w:line="360" w:lineRule="auto"/>
              <w:rPr>
                <w:rFonts w:asci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3B7CBAFD">
            <w:pPr>
              <w:snapToGrid w:val="0"/>
              <w:spacing w:before="156" w:beforeLines="50" w:after="50" w:line="360" w:lineRule="auto"/>
              <w:rPr>
                <w:rFonts w:asci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6FC70F5C">
            <w:pPr>
              <w:snapToGrid w:val="0"/>
              <w:spacing w:before="156" w:beforeLines="50" w:after="50" w:line="360" w:lineRule="auto"/>
              <w:rPr>
                <w:rFonts w:asci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5CEB3E2B">
            <w:pPr>
              <w:snapToGrid w:val="0"/>
              <w:spacing w:before="156" w:beforeLines="50" w:after="50" w:line="360" w:lineRule="auto"/>
              <w:rPr>
                <w:rFonts w:asci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1297B85">
            <w:pPr>
              <w:snapToGrid w:val="0"/>
              <w:spacing w:before="156" w:beforeLines="50" w:after="50" w:line="360" w:lineRule="auto"/>
              <w:rPr>
                <w:rFonts w:asci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2F09E956">
            <w:pPr>
              <w:snapToGrid w:val="0"/>
              <w:spacing w:before="156" w:beforeLines="50" w:after="50" w:line="360" w:lineRule="auto"/>
              <w:rPr>
                <w:rFonts w:ascii="宋体"/>
                <w:b/>
                <w:color w:val="auto"/>
                <w:kern w:val="44"/>
                <w:sz w:val="24"/>
                <w:szCs w:val="20"/>
              </w:rPr>
            </w:pPr>
          </w:p>
        </w:tc>
        <w:tc>
          <w:tcPr>
            <w:tcW w:w="2126" w:type="dxa"/>
            <w:tcBorders>
              <w:top w:val="single" w:color="auto" w:sz="4" w:space="0"/>
              <w:left w:val="single" w:color="auto" w:sz="4" w:space="0"/>
              <w:bottom w:val="single" w:color="auto" w:sz="4" w:space="0"/>
            </w:tcBorders>
          </w:tcPr>
          <w:p w14:paraId="5EC335D9">
            <w:pPr>
              <w:snapToGrid w:val="0"/>
              <w:spacing w:before="156" w:beforeLines="50" w:after="50" w:line="360" w:lineRule="auto"/>
              <w:rPr>
                <w:rFonts w:ascii="宋体"/>
                <w:b/>
                <w:color w:val="auto"/>
                <w:kern w:val="44"/>
                <w:sz w:val="24"/>
                <w:szCs w:val="20"/>
              </w:rPr>
            </w:pPr>
          </w:p>
        </w:tc>
      </w:tr>
      <w:tr w14:paraId="2061A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83389A9">
            <w:pPr>
              <w:snapToGrid w:val="0"/>
              <w:spacing w:before="156" w:beforeLines="50" w:after="50" w:line="360" w:lineRule="auto"/>
              <w:rPr>
                <w:rFonts w:asci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246D5165">
            <w:pPr>
              <w:snapToGrid w:val="0"/>
              <w:spacing w:before="156" w:beforeLines="50" w:after="50" w:line="360" w:lineRule="auto"/>
              <w:rPr>
                <w:rFonts w:asci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6B5EF6B9">
            <w:pPr>
              <w:snapToGrid w:val="0"/>
              <w:spacing w:before="156" w:beforeLines="50" w:after="50" w:line="360" w:lineRule="auto"/>
              <w:rPr>
                <w:rFonts w:asci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7FBB08C">
            <w:pPr>
              <w:snapToGrid w:val="0"/>
              <w:spacing w:before="156" w:beforeLines="50" w:after="50" w:line="360" w:lineRule="auto"/>
              <w:rPr>
                <w:rFonts w:asci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22E3520A">
            <w:pPr>
              <w:snapToGrid w:val="0"/>
              <w:spacing w:before="156" w:beforeLines="50" w:after="50" w:line="360" w:lineRule="auto"/>
              <w:rPr>
                <w:rFonts w:asci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3BBB264">
            <w:pPr>
              <w:snapToGrid w:val="0"/>
              <w:spacing w:before="156" w:beforeLines="50" w:after="50" w:line="360" w:lineRule="auto"/>
              <w:rPr>
                <w:rFonts w:asci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5B919A16">
            <w:pPr>
              <w:snapToGrid w:val="0"/>
              <w:spacing w:before="156" w:beforeLines="50" w:after="50" w:line="360" w:lineRule="auto"/>
              <w:rPr>
                <w:rFonts w:ascii="宋体"/>
                <w:b/>
                <w:color w:val="auto"/>
                <w:kern w:val="44"/>
                <w:sz w:val="24"/>
                <w:szCs w:val="20"/>
              </w:rPr>
            </w:pPr>
          </w:p>
        </w:tc>
        <w:tc>
          <w:tcPr>
            <w:tcW w:w="2126" w:type="dxa"/>
            <w:tcBorders>
              <w:top w:val="single" w:color="auto" w:sz="4" w:space="0"/>
              <w:left w:val="single" w:color="auto" w:sz="4" w:space="0"/>
              <w:bottom w:val="single" w:color="auto" w:sz="4" w:space="0"/>
            </w:tcBorders>
          </w:tcPr>
          <w:p w14:paraId="03B4D0E3">
            <w:pPr>
              <w:snapToGrid w:val="0"/>
              <w:spacing w:before="156" w:beforeLines="50" w:after="50" w:line="360" w:lineRule="auto"/>
              <w:rPr>
                <w:rFonts w:ascii="宋体"/>
                <w:b/>
                <w:color w:val="auto"/>
                <w:kern w:val="44"/>
                <w:sz w:val="24"/>
                <w:szCs w:val="20"/>
              </w:rPr>
            </w:pPr>
          </w:p>
        </w:tc>
      </w:tr>
      <w:tr w14:paraId="7B476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2CE9601">
            <w:pPr>
              <w:snapToGrid w:val="0"/>
              <w:spacing w:before="156" w:beforeLines="50" w:after="50" w:line="360" w:lineRule="auto"/>
              <w:rPr>
                <w:rFonts w:asci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757C436E">
            <w:pPr>
              <w:snapToGrid w:val="0"/>
              <w:spacing w:before="156" w:beforeLines="50" w:after="50" w:line="360" w:lineRule="auto"/>
              <w:rPr>
                <w:rFonts w:asci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A798BB0">
            <w:pPr>
              <w:snapToGrid w:val="0"/>
              <w:spacing w:before="156" w:beforeLines="50" w:after="50" w:line="360" w:lineRule="auto"/>
              <w:rPr>
                <w:rFonts w:asci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1C75585D">
            <w:pPr>
              <w:snapToGrid w:val="0"/>
              <w:spacing w:before="156" w:beforeLines="50" w:after="50" w:line="360" w:lineRule="auto"/>
              <w:rPr>
                <w:rFonts w:asci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4292652D">
            <w:pPr>
              <w:snapToGrid w:val="0"/>
              <w:spacing w:before="156" w:beforeLines="50" w:after="50" w:line="360" w:lineRule="auto"/>
              <w:rPr>
                <w:rFonts w:asci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749C3FD">
            <w:pPr>
              <w:snapToGrid w:val="0"/>
              <w:spacing w:before="156" w:beforeLines="50" w:after="50" w:line="360" w:lineRule="auto"/>
              <w:rPr>
                <w:rFonts w:asci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74D42822">
            <w:pPr>
              <w:snapToGrid w:val="0"/>
              <w:spacing w:before="156" w:beforeLines="50" w:after="50" w:line="360" w:lineRule="auto"/>
              <w:rPr>
                <w:rFonts w:ascii="宋体"/>
                <w:b/>
                <w:color w:val="auto"/>
                <w:kern w:val="44"/>
                <w:sz w:val="24"/>
                <w:szCs w:val="20"/>
              </w:rPr>
            </w:pPr>
          </w:p>
        </w:tc>
        <w:tc>
          <w:tcPr>
            <w:tcW w:w="2126" w:type="dxa"/>
            <w:tcBorders>
              <w:top w:val="single" w:color="auto" w:sz="4" w:space="0"/>
              <w:left w:val="single" w:color="auto" w:sz="4" w:space="0"/>
              <w:bottom w:val="single" w:color="auto" w:sz="4" w:space="0"/>
            </w:tcBorders>
          </w:tcPr>
          <w:p w14:paraId="11789DCC">
            <w:pPr>
              <w:snapToGrid w:val="0"/>
              <w:spacing w:before="156" w:beforeLines="50" w:after="50" w:line="360" w:lineRule="auto"/>
              <w:rPr>
                <w:rFonts w:ascii="宋体"/>
                <w:b/>
                <w:color w:val="auto"/>
                <w:kern w:val="44"/>
                <w:sz w:val="24"/>
                <w:szCs w:val="20"/>
              </w:rPr>
            </w:pPr>
          </w:p>
        </w:tc>
      </w:tr>
    </w:tbl>
    <w:p w14:paraId="556B7E54">
      <w:pPr>
        <w:spacing w:line="360" w:lineRule="auto"/>
        <w:rPr>
          <w:rFonts w:ascii="宋体"/>
          <w:b/>
          <w:color w:val="auto"/>
          <w:szCs w:val="21"/>
        </w:rPr>
      </w:pPr>
      <w:r>
        <w:rPr>
          <w:rFonts w:hint="eastAsia" w:ascii="宋体" w:hAnsi="宋体"/>
          <w:b/>
          <w:color w:val="auto"/>
          <w:szCs w:val="21"/>
        </w:rPr>
        <w:t>要求：</w:t>
      </w:r>
    </w:p>
    <w:p w14:paraId="17FBABFB">
      <w:pPr>
        <w:spacing w:line="360" w:lineRule="auto"/>
        <w:ind w:left="437"/>
        <w:rPr>
          <w:rFonts w:ascii="宋体"/>
          <w:color w:val="auto"/>
          <w:szCs w:val="21"/>
        </w:rPr>
      </w:pPr>
      <w:r>
        <w:rPr>
          <w:rFonts w:ascii="宋体" w:hAnsi="宋体"/>
          <w:b/>
          <w:color w:val="auto"/>
          <w:szCs w:val="21"/>
        </w:rPr>
        <w:t>1.</w:t>
      </w:r>
      <w:r>
        <w:rPr>
          <w:rFonts w:hint="eastAsia" w:ascii="宋体" w:hAnsi="宋体"/>
          <w:color w:val="auto"/>
          <w:szCs w:val="21"/>
        </w:rPr>
        <w:t>在填写时，如本表格不适合投标单位的实际情况，可根据本表格式自行划表填写。</w:t>
      </w:r>
    </w:p>
    <w:p w14:paraId="3E9FA088">
      <w:pPr>
        <w:pStyle w:val="53"/>
        <w:spacing w:line="360" w:lineRule="auto"/>
        <w:ind w:left="424" w:leftChars="202"/>
        <w:rPr>
          <w:rFonts w:ascii="宋体"/>
          <w:color w:val="auto"/>
          <w:szCs w:val="21"/>
        </w:rPr>
      </w:pPr>
      <w:r>
        <w:rPr>
          <w:rFonts w:ascii="宋体" w:hAnsi="宋体"/>
          <w:color w:val="auto"/>
          <w:szCs w:val="21"/>
        </w:rPr>
        <w:t>2.</w:t>
      </w:r>
      <w:r>
        <w:rPr>
          <w:rFonts w:hint="eastAsia" w:ascii="宋体" w:hAnsi="宋体"/>
          <w:color w:val="auto"/>
          <w:szCs w:val="21"/>
        </w:rPr>
        <w:t>附人员证书</w:t>
      </w:r>
      <w:r>
        <w:rPr>
          <w:rFonts w:hint="eastAsia" w:ascii="宋体" w:hAnsi="宋体"/>
          <w:color w:val="auto"/>
          <w:szCs w:val="21"/>
          <w:lang w:eastAsia="zh-CN"/>
        </w:rPr>
        <w:t>原件扫描件</w:t>
      </w:r>
      <w:r>
        <w:rPr>
          <w:rFonts w:hint="eastAsia" w:ascii="宋体" w:hAnsi="宋体"/>
          <w:color w:val="auto"/>
          <w:szCs w:val="21"/>
        </w:rPr>
        <w:t>；</w:t>
      </w:r>
    </w:p>
    <w:p w14:paraId="020117C8">
      <w:pPr>
        <w:pStyle w:val="53"/>
        <w:spacing w:line="360" w:lineRule="auto"/>
        <w:ind w:left="424" w:hanging="424" w:hangingChars="202"/>
        <w:rPr>
          <w:rFonts w:ascii="宋体"/>
          <w:color w:val="auto"/>
          <w:sz w:val="24"/>
          <w:szCs w:val="20"/>
        </w:rPr>
      </w:pPr>
      <w:r>
        <w:rPr>
          <w:rFonts w:hint="eastAsia" w:ascii="宋体" w:hAnsi="宋体"/>
          <w:color w:val="auto"/>
          <w:szCs w:val="21"/>
        </w:rPr>
        <w:t>　　</w:t>
      </w:r>
      <w:r>
        <w:rPr>
          <w:rFonts w:ascii="宋体" w:hAnsi="宋体"/>
          <w:color w:val="auto"/>
          <w:szCs w:val="21"/>
        </w:rPr>
        <w:t>3.</w:t>
      </w:r>
      <w:r>
        <w:rPr>
          <w:rFonts w:hint="eastAsia" w:ascii="宋体" w:hAnsi="宋体"/>
          <w:color w:val="auto"/>
          <w:szCs w:val="21"/>
        </w:rPr>
        <w:t>出具上述人员在本单位服务的证明，如：</w:t>
      </w:r>
      <w:r>
        <w:rPr>
          <w:rFonts w:hint="eastAsia" w:ascii="宋体" w:hAnsi="宋体" w:eastAsia="宋体" w:cs="宋体"/>
          <w:i w:val="0"/>
          <w:iCs w:val="0"/>
          <w:color w:val="auto"/>
          <w:kern w:val="0"/>
          <w:sz w:val="22"/>
          <w:szCs w:val="22"/>
          <w:u w:val="none"/>
          <w:lang w:val="en-US" w:eastAsia="zh-CN" w:bidi="ar"/>
        </w:rPr>
        <w:t>社保缴纳证明材料</w:t>
      </w:r>
      <w:r>
        <w:rPr>
          <w:rFonts w:hint="eastAsia" w:ascii="宋体" w:hAnsi="宋体"/>
          <w:color w:val="auto"/>
          <w:szCs w:val="21"/>
        </w:rPr>
        <w:t>。</w:t>
      </w:r>
    </w:p>
    <w:p w14:paraId="38B569B0">
      <w:pPr>
        <w:spacing w:line="360" w:lineRule="auto"/>
        <w:rPr>
          <w:rFonts w:ascii="宋体" w:hAnsi="宋体"/>
          <w:color w:val="auto"/>
          <w:sz w:val="24"/>
          <w:u w:val="single"/>
        </w:rPr>
      </w:pPr>
      <w:r>
        <w:rPr>
          <w:rFonts w:hint="eastAsia" w:ascii="宋体" w:hAnsi="宋体"/>
          <w:color w:val="auto"/>
          <w:sz w:val="24"/>
        </w:rPr>
        <w:t>供应商名称（电子印章）：</w:t>
      </w:r>
    </w:p>
    <w:p w14:paraId="1255166C">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val="zh-CN"/>
        </w:rPr>
        <w:t>法定代表人或授权委托人签字或电子印章</w:t>
      </w:r>
      <w:r>
        <w:rPr>
          <w:rFonts w:hint="eastAsia" w:ascii="宋体" w:hAnsi="宋体" w:eastAsia="宋体" w:cs="Times New Roman"/>
          <w:color w:val="auto"/>
          <w:sz w:val="24"/>
        </w:rPr>
        <w:t xml:space="preserve">：                              </w:t>
      </w:r>
    </w:p>
    <w:p w14:paraId="742D6F1A">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日        期：</w:t>
      </w:r>
    </w:p>
    <w:p w14:paraId="3944360F">
      <w:pPr>
        <w:spacing w:line="360" w:lineRule="auto"/>
        <w:rPr>
          <w:rFonts w:hint="eastAsia" w:ascii="宋体" w:hAnsi="宋体"/>
          <w:b/>
          <w:color w:val="auto"/>
          <w:sz w:val="28"/>
        </w:rPr>
      </w:pPr>
    </w:p>
    <w:p w14:paraId="19D2D64B">
      <w:pPr>
        <w:spacing w:line="360" w:lineRule="auto"/>
        <w:rPr>
          <w:rFonts w:hint="eastAsia" w:asci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11</w:t>
      </w:r>
    </w:p>
    <w:p w14:paraId="031F9A91">
      <w:pPr>
        <w:spacing w:before="156" w:beforeLines="50" w:after="156" w:afterLines="50" w:line="360" w:lineRule="auto"/>
        <w:ind w:right="-10"/>
        <w:jc w:val="center"/>
        <w:rPr>
          <w:rFonts w:ascii="宋体"/>
          <w:b/>
          <w:bCs/>
          <w:color w:val="auto"/>
          <w:sz w:val="32"/>
          <w:szCs w:val="32"/>
        </w:rPr>
      </w:pPr>
      <w:r>
        <w:rPr>
          <w:rFonts w:hint="eastAsia" w:ascii="宋体" w:hAnsi="宋体"/>
          <w:b/>
          <w:bCs/>
          <w:color w:val="auto"/>
          <w:sz w:val="32"/>
          <w:szCs w:val="32"/>
        </w:rPr>
        <w:t>项目负责人资格情况表</w:t>
      </w:r>
    </w:p>
    <w:p w14:paraId="77A8200C">
      <w:pPr>
        <w:spacing w:line="360" w:lineRule="auto"/>
        <w:rPr>
          <w:rFonts w:ascii="宋体"/>
          <w:color w:val="auto"/>
        </w:rPr>
      </w:pPr>
      <w:r>
        <w:rPr>
          <w:rFonts w:hint="eastAsia" w:ascii="宋体" w:hAnsi="宋体"/>
          <w:color w:val="auto"/>
        </w:rPr>
        <w:t>采购项目：</w:t>
      </w:r>
      <w:r>
        <w:rPr>
          <w:rFonts w:ascii="宋体" w:hAnsi="宋体"/>
          <w:color w:val="auto"/>
        </w:rPr>
        <w:t xml:space="preserve">                                            </w:t>
      </w:r>
      <w:r>
        <w:rPr>
          <w:rFonts w:hint="eastAsia" w:ascii="宋体" w:hAnsi="宋体"/>
          <w:color w:val="auto"/>
        </w:rPr>
        <w:t>采购编号：</w:t>
      </w:r>
    </w:p>
    <w:tbl>
      <w:tblPr>
        <w:tblStyle w:val="2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83C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50F143C0">
            <w:pPr>
              <w:autoSpaceDE w:val="0"/>
              <w:autoSpaceDN w:val="0"/>
              <w:adjustRightInd w:val="0"/>
              <w:snapToGrid w:val="0"/>
              <w:spacing w:line="360" w:lineRule="auto"/>
              <w:jc w:val="center"/>
              <w:rPr>
                <w:rFonts w:ascii="宋体"/>
                <w:b/>
                <w:bCs/>
                <w:color w:val="auto"/>
                <w:lang w:val="zh-CN"/>
              </w:rPr>
            </w:pPr>
            <w:r>
              <w:rPr>
                <w:rFonts w:hint="eastAsia" w:ascii="宋体" w:hAnsi="宋体"/>
                <w:b/>
                <w:bCs/>
                <w:color w:val="auto"/>
                <w:lang w:val="zh-CN"/>
              </w:rPr>
              <w:t>姓名</w:t>
            </w:r>
          </w:p>
        </w:tc>
        <w:tc>
          <w:tcPr>
            <w:tcW w:w="2967" w:type="dxa"/>
            <w:tcBorders>
              <w:top w:val="single" w:color="auto" w:sz="12" w:space="0"/>
            </w:tcBorders>
            <w:vAlign w:val="center"/>
          </w:tcPr>
          <w:p w14:paraId="1C031680">
            <w:pPr>
              <w:autoSpaceDE w:val="0"/>
              <w:autoSpaceDN w:val="0"/>
              <w:adjustRightInd w:val="0"/>
              <w:snapToGrid w:val="0"/>
              <w:spacing w:line="360" w:lineRule="auto"/>
              <w:jc w:val="center"/>
              <w:rPr>
                <w:rFonts w:ascii="宋体"/>
                <w:color w:val="auto"/>
                <w:lang w:val="zh-CN"/>
              </w:rPr>
            </w:pPr>
          </w:p>
        </w:tc>
        <w:tc>
          <w:tcPr>
            <w:tcW w:w="3685" w:type="dxa"/>
            <w:tcBorders>
              <w:top w:val="single" w:color="auto" w:sz="12" w:space="0"/>
              <w:right w:val="single" w:color="auto" w:sz="12" w:space="0"/>
            </w:tcBorders>
            <w:vAlign w:val="center"/>
          </w:tcPr>
          <w:p w14:paraId="1C6B812F">
            <w:pPr>
              <w:autoSpaceDE w:val="0"/>
              <w:autoSpaceDN w:val="0"/>
              <w:adjustRightInd w:val="0"/>
              <w:snapToGrid w:val="0"/>
              <w:spacing w:line="360" w:lineRule="auto"/>
              <w:jc w:val="center"/>
              <w:rPr>
                <w:rFonts w:ascii="宋体"/>
                <w:b/>
                <w:bCs/>
                <w:color w:val="auto"/>
                <w:lang w:val="zh-CN"/>
              </w:rPr>
            </w:pPr>
            <w:r>
              <w:rPr>
                <w:rFonts w:hint="eastAsia" w:ascii="宋体" w:hAnsi="宋体"/>
                <w:b/>
                <w:bCs/>
                <w:color w:val="auto"/>
                <w:lang w:val="zh-CN"/>
              </w:rPr>
              <w:t>近年来主要工作业绩</w:t>
            </w:r>
          </w:p>
        </w:tc>
      </w:tr>
      <w:tr w14:paraId="7389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7C2F487">
            <w:pPr>
              <w:autoSpaceDE w:val="0"/>
              <w:autoSpaceDN w:val="0"/>
              <w:adjustRightInd w:val="0"/>
              <w:snapToGrid w:val="0"/>
              <w:spacing w:line="360" w:lineRule="auto"/>
              <w:jc w:val="center"/>
              <w:rPr>
                <w:rFonts w:ascii="宋体"/>
                <w:b/>
                <w:bCs/>
                <w:color w:val="auto"/>
                <w:lang w:val="zh-CN"/>
              </w:rPr>
            </w:pPr>
            <w:r>
              <w:rPr>
                <w:rFonts w:hint="eastAsia" w:ascii="宋体" w:hAnsi="宋体"/>
                <w:b/>
                <w:bCs/>
                <w:color w:val="auto"/>
                <w:lang w:val="zh-CN"/>
              </w:rPr>
              <w:t>性别</w:t>
            </w:r>
          </w:p>
        </w:tc>
        <w:tc>
          <w:tcPr>
            <w:tcW w:w="2967" w:type="dxa"/>
            <w:vAlign w:val="center"/>
          </w:tcPr>
          <w:p w14:paraId="40FC07E2">
            <w:pPr>
              <w:autoSpaceDE w:val="0"/>
              <w:autoSpaceDN w:val="0"/>
              <w:adjustRightInd w:val="0"/>
              <w:snapToGrid w:val="0"/>
              <w:spacing w:line="360" w:lineRule="auto"/>
              <w:jc w:val="center"/>
              <w:rPr>
                <w:rFonts w:ascii="宋体"/>
                <w:color w:val="auto"/>
                <w:lang w:val="zh-CN"/>
              </w:rPr>
            </w:pPr>
          </w:p>
        </w:tc>
        <w:tc>
          <w:tcPr>
            <w:tcW w:w="3685" w:type="dxa"/>
            <w:vMerge w:val="restart"/>
            <w:tcBorders>
              <w:right w:val="single" w:color="auto" w:sz="12" w:space="0"/>
            </w:tcBorders>
            <w:vAlign w:val="center"/>
          </w:tcPr>
          <w:p w14:paraId="7DA05260">
            <w:pPr>
              <w:autoSpaceDE w:val="0"/>
              <w:autoSpaceDN w:val="0"/>
              <w:adjustRightInd w:val="0"/>
              <w:snapToGrid w:val="0"/>
              <w:spacing w:line="360" w:lineRule="auto"/>
              <w:jc w:val="center"/>
              <w:rPr>
                <w:rFonts w:ascii="宋体"/>
                <w:color w:val="auto"/>
              </w:rPr>
            </w:pPr>
            <w:r>
              <w:rPr>
                <w:rFonts w:hint="eastAsia" w:ascii="宋体" w:hAnsi="宋体"/>
                <w:color w:val="auto"/>
              </w:rPr>
              <w:t>注：业绩证明应提供旁证材料</w:t>
            </w:r>
          </w:p>
          <w:p w14:paraId="570E7D5A">
            <w:pPr>
              <w:autoSpaceDE w:val="0"/>
              <w:autoSpaceDN w:val="0"/>
              <w:adjustRightInd w:val="0"/>
              <w:snapToGrid w:val="0"/>
              <w:spacing w:line="360" w:lineRule="auto"/>
              <w:jc w:val="center"/>
              <w:rPr>
                <w:rFonts w:ascii="宋体"/>
                <w:color w:val="auto"/>
                <w:lang w:val="zh-CN"/>
              </w:rPr>
            </w:pPr>
          </w:p>
        </w:tc>
      </w:tr>
      <w:tr w14:paraId="3750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EC57632">
            <w:pPr>
              <w:autoSpaceDE w:val="0"/>
              <w:autoSpaceDN w:val="0"/>
              <w:adjustRightInd w:val="0"/>
              <w:snapToGrid w:val="0"/>
              <w:spacing w:line="360" w:lineRule="auto"/>
              <w:jc w:val="center"/>
              <w:rPr>
                <w:rFonts w:ascii="宋体"/>
                <w:b/>
                <w:bCs/>
                <w:color w:val="auto"/>
                <w:lang w:val="zh-CN"/>
              </w:rPr>
            </w:pPr>
            <w:r>
              <w:rPr>
                <w:rFonts w:hint="eastAsia" w:ascii="宋体" w:hAnsi="宋体"/>
                <w:b/>
                <w:bCs/>
                <w:color w:val="auto"/>
                <w:lang w:val="zh-CN"/>
              </w:rPr>
              <w:t>年龄</w:t>
            </w:r>
          </w:p>
        </w:tc>
        <w:tc>
          <w:tcPr>
            <w:tcW w:w="2967" w:type="dxa"/>
            <w:vAlign w:val="center"/>
          </w:tcPr>
          <w:p w14:paraId="2501C4D2">
            <w:pPr>
              <w:autoSpaceDE w:val="0"/>
              <w:autoSpaceDN w:val="0"/>
              <w:adjustRightInd w:val="0"/>
              <w:snapToGrid w:val="0"/>
              <w:spacing w:line="360" w:lineRule="auto"/>
              <w:jc w:val="center"/>
              <w:rPr>
                <w:rFonts w:ascii="宋体"/>
                <w:color w:val="auto"/>
                <w:lang w:val="zh-CN"/>
              </w:rPr>
            </w:pPr>
          </w:p>
        </w:tc>
        <w:tc>
          <w:tcPr>
            <w:tcW w:w="3685" w:type="dxa"/>
            <w:vMerge w:val="continue"/>
            <w:tcBorders>
              <w:right w:val="single" w:color="auto" w:sz="12" w:space="0"/>
            </w:tcBorders>
            <w:vAlign w:val="center"/>
          </w:tcPr>
          <w:p w14:paraId="31E34E70">
            <w:pPr>
              <w:autoSpaceDE w:val="0"/>
              <w:autoSpaceDN w:val="0"/>
              <w:adjustRightInd w:val="0"/>
              <w:snapToGrid w:val="0"/>
              <w:spacing w:line="360" w:lineRule="auto"/>
              <w:jc w:val="center"/>
              <w:rPr>
                <w:rFonts w:ascii="宋体"/>
                <w:color w:val="auto"/>
                <w:lang w:val="zh-CN"/>
              </w:rPr>
            </w:pPr>
          </w:p>
        </w:tc>
      </w:tr>
      <w:tr w14:paraId="6A28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2856B2E">
            <w:pPr>
              <w:autoSpaceDE w:val="0"/>
              <w:autoSpaceDN w:val="0"/>
              <w:adjustRightInd w:val="0"/>
              <w:snapToGrid w:val="0"/>
              <w:spacing w:line="360" w:lineRule="auto"/>
              <w:jc w:val="center"/>
              <w:rPr>
                <w:rFonts w:ascii="宋体"/>
                <w:b/>
                <w:bCs/>
                <w:color w:val="auto"/>
                <w:lang w:val="zh-CN"/>
              </w:rPr>
            </w:pPr>
            <w:r>
              <w:rPr>
                <w:rFonts w:hint="eastAsia" w:ascii="宋体" w:hAnsi="宋体"/>
                <w:b/>
                <w:bCs/>
                <w:color w:val="auto"/>
                <w:lang w:val="zh-CN"/>
              </w:rPr>
              <w:t>职称</w:t>
            </w:r>
          </w:p>
        </w:tc>
        <w:tc>
          <w:tcPr>
            <w:tcW w:w="2967" w:type="dxa"/>
            <w:vAlign w:val="center"/>
          </w:tcPr>
          <w:p w14:paraId="67AFF5B9">
            <w:pPr>
              <w:autoSpaceDE w:val="0"/>
              <w:autoSpaceDN w:val="0"/>
              <w:adjustRightInd w:val="0"/>
              <w:snapToGrid w:val="0"/>
              <w:spacing w:line="360" w:lineRule="auto"/>
              <w:jc w:val="center"/>
              <w:rPr>
                <w:rFonts w:ascii="宋体"/>
                <w:color w:val="auto"/>
                <w:lang w:val="zh-CN"/>
              </w:rPr>
            </w:pPr>
          </w:p>
        </w:tc>
        <w:tc>
          <w:tcPr>
            <w:tcW w:w="3685" w:type="dxa"/>
            <w:vMerge w:val="continue"/>
            <w:tcBorders>
              <w:right w:val="single" w:color="auto" w:sz="12" w:space="0"/>
            </w:tcBorders>
            <w:vAlign w:val="center"/>
          </w:tcPr>
          <w:p w14:paraId="5B254EDA">
            <w:pPr>
              <w:autoSpaceDE w:val="0"/>
              <w:autoSpaceDN w:val="0"/>
              <w:adjustRightInd w:val="0"/>
              <w:snapToGrid w:val="0"/>
              <w:spacing w:line="360" w:lineRule="auto"/>
              <w:jc w:val="center"/>
              <w:rPr>
                <w:rFonts w:ascii="宋体"/>
                <w:color w:val="auto"/>
                <w:lang w:val="zh-CN"/>
              </w:rPr>
            </w:pPr>
          </w:p>
        </w:tc>
      </w:tr>
      <w:tr w14:paraId="3E1A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7BBA555">
            <w:pPr>
              <w:autoSpaceDE w:val="0"/>
              <w:autoSpaceDN w:val="0"/>
              <w:adjustRightInd w:val="0"/>
              <w:snapToGrid w:val="0"/>
              <w:spacing w:line="360" w:lineRule="auto"/>
              <w:jc w:val="center"/>
              <w:rPr>
                <w:rFonts w:ascii="宋体"/>
                <w:b/>
                <w:bCs/>
                <w:color w:val="auto"/>
                <w:lang w:val="zh-CN"/>
              </w:rPr>
            </w:pPr>
            <w:r>
              <w:rPr>
                <w:rFonts w:hint="eastAsia" w:ascii="宋体" w:hAnsi="宋体"/>
                <w:b/>
                <w:bCs/>
                <w:color w:val="auto"/>
                <w:lang w:val="zh-CN"/>
              </w:rPr>
              <w:t>毕业时间</w:t>
            </w:r>
          </w:p>
        </w:tc>
        <w:tc>
          <w:tcPr>
            <w:tcW w:w="2967" w:type="dxa"/>
            <w:vAlign w:val="center"/>
          </w:tcPr>
          <w:p w14:paraId="31A738BA">
            <w:pPr>
              <w:autoSpaceDE w:val="0"/>
              <w:autoSpaceDN w:val="0"/>
              <w:adjustRightInd w:val="0"/>
              <w:snapToGrid w:val="0"/>
              <w:spacing w:line="360" w:lineRule="auto"/>
              <w:jc w:val="center"/>
              <w:rPr>
                <w:rFonts w:ascii="宋体"/>
                <w:color w:val="auto"/>
                <w:lang w:val="zh-CN"/>
              </w:rPr>
            </w:pPr>
          </w:p>
        </w:tc>
        <w:tc>
          <w:tcPr>
            <w:tcW w:w="3685" w:type="dxa"/>
            <w:vMerge w:val="continue"/>
            <w:tcBorders>
              <w:right w:val="single" w:color="auto" w:sz="12" w:space="0"/>
            </w:tcBorders>
            <w:vAlign w:val="center"/>
          </w:tcPr>
          <w:p w14:paraId="49D27D5A">
            <w:pPr>
              <w:autoSpaceDE w:val="0"/>
              <w:autoSpaceDN w:val="0"/>
              <w:adjustRightInd w:val="0"/>
              <w:snapToGrid w:val="0"/>
              <w:spacing w:line="360" w:lineRule="auto"/>
              <w:jc w:val="center"/>
              <w:rPr>
                <w:rFonts w:ascii="宋体"/>
                <w:color w:val="auto"/>
                <w:lang w:val="zh-CN"/>
              </w:rPr>
            </w:pPr>
          </w:p>
        </w:tc>
      </w:tr>
      <w:tr w14:paraId="18B9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3B26C12">
            <w:pPr>
              <w:autoSpaceDE w:val="0"/>
              <w:autoSpaceDN w:val="0"/>
              <w:adjustRightInd w:val="0"/>
              <w:snapToGrid w:val="0"/>
              <w:spacing w:line="360" w:lineRule="auto"/>
              <w:jc w:val="center"/>
              <w:rPr>
                <w:rFonts w:ascii="宋体"/>
                <w:b/>
                <w:bCs/>
                <w:color w:val="auto"/>
                <w:lang w:val="zh-CN"/>
              </w:rPr>
            </w:pPr>
            <w:r>
              <w:rPr>
                <w:rFonts w:hint="eastAsia" w:ascii="宋体" w:hAnsi="宋体"/>
                <w:b/>
                <w:bCs/>
                <w:color w:val="auto"/>
                <w:lang w:val="zh-CN"/>
              </w:rPr>
              <w:t>学校专业</w:t>
            </w:r>
          </w:p>
        </w:tc>
        <w:tc>
          <w:tcPr>
            <w:tcW w:w="2967" w:type="dxa"/>
            <w:vAlign w:val="center"/>
          </w:tcPr>
          <w:p w14:paraId="01B90617">
            <w:pPr>
              <w:autoSpaceDE w:val="0"/>
              <w:autoSpaceDN w:val="0"/>
              <w:adjustRightInd w:val="0"/>
              <w:snapToGrid w:val="0"/>
              <w:spacing w:line="360" w:lineRule="auto"/>
              <w:jc w:val="center"/>
              <w:rPr>
                <w:rFonts w:ascii="宋体"/>
                <w:color w:val="auto"/>
                <w:lang w:val="zh-CN"/>
              </w:rPr>
            </w:pPr>
          </w:p>
        </w:tc>
        <w:tc>
          <w:tcPr>
            <w:tcW w:w="3685" w:type="dxa"/>
            <w:vMerge w:val="continue"/>
            <w:tcBorders>
              <w:right w:val="single" w:color="auto" w:sz="12" w:space="0"/>
            </w:tcBorders>
            <w:vAlign w:val="center"/>
          </w:tcPr>
          <w:p w14:paraId="47747386">
            <w:pPr>
              <w:autoSpaceDE w:val="0"/>
              <w:autoSpaceDN w:val="0"/>
              <w:adjustRightInd w:val="0"/>
              <w:snapToGrid w:val="0"/>
              <w:spacing w:line="360" w:lineRule="auto"/>
              <w:jc w:val="center"/>
              <w:rPr>
                <w:rFonts w:ascii="宋体"/>
                <w:color w:val="auto"/>
                <w:lang w:val="zh-CN"/>
              </w:rPr>
            </w:pPr>
          </w:p>
        </w:tc>
      </w:tr>
      <w:tr w14:paraId="56B0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02057BE">
            <w:pPr>
              <w:autoSpaceDE w:val="0"/>
              <w:autoSpaceDN w:val="0"/>
              <w:adjustRightInd w:val="0"/>
              <w:snapToGrid w:val="0"/>
              <w:spacing w:line="360" w:lineRule="auto"/>
              <w:jc w:val="center"/>
              <w:rPr>
                <w:rFonts w:ascii="宋体"/>
                <w:b/>
                <w:bCs/>
                <w:color w:val="auto"/>
                <w:lang w:val="zh-CN"/>
              </w:rPr>
            </w:pPr>
            <w:r>
              <w:rPr>
                <w:rFonts w:hint="eastAsia" w:ascii="宋体" w:hAnsi="宋体"/>
                <w:b/>
                <w:bCs/>
                <w:color w:val="auto"/>
                <w:lang w:val="zh-CN"/>
              </w:rPr>
              <w:t>联系电话</w:t>
            </w:r>
          </w:p>
        </w:tc>
        <w:tc>
          <w:tcPr>
            <w:tcW w:w="2967" w:type="dxa"/>
            <w:vAlign w:val="center"/>
          </w:tcPr>
          <w:p w14:paraId="6712874A">
            <w:pPr>
              <w:autoSpaceDE w:val="0"/>
              <w:autoSpaceDN w:val="0"/>
              <w:adjustRightInd w:val="0"/>
              <w:snapToGrid w:val="0"/>
              <w:spacing w:line="360" w:lineRule="auto"/>
              <w:jc w:val="center"/>
              <w:rPr>
                <w:rFonts w:ascii="宋体"/>
                <w:color w:val="auto"/>
                <w:lang w:val="zh-CN"/>
              </w:rPr>
            </w:pPr>
          </w:p>
        </w:tc>
        <w:tc>
          <w:tcPr>
            <w:tcW w:w="3685" w:type="dxa"/>
            <w:vMerge w:val="continue"/>
            <w:tcBorders>
              <w:right w:val="single" w:color="auto" w:sz="12" w:space="0"/>
            </w:tcBorders>
            <w:vAlign w:val="center"/>
          </w:tcPr>
          <w:p w14:paraId="218B8F7B">
            <w:pPr>
              <w:autoSpaceDE w:val="0"/>
              <w:autoSpaceDN w:val="0"/>
              <w:adjustRightInd w:val="0"/>
              <w:snapToGrid w:val="0"/>
              <w:spacing w:line="360" w:lineRule="auto"/>
              <w:jc w:val="center"/>
              <w:rPr>
                <w:rFonts w:ascii="宋体"/>
                <w:color w:val="auto"/>
                <w:lang w:val="zh-CN"/>
              </w:rPr>
            </w:pPr>
          </w:p>
        </w:tc>
      </w:tr>
      <w:tr w14:paraId="6E34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D2CB19">
            <w:pPr>
              <w:autoSpaceDE w:val="0"/>
              <w:autoSpaceDN w:val="0"/>
              <w:adjustRightInd w:val="0"/>
              <w:snapToGrid w:val="0"/>
              <w:spacing w:line="360" w:lineRule="auto"/>
              <w:jc w:val="center"/>
              <w:rPr>
                <w:rFonts w:ascii="宋体"/>
                <w:b/>
                <w:bCs/>
                <w:color w:val="auto"/>
                <w:lang w:val="zh-CN"/>
              </w:rPr>
            </w:pPr>
            <w:r>
              <w:rPr>
                <w:rFonts w:hint="eastAsia" w:ascii="宋体" w:hAnsi="宋体"/>
                <w:b/>
                <w:bCs/>
                <w:color w:val="auto"/>
              </w:rPr>
              <w:t>最近一年工作状况</w:t>
            </w:r>
          </w:p>
        </w:tc>
        <w:tc>
          <w:tcPr>
            <w:tcW w:w="2967" w:type="dxa"/>
            <w:vAlign w:val="center"/>
          </w:tcPr>
          <w:p w14:paraId="02FD1D1B">
            <w:pPr>
              <w:autoSpaceDE w:val="0"/>
              <w:autoSpaceDN w:val="0"/>
              <w:adjustRightInd w:val="0"/>
              <w:snapToGrid w:val="0"/>
              <w:spacing w:line="360" w:lineRule="auto"/>
              <w:jc w:val="center"/>
              <w:rPr>
                <w:rFonts w:ascii="宋体"/>
                <w:color w:val="auto"/>
                <w:lang w:val="zh-CN"/>
              </w:rPr>
            </w:pPr>
          </w:p>
        </w:tc>
        <w:tc>
          <w:tcPr>
            <w:tcW w:w="3685" w:type="dxa"/>
            <w:vMerge w:val="continue"/>
            <w:tcBorders>
              <w:right w:val="single" w:color="auto" w:sz="12" w:space="0"/>
            </w:tcBorders>
            <w:vAlign w:val="center"/>
          </w:tcPr>
          <w:p w14:paraId="0E891D15">
            <w:pPr>
              <w:autoSpaceDE w:val="0"/>
              <w:autoSpaceDN w:val="0"/>
              <w:adjustRightInd w:val="0"/>
              <w:snapToGrid w:val="0"/>
              <w:spacing w:line="360" w:lineRule="auto"/>
              <w:jc w:val="center"/>
              <w:rPr>
                <w:rFonts w:ascii="宋体"/>
                <w:color w:val="auto"/>
                <w:lang w:val="zh-CN"/>
              </w:rPr>
            </w:pPr>
          </w:p>
        </w:tc>
      </w:tr>
      <w:tr w14:paraId="2BD2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1621FBB3">
            <w:pPr>
              <w:autoSpaceDE w:val="0"/>
              <w:autoSpaceDN w:val="0"/>
              <w:adjustRightInd w:val="0"/>
              <w:snapToGrid w:val="0"/>
              <w:spacing w:line="360" w:lineRule="auto"/>
              <w:jc w:val="center"/>
              <w:rPr>
                <w:rFonts w:ascii="宋体"/>
                <w:b/>
                <w:bCs/>
                <w:color w:val="auto"/>
                <w:lang w:val="zh-CN"/>
              </w:rPr>
            </w:pPr>
            <w:r>
              <w:rPr>
                <w:rFonts w:hint="eastAsia" w:ascii="宋体" w:hAnsi="宋体"/>
                <w:b/>
                <w:bCs/>
                <w:color w:val="auto"/>
                <w:lang w:val="zh-CN"/>
              </w:rPr>
              <w:t>拟在本项目中担任主要工作</w:t>
            </w:r>
          </w:p>
        </w:tc>
        <w:tc>
          <w:tcPr>
            <w:tcW w:w="6652" w:type="dxa"/>
            <w:gridSpan w:val="2"/>
            <w:tcBorders>
              <w:bottom w:val="single" w:color="auto" w:sz="12" w:space="0"/>
              <w:right w:val="single" w:color="auto" w:sz="12" w:space="0"/>
            </w:tcBorders>
            <w:vAlign w:val="center"/>
          </w:tcPr>
          <w:p w14:paraId="0B9D9074">
            <w:pPr>
              <w:autoSpaceDE w:val="0"/>
              <w:autoSpaceDN w:val="0"/>
              <w:adjustRightInd w:val="0"/>
              <w:snapToGrid w:val="0"/>
              <w:spacing w:line="360" w:lineRule="auto"/>
              <w:jc w:val="center"/>
              <w:rPr>
                <w:rFonts w:ascii="宋体"/>
                <w:color w:val="auto"/>
                <w:lang w:val="zh-CN"/>
              </w:rPr>
            </w:pPr>
          </w:p>
        </w:tc>
      </w:tr>
    </w:tbl>
    <w:p w14:paraId="731091BC">
      <w:pPr>
        <w:spacing w:line="360" w:lineRule="auto"/>
        <w:ind w:left="420"/>
        <w:rPr>
          <w:rFonts w:ascii="宋体"/>
          <w:color w:val="auto"/>
          <w:sz w:val="24"/>
        </w:rPr>
      </w:pPr>
    </w:p>
    <w:p w14:paraId="0260FCFC">
      <w:pPr>
        <w:spacing w:line="360" w:lineRule="auto"/>
        <w:rPr>
          <w:rFonts w:ascii="宋体" w:hAnsi="宋体"/>
          <w:color w:val="auto"/>
          <w:sz w:val="24"/>
          <w:u w:val="single"/>
        </w:rPr>
      </w:pPr>
      <w:r>
        <w:rPr>
          <w:rFonts w:hint="eastAsia" w:ascii="宋体" w:hAnsi="宋体"/>
          <w:color w:val="auto"/>
          <w:sz w:val="24"/>
        </w:rPr>
        <w:t>供应商名称（电子印章）：</w:t>
      </w:r>
    </w:p>
    <w:p w14:paraId="161BC27C">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val="zh-CN"/>
        </w:rPr>
        <w:t>法定代表人或授权委托人签字或电子印章</w:t>
      </w:r>
      <w:r>
        <w:rPr>
          <w:rFonts w:hint="eastAsia" w:ascii="宋体" w:hAnsi="宋体" w:eastAsia="宋体" w:cs="Times New Roman"/>
          <w:color w:val="auto"/>
          <w:sz w:val="24"/>
        </w:rPr>
        <w:t xml:space="preserve">：                              </w:t>
      </w:r>
    </w:p>
    <w:p w14:paraId="74E68A9C">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日        期：</w:t>
      </w:r>
    </w:p>
    <w:p w14:paraId="64644683">
      <w:pPr>
        <w:pStyle w:val="55"/>
        <w:spacing w:line="360" w:lineRule="auto"/>
        <w:jc w:val="left"/>
        <w:rPr>
          <w:rFonts w:hint="eastAsia" w:ascii="宋体" w:hAnsi="宋体"/>
          <w:b/>
          <w:color w:val="auto"/>
          <w:sz w:val="28"/>
        </w:rPr>
      </w:pPr>
    </w:p>
    <w:p w14:paraId="6871258B">
      <w:pPr>
        <w:pStyle w:val="55"/>
        <w:spacing w:line="360" w:lineRule="auto"/>
        <w:jc w:val="left"/>
        <w:rPr>
          <w:rFonts w:hint="eastAsia" w:ascii="宋体" w:hAnsi="宋体"/>
          <w:b/>
          <w:color w:val="auto"/>
          <w:sz w:val="28"/>
        </w:rPr>
      </w:pPr>
    </w:p>
    <w:p w14:paraId="345F6303">
      <w:pPr>
        <w:pStyle w:val="55"/>
        <w:spacing w:line="360" w:lineRule="auto"/>
        <w:jc w:val="left"/>
        <w:rPr>
          <w:rFonts w:hint="eastAsia" w:ascii="宋体" w:hAnsi="宋体"/>
          <w:b/>
          <w:color w:val="auto"/>
          <w:sz w:val="28"/>
        </w:rPr>
      </w:pPr>
    </w:p>
    <w:p w14:paraId="7ED4FCD7">
      <w:pPr>
        <w:pStyle w:val="55"/>
        <w:spacing w:line="360" w:lineRule="auto"/>
        <w:jc w:val="left"/>
        <w:rPr>
          <w:rFonts w:hint="eastAsia" w:asci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12</w:t>
      </w:r>
    </w:p>
    <w:p w14:paraId="227E6C82">
      <w:pPr>
        <w:pStyle w:val="56"/>
        <w:spacing w:line="360" w:lineRule="auto"/>
        <w:jc w:val="center"/>
        <w:rPr>
          <w:rFonts w:ascii="宋体"/>
          <w:b/>
          <w:color w:val="auto"/>
          <w:sz w:val="32"/>
          <w:szCs w:val="32"/>
        </w:rPr>
      </w:pPr>
      <w:r>
        <w:rPr>
          <w:rFonts w:hint="eastAsia" w:ascii="宋体" w:hAnsi="宋体"/>
          <w:b/>
          <w:color w:val="auto"/>
          <w:sz w:val="32"/>
          <w:szCs w:val="32"/>
        </w:rPr>
        <w:t>证书一览表</w:t>
      </w:r>
    </w:p>
    <w:p w14:paraId="5BCA2E63">
      <w:pPr>
        <w:pStyle w:val="56"/>
        <w:spacing w:line="360" w:lineRule="auto"/>
        <w:jc w:val="center"/>
        <w:rPr>
          <w:rFonts w:ascii="宋体" w:cs="Arial"/>
          <w:color w:val="auto"/>
          <w:sz w:val="28"/>
          <w:szCs w:val="28"/>
        </w:rPr>
      </w:pPr>
    </w:p>
    <w:tbl>
      <w:tblPr>
        <w:tblStyle w:val="2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17D28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74D4D097">
            <w:pPr>
              <w:pStyle w:val="56"/>
              <w:spacing w:line="360" w:lineRule="auto"/>
              <w:jc w:val="center"/>
              <w:rPr>
                <w:rFonts w:ascii="宋体" w:cs="Arial"/>
                <w:b/>
                <w:bCs/>
                <w:color w:val="auto"/>
                <w:sz w:val="24"/>
              </w:rPr>
            </w:pPr>
            <w:r>
              <w:rPr>
                <w:rFonts w:hint="eastAsia" w:ascii="宋体" w:hAnsi="宋体" w:cs="Arial"/>
                <w:b/>
                <w:bCs/>
                <w:color w:val="auto"/>
                <w:sz w:val="24"/>
              </w:rPr>
              <w:t>证书名称</w:t>
            </w:r>
          </w:p>
        </w:tc>
        <w:tc>
          <w:tcPr>
            <w:tcW w:w="2258" w:type="dxa"/>
            <w:tcBorders>
              <w:top w:val="double" w:color="auto" w:sz="4" w:space="0"/>
            </w:tcBorders>
          </w:tcPr>
          <w:p w14:paraId="7DA11216">
            <w:pPr>
              <w:pStyle w:val="56"/>
              <w:spacing w:line="360" w:lineRule="auto"/>
              <w:jc w:val="center"/>
              <w:rPr>
                <w:rFonts w:ascii="宋体" w:cs="Arial"/>
                <w:b/>
                <w:bCs/>
                <w:color w:val="auto"/>
                <w:sz w:val="24"/>
              </w:rPr>
            </w:pPr>
            <w:r>
              <w:rPr>
                <w:rFonts w:hint="eastAsia" w:ascii="宋体" w:hAnsi="宋体" w:cs="Arial"/>
                <w:b/>
                <w:bCs/>
                <w:color w:val="auto"/>
                <w:sz w:val="24"/>
              </w:rPr>
              <w:t>发证单位</w:t>
            </w:r>
          </w:p>
        </w:tc>
        <w:tc>
          <w:tcPr>
            <w:tcW w:w="2260" w:type="dxa"/>
            <w:tcBorders>
              <w:top w:val="double" w:color="auto" w:sz="4" w:space="0"/>
            </w:tcBorders>
          </w:tcPr>
          <w:p w14:paraId="663F615A">
            <w:pPr>
              <w:pStyle w:val="56"/>
              <w:spacing w:line="360" w:lineRule="auto"/>
              <w:jc w:val="center"/>
              <w:rPr>
                <w:rFonts w:ascii="宋体" w:cs="Arial"/>
                <w:b/>
                <w:bCs/>
                <w:color w:val="auto"/>
                <w:sz w:val="24"/>
              </w:rPr>
            </w:pPr>
            <w:r>
              <w:rPr>
                <w:rFonts w:hint="eastAsia" w:ascii="宋体" w:hAnsi="宋体" w:cs="Arial"/>
                <w:b/>
                <w:bCs/>
                <w:color w:val="auto"/>
                <w:sz w:val="24"/>
              </w:rPr>
              <w:t>证书等级</w:t>
            </w:r>
          </w:p>
        </w:tc>
        <w:tc>
          <w:tcPr>
            <w:tcW w:w="2047" w:type="dxa"/>
            <w:tcBorders>
              <w:top w:val="double" w:color="auto" w:sz="4" w:space="0"/>
              <w:right w:val="single" w:color="auto" w:sz="4" w:space="0"/>
            </w:tcBorders>
          </w:tcPr>
          <w:p w14:paraId="40404579">
            <w:pPr>
              <w:pStyle w:val="56"/>
              <w:spacing w:line="360" w:lineRule="auto"/>
              <w:jc w:val="center"/>
              <w:rPr>
                <w:rFonts w:ascii="宋体" w:cs="Arial"/>
                <w:b/>
                <w:bCs/>
                <w:color w:val="auto"/>
                <w:sz w:val="24"/>
              </w:rPr>
            </w:pPr>
            <w:r>
              <w:rPr>
                <w:rFonts w:hint="eastAsia" w:ascii="宋体" w:hAnsi="宋体" w:cs="Arial"/>
                <w:b/>
                <w:bCs/>
                <w:color w:val="auto"/>
                <w:sz w:val="24"/>
              </w:rPr>
              <w:t>证书有效期</w:t>
            </w:r>
          </w:p>
        </w:tc>
      </w:tr>
      <w:tr w14:paraId="76E93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1E8F757">
            <w:pPr>
              <w:pStyle w:val="56"/>
              <w:spacing w:line="360" w:lineRule="auto"/>
              <w:jc w:val="center"/>
              <w:rPr>
                <w:rFonts w:ascii="宋体" w:cs="Arial"/>
                <w:color w:val="auto"/>
                <w:szCs w:val="21"/>
              </w:rPr>
            </w:pPr>
          </w:p>
        </w:tc>
        <w:tc>
          <w:tcPr>
            <w:tcW w:w="2258" w:type="dxa"/>
          </w:tcPr>
          <w:p w14:paraId="4E88673E">
            <w:pPr>
              <w:pStyle w:val="56"/>
              <w:spacing w:line="360" w:lineRule="auto"/>
              <w:jc w:val="center"/>
              <w:rPr>
                <w:rFonts w:ascii="宋体" w:cs="Arial"/>
                <w:color w:val="auto"/>
                <w:szCs w:val="21"/>
              </w:rPr>
            </w:pPr>
          </w:p>
        </w:tc>
        <w:tc>
          <w:tcPr>
            <w:tcW w:w="2260" w:type="dxa"/>
          </w:tcPr>
          <w:p w14:paraId="6F27D349">
            <w:pPr>
              <w:pStyle w:val="56"/>
              <w:spacing w:line="360" w:lineRule="auto"/>
              <w:jc w:val="center"/>
              <w:rPr>
                <w:rFonts w:ascii="宋体" w:cs="Arial"/>
                <w:color w:val="auto"/>
                <w:szCs w:val="21"/>
              </w:rPr>
            </w:pPr>
          </w:p>
        </w:tc>
        <w:tc>
          <w:tcPr>
            <w:tcW w:w="2047" w:type="dxa"/>
            <w:tcBorders>
              <w:right w:val="single" w:color="auto" w:sz="4" w:space="0"/>
            </w:tcBorders>
          </w:tcPr>
          <w:p w14:paraId="7577A3CD">
            <w:pPr>
              <w:pStyle w:val="56"/>
              <w:spacing w:line="360" w:lineRule="auto"/>
              <w:jc w:val="center"/>
              <w:rPr>
                <w:rFonts w:ascii="宋体" w:cs="Arial"/>
                <w:color w:val="auto"/>
                <w:szCs w:val="21"/>
              </w:rPr>
            </w:pPr>
          </w:p>
        </w:tc>
      </w:tr>
      <w:tr w14:paraId="63FEF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89824A">
            <w:pPr>
              <w:pStyle w:val="56"/>
              <w:spacing w:line="360" w:lineRule="auto"/>
              <w:jc w:val="center"/>
              <w:rPr>
                <w:rFonts w:ascii="宋体" w:cs="Arial"/>
                <w:color w:val="auto"/>
                <w:szCs w:val="21"/>
              </w:rPr>
            </w:pPr>
          </w:p>
        </w:tc>
        <w:tc>
          <w:tcPr>
            <w:tcW w:w="2258" w:type="dxa"/>
          </w:tcPr>
          <w:p w14:paraId="253456C5">
            <w:pPr>
              <w:pStyle w:val="56"/>
              <w:spacing w:line="360" w:lineRule="auto"/>
              <w:jc w:val="center"/>
              <w:rPr>
                <w:rFonts w:ascii="宋体" w:cs="Arial"/>
                <w:color w:val="auto"/>
                <w:szCs w:val="21"/>
              </w:rPr>
            </w:pPr>
          </w:p>
        </w:tc>
        <w:tc>
          <w:tcPr>
            <w:tcW w:w="2260" w:type="dxa"/>
          </w:tcPr>
          <w:p w14:paraId="34D5643C">
            <w:pPr>
              <w:pStyle w:val="56"/>
              <w:spacing w:line="360" w:lineRule="auto"/>
              <w:jc w:val="center"/>
              <w:rPr>
                <w:rFonts w:ascii="宋体" w:cs="Arial"/>
                <w:color w:val="auto"/>
                <w:szCs w:val="21"/>
              </w:rPr>
            </w:pPr>
          </w:p>
        </w:tc>
        <w:tc>
          <w:tcPr>
            <w:tcW w:w="2047" w:type="dxa"/>
            <w:tcBorders>
              <w:right w:val="single" w:color="auto" w:sz="4" w:space="0"/>
            </w:tcBorders>
          </w:tcPr>
          <w:p w14:paraId="204C55DC">
            <w:pPr>
              <w:pStyle w:val="56"/>
              <w:spacing w:line="360" w:lineRule="auto"/>
              <w:jc w:val="center"/>
              <w:rPr>
                <w:rFonts w:ascii="宋体" w:cs="Arial"/>
                <w:color w:val="auto"/>
                <w:szCs w:val="21"/>
              </w:rPr>
            </w:pPr>
          </w:p>
        </w:tc>
      </w:tr>
      <w:tr w14:paraId="72198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BA7CC29">
            <w:pPr>
              <w:pStyle w:val="56"/>
              <w:spacing w:line="360" w:lineRule="auto"/>
              <w:jc w:val="center"/>
              <w:rPr>
                <w:rFonts w:ascii="宋体" w:cs="Arial"/>
                <w:color w:val="auto"/>
                <w:szCs w:val="21"/>
              </w:rPr>
            </w:pPr>
          </w:p>
        </w:tc>
        <w:tc>
          <w:tcPr>
            <w:tcW w:w="2258" w:type="dxa"/>
          </w:tcPr>
          <w:p w14:paraId="5270D18D">
            <w:pPr>
              <w:pStyle w:val="56"/>
              <w:spacing w:line="360" w:lineRule="auto"/>
              <w:jc w:val="center"/>
              <w:rPr>
                <w:rFonts w:ascii="宋体" w:cs="Arial"/>
                <w:color w:val="auto"/>
                <w:szCs w:val="21"/>
              </w:rPr>
            </w:pPr>
          </w:p>
        </w:tc>
        <w:tc>
          <w:tcPr>
            <w:tcW w:w="2260" w:type="dxa"/>
          </w:tcPr>
          <w:p w14:paraId="7B779F83">
            <w:pPr>
              <w:pStyle w:val="56"/>
              <w:spacing w:line="360" w:lineRule="auto"/>
              <w:jc w:val="center"/>
              <w:rPr>
                <w:rFonts w:ascii="宋体" w:cs="Arial"/>
                <w:color w:val="auto"/>
                <w:szCs w:val="21"/>
              </w:rPr>
            </w:pPr>
          </w:p>
        </w:tc>
        <w:tc>
          <w:tcPr>
            <w:tcW w:w="2047" w:type="dxa"/>
            <w:tcBorders>
              <w:right w:val="single" w:color="auto" w:sz="4" w:space="0"/>
            </w:tcBorders>
          </w:tcPr>
          <w:p w14:paraId="3CFCE454">
            <w:pPr>
              <w:pStyle w:val="56"/>
              <w:spacing w:line="360" w:lineRule="auto"/>
              <w:jc w:val="center"/>
              <w:rPr>
                <w:rFonts w:ascii="宋体" w:cs="Arial"/>
                <w:color w:val="auto"/>
                <w:szCs w:val="21"/>
              </w:rPr>
            </w:pPr>
          </w:p>
        </w:tc>
      </w:tr>
      <w:tr w14:paraId="0A3432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C302B1C">
            <w:pPr>
              <w:pStyle w:val="56"/>
              <w:spacing w:line="360" w:lineRule="auto"/>
              <w:jc w:val="center"/>
              <w:rPr>
                <w:rFonts w:ascii="宋体" w:cs="Arial"/>
                <w:color w:val="auto"/>
                <w:szCs w:val="21"/>
              </w:rPr>
            </w:pPr>
          </w:p>
        </w:tc>
        <w:tc>
          <w:tcPr>
            <w:tcW w:w="2258" w:type="dxa"/>
          </w:tcPr>
          <w:p w14:paraId="24684A86">
            <w:pPr>
              <w:pStyle w:val="56"/>
              <w:spacing w:line="360" w:lineRule="auto"/>
              <w:jc w:val="center"/>
              <w:rPr>
                <w:rFonts w:ascii="宋体" w:cs="Arial"/>
                <w:color w:val="auto"/>
                <w:szCs w:val="21"/>
              </w:rPr>
            </w:pPr>
          </w:p>
        </w:tc>
        <w:tc>
          <w:tcPr>
            <w:tcW w:w="2260" w:type="dxa"/>
          </w:tcPr>
          <w:p w14:paraId="1DD12612">
            <w:pPr>
              <w:pStyle w:val="56"/>
              <w:spacing w:line="360" w:lineRule="auto"/>
              <w:jc w:val="center"/>
              <w:rPr>
                <w:rFonts w:ascii="宋体" w:cs="Arial"/>
                <w:color w:val="auto"/>
                <w:szCs w:val="21"/>
              </w:rPr>
            </w:pPr>
          </w:p>
        </w:tc>
        <w:tc>
          <w:tcPr>
            <w:tcW w:w="2047" w:type="dxa"/>
            <w:tcBorders>
              <w:right w:val="single" w:color="auto" w:sz="4" w:space="0"/>
            </w:tcBorders>
          </w:tcPr>
          <w:p w14:paraId="05F1B49B">
            <w:pPr>
              <w:pStyle w:val="56"/>
              <w:spacing w:line="360" w:lineRule="auto"/>
              <w:jc w:val="center"/>
              <w:rPr>
                <w:rFonts w:ascii="宋体" w:cs="Arial"/>
                <w:color w:val="auto"/>
                <w:szCs w:val="21"/>
              </w:rPr>
            </w:pPr>
          </w:p>
        </w:tc>
      </w:tr>
      <w:tr w14:paraId="2B9820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D1E9099">
            <w:pPr>
              <w:pStyle w:val="56"/>
              <w:spacing w:line="360" w:lineRule="auto"/>
              <w:jc w:val="center"/>
              <w:rPr>
                <w:rFonts w:ascii="宋体" w:cs="Arial"/>
                <w:color w:val="auto"/>
                <w:szCs w:val="21"/>
              </w:rPr>
            </w:pPr>
          </w:p>
        </w:tc>
        <w:tc>
          <w:tcPr>
            <w:tcW w:w="2258" w:type="dxa"/>
          </w:tcPr>
          <w:p w14:paraId="36C15B11">
            <w:pPr>
              <w:pStyle w:val="56"/>
              <w:spacing w:line="360" w:lineRule="auto"/>
              <w:jc w:val="center"/>
              <w:rPr>
                <w:rFonts w:ascii="宋体" w:cs="Arial"/>
                <w:color w:val="auto"/>
                <w:szCs w:val="21"/>
              </w:rPr>
            </w:pPr>
          </w:p>
        </w:tc>
        <w:tc>
          <w:tcPr>
            <w:tcW w:w="2260" w:type="dxa"/>
          </w:tcPr>
          <w:p w14:paraId="368E67FC">
            <w:pPr>
              <w:pStyle w:val="56"/>
              <w:spacing w:line="360" w:lineRule="auto"/>
              <w:jc w:val="center"/>
              <w:rPr>
                <w:rFonts w:ascii="宋体" w:cs="Arial"/>
                <w:color w:val="auto"/>
                <w:szCs w:val="21"/>
              </w:rPr>
            </w:pPr>
          </w:p>
        </w:tc>
        <w:tc>
          <w:tcPr>
            <w:tcW w:w="2047" w:type="dxa"/>
            <w:tcBorders>
              <w:right w:val="single" w:color="auto" w:sz="4" w:space="0"/>
            </w:tcBorders>
          </w:tcPr>
          <w:p w14:paraId="5A941CFF">
            <w:pPr>
              <w:pStyle w:val="56"/>
              <w:spacing w:line="360" w:lineRule="auto"/>
              <w:jc w:val="center"/>
              <w:rPr>
                <w:rFonts w:ascii="宋体" w:cs="Arial"/>
                <w:color w:val="auto"/>
                <w:szCs w:val="21"/>
              </w:rPr>
            </w:pPr>
          </w:p>
        </w:tc>
      </w:tr>
      <w:tr w14:paraId="1A2C33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7E87F65">
            <w:pPr>
              <w:pStyle w:val="56"/>
              <w:spacing w:line="360" w:lineRule="auto"/>
              <w:jc w:val="center"/>
              <w:rPr>
                <w:rFonts w:ascii="宋体" w:cs="Arial"/>
                <w:color w:val="auto"/>
                <w:szCs w:val="21"/>
              </w:rPr>
            </w:pPr>
          </w:p>
        </w:tc>
        <w:tc>
          <w:tcPr>
            <w:tcW w:w="2258" w:type="dxa"/>
          </w:tcPr>
          <w:p w14:paraId="27AA72C9">
            <w:pPr>
              <w:pStyle w:val="56"/>
              <w:spacing w:line="360" w:lineRule="auto"/>
              <w:jc w:val="center"/>
              <w:rPr>
                <w:rFonts w:ascii="宋体" w:cs="Arial"/>
                <w:color w:val="auto"/>
                <w:szCs w:val="21"/>
              </w:rPr>
            </w:pPr>
          </w:p>
        </w:tc>
        <w:tc>
          <w:tcPr>
            <w:tcW w:w="2260" w:type="dxa"/>
          </w:tcPr>
          <w:p w14:paraId="2B90ECE9">
            <w:pPr>
              <w:pStyle w:val="56"/>
              <w:spacing w:line="360" w:lineRule="auto"/>
              <w:jc w:val="center"/>
              <w:rPr>
                <w:rFonts w:ascii="宋体" w:cs="Arial"/>
                <w:color w:val="auto"/>
                <w:szCs w:val="21"/>
              </w:rPr>
            </w:pPr>
          </w:p>
        </w:tc>
        <w:tc>
          <w:tcPr>
            <w:tcW w:w="2047" w:type="dxa"/>
            <w:tcBorders>
              <w:right w:val="single" w:color="auto" w:sz="4" w:space="0"/>
            </w:tcBorders>
          </w:tcPr>
          <w:p w14:paraId="17FAE0F8">
            <w:pPr>
              <w:pStyle w:val="56"/>
              <w:spacing w:line="360" w:lineRule="auto"/>
              <w:jc w:val="center"/>
              <w:rPr>
                <w:rFonts w:ascii="宋体" w:cs="Arial"/>
                <w:color w:val="auto"/>
                <w:szCs w:val="21"/>
              </w:rPr>
            </w:pPr>
          </w:p>
        </w:tc>
      </w:tr>
      <w:tr w14:paraId="0F6A72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96D12F9">
            <w:pPr>
              <w:pStyle w:val="56"/>
              <w:spacing w:line="360" w:lineRule="auto"/>
              <w:jc w:val="center"/>
              <w:rPr>
                <w:rFonts w:ascii="宋体" w:cs="Arial"/>
                <w:color w:val="auto"/>
                <w:szCs w:val="21"/>
              </w:rPr>
            </w:pPr>
          </w:p>
        </w:tc>
        <w:tc>
          <w:tcPr>
            <w:tcW w:w="2258" w:type="dxa"/>
            <w:tcBorders>
              <w:bottom w:val="double" w:color="auto" w:sz="4" w:space="0"/>
            </w:tcBorders>
          </w:tcPr>
          <w:p w14:paraId="1186ACE8">
            <w:pPr>
              <w:pStyle w:val="56"/>
              <w:spacing w:line="360" w:lineRule="auto"/>
              <w:jc w:val="center"/>
              <w:rPr>
                <w:rFonts w:ascii="宋体" w:cs="Arial"/>
                <w:color w:val="auto"/>
                <w:szCs w:val="21"/>
              </w:rPr>
            </w:pPr>
          </w:p>
        </w:tc>
        <w:tc>
          <w:tcPr>
            <w:tcW w:w="2260" w:type="dxa"/>
            <w:tcBorders>
              <w:bottom w:val="double" w:color="auto" w:sz="4" w:space="0"/>
            </w:tcBorders>
          </w:tcPr>
          <w:p w14:paraId="6BC86D96">
            <w:pPr>
              <w:pStyle w:val="56"/>
              <w:spacing w:line="360" w:lineRule="auto"/>
              <w:jc w:val="center"/>
              <w:rPr>
                <w:rFonts w:ascii="宋体" w:cs="Arial"/>
                <w:color w:val="auto"/>
                <w:szCs w:val="21"/>
              </w:rPr>
            </w:pPr>
          </w:p>
        </w:tc>
        <w:tc>
          <w:tcPr>
            <w:tcW w:w="2047" w:type="dxa"/>
            <w:tcBorders>
              <w:bottom w:val="double" w:color="auto" w:sz="4" w:space="0"/>
              <w:right w:val="single" w:color="auto" w:sz="4" w:space="0"/>
            </w:tcBorders>
          </w:tcPr>
          <w:p w14:paraId="270DC58A">
            <w:pPr>
              <w:pStyle w:val="56"/>
              <w:spacing w:line="360" w:lineRule="auto"/>
              <w:jc w:val="center"/>
              <w:rPr>
                <w:rFonts w:ascii="宋体" w:cs="Arial"/>
                <w:color w:val="auto"/>
                <w:szCs w:val="21"/>
              </w:rPr>
            </w:pPr>
          </w:p>
        </w:tc>
      </w:tr>
    </w:tbl>
    <w:p w14:paraId="72944C77">
      <w:pPr>
        <w:pStyle w:val="56"/>
        <w:tabs>
          <w:tab w:val="left" w:pos="1050"/>
        </w:tabs>
        <w:spacing w:line="360" w:lineRule="auto"/>
        <w:rPr>
          <w:rFonts w:ascii="仿宋_GB2312" w:hAnsi="宋体" w:eastAsia="仿宋_GB2312"/>
          <w:color w:val="auto"/>
          <w:sz w:val="24"/>
        </w:rPr>
      </w:pPr>
    </w:p>
    <w:p w14:paraId="0C17A531">
      <w:pPr>
        <w:pStyle w:val="56"/>
        <w:tabs>
          <w:tab w:val="left" w:pos="1050"/>
        </w:tabs>
        <w:spacing w:line="360" w:lineRule="auto"/>
        <w:rPr>
          <w:rFonts w:ascii="宋体"/>
          <w:color w:val="auto"/>
          <w:szCs w:val="21"/>
        </w:rPr>
      </w:pPr>
      <w:r>
        <w:rPr>
          <w:rFonts w:hint="eastAsia" w:ascii="宋体" w:hAnsi="宋体"/>
          <w:b/>
          <w:color w:val="auto"/>
          <w:szCs w:val="21"/>
        </w:rPr>
        <w:t>要求：</w:t>
      </w:r>
    </w:p>
    <w:p w14:paraId="049687FB">
      <w:pPr>
        <w:pStyle w:val="56"/>
        <w:tabs>
          <w:tab w:val="left" w:pos="1050"/>
        </w:tabs>
        <w:spacing w:line="360" w:lineRule="auto"/>
        <w:ind w:firstLine="424" w:firstLineChars="202"/>
        <w:rPr>
          <w:rFonts w:ascii="宋体"/>
          <w:color w:val="auto"/>
          <w:szCs w:val="21"/>
        </w:rPr>
      </w:pPr>
      <w:r>
        <w:rPr>
          <w:rFonts w:ascii="宋体" w:hAnsi="宋体"/>
          <w:color w:val="auto"/>
          <w:szCs w:val="21"/>
        </w:rPr>
        <w:t>1.</w:t>
      </w:r>
      <w:r>
        <w:rPr>
          <w:rFonts w:hint="eastAsia" w:ascii="宋体" w:hAnsi="宋体"/>
          <w:color w:val="auto"/>
          <w:szCs w:val="21"/>
        </w:rPr>
        <w:t>填写投标人获得资质、认证或企业信誉证书；</w:t>
      </w:r>
    </w:p>
    <w:p w14:paraId="5A8DAAD5">
      <w:pPr>
        <w:pStyle w:val="56"/>
        <w:tabs>
          <w:tab w:val="left" w:pos="1050"/>
        </w:tabs>
        <w:spacing w:line="360" w:lineRule="auto"/>
        <w:ind w:firstLine="424" w:firstLineChars="202"/>
        <w:rPr>
          <w:rFonts w:ascii="宋体"/>
          <w:color w:val="auto"/>
          <w:szCs w:val="21"/>
        </w:rPr>
      </w:pPr>
      <w:r>
        <w:rPr>
          <w:rFonts w:ascii="宋体" w:hAnsi="宋体"/>
          <w:color w:val="auto"/>
          <w:szCs w:val="21"/>
        </w:rPr>
        <w:t>2.</w:t>
      </w:r>
      <w:r>
        <w:rPr>
          <w:rFonts w:hint="eastAsia" w:ascii="宋体" w:hAnsi="宋体"/>
          <w:color w:val="auto"/>
          <w:szCs w:val="21"/>
        </w:rPr>
        <w:t>附所列证书</w:t>
      </w:r>
      <w:r>
        <w:rPr>
          <w:rFonts w:hint="eastAsia" w:ascii="宋体" w:hAnsi="宋体"/>
          <w:color w:val="auto"/>
          <w:szCs w:val="21"/>
          <w:lang w:eastAsia="zh-CN"/>
        </w:rPr>
        <w:t>原件扫描件</w:t>
      </w:r>
      <w:r>
        <w:rPr>
          <w:rFonts w:hint="eastAsia" w:ascii="宋体" w:hAnsi="宋体"/>
          <w:color w:val="auto"/>
          <w:szCs w:val="21"/>
        </w:rPr>
        <w:t>或其他证明材料。</w:t>
      </w:r>
    </w:p>
    <w:p w14:paraId="023308D5">
      <w:pPr>
        <w:pStyle w:val="56"/>
        <w:tabs>
          <w:tab w:val="left" w:pos="1050"/>
        </w:tabs>
        <w:spacing w:line="360" w:lineRule="auto"/>
        <w:ind w:firstLine="720" w:firstLineChars="300"/>
        <w:rPr>
          <w:rFonts w:ascii="仿宋_GB2312" w:hAnsi="宋体" w:eastAsia="仿宋_GB2312"/>
          <w:color w:val="auto"/>
          <w:sz w:val="24"/>
        </w:rPr>
      </w:pPr>
    </w:p>
    <w:p w14:paraId="6D79C610">
      <w:pPr>
        <w:pStyle w:val="56"/>
        <w:tabs>
          <w:tab w:val="left" w:pos="1050"/>
        </w:tabs>
        <w:spacing w:line="360" w:lineRule="auto"/>
        <w:ind w:firstLine="720" w:firstLineChars="300"/>
        <w:rPr>
          <w:rFonts w:ascii="仿宋_GB2312" w:hAnsi="宋体" w:eastAsia="仿宋_GB2312"/>
          <w:color w:val="auto"/>
          <w:sz w:val="24"/>
        </w:rPr>
      </w:pPr>
    </w:p>
    <w:p w14:paraId="663D6136">
      <w:pPr>
        <w:pStyle w:val="56"/>
        <w:tabs>
          <w:tab w:val="left" w:pos="1050"/>
        </w:tabs>
        <w:spacing w:line="360" w:lineRule="auto"/>
        <w:ind w:firstLine="720" w:firstLineChars="300"/>
        <w:rPr>
          <w:rFonts w:ascii="仿宋_GB2312" w:hAnsi="宋体" w:eastAsia="仿宋_GB2312"/>
          <w:color w:val="auto"/>
          <w:sz w:val="24"/>
        </w:rPr>
      </w:pPr>
    </w:p>
    <w:p w14:paraId="0DE8F25C">
      <w:pPr>
        <w:spacing w:line="360" w:lineRule="auto"/>
        <w:rPr>
          <w:rFonts w:ascii="宋体" w:hAnsi="宋体"/>
          <w:color w:val="auto"/>
          <w:sz w:val="24"/>
          <w:u w:val="single"/>
        </w:rPr>
      </w:pPr>
      <w:r>
        <w:rPr>
          <w:rFonts w:hint="eastAsia" w:ascii="宋体" w:hAnsi="宋体"/>
          <w:color w:val="auto"/>
          <w:sz w:val="24"/>
        </w:rPr>
        <w:t>供应商名称（电子印章）：</w:t>
      </w:r>
    </w:p>
    <w:p w14:paraId="6A3E733C">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val="zh-CN"/>
        </w:rPr>
        <w:t>法定代表人或授权委托人签字或电子印章</w:t>
      </w:r>
      <w:r>
        <w:rPr>
          <w:rFonts w:hint="eastAsia" w:ascii="宋体" w:hAnsi="宋体" w:eastAsia="宋体" w:cs="Times New Roman"/>
          <w:color w:val="auto"/>
          <w:sz w:val="24"/>
        </w:rPr>
        <w:t xml:space="preserve">：                              </w:t>
      </w:r>
    </w:p>
    <w:p w14:paraId="000A8DC8">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日        期：</w:t>
      </w:r>
    </w:p>
    <w:p w14:paraId="7EF10D83">
      <w:pPr>
        <w:spacing w:line="360" w:lineRule="auto"/>
        <w:rPr>
          <w:rFonts w:ascii="宋体"/>
          <w:b/>
          <w:color w:val="auto"/>
          <w:sz w:val="28"/>
        </w:rPr>
      </w:pPr>
    </w:p>
    <w:p w14:paraId="3F78A055">
      <w:pPr>
        <w:pStyle w:val="24"/>
        <w:rPr>
          <w:rFonts w:ascii="宋体"/>
          <w:b/>
          <w:color w:val="auto"/>
          <w:sz w:val="28"/>
        </w:rPr>
      </w:pPr>
    </w:p>
    <w:p w14:paraId="26FD05F0">
      <w:pPr>
        <w:rPr>
          <w:rFonts w:ascii="宋体"/>
          <w:b/>
          <w:color w:val="auto"/>
          <w:sz w:val="28"/>
        </w:rPr>
      </w:pPr>
    </w:p>
    <w:p w14:paraId="1DD33D43">
      <w:pPr>
        <w:pStyle w:val="24"/>
        <w:rPr>
          <w:color w:val="auto"/>
        </w:rPr>
      </w:pPr>
    </w:p>
    <w:p w14:paraId="4097077D">
      <w:pPr>
        <w:spacing w:line="360" w:lineRule="auto"/>
        <w:rPr>
          <w:rFonts w:ascii="宋体"/>
          <w:b/>
          <w:color w:val="auto"/>
          <w:sz w:val="28"/>
        </w:rPr>
      </w:pPr>
    </w:p>
    <w:p w14:paraId="63EC5C47">
      <w:pPr>
        <w:spacing w:line="360" w:lineRule="auto"/>
        <w:rPr>
          <w:rFonts w:hint="eastAsia" w:ascii="宋体" w:eastAsia="宋体"/>
          <w:b/>
          <w:color w:val="auto"/>
          <w:sz w:val="28"/>
          <w:lang w:eastAsia="zh-CN"/>
        </w:rPr>
      </w:pPr>
      <w:r>
        <w:rPr>
          <w:rFonts w:hint="eastAsia" w:ascii="宋体" w:hAnsi="宋体"/>
          <w:b/>
          <w:color w:val="auto"/>
          <w:sz w:val="28"/>
        </w:rPr>
        <w:t>附件</w:t>
      </w:r>
      <w:r>
        <w:rPr>
          <w:rFonts w:ascii="宋体" w:hAnsi="宋体"/>
          <w:b/>
          <w:color w:val="auto"/>
          <w:sz w:val="28"/>
        </w:rPr>
        <w:t>1</w:t>
      </w:r>
      <w:r>
        <w:rPr>
          <w:rFonts w:hint="eastAsia" w:ascii="宋体" w:hAnsi="宋体"/>
          <w:b/>
          <w:color w:val="auto"/>
          <w:sz w:val="28"/>
          <w:lang w:val="en-US" w:eastAsia="zh-CN"/>
        </w:rPr>
        <w:t>3</w:t>
      </w:r>
    </w:p>
    <w:p w14:paraId="6862C853">
      <w:pPr>
        <w:pStyle w:val="55"/>
        <w:spacing w:line="360" w:lineRule="auto"/>
        <w:jc w:val="center"/>
        <w:rPr>
          <w:rFonts w:ascii="宋体"/>
          <w:b/>
          <w:color w:val="auto"/>
          <w:sz w:val="32"/>
          <w:szCs w:val="32"/>
        </w:rPr>
      </w:pPr>
      <w:r>
        <w:rPr>
          <w:rFonts w:hint="eastAsia" w:ascii="宋体" w:hAnsi="宋体"/>
          <w:b/>
          <w:color w:val="auto"/>
          <w:sz w:val="32"/>
          <w:szCs w:val="32"/>
        </w:rPr>
        <w:t>投标人类似项目实施情况一览表</w:t>
      </w:r>
    </w:p>
    <w:p w14:paraId="21C05825">
      <w:pPr>
        <w:pStyle w:val="55"/>
        <w:spacing w:line="360" w:lineRule="auto"/>
        <w:jc w:val="center"/>
        <w:rPr>
          <w:rFonts w:ascii="仿宋_GB2312" w:eastAsia="仿宋_GB2312"/>
          <w:b/>
          <w:color w:val="auto"/>
          <w:sz w:val="28"/>
          <w:szCs w:val="28"/>
        </w:rPr>
      </w:pPr>
    </w:p>
    <w:tbl>
      <w:tblPr>
        <w:tblStyle w:val="2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5B3E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42F9CE9">
            <w:pPr>
              <w:pStyle w:val="55"/>
              <w:spacing w:line="360" w:lineRule="auto"/>
              <w:jc w:val="center"/>
              <w:rPr>
                <w:rFonts w:asci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A011618">
            <w:pPr>
              <w:pStyle w:val="55"/>
              <w:spacing w:line="360" w:lineRule="auto"/>
              <w:jc w:val="center"/>
              <w:rPr>
                <w:rFonts w:asci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FFCAE7F">
            <w:pPr>
              <w:pStyle w:val="55"/>
              <w:spacing w:line="360" w:lineRule="auto"/>
              <w:jc w:val="center"/>
              <w:rPr>
                <w:rFonts w:asci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D787EA8">
            <w:pPr>
              <w:pStyle w:val="55"/>
              <w:spacing w:line="360" w:lineRule="auto"/>
              <w:jc w:val="center"/>
              <w:rPr>
                <w:rFonts w:asci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D0309E9">
            <w:pPr>
              <w:pStyle w:val="55"/>
              <w:spacing w:line="360" w:lineRule="auto"/>
              <w:jc w:val="center"/>
              <w:rPr>
                <w:rFonts w:asci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CCD0852">
            <w:pPr>
              <w:pStyle w:val="55"/>
              <w:spacing w:line="360" w:lineRule="auto"/>
              <w:jc w:val="center"/>
              <w:rPr>
                <w:rFonts w:asci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8F17C35">
            <w:pPr>
              <w:pStyle w:val="55"/>
              <w:spacing w:line="360" w:lineRule="auto"/>
              <w:jc w:val="center"/>
              <w:rPr>
                <w:rFonts w:ascii="宋体" w:cs="Arial"/>
                <w:b/>
                <w:bCs/>
                <w:color w:val="auto"/>
                <w:sz w:val="24"/>
              </w:rPr>
            </w:pPr>
            <w:r>
              <w:rPr>
                <w:rFonts w:hint="eastAsia" w:ascii="宋体" w:hAnsi="宋体" w:cs="Arial"/>
                <w:b/>
                <w:bCs/>
                <w:color w:val="auto"/>
                <w:sz w:val="24"/>
              </w:rPr>
              <w:t>项目单位名称及其联系人电话</w:t>
            </w:r>
          </w:p>
        </w:tc>
      </w:tr>
      <w:tr w14:paraId="4C912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20D328D">
            <w:pPr>
              <w:pStyle w:val="55"/>
              <w:spacing w:line="360" w:lineRule="auto"/>
              <w:jc w:val="center"/>
              <w:rPr>
                <w:rFonts w:ascii="宋体" w:cs="Arial"/>
                <w:color w:val="auto"/>
                <w:sz w:val="24"/>
              </w:rPr>
            </w:pPr>
            <w:r>
              <w:rPr>
                <w:rFonts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14:paraId="2B71CE50">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786133C4">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15557E4">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4C2EBC7E">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234B7E66">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062229D9">
            <w:pPr>
              <w:pStyle w:val="55"/>
              <w:spacing w:line="360" w:lineRule="auto"/>
              <w:rPr>
                <w:rFonts w:ascii="宋体" w:cs="Arial"/>
                <w:color w:val="auto"/>
                <w:sz w:val="24"/>
              </w:rPr>
            </w:pPr>
          </w:p>
        </w:tc>
      </w:tr>
      <w:tr w14:paraId="6B01C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0CC762E">
            <w:pPr>
              <w:pStyle w:val="55"/>
              <w:spacing w:line="360" w:lineRule="auto"/>
              <w:jc w:val="center"/>
              <w:rPr>
                <w:rFonts w:ascii="宋体" w:cs="Arial"/>
                <w:color w:val="auto"/>
                <w:sz w:val="24"/>
              </w:rPr>
            </w:pPr>
            <w:r>
              <w:rPr>
                <w:rFonts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14:paraId="4773FEA1">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44CA62D5">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16DC39">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57C73367">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2EDA2226">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1C8FCC9F">
            <w:pPr>
              <w:pStyle w:val="55"/>
              <w:spacing w:line="360" w:lineRule="auto"/>
              <w:rPr>
                <w:rFonts w:ascii="宋体" w:cs="Arial"/>
                <w:color w:val="auto"/>
                <w:sz w:val="24"/>
              </w:rPr>
            </w:pPr>
          </w:p>
        </w:tc>
      </w:tr>
      <w:tr w14:paraId="22DE0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AF8D4C1">
            <w:pPr>
              <w:pStyle w:val="55"/>
              <w:spacing w:line="360" w:lineRule="auto"/>
              <w:jc w:val="center"/>
              <w:rPr>
                <w:rFonts w:ascii="宋体" w:cs="Arial"/>
                <w:color w:val="auto"/>
                <w:sz w:val="24"/>
              </w:rPr>
            </w:pPr>
            <w:r>
              <w:rPr>
                <w:rFonts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14:paraId="1805D750">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4EE4F082">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C8F7505">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2DCCDAF9">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6BFCFD14">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39DBBE5F">
            <w:pPr>
              <w:pStyle w:val="55"/>
              <w:spacing w:line="360" w:lineRule="auto"/>
              <w:rPr>
                <w:rFonts w:ascii="宋体" w:cs="Arial"/>
                <w:color w:val="auto"/>
                <w:sz w:val="24"/>
              </w:rPr>
            </w:pPr>
          </w:p>
        </w:tc>
      </w:tr>
      <w:tr w14:paraId="66676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4DA4EDB">
            <w:pPr>
              <w:pStyle w:val="55"/>
              <w:spacing w:line="360" w:lineRule="auto"/>
              <w:rPr>
                <w:rFonts w:asci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14:paraId="648430D9">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4C53DDCD">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30B6B9D">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6FB3FF30">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096294C6">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1A3B7D0A">
            <w:pPr>
              <w:pStyle w:val="55"/>
              <w:spacing w:line="360" w:lineRule="auto"/>
              <w:rPr>
                <w:rFonts w:ascii="宋体" w:cs="Arial"/>
                <w:color w:val="auto"/>
                <w:sz w:val="24"/>
              </w:rPr>
            </w:pPr>
          </w:p>
        </w:tc>
      </w:tr>
      <w:tr w14:paraId="5E098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9FF34AD">
            <w:pPr>
              <w:pStyle w:val="55"/>
              <w:spacing w:line="360" w:lineRule="auto"/>
              <w:rPr>
                <w:rFonts w:asci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1CDD3EDA">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5837D8A3">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8B106A3">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55CAA08F">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318AF7EE">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275227DE">
            <w:pPr>
              <w:pStyle w:val="55"/>
              <w:spacing w:line="360" w:lineRule="auto"/>
              <w:rPr>
                <w:rFonts w:ascii="宋体" w:cs="Arial"/>
                <w:color w:val="auto"/>
                <w:sz w:val="24"/>
              </w:rPr>
            </w:pPr>
          </w:p>
        </w:tc>
      </w:tr>
      <w:tr w14:paraId="2743B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8DED9BD">
            <w:pPr>
              <w:pStyle w:val="55"/>
              <w:spacing w:line="360" w:lineRule="auto"/>
              <w:rPr>
                <w:rFonts w:asci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2F9999F2">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61ED38D7">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9A6BA78">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489888D0">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5F50EFAC">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750441ED">
            <w:pPr>
              <w:pStyle w:val="55"/>
              <w:spacing w:line="360" w:lineRule="auto"/>
              <w:rPr>
                <w:rFonts w:ascii="宋体" w:cs="Arial"/>
                <w:color w:val="auto"/>
                <w:sz w:val="24"/>
              </w:rPr>
            </w:pPr>
          </w:p>
        </w:tc>
      </w:tr>
      <w:tr w14:paraId="47A24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35D5964">
            <w:pPr>
              <w:pStyle w:val="55"/>
              <w:spacing w:line="360" w:lineRule="auto"/>
              <w:rPr>
                <w:rFonts w:asci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425A2795">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64A83636">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2B8A00A">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43E965EB">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26B7AF7D">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6CE6E581">
            <w:pPr>
              <w:pStyle w:val="55"/>
              <w:spacing w:line="360" w:lineRule="auto"/>
              <w:rPr>
                <w:rFonts w:ascii="宋体" w:cs="Arial"/>
                <w:color w:val="auto"/>
                <w:sz w:val="24"/>
              </w:rPr>
            </w:pPr>
          </w:p>
        </w:tc>
      </w:tr>
    </w:tbl>
    <w:p w14:paraId="74A89BF3">
      <w:pPr>
        <w:autoSpaceDE w:val="0"/>
        <w:autoSpaceDN w:val="0"/>
        <w:adjustRightInd w:val="0"/>
        <w:spacing w:before="156" w:beforeLines="50" w:line="360" w:lineRule="auto"/>
        <w:rPr>
          <w:rFonts w:ascii="宋体" w:cs="Arial"/>
          <w:b/>
          <w:color w:val="auto"/>
          <w:szCs w:val="21"/>
        </w:rPr>
      </w:pPr>
      <w:r>
        <w:rPr>
          <w:rFonts w:hint="eastAsia" w:ascii="宋体" w:hAnsi="宋体" w:cs="Arial"/>
          <w:b/>
          <w:color w:val="auto"/>
          <w:szCs w:val="21"/>
        </w:rPr>
        <w:t>要求：</w:t>
      </w:r>
    </w:p>
    <w:p w14:paraId="684E7A6E">
      <w:pPr>
        <w:spacing w:line="360" w:lineRule="auto"/>
        <w:ind w:firstLine="424" w:firstLineChars="202"/>
        <w:jc w:val="left"/>
        <w:rPr>
          <w:rFonts w:hint="eastAsia" w:ascii="宋体" w:hAnsi="宋体" w:eastAsia="宋体" w:cs="Arial"/>
          <w:color w:val="auto"/>
          <w:szCs w:val="21"/>
        </w:rPr>
      </w:pPr>
      <w:r>
        <w:rPr>
          <w:rFonts w:ascii="宋体" w:hAnsi="宋体" w:cs="Arial"/>
          <w:color w:val="auto"/>
          <w:szCs w:val="21"/>
        </w:rPr>
        <w:t>1</w:t>
      </w:r>
      <w:r>
        <w:rPr>
          <w:rFonts w:ascii="宋体" w:cs="Arial"/>
          <w:color w:val="auto"/>
          <w:szCs w:val="21"/>
        </w:rPr>
        <w:t>.</w:t>
      </w:r>
      <w:r>
        <w:rPr>
          <w:rFonts w:hint="eastAsia" w:ascii="宋体" w:hAnsi="宋体" w:cs="Arial"/>
          <w:color w:val="auto"/>
          <w:szCs w:val="21"/>
        </w:rPr>
        <w:t>业绩证明应提供证明材</w:t>
      </w:r>
      <w:r>
        <w:rPr>
          <w:rFonts w:hint="eastAsia" w:ascii="宋体" w:hAnsi="宋体" w:eastAsia="宋体" w:cs="Arial"/>
          <w:color w:val="auto"/>
          <w:szCs w:val="21"/>
        </w:rPr>
        <w:t>料（</w:t>
      </w:r>
      <w:r>
        <w:rPr>
          <w:rFonts w:asciiTheme="minorEastAsia" w:hAnsiTheme="minorEastAsia" w:eastAsiaTheme="minorEastAsia"/>
          <w:color w:val="auto"/>
          <w:sz w:val="21"/>
          <w:szCs w:val="21"/>
        </w:rPr>
        <w:t>提供合同</w:t>
      </w:r>
      <w:r>
        <w:rPr>
          <w:rFonts w:hint="eastAsia" w:ascii="宋体" w:hAnsi="宋体" w:eastAsia="宋体" w:cs="Arial"/>
          <w:color w:val="auto"/>
          <w:szCs w:val="21"/>
          <w:lang w:val="zh-CN"/>
        </w:rPr>
        <w:t>扫描件作为证明材料</w:t>
      </w:r>
      <w:r>
        <w:rPr>
          <w:rFonts w:hint="eastAsia" w:ascii="宋体" w:hAnsi="宋体" w:eastAsia="宋体" w:cs="Arial"/>
          <w:color w:val="auto"/>
          <w:szCs w:val="21"/>
        </w:rPr>
        <w:t>）；</w:t>
      </w:r>
    </w:p>
    <w:p w14:paraId="41FFAD0D">
      <w:pPr>
        <w:spacing w:line="360" w:lineRule="auto"/>
        <w:ind w:firstLine="424" w:firstLineChars="202"/>
        <w:jc w:val="left"/>
        <w:rPr>
          <w:rFonts w:hint="eastAsia" w:ascii="宋体" w:hAnsi="宋体" w:eastAsia="宋体" w:cs="Arial"/>
          <w:color w:val="auto"/>
          <w:szCs w:val="21"/>
        </w:rPr>
      </w:pPr>
      <w:r>
        <w:rPr>
          <w:rFonts w:hint="eastAsia" w:ascii="宋体" w:hAnsi="宋体" w:eastAsia="宋体" w:cs="Arial"/>
          <w:color w:val="auto"/>
          <w:szCs w:val="21"/>
        </w:rPr>
        <w:t>2.报价供应商可按此表格式复制。</w:t>
      </w:r>
    </w:p>
    <w:p w14:paraId="1E891EBC">
      <w:pPr>
        <w:spacing w:line="360" w:lineRule="auto"/>
        <w:rPr>
          <w:rFonts w:ascii="宋体"/>
          <w:color w:val="auto"/>
          <w:sz w:val="22"/>
          <w:szCs w:val="22"/>
        </w:rPr>
      </w:pPr>
    </w:p>
    <w:p w14:paraId="20920277">
      <w:pPr>
        <w:spacing w:line="360" w:lineRule="auto"/>
        <w:rPr>
          <w:rFonts w:ascii="宋体"/>
          <w:color w:val="auto"/>
          <w:sz w:val="22"/>
          <w:szCs w:val="22"/>
        </w:rPr>
      </w:pPr>
    </w:p>
    <w:p w14:paraId="60EB7405">
      <w:pPr>
        <w:spacing w:line="360" w:lineRule="auto"/>
        <w:rPr>
          <w:rFonts w:ascii="宋体" w:hAnsi="宋体"/>
          <w:color w:val="auto"/>
          <w:sz w:val="24"/>
          <w:u w:val="single"/>
        </w:rPr>
      </w:pPr>
      <w:r>
        <w:rPr>
          <w:rFonts w:hint="eastAsia" w:ascii="宋体" w:hAnsi="宋体"/>
          <w:color w:val="auto"/>
          <w:sz w:val="24"/>
        </w:rPr>
        <w:t>供应商名称（电子印章）：</w:t>
      </w:r>
    </w:p>
    <w:p w14:paraId="1D668C8A">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val="zh-CN"/>
        </w:rPr>
        <w:t>法定代表人或授权委托人签字或电子印章</w:t>
      </w:r>
      <w:r>
        <w:rPr>
          <w:rFonts w:hint="eastAsia" w:ascii="宋体" w:hAnsi="宋体" w:eastAsia="宋体" w:cs="Times New Roman"/>
          <w:color w:val="auto"/>
          <w:sz w:val="24"/>
        </w:rPr>
        <w:t xml:space="preserve">：                              </w:t>
      </w:r>
    </w:p>
    <w:p w14:paraId="6C8B3553">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日        期：</w:t>
      </w:r>
    </w:p>
    <w:p w14:paraId="4A126810">
      <w:pPr>
        <w:jc w:val="center"/>
        <w:rPr>
          <w:rFonts w:ascii="仿宋" w:hAnsi="仿宋" w:eastAsia="仿宋"/>
          <w:snapToGrid w:val="0"/>
          <w:color w:val="auto"/>
          <w:kern w:val="0"/>
          <w:sz w:val="24"/>
        </w:rPr>
      </w:pPr>
    </w:p>
    <w:p w14:paraId="5F51631C">
      <w:pPr>
        <w:pStyle w:val="24"/>
        <w:rPr>
          <w:rFonts w:ascii="仿宋" w:hAnsi="仿宋" w:eastAsia="仿宋"/>
          <w:snapToGrid w:val="0"/>
          <w:color w:val="auto"/>
          <w:kern w:val="0"/>
          <w:sz w:val="24"/>
        </w:rPr>
      </w:pPr>
    </w:p>
    <w:p w14:paraId="4C90BC3F">
      <w:pPr>
        <w:rPr>
          <w:rFonts w:ascii="仿宋" w:hAnsi="仿宋" w:eastAsia="仿宋"/>
          <w:snapToGrid w:val="0"/>
          <w:color w:val="auto"/>
          <w:kern w:val="0"/>
          <w:sz w:val="24"/>
        </w:rPr>
      </w:pPr>
    </w:p>
    <w:p w14:paraId="62E3A7F4">
      <w:pPr>
        <w:pStyle w:val="24"/>
        <w:rPr>
          <w:rFonts w:ascii="仿宋" w:hAnsi="仿宋" w:eastAsia="仿宋"/>
          <w:snapToGrid w:val="0"/>
          <w:color w:val="auto"/>
          <w:kern w:val="0"/>
          <w:sz w:val="24"/>
        </w:rPr>
      </w:pPr>
    </w:p>
    <w:p w14:paraId="7B244825">
      <w:pPr>
        <w:rPr>
          <w:rFonts w:ascii="仿宋" w:hAnsi="仿宋" w:eastAsia="仿宋"/>
          <w:snapToGrid w:val="0"/>
          <w:color w:val="auto"/>
          <w:kern w:val="0"/>
          <w:sz w:val="24"/>
        </w:rPr>
      </w:pPr>
    </w:p>
    <w:p w14:paraId="1CC5DC8D">
      <w:pPr>
        <w:pStyle w:val="24"/>
        <w:rPr>
          <w:color w:val="auto"/>
        </w:rPr>
      </w:pPr>
    </w:p>
    <w:p w14:paraId="678E680D">
      <w:pPr>
        <w:pStyle w:val="14"/>
        <w:rPr>
          <w:rFonts w:ascii="仿宋" w:hAnsi="仿宋" w:eastAsia="仿宋"/>
          <w:snapToGrid w:val="0"/>
          <w:color w:val="auto"/>
          <w:kern w:val="0"/>
          <w:sz w:val="24"/>
        </w:rPr>
      </w:pPr>
    </w:p>
    <w:p w14:paraId="76FE7E8D">
      <w:pPr>
        <w:pStyle w:val="14"/>
        <w:rPr>
          <w:rFonts w:ascii="仿宋" w:hAnsi="仿宋" w:eastAsia="仿宋"/>
          <w:snapToGrid w:val="0"/>
          <w:color w:val="auto"/>
          <w:kern w:val="0"/>
          <w:sz w:val="24"/>
        </w:rPr>
      </w:pPr>
    </w:p>
    <w:p w14:paraId="3AD6A1B3">
      <w:pPr>
        <w:pStyle w:val="56"/>
        <w:tabs>
          <w:tab w:val="left" w:pos="1050"/>
        </w:tabs>
        <w:spacing w:line="360" w:lineRule="auto"/>
        <w:rPr>
          <w:rFonts w:hint="eastAsia" w:ascii="仿宋_GB2312" w:hAnsi="宋体" w:eastAsia="宋体"/>
          <w:color w:val="auto"/>
          <w:sz w:val="24"/>
          <w:lang w:eastAsia="zh-CN"/>
        </w:rPr>
      </w:pPr>
      <w:r>
        <w:rPr>
          <w:rFonts w:hint="eastAsia" w:ascii="宋体" w:hAnsi="宋体"/>
          <w:b/>
          <w:color w:val="auto"/>
          <w:sz w:val="28"/>
        </w:rPr>
        <w:t>附件</w:t>
      </w:r>
      <w:r>
        <w:rPr>
          <w:rFonts w:ascii="宋体" w:hAnsi="宋体"/>
          <w:b/>
          <w:color w:val="auto"/>
          <w:sz w:val="28"/>
        </w:rPr>
        <w:t>1</w:t>
      </w:r>
      <w:r>
        <w:rPr>
          <w:rFonts w:hint="eastAsia" w:ascii="宋体" w:hAnsi="宋体"/>
          <w:b/>
          <w:color w:val="auto"/>
          <w:sz w:val="28"/>
          <w:lang w:val="en-US" w:eastAsia="zh-CN"/>
        </w:rPr>
        <w:t>4</w:t>
      </w:r>
    </w:p>
    <w:p w14:paraId="070E48A0">
      <w:pPr>
        <w:spacing w:line="360" w:lineRule="auto"/>
        <w:ind w:left="549" w:hanging="549" w:hangingChars="171"/>
        <w:jc w:val="center"/>
        <w:rPr>
          <w:rFonts w:ascii="宋体"/>
          <w:b/>
          <w:color w:val="auto"/>
          <w:sz w:val="32"/>
          <w:szCs w:val="32"/>
        </w:rPr>
      </w:pPr>
      <w:r>
        <w:rPr>
          <w:rFonts w:hint="eastAsia" w:ascii="宋体" w:hAnsi="宋体"/>
          <w:b/>
          <w:color w:val="auto"/>
          <w:sz w:val="32"/>
          <w:szCs w:val="32"/>
          <w:lang w:val="en-US" w:eastAsia="zh-CN"/>
        </w:rPr>
        <w:t>技术</w:t>
      </w:r>
      <w:r>
        <w:rPr>
          <w:rFonts w:hint="eastAsia" w:ascii="宋体" w:hAnsi="宋体"/>
          <w:b/>
          <w:color w:val="auto"/>
          <w:sz w:val="32"/>
          <w:szCs w:val="32"/>
        </w:rPr>
        <w:t>及商务需求响应表</w:t>
      </w:r>
    </w:p>
    <w:p w14:paraId="5D2DCD89">
      <w:pPr>
        <w:spacing w:line="360" w:lineRule="auto"/>
        <w:ind w:left="481" w:leftChars="229" w:firstLine="813" w:firstLineChars="450"/>
        <w:rPr>
          <w:rFonts w:ascii="宋体"/>
          <w:b/>
          <w:color w:val="auto"/>
          <w:sz w:val="18"/>
          <w:szCs w:val="18"/>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E4A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206A62C">
            <w:pPr>
              <w:rPr>
                <w:rFonts w:ascii="宋体"/>
                <w:b/>
                <w:color w:val="auto"/>
                <w:sz w:val="24"/>
              </w:rPr>
            </w:pPr>
            <w:r>
              <w:rPr>
                <w:rFonts w:hint="eastAsia" w:ascii="宋体" w:hAnsi="宋体"/>
                <w:b/>
                <w:color w:val="auto"/>
                <w:sz w:val="24"/>
              </w:rPr>
              <w:t>序号</w:t>
            </w:r>
          </w:p>
        </w:tc>
        <w:tc>
          <w:tcPr>
            <w:tcW w:w="1785" w:type="dxa"/>
            <w:vAlign w:val="center"/>
          </w:tcPr>
          <w:p w14:paraId="250FEE9E">
            <w:pPr>
              <w:rPr>
                <w:rFonts w:ascii="宋体"/>
                <w:b/>
                <w:color w:val="auto"/>
                <w:sz w:val="24"/>
              </w:rPr>
            </w:pPr>
            <w:r>
              <w:rPr>
                <w:rFonts w:ascii="宋体" w:hAnsi="宋体"/>
                <w:b/>
                <w:color w:val="auto"/>
                <w:sz w:val="24"/>
              </w:rPr>
              <w:t xml:space="preserve">   </w:t>
            </w:r>
            <w:r>
              <w:rPr>
                <w:rFonts w:hint="eastAsia" w:ascii="宋体" w:hAnsi="宋体"/>
                <w:b/>
                <w:color w:val="auto"/>
                <w:sz w:val="24"/>
              </w:rPr>
              <w:t>内容</w:t>
            </w:r>
          </w:p>
        </w:tc>
        <w:tc>
          <w:tcPr>
            <w:tcW w:w="1785" w:type="dxa"/>
            <w:vAlign w:val="center"/>
          </w:tcPr>
          <w:p w14:paraId="2618C521">
            <w:pPr>
              <w:ind w:left="53" w:leftChars="25" w:firstLine="241" w:firstLineChars="100"/>
              <w:rPr>
                <w:rFonts w:ascii="宋体"/>
                <w:b/>
                <w:color w:val="auto"/>
                <w:sz w:val="24"/>
              </w:rPr>
            </w:pPr>
            <w:r>
              <w:rPr>
                <w:rFonts w:hint="eastAsia" w:ascii="宋体" w:hAnsi="宋体"/>
                <w:b/>
                <w:color w:val="auto"/>
                <w:sz w:val="24"/>
              </w:rPr>
              <w:t>招标需求</w:t>
            </w:r>
          </w:p>
        </w:tc>
        <w:tc>
          <w:tcPr>
            <w:tcW w:w="1365" w:type="dxa"/>
            <w:vAlign w:val="center"/>
          </w:tcPr>
          <w:p w14:paraId="71D8CA48">
            <w:pPr>
              <w:ind w:left="152"/>
              <w:rPr>
                <w:rFonts w:ascii="宋体"/>
                <w:b/>
                <w:color w:val="auto"/>
                <w:sz w:val="24"/>
              </w:rPr>
            </w:pPr>
            <w:r>
              <w:rPr>
                <w:rFonts w:hint="eastAsia" w:ascii="宋体" w:hAnsi="宋体"/>
                <w:b/>
                <w:color w:val="auto"/>
                <w:sz w:val="24"/>
              </w:rPr>
              <w:t>是否响应</w:t>
            </w:r>
          </w:p>
        </w:tc>
        <w:tc>
          <w:tcPr>
            <w:tcW w:w="2625" w:type="dxa"/>
            <w:vAlign w:val="center"/>
          </w:tcPr>
          <w:p w14:paraId="6BB40EF5">
            <w:pPr>
              <w:jc w:val="center"/>
              <w:rPr>
                <w:rFonts w:ascii="宋体"/>
                <w:b/>
                <w:color w:val="auto"/>
                <w:sz w:val="24"/>
              </w:rPr>
            </w:pPr>
            <w:r>
              <w:rPr>
                <w:rFonts w:hint="eastAsia" w:ascii="宋体" w:hAnsi="宋体"/>
                <w:b/>
                <w:color w:val="auto"/>
                <w:sz w:val="24"/>
              </w:rPr>
              <w:t>投标人的承诺或说明</w:t>
            </w:r>
          </w:p>
        </w:tc>
      </w:tr>
      <w:tr w14:paraId="2974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25EB615">
            <w:pPr>
              <w:rPr>
                <w:rFonts w:ascii="宋体"/>
                <w:color w:val="auto"/>
                <w:sz w:val="24"/>
              </w:rPr>
            </w:pPr>
          </w:p>
        </w:tc>
        <w:tc>
          <w:tcPr>
            <w:tcW w:w="1785" w:type="dxa"/>
          </w:tcPr>
          <w:p w14:paraId="2BFFECAD">
            <w:pPr>
              <w:snapToGrid w:val="0"/>
              <w:rPr>
                <w:rFonts w:hint="eastAsia" w:ascii="宋体" w:hAnsi="宋体"/>
                <w:color w:val="auto"/>
                <w:sz w:val="24"/>
              </w:rPr>
            </w:pPr>
          </w:p>
        </w:tc>
        <w:tc>
          <w:tcPr>
            <w:tcW w:w="1785" w:type="dxa"/>
            <w:vAlign w:val="center"/>
          </w:tcPr>
          <w:p w14:paraId="41907F91">
            <w:pPr>
              <w:rPr>
                <w:rFonts w:ascii="宋体"/>
                <w:color w:val="auto"/>
                <w:sz w:val="24"/>
              </w:rPr>
            </w:pPr>
          </w:p>
        </w:tc>
        <w:tc>
          <w:tcPr>
            <w:tcW w:w="1365" w:type="dxa"/>
            <w:vAlign w:val="center"/>
          </w:tcPr>
          <w:p w14:paraId="2070BA41">
            <w:pPr>
              <w:rPr>
                <w:rFonts w:ascii="宋体"/>
                <w:color w:val="auto"/>
                <w:sz w:val="24"/>
              </w:rPr>
            </w:pPr>
          </w:p>
        </w:tc>
        <w:tc>
          <w:tcPr>
            <w:tcW w:w="2625" w:type="dxa"/>
            <w:vAlign w:val="center"/>
          </w:tcPr>
          <w:p w14:paraId="0BE80A83">
            <w:pPr>
              <w:rPr>
                <w:rFonts w:ascii="宋体"/>
                <w:color w:val="auto"/>
                <w:sz w:val="24"/>
              </w:rPr>
            </w:pPr>
          </w:p>
        </w:tc>
      </w:tr>
      <w:tr w14:paraId="483A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56B681D">
            <w:pPr>
              <w:rPr>
                <w:rFonts w:ascii="宋体"/>
                <w:color w:val="auto"/>
                <w:sz w:val="24"/>
              </w:rPr>
            </w:pPr>
          </w:p>
        </w:tc>
        <w:tc>
          <w:tcPr>
            <w:tcW w:w="1785" w:type="dxa"/>
          </w:tcPr>
          <w:p w14:paraId="1FB95274">
            <w:pPr>
              <w:snapToGrid w:val="0"/>
              <w:rPr>
                <w:rFonts w:ascii="宋体"/>
                <w:color w:val="auto"/>
                <w:sz w:val="24"/>
              </w:rPr>
            </w:pPr>
          </w:p>
        </w:tc>
        <w:tc>
          <w:tcPr>
            <w:tcW w:w="1785" w:type="dxa"/>
            <w:vAlign w:val="center"/>
          </w:tcPr>
          <w:p w14:paraId="188EC509">
            <w:pPr>
              <w:rPr>
                <w:rFonts w:ascii="宋体"/>
                <w:color w:val="auto"/>
                <w:sz w:val="24"/>
              </w:rPr>
            </w:pPr>
          </w:p>
        </w:tc>
        <w:tc>
          <w:tcPr>
            <w:tcW w:w="1365" w:type="dxa"/>
            <w:vAlign w:val="center"/>
          </w:tcPr>
          <w:p w14:paraId="2E49B055">
            <w:pPr>
              <w:rPr>
                <w:rFonts w:ascii="宋体"/>
                <w:color w:val="auto"/>
                <w:sz w:val="24"/>
              </w:rPr>
            </w:pPr>
          </w:p>
        </w:tc>
        <w:tc>
          <w:tcPr>
            <w:tcW w:w="2625" w:type="dxa"/>
            <w:vAlign w:val="center"/>
          </w:tcPr>
          <w:p w14:paraId="4D68DB79">
            <w:pPr>
              <w:rPr>
                <w:rFonts w:ascii="宋体"/>
                <w:color w:val="auto"/>
                <w:sz w:val="24"/>
              </w:rPr>
            </w:pPr>
          </w:p>
        </w:tc>
      </w:tr>
      <w:tr w14:paraId="4280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1DC8103">
            <w:pPr>
              <w:rPr>
                <w:rFonts w:ascii="宋体"/>
                <w:color w:val="auto"/>
                <w:sz w:val="24"/>
              </w:rPr>
            </w:pPr>
          </w:p>
        </w:tc>
        <w:tc>
          <w:tcPr>
            <w:tcW w:w="1785" w:type="dxa"/>
          </w:tcPr>
          <w:p w14:paraId="11658C8E">
            <w:pPr>
              <w:snapToGrid w:val="0"/>
              <w:rPr>
                <w:rFonts w:ascii="宋体"/>
                <w:color w:val="auto"/>
                <w:sz w:val="24"/>
              </w:rPr>
            </w:pPr>
          </w:p>
        </w:tc>
        <w:tc>
          <w:tcPr>
            <w:tcW w:w="1785" w:type="dxa"/>
            <w:vAlign w:val="center"/>
          </w:tcPr>
          <w:p w14:paraId="181762F4">
            <w:pPr>
              <w:rPr>
                <w:rFonts w:ascii="宋体"/>
                <w:color w:val="auto"/>
                <w:sz w:val="24"/>
              </w:rPr>
            </w:pPr>
          </w:p>
        </w:tc>
        <w:tc>
          <w:tcPr>
            <w:tcW w:w="1365" w:type="dxa"/>
            <w:vAlign w:val="center"/>
          </w:tcPr>
          <w:p w14:paraId="6D76497C">
            <w:pPr>
              <w:rPr>
                <w:rFonts w:ascii="宋体"/>
                <w:color w:val="auto"/>
                <w:sz w:val="24"/>
              </w:rPr>
            </w:pPr>
          </w:p>
        </w:tc>
        <w:tc>
          <w:tcPr>
            <w:tcW w:w="2625" w:type="dxa"/>
            <w:vAlign w:val="center"/>
          </w:tcPr>
          <w:p w14:paraId="5292C7F8">
            <w:pPr>
              <w:rPr>
                <w:rFonts w:ascii="宋体"/>
                <w:color w:val="auto"/>
                <w:sz w:val="24"/>
              </w:rPr>
            </w:pPr>
          </w:p>
        </w:tc>
      </w:tr>
      <w:tr w14:paraId="0527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2A7F298">
            <w:pPr>
              <w:rPr>
                <w:rFonts w:ascii="宋体"/>
                <w:color w:val="auto"/>
                <w:sz w:val="24"/>
              </w:rPr>
            </w:pPr>
          </w:p>
        </w:tc>
        <w:tc>
          <w:tcPr>
            <w:tcW w:w="1785" w:type="dxa"/>
          </w:tcPr>
          <w:p w14:paraId="1C9EA5DD">
            <w:pPr>
              <w:snapToGrid w:val="0"/>
              <w:rPr>
                <w:rFonts w:ascii="宋体"/>
                <w:color w:val="auto"/>
                <w:sz w:val="24"/>
              </w:rPr>
            </w:pPr>
          </w:p>
        </w:tc>
        <w:tc>
          <w:tcPr>
            <w:tcW w:w="1785" w:type="dxa"/>
            <w:vAlign w:val="center"/>
          </w:tcPr>
          <w:p w14:paraId="4355EF22">
            <w:pPr>
              <w:rPr>
                <w:rFonts w:ascii="宋体"/>
                <w:color w:val="auto"/>
                <w:sz w:val="24"/>
              </w:rPr>
            </w:pPr>
          </w:p>
        </w:tc>
        <w:tc>
          <w:tcPr>
            <w:tcW w:w="1365" w:type="dxa"/>
            <w:vAlign w:val="center"/>
          </w:tcPr>
          <w:p w14:paraId="28D08E0C">
            <w:pPr>
              <w:rPr>
                <w:rFonts w:ascii="宋体"/>
                <w:color w:val="auto"/>
                <w:sz w:val="24"/>
              </w:rPr>
            </w:pPr>
          </w:p>
        </w:tc>
        <w:tc>
          <w:tcPr>
            <w:tcW w:w="2625" w:type="dxa"/>
            <w:vAlign w:val="center"/>
          </w:tcPr>
          <w:p w14:paraId="7B891F05">
            <w:pPr>
              <w:rPr>
                <w:rFonts w:ascii="宋体"/>
                <w:color w:val="auto"/>
                <w:sz w:val="24"/>
              </w:rPr>
            </w:pPr>
          </w:p>
        </w:tc>
      </w:tr>
      <w:tr w14:paraId="7EDC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558F1D3">
            <w:pPr>
              <w:rPr>
                <w:rFonts w:ascii="宋体"/>
                <w:color w:val="auto"/>
                <w:sz w:val="24"/>
              </w:rPr>
            </w:pPr>
          </w:p>
        </w:tc>
        <w:tc>
          <w:tcPr>
            <w:tcW w:w="1785" w:type="dxa"/>
          </w:tcPr>
          <w:p w14:paraId="3EC3069A">
            <w:pPr>
              <w:snapToGrid w:val="0"/>
              <w:rPr>
                <w:rFonts w:ascii="宋体"/>
                <w:color w:val="auto"/>
                <w:sz w:val="24"/>
              </w:rPr>
            </w:pPr>
          </w:p>
        </w:tc>
        <w:tc>
          <w:tcPr>
            <w:tcW w:w="1785" w:type="dxa"/>
            <w:vAlign w:val="center"/>
          </w:tcPr>
          <w:p w14:paraId="4FAC61A6">
            <w:pPr>
              <w:rPr>
                <w:rFonts w:ascii="宋体"/>
                <w:color w:val="auto"/>
                <w:sz w:val="24"/>
              </w:rPr>
            </w:pPr>
          </w:p>
        </w:tc>
        <w:tc>
          <w:tcPr>
            <w:tcW w:w="1365" w:type="dxa"/>
            <w:vAlign w:val="center"/>
          </w:tcPr>
          <w:p w14:paraId="63DB9472">
            <w:pPr>
              <w:rPr>
                <w:rFonts w:ascii="宋体"/>
                <w:color w:val="auto"/>
                <w:sz w:val="24"/>
              </w:rPr>
            </w:pPr>
          </w:p>
        </w:tc>
        <w:tc>
          <w:tcPr>
            <w:tcW w:w="2625" w:type="dxa"/>
            <w:vAlign w:val="center"/>
          </w:tcPr>
          <w:p w14:paraId="0D34FA54">
            <w:pPr>
              <w:rPr>
                <w:rFonts w:ascii="宋体"/>
                <w:color w:val="auto"/>
                <w:sz w:val="24"/>
              </w:rPr>
            </w:pPr>
          </w:p>
        </w:tc>
      </w:tr>
      <w:tr w14:paraId="79A0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F199D5F">
            <w:pPr>
              <w:rPr>
                <w:rFonts w:ascii="宋体"/>
                <w:color w:val="auto"/>
                <w:sz w:val="24"/>
              </w:rPr>
            </w:pPr>
          </w:p>
        </w:tc>
        <w:tc>
          <w:tcPr>
            <w:tcW w:w="1785" w:type="dxa"/>
          </w:tcPr>
          <w:p w14:paraId="14409020">
            <w:pPr>
              <w:snapToGrid w:val="0"/>
              <w:rPr>
                <w:rFonts w:ascii="宋体"/>
                <w:color w:val="auto"/>
                <w:sz w:val="24"/>
              </w:rPr>
            </w:pPr>
          </w:p>
        </w:tc>
        <w:tc>
          <w:tcPr>
            <w:tcW w:w="1785" w:type="dxa"/>
            <w:vAlign w:val="center"/>
          </w:tcPr>
          <w:p w14:paraId="38D2C6D2">
            <w:pPr>
              <w:rPr>
                <w:rFonts w:ascii="宋体"/>
                <w:color w:val="auto"/>
                <w:sz w:val="24"/>
              </w:rPr>
            </w:pPr>
          </w:p>
        </w:tc>
        <w:tc>
          <w:tcPr>
            <w:tcW w:w="1365" w:type="dxa"/>
            <w:vAlign w:val="center"/>
          </w:tcPr>
          <w:p w14:paraId="65E33E5C">
            <w:pPr>
              <w:rPr>
                <w:rFonts w:ascii="宋体"/>
                <w:color w:val="auto"/>
                <w:sz w:val="24"/>
              </w:rPr>
            </w:pPr>
          </w:p>
        </w:tc>
        <w:tc>
          <w:tcPr>
            <w:tcW w:w="2625" w:type="dxa"/>
            <w:vAlign w:val="center"/>
          </w:tcPr>
          <w:p w14:paraId="4092F4FF">
            <w:pPr>
              <w:rPr>
                <w:rFonts w:ascii="宋体"/>
                <w:color w:val="auto"/>
                <w:sz w:val="24"/>
              </w:rPr>
            </w:pPr>
          </w:p>
        </w:tc>
      </w:tr>
      <w:tr w14:paraId="4313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595FC867">
            <w:pPr>
              <w:rPr>
                <w:rFonts w:ascii="宋体"/>
                <w:color w:val="auto"/>
                <w:sz w:val="24"/>
              </w:rPr>
            </w:pPr>
          </w:p>
        </w:tc>
        <w:tc>
          <w:tcPr>
            <w:tcW w:w="1785" w:type="dxa"/>
          </w:tcPr>
          <w:p w14:paraId="47021241">
            <w:pPr>
              <w:snapToGrid w:val="0"/>
              <w:rPr>
                <w:rFonts w:ascii="宋体"/>
                <w:color w:val="auto"/>
                <w:sz w:val="24"/>
              </w:rPr>
            </w:pPr>
          </w:p>
        </w:tc>
        <w:tc>
          <w:tcPr>
            <w:tcW w:w="1785" w:type="dxa"/>
            <w:vAlign w:val="center"/>
          </w:tcPr>
          <w:p w14:paraId="2B062D81">
            <w:pPr>
              <w:rPr>
                <w:rFonts w:ascii="宋体"/>
                <w:color w:val="auto"/>
                <w:sz w:val="24"/>
              </w:rPr>
            </w:pPr>
          </w:p>
        </w:tc>
        <w:tc>
          <w:tcPr>
            <w:tcW w:w="1365" w:type="dxa"/>
            <w:vAlign w:val="center"/>
          </w:tcPr>
          <w:p w14:paraId="091628D9">
            <w:pPr>
              <w:rPr>
                <w:rFonts w:ascii="宋体"/>
                <w:color w:val="auto"/>
                <w:sz w:val="24"/>
              </w:rPr>
            </w:pPr>
          </w:p>
        </w:tc>
        <w:tc>
          <w:tcPr>
            <w:tcW w:w="2625" w:type="dxa"/>
            <w:vAlign w:val="center"/>
          </w:tcPr>
          <w:p w14:paraId="2BCDC6D2">
            <w:pPr>
              <w:rPr>
                <w:rFonts w:ascii="宋体"/>
                <w:color w:val="auto"/>
                <w:sz w:val="24"/>
              </w:rPr>
            </w:pPr>
          </w:p>
        </w:tc>
      </w:tr>
      <w:tr w14:paraId="22EC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80041C4">
            <w:pPr>
              <w:rPr>
                <w:rFonts w:ascii="宋体"/>
                <w:color w:val="auto"/>
                <w:sz w:val="24"/>
              </w:rPr>
            </w:pPr>
          </w:p>
        </w:tc>
        <w:tc>
          <w:tcPr>
            <w:tcW w:w="1785" w:type="dxa"/>
          </w:tcPr>
          <w:p w14:paraId="4EFFE6F8">
            <w:pPr>
              <w:snapToGrid w:val="0"/>
              <w:rPr>
                <w:rFonts w:ascii="宋体"/>
                <w:color w:val="auto"/>
                <w:sz w:val="24"/>
              </w:rPr>
            </w:pPr>
          </w:p>
        </w:tc>
        <w:tc>
          <w:tcPr>
            <w:tcW w:w="1785" w:type="dxa"/>
            <w:vAlign w:val="center"/>
          </w:tcPr>
          <w:p w14:paraId="651D06B4">
            <w:pPr>
              <w:rPr>
                <w:rFonts w:ascii="宋体"/>
                <w:color w:val="auto"/>
                <w:sz w:val="24"/>
              </w:rPr>
            </w:pPr>
          </w:p>
        </w:tc>
        <w:tc>
          <w:tcPr>
            <w:tcW w:w="1365" w:type="dxa"/>
            <w:vAlign w:val="center"/>
          </w:tcPr>
          <w:p w14:paraId="2DC24202">
            <w:pPr>
              <w:rPr>
                <w:rFonts w:ascii="宋体"/>
                <w:color w:val="auto"/>
                <w:sz w:val="24"/>
              </w:rPr>
            </w:pPr>
          </w:p>
        </w:tc>
        <w:tc>
          <w:tcPr>
            <w:tcW w:w="2625" w:type="dxa"/>
            <w:vAlign w:val="center"/>
          </w:tcPr>
          <w:p w14:paraId="29A91BF8">
            <w:pPr>
              <w:rPr>
                <w:rFonts w:ascii="宋体"/>
                <w:color w:val="auto"/>
                <w:sz w:val="24"/>
              </w:rPr>
            </w:pPr>
          </w:p>
        </w:tc>
      </w:tr>
    </w:tbl>
    <w:p w14:paraId="4939F9D3">
      <w:pPr>
        <w:spacing w:line="360" w:lineRule="auto"/>
        <w:rPr>
          <w:rFonts w:ascii="宋体"/>
          <w:color w:val="auto"/>
          <w:sz w:val="24"/>
        </w:rPr>
      </w:pPr>
    </w:p>
    <w:p w14:paraId="3B8EFBBA">
      <w:pPr>
        <w:spacing w:line="360" w:lineRule="auto"/>
        <w:rPr>
          <w:rFonts w:ascii="宋体" w:hAnsi="宋体"/>
          <w:color w:val="auto"/>
          <w:sz w:val="24"/>
          <w:u w:val="single"/>
        </w:rPr>
      </w:pPr>
      <w:r>
        <w:rPr>
          <w:rFonts w:hint="eastAsia" w:ascii="宋体" w:hAnsi="宋体"/>
          <w:color w:val="auto"/>
          <w:sz w:val="24"/>
        </w:rPr>
        <w:t>供应商名称（电子印章）：</w:t>
      </w:r>
    </w:p>
    <w:p w14:paraId="14A7EC8E">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val="zh-CN"/>
        </w:rPr>
        <w:t>法定代表人或授权委托人签字或电子印章</w:t>
      </w:r>
      <w:r>
        <w:rPr>
          <w:rFonts w:hint="eastAsia" w:ascii="宋体" w:hAnsi="宋体" w:eastAsia="宋体" w:cs="Times New Roman"/>
          <w:color w:val="auto"/>
          <w:sz w:val="24"/>
        </w:rPr>
        <w:t xml:space="preserve">：                              </w:t>
      </w:r>
    </w:p>
    <w:p w14:paraId="5B8571CA">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日        期：</w:t>
      </w:r>
    </w:p>
    <w:p w14:paraId="7FFD074F">
      <w:pPr>
        <w:tabs>
          <w:tab w:val="left" w:pos="2460"/>
        </w:tabs>
        <w:spacing w:line="360" w:lineRule="auto"/>
        <w:ind w:firstLine="435"/>
        <w:rPr>
          <w:rFonts w:ascii="宋体"/>
          <w:b/>
          <w:color w:val="auto"/>
          <w:sz w:val="28"/>
        </w:rPr>
      </w:pPr>
    </w:p>
    <w:p w14:paraId="58E38588">
      <w:pPr>
        <w:spacing w:line="360" w:lineRule="auto"/>
        <w:ind w:firstLine="435"/>
        <w:rPr>
          <w:rFonts w:ascii="宋体"/>
          <w:color w:val="auto"/>
          <w:sz w:val="24"/>
          <w:u w:val="single"/>
        </w:rPr>
      </w:pPr>
    </w:p>
    <w:p w14:paraId="503883B1">
      <w:pPr>
        <w:pStyle w:val="24"/>
        <w:rPr>
          <w:rFonts w:ascii="宋体"/>
          <w:color w:val="auto"/>
          <w:sz w:val="24"/>
          <w:u w:val="single"/>
        </w:rPr>
      </w:pPr>
    </w:p>
    <w:p w14:paraId="31B96AAE">
      <w:pPr>
        <w:rPr>
          <w:rFonts w:ascii="宋体"/>
          <w:color w:val="auto"/>
          <w:sz w:val="24"/>
          <w:u w:val="single"/>
        </w:rPr>
      </w:pPr>
    </w:p>
    <w:p w14:paraId="32540418">
      <w:pPr>
        <w:pStyle w:val="24"/>
        <w:rPr>
          <w:rFonts w:ascii="宋体"/>
          <w:color w:val="auto"/>
          <w:sz w:val="24"/>
          <w:u w:val="single"/>
        </w:rPr>
      </w:pPr>
    </w:p>
    <w:p w14:paraId="4C7EDD74">
      <w:pPr>
        <w:rPr>
          <w:rFonts w:ascii="宋体"/>
          <w:color w:val="auto"/>
          <w:sz w:val="24"/>
          <w:u w:val="single"/>
        </w:rPr>
      </w:pPr>
    </w:p>
    <w:p w14:paraId="1FA7FA8B">
      <w:pPr>
        <w:pStyle w:val="24"/>
        <w:rPr>
          <w:rFonts w:ascii="宋体"/>
          <w:color w:val="auto"/>
          <w:sz w:val="24"/>
          <w:u w:val="single"/>
        </w:rPr>
      </w:pPr>
    </w:p>
    <w:p w14:paraId="4DD4CFB4">
      <w:pPr>
        <w:rPr>
          <w:rFonts w:ascii="宋体"/>
          <w:color w:val="auto"/>
          <w:sz w:val="24"/>
          <w:u w:val="single"/>
        </w:rPr>
      </w:pPr>
    </w:p>
    <w:p w14:paraId="14E5EE9B">
      <w:pPr>
        <w:pStyle w:val="24"/>
        <w:rPr>
          <w:rFonts w:ascii="宋体"/>
          <w:color w:val="auto"/>
          <w:sz w:val="24"/>
          <w:u w:val="single"/>
        </w:rPr>
      </w:pPr>
    </w:p>
    <w:p w14:paraId="0461BFC7">
      <w:pPr>
        <w:rPr>
          <w:rFonts w:ascii="宋体"/>
          <w:color w:val="auto"/>
          <w:sz w:val="24"/>
          <w:u w:val="single"/>
        </w:rPr>
      </w:pPr>
    </w:p>
    <w:p w14:paraId="2C30C532">
      <w:pPr>
        <w:pStyle w:val="24"/>
        <w:rPr>
          <w:color w:val="auto"/>
        </w:rPr>
      </w:pPr>
    </w:p>
    <w:p w14:paraId="13DBB35E">
      <w:pPr>
        <w:spacing w:line="360" w:lineRule="auto"/>
        <w:ind w:right="-110"/>
        <w:jc w:val="center"/>
        <w:rPr>
          <w:rFonts w:ascii="宋体"/>
          <w:color w:val="auto"/>
          <w:spacing w:val="40"/>
          <w:sz w:val="52"/>
          <w:szCs w:val="52"/>
        </w:rPr>
      </w:pPr>
      <w:r>
        <w:rPr>
          <w:rFonts w:hint="eastAsia" w:ascii="宋体" w:hAnsi="宋体"/>
          <w:color w:val="auto"/>
          <w:spacing w:val="40"/>
          <w:sz w:val="52"/>
          <w:szCs w:val="52"/>
        </w:rPr>
        <w:t>项目名称</w:t>
      </w:r>
    </w:p>
    <w:p w14:paraId="5EEED6B1">
      <w:pPr>
        <w:spacing w:before="312" w:beforeLines="100" w:line="360" w:lineRule="auto"/>
        <w:ind w:right="-108"/>
        <w:jc w:val="center"/>
        <w:rPr>
          <w:rFonts w:ascii="宋体"/>
          <w:color w:val="auto"/>
          <w:sz w:val="36"/>
          <w:szCs w:val="36"/>
        </w:rPr>
      </w:pPr>
      <w:r>
        <w:rPr>
          <w:rFonts w:hint="eastAsia" w:ascii="宋体" w:hAnsi="宋体"/>
          <w:color w:val="auto"/>
          <w:sz w:val="36"/>
          <w:szCs w:val="36"/>
        </w:rPr>
        <w:t>项目编号：（标段）</w:t>
      </w:r>
    </w:p>
    <w:p w14:paraId="724D66D2">
      <w:pPr>
        <w:spacing w:after="100" w:afterAutospacing="1" w:line="360" w:lineRule="auto"/>
        <w:ind w:right="-108"/>
        <w:jc w:val="center"/>
        <w:rPr>
          <w:rFonts w:ascii="宋体"/>
          <w:b/>
          <w:color w:val="auto"/>
          <w:spacing w:val="40"/>
          <w:sz w:val="84"/>
          <w:szCs w:val="84"/>
        </w:rPr>
      </w:pPr>
    </w:p>
    <w:p w14:paraId="0F0DA961">
      <w:pPr>
        <w:spacing w:after="100" w:afterAutospacing="1" w:line="360" w:lineRule="auto"/>
        <w:ind w:right="-108"/>
        <w:jc w:val="center"/>
        <w:rPr>
          <w:rFonts w:ascii="宋体"/>
          <w:b/>
          <w:color w:val="auto"/>
          <w:spacing w:val="40"/>
          <w:sz w:val="84"/>
          <w:szCs w:val="84"/>
        </w:rPr>
      </w:pPr>
      <w:r>
        <w:rPr>
          <w:rFonts w:hint="eastAsia" w:ascii="宋体" w:hAnsi="宋体"/>
          <w:b/>
          <w:color w:val="auto"/>
          <w:spacing w:val="40"/>
          <w:sz w:val="84"/>
          <w:szCs w:val="84"/>
        </w:rPr>
        <w:t>报</w:t>
      </w:r>
    </w:p>
    <w:p w14:paraId="32C313A6">
      <w:pPr>
        <w:spacing w:after="100" w:afterAutospacing="1" w:line="360" w:lineRule="auto"/>
        <w:ind w:right="-108"/>
        <w:jc w:val="center"/>
        <w:rPr>
          <w:rFonts w:ascii="宋体"/>
          <w:b/>
          <w:color w:val="auto"/>
          <w:spacing w:val="40"/>
          <w:sz w:val="84"/>
          <w:szCs w:val="84"/>
        </w:rPr>
      </w:pPr>
      <w:r>
        <w:rPr>
          <w:rFonts w:hint="eastAsia" w:ascii="宋体" w:hAnsi="宋体"/>
          <w:b/>
          <w:color w:val="auto"/>
          <w:spacing w:val="40"/>
          <w:sz w:val="84"/>
          <w:szCs w:val="84"/>
        </w:rPr>
        <w:t>价</w:t>
      </w:r>
    </w:p>
    <w:p w14:paraId="7FF53FB2">
      <w:pPr>
        <w:spacing w:after="100" w:afterAutospacing="1" w:line="360" w:lineRule="auto"/>
        <w:ind w:right="-108"/>
        <w:jc w:val="center"/>
        <w:rPr>
          <w:rFonts w:ascii="宋体"/>
          <w:b/>
          <w:color w:val="auto"/>
          <w:spacing w:val="40"/>
          <w:sz w:val="84"/>
          <w:szCs w:val="84"/>
        </w:rPr>
      </w:pPr>
      <w:r>
        <w:rPr>
          <w:rFonts w:hint="eastAsia" w:ascii="宋体" w:hAnsi="宋体"/>
          <w:b/>
          <w:color w:val="auto"/>
          <w:spacing w:val="40"/>
          <w:sz w:val="84"/>
          <w:szCs w:val="84"/>
        </w:rPr>
        <w:t>文</w:t>
      </w:r>
    </w:p>
    <w:p w14:paraId="0A0CBDD3">
      <w:pPr>
        <w:spacing w:after="100" w:afterAutospacing="1" w:line="360" w:lineRule="auto"/>
        <w:ind w:right="-108"/>
        <w:jc w:val="center"/>
        <w:rPr>
          <w:rFonts w:ascii="宋体"/>
          <w:b/>
          <w:color w:val="auto"/>
          <w:spacing w:val="40"/>
          <w:sz w:val="84"/>
          <w:szCs w:val="84"/>
        </w:rPr>
      </w:pPr>
      <w:r>
        <w:rPr>
          <w:rFonts w:hint="eastAsia" w:ascii="宋体" w:hAnsi="宋体"/>
          <w:b/>
          <w:color w:val="auto"/>
          <w:spacing w:val="40"/>
          <w:sz w:val="84"/>
          <w:szCs w:val="84"/>
        </w:rPr>
        <w:t>件</w:t>
      </w:r>
    </w:p>
    <w:p w14:paraId="5AA9FCB5">
      <w:pPr>
        <w:spacing w:line="360" w:lineRule="auto"/>
        <w:ind w:right="532"/>
        <w:jc w:val="center"/>
        <w:rPr>
          <w:rFonts w:ascii="宋体"/>
          <w:color w:val="auto"/>
          <w:sz w:val="36"/>
          <w:szCs w:val="36"/>
        </w:rPr>
      </w:pPr>
    </w:p>
    <w:p w14:paraId="2FA6F4D9">
      <w:pPr>
        <w:spacing w:line="360" w:lineRule="auto"/>
        <w:ind w:right="532"/>
        <w:rPr>
          <w:rFonts w:ascii="宋体"/>
          <w:color w:val="auto"/>
          <w:sz w:val="36"/>
          <w:szCs w:val="36"/>
        </w:rPr>
      </w:pPr>
    </w:p>
    <w:p w14:paraId="4BD6D8E9">
      <w:pPr>
        <w:spacing w:line="360" w:lineRule="auto"/>
        <w:ind w:right="532"/>
        <w:jc w:val="center"/>
        <w:rPr>
          <w:rFonts w:ascii="宋体"/>
          <w:color w:val="auto"/>
          <w:sz w:val="36"/>
          <w:szCs w:val="36"/>
        </w:rPr>
      </w:pPr>
    </w:p>
    <w:p w14:paraId="7D1324B2">
      <w:pPr>
        <w:spacing w:line="360" w:lineRule="auto"/>
        <w:ind w:right="532" w:firstLine="720" w:firstLineChars="200"/>
        <w:rPr>
          <w:rFonts w:ascii="宋体"/>
          <w:color w:val="auto"/>
          <w:sz w:val="36"/>
          <w:szCs w:val="36"/>
        </w:rPr>
      </w:pPr>
      <w:r>
        <w:rPr>
          <w:rFonts w:hint="eastAsia" w:ascii="宋体" w:hAnsi="宋体"/>
          <w:color w:val="auto"/>
          <w:sz w:val="36"/>
          <w:szCs w:val="36"/>
        </w:rPr>
        <w:t>供应商全称（公章）：</w:t>
      </w:r>
    </w:p>
    <w:p w14:paraId="18F448DB">
      <w:pPr>
        <w:spacing w:line="360" w:lineRule="auto"/>
        <w:ind w:right="-108" w:firstLine="720" w:firstLineChars="200"/>
        <w:rPr>
          <w:rFonts w:ascii="宋体"/>
          <w:color w:val="auto"/>
          <w:sz w:val="36"/>
          <w:szCs w:val="36"/>
        </w:rPr>
      </w:pPr>
      <w:r>
        <w:rPr>
          <w:rFonts w:hint="eastAsia" w:ascii="宋体" w:hAnsi="宋体"/>
          <w:color w:val="auto"/>
          <w:sz w:val="36"/>
          <w:szCs w:val="36"/>
        </w:rPr>
        <w:t>地</w:t>
      </w:r>
      <w:r>
        <w:rPr>
          <w:rFonts w:ascii="宋体" w:hAnsi="宋体"/>
          <w:color w:val="auto"/>
          <w:sz w:val="36"/>
          <w:szCs w:val="36"/>
        </w:rPr>
        <w:t xml:space="preserve">    </w:t>
      </w:r>
      <w:r>
        <w:rPr>
          <w:rFonts w:hint="eastAsia" w:ascii="宋体" w:hAnsi="宋体"/>
          <w:color w:val="auto"/>
          <w:sz w:val="36"/>
          <w:szCs w:val="36"/>
        </w:rPr>
        <w:t>址：</w:t>
      </w:r>
    </w:p>
    <w:p w14:paraId="7D841A9E">
      <w:pPr>
        <w:spacing w:line="360" w:lineRule="auto"/>
        <w:ind w:right="-108" w:firstLine="720" w:firstLineChars="200"/>
        <w:rPr>
          <w:rFonts w:ascii="宋体"/>
          <w:color w:val="auto"/>
          <w:sz w:val="36"/>
          <w:szCs w:val="36"/>
        </w:rPr>
      </w:pPr>
      <w:r>
        <w:rPr>
          <w:rFonts w:hint="eastAsia" w:ascii="宋体" w:hAnsi="宋体"/>
          <w:color w:val="auto"/>
          <w:sz w:val="36"/>
          <w:szCs w:val="36"/>
        </w:rPr>
        <w:t>时</w:t>
      </w:r>
      <w:r>
        <w:rPr>
          <w:rFonts w:ascii="宋体" w:hAnsi="宋体"/>
          <w:color w:val="auto"/>
          <w:sz w:val="36"/>
          <w:szCs w:val="36"/>
        </w:rPr>
        <w:t xml:space="preserve">    </w:t>
      </w:r>
      <w:r>
        <w:rPr>
          <w:rFonts w:hint="eastAsia" w:ascii="宋体" w:hAnsi="宋体"/>
          <w:color w:val="auto"/>
          <w:sz w:val="36"/>
          <w:szCs w:val="36"/>
        </w:rPr>
        <w:t>间：</w:t>
      </w:r>
    </w:p>
    <w:p w14:paraId="7F1B4190">
      <w:pPr>
        <w:spacing w:line="360" w:lineRule="auto"/>
        <w:ind w:right="-108"/>
        <w:jc w:val="center"/>
        <w:rPr>
          <w:rFonts w:ascii="仿宋_GB2312" w:hAnsi="宋体" w:eastAsia="仿宋_GB2312"/>
          <w:b/>
          <w:color w:val="auto"/>
          <w:sz w:val="36"/>
          <w:szCs w:val="36"/>
        </w:rPr>
      </w:pPr>
    </w:p>
    <w:p w14:paraId="16D75ED6">
      <w:pPr>
        <w:spacing w:line="360" w:lineRule="auto"/>
        <w:ind w:right="-108"/>
        <w:jc w:val="center"/>
        <w:rPr>
          <w:rFonts w:ascii="宋体"/>
          <w:b/>
          <w:color w:val="auto"/>
          <w:sz w:val="32"/>
          <w:szCs w:val="32"/>
        </w:rPr>
      </w:pPr>
      <w:r>
        <w:rPr>
          <w:rFonts w:hint="eastAsia" w:ascii="宋体" w:hAnsi="宋体"/>
          <w:b/>
          <w:color w:val="auto"/>
          <w:sz w:val="32"/>
          <w:szCs w:val="32"/>
        </w:rPr>
        <w:t>报价文件目录</w:t>
      </w:r>
    </w:p>
    <w:p w14:paraId="4BDED568">
      <w:pPr>
        <w:spacing w:line="360" w:lineRule="auto"/>
        <w:ind w:right="-108"/>
        <w:jc w:val="center"/>
        <w:rPr>
          <w:rFonts w:ascii="仿宋_GB2312" w:hAnsi="宋体" w:eastAsia="仿宋_GB2312"/>
          <w:b/>
          <w:color w:val="auto"/>
          <w:sz w:val="36"/>
          <w:szCs w:val="36"/>
        </w:rPr>
      </w:pPr>
    </w:p>
    <w:p w14:paraId="27BC02ED">
      <w:pPr>
        <w:spacing w:line="360" w:lineRule="auto"/>
        <w:rPr>
          <w:rFonts w:ascii="宋体"/>
          <w:color w:val="auto"/>
          <w:sz w:val="24"/>
        </w:rPr>
      </w:pPr>
    </w:p>
    <w:p w14:paraId="4256629A">
      <w:pPr>
        <w:numPr>
          <w:ilvl w:val="0"/>
          <w:numId w:val="13"/>
        </w:numPr>
        <w:snapToGrid w:val="0"/>
        <w:spacing w:line="360" w:lineRule="auto"/>
        <w:jc w:val="left"/>
        <w:rPr>
          <w:rFonts w:hint="eastAsia" w:ascii="宋体" w:hAnsi="宋体"/>
          <w:color w:val="auto"/>
          <w:sz w:val="24"/>
        </w:rPr>
      </w:pPr>
      <w:r>
        <w:rPr>
          <w:rFonts w:hint="eastAsia" w:ascii="宋体" w:hAnsi="宋体"/>
          <w:color w:val="auto"/>
          <w:sz w:val="24"/>
        </w:rPr>
        <w:t>开标一览表（附件</w:t>
      </w:r>
      <w:r>
        <w:rPr>
          <w:rFonts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w:t>
      </w:r>
    </w:p>
    <w:p w14:paraId="7B4D16FC">
      <w:pPr>
        <w:numPr>
          <w:ilvl w:val="0"/>
          <w:numId w:val="13"/>
        </w:numPr>
        <w:snapToGrid w:val="0"/>
        <w:spacing w:line="360" w:lineRule="auto"/>
        <w:jc w:val="left"/>
        <w:rPr>
          <w:rFonts w:hint="eastAsia" w:ascii="宋体" w:hAnsi="宋体" w:eastAsia="宋体" w:cs="Times New Roman"/>
          <w:color w:val="auto"/>
          <w:sz w:val="24"/>
        </w:rPr>
      </w:pPr>
      <w:r>
        <w:rPr>
          <w:rFonts w:hint="eastAsia" w:ascii="宋体" w:hAnsi="宋体" w:eastAsia="宋体" w:cs="Times New Roman"/>
          <w:color w:val="auto"/>
          <w:sz w:val="24"/>
        </w:rPr>
        <w:t>报价明细表</w:t>
      </w:r>
      <w:r>
        <w:rPr>
          <w:rFonts w:hint="eastAsia" w:ascii="宋体" w:hAnsi="宋体"/>
          <w:color w:val="auto"/>
          <w:sz w:val="24"/>
        </w:rPr>
        <w:t>（附件</w:t>
      </w:r>
      <w:r>
        <w:rPr>
          <w:rFonts w:ascii="宋体" w:hAnsi="宋体"/>
          <w:color w:val="auto"/>
          <w:sz w:val="24"/>
        </w:rPr>
        <w:t>1</w:t>
      </w:r>
      <w:r>
        <w:rPr>
          <w:rFonts w:hint="eastAsia" w:ascii="宋体" w:hAnsi="宋体"/>
          <w:color w:val="auto"/>
          <w:sz w:val="24"/>
          <w:lang w:val="en-US" w:eastAsia="zh-CN"/>
        </w:rPr>
        <w:t>6</w:t>
      </w:r>
      <w:r>
        <w:rPr>
          <w:rFonts w:hint="eastAsia" w:ascii="宋体" w:hAnsi="宋体"/>
          <w:color w:val="auto"/>
          <w:sz w:val="24"/>
        </w:rPr>
        <w:t>）；</w:t>
      </w:r>
    </w:p>
    <w:p w14:paraId="3CEB5F3C">
      <w:pPr>
        <w:numPr>
          <w:ilvl w:val="0"/>
          <w:numId w:val="13"/>
        </w:numPr>
        <w:snapToGrid w:val="0"/>
        <w:spacing w:line="360" w:lineRule="auto"/>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针对报价投标人认为其他需要说明的（如有）；</w:t>
      </w:r>
    </w:p>
    <w:p w14:paraId="1BE58243">
      <w:pPr>
        <w:spacing w:line="360" w:lineRule="auto"/>
        <w:rPr>
          <w:rFonts w:ascii="宋体"/>
          <w:b/>
          <w:color w:val="auto"/>
          <w:sz w:val="28"/>
        </w:rPr>
      </w:pPr>
    </w:p>
    <w:p w14:paraId="76DE9986">
      <w:pPr>
        <w:spacing w:line="360" w:lineRule="auto"/>
        <w:ind w:left="480"/>
        <w:rPr>
          <w:rFonts w:ascii="宋体"/>
          <w:b/>
          <w:color w:val="auto"/>
          <w:sz w:val="28"/>
        </w:rPr>
      </w:pPr>
    </w:p>
    <w:p w14:paraId="40BF825F">
      <w:pPr>
        <w:spacing w:line="360" w:lineRule="auto"/>
        <w:ind w:left="480"/>
        <w:rPr>
          <w:rFonts w:ascii="宋体"/>
          <w:b/>
          <w:color w:val="auto"/>
          <w:sz w:val="28"/>
        </w:rPr>
      </w:pPr>
    </w:p>
    <w:p w14:paraId="4BF5C5CA">
      <w:pPr>
        <w:spacing w:line="360" w:lineRule="auto"/>
        <w:ind w:left="480"/>
        <w:rPr>
          <w:rFonts w:ascii="宋体"/>
          <w:b/>
          <w:color w:val="auto"/>
          <w:sz w:val="28"/>
        </w:rPr>
      </w:pPr>
    </w:p>
    <w:p w14:paraId="3DCBBFB1">
      <w:pPr>
        <w:spacing w:line="360" w:lineRule="auto"/>
        <w:ind w:left="480"/>
        <w:rPr>
          <w:rFonts w:ascii="宋体"/>
          <w:b/>
          <w:color w:val="auto"/>
          <w:sz w:val="28"/>
        </w:rPr>
      </w:pPr>
    </w:p>
    <w:p w14:paraId="35F52671">
      <w:pPr>
        <w:spacing w:line="360" w:lineRule="auto"/>
        <w:ind w:left="480"/>
        <w:rPr>
          <w:rFonts w:ascii="宋体"/>
          <w:b/>
          <w:color w:val="auto"/>
          <w:sz w:val="28"/>
        </w:rPr>
      </w:pPr>
    </w:p>
    <w:p w14:paraId="2B562CD9">
      <w:pPr>
        <w:spacing w:line="360" w:lineRule="auto"/>
        <w:ind w:left="480"/>
        <w:rPr>
          <w:rFonts w:ascii="宋体"/>
          <w:b/>
          <w:color w:val="auto"/>
          <w:sz w:val="28"/>
        </w:rPr>
      </w:pPr>
    </w:p>
    <w:p w14:paraId="46899A96">
      <w:pPr>
        <w:spacing w:line="360" w:lineRule="auto"/>
        <w:ind w:left="480"/>
        <w:rPr>
          <w:rFonts w:ascii="宋体"/>
          <w:b/>
          <w:color w:val="auto"/>
          <w:sz w:val="28"/>
        </w:rPr>
      </w:pPr>
    </w:p>
    <w:p w14:paraId="4E58843E">
      <w:pPr>
        <w:spacing w:line="360" w:lineRule="auto"/>
        <w:ind w:left="480"/>
        <w:rPr>
          <w:rFonts w:ascii="宋体"/>
          <w:b/>
          <w:color w:val="auto"/>
          <w:sz w:val="28"/>
        </w:rPr>
      </w:pPr>
    </w:p>
    <w:p w14:paraId="28946C15">
      <w:pPr>
        <w:spacing w:line="360" w:lineRule="auto"/>
        <w:ind w:left="480"/>
        <w:rPr>
          <w:rFonts w:ascii="宋体"/>
          <w:b/>
          <w:color w:val="auto"/>
          <w:sz w:val="28"/>
        </w:rPr>
      </w:pPr>
    </w:p>
    <w:p w14:paraId="1EA3A160">
      <w:pPr>
        <w:spacing w:line="360" w:lineRule="auto"/>
        <w:ind w:left="480"/>
        <w:rPr>
          <w:rFonts w:ascii="宋体"/>
          <w:b/>
          <w:color w:val="auto"/>
          <w:sz w:val="28"/>
        </w:rPr>
      </w:pPr>
    </w:p>
    <w:p w14:paraId="34EB9671">
      <w:pPr>
        <w:spacing w:line="360" w:lineRule="auto"/>
        <w:ind w:left="480"/>
        <w:rPr>
          <w:rFonts w:ascii="宋体"/>
          <w:b/>
          <w:color w:val="auto"/>
          <w:sz w:val="28"/>
        </w:rPr>
      </w:pPr>
    </w:p>
    <w:p w14:paraId="60EE9667">
      <w:pPr>
        <w:spacing w:line="360" w:lineRule="auto"/>
        <w:ind w:left="480"/>
        <w:rPr>
          <w:rFonts w:ascii="宋体"/>
          <w:b/>
          <w:color w:val="auto"/>
          <w:sz w:val="28"/>
        </w:rPr>
      </w:pPr>
    </w:p>
    <w:p w14:paraId="47487BCD">
      <w:pPr>
        <w:spacing w:line="360" w:lineRule="auto"/>
        <w:ind w:left="480"/>
        <w:rPr>
          <w:rFonts w:ascii="宋体"/>
          <w:b/>
          <w:color w:val="auto"/>
          <w:sz w:val="28"/>
        </w:rPr>
      </w:pPr>
    </w:p>
    <w:p w14:paraId="15264EC8">
      <w:pPr>
        <w:pStyle w:val="14"/>
        <w:rPr>
          <w:rFonts w:ascii="宋体"/>
          <w:b/>
          <w:color w:val="auto"/>
          <w:sz w:val="28"/>
        </w:rPr>
      </w:pPr>
    </w:p>
    <w:p w14:paraId="1A25BFC9">
      <w:pPr>
        <w:pStyle w:val="14"/>
        <w:rPr>
          <w:rFonts w:ascii="宋体"/>
          <w:b/>
          <w:color w:val="auto"/>
          <w:sz w:val="28"/>
        </w:rPr>
      </w:pPr>
    </w:p>
    <w:p w14:paraId="1CEC61B4">
      <w:pPr>
        <w:spacing w:line="360" w:lineRule="auto"/>
        <w:ind w:left="480"/>
        <w:rPr>
          <w:rFonts w:ascii="宋体"/>
          <w:b/>
          <w:color w:val="auto"/>
          <w:sz w:val="28"/>
        </w:rPr>
      </w:pPr>
    </w:p>
    <w:p w14:paraId="501AD78E">
      <w:pPr>
        <w:pStyle w:val="7"/>
        <w:rPr>
          <w:rFonts w:hint="eastAsia"/>
          <w:color w:val="auto"/>
        </w:rPr>
      </w:pPr>
    </w:p>
    <w:p w14:paraId="654AD5CA">
      <w:pPr>
        <w:spacing w:line="360" w:lineRule="auto"/>
        <w:rPr>
          <w:rFonts w:hint="eastAsia" w:ascii="宋体" w:eastAsia="宋体"/>
          <w:b/>
          <w:color w:val="auto"/>
          <w:sz w:val="28"/>
          <w:lang w:eastAsia="zh-CN"/>
        </w:rPr>
      </w:pPr>
      <w:r>
        <w:rPr>
          <w:rFonts w:hint="eastAsia" w:ascii="宋体" w:hAnsi="宋体"/>
          <w:b/>
          <w:color w:val="auto"/>
          <w:sz w:val="28"/>
        </w:rPr>
        <w:t>附件</w:t>
      </w:r>
      <w:r>
        <w:rPr>
          <w:rFonts w:ascii="宋体" w:hAnsi="宋体"/>
          <w:b/>
          <w:color w:val="auto"/>
          <w:sz w:val="28"/>
        </w:rPr>
        <w:t>1</w:t>
      </w:r>
      <w:r>
        <w:rPr>
          <w:rFonts w:hint="eastAsia" w:ascii="宋体" w:hAnsi="宋体"/>
          <w:b/>
          <w:color w:val="auto"/>
          <w:sz w:val="28"/>
          <w:lang w:val="en-US" w:eastAsia="zh-CN"/>
        </w:rPr>
        <w:t>5</w:t>
      </w:r>
    </w:p>
    <w:p w14:paraId="71F01241">
      <w:pPr>
        <w:spacing w:line="360" w:lineRule="auto"/>
        <w:ind w:left="-2" w:hanging="2"/>
        <w:jc w:val="center"/>
        <w:rPr>
          <w:rFonts w:ascii="宋体"/>
          <w:b/>
          <w:color w:val="auto"/>
          <w:sz w:val="32"/>
          <w:szCs w:val="32"/>
        </w:rPr>
      </w:pPr>
      <w:r>
        <w:rPr>
          <w:rFonts w:hint="eastAsia" w:ascii="宋体" w:hAnsi="宋体"/>
          <w:b/>
          <w:color w:val="auto"/>
          <w:sz w:val="32"/>
          <w:szCs w:val="32"/>
        </w:rPr>
        <w:t>开标一览表</w:t>
      </w:r>
      <w:r>
        <w:rPr>
          <w:rFonts w:ascii="宋体" w:hAnsi="宋体"/>
          <w:b/>
          <w:color w:val="auto"/>
          <w:sz w:val="32"/>
          <w:szCs w:val="32"/>
        </w:rPr>
        <w:t xml:space="preserve"> </w:t>
      </w:r>
    </w:p>
    <w:p w14:paraId="7D08E99C">
      <w:pPr>
        <w:pStyle w:val="10"/>
        <w:spacing w:line="320" w:lineRule="exact"/>
        <w:rPr>
          <w:rFonts w:hAnsi="宋体"/>
          <w:b/>
          <w:color w:val="auto"/>
          <w:sz w:val="24"/>
        </w:rPr>
      </w:pPr>
      <w:r>
        <w:rPr>
          <w:rFonts w:hint="eastAsia" w:hAnsi="宋体"/>
          <w:b/>
          <w:color w:val="auto"/>
          <w:sz w:val="24"/>
        </w:rPr>
        <w:t>项目编号：</w:t>
      </w:r>
    </w:p>
    <w:p w14:paraId="4F0F74D3">
      <w:pPr>
        <w:pStyle w:val="61"/>
        <w:spacing w:line="360" w:lineRule="auto"/>
        <w:ind w:right="480"/>
        <w:jc w:val="left"/>
        <w:rPr>
          <w:rFonts w:hAnsi="宋体"/>
          <w:color w:val="auto"/>
          <w:sz w:val="24"/>
        </w:rPr>
      </w:pPr>
      <w:r>
        <w:rPr>
          <w:rFonts w:hint="eastAsia" w:hAnsi="宋体"/>
          <w:b/>
          <w:color w:val="auto"/>
          <w:sz w:val="24"/>
        </w:rPr>
        <w:t>项目名称：</w:t>
      </w:r>
      <w:r>
        <w:rPr>
          <w:rFonts w:ascii="宋体" w:hAnsi="宋体"/>
          <w:color w:val="auto"/>
          <w:sz w:val="24"/>
        </w:rPr>
        <w:t xml:space="preserve">                                     [</w:t>
      </w:r>
      <w:r>
        <w:rPr>
          <w:rFonts w:hint="eastAsia" w:ascii="宋体" w:hAnsi="宋体"/>
          <w:color w:val="auto"/>
          <w:sz w:val="24"/>
        </w:rPr>
        <w:t>货币单位：人民币元</w:t>
      </w:r>
      <w:r>
        <w:rPr>
          <w:rFonts w:ascii="宋体" w:hAnsi="宋体"/>
          <w:color w:val="auto"/>
          <w:sz w:val="24"/>
        </w:rPr>
        <w:t>]</w:t>
      </w:r>
    </w:p>
    <w:tbl>
      <w:tblPr>
        <w:tblStyle w:val="2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47F90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1D91D62E">
            <w:pPr>
              <w:autoSpaceDE w:val="0"/>
              <w:autoSpaceDN w:val="0"/>
              <w:spacing w:line="450" w:lineRule="exact"/>
              <w:jc w:val="center"/>
              <w:textAlignment w:val="bottom"/>
              <w:rPr>
                <w:rFonts w:ascii="宋体"/>
                <w:color w:val="auto"/>
                <w:sz w:val="24"/>
              </w:rPr>
            </w:pPr>
            <w:r>
              <w:rPr>
                <w:rFonts w:hint="eastAsia" w:ascii="宋体" w:hAnsi="宋体"/>
                <w:color w:val="auto"/>
                <w:sz w:val="24"/>
              </w:rPr>
              <w:t>投标总报价</w:t>
            </w: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1349" w:type="dxa"/>
            <w:tcBorders>
              <w:top w:val="single" w:color="auto" w:sz="12" w:space="0"/>
              <w:left w:val="single" w:color="auto" w:sz="4" w:space="0"/>
              <w:bottom w:val="single" w:color="auto" w:sz="4" w:space="0"/>
              <w:right w:val="single" w:color="auto" w:sz="4" w:space="0"/>
            </w:tcBorders>
            <w:vAlign w:val="center"/>
          </w:tcPr>
          <w:p w14:paraId="299171C3">
            <w:pPr>
              <w:autoSpaceDE w:val="0"/>
              <w:autoSpaceDN w:val="0"/>
              <w:spacing w:line="450" w:lineRule="exact"/>
              <w:jc w:val="center"/>
              <w:textAlignment w:val="bottom"/>
              <w:rPr>
                <w:rFonts w:asci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tcBorders>
            <w:vAlign w:val="center"/>
          </w:tcPr>
          <w:p w14:paraId="0473475C">
            <w:pPr>
              <w:autoSpaceDE w:val="0"/>
              <w:autoSpaceDN w:val="0"/>
              <w:spacing w:line="450" w:lineRule="exact"/>
              <w:jc w:val="center"/>
              <w:textAlignment w:val="bottom"/>
              <w:rPr>
                <w:rFonts w:ascii="宋体"/>
                <w:color w:val="auto"/>
                <w:sz w:val="24"/>
              </w:rPr>
            </w:pPr>
          </w:p>
        </w:tc>
      </w:tr>
      <w:tr w14:paraId="3DC8498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629DC006">
            <w:pPr>
              <w:rPr>
                <w:rFonts w:asci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79587EC2">
            <w:pPr>
              <w:autoSpaceDE w:val="0"/>
              <w:autoSpaceDN w:val="0"/>
              <w:spacing w:line="450" w:lineRule="exact"/>
              <w:jc w:val="center"/>
              <w:textAlignment w:val="bottom"/>
              <w:rPr>
                <w:rFonts w:asci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tcBorders>
            <w:vAlign w:val="center"/>
          </w:tcPr>
          <w:p w14:paraId="2DF52902">
            <w:pPr>
              <w:autoSpaceDE w:val="0"/>
              <w:autoSpaceDN w:val="0"/>
              <w:spacing w:line="450" w:lineRule="exact"/>
              <w:jc w:val="center"/>
              <w:textAlignment w:val="bottom"/>
              <w:rPr>
                <w:rFonts w:ascii="宋体"/>
                <w:color w:val="auto"/>
                <w:sz w:val="24"/>
              </w:rPr>
            </w:pPr>
          </w:p>
        </w:tc>
      </w:tr>
    </w:tbl>
    <w:p w14:paraId="73F04C87">
      <w:pPr>
        <w:spacing w:line="360" w:lineRule="auto"/>
        <w:ind w:left="480"/>
        <w:rPr>
          <w:rFonts w:ascii="宋体"/>
          <w:b/>
          <w:color w:val="auto"/>
          <w:sz w:val="30"/>
        </w:rPr>
      </w:pPr>
    </w:p>
    <w:p w14:paraId="59DCD829">
      <w:pPr>
        <w:spacing w:line="360" w:lineRule="auto"/>
        <w:rPr>
          <w:rFonts w:ascii="宋体"/>
          <w:color w:val="auto"/>
          <w:sz w:val="24"/>
        </w:rPr>
      </w:pPr>
      <w:r>
        <w:rPr>
          <w:rFonts w:hint="eastAsia" w:ascii="宋体" w:hAnsi="宋体"/>
          <w:b/>
          <w:color w:val="auto"/>
          <w:szCs w:val="21"/>
        </w:rPr>
        <w:t>填报要求：</w:t>
      </w:r>
    </w:p>
    <w:p w14:paraId="1F0962F6">
      <w:pPr>
        <w:pStyle w:val="5"/>
        <w:spacing w:line="360" w:lineRule="auto"/>
        <w:ind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投标报价包括提供服务、人员、交通、税金、代理费等本项目所需的全部费用。</w:t>
      </w:r>
    </w:p>
    <w:p w14:paraId="343108DF">
      <w:pPr>
        <w:spacing w:line="360" w:lineRule="auto"/>
        <w:ind w:firstLine="420" w:firstLineChars="200"/>
        <w:rPr>
          <w:rFonts w:ascii="宋体"/>
          <w:b/>
          <w:i/>
          <w:color w:val="auto"/>
          <w:szCs w:val="21"/>
          <w:u w:val="single"/>
        </w:rPr>
      </w:pPr>
      <w:r>
        <w:rPr>
          <w:rFonts w:ascii="宋体" w:hAnsi="宋体"/>
          <w:color w:val="auto"/>
          <w:kern w:val="0"/>
          <w:szCs w:val="21"/>
        </w:rPr>
        <w:t>2.</w:t>
      </w:r>
      <w:r>
        <w:rPr>
          <w:rFonts w:hint="eastAsia" w:ascii="宋体" w:hAnsi="宋体"/>
          <w:color w:val="auto"/>
          <w:kern w:val="0"/>
          <w:szCs w:val="21"/>
        </w:rPr>
        <w:t>报价一经涂改，应在涂改处加盖单位公章，或者由法定代表人或全权代表签字或盖章，否则其投标作无效标处理。</w:t>
      </w:r>
    </w:p>
    <w:p w14:paraId="1D0FA3E4">
      <w:pPr>
        <w:spacing w:line="360" w:lineRule="auto"/>
        <w:ind w:left="420"/>
        <w:rPr>
          <w:rFonts w:ascii="宋体"/>
          <w:color w:val="auto"/>
          <w:sz w:val="24"/>
        </w:rPr>
      </w:pPr>
    </w:p>
    <w:p w14:paraId="0529C44B">
      <w:pPr>
        <w:spacing w:line="360" w:lineRule="auto"/>
        <w:ind w:left="420"/>
        <w:rPr>
          <w:rFonts w:ascii="宋体"/>
          <w:color w:val="auto"/>
          <w:sz w:val="24"/>
        </w:rPr>
      </w:pPr>
    </w:p>
    <w:p w14:paraId="33218CF6">
      <w:pPr>
        <w:spacing w:line="360" w:lineRule="auto"/>
        <w:rPr>
          <w:rFonts w:ascii="宋体"/>
          <w:color w:val="auto"/>
          <w:sz w:val="24"/>
        </w:rPr>
      </w:pPr>
    </w:p>
    <w:p w14:paraId="4EC061C4">
      <w:pPr>
        <w:spacing w:line="360" w:lineRule="auto"/>
        <w:rPr>
          <w:rFonts w:ascii="宋体" w:hAnsi="宋体"/>
          <w:color w:val="auto"/>
          <w:sz w:val="24"/>
          <w:u w:val="single"/>
        </w:rPr>
      </w:pPr>
      <w:r>
        <w:rPr>
          <w:rFonts w:hint="eastAsia" w:ascii="宋体" w:hAnsi="宋体"/>
          <w:color w:val="auto"/>
          <w:sz w:val="24"/>
        </w:rPr>
        <w:t>供应商名称（电子印章）：</w:t>
      </w:r>
    </w:p>
    <w:p w14:paraId="0E2A791A">
      <w:pPr>
        <w:spacing w:line="360" w:lineRule="auto"/>
        <w:rPr>
          <w:rFonts w:ascii="宋体" w:hAnsi="宋体"/>
          <w:color w:val="auto"/>
          <w:sz w:val="24"/>
        </w:rPr>
      </w:pPr>
      <w:r>
        <w:rPr>
          <w:rFonts w:hint="eastAsia" w:ascii="宋体" w:hAnsi="宋体"/>
          <w:color w:val="auto"/>
          <w:sz w:val="24"/>
          <w:lang w:val="zh-CN"/>
        </w:rPr>
        <w:t>法定代表人或授权委托人签字或电子印章</w:t>
      </w:r>
      <w:r>
        <w:rPr>
          <w:rFonts w:hint="eastAsia" w:ascii="宋体" w:hAnsi="宋体"/>
          <w:color w:val="auto"/>
          <w:sz w:val="24"/>
        </w:rPr>
        <w:t xml:space="preserve">：                              </w:t>
      </w:r>
    </w:p>
    <w:p w14:paraId="4B08521C">
      <w:pPr>
        <w:spacing w:line="360" w:lineRule="auto"/>
        <w:rPr>
          <w:rFonts w:ascii="宋体" w:hAnsi="宋体"/>
          <w:color w:val="auto"/>
          <w:sz w:val="24"/>
        </w:rPr>
      </w:pPr>
      <w:r>
        <w:rPr>
          <w:rFonts w:hint="eastAsia" w:ascii="宋体" w:hAnsi="宋体"/>
          <w:color w:val="auto"/>
          <w:sz w:val="24"/>
        </w:rPr>
        <w:t>日        期：</w:t>
      </w:r>
    </w:p>
    <w:p w14:paraId="2D278A97">
      <w:pPr>
        <w:pStyle w:val="34"/>
        <w:rPr>
          <w:color w:val="auto"/>
        </w:rPr>
      </w:pPr>
    </w:p>
    <w:p w14:paraId="440DC28F">
      <w:pPr>
        <w:pStyle w:val="7"/>
        <w:rPr>
          <w:color w:val="auto"/>
        </w:rPr>
      </w:pPr>
    </w:p>
    <w:p w14:paraId="4E933DDE">
      <w:pPr>
        <w:pStyle w:val="8"/>
        <w:ind w:firstLine="200"/>
        <w:rPr>
          <w:color w:val="auto"/>
        </w:rPr>
      </w:pPr>
    </w:p>
    <w:p w14:paraId="03C9D6A4">
      <w:pPr>
        <w:pStyle w:val="18"/>
        <w:rPr>
          <w:color w:val="auto"/>
        </w:rPr>
      </w:pPr>
    </w:p>
    <w:p w14:paraId="244B6000">
      <w:pPr>
        <w:rPr>
          <w:color w:val="auto"/>
        </w:rPr>
      </w:pPr>
    </w:p>
    <w:p w14:paraId="43B47B38">
      <w:pPr>
        <w:pStyle w:val="24"/>
        <w:ind w:firstLine="404"/>
        <w:rPr>
          <w:color w:val="auto"/>
        </w:rPr>
      </w:pPr>
    </w:p>
    <w:p w14:paraId="416DF83A">
      <w:pPr>
        <w:pStyle w:val="7"/>
        <w:rPr>
          <w:color w:val="auto"/>
        </w:rPr>
      </w:pPr>
    </w:p>
    <w:p w14:paraId="4E0DF2A2">
      <w:pPr>
        <w:pStyle w:val="8"/>
        <w:ind w:firstLine="200"/>
        <w:rPr>
          <w:color w:val="auto"/>
        </w:rPr>
      </w:pPr>
    </w:p>
    <w:p w14:paraId="00D142BB">
      <w:pPr>
        <w:rPr>
          <w:color w:val="auto"/>
        </w:rPr>
      </w:pPr>
    </w:p>
    <w:p w14:paraId="08B68824">
      <w:pPr>
        <w:pStyle w:val="18"/>
        <w:ind w:left="0" w:leftChars="0" w:firstLine="0" w:firstLineChars="0"/>
        <w:rPr>
          <w:color w:val="auto"/>
        </w:rPr>
      </w:pPr>
    </w:p>
    <w:p w14:paraId="6980E962">
      <w:pPr>
        <w:spacing w:line="360" w:lineRule="auto"/>
        <w:rPr>
          <w:rFonts w:hint="eastAsia" w:ascii="宋体" w:eastAsia="宋体"/>
          <w:b/>
          <w:color w:val="auto"/>
          <w:sz w:val="28"/>
          <w:lang w:eastAsia="zh-CN"/>
        </w:rPr>
      </w:pPr>
      <w:r>
        <w:rPr>
          <w:rFonts w:hint="eastAsia" w:ascii="宋体" w:hAnsi="宋体"/>
          <w:b/>
          <w:color w:val="auto"/>
          <w:sz w:val="28"/>
        </w:rPr>
        <w:t>附件</w:t>
      </w:r>
      <w:r>
        <w:rPr>
          <w:rFonts w:ascii="宋体" w:hAnsi="宋体"/>
          <w:b/>
          <w:color w:val="auto"/>
          <w:sz w:val="28"/>
        </w:rPr>
        <w:t>1</w:t>
      </w:r>
      <w:r>
        <w:rPr>
          <w:rFonts w:hint="eastAsia" w:ascii="宋体" w:hAnsi="宋体"/>
          <w:b/>
          <w:color w:val="auto"/>
          <w:sz w:val="28"/>
          <w:lang w:val="en-US" w:eastAsia="zh-CN"/>
        </w:rPr>
        <w:t>6</w:t>
      </w:r>
    </w:p>
    <w:p w14:paraId="161C64BF">
      <w:pPr>
        <w:spacing w:line="360" w:lineRule="auto"/>
        <w:ind w:left="480"/>
        <w:jc w:val="center"/>
        <w:rPr>
          <w:rFonts w:ascii="宋体"/>
          <w:color w:val="auto"/>
        </w:rPr>
      </w:pPr>
      <w:r>
        <w:rPr>
          <w:rFonts w:hint="eastAsia" w:ascii="宋体" w:hAnsi="宋体"/>
          <w:b/>
          <w:color w:val="auto"/>
          <w:sz w:val="32"/>
          <w:szCs w:val="32"/>
        </w:rPr>
        <w:t>报价明细表</w:t>
      </w:r>
      <w:r>
        <w:rPr>
          <w:rFonts w:ascii="宋体" w:hAnsi="宋体"/>
          <w:b/>
          <w:color w:val="auto"/>
          <w:sz w:val="32"/>
          <w:szCs w:val="32"/>
        </w:rPr>
        <w:t xml:space="preserve"> </w:t>
      </w:r>
    </w:p>
    <w:p w14:paraId="72B8BBFB">
      <w:pPr>
        <w:spacing w:line="360" w:lineRule="auto"/>
        <w:rPr>
          <w:rFonts w:ascii="宋体"/>
          <w:color w:val="auto"/>
          <w:sz w:val="24"/>
        </w:rPr>
      </w:pPr>
      <w:r>
        <w:rPr>
          <w:rFonts w:ascii="宋体" w:hAnsi="宋体"/>
          <w:color w:val="auto"/>
          <w:sz w:val="24"/>
        </w:rPr>
        <w:t xml:space="preserve">  </w:t>
      </w:r>
      <w:r>
        <w:rPr>
          <w:rFonts w:hint="eastAsia" w:ascii="宋体" w:hAnsi="宋体"/>
          <w:color w:val="auto"/>
          <w:sz w:val="24"/>
        </w:rPr>
        <w:t>项目编号：</w:t>
      </w:r>
      <w:r>
        <w:rPr>
          <w:rFonts w:ascii="宋体" w:hAnsi="宋体"/>
          <w:color w:val="auto"/>
          <w:sz w:val="24"/>
        </w:rPr>
        <w:t xml:space="preserve">                                    [</w:t>
      </w:r>
      <w:r>
        <w:rPr>
          <w:rFonts w:hint="eastAsia" w:ascii="宋体" w:hAnsi="宋体"/>
          <w:color w:val="auto"/>
          <w:sz w:val="24"/>
        </w:rPr>
        <w:t>货币单位：人民币元</w:t>
      </w:r>
      <w:r>
        <w:rPr>
          <w:rFonts w:ascii="宋体" w:hAnsi="宋体"/>
          <w:color w:val="auto"/>
          <w:sz w:val="24"/>
        </w:rPr>
        <w:t>]</w:t>
      </w:r>
    </w:p>
    <w:tbl>
      <w:tblPr>
        <w:tblStyle w:val="25"/>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38"/>
        <w:gridCol w:w="1216"/>
        <w:gridCol w:w="1395"/>
        <w:gridCol w:w="855"/>
        <w:gridCol w:w="1434"/>
        <w:gridCol w:w="2406"/>
      </w:tblGrid>
      <w:tr w14:paraId="696B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75" w:type="dxa"/>
            <w:vAlign w:val="center"/>
          </w:tcPr>
          <w:p w14:paraId="30FDC268">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854" w:type="dxa"/>
            <w:gridSpan w:val="2"/>
            <w:vAlign w:val="center"/>
          </w:tcPr>
          <w:p w14:paraId="45C6A90D">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分项</w:t>
            </w:r>
          </w:p>
        </w:tc>
        <w:tc>
          <w:tcPr>
            <w:tcW w:w="1395" w:type="dxa"/>
            <w:vAlign w:val="center"/>
          </w:tcPr>
          <w:p w14:paraId="5307A53F">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单价(元)</w:t>
            </w:r>
          </w:p>
        </w:tc>
        <w:tc>
          <w:tcPr>
            <w:tcW w:w="855" w:type="dxa"/>
            <w:vAlign w:val="center"/>
          </w:tcPr>
          <w:p w14:paraId="1DB5308D">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数量</w:t>
            </w:r>
          </w:p>
        </w:tc>
        <w:tc>
          <w:tcPr>
            <w:tcW w:w="1434" w:type="dxa"/>
            <w:vAlign w:val="center"/>
          </w:tcPr>
          <w:p w14:paraId="454136ED">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合计(元)</w:t>
            </w:r>
          </w:p>
        </w:tc>
        <w:tc>
          <w:tcPr>
            <w:tcW w:w="2406" w:type="dxa"/>
            <w:vAlign w:val="center"/>
          </w:tcPr>
          <w:p w14:paraId="3EC59AAB">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备注</w:t>
            </w:r>
          </w:p>
        </w:tc>
      </w:tr>
      <w:tr w14:paraId="22A9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78054CA4">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854" w:type="dxa"/>
            <w:gridSpan w:val="2"/>
            <w:vAlign w:val="center"/>
          </w:tcPr>
          <w:p w14:paraId="1D693F5D">
            <w:pPr>
              <w:spacing w:line="360" w:lineRule="auto"/>
              <w:jc w:val="center"/>
              <w:rPr>
                <w:rFonts w:cs="宋体" w:asciiTheme="minorEastAsia" w:hAnsiTheme="minorEastAsia" w:eastAsiaTheme="minorEastAsia"/>
                <w:color w:val="auto"/>
                <w:szCs w:val="21"/>
              </w:rPr>
            </w:pPr>
          </w:p>
        </w:tc>
        <w:tc>
          <w:tcPr>
            <w:tcW w:w="1395" w:type="dxa"/>
          </w:tcPr>
          <w:p w14:paraId="16403E37">
            <w:pPr>
              <w:spacing w:line="360" w:lineRule="auto"/>
              <w:ind w:firstLine="525" w:firstLineChars="250"/>
              <w:rPr>
                <w:rFonts w:asciiTheme="minorEastAsia" w:hAnsiTheme="minorEastAsia" w:eastAsiaTheme="minorEastAsia"/>
                <w:color w:val="auto"/>
                <w:szCs w:val="21"/>
              </w:rPr>
            </w:pPr>
          </w:p>
        </w:tc>
        <w:tc>
          <w:tcPr>
            <w:tcW w:w="855" w:type="dxa"/>
            <w:vAlign w:val="center"/>
          </w:tcPr>
          <w:p w14:paraId="584312D4">
            <w:pPr>
              <w:spacing w:line="360" w:lineRule="auto"/>
              <w:ind w:firstLine="525" w:firstLineChars="250"/>
              <w:rPr>
                <w:rFonts w:asciiTheme="minorEastAsia" w:hAnsiTheme="minorEastAsia" w:eastAsiaTheme="minorEastAsia"/>
                <w:color w:val="auto"/>
                <w:szCs w:val="21"/>
              </w:rPr>
            </w:pPr>
          </w:p>
        </w:tc>
        <w:tc>
          <w:tcPr>
            <w:tcW w:w="1434" w:type="dxa"/>
            <w:vAlign w:val="center"/>
          </w:tcPr>
          <w:p w14:paraId="36B821DE">
            <w:pPr>
              <w:spacing w:line="360" w:lineRule="auto"/>
              <w:jc w:val="center"/>
              <w:rPr>
                <w:rFonts w:asciiTheme="minorEastAsia" w:hAnsiTheme="minorEastAsia" w:eastAsiaTheme="minorEastAsia"/>
                <w:color w:val="auto"/>
                <w:szCs w:val="21"/>
              </w:rPr>
            </w:pPr>
          </w:p>
        </w:tc>
        <w:tc>
          <w:tcPr>
            <w:tcW w:w="2406" w:type="dxa"/>
            <w:vAlign w:val="center"/>
          </w:tcPr>
          <w:p w14:paraId="280B59D1">
            <w:pPr>
              <w:spacing w:line="360" w:lineRule="auto"/>
              <w:jc w:val="center"/>
              <w:rPr>
                <w:rFonts w:asciiTheme="minorEastAsia" w:hAnsiTheme="minorEastAsia" w:eastAsiaTheme="minorEastAsia"/>
                <w:color w:val="auto"/>
                <w:szCs w:val="21"/>
              </w:rPr>
            </w:pPr>
          </w:p>
        </w:tc>
      </w:tr>
      <w:tr w14:paraId="453D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66ADA1FF">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854" w:type="dxa"/>
            <w:gridSpan w:val="2"/>
            <w:vAlign w:val="center"/>
          </w:tcPr>
          <w:p w14:paraId="0DEDA1EA">
            <w:pPr>
              <w:spacing w:line="360" w:lineRule="auto"/>
              <w:jc w:val="center"/>
              <w:rPr>
                <w:rFonts w:asciiTheme="minorEastAsia" w:hAnsiTheme="minorEastAsia" w:eastAsiaTheme="minorEastAsia"/>
                <w:color w:val="auto"/>
                <w:szCs w:val="21"/>
              </w:rPr>
            </w:pPr>
          </w:p>
        </w:tc>
        <w:tc>
          <w:tcPr>
            <w:tcW w:w="1395" w:type="dxa"/>
          </w:tcPr>
          <w:p w14:paraId="3EF9BBA3">
            <w:pPr>
              <w:spacing w:line="360" w:lineRule="auto"/>
              <w:ind w:firstLine="525" w:firstLineChars="250"/>
              <w:rPr>
                <w:rFonts w:asciiTheme="minorEastAsia" w:hAnsiTheme="minorEastAsia" w:eastAsiaTheme="minorEastAsia"/>
                <w:color w:val="auto"/>
                <w:szCs w:val="21"/>
              </w:rPr>
            </w:pPr>
          </w:p>
        </w:tc>
        <w:tc>
          <w:tcPr>
            <w:tcW w:w="855" w:type="dxa"/>
            <w:vAlign w:val="center"/>
          </w:tcPr>
          <w:p w14:paraId="06D5833B">
            <w:pPr>
              <w:spacing w:line="360" w:lineRule="auto"/>
              <w:ind w:firstLine="525" w:firstLineChars="250"/>
              <w:jc w:val="center"/>
              <w:rPr>
                <w:rFonts w:asciiTheme="minorEastAsia" w:hAnsiTheme="minorEastAsia" w:eastAsiaTheme="minorEastAsia"/>
                <w:color w:val="auto"/>
                <w:szCs w:val="21"/>
              </w:rPr>
            </w:pPr>
          </w:p>
        </w:tc>
        <w:tc>
          <w:tcPr>
            <w:tcW w:w="1434" w:type="dxa"/>
            <w:vAlign w:val="center"/>
          </w:tcPr>
          <w:p w14:paraId="3D5A5895">
            <w:pPr>
              <w:spacing w:line="360" w:lineRule="auto"/>
              <w:jc w:val="center"/>
              <w:rPr>
                <w:rFonts w:asciiTheme="minorEastAsia" w:hAnsiTheme="minorEastAsia" w:eastAsiaTheme="minorEastAsia"/>
                <w:color w:val="auto"/>
                <w:szCs w:val="21"/>
              </w:rPr>
            </w:pPr>
          </w:p>
        </w:tc>
        <w:tc>
          <w:tcPr>
            <w:tcW w:w="2406" w:type="dxa"/>
            <w:vAlign w:val="center"/>
          </w:tcPr>
          <w:p w14:paraId="1E24BDB7">
            <w:pPr>
              <w:spacing w:line="360" w:lineRule="auto"/>
              <w:jc w:val="center"/>
              <w:rPr>
                <w:rFonts w:asciiTheme="minorEastAsia" w:hAnsiTheme="minorEastAsia" w:eastAsiaTheme="minorEastAsia"/>
                <w:color w:val="auto"/>
                <w:szCs w:val="21"/>
              </w:rPr>
            </w:pPr>
          </w:p>
        </w:tc>
      </w:tr>
      <w:tr w14:paraId="6FBE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3FF58040">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854" w:type="dxa"/>
            <w:gridSpan w:val="2"/>
            <w:vAlign w:val="center"/>
          </w:tcPr>
          <w:p w14:paraId="697AAB91">
            <w:pPr>
              <w:spacing w:line="360" w:lineRule="auto"/>
              <w:jc w:val="center"/>
              <w:rPr>
                <w:rFonts w:asciiTheme="minorEastAsia" w:hAnsiTheme="minorEastAsia" w:eastAsiaTheme="minorEastAsia"/>
                <w:color w:val="auto"/>
                <w:szCs w:val="21"/>
              </w:rPr>
            </w:pPr>
          </w:p>
        </w:tc>
        <w:tc>
          <w:tcPr>
            <w:tcW w:w="1395" w:type="dxa"/>
          </w:tcPr>
          <w:p w14:paraId="3FD9CE32">
            <w:pPr>
              <w:spacing w:line="360" w:lineRule="auto"/>
              <w:ind w:firstLine="525" w:firstLineChars="250"/>
              <w:rPr>
                <w:rFonts w:asciiTheme="minorEastAsia" w:hAnsiTheme="minorEastAsia" w:eastAsiaTheme="minorEastAsia"/>
                <w:color w:val="auto"/>
                <w:szCs w:val="21"/>
              </w:rPr>
            </w:pPr>
          </w:p>
        </w:tc>
        <w:tc>
          <w:tcPr>
            <w:tcW w:w="855" w:type="dxa"/>
            <w:vAlign w:val="center"/>
          </w:tcPr>
          <w:p w14:paraId="54EEBECE">
            <w:pPr>
              <w:spacing w:line="360" w:lineRule="auto"/>
              <w:jc w:val="center"/>
              <w:rPr>
                <w:rFonts w:asciiTheme="minorEastAsia" w:hAnsiTheme="minorEastAsia" w:eastAsiaTheme="minorEastAsia"/>
                <w:color w:val="auto"/>
                <w:szCs w:val="21"/>
              </w:rPr>
            </w:pPr>
          </w:p>
        </w:tc>
        <w:tc>
          <w:tcPr>
            <w:tcW w:w="1434" w:type="dxa"/>
            <w:vAlign w:val="center"/>
          </w:tcPr>
          <w:p w14:paraId="1997E3F5">
            <w:pPr>
              <w:spacing w:line="360" w:lineRule="auto"/>
              <w:jc w:val="right"/>
              <w:rPr>
                <w:rFonts w:asciiTheme="minorEastAsia" w:hAnsiTheme="minorEastAsia" w:eastAsiaTheme="minorEastAsia"/>
                <w:color w:val="auto"/>
                <w:szCs w:val="21"/>
              </w:rPr>
            </w:pPr>
          </w:p>
        </w:tc>
        <w:tc>
          <w:tcPr>
            <w:tcW w:w="2406" w:type="dxa"/>
            <w:vAlign w:val="center"/>
          </w:tcPr>
          <w:p w14:paraId="074D358C">
            <w:pPr>
              <w:spacing w:line="360" w:lineRule="auto"/>
              <w:jc w:val="center"/>
              <w:rPr>
                <w:rFonts w:asciiTheme="minorEastAsia" w:hAnsiTheme="minorEastAsia" w:eastAsiaTheme="minorEastAsia"/>
                <w:color w:val="auto"/>
                <w:szCs w:val="21"/>
              </w:rPr>
            </w:pPr>
          </w:p>
        </w:tc>
      </w:tr>
      <w:tr w14:paraId="5758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7CC3B013">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854" w:type="dxa"/>
            <w:gridSpan w:val="2"/>
            <w:vAlign w:val="center"/>
          </w:tcPr>
          <w:p w14:paraId="29E9C3BF">
            <w:pPr>
              <w:spacing w:line="360" w:lineRule="auto"/>
              <w:jc w:val="center"/>
              <w:rPr>
                <w:rFonts w:asciiTheme="minorEastAsia" w:hAnsiTheme="minorEastAsia" w:eastAsiaTheme="minorEastAsia"/>
                <w:color w:val="auto"/>
                <w:szCs w:val="21"/>
              </w:rPr>
            </w:pPr>
          </w:p>
        </w:tc>
        <w:tc>
          <w:tcPr>
            <w:tcW w:w="1395" w:type="dxa"/>
          </w:tcPr>
          <w:p w14:paraId="317515B9">
            <w:pPr>
              <w:spacing w:line="360" w:lineRule="auto"/>
              <w:ind w:firstLine="525" w:firstLineChars="250"/>
              <w:rPr>
                <w:rFonts w:asciiTheme="minorEastAsia" w:hAnsiTheme="minorEastAsia" w:eastAsiaTheme="minorEastAsia"/>
                <w:color w:val="auto"/>
                <w:szCs w:val="21"/>
              </w:rPr>
            </w:pPr>
          </w:p>
        </w:tc>
        <w:tc>
          <w:tcPr>
            <w:tcW w:w="855" w:type="dxa"/>
            <w:vAlign w:val="center"/>
          </w:tcPr>
          <w:p w14:paraId="49B3AB6C">
            <w:pPr>
              <w:spacing w:line="360" w:lineRule="auto"/>
              <w:jc w:val="center"/>
              <w:rPr>
                <w:rFonts w:asciiTheme="minorEastAsia" w:hAnsiTheme="minorEastAsia" w:eastAsiaTheme="minorEastAsia"/>
                <w:color w:val="auto"/>
                <w:szCs w:val="21"/>
              </w:rPr>
            </w:pPr>
          </w:p>
        </w:tc>
        <w:tc>
          <w:tcPr>
            <w:tcW w:w="1434" w:type="dxa"/>
            <w:vAlign w:val="center"/>
          </w:tcPr>
          <w:p w14:paraId="7E1CBCCE">
            <w:pPr>
              <w:spacing w:line="360" w:lineRule="auto"/>
              <w:jc w:val="right"/>
              <w:rPr>
                <w:rFonts w:asciiTheme="minorEastAsia" w:hAnsiTheme="minorEastAsia" w:eastAsiaTheme="minorEastAsia"/>
                <w:color w:val="auto"/>
                <w:szCs w:val="21"/>
              </w:rPr>
            </w:pPr>
          </w:p>
        </w:tc>
        <w:tc>
          <w:tcPr>
            <w:tcW w:w="2406" w:type="dxa"/>
            <w:vAlign w:val="center"/>
          </w:tcPr>
          <w:p w14:paraId="6EB9D8DB">
            <w:pPr>
              <w:spacing w:line="360" w:lineRule="auto"/>
              <w:jc w:val="center"/>
              <w:rPr>
                <w:rFonts w:asciiTheme="minorEastAsia" w:hAnsiTheme="minorEastAsia" w:eastAsiaTheme="minorEastAsia"/>
                <w:color w:val="auto"/>
                <w:szCs w:val="21"/>
              </w:rPr>
            </w:pPr>
          </w:p>
        </w:tc>
      </w:tr>
      <w:tr w14:paraId="6753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430AEB59">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854" w:type="dxa"/>
            <w:gridSpan w:val="2"/>
            <w:vAlign w:val="center"/>
          </w:tcPr>
          <w:p w14:paraId="4E82403E">
            <w:pPr>
              <w:spacing w:line="360" w:lineRule="auto"/>
              <w:jc w:val="center"/>
              <w:rPr>
                <w:rFonts w:asciiTheme="minorEastAsia" w:hAnsiTheme="minorEastAsia" w:eastAsiaTheme="minorEastAsia"/>
                <w:color w:val="auto"/>
                <w:szCs w:val="21"/>
              </w:rPr>
            </w:pPr>
          </w:p>
        </w:tc>
        <w:tc>
          <w:tcPr>
            <w:tcW w:w="1395" w:type="dxa"/>
          </w:tcPr>
          <w:p w14:paraId="79E85386">
            <w:pPr>
              <w:spacing w:line="360" w:lineRule="auto"/>
              <w:ind w:firstLine="525" w:firstLineChars="250"/>
              <w:rPr>
                <w:rFonts w:asciiTheme="minorEastAsia" w:hAnsiTheme="minorEastAsia" w:eastAsiaTheme="minorEastAsia"/>
                <w:color w:val="auto"/>
                <w:szCs w:val="21"/>
              </w:rPr>
            </w:pPr>
          </w:p>
        </w:tc>
        <w:tc>
          <w:tcPr>
            <w:tcW w:w="855" w:type="dxa"/>
            <w:vAlign w:val="center"/>
          </w:tcPr>
          <w:p w14:paraId="5B7FF4D4">
            <w:pPr>
              <w:spacing w:line="360" w:lineRule="auto"/>
              <w:ind w:firstLine="525" w:firstLineChars="250"/>
              <w:rPr>
                <w:rFonts w:asciiTheme="minorEastAsia" w:hAnsiTheme="minorEastAsia" w:eastAsiaTheme="minorEastAsia"/>
                <w:color w:val="auto"/>
                <w:szCs w:val="21"/>
              </w:rPr>
            </w:pPr>
          </w:p>
        </w:tc>
        <w:tc>
          <w:tcPr>
            <w:tcW w:w="1434" w:type="dxa"/>
            <w:vAlign w:val="center"/>
          </w:tcPr>
          <w:p w14:paraId="20BD1E3F">
            <w:pPr>
              <w:spacing w:line="360" w:lineRule="auto"/>
              <w:jc w:val="center"/>
              <w:rPr>
                <w:rFonts w:asciiTheme="minorEastAsia" w:hAnsiTheme="minorEastAsia" w:eastAsiaTheme="minorEastAsia"/>
                <w:color w:val="auto"/>
                <w:szCs w:val="21"/>
              </w:rPr>
            </w:pPr>
          </w:p>
        </w:tc>
        <w:tc>
          <w:tcPr>
            <w:tcW w:w="2406" w:type="dxa"/>
            <w:vAlign w:val="center"/>
          </w:tcPr>
          <w:p w14:paraId="57EC9496">
            <w:pPr>
              <w:spacing w:line="360" w:lineRule="auto"/>
              <w:jc w:val="center"/>
              <w:rPr>
                <w:rFonts w:asciiTheme="minorEastAsia" w:hAnsiTheme="minorEastAsia" w:eastAsiaTheme="minorEastAsia"/>
                <w:color w:val="auto"/>
                <w:szCs w:val="21"/>
              </w:rPr>
            </w:pPr>
          </w:p>
        </w:tc>
      </w:tr>
      <w:tr w14:paraId="2767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5" w:type="dxa"/>
            <w:vAlign w:val="center"/>
          </w:tcPr>
          <w:p w14:paraId="175A0AD2">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1854" w:type="dxa"/>
            <w:gridSpan w:val="2"/>
            <w:vAlign w:val="center"/>
          </w:tcPr>
          <w:p w14:paraId="7FFDA996">
            <w:pPr>
              <w:spacing w:line="360" w:lineRule="auto"/>
              <w:jc w:val="center"/>
              <w:rPr>
                <w:rFonts w:cs="宋体" w:asciiTheme="minorEastAsia" w:hAnsiTheme="minorEastAsia" w:eastAsiaTheme="minorEastAsia"/>
                <w:color w:val="auto"/>
                <w:szCs w:val="21"/>
              </w:rPr>
            </w:pPr>
          </w:p>
        </w:tc>
        <w:tc>
          <w:tcPr>
            <w:tcW w:w="1395" w:type="dxa"/>
          </w:tcPr>
          <w:p w14:paraId="014EB680">
            <w:pPr>
              <w:spacing w:line="360" w:lineRule="auto"/>
              <w:ind w:firstLine="525" w:firstLineChars="250"/>
              <w:rPr>
                <w:rFonts w:asciiTheme="minorEastAsia" w:hAnsiTheme="minorEastAsia" w:eastAsiaTheme="minorEastAsia"/>
                <w:color w:val="auto"/>
                <w:szCs w:val="21"/>
              </w:rPr>
            </w:pPr>
          </w:p>
        </w:tc>
        <w:tc>
          <w:tcPr>
            <w:tcW w:w="855" w:type="dxa"/>
            <w:vAlign w:val="center"/>
          </w:tcPr>
          <w:p w14:paraId="6318F15B">
            <w:pPr>
              <w:spacing w:line="360" w:lineRule="auto"/>
              <w:ind w:firstLine="315" w:firstLineChars="150"/>
              <w:rPr>
                <w:rFonts w:asciiTheme="minorEastAsia" w:hAnsiTheme="minorEastAsia" w:eastAsiaTheme="minorEastAsia"/>
                <w:color w:val="auto"/>
                <w:szCs w:val="21"/>
              </w:rPr>
            </w:pPr>
          </w:p>
        </w:tc>
        <w:tc>
          <w:tcPr>
            <w:tcW w:w="1434" w:type="dxa"/>
            <w:vAlign w:val="center"/>
          </w:tcPr>
          <w:p w14:paraId="73F09B0B">
            <w:pPr>
              <w:spacing w:line="360" w:lineRule="auto"/>
              <w:jc w:val="center"/>
              <w:rPr>
                <w:rFonts w:asciiTheme="minorEastAsia" w:hAnsiTheme="minorEastAsia" w:eastAsiaTheme="minorEastAsia"/>
                <w:color w:val="auto"/>
                <w:szCs w:val="21"/>
              </w:rPr>
            </w:pPr>
          </w:p>
        </w:tc>
        <w:tc>
          <w:tcPr>
            <w:tcW w:w="2406" w:type="dxa"/>
            <w:vAlign w:val="center"/>
          </w:tcPr>
          <w:p w14:paraId="10AFB868">
            <w:pPr>
              <w:spacing w:line="360" w:lineRule="auto"/>
              <w:jc w:val="center"/>
              <w:rPr>
                <w:rFonts w:asciiTheme="minorEastAsia" w:hAnsiTheme="minorEastAsia" w:eastAsiaTheme="minorEastAsia"/>
                <w:color w:val="auto"/>
                <w:szCs w:val="21"/>
              </w:rPr>
            </w:pPr>
          </w:p>
        </w:tc>
      </w:tr>
      <w:tr w14:paraId="1DD9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13" w:type="dxa"/>
            <w:gridSpan w:val="2"/>
            <w:vAlign w:val="center"/>
          </w:tcPr>
          <w:p w14:paraId="61B554C8">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投标报价</w:t>
            </w:r>
          </w:p>
          <w:p w14:paraId="1A9244AF">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总  计</w:t>
            </w:r>
          </w:p>
        </w:tc>
        <w:tc>
          <w:tcPr>
            <w:tcW w:w="7306" w:type="dxa"/>
            <w:gridSpan w:val="5"/>
            <w:vAlign w:val="center"/>
          </w:tcPr>
          <w:p w14:paraId="33905B5F">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14:paraId="04453D23">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大写（人民币）：</w:t>
            </w:r>
          </w:p>
        </w:tc>
      </w:tr>
    </w:tbl>
    <w:p w14:paraId="185EC871">
      <w:pPr>
        <w:spacing w:line="360" w:lineRule="auto"/>
        <w:rPr>
          <w:rFonts w:ascii="宋体"/>
          <w:color w:val="auto"/>
          <w:sz w:val="24"/>
        </w:rPr>
      </w:pPr>
    </w:p>
    <w:p w14:paraId="0876584B">
      <w:pPr>
        <w:spacing w:line="360" w:lineRule="auto"/>
        <w:rPr>
          <w:rFonts w:ascii="宋体"/>
          <w:b/>
          <w:color w:val="auto"/>
          <w:szCs w:val="21"/>
        </w:rPr>
      </w:pPr>
      <w:r>
        <w:rPr>
          <w:rFonts w:hint="eastAsia" w:ascii="宋体" w:hAnsi="宋体"/>
          <w:b/>
          <w:color w:val="auto"/>
          <w:szCs w:val="21"/>
        </w:rPr>
        <w:t>要求：</w:t>
      </w:r>
    </w:p>
    <w:p w14:paraId="18840FBD">
      <w:pPr>
        <w:spacing w:line="360" w:lineRule="auto"/>
        <w:ind w:left="435"/>
        <w:rPr>
          <w:rFonts w:ascii="宋体"/>
          <w:color w:val="auto"/>
          <w:szCs w:val="21"/>
        </w:rPr>
      </w:pPr>
      <w:r>
        <w:rPr>
          <w:rFonts w:ascii="宋体" w:hAnsi="宋体"/>
          <w:color w:val="auto"/>
          <w:szCs w:val="21"/>
        </w:rPr>
        <w:t xml:space="preserve">1. </w:t>
      </w:r>
      <w:r>
        <w:rPr>
          <w:rFonts w:hint="eastAsia" w:ascii="宋体" w:hAnsi="宋体"/>
          <w:color w:val="auto"/>
          <w:szCs w:val="21"/>
        </w:rPr>
        <w:t>本表为《开标一览表》的报价明细表，如有缺项、漏项，视为投标报价中已包含相关费用，采购人无需另外支付任何费用。</w:t>
      </w:r>
    </w:p>
    <w:p w14:paraId="219A51E7">
      <w:pPr>
        <w:spacing w:line="360" w:lineRule="auto"/>
        <w:ind w:left="435"/>
        <w:rPr>
          <w:rFonts w:ascii="宋体"/>
          <w:color w:val="auto"/>
          <w:szCs w:val="21"/>
          <w:lang w:val="zh-CN"/>
        </w:rPr>
      </w:pPr>
      <w:r>
        <w:rPr>
          <w:rFonts w:ascii="宋体" w:hAnsi="宋体"/>
          <w:color w:val="auto"/>
          <w:szCs w:val="21"/>
        </w:rPr>
        <w:t>2.</w:t>
      </w:r>
      <w:r>
        <w:rPr>
          <w:rFonts w:hint="eastAsia" w:ascii="宋体"/>
          <w:color w:val="auto"/>
          <w:szCs w:val="21"/>
          <w:lang w:val="zh-CN"/>
        </w:rPr>
        <w:t>“报价明细表”中的报价合计应与“开标一览表”中的投标总报价相一致，不一致时，以开标一览表为准。</w:t>
      </w:r>
    </w:p>
    <w:p w14:paraId="6145D4F5">
      <w:pPr>
        <w:spacing w:line="360" w:lineRule="auto"/>
        <w:ind w:left="435"/>
        <w:rPr>
          <w:rFonts w:ascii="宋体"/>
          <w:color w:val="auto"/>
          <w:szCs w:val="21"/>
          <w:lang w:val="zh-CN"/>
        </w:rPr>
      </w:pPr>
      <w:r>
        <w:rPr>
          <w:rFonts w:ascii="宋体"/>
          <w:color w:val="auto"/>
          <w:szCs w:val="21"/>
        </w:rPr>
        <w:t>3.</w:t>
      </w:r>
      <w:r>
        <w:rPr>
          <w:rFonts w:hint="eastAsia" w:ascii="宋体"/>
          <w:color w:val="auto"/>
          <w:szCs w:val="21"/>
          <w:lang w:val="zh-CN"/>
        </w:rPr>
        <w:t>投标报价明细表所填内容按招标文件采购清单要求为准。如有漏报的，视同已包含在投标总价内或已作优惠处理。有重大缺项的将作无效标处理。</w:t>
      </w:r>
    </w:p>
    <w:p w14:paraId="2813D03A">
      <w:pPr>
        <w:spacing w:line="360" w:lineRule="auto"/>
        <w:ind w:left="420"/>
        <w:rPr>
          <w:rFonts w:ascii="宋体"/>
          <w:color w:val="auto"/>
          <w:sz w:val="24"/>
        </w:rPr>
      </w:pPr>
    </w:p>
    <w:p w14:paraId="6261606F">
      <w:pPr>
        <w:spacing w:line="360" w:lineRule="auto"/>
        <w:rPr>
          <w:rFonts w:ascii="宋体" w:hAnsi="宋体"/>
          <w:color w:val="auto"/>
          <w:sz w:val="24"/>
        </w:rPr>
      </w:pPr>
    </w:p>
    <w:p w14:paraId="070AA827">
      <w:pPr>
        <w:spacing w:line="360" w:lineRule="auto"/>
        <w:rPr>
          <w:rFonts w:ascii="宋体" w:hAnsi="宋体"/>
          <w:color w:val="auto"/>
          <w:sz w:val="24"/>
        </w:rPr>
      </w:pPr>
    </w:p>
    <w:p w14:paraId="57A55BAF">
      <w:pPr>
        <w:spacing w:line="360" w:lineRule="auto"/>
        <w:rPr>
          <w:rFonts w:ascii="宋体" w:hAnsi="宋体"/>
          <w:color w:val="auto"/>
          <w:sz w:val="24"/>
          <w:u w:val="single"/>
        </w:rPr>
      </w:pPr>
      <w:r>
        <w:rPr>
          <w:rFonts w:hint="eastAsia" w:ascii="宋体" w:hAnsi="宋体"/>
          <w:color w:val="auto"/>
          <w:sz w:val="24"/>
        </w:rPr>
        <w:t>供应商名称（电子印章）：</w:t>
      </w:r>
    </w:p>
    <w:p w14:paraId="7FBFBA85">
      <w:pPr>
        <w:spacing w:line="360" w:lineRule="auto"/>
        <w:rPr>
          <w:rFonts w:ascii="宋体" w:hAnsi="宋体"/>
          <w:color w:val="auto"/>
          <w:sz w:val="24"/>
        </w:rPr>
      </w:pPr>
      <w:r>
        <w:rPr>
          <w:rFonts w:hint="eastAsia" w:ascii="宋体" w:hAnsi="宋体"/>
          <w:color w:val="auto"/>
          <w:sz w:val="24"/>
          <w:lang w:val="zh-CN"/>
        </w:rPr>
        <w:t>法定代表人或授权委托人签字或电子印章</w:t>
      </w:r>
      <w:r>
        <w:rPr>
          <w:rFonts w:hint="eastAsia" w:ascii="宋体" w:hAnsi="宋体"/>
          <w:color w:val="auto"/>
          <w:sz w:val="24"/>
        </w:rPr>
        <w:t xml:space="preserve">：                              </w:t>
      </w:r>
    </w:p>
    <w:p w14:paraId="0CDD993E">
      <w:pPr>
        <w:spacing w:line="360" w:lineRule="auto"/>
        <w:rPr>
          <w:rFonts w:ascii="宋体" w:hAnsi="宋体"/>
          <w:color w:val="auto"/>
          <w:sz w:val="24"/>
        </w:rPr>
      </w:pPr>
      <w:r>
        <w:rPr>
          <w:rFonts w:hint="eastAsia" w:ascii="宋体" w:hAnsi="宋体"/>
          <w:color w:val="auto"/>
          <w:sz w:val="24"/>
        </w:rPr>
        <w:t>日        期：</w:t>
      </w:r>
    </w:p>
    <w:p w14:paraId="5D3147CD">
      <w:pPr>
        <w:pStyle w:val="24"/>
        <w:ind w:firstLine="464"/>
        <w:rPr>
          <w:rFonts w:hAnsi="宋体"/>
          <w:color w:val="auto"/>
          <w:sz w:val="24"/>
        </w:rPr>
      </w:pPr>
    </w:p>
    <w:p w14:paraId="070D93EB">
      <w:pPr>
        <w:rPr>
          <w:rFonts w:ascii="宋体" w:hAnsi="宋体"/>
          <w:color w:val="auto"/>
          <w:sz w:val="24"/>
        </w:rPr>
      </w:pPr>
    </w:p>
    <w:p w14:paraId="31B327CB">
      <w:pPr>
        <w:pStyle w:val="24"/>
        <w:ind w:firstLine="464"/>
        <w:rPr>
          <w:rFonts w:hAnsi="宋体"/>
          <w:color w:val="auto"/>
          <w:sz w:val="24"/>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6FFE3">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EF5DF">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7EF5DF">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7A40F">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580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9580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BB74">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3964A17">
                          <w:pPr>
                            <w:pStyle w:val="14"/>
                          </w:pPr>
                          <w:r>
                            <w:fldChar w:fldCharType="begin"/>
                          </w:r>
                          <w:r>
                            <w:instrText xml:space="preserve"> PAGE  \* MERGEFORMAT </w:instrText>
                          </w:r>
                          <w:r>
                            <w:fldChar w:fldCharType="separate"/>
                          </w:r>
                          <w:r>
                            <w:t>- 30 -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qNuHR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7BGJjE2m6007IeJ2d63ZyTW4wYw&#10;6nDhKTEfHAqcl2U24mzsZ+MYoj502OOy1IPw9piwm9JkrjDCToVxdIXmtGZ5N/72S9bj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aKjbh0QEAAKIDAAAOAAAAAAAAAAEAIAAAAB8BAABk&#10;cnMvZTJvRG9jLnhtbFBLBQYAAAAABgAGAFkBAABiBQAAAAA=&#10;">
              <v:fill on="f" focussize="0,0"/>
              <v:stroke on="f" weight="0.5pt"/>
              <v:imagedata o:title=""/>
              <o:lock v:ext="edit" aspectratio="f"/>
              <v:textbox inset="0mm,0mm,0mm,0mm" style="mso-fit-shape-to-text:t;">
                <w:txbxContent>
                  <w:p w14:paraId="23964A17">
                    <w:pPr>
                      <w:pStyle w:val="14"/>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E345E">
    <w:pPr>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214F35">
                          <w:pPr>
                            <w:pStyle w:val="14"/>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7B214F35">
                    <w:pPr>
                      <w:pStyle w:val="14"/>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635</wp:posOffset>
              </wp:positionV>
              <wp:extent cx="114935" cy="153035"/>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18520FC4"/>
                      </w:txbxContent>
                    </wps:txbx>
                    <wps:bodyPr wrap="none" lIns="0" tIns="0" rIns="0" bIns="0" upright="1">
                      <a:spAutoFit/>
                    </wps:bodyPr>
                  </wps:wsp>
                </a:graphicData>
              </a:graphic>
            </wp:anchor>
          </w:drawing>
        </mc:Choice>
        <mc:Fallback>
          <w:pict>
            <v:shape id="文本框 13" o:spid="_x0000_s1026" o:spt="202" type="#_x0000_t202" style="position:absolute;left:0pt;margin-top:0.05pt;height:12.05pt;width:9.05pt;mso-position-horizontal:outside;mso-position-horizontal-relative:margin;mso-wrap-style:none;z-index:251661312;mso-width-relative:page;mso-height-relative:page;" filled="f" stroked="f" coordsize="21600,21600" o:gfxdata="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iUh/bQAAAAAwEAAA8AAAAAAAAAAQAgAAAAIgAAAGRycy9kb3du&#10;cmV2LnhtbFBLAQIUABQAAAAIAIdO4kBlgoQ7zgEAAJgDAAAOAAAAAAAAAAEAIAAAAB8BAABkcnMv&#10;ZTJvRG9jLnhtbFBLBQYAAAAABgAGAFkBAABfBQAAAAA=&#10;">
              <v:fill on="f" focussize="0,0"/>
              <v:stroke on="f"/>
              <v:imagedata o:title=""/>
              <o:lock v:ext="edit" aspectratio="f"/>
              <v:textbox inset="0mm,0mm,0mm,0mm" style="mso-fit-shape-to-text:t;">
                <w:txbxContent>
                  <w:p w14:paraId="18520FC4"/>
                </w:txbxContent>
              </v:textbox>
            </v:shape>
          </w:pict>
        </mc:Fallback>
      </mc:AlternateContent>
    </w:r>
  </w:p>
  <w:p w14:paraId="2B3FEE3B">
    <w:pPr>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F7621F2">
      <w:pPr>
        <w:pStyle w:val="17"/>
        <w:ind w:firstLine="360"/>
        <w:rPr>
          <w:rFonts w:ascii="宋体" w:hAnsi="宋体"/>
          <w:bCs/>
          <w:sz w:val="24"/>
          <w:szCs w:val="24"/>
        </w:rPr>
      </w:pPr>
      <w:r>
        <w:rPr>
          <w:rStyle w:val="31"/>
        </w:rPr>
        <w:footnoteRef/>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D2595">
    <w:pPr>
      <w:spacing w:line="20" w:lineRule="atLeast"/>
      <w:rPr>
        <w:rFonts w:hint="eastAsia" w:eastAsia="宋体"/>
        <w:b/>
        <w:color w:val="000000" w:themeColor="text1"/>
        <w:sz w:val="10"/>
        <w:u w:val="single"/>
        <w:lang w:val="en-US" w:eastAsia="zh-CN"/>
        <w14:textFill>
          <w14:solidFill>
            <w14:schemeClr w14:val="tx1"/>
          </w14:solidFill>
        </w14:textFill>
      </w:rPr>
    </w:pPr>
    <w:r>
      <w:rPr>
        <w:rFonts w:hint="eastAsia"/>
        <w:b/>
        <w:i/>
        <w:color w:val="000000"/>
        <w:kern w:val="0"/>
        <w:sz w:val="18"/>
        <w:u w:val="single"/>
        <w:lang w:val="en-US" w:eastAsia="zh-CN"/>
      </w:rPr>
      <w:t xml:space="preserve">台州市中恒企业管理咨询有限公司招标文件                               </w:t>
    </w:r>
    <w:r>
      <w:rPr>
        <w:rFonts w:hint="eastAsia"/>
        <w:b/>
        <w:i/>
        <w:color w:val="000000"/>
        <w:kern w:val="0"/>
        <w:sz w:val="18"/>
        <w:u w:val="single"/>
      </w:rPr>
      <w:t xml:space="preserve">                                </w:t>
    </w:r>
  </w:p>
  <w:p w14:paraId="6DB558C8">
    <w:pPr>
      <w:pStyle w:val="15"/>
    </w:pPr>
  </w:p>
  <w:p w14:paraId="7F3C50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EDDB9">
    <w:pPr>
      <w:pStyle w:val="15"/>
      <w:pBdr>
        <w:top w:val="none" w:color="auto" w:sz="0" w:space="0"/>
        <w:left w:val="none" w:color="auto" w:sz="0" w:space="0"/>
        <w:bottom w:val="none" w:color="auto" w:sz="0" w:space="0"/>
        <w:right w:val="none" w:color="auto" w:sz="0" w:space="0"/>
      </w:pBdr>
    </w:pPr>
    <w:r>
      <w:rPr>
        <w:rFonts w:hint="eastAsia"/>
      </w:rPr>
      <w:t>台州市中恒企业管理咨询有限公司招标文件</w:t>
    </w:r>
  </w:p>
  <w:p w14:paraId="50203B99">
    <w:pPr>
      <w:pStyle w:val="15"/>
      <w:pBdr>
        <w:top w:val="none" w:color="auto" w:sz="0" w:space="0"/>
        <w:left w:val="none" w:color="auto" w:sz="0" w:space="0"/>
        <w:bottom w:val="none" w:color="auto" w:sz="0" w:space="0"/>
        <w:right w:val="none" w:color="auto" w:sz="0" w:space="0"/>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D48E">
    <w:pPr>
      <w:spacing w:line="20" w:lineRule="atLeast"/>
      <w:rPr>
        <w:rFonts w:hint="eastAsia"/>
        <w:lang w:val="en-US" w:eastAsia="zh-CN"/>
      </w:rPr>
    </w:pPr>
    <w:r>
      <w:rPr>
        <w:rFonts w:hint="eastAsia"/>
        <w:b/>
        <w:i/>
        <w:color w:val="000000"/>
        <w:kern w:val="0"/>
        <w:sz w:val="18"/>
        <w:u w:val="single"/>
      </w:rPr>
      <w:t>台州中恒政府采购招标文件</w:t>
    </w:r>
    <w:r>
      <w:rPr>
        <w:b/>
        <w:i/>
        <w:color w:val="000000"/>
        <w:kern w:val="0"/>
        <w:sz w:val="18"/>
        <w:u w:val="single"/>
      </w:rPr>
      <w:t xml:space="preserve">                                                         </w:t>
    </w:r>
    <w:r>
      <w:rPr>
        <w:rFonts w:hint="eastAsia"/>
        <w:b/>
        <w:i/>
        <w:color w:val="000000"/>
        <w:kern w:val="0"/>
        <w:sz w:val="18"/>
        <w:u w:val="single"/>
        <w:lang w:val="en-US" w:eastAsia="zh-CN"/>
      </w:rPr>
      <w:t xml:space="preserve">           </w:t>
    </w:r>
  </w:p>
  <w:p w14:paraId="12D54C4A">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347"/>
      </w:pPr>
      <w:rPr>
        <w:rFonts w:cs="Times New Roman"/>
      </w:rPr>
    </w:lvl>
  </w:abstractNum>
  <w:abstractNum w:abstractNumId="1">
    <w:nsid w:val="A3180DFC"/>
    <w:multiLevelType w:val="singleLevel"/>
    <w:tmpl w:val="A3180DFC"/>
    <w:lvl w:ilvl="0" w:tentative="0">
      <w:start w:val="1"/>
      <w:numFmt w:val="decimal"/>
      <w:suff w:val="nothing"/>
      <w:lvlText w:val="%1、"/>
      <w:lvlJc w:val="left"/>
    </w:lvl>
  </w:abstractNum>
  <w:abstractNum w:abstractNumId="2">
    <w:nsid w:val="A4D31499"/>
    <w:multiLevelType w:val="singleLevel"/>
    <w:tmpl w:val="A4D31499"/>
    <w:lvl w:ilvl="0" w:tentative="0">
      <w:start w:val="3"/>
      <w:numFmt w:val="decimal"/>
      <w:suff w:val="space"/>
      <w:lvlText w:val="%1．"/>
      <w:lvlJc w:val="left"/>
    </w:lvl>
  </w:abstractNum>
  <w:abstractNum w:abstractNumId="3">
    <w:nsid w:val="A7BF0159"/>
    <w:multiLevelType w:val="singleLevel"/>
    <w:tmpl w:val="A7BF0159"/>
    <w:lvl w:ilvl="0" w:tentative="0">
      <w:start w:val="2"/>
      <w:numFmt w:val="chineseCounting"/>
      <w:suff w:val="nothing"/>
      <w:lvlText w:val="%1、"/>
      <w:lvlJc w:val="left"/>
      <w:rPr>
        <w:rFonts w:hint="eastAsia"/>
      </w:rPr>
    </w:lvl>
  </w:abstractNum>
  <w:abstractNum w:abstractNumId="4">
    <w:nsid w:val="AE2D8F7B"/>
    <w:multiLevelType w:val="singleLevel"/>
    <w:tmpl w:val="AE2D8F7B"/>
    <w:lvl w:ilvl="0" w:tentative="0">
      <w:start w:val="1"/>
      <w:numFmt w:val="decimal"/>
      <w:pStyle w:val="4"/>
      <w:lvlText w:val="%1."/>
      <w:lvlJc w:val="left"/>
      <w:pPr>
        <w:tabs>
          <w:tab w:val="left" w:pos="360"/>
        </w:tabs>
        <w:ind w:left="360" w:hanging="360"/>
      </w:pPr>
      <w:rPr>
        <w:rFonts w:cs="Times New Roman"/>
      </w:rPr>
    </w:lvl>
  </w:abstractNum>
  <w:abstractNum w:abstractNumId="5">
    <w:nsid w:val="CED35DA4"/>
    <w:multiLevelType w:val="singleLevel"/>
    <w:tmpl w:val="CED35DA4"/>
    <w:lvl w:ilvl="0" w:tentative="0">
      <w:start w:val="3"/>
      <w:numFmt w:val="chineseCounting"/>
      <w:suff w:val="nothing"/>
      <w:lvlText w:val="%1、"/>
      <w:lvlJc w:val="left"/>
      <w:rPr>
        <w:rFonts w:hint="eastAsia"/>
      </w:rPr>
    </w:lvl>
  </w:abstractNum>
  <w:abstractNum w:abstractNumId="6">
    <w:nsid w:val="0C6FB0D6"/>
    <w:multiLevelType w:val="singleLevel"/>
    <w:tmpl w:val="0C6FB0D6"/>
    <w:lvl w:ilvl="0" w:tentative="0">
      <w:start w:val="4"/>
      <w:numFmt w:val="chineseCounting"/>
      <w:suff w:val="nothing"/>
      <w:lvlText w:val="（%1）"/>
      <w:lvlJc w:val="left"/>
      <w:rPr>
        <w:rFonts w:hint="eastAsia"/>
      </w:rPr>
    </w:lvl>
  </w:abstractNum>
  <w:abstractNum w:abstractNumId="7">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77E3ECE0"/>
    <w:multiLevelType w:val="singleLevel"/>
    <w:tmpl w:val="77E3ECE0"/>
    <w:lvl w:ilvl="0" w:tentative="0">
      <w:start w:val="5"/>
      <w:numFmt w:val="decimal"/>
      <w:suff w:val="nothing"/>
      <w:lvlText w:val="%1、"/>
      <w:lvlJc w:val="left"/>
    </w:lvl>
  </w:abstractNum>
  <w:abstractNum w:abstractNumId="12">
    <w:nsid w:val="781962E4"/>
    <w:multiLevelType w:val="singleLevel"/>
    <w:tmpl w:val="781962E4"/>
    <w:lvl w:ilvl="0" w:tentative="0">
      <w:start w:val="1"/>
      <w:numFmt w:val="decimal"/>
      <w:suff w:val="nothing"/>
      <w:lvlText w:val="%1、"/>
      <w:lvlJc w:val="left"/>
    </w:lvl>
  </w:abstractNum>
  <w:num w:numId="1">
    <w:abstractNumId w:val="4"/>
  </w:num>
  <w:num w:numId="2">
    <w:abstractNumId w:val="8"/>
  </w:num>
  <w:num w:numId="3">
    <w:abstractNumId w:val="7"/>
  </w:num>
  <w:num w:numId="4">
    <w:abstractNumId w:val="1"/>
  </w:num>
  <w:num w:numId="5">
    <w:abstractNumId w:val="11"/>
  </w:num>
  <w:num w:numId="6">
    <w:abstractNumId w:val="6"/>
  </w:num>
  <w:num w:numId="7">
    <w:abstractNumId w:val="3"/>
  </w:num>
  <w:num w:numId="8">
    <w:abstractNumId w:val="5"/>
  </w:num>
  <w:num w:numId="9">
    <w:abstractNumId w:val="2"/>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TI1NDYyM2U5ZDVhZGM0ZGViZWUyOTMwNTMzN2EifQ=="/>
  </w:docVars>
  <w:rsids>
    <w:rsidRoot w:val="00172A27"/>
    <w:rsid w:val="0006294D"/>
    <w:rsid w:val="00062AB3"/>
    <w:rsid w:val="000B32FA"/>
    <w:rsid w:val="00106CC3"/>
    <w:rsid w:val="00107BF6"/>
    <w:rsid w:val="00122C9E"/>
    <w:rsid w:val="00165F2A"/>
    <w:rsid w:val="00170B8D"/>
    <w:rsid w:val="00187A57"/>
    <w:rsid w:val="001F40A2"/>
    <w:rsid w:val="001F6220"/>
    <w:rsid w:val="00201D62"/>
    <w:rsid w:val="0020761A"/>
    <w:rsid w:val="0021318F"/>
    <w:rsid w:val="0026287F"/>
    <w:rsid w:val="002A1620"/>
    <w:rsid w:val="003102FB"/>
    <w:rsid w:val="00332E30"/>
    <w:rsid w:val="003B3CB2"/>
    <w:rsid w:val="003C3A5E"/>
    <w:rsid w:val="003C5E00"/>
    <w:rsid w:val="003F595C"/>
    <w:rsid w:val="003F78E0"/>
    <w:rsid w:val="00401FA7"/>
    <w:rsid w:val="00435B8C"/>
    <w:rsid w:val="00441FAE"/>
    <w:rsid w:val="00446CEF"/>
    <w:rsid w:val="00491BDF"/>
    <w:rsid w:val="00493761"/>
    <w:rsid w:val="004B4165"/>
    <w:rsid w:val="004D3BF2"/>
    <w:rsid w:val="004F76ED"/>
    <w:rsid w:val="005F0A22"/>
    <w:rsid w:val="006130E0"/>
    <w:rsid w:val="00616E31"/>
    <w:rsid w:val="00655E3C"/>
    <w:rsid w:val="00674C42"/>
    <w:rsid w:val="006E2170"/>
    <w:rsid w:val="006F4DFE"/>
    <w:rsid w:val="00742435"/>
    <w:rsid w:val="007A2629"/>
    <w:rsid w:val="007C1005"/>
    <w:rsid w:val="007D6E38"/>
    <w:rsid w:val="00802325"/>
    <w:rsid w:val="00844E60"/>
    <w:rsid w:val="00847BE5"/>
    <w:rsid w:val="0088066B"/>
    <w:rsid w:val="008B343B"/>
    <w:rsid w:val="008D0772"/>
    <w:rsid w:val="00912983"/>
    <w:rsid w:val="009B3E22"/>
    <w:rsid w:val="009F1CC6"/>
    <w:rsid w:val="009F3459"/>
    <w:rsid w:val="00A1664F"/>
    <w:rsid w:val="00A30B75"/>
    <w:rsid w:val="00A53E51"/>
    <w:rsid w:val="00A730CA"/>
    <w:rsid w:val="00A85A62"/>
    <w:rsid w:val="00AA263E"/>
    <w:rsid w:val="00B2373B"/>
    <w:rsid w:val="00B83859"/>
    <w:rsid w:val="00C077A5"/>
    <w:rsid w:val="00C20E9D"/>
    <w:rsid w:val="00C52E14"/>
    <w:rsid w:val="00C767D4"/>
    <w:rsid w:val="00CC232E"/>
    <w:rsid w:val="00CC2C73"/>
    <w:rsid w:val="00CD1804"/>
    <w:rsid w:val="00CE41F2"/>
    <w:rsid w:val="00D77089"/>
    <w:rsid w:val="00DA0EAE"/>
    <w:rsid w:val="00E319E7"/>
    <w:rsid w:val="00E80E4E"/>
    <w:rsid w:val="00EF2797"/>
    <w:rsid w:val="00F127FF"/>
    <w:rsid w:val="00F9187E"/>
    <w:rsid w:val="00FC0200"/>
    <w:rsid w:val="011E4586"/>
    <w:rsid w:val="014A74B6"/>
    <w:rsid w:val="01935887"/>
    <w:rsid w:val="01AA3AD1"/>
    <w:rsid w:val="022B0E5C"/>
    <w:rsid w:val="02331E1E"/>
    <w:rsid w:val="02802233"/>
    <w:rsid w:val="037465BB"/>
    <w:rsid w:val="038855E1"/>
    <w:rsid w:val="03CB5AB5"/>
    <w:rsid w:val="04B61DEB"/>
    <w:rsid w:val="04CC341D"/>
    <w:rsid w:val="05137CD7"/>
    <w:rsid w:val="05E465A5"/>
    <w:rsid w:val="060B26E0"/>
    <w:rsid w:val="07B902EE"/>
    <w:rsid w:val="07C77660"/>
    <w:rsid w:val="07EA31B3"/>
    <w:rsid w:val="08BB5770"/>
    <w:rsid w:val="0A061660"/>
    <w:rsid w:val="0ACF7304"/>
    <w:rsid w:val="0BB6718F"/>
    <w:rsid w:val="0BF71E2F"/>
    <w:rsid w:val="0C1E2BA0"/>
    <w:rsid w:val="0C765CB2"/>
    <w:rsid w:val="0DF457DD"/>
    <w:rsid w:val="0E00545B"/>
    <w:rsid w:val="0E970358"/>
    <w:rsid w:val="0ECA5FD4"/>
    <w:rsid w:val="0FEC6213"/>
    <w:rsid w:val="10392EAE"/>
    <w:rsid w:val="10706EC2"/>
    <w:rsid w:val="11670EB8"/>
    <w:rsid w:val="11840F91"/>
    <w:rsid w:val="12807280"/>
    <w:rsid w:val="12AD3709"/>
    <w:rsid w:val="143E3F1B"/>
    <w:rsid w:val="144D6BA0"/>
    <w:rsid w:val="1479025D"/>
    <w:rsid w:val="148463E6"/>
    <w:rsid w:val="149A2B24"/>
    <w:rsid w:val="14D20D9B"/>
    <w:rsid w:val="156D5F4F"/>
    <w:rsid w:val="15727B7C"/>
    <w:rsid w:val="1586433B"/>
    <w:rsid w:val="15A72BED"/>
    <w:rsid w:val="15BE0B90"/>
    <w:rsid w:val="16085078"/>
    <w:rsid w:val="1621170E"/>
    <w:rsid w:val="16D9A329"/>
    <w:rsid w:val="18360C3A"/>
    <w:rsid w:val="18B91D2B"/>
    <w:rsid w:val="18C40414"/>
    <w:rsid w:val="19F62225"/>
    <w:rsid w:val="1A6A6D44"/>
    <w:rsid w:val="1A817123"/>
    <w:rsid w:val="1AA72D13"/>
    <w:rsid w:val="1BEC4807"/>
    <w:rsid w:val="1C093ECB"/>
    <w:rsid w:val="1C885A15"/>
    <w:rsid w:val="1CE4433A"/>
    <w:rsid w:val="1D8A1C0C"/>
    <w:rsid w:val="1DF94E53"/>
    <w:rsid w:val="1EC51899"/>
    <w:rsid w:val="1ECD2E62"/>
    <w:rsid w:val="1EE84AA8"/>
    <w:rsid w:val="1F63430D"/>
    <w:rsid w:val="1F9E250D"/>
    <w:rsid w:val="20746E48"/>
    <w:rsid w:val="20B847C3"/>
    <w:rsid w:val="214E201A"/>
    <w:rsid w:val="21C03B83"/>
    <w:rsid w:val="228447E5"/>
    <w:rsid w:val="22FF456A"/>
    <w:rsid w:val="23202753"/>
    <w:rsid w:val="23424F53"/>
    <w:rsid w:val="236E14E2"/>
    <w:rsid w:val="238074DD"/>
    <w:rsid w:val="23AA37F1"/>
    <w:rsid w:val="23D8210D"/>
    <w:rsid w:val="23EB047D"/>
    <w:rsid w:val="24436A30"/>
    <w:rsid w:val="24BC4DFB"/>
    <w:rsid w:val="262C206C"/>
    <w:rsid w:val="27283795"/>
    <w:rsid w:val="276266BB"/>
    <w:rsid w:val="276E147E"/>
    <w:rsid w:val="28C42105"/>
    <w:rsid w:val="299F1664"/>
    <w:rsid w:val="29D148D0"/>
    <w:rsid w:val="2A34079D"/>
    <w:rsid w:val="2AC803DC"/>
    <w:rsid w:val="2B397037"/>
    <w:rsid w:val="2B6F04A9"/>
    <w:rsid w:val="2C5174D8"/>
    <w:rsid w:val="2D2B5139"/>
    <w:rsid w:val="2DC91CC7"/>
    <w:rsid w:val="2E4C4086"/>
    <w:rsid w:val="2F3B6224"/>
    <w:rsid w:val="2FB66DEA"/>
    <w:rsid w:val="30143D85"/>
    <w:rsid w:val="302F52B6"/>
    <w:rsid w:val="305F70B7"/>
    <w:rsid w:val="31431501"/>
    <w:rsid w:val="31752B09"/>
    <w:rsid w:val="318C11B3"/>
    <w:rsid w:val="32062640"/>
    <w:rsid w:val="320A1C80"/>
    <w:rsid w:val="331576C4"/>
    <w:rsid w:val="3337485C"/>
    <w:rsid w:val="33452B2D"/>
    <w:rsid w:val="341548E3"/>
    <w:rsid w:val="34B658EE"/>
    <w:rsid w:val="35B66A08"/>
    <w:rsid w:val="363B6522"/>
    <w:rsid w:val="36627539"/>
    <w:rsid w:val="36BF5F18"/>
    <w:rsid w:val="37712A39"/>
    <w:rsid w:val="37810604"/>
    <w:rsid w:val="3AB316FA"/>
    <w:rsid w:val="3ACC5C40"/>
    <w:rsid w:val="3AE50133"/>
    <w:rsid w:val="3B125A2B"/>
    <w:rsid w:val="3B345EA5"/>
    <w:rsid w:val="3C9C6229"/>
    <w:rsid w:val="3CFA0B95"/>
    <w:rsid w:val="3DB531EC"/>
    <w:rsid w:val="3DD804E6"/>
    <w:rsid w:val="3EDE6236"/>
    <w:rsid w:val="3FBF58A2"/>
    <w:rsid w:val="40900F3B"/>
    <w:rsid w:val="40AD48D4"/>
    <w:rsid w:val="40B60F3F"/>
    <w:rsid w:val="40F20284"/>
    <w:rsid w:val="41391599"/>
    <w:rsid w:val="42B800ED"/>
    <w:rsid w:val="43036342"/>
    <w:rsid w:val="44081D72"/>
    <w:rsid w:val="4563730C"/>
    <w:rsid w:val="46103030"/>
    <w:rsid w:val="463E737E"/>
    <w:rsid w:val="46E56F83"/>
    <w:rsid w:val="475905E3"/>
    <w:rsid w:val="47822311"/>
    <w:rsid w:val="47E80C78"/>
    <w:rsid w:val="47E9635E"/>
    <w:rsid w:val="48694FA0"/>
    <w:rsid w:val="488E768B"/>
    <w:rsid w:val="489D335A"/>
    <w:rsid w:val="49F41D5E"/>
    <w:rsid w:val="4B1E31F7"/>
    <w:rsid w:val="4BAD77B9"/>
    <w:rsid w:val="4BCB3573"/>
    <w:rsid w:val="4BFB670A"/>
    <w:rsid w:val="4CE75373"/>
    <w:rsid w:val="4D1D4F58"/>
    <w:rsid w:val="4DC533C2"/>
    <w:rsid w:val="4ECC61A8"/>
    <w:rsid w:val="504F35C5"/>
    <w:rsid w:val="50BF0BE9"/>
    <w:rsid w:val="517C0CD5"/>
    <w:rsid w:val="51AF17FE"/>
    <w:rsid w:val="52F1523F"/>
    <w:rsid w:val="534029A1"/>
    <w:rsid w:val="536E24E1"/>
    <w:rsid w:val="53A12167"/>
    <w:rsid w:val="5573668B"/>
    <w:rsid w:val="55B74615"/>
    <w:rsid w:val="566D4B95"/>
    <w:rsid w:val="56A90A33"/>
    <w:rsid w:val="56AF2D09"/>
    <w:rsid w:val="572656D4"/>
    <w:rsid w:val="59AD06A4"/>
    <w:rsid w:val="5A4D586D"/>
    <w:rsid w:val="5A5D1B55"/>
    <w:rsid w:val="5A6249B0"/>
    <w:rsid w:val="5A88562B"/>
    <w:rsid w:val="5A8F32D2"/>
    <w:rsid w:val="5BE31F6E"/>
    <w:rsid w:val="5C00031F"/>
    <w:rsid w:val="5EE84C68"/>
    <w:rsid w:val="60306BA3"/>
    <w:rsid w:val="61617AAF"/>
    <w:rsid w:val="621D5BA4"/>
    <w:rsid w:val="6274455F"/>
    <w:rsid w:val="630D2C7E"/>
    <w:rsid w:val="635B6748"/>
    <w:rsid w:val="63947A95"/>
    <w:rsid w:val="63CF3B0F"/>
    <w:rsid w:val="64AA1DA7"/>
    <w:rsid w:val="6527585E"/>
    <w:rsid w:val="66570090"/>
    <w:rsid w:val="672C3830"/>
    <w:rsid w:val="673774FB"/>
    <w:rsid w:val="67B167D1"/>
    <w:rsid w:val="67F013C6"/>
    <w:rsid w:val="685F1C50"/>
    <w:rsid w:val="691D5D30"/>
    <w:rsid w:val="695878DD"/>
    <w:rsid w:val="699022E9"/>
    <w:rsid w:val="6A260A0B"/>
    <w:rsid w:val="6A312161"/>
    <w:rsid w:val="6A714498"/>
    <w:rsid w:val="6ABC38EA"/>
    <w:rsid w:val="6B8D689A"/>
    <w:rsid w:val="6C133816"/>
    <w:rsid w:val="6CBF1C3F"/>
    <w:rsid w:val="6D1F0722"/>
    <w:rsid w:val="6D5030A3"/>
    <w:rsid w:val="6DA31009"/>
    <w:rsid w:val="6ECD2718"/>
    <w:rsid w:val="6EF52C5C"/>
    <w:rsid w:val="6EFFBFEA"/>
    <w:rsid w:val="6F4268AB"/>
    <w:rsid w:val="6F5D653F"/>
    <w:rsid w:val="6F5FD1ED"/>
    <w:rsid w:val="6F7377E2"/>
    <w:rsid w:val="704225BE"/>
    <w:rsid w:val="717C10A2"/>
    <w:rsid w:val="71D56B69"/>
    <w:rsid w:val="734B14DB"/>
    <w:rsid w:val="73675042"/>
    <w:rsid w:val="73CD5EB8"/>
    <w:rsid w:val="74204D41"/>
    <w:rsid w:val="743256F8"/>
    <w:rsid w:val="745919C6"/>
    <w:rsid w:val="74702A9A"/>
    <w:rsid w:val="7472288D"/>
    <w:rsid w:val="7503742E"/>
    <w:rsid w:val="755C0C45"/>
    <w:rsid w:val="75F759AD"/>
    <w:rsid w:val="761C2BBB"/>
    <w:rsid w:val="776A1DE8"/>
    <w:rsid w:val="77823A2E"/>
    <w:rsid w:val="77B9239B"/>
    <w:rsid w:val="77D32191"/>
    <w:rsid w:val="7853FED6"/>
    <w:rsid w:val="785D00CA"/>
    <w:rsid w:val="78A212C9"/>
    <w:rsid w:val="7A81185F"/>
    <w:rsid w:val="7A9D45D8"/>
    <w:rsid w:val="7B106A0D"/>
    <w:rsid w:val="7BCF3E3B"/>
    <w:rsid w:val="7C6F7A74"/>
    <w:rsid w:val="7CEE6B68"/>
    <w:rsid w:val="7DDD6CEA"/>
    <w:rsid w:val="7DF78DB4"/>
    <w:rsid w:val="7DFAFC49"/>
    <w:rsid w:val="7E55C123"/>
    <w:rsid w:val="7E636E14"/>
    <w:rsid w:val="7EEF3E84"/>
    <w:rsid w:val="7FA73C4B"/>
    <w:rsid w:val="7FB602E2"/>
    <w:rsid w:val="7FD53FBD"/>
    <w:rsid w:val="8E7BE921"/>
    <w:rsid w:val="9DFE88A9"/>
    <w:rsid w:val="9E6E65D3"/>
    <w:rsid w:val="BFFFA61C"/>
    <w:rsid w:val="DBFF3A79"/>
    <w:rsid w:val="F1B55632"/>
    <w:rsid w:val="F4F301C0"/>
    <w:rsid w:val="FBCB03D3"/>
    <w:rsid w:val="FF2F592A"/>
    <w:rsid w:val="FFB6376A"/>
    <w:rsid w:val="FFFE7573"/>
    <w:rsid w:val="FFFF70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9"/>
    <w:pPr>
      <w:keepNext/>
      <w:keepLines/>
      <w:spacing w:before="260" w:after="260" w:line="416" w:lineRule="auto"/>
      <w:outlineLvl w:val="1"/>
    </w:pPr>
    <w:rPr>
      <w:rFonts w:ascii="等线 Light" w:hAnsi="等线 Light" w:eastAsia="等线 Light"/>
      <w:b/>
      <w:bCs/>
      <w:sz w:val="32"/>
      <w:szCs w:val="32"/>
    </w:rPr>
  </w:style>
  <w:style w:type="paragraph" w:styleId="3">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99"/>
    <w:pPr>
      <w:numPr>
        <w:ilvl w:val="0"/>
        <w:numId w:val="1"/>
      </w:numPr>
    </w:pPr>
  </w:style>
  <w:style w:type="paragraph" w:styleId="5">
    <w:name w:val="Normal Indent"/>
    <w:basedOn w:val="1"/>
    <w:qFormat/>
    <w:uiPriority w:val="99"/>
    <w:pPr>
      <w:ind w:firstLine="420"/>
    </w:pPr>
    <w:rPr>
      <w:szCs w:val="20"/>
    </w:rPr>
  </w:style>
  <w:style w:type="paragraph" w:styleId="6">
    <w:name w:val="annotation text"/>
    <w:basedOn w:val="1"/>
    <w:link w:val="37"/>
    <w:qFormat/>
    <w:uiPriority w:val="99"/>
    <w:pPr>
      <w:jc w:val="left"/>
    </w:pPr>
  </w:style>
  <w:style w:type="paragraph" w:styleId="7">
    <w:name w:val="Body Text"/>
    <w:basedOn w:val="1"/>
    <w:next w:val="8"/>
    <w:link w:val="36"/>
    <w:qFormat/>
    <w:uiPriority w:val="99"/>
    <w:pPr>
      <w:spacing w:line="360" w:lineRule="exact"/>
    </w:pPr>
    <w:rPr>
      <w:sz w:val="24"/>
    </w:rPr>
  </w:style>
  <w:style w:type="paragraph" w:styleId="8">
    <w:name w:val="Body Text First Indent"/>
    <w:basedOn w:val="7"/>
    <w:next w:val="1"/>
    <w:qFormat/>
    <w:uiPriority w:val="0"/>
    <w:pPr>
      <w:autoSpaceDE w:val="0"/>
      <w:autoSpaceDN w:val="0"/>
      <w:adjustRightInd w:val="0"/>
      <w:ind w:firstLine="420" w:firstLineChars="100"/>
      <w:jc w:val="left"/>
    </w:pPr>
    <w:rPr>
      <w:kern w:val="0"/>
      <w:sz w:val="20"/>
      <w:szCs w:val="20"/>
    </w:rPr>
  </w:style>
  <w:style w:type="paragraph" w:styleId="9">
    <w:name w:val="Body Text Indent"/>
    <w:basedOn w:val="1"/>
    <w:qFormat/>
    <w:uiPriority w:val="0"/>
    <w:pPr>
      <w:spacing w:after="120"/>
      <w:ind w:left="420" w:leftChars="200"/>
    </w:pPr>
  </w:style>
  <w:style w:type="paragraph" w:styleId="10">
    <w:name w:val="Plain Text"/>
    <w:basedOn w:val="1"/>
    <w:next w:val="11"/>
    <w:link w:val="39"/>
    <w:qFormat/>
    <w:uiPriority w:val="99"/>
    <w:rPr>
      <w:rFonts w:ascii="宋体" w:hAnsi="Courier New"/>
    </w:rPr>
  </w:style>
  <w:style w:type="paragraph" w:styleId="11">
    <w:name w:val="Date"/>
    <w:basedOn w:val="1"/>
    <w:next w:val="1"/>
    <w:link w:val="40"/>
    <w:qFormat/>
    <w:uiPriority w:val="99"/>
    <w:pPr>
      <w:ind w:left="2500" w:leftChars="2500"/>
    </w:pPr>
    <w:rPr>
      <w:rFonts w:ascii="Calibri" w:hAnsi="Calibri" w:eastAsia="楷体_GB2312"/>
      <w:sz w:val="32"/>
      <w:szCs w:val="22"/>
    </w:rPr>
  </w:style>
  <w:style w:type="paragraph" w:styleId="12">
    <w:name w:val="Body Text Indent 2"/>
    <w:basedOn w:val="1"/>
    <w:link w:val="41"/>
    <w:qFormat/>
    <w:uiPriority w:val="99"/>
    <w:pPr>
      <w:widowControl/>
      <w:spacing w:line="480" w:lineRule="atLeast"/>
      <w:ind w:firstLine="480"/>
    </w:pPr>
    <w:rPr>
      <w:rFonts w:ascii="宋体"/>
      <w:kern w:val="0"/>
      <w:sz w:val="24"/>
      <w:szCs w:val="20"/>
    </w:rPr>
  </w:style>
  <w:style w:type="paragraph" w:styleId="13">
    <w:name w:val="Balloon Text"/>
    <w:basedOn w:val="1"/>
    <w:link w:val="42"/>
    <w:qFormat/>
    <w:uiPriority w:val="99"/>
    <w:rPr>
      <w:sz w:val="18"/>
      <w:szCs w:val="18"/>
    </w:rPr>
  </w:style>
  <w:style w:type="paragraph" w:styleId="14">
    <w:name w:val="footer"/>
    <w:basedOn w:val="1"/>
    <w:link w:val="43"/>
    <w:qFormat/>
    <w:uiPriority w:val="99"/>
    <w:pPr>
      <w:tabs>
        <w:tab w:val="center" w:pos="4153"/>
        <w:tab w:val="right" w:pos="8306"/>
      </w:tabs>
      <w:snapToGrid w:val="0"/>
      <w:jc w:val="left"/>
    </w:pPr>
    <w:rPr>
      <w:sz w:val="18"/>
    </w:rPr>
  </w:style>
  <w:style w:type="paragraph" w:styleId="15">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4"/>
    <w:basedOn w:val="1"/>
    <w:next w:val="1"/>
    <w:unhideWhenUsed/>
    <w:qFormat/>
    <w:uiPriority w:val="39"/>
    <w:pPr>
      <w:ind w:left="630"/>
      <w:jc w:val="left"/>
    </w:pPr>
    <w:rPr>
      <w:rFonts w:ascii="Calibri" w:hAnsi="Calibri"/>
      <w:sz w:val="18"/>
      <w:szCs w:val="18"/>
    </w:rPr>
  </w:style>
  <w:style w:type="paragraph" w:styleId="17">
    <w:name w:val="footnote text"/>
    <w:basedOn w:val="1"/>
    <w:semiHidden/>
    <w:qFormat/>
    <w:uiPriority w:val="99"/>
    <w:pPr>
      <w:snapToGrid w:val="0"/>
      <w:jc w:val="left"/>
    </w:pPr>
    <w:rPr>
      <w:sz w:val="18"/>
      <w:szCs w:val="18"/>
    </w:rPr>
  </w:style>
  <w:style w:type="paragraph" w:styleId="18">
    <w:name w:val="toc 6"/>
    <w:basedOn w:val="1"/>
    <w:next w:val="1"/>
    <w:qFormat/>
    <w:uiPriority w:val="99"/>
    <w:pPr>
      <w:widowControl/>
      <w:ind w:left="1000"/>
      <w:jc w:val="left"/>
    </w:pPr>
    <w:rPr>
      <w:kern w:val="0"/>
      <w:sz w:val="18"/>
      <w:szCs w:val="20"/>
    </w:rPr>
  </w:style>
  <w:style w:type="paragraph" w:styleId="19">
    <w:name w:val="Body Text Indent 3"/>
    <w:basedOn w:val="1"/>
    <w:link w:val="45"/>
    <w:qFormat/>
    <w:uiPriority w:val="99"/>
    <w:pPr>
      <w:autoSpaceDE w:val="0"/>
      <w:autoSpaceDN w:val="0"/>
      <w:spacing w:line="400" w:lineRule="atLeast"/>
      <w:ind w:firstLine="443" w:firstLineChars="200"/>
      <w:textAlignment w:val="bottom"/>
    </w:pPr>
    <w:rPr>
      <w:rFonts w:eastAsia="黑体"/>
      <w:color w:val="000000"/>
      <w:sz w:val="24"/>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qFormat/>
    <w:locked/>
    <w:uiPriority w:val="99"/>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3">
    <w:name w:val="annotation subject"/>
    <w:basedOn w:val="6"/>
    <w:next w:val="6"/>
    <w:link w:val="46"/>
    <w:qFormat/>
    <w:uiPriority w:val="99"/>
    <w:rPr>
      <w:b/>
      <w:bCs/>
    </w:rPr>
  </w:style>
  <w:style w:type="paragraph" w:styleId="24">
    <w:name w:val="Body Text First Indent 2"/>
    <w:basedOn w:val="9"/>
    <w:next w:val="1"/>
    <w:qFormat/>
    <w:uiPriority w:val="0"/>
    <w:pPr>
      <w:ind w:firstLine="420" w:firstLineChars="200"/>
    </w:pPr>
    <w:rPr>
      <w:rFonts w:ascii="宋体" w:hAnsi="Courier New" w:eastAsiaTheme="minorEastAsia" w:cstheme="minorBidi"/>
      <w:spacing w:val="-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qFormat/>
    <w:uiPriority w:val="0"/>
    <w:rPr>
      <w:color w:val="0000FF"/>
      <w:u w:val="single"/>
    </w:rPr>
  </w:style>
  <w:style w:type="character" w:styleId="30">
    <w:name w:val="annotation reference"/>
    <w:qFormat/>
    <w:uiPriority w:val="99"/>
    <w:rPr>
      <w:rFonts w:cs="Times New Roman"/>
      <w:sz w:val="21"/>
      <w:szCs w:val="21"/>
    </w:rPr>
  </w:style>
  <w:style w:type="character" w:styleId="31">
    <w:name w:val="footnote reference"/>
    <w:basedOn w:val="27"/>
    <w:semiHidden/>
    <w:qFormat/>
    <w:uiPriority w:val="99"/>
    <w:rPr>
      <w:vertAlign w:val="superscript"/>
    </w:rPr>
  </w:style>
  <w:style w:type="paragraph" w:customStyle="1" w:styleId="32">
    <w:name w:val="正文首行缩进 21"/>
    <w:basedOn w:val="33"/>
    <w:qFormat/>
    <w:uiPriority w:val="0"/>
    <w:pPr>
      <w:ind w:firstLine="420"/>
    </w:pPr>
    <w:rPr>
      <w:rFonts w:cs="宋体"/>
    </w:rPr>
  </w:style>
  <w:style w:type="paragraph" w:customStyle="1" w:styleId="33">
    <w:name w:val="Body Text Indent1"/>
    <w:basedOn w:val="1"/>
    <w:next w:val="1"/>
    <w:qFormat/>
    <w:uiPriority w:val="0"/>
    <w:pPr>
      <w:spacing w:after="120"/>
      <w:ind w:left="420" w:leftChars="200"/>
    </w:pPr>
    <w:rPr>
      <w:color w:val="000000"/>
      <w:szCs w:val="21"/>
    </w:rPr>
  </w:style>
  <w:style w:type="paragraph" w:customStyle="1" w:styleId="34">
    <w:name w:val="表格文字"/>
    <w:basedOn w:val="1"/>
    <w:next w:val="7"/>
    <w:qFormat/>
    <w:uiPriority w:val="99"/>
    <w:pPr>
      <w:adjustRightInd w:val="0"/>
      <w:spacing w:line="420" w:lineRule="atLeast"/>
      <w:jc w:val="left"/>
      <w:textAlignment w:val="baseline"/>
    </w:pPr>
    <w:rPr>
      <w:kern w:val="0"/>
    </w:rPr>
  </w:style>
  <w:style w:type="character" w:customStyle="1" w:styleId="35">
    <w:name w:val="标题 3 Char"/>
    <w:link w:val="3"/>
    <w:semiHidden/>
    <w:qFormat/>
    <w:locked/>
    <w:uiPriority w:val="99"/>
    <w:rPr>
      <w:rFonts w:cs="Times New Roman"/>
      <w:b/>
      <w:bCs/>
      <w:sz w:val="32"/>
      <w:szCs w:val="32"/>
    </w:rPr>
  </w:style>
  <w:style w:type="character" w:customStyle="1" w:styleId="36">
    <w:name w:val="正文文本 Char"/>
    <w:link w:val="7"/>
    <w:semiHidden/>
    <w:qFormat/>
    <w:locked/>
    <w:uiPriority w:val="99"/>
    <w:rPr>
      <w:rFonts w:cs="Times New Roman"/>
      <w:sz w:val="24"/>
      <w:szCs w:val="24"/>
    </w:rPr>
  </w:style>
  <w:style w:type="character" w:customStyle="1" w:styleId="37">
    <w:name w:val="批注文字 Char"/>
    <w:link w:val="6"/>
    <w:qFormat/>
    <w:locked/>
    <w:uiPriority w:val="99"/>
    <w:rPr>
      <w:rFonts w:ascii="Times New Roman" w:hAnsi="Times New Roman" w:eastAsia="宋体" w:cs="Times New Roman"/>
      <w:kern w:val="2"/>
      <w:sz w:val="24"/>
      <w:szCs w:val="24"/>
    </w:rPr>
  </w:style>
  <w:style w:type="character" w:customStyle="1" w:styleId="38">
    <w:name w:val="正文文本缩进 Char"/>
    <w:qFormat/>
    <w:locked/>
    <w:uiPriority w:val="99"/>
    <w:rPr>
      <w:rFonts w:cs="Times New Roman"/>
      <w:kern w:val="2"/>
      <w:sz w:val="24"/>
      <w:szCs w:val="24"/>
    </w:rPr>
  </w:style>
  <w:style w:type="character" w:customStyle="1" w:styleId="39">
    <w:name w:val="纯文本 Char"/>
    <w:link w:val="10"/>
    <w:semiHidden/>
    <w:qFormat/>
    <w:locked/>
    <w:uiPriority w:val="99"/>
    <w:rPr>
      <w:rFonts w:ascii="宋体" w:hAnsi="Courier New" w:cs="Courier New"/>
      <w:sz w:val="21"/>
      <w:szCs w:val="21"/>
    </w:rPr>
  </w:style>
  <w:style w:type="character" w:customStyle="1" w:styleId="40">
    <w:name w:val="日期 Char"/>
    <w:link w:val="11"/>
    <w:semiHidden/>
    <w:qFormat/>
    <w:locked/>
    <w:uiPriority w:val="99"/>
    <w:rPr>
      <w:rFonts w:cs="Times New Roman"/>
      <w:sz w:val="24"/>
      <w:szCs w:val="24"/>
    </w:rPr>
  </w:style>
  <w:style w:type="character" w:customStyle="1" w:styleId="41">
    <w:name w:val="正文文本缩进 2 Char"/>
    <w:link w:val="12"/>
    <w:semiHidden/>
    <w:qFormat/>
    <w:locked/>
    <w:uiPriority w:val="99"/>
    <w:rPr>
      <w:rFonts w:cs="Times New Roman"/>
      <w:sz w:val="24"/>
      <w:szCs w:val="24"/>
    </w:rPr>
  </w:style>
  <w:style w:type="character" w:customStyle="1" w:styleId="42">
    <w:name w:val="批注框文本 Char"/>
    <w:link w:val="13"/>
    <w:qFormat/>
    <w:locked/>
    <w:uiPriority w:val="99"/>
    <w:rPr>
      <w:rFonts w:ascii="Times New Roman" w:hAnsi="Times New Roman" w:eastAsia="宋体" w:cs="Times New Roman"/>
      <w:kern w:val="2"/>
      <w:sz w:val="18"/>
      <w:szCs w:val="18"/>
    </w:rPr>
  </w:style>
  <w:style w:type="character" w:customStyle="1" w:styleId="43">
    <w:name w:val="页脚 Char"/>
    <w:link w:val="14"/>
    <w:semiHidden/>
    <w:qFormat/>
    <w:locked/>
    <w:uiPriority w:val="99"/>
    <w:rPr>
      <w:rFonts w:cs="Times New Roman"/>
      <w:sz w:val="18"/>
      <w:szCs w:val="18"/>
    </w:rPr>
  </w:style>
  <w:style w:type="character" w:customStyle="1" w:styleId="44">
    <w:name w:val="页眉 Char"/>
    <w:link w:val="15"/>
    <w:semiHidden/>
    <w:qFormat/>
    <w:locked/>
    <w:uiPriority w:val="99"/>
    <w:rPr>
      <w:rFonts w:cs="Times New Roman"/>
      <w:sz w:val="18"/>
      <w:szCs w:val="18"/>
    </w:rPr>
  </w:style>
  <w:style w:type="character" w:customStyle="1" w:styleId="45">
    <w:name w:val="正文文本缩进 3 Char"/>
    <w:link w:val="19"/>
    <w:semiHidden/>
    <w:qFormat/>
    <w:locked/>
    <w:uiPriority w:val="99"/>
    <w:rPr>
      <w:rFonts w:cs="Times New Roman"/>
      <w:sz w:val="16"/>
      <w:szCs w:val="16"/>
    </w:rPr>
  </w:style>
  <w:style w:type="character" w:customStyle="1" w:styleId="46">
    <w:name w:val="批注主题 Char"/>
    <w:link w:val="23"/>
    <w:qFormat/>
    <w:locked/>
    <w:uiPriority w:val="99"/>
    <w:rPr>
      <w:rFonts w:ascii="Times New Roman" w:hAnsi="Times New Roman" w:eastAsia="宋体" w:cs="Times New Roman"/>
      <w:b/>
      <w:bCs/>
      <w:kern w:val="2"/>
      <w:sz w:val="24"/>
      <w:szCs w:val="24"/>
    </w:rPr>
  </w:style>
  <w:style w:type="paragraph" w:customStyle="1" w:styleId="47">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48">
    <w:name w:val="List Paragraph"/>
    <w:basedOn w:val="1"/>
    <w:qFormat/>
    <w:uiPriority w:val="99"/>
    <w:pPr>
      <w:ind w:firstLine="420" w:firstLineChars="200"/>
    </w:pPr>
    <w:rPr>
      <w:rFonts w:ascii="Calibri" w:hAnsi="Calibri"/>
      <w:szCs w:val="22"/>
    </w:rPr>
  </w:style>
  <w:style w:type="paragraph" w:customStyle="1" w:styleId="4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0">
    <w:name w:val="列出段落1"/>
    <w:basedOn w:val="1"/>
    <w:qFormat/>
    <w:uiPriority w:val="99"/>
    <w:pPr>
      <w:ind w:firstLine="420" w:firstLineChars="200"/>
    </w:pPr>
    <w:rPr>
      <w:rFonts w:ascii="Calibri" w:hAnsi="Calibri"/>
      <w:kern w:val="0"/>
      <w:szCs w:val="20"/>
    </w:rPr>
  </w:style>
  <w:style w:type="paragraph" w:customStyle="1" w:styleId="51">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3">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4"/>
    <w:qFormat/>
    <w:uiPriority w:val="99"/>
    <w:rPr>
      <w:rFonts w:ascii="Times New Roman" w:hAnsi="Times New Roman" w:eastAsia="宋体" w:cs="Times New Roman"/>
      <w:sz w:val="21"/>
      <w:szCs w:val="22"/>
      <w:lang w:val="en-US" w:eastAsia="zh-CN" w:bidi="ar-SA"/>
    </w:rPr>
  </w:style>
  <w:style w:type="paragraph" w:customStyle="1" w:styleId="55">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3"/>
    <w:basedOn w:val="57"/>
    <w:qFormat/>
    <w:uiPriority w:val="99"/>
    <w:pPr>
      <w:widowControl/>
      <w:jc w:val="left"/>
    </w:pPr>
    <w:rPr>
      <w:rFonts w:ascii="宋体" w:hAnsi="Courier New"/>
      <w:szCs w:val="21"/>
    </w:rPr>
  </w:style>
  <w:style w:type="paragraph" w:customStyle="1" w:styleId="59">
    <w:name w:val="纯文本_0_1"/>
    <w:basedOn w:val="1"/>
    <w:qFormat/>
    <w:uiPriority w:val="99"/>
    <w:pPr>
      <w:widowControl/>
      <w:jc w:val="left"/>
    </w:pPr>
    <w:rPr>
      <w:rFonts w:ascii="宋体" w:hAnsi="Courier New"/>
      <w:szCs w:val="21"/>
    </w:rPr>
  </w:style>
  <w:style w:type="paragraph" w:customStyle="1" w:styleId="60">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4">
    <w:name w:val="List Paragraph1"/>
    <w:basedOn w:val="1"/>
    <w:qFormat/>
    <w:uiPriority w:val="99"/>
    <w:pPr>
      <w:ind w:firstLine="420" w:firstLineChars="200"/>
    </w:pPr>
  </w:style>
  <w:style w:type="paragraph" w:customStyle="1" w:styleId="65">
    <w:name w:val="[Normal]"/>
    <w:qFormat/>
    <w:uiPriority w:val="0"/>
    <w:rPr>
      <w:rFonts w:ascii="宋体" w:hAnsi="宋体" w:eastAsia="宋体" w:cs="Times New Roman"/>
      <w:sz w:val="24"/>
      <w:szCs w:val="22"/>
      <w:lang w:val="zh-CN" w:eastAsia="zh-CN" w:bidi="ar-SA"/>
    </w:rPr>
  </w:style>
  <w:style w:type="paragraph" w:customStyle="1" w:styleId="66">
    <w:name w:val="纯文本1"/>
    <w:basedOn w:val="67"/>
    <w:qFormat/>
    <w:uiPriority w:val="0"/>
    <w:pPr>
      <w:widowControl/>
      <w:jc w:val="left"/>
    </w:pPr>
    <w:rPr>
      <w:rFonts w:ascii="宋体" w:hAnsi="Courier New"/>
    </w:rPr>
  </w:style>
  <w:style w:type="paragraph" w:customStyle="1" w:styleId="6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9">
    <w:name w:val="正文文本缩进 31"/>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customStyle="1" w:styleId="70">
    <w:name w:val="正文文本缩进 21"/>
    <w:basedOn w:val="1"/>
    <w:qFormat/>
    <w:uiPriority w:val="0"/>
    <w:pPr>
      <w:widowControl/>
      <w:spacing w:line="480" w:lineRule="atLeast"/>
      <w:ind w:firstLine="480"/>
    </w:pPr>
    <w:rPr>
      <w:rFonts w:ascii="宋体"/>
      <w:kern w:val="0"/>
      <w:sz w:val="24"/>
      <w:szCs w:val="20"/>
    </w:rPr>
  </w:style>
  <w:style w:type="character" w:customStyle="1" w:styleId="71">
    <w:name w:val="font01"/>
    <w:basedOn w:val="27"/>
    <w:qFormat/>
    <w:uiPriority w:val="0"/>
    <w:rPr>
      <w:rFonts w:hint="eastAsia" w:ascii="宋体" w:hAnsi="宋体" w:eastAsia="宋体" w:cs="宋体"/>
      <w:color w:val="000000"/>
      <w:sz w:val="21"/>
      <w:szCs w:val="21"/>
      <w:u w:val="none"/>
    </w:rPr>
  </w:style>
  <w:style w:type="character" w:customStyle="1" w:styleId="72">
    <w:name w:val="font11"/>
    <w:basedOn w:val="27"/>
    <w:qFormat/>
    <w:uiPriority w:val="0"/>
    <w:rPr>
      <w:rFonts w:hint="default" w:ascii="Calibri" w:hAnsi="Calibri" w:cs="Calibri"/>
      <w:color w:val="000000"/>
      <w:sz w:val="21"/>
      <w:szCs w:val="21"/>
      <w:u w:val="none"/>
    </w:rPr>
  </w:style>
  <w:style w:type="paragraph" w:customStyle="1" w:styleId="73">
    <w:name w:val="Default"/>
    <w:qFormat/>
    <w:uiPriority w:val="99"/>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74">
    <w:name w:val="NormalCharacter"/>
    <w:link w:val="75"/>
    <w:qFormat/>
    <w:uiPriority w:val="0"/>
    <w:rPr>
      <w:kern w:val="0"/>
      <w:sz w:val="20"/>
      <w:szCs w:val="20"/>
    </w:rPr>
  </w:style>
  <w:style w:type="paragraph" w:customStyle="1" w:styleId="75">
    <w:name w:val="UserStyle_23"/>
    <w:basedOn w:val="1"/>
    <w:link w:val="74"/>
    <w:qFormat/>
    <w:uiPriority w:val="0"/>
    <w:pPr>
      <w:textAlignment w:val="baseline"/>
    </w:pPr>
    <w:rPr>
      <w:kern w:val="0"/>
      <w:sz w:val="20"/>
      <w:szCs w:val="20"/>
    </w:rPr>
  </w:style>
  <w:style w:type="character" w:customStyle="1" w:styleId="76">
    <w:name w:val="fontstyle01"/>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57</Pages>
  <Words>24629</Words>
  <Characters>26346</Characters>
  <Lines>256</Lines>
  <Paragraphs>72</Paragraphs>
  <TotalTime>32</TotalTime>
  <ScaleCrop>false</ScaleCrop>
  <LinksUpToDate>false</LinksUpToDate>
  <CharactersWithSpaces>27407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2018-06-25T05:33:00Z</dcterms:created>
  <dc:creator>S-mile</dc:creator>
  <cp:lastModifiedBy>WPS_1663030717</cp:lastModifiedBy>
  <cp:lastPrinted>2025-07-03T17:32:00Z</cp:lastPrinted>
  <dcterms:modified xsi:type="dcterms:W3CDTF">2025-07-10T00:58:21Z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F9A818378A4D426EADDA677CCD7FD743_13</vt:lpwstr>
  </property>
  <property fmtid="{D5CDD505-2E9C-101B-9397-08002B2CF9AE}" pid="4" name="KSOTemplateDocerSaveRecord">
    <vt:lpwstr>eyJoZGlkIjoiMWJlYTI1NDYyM2U5ZDVhZGM0ZGViZWUyOTMwNTMzN2EiLCJ1c2VySWQiOiIxNDA5OTg2MjQ4In0=</vt:lpwstr>
  </property>
</Properties>
</file>