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D4E" w:rsidRDefault="000F1934">
      <w:pPr>
        <w:spacing w:after="240" w:line="348" w:lineRule="auto"/>
        <w:jc w:val="center"/>
        <w:rPr>
          <w:b/>
          <w:sz w:val="32"/>
          <w:szCs w:val="32"/>
        </w:rPr>
      </w:pPr>
      <w:r>
        <w:rPr>
          <w:rFonts w:hint="eastAsia"/>
          <w:b/>
          <w:sz w:val="32"/>
          <w:szCs w:val="32"/>
        </w:rPr>
        <w:t>工程量清单编制说明</w:t>
      </w:r>
    </w:p>
    <w:p w:rsidR="00DE2D4E" w:rsidRDefault="000F1934">
      <w:pPr>
        <w:spacing w:line="348" w:lineRule="auto"/>
        <w:ind w:firstLine="482"/>
        <w:rPr>
          <w:rFonts w:ascii="宋体" w:hAnsi="宋体"/>
          <w:b/>
          <w:sz w:val="24"/>
        </w:rPr>
      </w:pPr>
      <w:r>
        <w:rPr>
          <w:rFonts w:ascii="宋体" w:hAnsi="宋体" w:hint="eastAsia"/>
          <w:b/>
          <w:sz w:val="24"/>
        </w:rPr>
        <w:t>一、工程概况</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(一) 建设规模</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2025年黄岩区富山乡高标准农田建设项目，项目建设地点位于黄岩区富山乡，涉及富山乡外坦村、富北村、北山村、决要村、李家山村、双西村、南征顶村、畴路村、半山村共 9个行政村以及富山电站管理局；2025年黄岩区富山乡高标准农田建设项目建设总面积1036亩（其中新建高标准农田面积为2</w:t>
      </w:r>
      <w:r>
        <w:rPr>
          <w:rFonts w:ascii="宋体" w:hAnsi="宋体" w:cs="宋体"/>
          <w:sz w:val="24"/>
        </w:rPr>
        <w:t>40</w:t>
      </w:r>
      <w:r>
        <w:rPr>
          <w:rFonts w:ascii="宋体" w:hAnsi="宋体" w:cs="宋体" w:hint="eastAsia"/>
          <w:sz w:val="24"/>
        </w:rPr>
        <w:t>亩，改造提升高标准农田面积</w:t>
      </w:r>
      <w:r>
        <w:rPr>
          <w:rFonts w:ascii="宋体" w:hAnsi="宋体" w:cs="宋体"/>
          <w:sz w:val="24"/>
        </w:rPr>
        <w:t>796</w:t>
      </w:r>
      <w:r>
        <w:rPr>
          <w:rFonts w:ascii="宋体" w:hAnsi="宋体" w:cs="宋体" w:hint="eastAsia"/>
          <w:sz w:val="24"/>
        </w:rPr>
        <w:t xml:space="preserve">亩）。 </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(二) 项目特征</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项目建设内容主要包括灌溉与排水工程、田间道路工程，其中灌溉与排水工程包括拆建灌溉渠道7199m，维修灌溉渠道501m，新建PE管管道引水729m，新建灌溉堰坝15座，加固修复灌溉堰坝9座，新建φ0.5m 排水涵管83m，新建φ0.3m 排水涵管40m，新建灌溉管道沉沙池2座，新建排水涵管沉沙池5座，PVC闸板392套，给水栓24套；田间道路工程包括改建生产路7925m（硬化路面），新建下田坡道12处（其中过渠下田坡道4处，非过渠下田坡道8处)。</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(三) 现场情况及施工要求等</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计划工期和工程质量及材料、施工等特殊要求详见招标文件；施工现场，交通运输显得非常便利，供水供电情况详见招标文件；环境保护应符合当地城建、环保、城管、环卫等有关部门的要求。</w:t>
      </w:r>
    </w:p>
    <w:p w:rsidR="00DE2D4E" w:rsidRDefault="000F1934">
      <w:pPr>
        <w:numPr>
          <w:ilvl w:val="255"/>
          <w:numId w:val="0"/>
        </w:numPr>
        <w:spacing w:line="348" w:lineRule="auto"/>
        <w:ind w:firstLineChars="200" w:firstLine="482"/>
        <w:rPr>
          <w:rFonts w:ascii="宋体" w:hAnsi="宋体"/>
          <w:b/>
          <w:sz w:val="24"/>
        </w:rPr>
      </w:pPr>
      <w:r>
        <w:rPr>
          <w:rFonts w:ascii="宋体" w:hAnsi="宋体" w:hint="eastAsia"/>
          <w:b/>
          <w:sz w:val="24"/>
        </w:rPr>
        <w:t>二、</w:t>
      </w:r>
      <w:r>
        <w:rPr>
          <w:rFonts w:ascii="宋体" w:hAnsi="宋体" w:cs="宋体" w:hint="eastAsia"/>
          <w:b/>
          <w:bCs/>
          <w:sz w:val="24"/>
          <w:lang w:val="zh-CN"/>
        </w:rPr>
        <w:t>编制</w:t>
      </w:r>
      <w:r>
        <w:rPr>
          <w:rFonts w:ascii="宋体" w:hAnsi="宋体" w:hint="eastAsia"/>
          <w:b/>
          <w:sz w:val="24"/>
        </w:rPr>
        <w:t>范围</w:t>
      </w:r>
    </w:p>
    <w:p w:rsidR="00DE2D4E" w:rsidRDefault="000F1934">
      <w:pPr>
        <w:autoSpaceDE w:val="0"/>
        <w:autoSpaceDN w:val="0"/>
        <w:adjustRightInd w:val="0"/>
        <w:spacing w:line="348" w:lineRule="auto"/>
        <w:ind w:firstLine="480"/>
        <w:jc w:val="left"/>
        <w:rPr>
          <w:rFonts w:ascii="宋体" w:hAnsi="宋体" w:cs="宋体"/>
          <w:sz w:val="24"/>
        </w:rPr>
      </w:pPr>
      <w:r>
        <w:rPr>
          <w:rFonts w:ascii="宋体" w:hAnsi="宋体" w:cs="宋体" w:hint="eastAsia"/>
          <w:kern w:val="0"/>
          <w:sz w:val="24"/>
        </w:rPr>
        <w:t>本工程编制范围为</w:t>
      </w:r>
      <w:r>
        <w:rPr>
          <w:rFonts w:ascii="宋体" w:hAnsi="宋体" w:cs="宋体" w:hint="eastAsia"/>
          <w:bCs/>
          <w:sz w:val="24"/>
        </w:rPr>
        <w:t>施工图纸范围内的</w:t>
      </w:r>
      <w:r>
        <w:rPr>
          <w:rFonts w:ascii="宋体" w:hAnsi="宋体" w:cs="宋体" w:hint="eastAsia"/>
          <w:sz w:val="24"/>
        </w:rPr>
        <w:t>灌溉与排水工程、田间道路工程</w:t>
      </w:r>
      <w:r>
        <w:rPr>
          <w:rFonts w:ascii="宋体" w:hAnsi="宋体" w:cs="宋体" w:hint="eastAsia"/>
          <w:bCs/>
          <w:sz w:val="24"/>
        </w:rPr>
        <w:t>，</w:t>
      </w:r>
      <w:r>
        <w:rPr>
          <w:rFonts w:ascii="宋体" w:hAnsi="宋体" w:cs="宋体" w:hint="eastAsia"/>
          <w:sz w:val="24"/>
        </w:rPr>
        <w:t>包括拆建灌溉渠道7199m，维修灌溉渠道501m，新建PE管管道引水729m，新建灌溉堰坝15座，加固修复灌溉堰坝9座，新建φ0.5m 排水涵管83m、φ0.3m 排水涵管40m、灌溉管道沉沙池2座、排水涵管沉沙池5座、PVC闸板392套、给水栓24套以及改建生产路7925m</w:t>
      </w:r>
      <w:r>
        <w:rPr>
          <w:rFonts w:ascii="宋体" w:hAnsi="宋体" w:hint="eastAsia"/>
          <w:sz w:val="24"/>
        </w:rPr>
        <w:t>等内容</w:t>
      </w:r>
      <w:r>
        <w:rPr>
          <w:rFonts w:ascii="宋体" w:hAnsi="宋体" w:hint="eastAsia"/>
          <w:sz w:val="24"/>
          <w:shd w:val="clear" w:color="auto" w:fill="FFFFFF"/>
        </w:rPr>
        <w:t>。</w:t>
      </w:r>
    </w:p>
    <w:p w:rsidR="00DE2D4E" w:rsidRDefault="000F1934">
      <w:pPr>
        <w:spacing w:line="348" w:lineRule="auto"/>
        <w:ind w:firstLine="482"/>
        <w:rPr>
          <w:rFonts w:ascii="宋体" w:hAnsi="宋体"/>
          <w:sz w:val="24"/>
        </w:rPr>
      </w:pPr>
      <w:r>
        <w:rPr>
          <w:rFonts w:ascii="宋体" w:hAnsi="宋体" w:hint="eastAsia"/>
          <w:b/>
          <w:sz w:val="24"/>
        </w:rPr>
        <w:t>三、主要编制依据</w:t>
      </w:r>
    </w:p>
    <w:p w:rsidR="00DE2D4E" w:rsidRDefault="000F1934">
      <w:pPr>
        <w:widowControl/>
        <w:spacing w:line="348" w:lineRule="auto"/>
        <w:ind w:firstLineChars="200" w:firstLine="480"/>
        <w:jc w:val="left"/>
        <w:rPr>
          <w:rFonts w:ascii="宋体" w:hAnsi="宋体"/>
          <w:sz w:val="24"/>
        </w:rPr>
      </w:pPr>
      <w:r>
        <w:rPr>
          <w:rFonts w:ascii="宋体" w:hAnsi="宋体" w:hint="eastAsia"/>
          <w:sz w:val="24"/>
        </w:rPr>
        <w:t>1</w:t>
      </w:r>
      <w:r>
        <w:rPr>
          <w:rFonts w:ascii="宋体" w:hAnsi="宋体" w:cs="宋体" w:hint="eastAsia"/>
          <w:kern w:val="0"/>
          <w:sz w:val="24"/>
        </w:rPr>
        <w:t>. 委托单位提供的由杭州海河水利水电设计有限公司于2025年5月出具的《</w:t>
      </w:r>
      <w:r>
        <w:rPr>
          <w:rFonts w:ascii="宋体" w:hAnsi="宋体" w:cs="宋体" w:hint="eastAsia"/>
          <w:sz w:val="24"/>
        </w:rPr>
        <w:t>2025年黄岩区富山乡高标准农田建设项目</w:t>
      </w:r>
      <w:r>
        <w:rPr>
          <w:rFonts w:ascii="宋体" w:hAnsi="宋体" w:cs="宋体" w:hint="eastAsia"/>
          <w:kern w:val="0"/>
          <w:sz w:val="24"/>
        </w:rPr>
        <w:t>》初步设计施工图电子版；</w:t>
      </w:r>
    </w:p>
    <w:p w:rsidR="00DE2D4E" w:rsidRDefault="000F1934">
      <w:pPr>
        <w:spacing w:line="348" w:lineRule="auto"/>
        <w:ind w:firstLine="482"/>
        <w:rPr>
          <w:rFonts w:ascii="宋体" w:hAnsi="宋体"/>
          <w:sz w:val="24"/>
        </w:rPr>
      </w:pPr>
      <w:r>
        <w:rPr>
          <w:rFonts w:ascii="宋体" w:hAnsi="宋体" w:hint="eastAsia"/>
          <w:sz w:val="24"/>
        </w:rPr>
        <w:t>2.《浙江省水利水电工程工程量清单计价规范》(2022年</w:t>
      </w:r>
      <w:r>
        <w:rPr>
          <w:rFonts w:ascii="宋体" w:hAnsi="宋体" w:cs="宋体" w:hint="eastAsia"/>
          <w:sz w:val="24"/>
        </w:rPr>
        <w:t>版</w:t>
      </w:r>
      <w:r>
        <w:rPr>
          <w:rFonts w:ascii="宋体" w:hAnsi="宋体"/>
          <w:sz w:val="24"/>
        </w:rPr>
        <w:t>)、</w:t>
      </w:r>
      <w:r>
        <w:rPr>
          <w:rFonts w:ascii="宋体" w:hAnsi="宋体" w:cs="宋体" w:hint="eastAsia"/>
          <w:sz w:val="24"/>
        </w:rPr>
        <w:t>《浙江省水利水电工程施工招标文件示范文本》(2022年版)</w:t>
      </w:r>
      <w:r>
        <w:rPr>
          <w:rFonts w:ascii="宋体" w:hAnsi="宋体"/>
          <w:sz w:val="24"/>
        </w:rPr>
        <w:t>；</w:t>
      </w:r>
    </w:p>
    <w:p w:rsidR="00DE2D4E" w:rsidRDefault="000F1934">
      <w:pPr>
        <w:spacing w:line="348" w:lineRule="auto"/>
        <w:ind w:firstLine="482"/>
        <w:rPr>
          <w:rFonts w:ascii="宋体" w:hAnsi="宋体"/>
          <w:b/>
          <w:sz w:val="24"/>
        </w:rPr>
      </w:pPr>
      <w:r>
        <w:rPr>
          <w:rFonts w:ascii="宋体" w:hAnsi="宋体" w:hint="eastAsia"/>
          <w:b/>
          <w:sz w:val="24"/>
        </w:rPr>
        <w:t>四、清单有关说明</w:t>
      </w:r>
    </w:p>
    <w:p w:rsidR="00DE2D4E" w:rsidRDefault="000F1934">
      <w:pPr>
        <w:spacing w:line="360" w:lineRule="auto"/>
        <w:ind w:firstLine="482"/>
        <w:rPr>
          <w:rFonts w:ascii="宋体" w:hAnsi="宋体"/>
          <w:sz w:val="24"/>
        </w:rPr>
      </w:pPr>
      <w:r>
        <w:rPr>
          <w:rFonts w:ascii="宋体" w:hAnsi="宋体" w:hint="eastAsia"/>
          <w:sz w:val="24"/>
        </w:rPr>
        <w:t>1．本说明不作为施工的依据，施工时由建设单位和施工单位及设计单位经过会审后</w:t>
      </w:r>
      <w:r>
        <w:rPr>
          <w:rFonts w:ascii="宋体" w:hAnsi="宋体" w:hint="eastAsia"/>
          <w:sz w:val="24"/>
        </w:rPr>
        <w:lastRenderedPageBreak/>
        <w:t>施工；</w:t>
      </w:r>
    </w:p>
    <w:p w:rsidR="00DE2D4E" w:rsidRDefault="000F1934">
      <w:pPr>
        <w:spacing w:line="360" w:lineRule="auto"/>
        <w:ind w:firstLine="482"/>
        <w:rPr>
          <w:rFonts w:ascii="宋体" w:hAnsi="宋体"/>
          <w:sz w:val="24"/>
        </w:rPr>
      </w:pPr>
      <w:r>
        <w:rPr>
          <w:rFonts w:ascii="宋体" w:hAnsi="宋体" w:hint="eastAsia"/>
          <w:sz w:val="24"/>
        </w:rPr>
        <w:t>2．本次提供的措施项目内容与招标文件不一致时按招标文件计算；</w:t>
      </w:r>
    </w:p>
    <w:p w:rsidR="00DE2D4E" w:rsidRDefault="000F1934">
      <w:pPr>
        <w:spacing w:line="360" w:lineRule="auto"/>
        <w:ind w:firstLine="482"/>
        <w:rPr>
          <w:rFonts w:ascii="宋体" w:hAnsi="宋体"/>
          <w:sz w:val="24"/>
        </w:rPr>
      </w:pPr>
      <w:r>
        <w:rPr>
          <w:rFonts w:ascii="宋体" w:hAnsi="宋体" w:hint="eastAsia"/>
          <w:sz w:val="24"/>
        </w:rPr>
        <w:t>3．本次报价要求投标单位经施工图纸、工程内容综合报价，对于没有在工程中列出的工序内容，要求各投标单位经施工规范要求在相应子目中综合考虑，不做调整；</w:t>
      </w:r>
    </w:p>
    <w:p w:rsidR="00DE2D4E" w:rsidRDefault="000F1934">
      <w:pPr>
        <w:spacing w:line="360" w:lineRule="auto"/>
        <w:ind w:firstLine="482"/>
        <w:rPr>
          <w:rFonts w:ascii="宋体" w:hAnsi="宋体"/>
          <w:sz w:val="24"/>
        </w:rPr>
      </w:pPr>
      <w:r>
        <w:rPr>
          <w:rFonts w:ascii="宋体" w:hAnsi="宋体" w:hint="eastAsia"/>
          <w:sz w:val="24"/>
        </w:rPr>
        <w:t>4. 本清单的主要材料已综合考虑运费及搬运费用，即各主要材料单价均为到操作地点的价格，各潜在投标人须在报价中综合考虑；</w:t>
      </w:r>
    </w:p>
    <w:p w:rsidR="00DE2D4E" w:rsidRDefault="000F1934">
      <w:pPr>
        <w:spacing w:line="360" w:lineRule="auto"/>
        <w:ind w:firstLine="482"/>
        <w:rPr>
          <w:rFonts w:ascii="宋体" w:hAnsi="宋体"/>
          <w:sz w:val="24"/>
        </w:rPr>
      </w:pPr>
      <w:r>
        <w:rPr>
          <w:rFonts w:ascii="宋体" w:hAnsi="宋体" w:hint="eastAsia"/>
          <w:sz w:val="24"/>
        </w:rPr>
        <w:t>5. 本工程所有砂浆均采用现拌砂浆，已考虑二次搬运费用，</w:t>
      </w:r>
      <w:r w:rsidR="00923D2D">
        <w:rPr>
          <w:rFonts w:ascii="宋体" w:hAnsi="宋体" w:hint="eastAsia"/>
          <w:sz w:val="24"/>
        </w:rPr>
        <w:t>搬运工具及</w:t>
      </w:r>
      <w:r>
        <w:rPr>
          <w:rFonts w:ascii="宋体" w:hAnsi="宋体" w:hint="eastAsia"/>
          <w:sz w:val="24"/>
        </w:rPr>
        <w:t>运距投标人自行考虑；</w:t>
      </w:r>
    </w:p>
    <w:p w:rsidR="00DE2D4E" w:rsidRDefault="000F1934">
      <w:pPr>
        <w:spacing w:line="360" w:lineRule="auto"/>
        <w:ind w:firstLine="482"/>
        <w:rPr>
          <w:rFonts w:ascii="宋体" w:hAnsi="宋体"/>
          <w:sz w:val="24"/>
        </w:rPr>
      </w:pPr>
      <w:r>
        <w:rPr>
          <w:rFonts w:ascii="宋体" w:hAnsi="宋体" w:hint="eastAsia"/>
          <w:sz w:val="24"/>
        </w:rPr>
        <w:t>6. 本工程所有混凝土均采用现捣现拌混凝土，已考虑二次搬运费用，</w:t>
      </w:r>
      <w:r w:rsidR="00923D2D">
        <w:rPr>
          <w:rFonts w:ascii="宋体" w:hAnsi="宋体" w:hint="eastAsia"/>
          <w:sz w:val="24"/>
        </w:rPr>
        <w:t>搬运工具及</w:t>
      </w:r>
      <w:r>
        <w:rPr>
          <w:rFonts w:ascii="宋体" w:hAnsi="宋体" w:hint="eastAsia"/>
          <w:sz w:val="24"/>
        </w:rPr>
        <w:t>运距投标人自行考虑；</w:t>
      </w:r>
    </w:p>
    <w:p w:rsidR="00DE2D4E" w:rsidRDefault="000F1934">
      <w:pPr>
        <w:spacing w:line="360" w:lineRule="auto"/>
        <w:ind w:firstLine="482"/>
        <w:rPr>
          <w:rFonts w:ascii="宋体" w:hAnsi="宋体"/>
          <w:sz w:val="24"/>
        </w:rPr>
      </w:pPr>
      <w:r>
        <w:rPr>
          <w:rFonts w:ascii="宋体" w:hAnsi="宋体" w:hint="eastAsia"/>
          <w:sz w:val="24"/>
        </w:rPr>
        <w:t>7. 本工程土方开挖采用人工开挖，回填后多余土方由自卸汽车运至建设单位指定堆场处置，运距综合考虑；</w:t>
      </w:r>
    </w:p>
    <w:p w:rsidR="00DE2D4E" w:rsidRDefault="000F1934">
      <w:pPr>
        <w:spacing w:line="360" w:lineRule="auto"/>
        <w:ind w:firstLine="482"/>
        <w:rPr>
          <w:rFonts w:ascii="宋体" w:hAnsi="宋体"/>
          <w:sz w:val="24"/>
        </w:rPr>
      </w:pPr>
      <w:r>
        <w:rPr>
          <w:rFonts w:ascii="宋体" w:hAnsi="宋体" w:hint="eastAsia"/>
          <w:sz w:val="24"/>
        </w:rPr>
        <w:t>8</w:t>
      </w:r>
      <w:r>
        <w:rPr>
          <w:rFonts w:ascii="宋体" w:hAnsi="宋体"/>
          <w:sz w:val="24"/>
        </w:rPr>
        <w:t xml:space="preserve">. </w:t>
      </w:r>
      <w:r>
        <w:rPr>
          <w:rFonts w:ascii="宋体" w:hAnsi="宋体" w:hint="eastAsia"/>
          <w:sz w:val="24"/>
        </w:rPr>
        <w:t>其他临时工程包括了砂石料加工系统，混凝土拌和及浇筑系统，混凝土制冷系统，施工供水、供风，施工供电，对外通讯工程，防汛设施，大型施工机械安拆等；</w:t>
      </w:r>
    </w:p>
    <w:p w:rsidR="00DE2D4E" w:rsidRDefault="000F1934">
      <w:pPr>
        <w:spacing w:line="360" w:lineRule="auto"/>
        <w:ind w:firstLine="482"/>
        <w:rPr>
          <w:rFonts w:ascii="宋体" w:hAnsi="宋体"/>
          <w:sz w:val="24"/>
        </w:rPr>
      </w:pPr>
      <w:r>
        <w:rPr>
          <w:rFonts w:ascii="宋体" w:hAnsi="宋体" w:hint="eastAsia"/>
          <w:sz w:val="24"/>
        </w:rPr>
        <w:t>9</w:t>
      </w:r>
      <w:r>
        <w:rPr>
          <w:rFonts w:ascii="宋体" w:hAnsi="宋体"/>
          <w:sz w:val="24"/>
        </w:rPr>
        <w:t>. 施工导流及施工期抽排水</w:t>
      </w:r>
      <w:r>
        <w:rPr>
          <w:rFonts w:ascii="宋体" w:hAnsi="宋体" w:hint="eastAsia"/>
          <w:sz w:val="24"/>
        </w:rPr>
        <w:t>、</w:t>
      </w:r>
      <w:r>
        <w:rPr>
          <w:rFonts w:ascii="宋体" w:hAnsi="宋体"/>
          <w:sz w:val="24"/>
        </w:rPr>
        <w:t>施工临时交通及进出场道路维护</w:t>
      </w:r>
      <w:r>
        <w:rPr>
          <w:rFonts w:ascii="宋体" w:hAnsi="宋体" w:hint="eastAsia"/>
          <w:sz w:val="24"/>
        </w:rPr>
        <w:t>、施工</w:t>
      </w:r>
      <w:r>
        <w:rPr>
          <w:rFonts w:ascii="宋体" w:hAnsi="宋体"/>
          <w:sz w:val="24"/>
        </w:rPr>
        <w:t>场外供电线路工程</w:t>
      </w:r>
      <w:r>
        <w:rPr>
          <w:rFonts w:ascii="宋体" w:hAnsi="宋体" w:hint="eastAsia"/>
          <w:sz w:val="24"/>
        </w:rPr>
        <w:t>、</w:t>
      </w:r>
      <w:r>
        <w:rPr>
          <w:rFonts w:ascii="宋体" w:hAnsi="宋体"/>
          <w:sz w:val="24"/>
        </w:rPr>
        <w:t>施工临时用房工程</w:t>
      </w:r>
      <w:r>
        <w:rPr>
          <w:rFonts w:ascii="宋体" w:hAnsi="宋体" w:hint="eastAsia"/>
          <w:sz w:val="24"/>
        </w:rPr>
        <w:t>、其它临时工程按项计列，各潜在投标人自行考虑报价，结算不作调整；</w:t>
      </w:r>
    </w:p>
    <w:p w:rsidR="00DE2D4E" w:rsidRDefault="000F1934">
      <w:pPr>
        <w:spacing w:line="360" w:lineRule="auto"/>
        <w:ind w:firstLine="482"/>
        <w:rPr>
          <w:rFonts w:ascii="宋体" w:hAnsi="宋体"/>
          <w:sz w:val="24"/>
        </w:rPr>
      </w:pPr>
      <w:r>
        <w:rPr>
          <w:rFonts w:ascii="宋体" w:hAnsi="宋体" w:hint="eastAsia"/>
          <w:sz w:val="24"/>
        </w:rPr>
        <w:t>10</w:t>
      </w:r>
      <w:r>
        <w:rPr>
          <w:rFonts w:ascii="宋体" w:hAnsi="宋体"/>
          <w:sz w:val="24"/>
        </w:rPr>
        <w:t xml:space="preserve">. </w:t>
      </w:r>
      <w:r>
        <w:rPr>
          <w:rFonts w:ascii="宋体" w:hAnsi="宋体" w:hint="eastAsia"/>
          <w:sz w:val="24"/>
        </w:rPr>
        <w:t>安全生产措施费不得作为竞争性费用，且实行标外管理，使用管理办法按国家和省市有关规定执行；</w:t>
      </w:r>
    </w:p>
    <w:p w:rsidR="00DE2D4E" w:rsidRDefault="000F1934">
      <w:pPr>
        <w:spacing w:line="360" w:lineRule="auto"/>
        <w:ind w:firstLine="482"/>
        <w:rPr>
          <w:rFonts w:ascii="宋体" w:hAnsi="宋体"/>
          <w:sz w:val="24"/>
        </w:rPr>
      </w:pPr>
      <w:r>
        <w:rPr>
          <w:rFonts w:ascii="宋体" w:hAnsi="宋体" w:hint="eastAsia"/>
          <w:sz w:val="24"/>
        </w:rPr>
        <w:t>11</w:t>
      </w:r>
      <w:r>
        <w:rPr>
          <w:rFonts w:ascii="宋体" w:hAnsi="宋体"/>
          <w:sz w:val="24"/>
        </w:rPr>
        <w:t xml:space="preserve">. </w:t>
      </w:r>
      <w:r>
        <w:rPr>
          <w:rFonts w:ascii="宋体" w:hAnsi="宋体" w:hint="eastAsia"/>
          <w:sz w:val="24"/>
        </w:rPr>
        <w:t>工程保险费按规定计列，结算时凭保险发票结算</w:t>
      </w:r>
      <w:r>
        <w:rPr>
          <w:rFonts w:ascii="宋体" w:hAnsi="宋体"/>
          <w:sz w:val="24"/>
        </w:rPr>
        <w:t>(发票金额高于投标报价时，按投标报价结算)；</w:t>
      </w:r>
    </w:p>
    <w:p w:rsidR="00DE2D4E" w:rsidRDefault="000F1934">
      <w:pPr>
        <w:spacing w:line="360" w:lineRule="auto"/>
        <w:ind w:firstLine="482"/>
        <w:rPr>
          <w:rFonts w:ascii="宋体" w:hAnsi="宋体"/>
          <w:sz w:val="24"/>
        </w:rPr>
      </w:pPr>
      <w:r>
        <w:rPr>
          <w:rFonts w:ascii="宋体" w:hAnsi="宋体" w:hint="eastAsia"/>
          <w:sz w:val="24"/>
        </w:rPr>
        <w:t>12</w:t>
      </w:r>
      <w:r>
        <w:rPr>
          <w:rFonts w:ascii="宋体" w:hAnsi="宋体"/>
          <w:sz w:val="24"/>
        </w:rPr>
        <w:t xml:space="preserve">. </w:t>
      </w:r>
      <w:r>
        <w:rPr>
          <w:rFonts w:ascii="宋体" w:hAnsi="宋体" w:hint="eastAsia"/>
          <w:sz w:val="24"/>
        </w:rPr>
        <w:t>本工程未考虑预留金；</w:t>
      </w:r>
    </w:p>
    <w:p w:rsidR="00DE2D4E" w:rsidRDefault="000F1934">
      <w:pPr>
        <w:pStyle w:val="a9"/>
        <w:widowControl/>
        <w:spacing w:beforeAutospacing="0" w:afterAutospacing="0"/>
        <w:ind w:firstLineChars="200" w:firstLine="480"/>
        <w:rPr>
          <w:rFonts w:ascii="宋体" w:hAnsi="宋体"/>
        </w:rPr>
      </w:pPr>
      <w:r>
        <w:rPr>
          <w:rFonts w:ascii="宋体" w:hAnsi="宋体" w:hint="eastAsia"/>
        </w:rPr>
        <w:t>13. 本工程施工用电按</w:t>
      </w:r>
      <w:r>
        <w:t>自发电</w:t>
      </w:r>
      <w:r>
        <w:rPr>
          <w:rFonts w:hint="eastAsia"/>
        </w:rPr>
        <w:t>供电</w:t>
      </w:r>
      <w:r>
        <w:rPr>
          <w:rFonts w:ascii="宋体" w:hAnsi="宋体" w:hint="eastAsia"/>
        </w:rPr>
        <w:t>考虑，施工用水按抽水考虑；</w:t>
      </w:r>
    </w:p>
    <w:p w:rsidR="00DE2D4E" w:rsidRDefault="000F1934">
      <w:pPr>
        <w:spacing w:line="348" w:lineRule="auto"/>
        <w:ind w:firstLine="482"/>
        <w:jc w:val="left"/>
        <w:rPr>
          <w:rFonts w:ascii="宋体" w:hAnsi="宋体"/>
          <w:sz w:val="24"/>
        </w:rPr>
      </w:pPr>
      <w:r>
        <w:rPr>
          <w:rFonts w:ascii="宋体" w:hAnsi="宋体" w:hint="eastAsia"/>
          <w:sz w:val="24"/>
        </w:rPr>
        <w:t>14. 钢筋清单工程量除设计图纸表明的搭接(含固定位置的钢筋、“铁马”及预制构件的吊钩钢筋等)外，其他施工搭接(含标准图集规定的搭接、固定位置的钢筋、“铁马”及预制构件的吊钩钢筋等)不再计算清单工程量，均综合在清单单价内；</w:t>
      </w:r>
    </w:p>
    <w:p w:rsidR="00DE2D4E" w:rsidRDefault="000F1934">
      <w:pPr>
        <w:spacing w:line="348" w:lineRule="auto"/>
        <w:ind w:firstLine="482"/>
        <w:jc w:val="left"/>
        <w:rPr>
          <w:rFonts w:ascii="宋体" w:hAnsi="宋体"/>
          <w:sz w:val="24"/>
        </w:rPr>
      </w:pPr>
      <w:r>
        <w:rPr>
          <w:rFonts w:ascii="宋体" w:hAnsi="宋体" w:hint="eastAsia"/>
          <w:sz w:val="24"/>
        </w:rPr>
        <w:t>15.本工程涉及到块石材料的项目，其块石材料均按利用考虑；</w:t>
      </w:r>
    </w:p>
    <w:p w:rsidR="00DE2D4E" w:rsidRDefault="000F1934">
      <w:pPr>
        <w:spacing w:line="348" w:lineRule="auto"/>
        <w:ind w:firstLine="482"/>
        <w:jc w:val="left"/>
        <w:rPr>
          <w:rFonts w:ascii="宋体" w:hAnsi="宋体"/>
          <w:sz w:val="24"/>
        </w:rPr>
      </w:pPr>
      <w:r>
        <w:rPr>
          <w:rFonts w:ascii="宋体" w:hAnsi="宋体" w:hint="eastAsia"/>
          <w:sz w:val="24"/>
        </w:rPr>
        <w:t>16.因本工程地处西北山区，</w:t>
      </w:r>
      <w:r w:rsidR="001927DB">
        <w:rPr>
          <w:rFonts w:ascii="宋体" w:hAnsi="宋体" w:hint="eastAsia"/>
          <w:sz w:val="24"/>
        </w:rPr>
        <w:t>水泥、</w:t>
      </w:r>
      <w:r>
        <w:rPr>
          <w:rFonts w:ascii="宋体" w:hAnsi="宋体" w:hint="eastAsia"/>
          <w:sz w:val="24"/>
        </w:rPr>
        <w:t>碎石</w:t>
      </w:r>
      <w:r w:rsidR="001927DB">
        <w:rPr>
          <w:rFonts w:ascii="宋体" w:hAnsi="宋体" w:hint="eastAsia"/>
          <w:sz w:val="24"/>
        </w:rPr>
        <w:t>、</w:t>
      </w:r>
      <w:r>
        <w:rPr>
          <w:rFonts w:ascii="宋体" w:hAnsi="宋体" w:hint="eastAsia"/>
          <w:sz w:val="24"/>
        </w:rPr>
        <w:t>黄砂</w:t>
      </w:r>
      <w:r w:rsidR="001927DB">
        <w:rPr>
          <w:rFonts w:ascii="宋体" w:hAnsi="宋体" w:hint="eastAsia"/>
          <w:sz w:val="24"/>
        </w:rPr>
        <w:t>、钢材等远距离运输增加费自行</w:t>
      </w:r>
      <w:r>
        <w:rPr>
          <w:rFonts w:ascii="宋体" w:hAnsi="宋体" w:hint="eastAsia"/>
          <w:sz w:val="24"/>
        </w:rPr>
        <w:t>考虑；</w:t>
      </w:r>
    </w:p>
    <w:p w:rsidR="00DE2D4E" w:rsidRDefault="000F1934">
      <w:pPr>
        <w:spacing w:line="348" w:lineRule="auto"/>
        <w:ind w:firstLine="482"/>
        <w:jc w:val="left"/>
        <w:rPr>
          <w:rFonts w:ascii="宋体" w:hAnsi="宋体"/>
          <w:sz w:val="24"/>
        </w:rPr>
      </w:pPr>
      <w:r>
        <w:rPr>
          <w:rFonts w:ascii="宋体" w:hAnsi="宋体" w:hint="eastAsia"/>
          <w:sz w:val="24"/>
        </w:rPr>
        <w:t>17.投标人对本工程的全部工作内容、工程所在地周围环境、交通道路、结构现状等情况均应知悉，并研究明了，报价中应按工作内容和合同条款及施工组织设计中的工程承</w:t>
      </w:r>
      <w:r>
        <w:rPr>
          <w:rFonts w:ascii="宋体" w:hAnsi="宋体" w:hint="eastAsia"/>
          <w:sz w:val="24"/>
        </w:rPr>
        <w:lastRenderedPageBreak/>
        <w:t>包范围、质量标准、人力资源投入、仪器设备投入、工期等要求，充分考虑成本及各种税费、规费、风险费等其他可能发生的所有费用因素，投标方的报价中应充分考虑施工期内各种价格、费用波动风险，除约定调整的部分外，其余部分结算时一律不再调整；</w:t>
      </w:r>
    </w:p>
    <w:p w:rsidR="00DE2D4E" w:rsidRDefault="000F1934">
      <w:pPr>
        <w:spacing w:line="360" w:lineRule="auto"/>
        <w:ind w:firstLine="482"/>
        <w:rPr>
          <w:rFonts w:ascii="宋体" w:hAnsi="宋体"/>
          <w:sz w:val="24"/>
        </w:rPr>
      </w:pPr>
      <w:r>
        <w:rPr>
          <w:rFonts w:ascii="宋体" w:hAnsi="宋体" w:hint="eastAsia"/>
          <w:sz w:val="24"/>
        </w:rPr>
        <w:t>18. 清单中项目特征描述与图纸不符或不全的部分，投标人应仔细阅读图纸及采购清单，根据《浙江省水利水电工程工程量清单计价规范》(2022年</w:t>
      </w:r>
      <w:r>
        <w:rPr>
          <w:rFonts w:ascii="宋体" w:hAnsi="宋体" w:cs="宋体" w:hint="eastAsia"/>
          <w:sz w:val="24"/>
        </w:rPr>
        <w:t>版</w:t>
      </w:r>
      <w:r>
        <w:rPr>
          <w:rFonts w:ascii="宋体" w:hAnsi="宋体"/>
          <w:sz w:val="24"/>
        </w:rPr>
        <w:t>)</w:t>
      </w:r>
      <w:r>
        <w:rPr>
          <w:rFonts w:ascii="宋体" w:hAnsi="宋体" w:hint="eastAsia"/>
          <w:sz w:val="24"/>
        </w:rPr>
        <w:t>中清单项目所包含的工作内容，按设计图纸及施工规范要求综合考虑在内；</w:t>
      </w:r>
    </w:p>
    <w:p w:rsidR="00DE2D4E" w:rsidRDefault="000F1934">
      <w:pPr>
        <w:spacing w:line="360" w:lineRule="auto"/>
        <w:ind w:firstLine="482"/>
        <w:rPr>
          <w:rFonts w:ascii="宋体" w:hAnsi="宋体"/>
          <w:sz w:val="24"/>
        </w:rPr>
      </w:pPr>
      <w:r>
        <w:rPr>
          <w:rFonts w:ascii="宋体" w:hAnsi="宋体" w:hint="eastAsia"/>
          <w:sz w:val="24"/>
        </w:rPr>
        <w:t>19. 投标人在填写工程量清单的每一项单价和合价时均应结合招标文件、技术规范、设计施工图纸和现场勘察情况，谨慎仔细地进行报价。如发现清单中的表述与设计文件不符，请投标人提出书面意见以便答疑，如不提出则视为无异议；</w:t>
      </w:r>
    </w:p>
    <w:p w:rsidR="00DE2D4E" w:rsidRDefault="000F1934">
      <w:pPr>
        <w:spacing w:line="360" w:lineRule="auto"/>
        <w:ind w:firstLine="482"/>
        <w:rPr>
          <w:rFonts w:ascii="宋体" w:hAnsi="宋体"/>
          <w:sz w:val="24"/>
        </w:rPr>
      </w:pPr>
      <w:r>
        <w:rPr>
          <w:rFonts w:ascii="宋体" w:hAnsi="宋体" w:hint="eastAsia"/>
          <w:sz w:val="24"/>
        </w:rPr>
        <w:t>20. 施工过程中如需与其他部门或相关单位协商与配合所产生的费用请计入措施项目清单报价中，中标后一律不予调整。中标人不文明施工引起的诸如交通、治安、环保、安全等罚款费用均由中标人自行承担，招标人概不负责；</w:t>
      </w:r>
    </w:p>
    <w:p w:rsidR="00DE2D4E" w:rsidRDefault="000F1934">
      <w:pPr>
        <w:spacing w:line="360" w:lineRule="auto"/>
        <w:ind w:firstLine="482"/>
        <w:rPr>
          <w:rFonts w:ascii="宋体" w:hAnsi="宋体"/>
          <w:sz w:val="24"/>
        </w:rPr>
      </w:pPr>
      <w:r>
        <w:rPr>
          <w:rFonts w:ascii="宋体" w:hAnsi="宋体" w:hint="eastAsia"/>
          <w:sz w:val="24"/>
        </w:rPr>
        <w:t>21. 本工程在施工期间发生扰民及民扰事件的，由投标单位自行处理，费用由投标人自行负责。</w:t>
      </w:r>
    </w:p>
    <w:p w:rsidR="00DE2D4E" w:rsidRDefault="000F1934">
      <w:pPr>
        <w:pStyle w:val="ae"/>
        <w:spacing w:line="460" w:lineRule="exact"/>
        <w:ind w:firstLineChars="0" w:firstLine="0"/>
        <w:rPr>
          <w:rFonts w:ascii="宋体" w:hAnsi="宋体"/>
          <w:b/>
          <w:sz w:val="24"/>
        </w:rPr>
      </w:pPr>
      <w:r>
        <w:rPr>
          <w:rFonts w:ascii="宋体" w:hAnsi="宋体" w:hint="eastAsia"/>
          <w:b/>
          <w:sz w:val="24"/>
        </w:rPr>
        <w:t xml:space="preserve">   五、其它事项说明</w:t>
      </w:r>
    </w:p>
    <w:p w:rsidR="00DE2D4E" w:rsidRDefault="000F1934">
      <w:pPr>
        <w:autoSpaceDE w:val="0"/>
        <w:autoSpaceDN w:val="0"/>
        <w:adjustRightInd w:val="0"/>
        <w:spacing w:line="440" w:lineRule="exact"/>
        <w:jc w:val="left"/>
        <w:rPr>
          <w:rFonts w:ascii="宋体" w:hAnsi="宋体"/>
          <w:sz w:val="24"/>
        </w:rPr>
      </w:pPr>
      <w:r>
        <w:rPr>
          <w:rFonts w:ascii="宋体" w:hAnsi="宋体" w:hint="eastAsia"/>
          <w:sz w:val="24"/>
        </w:rPr>
        <w:t xml:space="preserve">    1. 本工程设计图纸有相应做法的按图纸考虑，无图纸做法的按设计口头回复意见及建设单位口头回复意见考虑；</w:t>
      </w:r>
    </w:p>
    <w:p w:rsidR="00DE2D4E" w:rsidRDefault="000F1934">
      <w:pPr>
        <w:autoSpaceDE w:val="0"/>
        <w:autoSpaceDN w:val="0"/>
        <w:adjustRightInd w:val="0"/>
        <w:spacing w:line="440" w:lineRule="exact"/>
        <w:jc w:val="left"/>
        <w:rPr>
          <w:rFonts w:ascii="宋体" w:hAnsi="宋体"/>
          <w:sz w:val="24"/>
        </w:rPr>
      </w:pPr>
      <w:r>
        <w:rPr>
          <w:rFonts w:ascii="宋体" w:hAnsi="宋体" w:hint="eastAsia"/>
          <w:sz w:val="24"/>
        </w:rPr>
        <w:t xml:space="preserve">    2. 截止本工程量清单报告出具日，未收到经图审的正式施工图蓝图，由此可能带来的影响，与受托方无关；</w:t>
      </w:r>
    </w:p>
    <w:p w:rsidR="00DE2D4E" w:rsidRDefault="000F1934">
      <w:pPr>
        <w:autoSpaceDE w:val="0"/>
        <w:autoSpaceDN w:val="0"/>
        <w:adjustRightInd w:val="0"/>
        <w:spacing w:line="440" w:lineRule="exact"/>
        <w:jc w:val="left"/>
        <w:rPr>
          <w:rFonts w:ascii="宋体" w:hAnsi="宋体"/>
          <w:sz w:val="24"/>
        </w:rPr>
      </w:pPr>
      <w:r>
        <w:rPr>
          <w:rFonts w:ascii="宋体" w:hAnsi="宋体" w:hint="eastAsia"/>
          <w:sz w:val="24"/>
        </w:rPr>
        <w:t xml:space="preserve">    3. 委托方应正确使用咨询报告，由于使用不当所造成的后果，与受托方无关；</w:t>
      </w:r>
    </w:p>
    <w:p w:rsidR="00DE2D4E" w:rsidRDefault="00DE2D4E">
      <w:pPr>
        <w:spacing w:line="348" w:lineRule="auto"/>
        <w:jc w:val="right"/>
        <w:rPr>
          <w:rFonts w:ascii="宋体" w:hAnsi="宋体"/>
          <w:sz w:val="24"/>
        </w:rPr>
      </w:pPr>
    </w:p>
    <w:p w:rsidR="00DE2D4E" w:rsidRDefault="00DE2D4E">
      <w:pPr>
        <w:spacing w:line="348" w:lineRule="auto"/>
        <w:jc w:val="right"/>
        <w:rPr>
          <w:rFonts w:ascii="宋体" w:hAnsi="宋体"/>
          <w:sz w:val="24"/>
        </w:rPr>
      </w:pPr>
    </w:p>
    <w:p w:rsidR="00DE2D4E" w:rsidRDefault="00DE2D4E">
      <w:pPr>
        <w:spacing w:line="348" w:lineRule="auto"/>
        <w:jc w:val="right"/>
        <w:rPr>
          <w:rFonts w:ascii="宋体" w:hAnsi="宋体"/>
          <w:sz w:val="24"/>
        </w:rPr>
      </w:pPr>
    </w:p>
    <w:p w:rsidR="00DE2D4E" w:rsidRDefault="00DE2D4E">
      <w:pPr>
        <w:spacing w:line="348" w:lineRule="auto"/>
        <w:jc w:val="right"/>
        <w:rPr>
          <w:rFonts w:ascii="宋体" w:hAnsi="宋体"/>
          <w:sz w:val="24"/>
        </w:rPr>
      </w:pPr>
    </w:p>
    <w:p w:rsidR="00DE2D4E" w:rsidRDefault="000F1934">
      <w:pPr>
        <w:spacing w:line="348" w:lineRule="auto"/>
        <w:jc w:val="right"/>
        <w:rPr>
          <w:rFonts w:ascii="宋体" w:hAnsi="宋体"/>
          <w:sz w:val="24"/>
        </w:rPr>
      </w:pPr>
      <w:r>
        <w:rPr>
          <w:rFonts w:ascii="宋体" w:hAnsi="宋体" w:hint="eastAsia"/>
          <w:sz w:val="24"/>
        </w:rPr>
        <w:t>浙江中永工程咨询有限公司</w:t>
      </w:r>
    </w:p>
    <w:p w:rsidR="00DE2D4E" w:rsidRDefault="000F1934">
      <w:pPr>
        <w:widowControl/>
        <w:spacing w:line="348" w:lineRule="auto"/>
        <w:ind w:firstLineChars="1000" w:firstLine="2400"/>
        <w:jc w:val="left"/>
        <w:rPr>
          <w:rFonts w:ascii="宋体" w:hAnsi="宋体"/>
          <w:sz w:val="24"/>
        </w:rPr>
      </w:pPr>
      <w:r>
        <w:rPr>
          <w:rFonts w:ascii="宋体" w:hAnsi="宋体" w:hint="eastAsia"/>
          <w:sz w:val="24"/>
        </w:rPr>
        <w:t xml:space="preserve">                                   二〇二五年</w:t>
      </w:r>
      <w:r w:rsidR="00987973">
        <w:rPr>
          <w:rFonts w:ascii="宋体" w:hAnsi="宋体" w:hint="eastAsia"/>
          <w:sz w:val="24"/>
        </w:rPr>
        <w:t>六</w:t>
      </w:r>
      <w:r>
        <w:rPr>
          <w:rFonts w:ascii="宋体" w:hAnsi="宋体" w:hint="eastAsia"/>
          <w:sz w:val="24"/>
        </w:rPr>
        <w:t>月五日</w:t>
      </w:r>
    </w:p>
    <w:p w:rsidR="00DE2D4E" w:rsidRDefault="00DE2D4E">
      <w:pPr>
        <w:widowControl/>
        <w:spacing w:line="348" w:lineRule="auto"/>
        <w:ind w:firstLineChars="1000" w:firstLine="2400"/>
        <w:jc w:val="left"/>
        <w:rPr>
          <w:rFonts w:ascii="宋体" w:hAnsi="宋体"/>
          <w:sz w:val="24"/>
        </w:rPr>
      </w:pPr>
    </w:p>
    <w:p w:rsidR="00DE2D4E" w:rsidRDefault="00DE2D4E">
      <w:pPr>
        <w:widowControl/>
        <w:spacing w:line="348" w:lineRule="auto"/>
        <w:ind w:firstLineChars="1000" w:firstLine="2400"/>
        <w:jc w:val="left"/>
        <w:rPr>
          <w:rFonts w:ascii="宋体" w:hAnsi="宋体"/>
          <w:sz w:val="24"/>
        </w:rPr>
      </w:pPr>
    </w:p>
    <w:p w:rsidR="00DE2D4E" w:rsidRDefault="00DE2D4E">
      <w:pPr>
        <w:widowControl/>
        <w:spacing w:line="348" w:lineRule="auto"/>
        <w:ind w:firstLineChars="1000" w:firstLine="2400"/>
        <w:jc w:val="left"/>
        <w:rPr>
          <w:rFonts w:ascii="宋体" w:hAnsi="宋体"/>
          <w:sz w:val="24"/>
        </w:rPr>
      </w:pPr>
    </w:p>
    <w:p w:rsidR="00DE2D4E" w:rsidRDefault="00DE2D4E">
      <w:pPr>
        <w:widowControl/>
        <w:spacing w:line="348" w:lineRule="auto"/>
        <w:ind w:firstLineChars="1000" w:firstLine="2400"/>
        <w:jc w:val="left"/>
        <w:rPr>
          <w:rFonts w:ascii="宋体" w:hAnsi="宋体"/>
          <w:sz w:val="24"/>
        </w:rPr>
      </w:pPr>
    </w:p>
    <w:p w:rsidR="00DE2D4E" w:rsidRDefault="00DE2D4E">
      <w:pPr>
        <w:widowControl/>
        <w:spacing w:line="348" w:lineRule="auto"/>
        <w:jc w:val="left"/>
        <w:rPr>
          <w:rFonts w:ascii="宋体" w:hAnsi="宋体"/>
          <w:sz w:val="24"/>
        </w:rPr>
      </w:pPr>
    </w:p>
    <w:p w:rsidR="00DE2D4E" w:rsidRDefault="000F1934">
      <w:pPr>
        <w:widowControl/>
        <w:spacing w:line="348" w:lineRule="auto"/>
        <w:ind w:firstLineChars="1000" w:firstLine="3213"/>
        <w:jc w:val="left"/>
        <w:rPr>
          <w:rFonts w:cs="宋体"/>
          <w:b/>
          <w:sz w:val="32"/>
          <w:szCs w:val="32"/>
        </w:rPr>
      </w:pPr>
      <w:r>
        <w:rPr>
          <w:rFonts w:cs="宋体" w:hint="eastAsia"/>
          <w:b/>
          <w:sz w:val="32"/>
          <w:szCs w:val="32"/>
        </w:rPr>
        <w:lastRenderedPageBreak/>
        <w:t>工程预算编制说明</w:t>
      </w:r>
    </w:p>
    <w:p w:rsidR="00DE2D4E" w:rsidRDefault="00DE2D4E">
      <w:pPr>
        <w:spacing w:line="348" w:lineRule="auto"/>
        <w:ind w:firstLine="482"/>
        <w:rPr>
          <w:rFonts w:ascii="宋体" w:hAnsi="宋体"/>
          <w:b/>
          <w:sz w:val="24"/>
        </w:rPr>
      </w:pPr>
    </w:p>
    <w:p w:rsidR="00DE2D4E" w:rsidRDefault="000F1934">
      <w:pPr>
        <w:spacing w:line="348" w:lineRule="auto"/>
        <w:ind w:firstLine="482"/>
        <w:rPr>
          <w:rFonts w:ascii="宋体" w:hAnsi="宋体"/>
          <w:b/>
          <w:sz w:val="24"/>
        </w:rPr>
      </w:pPr>
      <w:r>
        <w:rPr>
          <w:rFonts w:ascii="宋体" w:hAnsi="宋体" w:hint="eastAsia"/>
          <w:b/>
          <w:sz w:val="24"/>
        </w:rPr>
        <w:t>一、工程概况</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(一) 建设规模</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2025年黄岩区富山乡高标准农田建设项目，项目建设地点位于黄岩区富山乡，涉及富山乡外坦村、富北村、北山村、决要村、李家山村、双西村、南征顶村、畴路村、半山村共 9个行政村以及富山电站管理局；2025年黄岩区富山乡高标准农田建设项目建设总面积1036亩（其中新建高标准农田面积为2</w:t>
      </w:r>
      <w:r>
        <w:rPr>
          <w:rFonts w:ascii="宋体" w:hAnsi="宋体" w:cs="宋体"/>
          <w:sz w:val="24"/>
        </w:rPr>
        <w:t>40</w:t>
      </w:r>
      <w:r>
        <w:rPr>
          <w:rFonts w:ascii="宋体" w:hAnsi="宋体" w:cs="宋体" w:hint="eastAsia"/>
          <w:sz w:val="24"/>
        </w:rPr>
        <w:t>亩，改造提升高标准农田面积</w:t>
      </w:r>
      <w:r>
        <w:rPr>
          <w:rFonts w:ascii="宋体" w:hAnsi="宋体" w:cs="宋体"/>
          <w:sz w:val="24"/>
        </w:rPr>
        <w:t>796</w:t>
      </w:r>
      <w:r>
        <w:rPr>
          <w:rFonts w:ascii="宋体" w:hAnsi="宋体" w:cs="宋体" w:hint="eastAsia"/>
          <w:sz w:val="24"/>
        </w:rPr>
        <w:t xml:space="preserve">亩）。 </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(二) 项目特征</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项目建设内容主要包括灌溉与排水工程、田间道路工程，其中灌溉与排水工程包括拆建灌溉渠道7199m，维修灌溉渠道501m，新建PE管管道引水729m，新建灌溉堰坝15座，加固修复灌溉堰坝9座，新建φ0.5m 排水涵管83m，新建φ0.3m 排水涵管40m，新建灌溉管道沉沙池2座，新建排水涵管沉沙池5座，PVC闸板392套，给水栓24套；田间道路工程包括改建生产路7925m（硬化路面），新建下田坡道12处（其中过渠下田坡道4处，非过渠下田坡道8处)。</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(三) 现场情况及施工要求等</w:t>
      </w:r>
    </w:p>
    <w:p w:rsidR="00DE2D4E" w:rsidRDefault="000F1934">
      <w:pPr>
        <w:widowControl/>
        <w:spacing w:line="348" w:lineRule="auto"/>
        <w:ind w:firstLineChars="200" w:firstLine="480"/>
        <w:jc w:val="left"/>
        <w:rPr>
          <w:rFonts w:ascii="宋体" w:hAnsi="宋体" w:cs="宋体"/>
          <w:sz w:val="24"/>
        </w:rPr>
      </w:pPr>
      <w:r>
        <w:rPr>
          <w:rFonts w:ascii="宋体" w:hAnsi="宋体" w:cs="宋体" w:hint="eastAsia"/>
          <w:sz w:val="24"/>
        </w:rPr>
        <w:t>计划工期和工程质量及材料、施工等特殊要求详见招标文件；施工现场，交通运输显得非常便利，供水供电情况详见招标文件；环境保护应符合当地城建、环保、城管、环卫等有关部门的要求。</w:t>
      </w:r>
    </w:p>
    <w:p w:rsidR="00DE2D4E" w:rsidRDefault="000F1934">
      <w:pPr>
        <w:numPr>
          <w:ilvl w:val="255"/>
          <w:numId w:val="0"/>
        </w:numPr>
        <w:spacing w:line="348" w:lineRule="auto"/>
        <w:ind w:firstLineChars="200" w:firstLine="482"/>
        <w:rPr>
          <w:rFonts w:ascii="宋体" w:hAnsi="宋体"/>
          <w:b/>
          <w:sz w:val="24"/>
        </w:rPr>
      </w:pPr>
      <w:r>
        <w:rPr>
          <w:rFonts w:ascii="宋体" w:hAnsi="宋体" w:hint="eastAsia"/>
          <w:b/>
          <w:sz w:val="24"/>
        </w:rPr>
        <w:t>二、</w:t>
      </w:r>
      <w:r>
        <w:rPr>
          <w:rFonts w:ascii="宋体" w:hAnsi="宋体" w:cs="宋体" w:hint="eastAsia"/>
          <w:b/>
          <w:bCs/>
          <w:sz w:val="24"/>
          <w:lang w:val="zh-CN"/>
        </w:rPr>
        <w:t>编制</w:t>
      </w:r>
      <w:r>
        <w:rPr>
          <w:rFonts w:ascii="宋体" w:hAnsi="宋体" w:hint="eastAsia"/>
          <w:b/>
          <w:sz w:val="24"/>
        </w:rPr>
        <w:t>范围</w:t>
      </w:r>
    </w:p>
    <w:p w:rsidR="00DE2D4E" w:rsidRDefault="000F1934">
      <w:pPr>
        <w:autoSpaceDE w:val="0"/>
        <w:autoSpaceDN w:val="0"/>
        <w:adjustRightInd w:val="0"/>
        <w:spacing w:line="348" w:lineRule="auto"/>
        <w:ind w:firstLine="480"/>
        <w:jc w:val="left"/>
        <w:rPr>
          <w:rFonts w:ascii="宋体" w:hAnsi="宋体" w:cs="宋体"/>
          <w:sz w:val="24"/>
        </w:rPr>
      </w:pPr>
      <w:r>
        <w:rPr>
          <w:rFonts w:ascii="宋体" w:hAnsi="宋体" w:cs="宋体" w:hint="eastAsia"/>
          <w:kern w:val="0"/>
          <w:sz w:val="24"/>
        </w:rPr>
        <w:t>本工程编制范围为</w:t>
      </w:r>
      <w:r>
        <w:rPr>
          <w:rFonts w:ascii="宋体" w:hAnsi="宋体" w:cs="宋体" w:hint="eastAsia"/>
          <w:bCs/>
          <w:sz w:val="24"/>
        </w:rPr>
        <w:t>施工图纸范围内的</w:t>
      </w:r>
      <w:r>
        <w:rPr>
          <w:rFonts w:ascii="宋体" w:hAnsi="宋体" w:cs="宋体" w:hint="eastAsia"/>
          <w:sz w:val="24"/>
        </w:rPr>
        <w:t>灌溉与排水工程、田间道路工程</w:t>
      </w:r>
      <w:r>
        <w:rPr>
          <w:rFonts w:ascii="宋体" w:hAnsi="宋体" w:cs="宋体" w:hint="eastAsia"/>
          <w:bCs/>
          <w:sz w:val="24"/>
        </w:rPr>
        <w:t>，</w:t>
      </w:r>
      <w:r>
        <w:rPr>
          <w:rFonts w:ascii="宋体" w:hAnsi="宋体" w:cs="宋体" w:hint="eastAsia"/>
          <w:sz w:val="24"/>
        </w:rPr>
        <w:t>包括拆建灌溉渠道7199m，维修灌溉渠道501m，新建PE管管道引水729m，新建灌溉堰坝15座，加固修复灌溉堰坝9座，新建φ0.5m 排水涵管83m、φ0.3m 排水涵管40m、灌溉管道沉沙池2座、排水涵管沉沙池5座、PVC闸板392套、给水栓24套以及改建生产路7925m</w:t>
      </w:r>
      <w:r>
        <w:rPr>
          <w:rFonts w:ascii="宋体" w:hAnsi="宋体" w:hint="eastAsia"/>
          <w:sz w:val="24"/>
        </w:rPr>
        <w:t>等内容</w:t>
      </w:r>
      <w:r>
        <w:rPr>
          <w:rFonts w:ascii="宋体" w:hAnsi="宋体" w:hint="eastAsia"/>
          <w:sz w:val="24"/>
          <w:shd w:val="clear" w:color="auto" w:fill="FFFFFF"/>
        </w:rPr>
        <w:t>。</w:t>
      </w:r>
    </w:p>
    <w:p w:rsidR="00DE2D4E" w:rsidRDefault="000F1934">
      <w:pPr>
        <w:autoSpaceDE w:val="0"/>
        <w:autoSpaceDN w:val="0"/>
        <w:adjustRightInd w:val="0"/>
        <w:spacing w:line="348" w:lineRule="auto"/>
        <w:ind w:firstLine="480"/>
        <w:jc w:val="left"/>
        <w:rPr>
          <w:rFonts w:ascii="宋体" w:hAnsi="宋体"/>
          <w:b/>
          <w:sz w:val="24"/>
        </w:rPr>
      </w:pPr>
      <w:r>
        <w:rPr>
          <w:rFonts w:ascii="宋体" w:hAnsi="宋体" w:hint="eastAsia"/>
          <w:b/>
          <w:sz w:val="24"/>
        </w:rPr>
        <w:t>三、主要编制依据</w:t>
      </w:r>
    </w:p>
    <w:p w:rsidR="00DE2D4E" w:rsidRDefault="000F1934">
      <w:pPr>
        <w:widowControl/>
        <w:spacing w:line="348" w:lineRule="auto"/>
        <w:ind w:firstLineChars="200" w:firstLine="480"/>
        <w:jc w:val="left"/>
        <w:rPr>
          <w:rFonts w:ascii="宋体" w:hAnsi="宋体"/>
          <w:sz w:val="24"/>
        </w:rPr>
      </w:pPr>
      <w:r>
        <w:rPr>
          <w:rFonts w:ascii="宋体" w:hAnsi="宋体" w:hint="eastAsia"/>
          <w:sz w:val="24"/>
        </w:rPr>
        <w:t>1</w:t>
      </w:r>
      <w:r>
        <w:rPr>
          <w:rFonts w:ascii="宋体" w:hAnsi="宋体" w:cs="宋体" w:hint="eastAsia"/>
          <w:kern w:val="0"/>
          <w:sz w:val="24"/>
        </w:rPr>
        <w:t>. 委托单位提供的由杭州海河水利水电设计有限公司于2025年5月出具的《</w:t>
      </w:r>
      <w:r>
        <w:rPr>
          <w:rFonts w:ascii="宋体" w:hAnsi="宋体" w:cs="宋体" w:hint="eastAsia"/>
          <w:sz w:val="24"/>
        </w:rPr>
        <w:t>2025年黄岩区富山乡高标准农田建设项目</w:t>
      </w:r>
      <w:r>
        <w:rPr>
          <w:rFonts w:ascii="宋体" w:hAnsi="宋体" w:cs="宋体" w:hint="eastAsia"/>
          <w:kern w:val="0"/>
          <w:sz w:val="24"/>
        </w:rPr>
        <w:t>》初步设计施工图电子版；</w:t>
      </w:r>
    </w:p>
    <w:p w:rsidR="00DE2D4E" w:rsidRDefault="000F1934">
      <w:pPr>
        <w:spacing w:line="348" w:lineRule="auto"/>
        <w:ind w:firstLine="482"/>
        <w:rPr>
          <w:rFonts w:ascii="宋体" w:hAnsi="宋体"/>
          <w:sz w:val="24"/>
        </w:rPr>
      </w:pPr>
      <w:r>
        <w:rPr>
          <w:rFonts w:ascii="宋体" w:hAnsi="宋体"/>
          <w:sz w:val="24"/>
        </w:rPr>
        <w:t>2.《</w:t>
      </w:r>
      <w:r>
        <w:rPr>
          <w:rFonts w:ascii="宋体" w:hAnsi="宋体" w:hint="eastAsia"/>
          <w:sz w:val="24"/>
        </w:rPr>
        <w:t>浙江省水利水电工程工程量清单计价规范</w:t>
      </w:r>
      <w:r>
        <w:rPr>
          <w:rFonts w:ascii="宋体" w:hAnsi="宋体"/>
          <w:sz w:val="24"/>
        </w:rPr>
        <w:t>》(</w:t>
      </w:r>
      <w:r>
        <w:rPr>
          <w:rFonts w:ascii="宋体" w:hAnsi="宋体" w:hint="eastAsia"/>
          <w:sz w:val="24"/>
        </w:rPr>
        <w:t>2022年</w:t>
      </w:r>
      <w:r>
        <w:rPr>
          <w:rFonts w:ascii="宋体" w:hAnsi="宋体" w:cs="宋体" w:hint="eastAsia"/>
          <w:sz w:val="24"/>
        </w:rPr>
        <w:t>版</w:t>
      </w:r>
      <w:r>
        <w:rPr>
          <w:rFonts w:ascii="宋体" w:hAnsi="宋体"/>
          <w:sz w:val="24"/>
        </w:rPr>
        <w:t>)、</w:t>
      </w:r>
      <w:r>
        <w:rPr>
          <w:rFonts w:ascii="宋体" w:hAnsi="宋体" w:cs="宋体" w:hint="eastAsia"/>
          <w:sz w:val="24"/>
        </w:rPr>
        <w:t>《浙江省水利水电工程施工招标文件示范文本》(</w:t>
      </w:r>
      <w:r>
        <w:rPr>
          <w:rFonts w:ascii="宋体" w:hAnsi="宋体" w:hint="eastAsia"/>
          <w:sz w:val="24"/>
        </w:rPr>
        <w:t>2022年</w:t>
      </w:r>
      <w:r>
        <w:rPr>
          <w:rFonts w:ascii="宋体" w:hAnsi="宋体" w:cs="宋体" w:hint="eastAsia"/>
          <w:sz w:val="24"/>
        </w:rPr>
        <w:t>版)</w:t>
      </w:r>
      <w:r>
        <w:rPr>
          <w:rFonts w:ascii="宋体" w:hAnsi="宋体"/>
          <w:sz w:val="24"/>
        </w:rPr>
        <w:t>、《浙江省水利水电建筑工程预算定额》(20</w:t>
      </w:r>
      <w:r>
        <w:rPr>
          <w:rFonts w:ascii="宋体" w:hAnsi="宋体" w:hint="eastAsia"/>
          <w:sz w:val="24"/>
        </w:rPr>
        <w:t>21</w:t>
      </w:r>
      <w:r>
        <w:rPr>
          <w:rFonts w:ascii="宋体" w:hAnsi="宋体"/>
          <w:sz w:val="24"/>
        </w:rPr>
        <w:t xml:space="preserve">年) </w:t>
      </w:r>
      <w:r>
        <w:rPr>
          <w:rFonts w:ascii="宋体" w:hAnsi="宋体" w:hint="eastAsia"/>
          <w:sz w:val="24"/>
        </w:rPr>
        <w:t>、《浙江省水利水电工程设计概</w:t>
      </w:r>
      <w:r>
        <w:rPr>
          <w:rFonts w:ascii="宋体" w:hAnsi="宋体"/>
          <w:sz w:val="24"/>
        </w:rPr>
        <w:t>(预)算编制规定》(20</w:t>
      </w:r>
      <w:r>
        <w:rPr>
          <w:rFonts w:ascii="宋体" w:hAnsi="宋体" w:hint="eastAsia"/>
          <w:sz w:val="24"/>
        </w:rPr>
        <w:t>21</w:t>
      </w:r>
      <w:r>
        <w:rPr>
          <w:rFonts w:ascii="宋体" w:hAnsi="宋体"/>
          <w:sz w:val="24"/>
        </w:rPr>
        <w:t>年)、《浙江省水利水电工程施工机械台班费定额》(20</w:t>
      </w:r>
      <w:r>
        <w:rPr>
          <w:rFonts w:ascii="宋体" w:hAnsi="宋体" w:hint="eastAsia"/>
          <w:sz w:val="24"/>
        </w:rPr>
        <w:t>21</w:t>
      </w:r>
      <w:r>
        <w:rPr>
          <w:rFonts w:ascii="宋体" w:hAnsi="宋体"/>
          <w:sz w:val="24"/>
        </w:rPr>
        <w:t>年)；</w:t>
      </w:r>
    </w:p>
    <w:p w:rsidR="00DE2D4E" w:rsidRDefault="000F1934">
      <w:pPr>
        <w:spacing w:line="348" w:lineRule="auto"/>
        <w:ind w:firstLine="482"/>
        <w:rPr>
          <w:rFonts w:ascii="宋体" w:hAnsi="宋体"/>
          <w:sz w:val="24"/>
        </w:rPr>
      </w:pPr>
      <w:r>
        <w:rPr>
          <w:rFonts w:ascii="宋体" w:hAnsi="宋体" w:hint="eastAsia"/>
          <w:sz w:val="24"/>
        </w:rPr>
        <w:lastRenderedPageBreak/>
        <w:t>3</w:t>
      </w:r>
      <w:r>
        <w:rPr>
          <w:rFonts w:ascii="宋体" w:hAnsi="宋体"/>
          <w:sz w:val="24"/>
        </w:rPr>
        <w:t>.《台州造价》(202</w:t>
      </w:r>
      <w:r>
        <w:rPr>
          <w:rFonts w:ascii="宋体" w:hAnsi="宋体" w:hint="eastAsia"/>
          <w:sz w:val="24"/>
        </w:rPr>
        <w:t>5</w:t>
      </w:r>
      <w:r>
        <w:rPr>
          <w:rFonts w:ascii="宋体" w:hAnsi="宋体"/>
          <w:sz w:val="24"/>
        </w:rPr>
        <w:t>年</w:t>
      </w:r>
      <w:r>
        <w:rPr>
          <w:rFonts w:ascii="宋体" w:hAnsi="宋体" w:hint="eastAsia"/>
          <w:sz w:val="24"/>
        </w:rPr>
        <w:t>4月份正刊</w:t>
      </w:r>
      <w:r>
        <w:rPr>
          <w:rFonts w:ascii="宋体" w:hAnsi="宋体"/>
          <w:sz w:val="24"/>
        </w:rPr>
        <w:t>)</w:t>
      </w:r>
      <w:r>
        <w:rPr>
          <w:rFonts w:ascii="宋体" w:hAnsi="宋体" w:hint="eastAsia"/>
          <w:sz w:val="24"/>
        </w:rPr>
        <w:t>；</w:t>
      </w:r>
    </w:p>
    <w:p w:rsidR="00DE2D4E" w:rsidRDefault="000F1934">
      <w:pPr>
        <w:spacing w:line="348" w:lineRule="auto"/>
        <w:ind w:firstLine="482"/>
        <w:rPr>
          <w:rFonts w:ascii="宋体" w:hAnsi="宋体"/>
          <w:sz w:val="24"/>
        </w:rPr>
      </w:pPr>
      <w:r>
        <w:rPr>
          <w:rFonts w:ascii="宋体" w:hAnsi="宋体" w:hint="eastAsia"/>
          <w:sz w:val="24"/>
        </w:rPr>
        <w:t>4</w:t>
      </w:r>
      <w:r>
        <w:rPr>
          <w:rFonts w:ascii="宋体" w:hAnsi="宋体"/>
          <w:sz w:val="24"/>
        </w:rPr>
        <w:t xml:space="preserve">. </w:t>
      </w:r>
      <w:r>
        <w:rPr>
          <w:rFonts w:ascii="宋体" w:hAnsi="宋体" w:hint="eastAsia"/>
          <w:sz w:val="24"/>
        </w:rPr>
        <w:t>省水利厅有关工程造价文件及相关的定额解释等。</w:t>
      </w:r>
    </w:p>
    <w:p w:rsidR="00DE2D4E" w:rsidRDefault="000F1934">
      <w:pPr>
        <w:spacing w:line="348" w:lineRule="auto"/>
        <w:ind w:firstLine="482"/>
        <w:rPr>
          <w:rFonts w:ascii="宋体" w:hAnsi="宋体"/>
          <w:b/>
          <w:sz w:val="24"/>
        </w:rPr>
      </w:pPr>
      <w:r>
        <w:rPr>
          <w:rFonts w:ascii="宋体" w:hAnsi="宋体" w:hint="eastAsia"/>
          <w:b/>
          <w:sz w:val="24"/>
        </w:rPr>
        <w:t>四、编制情况说明</w:t>
      </w:r>
    </w:p>
    <w:p w:rsidR="00DE2D4E" w:rsidRDefault="000F1934">
      <w:pPr>
        <w:tabs>
          <w:tab w:val="left" w:pos="0"/>
        </w:tabs>
        <w:spacing w:line="348" w:lineRule="auto"/>
        <w:ind w:firstLineChars="200" w:firstLine="480"/>
        <w:rPr>
          <w:rFonts w:ascii="宋体" w:hAnsi="宋体" w:cs="宋体"/>
          <w:bCs/>
          <w:sz w:val="24"/>
        </w:rPr>
      </w:pPr>
      <w:r>
        <w:rPr>
          <w:rFonts w:ascii="宋体" w:hAnsi="宋体" w:cs="宋体" w:hint="eastAsia"/>
          <w:bCs/>
          <w:sz w:val="24"/>
        </w:rPr>
        <w:t>1. 计价方式：采用国标清单计价，增值税按一般计税方法计取；</w:t>
      </w:r>
    </w:p>
    <w:p w:rsidR="00DE2D4E" w:rsidRDefault="000F1934">
      <w:pPr>
        <w:autoSpaceDE w:val="0"/>
        <w:autoSpaceDN w:val="0"/>
        <w:adjustRightInd w:val="0"/>
        <w:spacing w:line="348" w:lineRule="auto"/>
        <w:ind w:firstLineChars="200" w:firstLine="480"/>
        <w:jc w:val="left"/>
        <w:rPr>
          <w:rFonts w:ascii="宋体" w:hAnsi="宋体" w:cs="宋体"/>
          <w:sz w:val="24"/>
        </w:rPr>
      </w:pPr>
      <w:r>
        <w:rPr>
          <w:rFonts w:ascii="宋体" w:hAnsi="宋体" w:cs="宋体" w:hint="eastAsia"/>
          <w:bCs/>
          <w:sz w:val="24"/>
        </w:rPr>
        <w:t>2</w:t>
      </w:r>
      <w:r>
        <w:rPr>
          <w:rFonts w:ascii="宋体" w:hAnsi="宋体" w:cs="宋体" w:hint="eastAsia"/>
          <w:sz w:val="24"/>
        </w:rPr>
        <w:t>. 人工预算价格：按《浙江省水利水电工程设计概(预)算编制规定》(2021年)规定(以下简称“《水利2021编规》”)，人工预算单价为128元/工日；</w:t>
      </w:r>
    </w:p>
    <w:p w:rsidR="00DE2D4E" w:rsidRDefault="000F1934">
      <w:pPr>
        <w:autoSpaceDE w:val="0"/>
        <w:autoSpaceDN w:val="0"/>
        <w:adjustRightInd w:val="0"/>
        <w:spacing w:line="348" w:lineRule="auto"/>
        <w:ind w:firstLineChars="175" w:firstLine="420"/>
        <w:jc w:val="left"/>
        <w:rPr>
          <w:rFonts w:ascii="宋体" w:hAnsi="宋体" w:cs="宋体"/>
          <w:sz w:val="24"/>
        </w:rPr>
      </w:pPr>
      <w:r>
        <w:rPr>
          <w:rFonts w:ascii="宋体" w:hAnsi="宋体" w:cs="宋体" w:hint="eastAsia"/>
          <w:sz w:val="24"/>
        </w:rPr>
        <w:t>3. 材料预算价格：按《台州造价》2025年4月除税信息价，无台州信息价的材料按市场询价计取，进入直接费的主要材料预算限价按《水利2021编规》计取，超过限价部分作为材料预算价差，计取税金后列入相应单价内(实际材料预算价格低于限价的按实价进入直接费)；</w:t>
      </w:r>
    </w:p>
    <w:p w:rsidR="00DE2D4E" w:rsidRDefault="000F1934">
      <w:pPr>
        <w:spacing w:line="348" w:lineRule="auto"/>
        <w:ind w:firstLine="482"/>
        <w:rPr>
          <w:rFonts w:ascii="宋体" w:hAnsi="宋体" w:cs="宋体"/>
          <w:sz w:val="24"/>
        </w:rPr>
      </w:pPr>
      <w:r>
        <w:rPr>
          <w:rFonts w:ascii="宋体" w:hAnsi="宋体" w:cs="宋体" w:hint="eastAsia"/>
          <w:sz w:val="24"/>
        </w:rPr>
        <w:t>4. 有关费率确定：组成工程单价的费率包括措施费、间接费、利润、税金；</w:t>
      </w:r>
    </w:p>
    <w:p w:rsidR="00DE2D4E" w:rsidRDefault="000F1934">
      <w:pPr>
        <w:spacing w:line="348" w:lineRule="auto"/>
        <w:ind w:firstLine="482"/>
        <w:rPr>
          <w:rFonts w:ascii="宋体" w:hAnsi="宋体" w:cs="宋体"/>
          <w:sz w:val="24"/>
        </w:rPr>
      </w:pPr>
      <w:r>
        <w:rPr>
          <w:rFonts w:ascii="宋体" w:hAnsi="宋体" w:cs="宋体" w:hint="eastAsia"/>
          <w:sz w:val="24"/>
        </w:rPr>
        <w:t>(1) 措施费：包括施工环境保护费、冬雨季施工增加费、夜间施工增加费、小型临时设施费、进退场费及其它，以直接工程费为基数乘百分率计算，费率按《水利2021编规》中其他水利工程费率</w:t>
      </w:r>
      <w:r>
        <w:rPr>
          <w:rFonts w:ascii="宋体" w:hAnsi="宋体" w:cs="宋体" w:hint="eastAsia"/>
          <w:color w:val="000000"/>
          <w:kern w:val="0"/>
          <w:sz w:val="24"/>
        </w:rPr>
        <w:t>3%~4%</w:t>
      </w:r>
      <w:r>
        <w:rPr>
          <w:rFonts w:ascii="宋体" w:hAnsi="宋体" w:cs="宋体" w:hint="eastAsia"/>
          <w:sz w:val="24"/>
        </w:rPr>
        <w:t>取中值；</w:t>
      </w:r>
    </w:p>
    <w:p w:rsidR="00DE2D4E" w:rsidRDefault="000F1934">
      <w:pPr>
        <w:spacing w:line="348" w:lineRule="auto"/>
        <w:ind w:firstLineChars="200" w:firstLine="480"/>
        <w:rPr>
          <w:rFonts w:ascii="宋体" w:hAnsi="宋体" w:cs="宋体"/>
          <w:sz w:val="24"/>
        </w:rPr>
      </w:pPr>
      <w:r>
        <w:rPr>
          <w:rFonts w:ascii="宋体" w:hAnsi="宋体" w:cs="宋体" w:hint="eastAsia"/>
          <w:sz w:val="24"/>
        </w:rPr>
        <w:t>(2) 间接费：由规费、企业管理费组成，以直接费为基数乘百分率计算，费率按《水利2021编规》三类工程计取；</w:t>
      </w:r>
    </w:p>
    <w:p w:rsidR="00DE2D4E" w:rsidRDefault="000F1934">
      <w:pPr>
        <w:spacing w:line="348" w:lineRule="auto"/>
        <w:ind w:firstLine="482"/>
        <w:rPr>
          <w:rFonts w:ascii="宋体" w:hAnsi="宋体" w:cs="宋体"/>
          <w:sz w:val="24"/>
        </w:rPr>
      </w:pPr>
      <w:r>
        <w:rPr>
          <w:rFonts w:ascii="宋体" w:hAnsi="宋体" w:cs="宋体" w:hint="eastAsia"/>
          <w:sz w:val="24"/>
        </w:rPr>
        <w:t>(3) 利润：以直接费和间接费之和为计算基数，费率按《水利2021编规》三类工程为5%；</w:t>
      </w:r>
    </w:p>
    <w:p w:rsidR="00DE2D4E" w:rsidRDefault="000F1934">
      <w:pPr>
        <w:spacing w:line="348" w:lineRule="auto"/>
        <w:ind w:firstLine="482"/>
        <w:rPr>
          <w:rFonts w:ascii="宋体" w:hAnsi="宋体" w:cs="宋体"/>
          <w:sz w:val="24"/>
        </w:rPr>
      </w:pPr>
      <w:r>
        <w:rPr>
          <w:rFonts w:ascii="宋体" w:hAnsi="宋体" w:cs="宋体" w:hint="eastAsia"/>
          <w:sz w:val="24"/>
        </w:rPr>
        <w:t>(4) 税金：按一般计税法计价，以除税的直接费、间接费、利润三者之和作为取费基数，增值税税率为9%；</w:t>
      </w:r>
    </w:p>
    <w:p w:rsidR="00DE2D4E" w:rsidRDefault="000F1934">
      <w:pPr>
        <w:spacing w:line="348" w:lineRule="auto"/>
        <w:ind w:firstLine="482"/>
        <w:rPr>
          <w:rFonts w:ascii="宋体" w:hAnsi="宋体" w:cs="宋体"/>
          <w:sz w:val="24"/>
        </w:rPr>
      </w:pPr>
      <w:r>
        <w:rPr>
          <w:rFonts w:ascii="宋体" w:hAnsi="宋体" w:cs="宋体" w:hint="eastAsia"/>
          <w:sz w:val="24"/>
        </w:rPr>
        <w:t>(5) 本工程取费标准具体明细详见下表：</w:t>
      </w:r>
    </w:p>
    <w:tbl>
      <w:tblPr>
        <w:tblW w:w="9400" w:type="dxa"/>
        <w:tblInd w:w="15" w:type="dxa"/>
        <w:tblLayout w:type="fixed"/>
        <w:tblLook w:val="04A0"/>
      </w:tblPr>
      <w:tblGrid>
        <w:gridCol w:w="1907"/>
        <w:gridCol w:w="863"/>
        <w:gridCol w:w="945"/>
        <w:gridCol w:w="975"/>
        <w:gridCol w:w="930"/>
        <w:gridCol w:w="870"/>
        <w:gridCol w:w="930"/>
        <w:gridCol w:w="930"/>
        <w:gridCol w:w="1050"/>
      </w:tblGrid>
      <w:tr w:rsidR="00DE2D4E">
        <w:trPr>
          <w:trHeight w:val="927"/>
        </w:trPr>
        <w:tc>
          <w:tcPr>
            <w:tcW w:w="1907" w:type="dxa"/>
            <w:tcBorders>
              <w:top w:val="single" w:sz="4" w:space="0" w:color="000000"/>
              <w:left w:val="single" w:sz="4" w:space="0" w:color="000000"/>
              <w:bottom w:val="single" w:sz="4" w:space="0" w:color="000000"/>
              <w:right w:val="single" w:sz="4" w:space="0" w:color="000000"/>
              <w:tl2br w:val="single" w:sz="4" w:space="0" w:color="000000"/>
            </w:tcBorders>
            <w:noWrap/>
            <w:tcMar>
              <w:top w:w="15" w:type="dxa"/>
              <w:left w:w="15" w:type="dxa"/>
              <w:bottom w:w="15" w:type="dxa"/>
              <w:right w:w="15" w:type="dxa"/>
            </w:tcMar>
            <w:vAlign w:val="center"/>
          </w:tcPr>
          <w:p w:rsidR="00DE2D4E" w:rsidRDefault="000F1934">
            <w:pPr>
              <w:widowControl/>
              <w:spacing w:line="348" w:lineRule="auto"/>
              <w:ind w:left="1920" w:hangingChars="800" w:hanging="1920"/>
              <w:jc w:val="left"/>
              <w:textAlignment w:val="center"/>
              <w:rPr>
                <w:rFonts w:ascii="宋体" w:hAnsi="宋体" w:cs="宋体"/>
                <w:color w:val="000000"/>
                <w:kern w:val="0"/>
                <w:sz w:val="24"/>
              </w:rPr>
            </w:pPr>
            <w:r>
              <w:rPr>
                <w:rFonts w:ascii="宋体" w:hAnsi="宋体" w:cs="宋体" w:hint="eastAsia"/>
                <w:color w:val="000000"/>
                <w:kern w:val="0"/>
                <w:sz w:val="24"/>
              </w:rPr>
              <w:t xml:space="preserve">       工程类别</w:t>
            </w:r>
          </w:p>
          <w:p w:rsidR="00DE2D4E" w:rsidRDefault="000F1934">
            <w:pPr>
              <w:widowControl/>
              <w:spacing w:line="348" w:lineRule="auto"/>
              <w:jc w:val="left"/>
              <w:textAlignment w:val="center"/>
              <w:rPr>
                <w:rFonts w:ascii="宋体" w:hAnsi="宋体" w:cs="宋体"/>
                <w:color w:val="000000"/>
                <w:sz w:val="24"/>
              </w:rPr>
            </w:pPr>
            <w:r>
              <w:rPr>
                <w:rFonts w:ascii="宋体" w:hAnsi="宋体" w:cs="宋体" w:hint="eastAsia"/>
                <w:color w:val="000000"/>
                <w:kern w:val="0"/>
                <w:sz w:val="24"/>
              </w:rPr>
              <w:t>费用标准</w:t>
            </w:r>
          </w:p>
        </w:tc>
        <w:tc>
          <w:tcPr>
            <w:tcW w:w="863" w:type="dxa"/>
            <w:tcBorders>
              <w:top w:val="single" w:sz="4" w:space="0" w:color="000000"/>
              <w:left w:val="nil"/>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土方工程</w:t>
            </w:r>
          </w:p>
        </w:tc>
        <w:tc>
          <w:tcPr>
            <w:tcW w:w="945" w:type="dxa"/>
            <w:tcBorders>
              <w:top w:val="single" w:sz="4" w:space="0" w:color="000000"/>
              <w:left w:val="nil"/>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大型土方工程</w:t>
            </w:r>
          </w:p>
        </w:tc>
        <w:tc>
          <w:tcPr>
            <w:tcW w:w="975" w:type="dxa"/>
            <w:tcBorders>
              <w:top w:val="single" w:sz="4" w:space="0" w:color="000000"/>
              <w:left w:val="nil"/>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石方工程</w:t>
            </w:r>
          </w:p>
        </w:tc>
        <w:tc>
          <w:tcPr>
            <w:tcW w:w="93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大型石方工程</w:t>
            </w:r>
          </w:p>
        </w:tc>
        <w:tc>
          <w:tcPr>
            <w:tcW w:w="87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混凝土工程</w:t>
            </w:r>
          </w:p>
        </w:tc>
        <w:tc>
          <w:tcPr>
            <w:tcW w:w="93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基础处理</w:t>
            </w:r>
          </w:p>
        </w:tc>
        <w:tc>
          <w:tcPr>
            <w:tcW w:w="930" w:type="dxa"/>
            <w:tcBorders>
              <w:top w:val="single" w:sz="4" w:space="0" w:color="000000"/>
              <w:left w:val="single" w:sz="4" w:space="0" w:color="000000"/>
              <w:bottom w:val="single" w:sz="4" w:space="0" w:color="000000"/>
              <w:right w:val="single" w:sz="4" w:space="0" w:color="auto"/>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钢筋制安</w:t>
            </w:r>
          </w:p>
        </w:tc>
        <w:tc>
          <w:tcPr>
            <w:tcW w:w="1050" w:type="dxa"/>
            <w:tcBorders>
              <w:top w:val="single" w:sz="4" w:space="0" w:color="000000"/>
              <w:left w:val="single" w:sz="4" w:space="0" w:color="auto"/>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安装工程</w:t>
            </w:r>
          </w:p>
        </w:tc>
      </w:tr>
      <w:tr w:rsidR="00DE2D4E">
        <w:trPr>
          <w:trHeight w:val="391"/>
        </w:trPr>
        <w:tc>
          <w:tcPr>
            <w:tcW w:w="1907" w:type="dxa"/>
            <w:tcBorders>
              <w:top w:val="nil"/>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措施费</w:t>
            </w:r>
          </w:p>
        </w:tc>
        <w:tc>
          <w:tcPr>
            <w:tcW w:w="863"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3.5%</w:t>
            </w:r>
          </w:p>
        </w:tc>
        <w:tc>
          <w:tcPr>
            <w:tcW w:w="945"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3.5%</w:t>
            </w:r>
          </w:p>
        </w:tc>
        <w:tc>
          <w:tcPr>
            <w:tcW w:w="975"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3.5%</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3.5%</w:t>
            </w:r>
          </w:p>
        </w:tc>
        <w:tc>
          <w:tcPr>
            <w:tcW w:w="87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3.5%</w:t>
            </w:r>
          </w:p>
        </w:tc>
        <w:tc>
          <w:tcPr>
            <w:tcW w:w="93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3.5%</w:t>
            </w:r>
          </w:p>
        </w:tc>
        <w:tc>
          <w:tcPr>
            <w:tcW w:w="930" w:type="dxa"/>
            <w:tcBorders>
              <w:top w:val="single" w:sz="4" w:space="0" w:color="000000"/>
              <w:left w:val="single" w:sz="4" w:space="0" w:color="000000"/>
              <w:bottom w:val="single" w:sz="4" w:space="0" w:color="000000"/>
              <w:right w:val="single" w:sz="4" w:space="0" w:color="auto"/>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3.5%</w:t>
            </w:r>
          </w:p>
        </w:tc>
        <w:tc>
          <w:tcPr>
            <w:tcW w:w="1050" w:type="dxa"/>
            <w:tcBorders>
              <w:top w:val="single" w:sz="4" w:space="0" w:color="000000"/>
              <w:left w:val="single" w:sz="4" w:space="0" w:color="auto"/>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3.5%</w:t>
            </w:r>
          </w:p>
        </w:tc>
      </w:tr>
      <w:tr w:rsidR="00DE2D4E">
        <w:trPr>
          <w:trHeight w:val="428"/>
        </w:trPr>
        <w:tc>
          <w:tcPr>
            <w:tcW w:w="1907"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间接费</w:t>
            </w:r>
          </w:p>
        </w:tc>
        <w:tc>
          <w:tcPr>
            <w:tcW w:w="863"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6.5%</w:t>
            </w:r>
          </w:p>
        </w:tc>
        <w:tc>
          <w:tcPr>
            <w:tcW w:w="945"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4.875</w:t>
            </w:r>
          </w:p>
        </w:tc>
        <w:tc>
          <w:tcPr>
            <w:tcW w:w="975"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9.5%</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7.125%</w:t>
            </w:r>
          </w:p>
        </w:tc>
        <w:tc>
          <w:tcPr>
            <w:tcW w:w="87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9.5%</w:t>
            </w:r>
          </w:p>
        </w:tc>
        <w:tc>
          <w:tcPr>
            <w:tcW w:w="93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9%</w:t>
            </w:r>
          </w:p>
        </w:tc>
        <w:tc>
          <w:tcPr>
            <w:tcW w:w="930" w:type="dxa"/>
            <w:tcBorders>
              <w:top w:val="single" w:sz="4" w:space="0" w:color="000000"/>
              <w:left w:val="single" w:sz="4" w:space="0" w:color="000000"/>
              <w:bottom w:val="single" w:sz="4" w:space="0" w:color="000000"/>
              <w:right w:val="single" w:sz="4" w:space="0" w:color="auto"/>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5.7%</w:t>
            </w:r>
          </w:p>
        </w:tc>
        <w:tc>
          <w:tcPr>
            <w:tcW w:w="1050" w:type="dxa"/>
            <w:tcBorders>
              <w:top w:val="single" w:sz="4" w:space="0" w:color="000000"/>
              <w:left w:val="single" w:sz="4" w:space="0" w:color="auto"/>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50%</w:t>
            </w:r>
          </w:p>
        </w:tc>
      </w:tr>
      <w:tr w:rsidR="00DE2D4E">
        <w:trPr>
          <w:trHeight w:val="428"/>
        </w:trPr>
        <w:tc>
          <w:tcPr>
            <w:tcW w:w="1907"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利润</w:t>
            </w:r>
          </w:p>
        </w:tc>
        <w:tc>
          <w:tcPr>
            <w:tcW w:w="863"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5%</w:t>
            </w:r>
          </w:p>
        </w:tc>
        <w:tc>
          <w:tcPr>
            <w:tcW w:w="945"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5%</w:t>
            </w:r>
          </w:p>
        </w:tc>
        <w:tc>
          <w:tcPr>
            <w:tcW w:w="975"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5%</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5%</w:t>
            </w:r>
          </w:p>
        </w:tc>
        <w:tc>
          <w:tcPr>
            <w:tcW w:w="87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5%</w:t>
            </w:r>
          </w:p>
        </w:tc>
        <w:tc>
          <w:tcPr>
            <w:tcW w:w="93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5%</w:t>
            </w:r>
          </w:p>
        </w:tc>
        <w:tc>
          <w:tcPr>
            <w:tcW w:w="930" w:type="dxa"/>
            <w:tcBorders>
              <w:top w:val="single" w:sz="4" w:space="0" w:color="000000"/>
              <w:left w:val="single" w:sz="4" w:space="0" w:color="000000"/>
              <w:bottom w:val="single" w:sz="4" w:space="0" w:color="000000"/>
              <w:right w:val="single" w:sz="4" w:space="0" w:color="auto"/>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5%</w:t>
            </w:r>
          </w:p>
        </w:tc>
        <w:tc>
          <w:tcPr>
            <w:tcW w:w="1050" w:type="dxa"/>
            <w:tcBorders>
              <w:top w:val="single" w:sz="4" w:space="0" w:color="000000"/>
              <w:left w:val="single" w:sz="4" w:space="0" w:color="auto"/>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5%</w:t>
            </w:r>
          </w:p>
        </w:tc>
      </w:tr>
      <w:tr w:rsidR="00DE2D4E">
        <w:trPr>
          <w:trHeight w:val="436"/>
        </w:trPr>
        <w:tc>
          <w:tcPr>
            <w:tcW w:w="1907"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税金</w:t>
            </w:r>
          </w:p>
        </w:tc>
        <w:tc>
          <w:tcPr>
            <w:tcW w:w="863"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9%</w:t>
            </w:r>
          </w:p>
        </w:tc>
        <w:tc>
          <w:tcPr>
            <w:tcW w:w="945"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9%</w:t>
            </w:r>
          </w:p>
        </w:tc>
        <w:tc>
          <w:tcPr>
            <w:tcW w:w="975"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9%</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9%</w:t>
            </w:r>
          </w:p>
        </w:tc>
        <w:tc>
          <w:tcPr>
            <w:tcW w:w="87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9%</w:t>
            </w:r>
          </w:p>
        </w:tc>
        <w:tc>
          <w:tcPr>
            <w:tcW w:w="930" w:type="dxa"/>
            <w:tcBorders>
              <w:top w:val="single" w:sz="4" w:space="0" w:color="000000"/>
              <w:left w:val="single" w:sz="4" w:space="0" w:color="000000"/>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sz w:val="24"/>
              </w:rPr>
            </w:pPr>
            <w:r>
              <w:rPr>
                <w:rFonts w:ascii="宋体" w:hAnsi="宋体" w:cs="宋体" w:hint="eastAsia"/>
                <w:color w:val="000000"/>
                <w:kern w:val="0"/>
                <w:sz w:val="24"/>
              </w:rPr>
              <w:t>9%</w:t>
            </w:r>
          </w:p>
        </w:tc>
        <w:tc>
          <w:tcPr>
            <w:tcW w:w="930" w:type="dxa"/>
            <w:tcBorders>
              <w:top w:val="single" w:sz="4" w:space="0" w:color="000000"/>
              <w:left w:val="single" w:sz="4" w:space="0" w:color="000000"/>
              <w:bottom w:val="single" w:sz="4" w:space="0" w:color="000000"/>
              <w:right w:val="single" w:sz="4" w:space="0" w:color="auto"/>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9%</w:t>
            </w:r>
          </w:p>
        </w:tc>
        <w:tc>
          <w:tcPr>
            <w:tcW w:w="1050" w:type="dxa"/>
            <w:tcBorders>
              <w:top w:val="single" w:sz="4" w:space="0" w:color="000000"/>
              <w:left w:val="single" w:sz="4" w:space="0" w:color="auto"/>
              <w:bottom w:val="single" w:sz="4" w:space="0" w:color="000000"/>
              <w:right w:val="single" w:sz="4" w:space="0" w:color="000000"/>
            </w:tcBorders>
            <w:noWrap/>
            <w:tcMar>
              <w:top w:w="15" w:type="dxa"/>
              <w:left w:w="15" w:type="dxa"/>
              <w:bottom w:w="15" w:type="dxa"/>
              <w:right w:w="15" w:type="dxa"/>
            </w:tcMar>
            <w:vAlign w:val="center"/>
          </w:tcPr>
          <w:p w:rsidR="00DE2D4E" w:rsidRDefault="000F1934">
            <w:pPr>
              <w:widowControl/>
              <w:spacing w:line="348" w:lineRule="auto"/>
              <w:jc w:val="center"/>
              <w:textAlignment w:val="center"/>
              <w:rPr>
                <w:rFonts w:ascii="宋体" w:hAnsi="宋体" w:cs="宋体"/>
                <w:color w:val="000000"/>
                <w:kern w:val="0"/>
                <w:sz w:val="24"/>
              </w:rPr>
            </w:pPr>
            <w:r>
              <w:rPr>
                <w:rFonts w:ascii="宋体" w:hAnsi="宋体" w:cs="宋体" w:hint="eastAsia"/>
                <w:color w:val="000000"/>
                <w:kern w:val="0"/>
                <w:sz w:val="24"/>
              </w:rPr>
              <w:t>9%</w:t>
            </w:r>
          </w:p>
        </w:tc>
      </w:tr>
    </w:tbl>
    <w:p w:rsidR="00DE2D4E" w:rsidRDefault="000F1934">
      <w:pPr>
        <w:widowControl/>
        <w:numPr>
          <w:ilvl w:val="255"/>
          <w:numId w:val="0"/>
        </w:numPr>
        <w:spacing w:line="348" w:lineRule="auto"/>
        <w:ind w:firstLine="482"/>
        <w:jc w:val="left"/>
        <w:rPr>
          <w:rFonts w:ascii="宋体" w:hAnsi="宋体" w:cs="宋体"/>
          <w:sz w:val="24"/>
        </w:rPr>
      </w:pPr>
      <w:r>
        <w:rPr>
          <w:rFonts w:ascii="宋体" w:hAnsi="宋体" w:hint="eastAsia"/>
          <w:sz w:val="24"/>
        </w:rPr>
        <w:t xml:space="preserve">5. </w:t>
      </w:r>
      <w:r>
        <w:rPr>
          <w:rFonts w:ascii="宋体" w:hAnsi="宋体" w:cs="宋体" w:hint="eastAsia"/>
          <w:sz w:val="24"/>
        </w:rPr>
        <w:t>安全生产措施费：安全生产措施费按一至四项建筑安装工程投资（不包括安全生产措施费</w:t>
      </w:r>
      <w:r>
        <w:rPr>
          <w:rFonts w:ascii="宋体" w:hAnsi="宋体" w:cs="宋体"/>
          <w:sz w:val="24"/>
        </w:rPr>
        <w:t>、其他临时工程</w:t>
      </w:r>
      <w:r>
        <w:rPr>
          <w:rFonts w:ascii="宋体" w:hAnsi="宋体" w:cs="宋体" w:hint="eastAsia"/>
          <w:sz w:val="24"/>
        </w:rPr>
        <w:t>）的2.5%计算，安全生产措施费不得作为竞争性费用，且实行标外管理，使用管理办法按国家和省市有关规定执行；</w:t>
      </w:r>
    </w:p>
    <w:p w:rsidR="00DE2D4E" w:rsidRDefault="000F1934">
      <w:pPr>
        <w:spacing w:line="348" w:lineRule="auto"/>
        <w:ind w:firstLine="482"/>
        <w:rPr>
          <w:rFonts w:ascii="宋体" w:hAnsi="宋体" w:cs="宋体"/>
          <w:sz w:val="24"/>
        </w:rPr>
      </w:pPr>
      <w:r>
        <w:rPr>
          <w:rFonts w:ascii="宋体" w:hAnsi="宋体" w:cs="宋体" w:hint="eastAsia"/>
          <w:sz w:val="24"/>
        </w:rPr>
        <w:lastRenderedPageBreak/>
        <w:t xml:space="preserve">6. </w:t>
      </w:r>
      <w:r>
        <w:rPr>
          <w:rFonts w:ascii="宋体" w:hAnsi="宋体" w:hint="eastAsia"/>
          <w:sz w:val="24"/>
        </w:rPr>
        <w:t>其他临时工程按第一至第四部分建筑安装工程投资</w:t>
      </w:r>
      <w:r>
        <w:rPr>
          <w:rFonts w:ascii="宋体" w:hAnsi="宋体"/>
          <w:sz w:val="24"/>
        </w:rPr>
        <w:t>(不包括其他临时工程)的0.</w:t>
      </w:r>
      <w:r>
        <w:rPr>
          <w:rFonts w:ascii="宋体" w:hAnsi="宋体" w:hint="eastAsia"/>
          <w:sz w:val="24"/>
        </w:rPr>
        <w:t>5</w:t>
      </w:r>
      <w:r>
        <w:rPr>
          <w:rFonts w:ascii="宋体" w:hAnsi="宋体"/>
          <w:sz w:val="24"/>
        </w:rPr>
        <w:t>%</w:t>
      </w:r>
      <w:r w:rsidR="00352186">
        <w:rPr>
          <w:rFonts w:ascii="宋体" w:hAnsi="宋体"/>
          <w:sz w:val="24"/>
        </w:rPr>
        <w:t>计算，包括</w:t>
      </w:r>
      <w:r>
        <w:rPr>
          <w:rFonts w:ascii="宋体" w:hAnsi="宋体"/>
          <w:sz w:val="24"/>
        </w:rPr>
        <w:t>砂石料加工系统，混凝土拌和及浇筑系统，混凝土制冷系统，施工供水、供风</w:t>
      </w:r>
      <w:r>
        <w:rPr>
          <w:rFonts w:ascii="宋体" w:hAnsi="宋体" w:hint="eastAsia"/>
          <w:sz w:val="24"/>
        </w:rPr>
        <w:t>(泵房及干管)</w:t>
      </w:r>
      <w:r>
        <w:rPr>
          <w:rFonts w:ascii="宋体" w:hAnsi="宋体"/>
          <w:sz w:val="24"/>
        </w:rPr>
        <w:t>，施工供电，对外通讯工程，防汛设施，大型施工机械</w:t>
      </w:r>
      <w:r>
        <w:rPr>
          <w:rFonts w:ascii="宋体" w:hAnsi="宋体" w:hint="eastAsia"/>
          <w:sz w:val="24"/>
        </w:rPr>
        <w:t>转移及</w:t>
      </w:r>
      <w:r>
        <w:rPr>
          <w:rFonts w:ascii="宋体" w:hAnsi="宋体"/>
          <w:sz w:val="24"/>
        </w:rPr>
        <w:t>安拆</w:t>
      </w:r>
      <w:r>
        <w:rPr>
          <w:rFonts w:ascii="宋体" w:hAnsi="宋体" w:hint="eastAsia"/>
          <w:sz w:val="24"/>
        </w:rPr>
        <w:t>，泥浆系统</w:t>
      </w:r>
      <w:r>
        <w:rPr>
          <w:rFonts w:ascii="宋体" w:hAnsi="宋体"/>
          <w:sz w:val="24"/>
        </w:rPr>
        <w:t>等</w:t>
      </w:r>
      <w:r>
        <w:rPr>
          <w:rFonts w:ascii="宋体" w:hAnsi="宋体" w:cs="宋体" w:hint="eastAsia"/>
          <w:sz w:val="24"/>
        </w:rPr>
        <w:t>；</w:t>
      </w:r>
    </w:p>
    <w:p w:rsidR="00DE2D4E" w:rsidRDefault="000F1934">
      <w:pPr>
        <w:spacing w:line="348" w:lineRule="auto"/>
        <w:ind w:firstLine="482"/>
        <w:rPr>
          <w:rFonts w:ascii="宋体" w:hAnsi="宋体"/>
          <w:sz w:val="24"/>
        </w:rPr>
      </w:pPr>
      <w:r>
        <w:rPr>
          <w:rFonts w:ascii="宋体" w:hAnsi="宋体" w:hint="eastAsia"/>
          <w:sz w:val="24"/>
        </w:rPr>
        <w:t>7. 工程保险按第一至第四部分投资的0.45%计算，包含第三者责任险</w:t>
      </w:r>
      <w:r>
        <w:rPr>
          <w:rFonts w:ascii="宋体" w:hAnsi="宋体"/>
          <w:sz w:val="24"/>
        </w:rPr>
        <w:t>，</w:t>
      </w:r>
      <w:r>
        <w:rPr>
          <w:rFonts w:ascii="宋体" w:hAnsi="宋体" w:hint="eastAsia"/>
          <w:sz w:val="24"/>
        </w:rPr>
        <w:t>结算时按发票结算</w:t>
      </w:r>
      <w:r>
        <w:rPr>
          <w:rFonts w:ascii="宋体" w:hAnsi="宋体"/>
          <w:sz w:val="24"/>
        </w:rPr>
        <w:t>(发票金额高于投标报价时，按投标报价结算)</w:t>
      </w:r>
      <w:r>
        <w:rPr>
          <w:rFonts w:ascii="宋体" w:hAnsi="宋体" w:hint="eastAsia"/>
          <w:sz w:val="24"/>
        </w:rPr>
        <w:t>；</w:t>
      </w:r>
    </w:p>
    <w:p w:rsidR="00DE2D4E" w:rsidRDefault="000F1934">
      <w:pPr>
        <w:spacing w:line="348" w:lineRule="auto"/>
        <w:ind w:firstLine="482"/>
        <w:rPr>
          <w:rFonts w:ascii="宋体" w:hAnsi="宋体"/>
          <w:sz w:val="24"/>
        </w:rPr>
      </w:pPr>
      <w:r>
        <w:rPr>
          <w:rFonts w:ascii="宋体" w:hAnsi="宋体" w:hint="eastAsia"/>
          <w:sz w:val="24"/>
        </w:rPr>
        <w:t>8</w:t>
      </w:r>
      <w:r>
        <w:rPr>
          <w:rFonts w:ascii="宋体" w:hAnsi="宋体"/>
          <w:sz w:val="24"/>
        </w:rPr>
        <w:t>. 施工导流及施工期抽排水</w:t>
      </w:r>
      <w:r>
        <w:rPr>
          <w:rFonts w:ascii="宋体" w:hAnsi="宋体" w:hint="eastAsia"/>
          <w:sz w:val="24"/>
        </w:rPr>
        <w:t>、</w:t>
      </w:r>
      <w:r>
        <w:rPr>
          <w:rFonts w:ascii="宋体" w:hAnsi="宋体"/>
          <w:sz w:val="24"/>
        </w:rPr>
        <w:t>施工临时交通及进出场道路维护</w:t>
      </w:r>
      <w:r>
        <w:rPr>
          <w:rFonts w:ascii="宋体" w:hAnsi="宋体" w:hint="eastAsia"/>
          <w:sz w:val="24"/>
        </w:rPr>
        <w:t>、施工</w:t>
      </w:r>
      <w:r>
        <w:rPr>
          <w:rFonts w:ascii="宋体" w:hAnsi="宋体"/>
          <w:sz w:val="24"/>
        </w:rPr>
        <w:t>场外供电线路工程</w:t>
      </w:r>
      <w:r>
        <w:rPr>
          <w:rFonts w:ascii="宋体" w:hAnsi="宋体" w:hint="eastAsia"/>
          <w:sz w:val="24"/>
        </w:rPr>
        <w:t>、</w:t>
      </w:r>
      <w:r>
        <w:rPr>
          <w:rFonts w:ascii="宋体" w:hAnsi="宋体"/>
          <w:sz w:val="24"/>
        </w:rPr>
        <w:t>施工临时用房工程</w:t>
      </w:r>
      <w:r>
        <w:rPr>
          <w:rFonts w:ascii="宋体" w:hAnsi="宋体" w:hint="eastAsia"/>
          <w:sz w:val="24"/>
        </w:rPr>
        <w:t>、其它临时工程按项计列，各潜在投标人自行考虑报价，结算不作调整；</w:t>
      </w:r>
    </w:p>
    <w:p w:rsidR="00DE2D4E" w:rsidRDefault="000F1934">
      <w:pPr>
        <w:spacing w:line="348" w:lineRule="auto"/>
        <w:ind w:firstLine="482"/>
        <w:rPr>
          <w:rFonts w:ascii="宋体" w:hAnsi="宋体"/>
          <w:sz w:val="24"/>
        </w:rPr>
      </w:pPr>
      <w:r>
        <w:rPr>
          <w:rFonts w:ascii="宋体" w:hAnsi="宋体" w:hint="eastAsia"/>
          <w:sz w:val="24"/>
        </w:rPr>
        <w:t>9</w:t>
      </w:r>
      <w:r>
        <w:rPr>
          <w:rFonts w:ascii="宋体" w:hAnsi="宋体"/>
          <w:sz w:val="24"/>
        </w:rPr>
        <w:t xml:space="preserve">. </w:t>
      </w:r>
      <w:r>
        <w:rPr>
          <w:rFonts w:ascii="宋体" w:hAnsi="宋体" w:hint="eastAsia"/>
          <w:sz w:val="24"/>
        </w:rPr>
        <w:t>本工程未考虑预留金；</w:t>
      </w:r>
    </w:p>
    <w:p w:rsidR="00DE2D4E" w:rsidRDefault="000F1934">
      <w:pPr>
        <w:spacing w:line="348" w:lineRule="auto"/>
        <w:ind w:firstLine="482"/>
        <w:rPr>
          <w:rFonts w:ascii="宋体" w:hAnsi="宋体"/>
          <w:sz w:val="24"/>
        </w:rPr>
      </w:pPr>
      <w:r>
        <w:rPr>
          <w:rFonts w:ascii="宋体" w:hAnsi="宋体" w:hint="eastAsia"/>
          <w:sz w:val="24"/>
        </w:rPr>
        <w:t>10.本工程施工用电按</w:t>
      </w:r>
      <w:r w:rsidRPr="001927DB">
        <w:rPr>
          <w:rFonts w:ascii="宋体" w:hAnsi="宋体"/>
          <w:sz w:val="24"/>
        </w:rPr>
        <w:t>自发电</w:t>
      </w:r>
      <w:r w:rsidRPr="001927DB">
        <w:rPr>
          <w:rFonts w:ascii="宋体" w:hAnsi="宋体" w:hint="eastAsia"/>
          <w:sz w:val="24"/>
        </w:rPr>
        <w:t>供电</w:t>
      </w:r>
      <w:r>
        <w:rPr>
          <w:rFonts w:ascii="宋体" w:hAnsi="宋体" w:hint="eastAsia"/>
          <w:sz w:val="24"/>
        </w:rPr>
        <w:t>考虑，施工用水按抽水考虑；</w:t>
      </w:r>
    </w:p>
    <w:p w:rsidR="00DE2D4E" w:rsidRDefault="000F1934">
      <w:pPr>
        <w:spacing w:line="348" w:lineRule="auto"/>
        <w:ind w:firstLine="482"/>
        <w:jc w:val="left"/>
        <w:rPr>
          <w:rFonts w:ascii="宋体" w:hAnsi="宋体"/>
          <w:sz w:val="24"/>
        </w:rPr>
      </w:pPr>
      <w:r>
        <w:rPr>
          <w:rFonts w:ascii="宋体" w:hAnsi="宋体" w:hint="eastAsia"/>
          <w:sz w:val="24"/>
        </w:rPr>
        <w:t>11.本工程涉及到块石材料的项目，其块石材料均按利用考虑，块石利用</w:t>
      </w:r>
      <w:r w:rsidR="00561A42">
        <w:rPr>
          <w:rFonts w:ascii="宋体" w:hAnsi="宋体" w:hint="eastAsia"/>
          <w:sz w:val="24"/>
        </w:rPr>
        <w:t>预算除税</w:t>
      </w:r>
      <w:r>
        <w:rPr>
          <w:rFonts w:ascii="宋体" w:hAnsi="宋体" w:hint="eastAsia"/>
          <w:sz w:val="24"/>
        </w:rPr>
        <w:t>价格按30元/m3计入（包括块石开挖、运输、解小、加工等工序）；</w:t>
      </w:r>
    </w:p>
    <w:p w:rsidR="00DE2D4E" w:rsidRDefault="000F1934">
      <w:pPr>
        <w:spacing w:line="348" w:lineRule="auto"/>
        <w:ind w:firstLine="482"/>
        <w:jc w:val="left"/>
        <w:rPr>
          <w:rFonts w:ascii="宋体" w:hAnsi="宋体"/>
          <w:sz w:val="24"/>
        </w:rPr>
      </w:pPr>
      <w:r>
        <w:rPr>
          <w:rFonts w:ascii="宋体" w:hAnsi="宋体" w:hint="eastAsia"/>
          <w:sz w:val="24"/>
        </w:rPr>
        <w:t>12. 因本工程地处西北山区，</w:t>
      </w:r>
      <w:r w:rsidR="008371B1">
        <w:rPr>
          <w:rFonts w:ascii="宋体" w:hAnsi="宋体" w:hint="eastAsia"/>
          <w:sz w:val="24"/>
        </w:rPr>
        <w:t>依据建设单位意见，本预算</w:t>
      </w:r>
      <w:r>
        <w:rPr>
          <w:rFonts w:ascii="宋体" w:hAnsi="宋体" w:hint="eastAsia"/>
          <w:sz w:val="24"/>
        </w:rPr>
        <w:t>水泥、碎石，黄砂按信息价增加35元/</w:t>
      </w:r>
      <w:r w:rsidR="008371B1">
        <w:rPr>
          <w:rFonts w:ascii="宋体" w:hAnsi="宋体" w:hint="eastAsia"/>
          <w:sz w:val="24"/>
        </w:rPr>
        <w:t>吨考虑计入，二次搬运工具</w:t>
      </w:r>
      <w:r w:rsidR="00AC50EF">
        <w:rPr>
          <w:rFonts w:ascii="宋体" w:hAnsi="宋体" w:hint="eastAsia"/>
          <w:sz w:val="24"/>
        </w:rPr>
        <w:t>除北山、外坦区块外其他</w:t>
      </w:r>
      <w:r w:rsidR="009359CB">
        <w:rPr>
          <w:rFonts w:ascii="宋体" w:hAnsi="宋体" w:hint="eastAsia"/>
          <w:sz w:val="24"/>
        </w:rPr>
        <w:t>预算</w:t>
      </w:r>
      <w:r w:rsidR="008371B1">
        <w:rPr>
          <w:rFonts w:ascii="宋体" w:hAnsi="宋体" w:hint="eastAsia"/>
          <w:sz w:val="24"/>
        </w:rPr>
        <w:t>按骡马考虑计入（</w:t>
      </w:r>
      <w:r w:rsidR="00A3600E">
        <w:rPr>
          <w:rFonts w:ascii="宋体" w:hAnsi="宋体" w:hint="eastAsia"/>
          <w:sz w:val="24"/>
        </w:rPr>
        <w:t>其中</w:t>
      </w:r>
      <w:r w:rsidR="00E75982">
        <w:rPr>
          <w:rFonts w:ascii="宋体" w:hAnsi="宋体" w:hint="eastAsia"/>
          <w:sz w:val="24"/>
        </w:rPr>
        <w:t>决要和富北及南征顶区块按</w:t>
      </w:r>
      <w:r w:rsidR="00561A42">
        <w:rPr>
          <w:rFonts w:ascii="宋体" w:hAnsi="宋体" w:hint="eastAsia"/>
          <w:sz w:val="24"/>
        </w:rPr>
        <w:t>除税价</w:t>
      </w:r>
      <w:r w:rsidR="009359CB">
        <w:rPr>
          <w:rFonts w:ascii="宋体" w:hAnsi="宋体" w:hint="eastAsia"/>
          <w:sz w:val="24"/>
        </w:rPr>
        <w:t>9</w:t>
      </w:r>
      <w:r w:rsidR="00BE6F6D">
        <w:rPr>
          <w:rFonts w:ascii="宋体" w:hAnsi="宋体" w:hint="eastAsia"/>
          <w:sz w:val="24"/>
        </w:rPr>
        <w:t>5</w:t>
      </w:r>
      <w:r w:rsidR="00E75982">
        <w:rPr>
          <w:rFonts w:ascii="宋体" w:hAnsi="宋体" w:hint="eastAsia"/>
          <w:sz w:val="24"/>
        </w:rPr>
        <w:t>元/</w:t>
      </w:r>
      <w:r w:rsidR="00BE6F6D">
        <w:rPr>
          <w:rFonts w:ascii="宋体" w:hAnsi="宋体" w:hint="eastAsia"/>
          <w:sz w:val="24"/>
        </w:rPr>
        <w:t>吨</w:t>
      </w:r>
      <w:r w:rsidR="00E75982">
        <w:rPr>
          <w:rFonts w:ascii="宋体" w:hAnsi="宋体" w:hint="eastAsia"/>
          <w:sz w:val="24"/>
        </w:rPr>
        <w:t>、李家山区块按</w:t>
      </w:r>
      <w:r w:rsidR="00561A42">
        <w:rPr>
          <w:rFonts w:ascii="宋体" w:hAnsi="宋体" w:hint="eastAsia"/>
          <w:sz w:val="24"/>
        </w:rPr>
        <w:t>除税价</w:t>
      </w:r>
      <w:r w:rsidR="009359CB">
        <w:rPr>
          <w:rFonts w:ascii="宋体" w:hAnsi="宋体" w:hint="eastAsia"/>
          <w:sz w:val="24"/>
        </w:rPr>
        <w:t>95</w:t>
      </w:r>
      <w:r w:rsidR="00E75982">
        <w:rPr>
          <w:rFonts w:ascii="宋体" w:hAnsi="宋体" w:hint="eastAsia"/>
          <w:sz w:val="24"/>
        </w:rPr>
        <w:t>元/</w:t>
      </w:r>
      <w:r w:rsidR="00BE6F6D">
        <w:rPr>
          <w:rFonts w:ascii="宋体" w:hAnsi="宋体" w:hint="eastAsia"/>
          <w:sz w:val="24"/>
        </w:rPr>
        <w:t>吨</w:t>
      </w:r>
      <w:r w:rsidR="008371B1">
        <w:rPr>
          <w:rFonts w:ascii="宋体" w:hAnsi="宋体" w:hint="eastAsia"/>
          <w:sz w:val="24"/>
        </w:rPr>
        <w:t>）；</w:t>
      </w:r>
    </w:p>
    <w:p w:rsidR="00DE2D4E" w:rsidRDefault="000F1934">
      <w:pPr>
        <w:spacing w:line="348" w:lineRule="auto"/>
        <w:ind w:firstLine="482"/>
        <w:rPr>
          <w:rFonts w:ascii="宋体" w:hAnsi="宋体"/>
          <w:sz w:val="24"/>
        </w:rPr>
      </w:pPr>
      <w:r>
        <w:rPr>
          <w:rFonts w:ascii="宋体" w:hAnsi="宋体" w:hint="eastAsia"/>
          <w:sz w:val="24"/>
        </w:rPr>
        <w:t>13.</w:t>
      </w:r>
      <w:r>
        <w:rPr>
          <w:rFonts w:ascii="宋体" w:hAnsi="宋体" w:cs="宋体" w:hint="eastAsia"/>
          <w:sz w:val="24"/>
        </w:rPr>
        <w:t>本工程土方开挖采用人工开挖，回填后多余土方由自卸汽车运至建设单位指定堆场处置，运距综合考虑</w:t>
      </w:r>
      <w:r>
        <w:rPr>
          <w:rFonts w:ascii="宋体" w:hAnsi="宋体" w:hint="eastAsia"/>
          <w:sz w:val="24"/>
        </w:rPr>
        <w:t>；</w:t>
      </w:r>
    </w:p>
    <w:p w:rsidR="00DE2D4E" w:rsidRDefault="000F1934">
      <w:pPr>
        <w:spacing w:line="360" w:lineRule="auto"/>
        <w:ind w:firstLine="482"/>
        <w:rPr>
          <w:rFonts w:ascii="宋体" w:hAnsi="宋体"/>
          <w:sz w:val="24"/>
        </w:rPr>
      </w:pPr>
      <w:r>
        <w:rPr>
          <w:rFonts w:ascii="宋体" w:hAnsi="宋体" w:hint="eastAsia"/>
          <w:sz w:val="24"/>
        </w:rPr>
        <w:t>14. 本清单的主要材料已综合考虑运费及搬运费用，即各主要材料单价均为到操作地点的价格，各潜在投标人须在报价中综合考虑；</w:t>
      </w:r>
    </w:p>
    <w:p w:rsidR="00DE2D4E" w:rsidRDefault="000F1934">
      <w:pPr>
        <w:spacing w:line="360" w:lineRule="auto"/>
        <w:ind w:firstLine="482"/>
        <w:rPr>
          <w:rFonts w:ascii="宋体" w:hAnsi="宋体"/>
          <w:sz w:val="24"/>
        </w:rPr>
      </w:pPr>
      <w:r>
        <w:rPr>
          <w:rFonts w:ascii="宋体" w:hAnsi="宋体" w:hint="eastAsia"/>
          <w:sz w:val="24"/>
        </w:rPr>
        <w:t>15. 本工程所有砂浆均采用现拌砂浆，已考虑二次搬运，</w:t>
      </w:r>
      <w:r w:rsidR="008371B1">
        <w:rPr>
          <w:rFonts w:ascii="宋体" w:hAnsi="宋体" w:hint="eastAsia"/>
          <w:sz w:val="24"/>
        </w:rPr>
        <w:t>搬运工具及</w:t>
      </w:r>
      <w:r>
        <w:rPr>
          <w:rFonts w:ascii="宋体" w:hAnsi="宋体" w:hint="eastAsia"/>
          <w:sz w:val="24"/>
        </w:rPr>
        <w:t>运距投标人自</w:t>
      </w:r>
      <w:r w:rsidR="00B009F4">
        <w:rPr>
          <w:rFonts w:ascii="宋体" w:hAnsi="宋体" w:hint="eastAsia"/>
          <w:sz w:val="24"/>
        </w:rPr>
        <w:t>定</w:t>
      </w:r>
      <w:r>
        <w:rPr>
          <w:rFonts w:ascii="宋体" w:hAnsi="宋体" w:hint="eastAsia"/>
          <w:sz w:val="24"/>
        </w:rPr>
        <w:t>；</w:t>
      </w:r>
    </w:p>
    <w:p w:rsidR="00DE2D4E" w:rsidRDefault="000F1934">
      <w:pPr>
        <w:spacing w:line="360" w:lineRule="auto"/>
        <w:ind w:firstLine="482"/>
        <w:rPr>
          <w:rFonts w:ascii="宋体" w:hAnsi="宋体"/>
          <w:sz w:val="24"/>
        </w:rPr>
      </w:pPr>
      <w:r>
        <w:rPr>
          <w:rFonts w:ascii="宋体" w:hAnsi="宋体" w:hint="eastAsia"/>
          <w:sz w:val="24"/>
        </w:rPr>
        <w:t>16. 本工程混凝土均采用</w:t>
      </w:r>
      <w:r w:rsidR="00B009F4">
        <w:rPr>
          <w:rFonts w:ascii="宋体" w:hAnsi="宋体" w:hint="eastAsia"/>
          <w:sz w:val="24"/>
        </w:rPr>
        <w:t>现捣</w:t>
      </w:r>
      <w:r>
        <w:rPr>
          <w:rFonts w:ascii="宋体" w:hAnsi="宋体" w:hint="eastAsia"/>
          <w:sz w:val="24"/>
        </w:rPr>
        <w:t>现拌</w:t>
      </w:r>
      <w:r w:rsidR="00B009F4">
        <w:rPr>
          <w:rFonts w:ascii="宋体" w:hAnsi="宋体" w:hint="eastAsia"/>
          <w:sz w:val="24"/>
        </w:rPr>
        <w:t>砼</w:t>
      </w:r>
      <w:r>
        <w:rPr>
          <w:rFonts w:ascii="宋体" w:hAnsi="宋体" w:hint="eastAsia"/>
          <w:sz w:val="24"/>
        </w:rPr>
        <w:t>，已考虑二次搬运，</w:t>
      </w:r>
      <w:r w:rsidR="008371B1">
        <w:rPr>
          <w:rFonts w:ascii="宋体" w:hAnsi="宋体" w:hint="eastAsia"/>
          <w:sz w:val="24"/>
        </w:rPr>
        <w:t>搬运工具及</w:t>
      </w:r>
      <w:r>
        <w:rPr>
          <w:rFonts w:ascii="宋体" w:hAnsi="宋体" w:hint="eastAsia"/>
          <w:sz w:val="24"/>
        </w:rPr>
        <w:t>运距投标人自</w:t>
      </w:r>
      <w:r w:rsidR="00B009F4">
        <w:rPr>
          <w:rFonts w:ascii="宋体" w:hAnsi="宋体" w:hint="eastAsia"/>
          <w:sz w:val="24"/>
        </w:rPr>
        <w:t>定</w:t>
      </w:r>
      <w:r>
        <w:rPr>
          <w:rFonts w:ascii="宋体" w:hAnsi="宋体" w:hint="eastAsia"/>
          <w:sz w:val="24"/>
        </w:rPr>
        <w:t>；</w:t>
      </w:r>
    </w:p>
    <w:p w:rsidR="00DE2D4E" w:rsidRDefault="000F1934">
      <w:pPr>
        <w:spacing w:line="360" w:lineRule="auto"/>
        <w:ind w:firstLine="482"/>
        <w:rPr>
          <w:rFonts w:ascii="宋体" w:hAnsi="宋体"/>
          <w:sz w:val="24"/>
        </w:rPr>
      </w:pPr>
      <w:r>
        <w:rPr>
          <w:rFonts w:ascii="宋体" w:hAnsi="宋体" w:hint="eastAsia"/>
          <w:sz w:val="24"/>
        </w:rPr>
        <w:t>17．本说明不作为施工的依据，施工时由建设单位和施工单位及设计单位经过会审后施工；</w:t>
      </w:r>
    </w:p>
    <w:p w:rsidR="00DE2D4E" w:rsidRDefault="000F1934">
      <w:pPr>
        <w:spacing w:line="360" w:lineRule="auto"/>
        <w:ind w:firstLine="482"/>
        <w:rPr>
          <w:rFonts w:ascii="宋体" w:hAnsi="宋体"/>
          <w:sz w:val="24"/>
        </w:rPr>
      </w:pPr>
      <w:r>
        <w:rPr>
          <w:rFonts w:ascii="宋体" w:hAnsi="宋体" w:hint="eastAsia"/>
          <w:sz w:val="24"/>
        </w:rPr>
        <w:t>18．本次提供的措施项目内容与招标文件不一致时按招标文件计算；</w:t>
      </w:r>
    </w:p>
    <w:p w:rsidR="00DE2D4E" w:rsidRDefault="000F1934">
      <w:pPr>
        <w:spacing w:line="360" w:lineRule="auto"/>
        <w:ind w:firstLine="482"/>
        <w:rPr>
          <w:rFonts w:ascii="宋体" w:hAnsi="宋体"/>
          <w:sz w:val="24"/>
        </w:rPr>
      </w:pPr>
      <w:r>
        <w:rPr>
          <w:rFonts w:ascii="宋体" w:hAnsi="宋体" w:hint="eastAsia"/>
          <w:sz w:val="24"/>
        </w:rPr>
        <w:t>19．本次报价要求投标单位经施工图纸、工程内容综合报价，对于没有在工程中列出的工序内容，要求各投标单位经施工规范要求在相应子目中综合考虑，不做调整；</w:t>
      </w:r>
    </w:p>
    <w:p w:rsidR="00DE2D4E" w:rsidRDefault="000F1934">
      <w:pPr>
        <w:spacing w:line="348" w:lineRule="auto"/>
        <w:ind w:firstLine="482"/>
        <w:jc w:val="left"/>
        <w:rPr>
          <w:rFonts w:ascii="宋体" w:hAnsi="宋体"/>
          <w:sz w:val="24"/>
        </w:rPr>
      </w:pPr>
      <w:r>
        <w:rPr>
          <w:rFonts w:ascii="宋体" w:hAnsi="宋体" w:hint="eastAsia"/>
          <w:sz w:val="24"/>
        </w:rPr>
        <w:t>20. 钢筋清单工程量除设计图纸表明的搭接(含固定位置的钢筋、“铁马”及预制构件的吊钩钢筋等)外，其他施工搭接(含标准图集规定的搭接、固定位置的钢筋、“铁马”及预制构件的吊钩钢筋等)不再计算清单工程量，均综合在清单单价内；</w:t>
      </w:r>
    </w:p>
    <w:p w:rsidR="00DE2D4E" w:rsidRDefault="000F1934">
      <w:pPr>
        <w:spacing w:line="348" w:lineRule="auto"/>
        <w:ind w:firstLine="482"/>
        <w:jc w:val="left"/>
        <w:rPr>
          <w:rFonts w:ascii="宋体" w:hAnsi="宋体"/>
          <w:sz w:val="24"/>
        </w:rPr>
      </w:pPr>
      <w:r>
        <w:rPr>
          <w:rFonts w:ascii="宋体" w:hAnsi="宋体" w:hint="eastAsia"/>
          <w:sz w:val="24"/>
        </w:rPr>
        <w:t>21.投标人对本工程的全部工作内容、工程所在地周围环境、交通道路、结构现状等</w:t>
      </w:r>
      <w:r>
        <w:rPr>
          <w:rFonts w:ascii="宋体" w:hAnsi="宋体" w:hint="eastAsia"/>
          <w:sz w:val="24"/>
        </w:rPr>
        <w:lastRenderedPageBreak/>
        <w:t>情况均应知悉，并研究明了，报价中应按工作内容和合同条款及施工组织设计中的工程承包范围、质量标准、人力资源投入、仪器设备投入、工期等要求，充分考虑成本及各种税费、规费、风险费等其他可能发生的所有费用因素，投标方的报价中应充分考虑施工期内各种价格、费用波动风险，除约定调整的部分外，其余部分结算时一律不再调整；</w:t>
      </w:r>
    </w:p>
    <w:p w:rsidR="00DE2D4E" w:rsidRDefault="000F1934">
      <w:pPr>
        <w:spacing w:line="360" w:lineRule="auto"/>
        <w:ind w:firstLine="482"/>
        <w:rPr>
          <w:rFonts w:ascii="宋体" w:hAnsi="宋体"/>
          <w:sz w:val="24"/>
        </w:rPr>
      </w:pPr>
      <w:r>
        <w:rPr>
          <w:rFonts w:ascii="宋体" w:hAnsi="宋体" w:hint="eastAsia"/>
          <w:sz w:val="24"/>
        </w:rPr>
        <w:t>22. 清单中项目特征描述与图纸不符或不全的部分，投标人应仔细阅读图纸及采购清单，根据《浙江省水利水电工程工程量清单计价规范》(2022年</w:t>
      </w:r>
      <w:r>
        <w:rPr>
          <w:rFonts w:ascii="宋体" w:hAnsi="宋体" w:cs="宋体" w:hint="eastAsia"/>
          <w:sz w:val="24"/>
        </w:rPr>
        <w:t>版</w:t>
      </w:r>
      <w:r>
        <w:rPr>
          <w:rFonts w:ascii="宋体" w:hAnsi="宋体"/>
          <w:sz w:val="24"/>
        </w:rPr>
        <w:t>)</w:t>
      </w:r>
      <w:r>
        <w:rPr>
          <w:rFonts w:ascii="宋体" w:hAnsi="宋体" w:hint="eastAsia"/>
          <w:sz w:val="24"/>
        </w:rPr>
        <w:t>中清单项目所包含的工作内容，按设计图纸及施工规范要求综合考虑在内；</w:t>
      </w:r>
    </w:p>
    <w:p w:rsidR="00DE2D4E" w:rsidRDefault="000F1934">
      <w:pPr>
        <w:spacing w:line="360" w:lineRule="auto"/>
        <w:ind w:firstLine="482"/>
        <w:rPr>
          <w:rFonts w:ascii="宋体" w:hAnsi="宋体"/>
          <w:sz w:val="24"/>
        </w:rPr>
      </w:pPr>
      <w:r>
        <w:rPr>
          <w:rFonts w:ascii="宋体" w:hAnsi="宋体" w:hint="eastAsia"/>
          <w:sz w:val="24"/>
        </w:rPr>
        <w:t>23. 投标人在填写工程量清单的每一项单价和合价时均应结合招标文件、技术规范、设计施工图纸和现场勘察情况，谨慎仔细地进行报价。如发现清单中的表述与设计文件不符，请投标人提出书面意见以便答疑，如不提出则视为无异议；</w:t>
      </w:r>
    </w:p>
    <w:p w:rsidR="00DE2D4E" w:rsidRDefault="000F1934">
      <w:pPr>
        <w:spacing w:line="360" w:lineRule="auto"/>
        <w:ind w:firstLine="482"/>
        <w:rPr>
          <w:rFonts w:ascii="宋体" w:hAnsi="宋体"/>
          <w:sz w:val="24"/>
        </w:rPr>
      </w:pPr>
      <w:r>
        <w:rPr>
          <w:rFonts w:ascii="宋体" w:hAnsi="宋体" w:hint="eastAsia"/>
          <w:sz w:val="24"/>
        </w:rPr>
        <w:t>24. 施工过程中如需与其他部门或相关单位协商与配合所产生的费用请计入措施项目清单报价中，中标后一律不予调整。中标人不文明施工引起的诸如交通、治安、环保、安全等罚款费用均由中标人自行承担，招标人概不负责；</w:t>
      </w:r>
    </w:p>
    <w:p w:rsidR="00DE2D4E" w:rsidRDefault="000F1934">
      <w:pPr>
        <w:spacing w:line="360" w:lineRule="auto"/>
        <w:ind w:firstLine="482"/>
        <w:rPr>
          <w:rFonts w:ascii="宋体" w:hAnsi="宋体"/>
          <w:sz w:val="24"/>
        </w:rPr>
      </w:pPr>
      <w:r>
        <w:rPr>
          <w:rFonts w:ascii="宋体" w:hAnsi="宋体" w:hint="eastAsia"/>
          <w:sz w:val="24"/>
        </w:rPr>
        <w:t>25. 本工程在施工期间发生扰民及民扰事件的，由投标单位自行处理，费用由投标人自行负责。</w:t>
      </w:r>
    </w:p>
    <w:p w:rsidR="00DE2D4E" w:rsidRDefault="000F1934">
      <w:pPr>
        <w:spacing w:line="348" w:lineRule="auto"/>
        <w:ind w:firstLine="482"/>
        <w:rPr>
          <w:rFonts w:ascii="宋体" w:hAnsi="宋体"/>
          <w:b/>
          <w:sz w:val="24"/>
        </w:rPr>
      </w:pPr>
      <w:r>
        <w:rPr>
          <w:rFonts w:ascii="宋体" w:hAnsi="宋体" w:hint="eastAsia"/>
          <w:b/>
          <w:sz w:val="24"/>
        </w:rPr>
        <w:t>五、编制结果</w:t>
      </w:r>
    </w:p>
    <w:p w:rsidR="00DE2D4E" w:rsidRDefault="000F1934">
      <w:pPr>
        <w:spacing w:line="348" w:lineRule="auto"/>
        <w:ind w:firstLine="482"/>
        <w:rPr>
          <w:rFonts w:ascii="宋体" w:hAnsi="宋体"/>
          <w:sz w:val="24"/>
        </w:rPr>
      </w:pPr>
      <w:r>
        <w:rPr>
          <w:rFonts w:ascii="宋体" w:hAnsi="宋体" w:hint="eastAsia"/>
          <w:sz w:val="24"/>
        </w:rPr>
        <w:t>工程总造价</w:t>
      </w:r>
      <w:r>
        <w:rPr>
          <w:rFonts w:ascii="宋体" w:hAnsi="宋体"/>
          <w:sz w:val="24"/>
        </w:rPr>
        <w:t>(大写)</w:t>
      </w:r>
      <w:r>
        <w:rPr>
          <w:rFonts w:ascii="宋体" w:hAnsi="宋体" w:hint="eastAsia"/>
          <w:sz w:val="24"/>
        </w:rPr>
        <w:t>：叁佰</w:t>
      </w:r>
      <w:r w:rsidR="00034634">
        <w:rPr>
          <w:rFonts w:ascii="宋体" w:hAnsi="宋体" w:hint="eastAsia"/>
          <w:sz w:val="24"/>
        </w:rPr>
        <w:t>捌拾</w:t>
      </w:r>
      <w:r w:rsidR="009359CB">
        <w:rPr>
          <w:rFonts w:ascii="宋体" w:hAnsi="宋体" w:hint="eastAsia"/>
          <w:sz w:val="24"/>
        </w:rPr>
        <w:t>肆</w:t>
      </w:r>
      <w:r>
        <w:rPr>
          <w:rFonts w:ascii="宋体" w:hAnsi="宋体" w:hint="eastAsia"/>
          <w:sz w:val="24"/>
        </w:rPr>
        <w:t>万</w:t>
      </w:r>
      <w:r w:rsidR="009359CB">
        <w:rPr>
          <w:rFonts w:ascii="宋体" w:hAnsi="宋体" w:hint="eastAsia"/>
          <w:sz w:val="24"/>
        </w:rPr>
        <w:t>肆</w:t>
      </w:r>
      <w:r w:rsidR="007E4B55">
        <w:rPr>
          <w:rFonts w:ascii="宋体" w:hAnsi="宋体" w:hint="eastAsia"/>
          <w:sz w:val="24"/>
        </w:rPr>
        <w:t>仟</w:t>
      </w:r>
      <w:r w:rsidR="009359CB">
        <w:rPr>
          <w:rFonts w:ascii="宋体" w:hAnsi="宋体" w:hint="eastAsia"/>
          <w:sz w:val="24"/>
        </w:rPr>
        <w:t>贰佰</w:t>
      </w:r>
      <w:r w:rsidR="00364813">
        <w:rPr>
          <w:rFonts w:ascii="宋体" w:hAnsi="宋体" w:hint="eastAsia"/>
          <w:sz w:val="24"/>
        </w:rPr>
        <w:t>玖</w:t>
      </w:r>
      <w:r>
        <w:rPr>
          <w:rFonts w:ascii="宋体" w:hAnsi="宋体" w:hint="eastAsia"/>
          <w:sz w:val="24"/>
        </w:rPr>
        <w:t>拾</w:t>
      </w:r>
      <w:r w:rsidR="009359CB">
        <w:rPr>
          <w:rFonts w:ascii="宋体" w:hAnsi="宋体" w:hint="eastAsia"/>
          <w:sz w:val="24"/>
        </w:rPr>
        <w:t>肆</w:t>
      </w:r>
      <w:r>
        <w:rPr>
          <w:rFonts w:ascii="宋体" w:hAnsi="宋体" w:hint="eastAsia"/>
          <w:sz w:val="24"/>
        </w:rPr>
        <w:t>元（</w:t>
      </w:r>
      <w:r>
        <w:rPr>
          <w:rFonts w:ascii="宋体" w:hAnsi="宋体"/>
          <w:sz w:val="24"/>
        </w:rPr>
        <w:t>¥:</w:t>
      </w:r>
      <w:r>
        <w:rPr>
          <w:rFonts w:ascii="宋体" w:hAnsi="宋体" w:hint="eastAsia"/>
          <w:sz w:val="24"/>
        </w:rPr>
        <w:t>3</w:t>
      </w:r>
      <w:r w:rsidR="00034634">
        <w:rPr>
          <w:rFonts w:ascii="宋体" w:hAnsi="宋体" w:hint="eastAsia"/>
          <w:sz w:val="24"/>
        </w:rPr>
        <w:t>8</w:t>
      </w:r>
      <w:r w:rsidR="009359CB">
        <w:rPr>
          <w:rFonts w:ascii="宋体" w:hAnsi="宋体" w:hint="eastAsia"/>
          <w:sz w:val="24"/>
        </w:rPr>
        <w:t>44294</w:t>
      </w:r>
      <w:r>
        <w:rPr>
          <w:rFonts w:ascii="宋体" w:hAnsi="宋体" w:hint="eastAsia"/>
          <w:sz w:val="24"/>
        </w:rPr>
        <w:t>元</w:t>
      </w:r>
      <w:r>
        <w:rPr>
          <w:rFonts w:ascii="宋体" w:hAnsi="宋体"/>
          <w:sz w:val="24"/>
        </w:rPr>
        <w:t>)</w:t>
      </w:r>
      <w:r>
        <w:rPr>
          <w:rFonts w:ascii="宋体" w:hAnsi="宋体" w:hint="eastAsia"/>
          <w:sz w:val="24"/>
        </w:rPr>
        <w:t>。</w:t>
      </w:r>
      <w:bookmarkStart w:id="0" w:name="_GoBack"/>
      <w:bookmarkEnd w:id="0"/>
    </w:p>
    <w:p w:rsidR="00DE2D4E" w:rsidRDefault="000F1934">
      <w:pPr>
        <w:spacing w:line="348" w:lineRule="auto"/>
        <w:ind w:firstLine="482"/>
        <w:rPr>
          <w:rFonts w:ascii="宋体" w:hAnsi="宋体"/>
          <w:b/>
          <w:sz w:val="24"/>
        </w:rPr>
      </w:pPr>
      <w:r>
        <w:rPr>
          <w:rFonts w:ascii="宋体" w:hAnsi="宋体" w:hint="eastAsia"/>
          <w:b/>
          <w:sz w:val="24"/>
        </w:rPr>
        <w:t>六、特别事项说明</w:t>
      </w:r>
    </w:p>
    <w:p w:rsidR="00DE2D4E" w:rsidRDefault="000F1934">
      <w:pPr>
        <w:spacing w:line="460" w:lineRule="exact"/>
        <w:ind w:firstLineChars="200" w:firstLine="480"/>
        <w:rPr>
          <w:rFonts w:ascii="宋体" w:hAnsi="宋体"/>
          <w:sz w:val="24"/>
        </w:rPr>
      </w:pPr>
      <w:r>
        <w:rPr>
          <w:rFonts w:ascii="宋体" w:hAnsi="宋体" w:hint="eastAsia"/>
          <w:sz w:val="24"/>
        </w:rPr>
        <w:t>1. 本预算编制报告增值税按一般计税方法计税，如采用简易计税方法计取增值税，建议在招标文件、施工合同中明确相应调整方法；</w:t>
      </w:r>
    </w:p>
    <w:p w:rsidR="00DE2D4E" w:rsidRDefault="000F1934">
      <w:pPr>
        <w:spacing w:line="348" w:lineRule="auto"/>
        <w:ind w:firstLine="482"/>
        <w:rPr>
          <w:rFonts w:ascii="宋体" w:hAnsi="宋体"/>
          <w:sz w:val="24"/>
        </w:rPr>
      </w:pPr>
      <w:r>
        <w:rPr>
          <w:rFonts w:ascii="宋体" w:hAnsi="宋体" w:hint="eastAsia"/>
          <w:sz w:val="24"/>
        </w:rPr>
        <w:t>2</w:t>
      </w:r>
      <w:r>
        <w:rPr>
          <w:rFonts w:ascii="宋体" w:hAnsi="宋体"/>
          <w:sz w:val="24"/>
        </w:rPr>
        <w:t>. 截止本报告出具日，受托方未收到招标文件正式稿，由此可能带来的后果与受托方无关；</w:t>
      </w:r>
    </w:p>
    <w:p w:rsidR="00DE2D4E" w:rsidRDefault="000F1934">
      <w:pPr>
        <w:spacing w:line="348" w:lineRule="auto"/>
        <w:ind w:firstLine="482"/>
        <w:rPr>
          <w:rFonts w:ascii="宋体" w:hAnsi="宋体"/>
          <w:sz w:val="24"/>
        </w:rPr>
      </w:pPr>
      <w:r>
        <w:rPr>
          <w:rFonts w:ascii="宋体" w:hAnsi="宋体" w:cs="宋体" w:hint="eastAsia"/>
          <w:sz w:val="24"/>
        </w:rPr>
        <w:t>3. 截止本报告出具日，委托方仅提交工程电子版本施工图，未提交设计单位盖章的纸质施工图纸，由此可能带来的影响与受托方无关；</w:t>
      </w:r>
    </w:p>
    <w:p w:rsidR="00DE2D4E" w:rsidRDefault="000F1934">
      <w:pPr>
        <w:spacing w:line="348" w:lineRule="auto"/>
        <w:ind w:firstLine="482"/>
        <w:rPr>
          <w:rFonts w:ascii="宋体" w:hAnsi="宋体"/>
          <w:sz w:val="24"/>
        </w:rPr>
      </w:pPr>
      <w:r>
        <w:rPr>
          <w:rFonts w:ascii="宋体" w:hAnsi="宋体" w:hint="eastAsia"/>
          <w:sz w:val="24"/>
        </w:rPr>
        <w:t>4</w:t>
      </w:r>
      <w:r>
        <w:rPr>
          <w:rFonts w:ascii="宋体" w:hAnsi="宋体"/>
          <w:sz w:val="24"/>
        </w:rPr>
        <w:t xml:space="preserve">. </w:t>
      </w:r>
      <w:r>
        <w:rPr>
          <w:rFonts w:ascii="宋体" w:hAnsi="宋体" w:hint="eastAsia"/>
          <w:sz w:val="24"/>
        </w:rPr>
        <w:t>清单项目特征描述不完整之处，以设计图纸和施工规范为准；</w:t>
      </w:r>
    </w:p>
    <w:p w:rsidR="00DE2D4E" w:rsidRDefault="000F1934">
      <w:pPr>
        <w:spacing w:line="348" w:lineRule="auto"/>
        <w:ind w:firstLine="482"/>
        <w:rPr>
          <w:rFonts w:ascii="宋体" w:hAnsi="宋体"/>
          <w:sz w:val="24"/>
        </w:rPr>
      </w:pPr>
      <w:r>
        <w:rPr>
          <w:rFonts w:ascii="宋体" w:hAnsi="宋体" w:hint="eastAsia"/>
          <w:sz w:val="24"/>
        </w:rPr>
        <w:t>5</w:t>
      </w:r>
      <w:r>
        <w:rPr>
          <w:rFonts w:ascii="宋体" w:hAnsi="宋体"/>
          <w:sz w:val="24"/>
        </w:rPr>
        <w:t xml:space="preserve">. </w:t>
      </w:r>
      <w:r>
        <w:rPr>
          <w:rFonts w:ascii="宋体" w:hAnsi="宋体" w:hint="eastAsia"/>
          <w:sz w:val="24"/>
        </w:rPr>
        <w:t>委托方应正确使用咨询报告，由于使用不当所造成的后果，与受托方无关；</w:t>
      </w:r>
    </w:p>
    <w:p w:rsidR="00DE2D4E" w:rsidRDefault="000F1934">
      <w:pPr>
        <w:spacing w:line="348" w:lineRule="auto"/>
        <w:ind w:firstLine="482"/>
        <w:rPr>
          <w:rFonts w:ascii="宋体" w:hAnsi="宋体"/>
          <w:sz w:val="24"/>
        </w:rPr>
      </w:pPr>
      <w:r>
        <w:rPr>
          <w:rFonts w:ascii="宋体" w:hAnsi="宋体" w:hint="eastAsia"/>
          <w:sz w:val="24"/>
        </w:rPr>
        <w:t>6</w:t>
      </w:r>
      <w:r>
        <w:rPr>
          <w:rFonts w:ascii="宋体" w:hAnsi="宋体"/>
          <w:sz w:val="24"/>
        </w:rPr>
        <w:t xml:space="preserve">. 本预算编制报告所有涉及金额均为人民币。  </w:t>
      </w:r>
    </w:p>
    <w:p w:rsidR="00DE2D4E" w:rsidRDefault="00DE2D4E">
      <w:pPr>
        <w:pStyle w:val="a3"/>
        <w:rPr>
          <w:lang w:val="zh-CN"/>
        </w:rPr>
      </w:pPr>
    </w:p>
    <w:p w:rsidR="00DE2D4E" w:rsidRDefault="000F1934">
      <w:pPr>
        <w:spacing w:line="348" w:lineRule="auto"/>
        <w:jc w:val="right"/>
        <w:rPr>
          <w:rFonts w:ascii="宋体" w:hAnsi="宋体" w:cs="宋体"/>
          <w:sz w:val="24"/>
        </w:rPr>
      </w:pPr>
      <w:r>
        <w:rPr>
          <w:rFonts w:ascii="宋体" w:hAnsi="宋体" w:cs="宋体" w:hint="eastAsia"/>
          <w:sz w:val="24"/>
          <w:lang w:val="zh-CN"/>
        </w:rPr>
        <w:t>浙江中永工程咨询有限公司</w:t>
      </w:r>
    </w:p>
    <w:p w:rsidR="00DE2D4E" w:rsidRDefault="000F1934">
      <w:pPr>
        <w:spacing w:line="348" w:lineRule="auto"/>
        <w:ind w:firstLineChars="235" w:firstLine="564"/>
        <w:jc w:val="center"/>
      </w:pPr>
      <w:r>
        <w:rPr>
          <w:rFonts w:ascii="宋体" w:hAnsi="宋体" w:hint="eastAsia"/>
          <w:sz w:val="24"/>
        </w:rPr>
        <w:t xml:space="preserve">                                                  二〇二五年</w:t>
      </w:r>
      <w:r w:rsidR="00987973">
        <w:rPr>
          <w:rFonts w:ascii="宋体" w:hAnsi="宋体" w:hint="eastAsia"/>
          <w:sz w:val="24"/>
        </w:rPr>
        <w:t>六</w:t>
      </w:r>
      <w:r>
        <w:rPr>
          <w:rFonts w:ascii="宋体" w:hAnsi="宋体" w:hint="eastAsia"/>
          <w:sz w:val="24"/>
        </w:rPr>
        <w:t>月五日</w:t>
      </w:r>
    </w:p>
    <w:sectPr w:rsidR="00DE2D4E" w:rsidSect="00DE2D4E">
      <w:pgSz w:w="11906" w:h="16838"/>
      <w:pgMar w:top="1134" w:right="1020" w:bottom="156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24E" w:rsidRDefault="002B524E" w:rsidP="008371B1">
      <w:r>
        <w:separator/>
      </w:r>
    </w:p>
  </w:endnote>
  <w:endnote w:type="continuationSeparator" w:id="1">
    <w:p w:rsidR="002B524E" w:rsidRDefault="002B524E" w:rsidP="008371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24E" w:rsidRDefault="002B524E" w:rsidP="008371B1">
      <w:r>
        <w:separator/>
      </w:r>
    </w:p>
  </w:footnote>
  <w:footnote w:type="continuationSeparator" w:id="1">
    <w:p w:rsidR="002B524E" w:rsidRDefault="002B524E" w:rsidP="008371B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trackedChanges" w:enforcement="0"/>
  <w:defaultTabStop w:val="420"/>
  <w:drawingGridHorizontalSpacing w:val="105"/>
  <w:drawingGridVerticalSpacing w:val="156"/>
  <w:noPunctuationKerning/>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zRhOTBhZWIwZWNmZmVjZDcxNmMzOWQzMDdlNzU0MWYifQ=="/>
  </w:docVars>
  <w:rsids>
    <w:rsidRoot w:val="00EB4329"/>
    <w:rsid w:val="00003185"/>
    <w:rsid w:val="000050E9"/>
    <w:rsid w:val="00005591"/>
    <w:rsid w:val="00022AF3"/>
    <w:rsid w:val="00026128"/>
    <w:rsid w:val="00026130"/>
    <w:rsid w:val="00026473"/>
    <w:rsid w:val="00034634"/>
    <w:rsid w:val="00036B34"/>
    <w:rsid w:val="00037D57"/>
    <w:rsid w:val="0004361E"/>
    <w:rsid w:val="000453AE"/>
    <w:rsid w:val="00055FA3"/>
    <w:rsid w:val="0006276B"/>
    <w:rsid w:val="000631C1"/>
    <w:rsid w:val="00067C38"/>
    <w:rsid w:val="00074DB4"/>
    <w:rsid w:val="00077626"/>
    <w:rsid w:val="0009323D"/>
    <w:rsid w:val="0009788C"/>
    <w:rsid w:val="000A3DAC"/>
    <w:rsid w:val="000A5C89"/>
    <w:rsid w:val="000A62E4"/>
    <w:rsid w:val="000A7EBF"/>
    <w:rsid w:val="000B5999"/>
    <w:rsid w:val="000D01B0"/>
    <w:rsid w:val="000D05D9"/>
    <w:rsid w:val="000D16ED"/>
    <w:rsid w:val="000D1C92"/>
    <w:rsid w:val="000D678D"/>
    <w:rsid w:val="000E1ED1"/>
    <w:rsid w:val="000E2311"/>
    <w:rsid w:val="000E2E55"/>
    <w:rsid w:val="000E5947"/>
    <w:rsid w:val="000F1934"/>
    <w:rsid w:val="000F3F35"/>
    <w:rsid w:val="000F57EC"/>
    <w:rsid w:val="000F7205"/>
    <w:rsid w:val="00100106"/>
    <w:rsid w:val="00103557"/>
    <w:rsid w:val="001104BB"/>
    <w:rsid w:val="0011511E"/>
    <w:rsid w:val="001255C0"/>
    <w:rsid w:val="00126D6F"/>
    <w:rsid w:val="00146C1E"/>
    <w:rsid w:val="00147F2C"/>
    <w:rsid w:val="00153151"/>
    <w:rsid w:val="00157E01"/>
    <w:rsid w:val="00165876"/>
    <w:rsid w:val="00170964"/>
    <w:rsid w:val="00175DEB"/>
    <w:rsid w:val="0017742E"/>
    <w:rsid w:val="00185451"/>
    <w:rsid w:val="00190A43"/>
    <w:rsid w:val="001927DB"/>
    <w:rsid w:val="0019658D"/>
    <w:rsid w:val="001A2FBE"/>
    <w:rsid w:val="001A3BE3"/>
    <w:rsid w:val="001A649C"/>
    <w:rsid w:val="001B0DC9"/>
    <w:rsid w:val="001B3557"/>
    <w:rsid w:val="001B3F11"/>
    <w:rsid w:val="001C0750"/>
    <w:rsid w:val="001C1F0E"/>
    <w:rsid w:val="001C552E"/>
    <w:rsid w:val="001D48D0"/>
    <w:rsid w:val="001D5338"/>
    <w:rsid w:val="001D72D9"/>
    <w:rsid w:val="001E22E3"/>
    <w:rsid w:val="001E41DE"/>
    <w:rsid w:val="001F1793"/>
    <w:rsid w:val="001F4A86"/>
    <w:rsid w:val="001F579B"/>
    <w:rsid w:val="00204F87"/>
    <w:rsid w:val="00210547"/>
    <w:rsid w:val="002155F6"/>
    <w:rsid w:val="0023782A"/>
    <w:rsid w:val="00241EAC"/>
    <w:rsid w:val="00252DB3"/>
    <w:rsid w:val="0027157C"/>
    <w:rsid w:val="00274D9A"/>
    <w:rsid w:val="00275826"/>
    <w:rsid w:val="00283AB4"/>
    <w:rsid w:val="00285F04"/>
    <w:rsid w:val="002913CD"/>
    <w:rsid w:val="002A0644"/>
    <w:rsid w:val="002A38E6"/>
    <w:rsid w:val="002B50F3"/>
    <w:rsid w:val="002B524E"/>
    <w:rsid w:val="002B6990"/>
    <w:rsid w:val="002E23B4"/>
    <w:rsid w:val="002F0F8B"/>
    <w:rsid w:val="002F5BFA"/>
    <w:rsid w:val="00300C3B"/>
    <w:rsid w:val="00304F31"/>
    <w:rsid w:val="003147A2"/>
    <w:rsid w:val="00321E53"/>
    <w:rsid w:val="003324CE"/>
    <w:rsid w:val="003326F4"/>
    <w:rsid w:val="00333DF7"/>
    <w:rsid w:val="0033445D"/>
    <w:rsid w:val="0033469C"/>
    <w:rsid w:val="00352186"/>
    <w:rsid w:val="00353D04"/>
    <w:rsid w:val="003557B2"/>
    <w:rsid w:val="00355E3F"/>
    <w:rsid w:val="00360B6E"/>
    <w:rsid w:val="00364813"/>
    <w:rsid w:val="003755B6"/>
    <w:rsid w:val="00386989"/>
    <w:rsid w:val="0039266B"/>
    <w:rsid w:val="0039401A"/>
    <w:rsid w:val="003A46A2"/>
    <w:rsid w:val="003B24AD"/>
    <w:rsid w:val="003B2BDA"/>
    <w:rsid w:val="003B51F8"/>
    <w:rsid w:val="003D0D5C"/>
    <w:rsid w:val="003E1BDD"/>
    <w:rsid w:val="003E4024"/>
    <w:rsid w:val="003F2B60"/>
    <w:rsid w:val="00400F06"/>
    <w:rsid w:val="004118D0"/>
    <w:rsid w:val="004146C8"/>
    <w:rsid w:val="00414D98"/>
    <w:rsid w:val="00415DAB"/>
    <w:rsid w:val="00416B1E"/>
    <w:rsid w:val="00422ABF"/>
    <w:rsid w:val="004255C9"/>
    <w:rsid w:val="00430116"/>
    <w:rsid w:val="004374C0"/>
    <w:rsid w:val="0043794C"/>
    <w:rsid w:val="00446551"/>
    <w:rsid w:val="004543DC"/>
    <w:rsid w:val="00455D86"/>
    <w:rsid w:val="004608C0"/>
    <w:rsid w:val="004642EF"/>
    <w:rsid w:val="00482CB2"/>
    <w:rsid w:val="004902CC"/>
    <w:rsid w:val="004906AB"/>
    <w:rsid w:val="004A0286"/>
    <w:rsid w:val="004A168D"/>
    <w:rsid w:val="004B0E90"/>
    <w:rsid w:val="004B6C1B"/>
    <w:rsid w:val="004C4740"/>
    <w:rsid w:val="004D5474"/>
    <w:rsid w:val="004D6DB0"/>
    <w:rsid w:val="004E75AC"/>
    <w:rsid w:val="004F3A97"/>
    <w:rsid w:val="00500F94"/>
    <w:rsid w:val="00503367"/>
    <w:rsid w:val="00517336"/>
    <w:rsid w:val="00526480"/>
    <w:rsid w:val="0053111C"/>
    <w:rsid w:val="005408B8"/>
    <w:rsid w:val="005514E8"/>
    <w:rsid w:val="00557993"/>
    <w:rsid w:val="00561A42"/>
    <w:rsid w:val="00565670"/>
    <w:rsid w:val="00567ACD"/>
    <w:rsid w:val="00570243"/>
    <w:rsid w:val="00575518"/>
    <w:rsid w:val="00577117"/>
    <w:rsid w:val="0057799D"/>
    <w:rsid w:val="00582025"/>
    <w:rsid w:val="005876C0"/>
    <w:rsid w:val="00587E51"/>
    <w:rsid w:val="005A28E5"/>
    <w:rsid w:val="005B4851"/>
    <w:rsid w:val="005D279D"/>
    <w:rsid w:val="005D6DCB"/>
    <w:rsid w:val="005E123B"/>
    <w:rsid w:val="005E1931"/>
    <w:rsid w:val="005E5271"/>
    <w:rsid w:val="005F3DCE"/>
    <w:rsid w:val="005F63A6"/>
    <w:rsid w:val="005F777C"/>
    <w:rsid w:val="005F7D19"/>
    <w:rsid w:val="00611BBC"/>
    <w:rsid w:val="00622B03"/>
    <w:rsid w:val="00627E70"/>
    <w:rsid w:val="00632984"/>
    <w:rsid w:val="00636DB9"/>
    <w:rsid w:val="00644AF2"/>
    <w:rsid w:val="006452B3"/>
    <w:rsid w:val="006502F2"/>
    <w:rsid w:val="0065351C"/>
    <w:rsid w:val="00670A03"/>
    <w:rsid w:val="00672449"/>
    <w:rsid w:val="00674F1D"/>
    <w:rsid w:val="0068357E"/>
    <w:rsid w:val="006849F4"/>
    <w:rsid w:val="0069780A"/>
    <w:rsid w:val="006A37E5"/>
    <w:rsid w:val="006A7DF0"/>
    <w:rsid w:val="006B002C"/>
    <w:rsid w:val="006B232C"/>
    <w:rsid w:val="006C1573"/>
    <w:rsid w:val="006C465B"/>
    <w:rsid w:val="006D17C7"/>
    <w:rsid w:val="006D5643"/>
    <w:rsid w:val="006F4E32"/>
    <w:rsid w:val="006F5336"/>
    <w:rsid w:val="007063AD"/>
    <w:rsid w:val="00707B48"/>
    <w:rsid w:val="00715516"/>
    <w:rsid w:val="007171D2"/>
    <w:rsid w:val="00724E2D"/>
    <w:rsid w:val="00725D1C"/>
    <w:rsid w:val="007260DC"/>
    <w:rsid w:val="00733E3D"/>
    <w:rsid w:val="0074000C"/>
    <w:rsid w:val="00741491"/>
    <w:rsid w:val="00747B18"/>
    <w:rsid w:val="007744D2"/>
    <w:rsid w:val="00774527"/>
    <w:rsid w:val="0078588B"/>
    <w:rsid w:val="0079529E"/>
    <w:rsid w:val="00795704"/>
    <w:rsid w:val="00796F11"/>
    <w:rsid w:val="007A2A6C"/>
    <w:rsid w:val="007A7F0E"/>
    <w:rsid w:val="007B2B68"/>
    <w:rsid w:val="007B5B74"/>
    <w:rsid w:val="007B6908"/>
    <w:rsid w:val="007C44D3"/>
    <w:rsid w:val="007D2EE6"/>
    <w:rsid w:val="007D4810"/>
    <w:rsid w:val="007E0C98"/>
    <w:rsid w:val="007E228D"/>
    <w:rsid w:val="007E4B55"/>
    <w:rsid w:val="007F2EDE"/>
    <w:rsid w:val="007F4F56"/>
    <w:rsid w:val="007F6097"/>
    <w:rsid w:val="0081222F"/>
    <w:rsid w:val="00817958"/>
    <w:rsid w:val="008179AD"/>
    <w:rsid w:val="00817B6B"/>
    <w:rsid w:val="00817F0A"/>
    <w:rsid w:val="008202B7"/>
    <w:rsid w:val="00822C6D"/>
    <w:rsid w:val="00823D9D"/>
    <w:rsid w:val="00831965"/>
    <w:rsid w:val="00832A05"/>
    <w:rsid w:val="00832ECC"/>
    <w:rsid w:val="008371B1"/>
    <w:rsid w:val="00842E29"/>
    <w:rsid w:val="0085368F"/>
    <w:rsid w:val="00853914"/>
    <w:rsid w:val="00854B53"/>
    <w:rsid w:val="0085531F"/>
    <w:rsid w:val="00861D57"/>
    <w:rsid w:val="00862910"/>
    <w:rsid w:val="00870248"/>
    <w:rsid w:val="00884F4C"/>
    <w:rsid w:val="00895F30"/>
    <w:rsid w:val="008A0EE6"/>
    <w:rsid w:val="008A383C"/>
    <w:rsid w:val="008B2556"/>
    <w:rsid w:val="008B77DE"/>
    <w:rsid w:val="008C0C7C"/>
    <w:rsid w:val="008C1413"/>
    <w:rsid w:val="008C3069"/>
    <w:rsid w:val="008E32D5"/>
    <w:rsid w:val="008F46D2"/>
    <w:rsid w:val="008F4BDF"/>
    <w:rsid w:val="00906575"/>
    <w:rsid w:val="00923D2D"/>
    <w:rsid w:val="00925471"/>
    <w:rsid w:val="009266B4"/>
    <w:rsid w:val="009359CB"/>
    <w:rsid w:val="0094261F"/>
    <w:rsid w:val="00942F22"/>
    <w:rsid w:val="00950E64"/>
    <w:rsid w:val="00964D46"/>
    <w:rsid w:val="00967CC4"/>
    <w:rsid w:val="0097088E"/>
    <w:rsid w:val="0098292F"/>
    <w:rsid w:val="00982A11"/>
    <w:rsid w:val="009834C4"/>
    <w:rsid w:val="00987973"/>
    <w:rsid w:val="009B03E8"/>
    <w:rsid w:val="009B08EA"/>
    <w:rsid w:val="009B0906"/>
    <w:rsid w:val="009B6156"/>
    <w:rsid w:val="009C1042"/>
    <w:rsid w:val="009C1683"/>
    <w:rsid w:val="009C231F"/>
    <w:rsid w:val="009D015D"/>
    <w:rsid w:val="009D219D"/>
    <w:rsid w:val="009D47B0"/>
    <w:rsid w:val="009D47F1"/>
    <w:rsid w:val="009E2EEF"/>
    <w:rsid w:val="009E6D27"/>
    <w:rsid w:val="009E6D41"/>
    <w:rsid w:val="009F2EEA"/>
    <w:rsid w:val="009F5E43"/>
    <w:rsid w:val="009F6AC5"/>
    <w:rsid w:val="00A008AF"/>
    <w:rsid w:val="00A03373"/>
    <w:rsid w:val="00A0568E"/>
    <w:rsid w:val="00A07211"/>
    <w:rsid w:val="00A13451"/>
    <w:rsid w:val="00A17143"/>
    <w:rsid w:val="00A2378B"/>
    <w:rsid w:val="00A30993"/>
    <w:rsid w:val="00A3600E"/>
    <w:rsid w:val="00A37646"/>
    <w:rsid w:val="00A463F4"/>
    <w:rsid w:val="00A57E80"/>
    <w:rsid w:val="00A62E61"/>
    <w:rsid w:val="00A64946"/>
    <w:rsid w:val="00A70862"/>
    <w:rsid w:val="00A824DB"/>
    <w:rsid w:val="00A912C9"/>
    <w:rsid w:val="00A92F8B"/>
    <w:rsid w:val="00AA0C7D"/>
    <w:rsid w:val="00AA4212"/>
    <w:rsid w:val="00AA4560"/>
    <w:rsid w:val="00AB54F2"/>
    <w:rsid w:val="00AB6E09"/>
    <w:rsid w:val="00AC389D"/>
    <w:rsid w:val="00AC491C"/>
    <w:rsid w:val="00AC50EF"/>
    <w:rsid w:val="00AD2892"/>
    <w:rsid w:val="00AD5A7F"/>
    <w:rsid w:val="00AD767C"/>
    <w:rsid w:val="00AE5CAE"/>
    <w:rsid w:val="00AF2DF8"/>
    <w:rsid w:val="00B009F4"/>
    <w:rsid w:val="00B03A3A"/>
    <w:rsid w:val="00B06A97"/>
    <w:rsid w:val="00B17CBA"/>
    <w:rsid w:val="00B22056"/>
    <w:rsid w:val="00B2584C"/>
    <w:rsid w:val="00B32AD9"/>
    <w:rsid w:val="00B3579E"/>
    <w:rsid w:val="00B41C25"/>
    <w:rsid w:val="00B533A2"/>
    <w:rsid w:val="00B54628"/>
    <w:rsid w:val="00B562CC"/>
    <w:rsid w:val="00B605B3"/>
    <w:rsid w:val="00B62211"/>
    <w:rsid w:val="00B640F0"/>
    <w:rsid w:val="00B73D7E"/>
    <w:rsid w:val="00B8799F"/>
    <w:rsid w:val="00B93FDB"/>
    <w:rsid w:val="00B9559D"/>
    <w:rsid w:val="00BA12BA"/>
    <w:rsid w:val="00BB016F"/>
    <w:rsid w:val="00BB52EB"/>
    <w:rsid w:val="00BB735D"/>
    <w:rsid w:val="00BC20F2"/>
    <w:rsid w:val="00BC3F1C"/>
    <w:rsid w:val="00BC66CA"/>
    <w:rsid w:val="00BD13FD"/>
    <w:rsid w:val="00BD413B"/>
    <w:rsid w:val="00BE32D2"/>
    <w:rsid w:val="00BE524A"/>
    <w:rsid w:val="00BE6F6D"/>
    <w:rsid w:val="00BF5DE0"/>
    <w:rsid w:val="00C01F4B"/>
    <w:rsid w:val="00C04550"/>
    <w:rsid w:val="00C0620A"/>
    <w:rsid w:val="00C14AAF"/>
    <w:rsid w:val="00C15916"/>
    <w:rsid w:val="00C1637E"/>
    <w:rsid w:val="00C176CB"/>
    <w:rsid w:val="00C20B35"/>
    <w:rsid w:val="00C21178"/>
    <w:rsid w:val="00C430A1"/>
    <w:rsid w:val="00C43832"/>
    <w:rsid w:val="00C46E96"/>
    <w:rsid w:val="00C52BEA"/>
    <w:rsid w:val="00C70E4D"/>
    <w:rsid w:val="00C75C61"/>
    <w:rsid w:val="00C7767C"/>
    <w:rsid w:val="00C8291B"/>
    <w:rsid w:val="00C91AC0"/>
    <w:rsid w:val="00CA5329"/>
    <w:rsid w:val="00CA6AD2"/>
    <w:rsid w:val="00CB2CE1"/>
    <w:rsid w:val="00CC1B71"/>
    <w:rsid w:val="00CC376D"/>
    <w:rsid w:val="00CD01DC"/>
    <w:rsid w:val="00CE54AD"/>
    <w:rsid w:val="00CE5A50"/>
    <w:rsid w:val="00CF72F3"/>
    <w:rsid w:val="00D0499E"/>
    <w:rsid w:val="00D05574"/>
    <w:rsid w:val="00D130E2"/>
    <w:rsid w:val="00D1427E"/>
    <w:rsid w:val="00D23EFD"/>
    <w:rsid w:val="00D30E0B"/>
    <w:rsid w:val="00D3479F"/>
    <w:rsid w:val="00D349B6"/>
    <w:rsid w:val="00D368F4"/>
    <w:rsid w:val="00D42B79"/>
    <w:rsid w:val="00D51699"/>
    <w:rsid w:val="00D610D8"/>
    <w:rsid w:val="00D62695"/>
    <w:rsid w:val="00D70B55"/>
    <w:rsid w:val="00D7108E"/>
    <w:rsid w:val="00D713BA"/>
    <w:rsid w:val="00D81834"/>
    <w:rsid w:val="00D86DF1"/>
    <w:rsid w:val="00D87036"/>
    <w:rsid w:val="00D8762B"/>
    <w:rsid w:val="00D87A81"/>
    <w:rsid w:val="00D87A91"/>
    <w:rsid w:val="00D960F9"/>
    <w:rsid w:val="00D963C0"/>
    <w:rsid w:val="00DA2ABF"/>
    <w:rsid w:val="00DA3B55"/>
    <w:rsid w:val="00DA5782"/>
    <w:rsid w:val="00DA6743"/>
    <w:rsid w:val="00DB7271"/>
    <w:rsid w:val="00DC49F1"/>
    <w:rsid w:val="00DD319C"/>
    <w:rsid w:val="00DD3839"/>
    <w:rsid w:val="00DD46CC"/>
    <w:rsid w:val="00DE29D6"/>
    <w:rsid w:val="00DE2D4E"/>
    <w:rsid w:val="00DE2E93"/>
    <w:rsid w:val="00DF069C"/>
    <w:rsid w:val="00DF220F"/>
    <w:rsid w:val="00DF3AF6"/>
    <w:rsid w:val="00E02B88"/>
    <w:rsid w:val="00E0552F"/>
    <w:rsid w:val="00E07396"/>
    <w:rsid w:val="00E109FD"/>
    <w:rsid w:val="00E17D46"/>
    <w:rsid w:val="00E22866"/>
    <w:rsid w:val="00E24DA5"/>
    <w:rsid w:val="00E271A5"/>
    <w:rsid w:val="00E277CF"/>
    <w:rsid w:val="00E42C13"/>
    <w:rsid w:val="00E627E8"/>
    <w:rsid w:val="00E62A2B"/>
    <w:rsid w:val="00E65BD0"/>
    <w:rsid w:val="00E75269"/>
    <w:rsid w:val="00E75982"/>
    <w:rsid w:val="00E7770F"/>
    <w:rsid w:val="00E82D13"/>
    <w:rsid w:val="00E878B4"/>
    <w:rsid w:val="00E9110E"/>
    <w:rsid w:val="00E928E2"/>
    <w:rsid w:val="00E92DC4"/>
    <w:rsid w:val="00E951F9"/>
    <w:rsid w:val="00EA2425"/>
    <w:rsid w:val="00EB4329"/>
    <w:rsid w:val="00EB500E"/>
    <w:rsid w:val="00EC7B7F"/>
    <w:rsid w:val="00ED5E53"/>
    <w:rsid w:val="00EE05E2"/>
    <w:rsid w:val="00EE0B2D"/>
    <w:rsid w:val="00EE36BB"/>
    <w:rsid w:val="00EE6267"/>
    <w:rsid w:val="00EF4E45"/>
    <w:rsid w:val="00EF4E66"/>
    <w:rsid w:val="00EF6F93"/>
    <w:rsid w:val="00F00C63"/>
    <w:rsid w:val="00F118FF"/>
    <w:rsid w:val="00F167C6"/>
    <w:rsid w:val="00F17FED"/>
    <w:rsid w:val="00F23D32"/>
    <w:rsid w:val="00F24AE0"/>
    <w:rsid w:val="00F3105C"/>
    <w:rsid w:val="00F340CC"/>
    <w:rsid w:val="00F4491A"/>
    <w:rsid w:val="00F45830"/>
    <w:rsid w:val="00F76599"/>
    <w:rsid w:val="00F771A2"/>
    <w:rsid w:val="00F80A0A"/>
    <w:rsid w:val="00F812E1"/>
    <w:rsid w:val="00F857C0"/>
    <w:rsid w:val="00F875B3"/>
    <w:rsid w:val="00F9310C"/>
    <w:rsid w:val="00F95166"/>
    <w:rsid w:val="00F96006"/>
    <w:rsid w:val="00FA2F99"/>
    <w:rsid w:val="00FA6FC6"/>
    <w:rsid w:val="00FB2A37"/>
    <w:rsid w:val="00FC24A0"/>
    <w:rsid w:val="00FC4DFB"/>
    <w:rsid w:val="00FD16A4"/>
    <w:rsid w:val="00FD29E4"/>
    <w:rsid w:val="00FE452A"/>
    <w:rsid w:val="01125243"/>
    <w:rsid w:val="015132E0"/>
    <w:rsid w:val="024E06A7"/>
    <w:rsid w:val="034112B5"/>
    <w:rsid w:val="034A6C2B"/>
    <w:rsid w:val="04431ACB"/>
    <w:rsid w:val="04906F0D"/>
    <w:rsid w:val="04A5362F"/>
    <w:rsid w:val="04CE72FD"/>
    <w:rsid w:val="056A02AE"/>
    <w:rsid w:val="05A83E7B"/>
    <w:rsid w:val="062736E9"/>
    <w:rsid w:val="063C7B3F"/>
    <w:rsid w:val="064E6EC7"/>
    <w:rsid w:val="06831A77"/>
    <w:rsid w:val="06A47420"/>
    <w:rsid w:val="06C1283D"/>
    <w:rsid w:val="06C90F3F"/>
    <w:rsid w:val="08AC4379"/>
    <w:rsid w:val="093916BA"/>
    <w:rsid w:val="09B03DF9"/>
    <w:rsid w:val="09B122B5"/>
    <w:rsid w:val="09EE65B4"/>
    <w:rsid w:val="0A122902"/>
    <w:rsid w:val="0A7C5EC8"/>
    <w:rsid w:val="0B813EEC"/>
    <w:rsid w:val="0D8536BD"/>
    <w:rsid w:val="0DF02F5A"/>
    <w:rsid w:val="0E217492"/>
    <w:rsid w:val="0E28075D"/>
    <w:rsid w:val="0E500327"/>
    <w:rsid w:val="0E912540"/>
    <w:rsid w:val="0EB91F0F"/>
    <w:rsid w:val="0EC00B7E"/>
    <w:rsid w:val="0ED3482A"/>
    <w:rsid w:val="0F8C2D6A"/>
    <w:rsid w:val="10166D90"/>
    <w:rsid w:val="108749FC"/>
    <w:rsid w:val="10CA1840"/>
    <w:rsid w:val="10DC20F8"/>
    <w:rsid w:val="118E3DC3"/>
    <w:rsid w:val="11E14DA8"/>
    <w:rsid w:val="124C3551"/>
    <w:rsid w:val="133A77B9"/>
    <w:rsid w:val="13655850"/>
    <w:rsid w:val="136D6BFF"/>
    <w:rsid w:val="13915FF7"/>
    <w:rsid w:val="142B6CE5"/>
    <w:rsid w:val="143C1AAD"/>
    <w:rsid w:val="1440724A"/>
    <w:rsid w:val="14BE16BC"/>
    <w:rsid w:val="153C6A85"/>
    <w:rsid w:val="153D0A34"/>
    <w:rsid w:val="15A25513"/>
    <w:rsid w:val="16753FFC"/>
    <w:rsid w:val="16D12655"/>
    <w:rsid w:val="16E55626"/>
    <w:rsid w:val="17B17877"/>
    <w:rsid w:val="17C55432"/>
    <w:rsid w:val="17C57E8F"/>
    <w:rsid w:val="17D17958"/>
    <w:rsid w:val="18075128"/>
    <w:rsid w:val="1820416C"/>
    <w:rsid w:val="18373209"/>
    <w:rsid w:val="183C0DD2"/>
    <w:rsid w:val="184961C7"/>
    <w:rsid w:val="189015C1"/>
    <w:rsid w:val="1920524E"/>
    <w:rsid w:val="19545168"/>
    <w:rsid w:val="1A1B4A6E"/>
    <w:rsid w:val="1A206C33"/>
    <w:rsid w:val="1A2E444E"/>
    <w:rsid w:val="1A811C8A"/>
    <w:rsid w:val="1B3F157E"/>
    <w:rsid w:val="1C9A5DF9"/>
    <w:rsid w:val="1E0E3123"/>
    <w:rsid w:val="1E3967D6"/>
    <w:rsid w:val="1E9F5249"/>
    <w:rsid w:val="1ED86AA9"/>
    <w:rsid w:val="1EDC2BCD"/>
    <w:rsid w:val="1F982AE3"/>
    <w:rsid w:val="201F56BE"/>
    <w:rsid w:val="203B3D71"/>
    <w:rsid w:val="20B65C39"/>
    <w:rsid w:val="20EA3839"/>
    <w:rsid w:val="215104EA"/>
    <w:rsid w:val="228B75F2"/>
    <w:rsid w:val="22EF1694"/>
    <w:rsid w:val="235A170F"/>
    <w:rsid w:val="23F92711"/>
    <w:rsid w:val="244A6AC8"/>
    <w:rsid w:val="24A71F4B"/>
    <w:rsid w:val="24F95EAF"/>
    <w:rsid w:val="251142B3"/>
    <w:rsid w:val="254C4AC2"/>
    <w:rsid w:val="274F2647"/>
    <w:rsid w:val="27636CAC"/>
    <w:rsid w:val="28017E2F"/>
    <w:rsid w:val="28033B5E"/>
    <w:rsid w:val="280D2BCC"/>
    <w:rsid w:val="28673C06"/>
    <w:rsid w:val="28BB16EC"/>
    <w:rsid w:val="28FB2748"/>
    <w:rsid w:val="292D759C"/>
    <w:rsid w:val="294C0D41"/>
    <w:rsid w:val="29564161"/>
    <w:rsid w:val="2CC82C80"/>
    <w:rsid w:val="2CE37ABA"/>
    <w:rsid w:val="2CFB4090"/>
    <w:rsid w:val="2E0C418E"/>
    <w:rsid w:val="2EC76F67"/>
    <w:rsid w:val="2F235910"/>
    <w:rsid w:val="2F2B3EEB"/>
    <w:rsid w:val="2F3334D1"/>
    <w:rsid w:val="2F3816BE"/>
    <w:rsid w:val="2FA3053F"/>
    <w:rsid w:val="2FA4507B"/>
    <w:rsid w:val="2FEA3C09"/>
    <w:rsid w:val="2FF90783"/>
    <w:rsid w:val="301B756B"/>
    <w:rsid w:val="303C7AF5"/>
    <w:rsid w:val="30F9332C"/>
    <w:rsid w:val="312737C4"/>
    <w:rsid w:val="326E3A6B"/>
    <w:rsid w:val="3364389D"/>
    <w:rsid w:val="339B036B"/>
    <w:rsid w:val="352E7D40"/>
    <w:rsid w:val="355042E7"/>
    <w:rsid w:val="35B85D6B"/>
    <w:rsid w:val="35D07049"/>
    <w:rsid w:val="36385CE6"/>
    <w:rsid w:val="36833607"/>
    <w:rsid w:val="36A1409C"/>
    <w:rsid w:val="375E63EA"/>
    <w:rsid w:val="376E6B1A"/>
    <w:rsid w:val="37F7397F"/>
    <w:rsid w:val="38387997"/>
    <w:rsid w:val="38417D8A"/>
    <w:rsid w:val="38AF5CDE"/>
    <w:rsid w:val="3AAE0B6A"/>
    <w:rsid w:val="3AF13AFA"/>
    <w:rsid w:val="3B150C3E"/>
    <w:rsid w:val="3B8C756F"/>
    <w:rsid w:val="3CE82ECA"/>
    <w:rsid w:val="3D3613DC"/>
    <w:rsid w:val="3D763D17"/>
    <w:rsid w:val="3D9D0B54"/>
    <w:rsid w:val="3E1E422C"/>
    <w:rsid w:val="3EAE5A4E"/>
    <w:rsid w:val="3F2F51B9"/>
    <w:rsid w:val="3F687211"/>
    <w:rsid w:val="3FD52ED1"/>
    <w:rsid w:val="3FD91DCF"/>
    <w:rsid w:val="3FE0175A"/>
    <w:rsid w:val="3FEC556C"/>
    <w:rsid w:val="3FFE6353"/>
    <w:rsid w:val="40022332"/>
    <w:rsid w:val="40480DC4"/>
    <w:rsid w:val="40524017"/>
    <w:rsid w:val="40B90E67"/>
    <w:rsid w:val="40DB0B39"/>
    <w:rsid w:val="40DB135A"/>
    <w:rsid w:val="40E7551E"/>
    <w:rsid w:val="412C782A"/>
    <w:rsid w:val="4177481D"/>
    <w:rsid w:val="4192017E"/>
    <w:rsid w:val="41D1217F"/>
    <w:rsid w:val="42454858"/>
    <w:rsid w:val="425F3C2F"/>
    <w:rsid w:val="42767574"/>
    <w:rsid w:val="43097307"/>
    <w:rsid w:val="43360FEE"/>
    <w:rsid w:val="43B8443A"/>
    <w:rsid w:val="43BA1A2A"/>
    <w:rsid w:val="441B5E7F"/>
    <w:rsid w:val="44691D01"/>
    <w:rsid w:val="45975DA5"/>
    <w:rsid w:val="45CA3668"/>
    <w:rsid w:val="45D4339E"/>
    <w:rsid w:val="45E42523"/>
    <w:rsid w:val="46130E0A"/>
    <w:rsid w:val="475B1D67"/>
    <w:rsid w:val="47753CA2"/>
    <w:rsid w:val="47895F18"/>
    <w:rsid w:val="47E0136E"/>
    <w:rsid w:val="47EE5425"/>
    <w:rsid w:val="48F22046"/>
    <w:rsid w:val="490B5F77"/>
    <w:rsid w:val="4953474E"/>
    <w:rsid w:val="4A1670DA"/>
    <w:rsid w:val="4A4376A0"/>
    <w:rsid w:val="4AD631E0"/>
    <w:rsid w:val="4B481704"/>
    <w:rsid w:val="4C2369AA"/>
    <w:rsid w:val="4C71752D"/>
    <w:rsid w:val="4CC05CAF"/>
    <w:rsid w:val="4D771491"/>
    <w:rsid w:val="4DB27553"/>
    <w:rsid w:val="4E1721DE"/>
    <w:rsid w:val="4E2D1A0A"/>
    <w:rsid w:val="4E566613"/>
    <w:rsid w:val="4E68649B"/>
    <w:rsid w:val="4F2A2ECF"/>
    <w:rsid w:val="4FCC4E82"/>
    <w:rsid w:val="4FD552E4"/>
    <w:rsid w:val="503D10C8"/>
    <w:rsid w:val="5043693E"/>
    <w:rsid w:val="513D5A44"/>
    <w:rsid w:val="51EB28FA"/>
    <w:rsid w:val="527E5A0B"/>
    <w:rsid w:val="529C6295"/>
    <w:rsid w:val="52D72C7C"/>
    <w:rsid w:val="52E6114E"/>
    <w:rsid w:val="5332267C"/>
    <w:rsid w:val="537A7C8E"/>
    <w:rsid w:val="543D71B3"/>
    <w:rsid w:val="545033D7"/>
    <w:rsid w:val="54791FA3"/>
    <w:rsid w:val="54CA432C"/>
    <w:rsid w:val="5513183B"/>
    <w:rsid w:val="553513BF"/>
    <w:rsid w:val="56350AD7"/>
    <w:rsid w:val="563D5A52"/>
    <w:rsid w:val="56933917"/>
    <w:rsid w:val="56995821"/>
    <w:rsid w:val="56D227CA"/>
    <w:rsid w:val="56ED1D15"/>
    <w:rsid w:val="571C6F1E"/>
    <w:rsid w:val="58564D34"/>
    <w:rsid w:val="58E84522"/>
    <w:rsid w:val="59034B5F"/>
    <w:rsid w:val="591F781C"/>
    <w:rsid w:val="593C7BEB"/>
    <w:rsid w:val="597E7B62"/>
    <w:rsid w:val="5A067A6B"/>
    <w:rsid w:val="5A1A4876"/>
    <w:rsid w:val="5A2E37F1"/>
    <w:rsid w:val="5A890FC2"/>
    <w:rsid w:val="5A9B50CC"/>
    <w:rsid w:val="5A9F0F41"/>
    <w:rsid w:val="5ACE5056"/>
    <w:rsid w:val="5B484E08"/>
    <w:rsid w:val="5B844A35"/>
    <w:rsid w:val="5BC33802"/>
    <w:rsid w:val="5C8F0D24"/>
    <w:rsid w:val="5CCD782B"/>
    <w:rsid w:val="5CE57ABF"/>
    <w:rsid w:val="5D0927E0"/>
    <w:rsid w:val="5D4B2BF2"/>
    <w:rsid w:val="5D6F15F0"/>
    <w:rsid w:val="5D911291"/>
    <w:rsid w:val="5DE610CA"/>
    <w:rsid w:val="5E856373"/>
    <w:rsid w:val="5EFF2018"/>
    <w:rsid w:val="5F1E1E91"/>
    <w:rsid w:val="5F27066E"/>
    <w:rsid w:val="5F2D4536"/>
    <w:rsid w:val="5F901E40"/>
    <w:rsid w:val="5FDE348B"/>
    <w:rsid w:val="600A076C"/>
    <w:rsid w:val="60563B24"/>
    <w:rsid w:val="609E5D80"/>
    <w:rsid w:val="60E40047"/>
    <w:rsid w:val="61091E6A"/>
    <w:rsid w:val="612457EF"/>
    <w:rsid w:val="62947C1E"/>
    <w:rsid w:val="62AB37AA"/>
    <w:rsid w:val="62BB0B53"/>
    <w:rsid w:val="62C25396"/>
    <w:rsid w:val="62F42189"/>
    <w:rsid w:val="636A48AB"/>
    <w:rsid w:val="64026EDC"/>
    <w:rsid w:val="652B3207"/>
    <w:rsid w:val="656C5E18"/>
    <w:rsid w:val="65E42D5D"/>
    <w:rsid w:val="66063E6E"/>
    <w:rsid w:val="664A7186"/>
    <w:rsid w:val="670E33AA"/>
    <w:rsid w:val="6884650B"/>
    <w:rsid w:val="69056D5A"/>
    <w:rsid w:val="69B92CA5"/>
    <w:rsid w:val="69D149DD"/>
    <w:rsid w:val="6A624A98"/>
    <w:rsid w:val="6A7259FE"/>
    <w:rsid w:val="6B20496E"/>
    <w:rsid w:val="6B944876"/>
    <w:rsid w:val="6C0C59DE"/>
    <w:rsid w:val="6C4D1DCA"/>
    <w:rsid w:val="6C607B5F"/>
    <w:rsid w:val="6CBD0A79"/>
    <w:rsid w:val="6CFA782E"/>
    <w:rsid w:val="6D4E7F2E"/>
    <w:rsid w:val="6D9B526C"/>
    <w:rsid w:val="6E123F24"/>
    <w:rsid w:val="6E703AD5"/>
    <w:rsid w:val="70712753"/>
    <w:rsid w:val="708A3E53"/>
    <w:rsid w:val="708C631E"/>
    <w:rsid w:val="71804EA4"/>
    <w:rsid w:val="71A03B52"/>
    <w:rsid w:val="729339F9"/>
    <w:rsid w:val="72987CCD"/>
    <w:rsid w:val="734D0939"/>
    <w:rsid w:val="741A3DF8"/>
    <w:rsid w:val="74362F28"/>
    <w:rsid w:val="74A20E96"/>
    <w:rsid w:val="74CB0B2C"/>
    <w:rsid w:val="7525301F"/>
    <w:rsid w:val="758F41AF"/>
    <w:rsid w:val="75FE1F2F"/>
    <w:rsid w:val="767A46DD"/>
    <w:rsid w:val="76881B20"/>
    <w:rsid w:val="76EE465E"/>
    <w:rsid w:val="77E141C3"/>
    <w:rsid w:val="780A558C"/>
    <w:rsid w:val="786A4CDF"/>
    <w:rsid w:val="78A42FDE"/>
    <w:rsid w:val="792404D4"/>
    <w:rsid w:val="792D6EF3"/>
    <w:rsid w:val="79402F46"/>
    <w:rsid w:val="79777836"/>
    <w:rsid w:val="797D4193"/>
    <w:rsid w:val="797F0769"/>
    <w:rsid w:val="79D61CAA"/>
    <w:rsid w:val="7A1B7E60"/>
    <w:rsid w:val="7A97325F"/>
    <w:rsid w:val="7AAD2A82"/>
    <w:rsid w:val="7B01255E"/>
    <w:rsid w:val="7B0C50F1"/>
    <w:rsid w:val="7B8646E7"/>
    <w:rsid w:val="7B8C6B3B"/>
    <w:rsid w:val="7C03500A"/>
    <w:rsid w:val="7D4A591B"/>
    <w:rsid w:val="7D9121E7"/>
    <w:rsid w:val="7DBC5D73"/>
    <w:rsid w:val="7E5F70DB"/>
    <w:rsid w:val="7ECD62E3"/>
    <w:rsid w:val="7F0F5203"/>
    <w:rsid w:val="7F332C34"/>
    <w:rsid w:val="7F8C18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Body Text Indent" w:semiHidden="0" w:uiPriority="0" w:qFormat="1"/>
    <w:lsdException w:name="Subtitle" w:semiHidden="0" w:uiPriority="11" w:unhideWhenUsed="0" w:qFormat="1"/>
    <w:lsdException w:name="Body Text First Indent"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D4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unhideWhenUsed/>
    <w:qFormat/>
    <w:rsid w:val="00DE2D4E"/>
    <w:pPr>
      <w:tabs>
        <w:tab w:val="left" w:pos="420"/>
      </w:tabs>
    </w:pPr>
    <w:rPr>
      <w:rFonts w:eastAsia="仿宋_GB2312"/>
      <w:sz w:val="30"/>
    </w:rPr>
  </w:style>
  <w:style w:type="paragraph" w:styleId="a4">
    <w:name w:val="Body Text First Indent"/>
    <w:basedOn w:val="a3"/>
    <w:qFormat/>
    <w:rsid w:val="00DE2D4E"/>
    <w:pPr>
      <w:spacing w:line="440" w:lineRule="exact"/>
      <w:ind w:firstLineChars="100" w:firstLine="420"/>
    </w:pPr>
  </w:style>
  <w:style w:type="paragraph" w:styleId="a5">
    <w:name w:val="Body Text Indent"/>
    <w:basedOn w:val="a"/>
    <w:link w:val="Char"/>
    <w:unhideWhenUsed/>
    <w:qFormat/>
    <w:rsid w:val="00DE2D4E"/>
    <w:pPr>
      <w:ind w:left="720"/>
    </w:pPr>
    <w:rPr>
      <w:rFonts w:ascii="宋体" w:hAnsi="宋体"/>
      <w:bCs/>
      <w:color w:val="000000"/>
      <w:sz w:val="28"/>
      <w:szCs w:val="44"/>
    </w:rPr>
  </w:style>
  <w:style w:type="paragraph" w:styleId="a6">
    <w:name w:val="Balloon Text"/>
    <w:basedOn w:val="a"/>
    <w:link w:val="Char0"/>
    <w:uiPriority w:val="99"/>
    <w:semiHidden/>
    <w:unhideWhenUsed/>
    <w:qFormat/>
    <w:rsid w:val="00DE2D4E"/>
    <w:rPr>
      <w:sz w:val="18"/>
      <w:szCs w:val="18"/>
    </w:rPr>
  </w:style>
  <w:style w:type="paragraph" w:styleId="a7">
    <w:name w:val="footer"/>
    <w:basedOn w:val="a"/>
    <w:link w:val="Char1"/>
    <w:uiPriority w:val="99"/>
    <w:unhideWhenUsed/>
    <w:qFormat/>
    <w:rsid w:val="00DE2D4E"/>
    <w:pPr>
      <w:tabs>
        <w:tab w:val="center" w:pos="4153"/>
        <w:tab w:val="right" w:pos="8306"/>
      </w:tabs>
      <w:snapToGrid w:val="0"/>
      <w:jc w:val="left"/>
    </w:pPr>
    <w:rPr>
      <w:sz w:val="18"/>
      <w:szCs w:val="18"/>
    </w:rPr>
  </w:style>
  <w:style w:type="paragraph" w:styleId="a8">
    <w:name w:val="header"/>
    <w:basedOn w:val="a"/>
    <w:link w:val="Char2"/>
    <w:unhideWhenUsed/>
    <w:qFormat/>
    <w:rsid w:val="00DE2D4E"/>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rsid w:val="00DE2D4E"/>
    <w:pPr>
      <w:spacing w:beforeAutospacing="1" w:afterAutospacing="1"/>
      <w:jc w:val="left"/>
    </w:pPr>
    <w:rPr>
      <w:kern w:val="0"/>
      <w:sz w:val="24"/>
    </w:rPr>
  </w:style>
  <w:style w:type="paragraph" w:styleId="aa">
    <w:name w:val="Title"/>
    <w:basedOn w:val="a"/>
    <w:next w:val="a"/>
    <w:uiPriority w:val="10"/>
    <w:qFormat/>
    <w:rsid w:val="00DE2D4E"/>
    <w:pPr>
      <w:spacing w:before="240" w:after="60"/>
      <w:jc w:val="center"/>
      <w:outlineLvl w:val="0"/>
    </w:pPr>
    <w:rPr>
      <w:rFonts w:ascii="Cambria" w:hAnsi="Cambria"/>
      <w:b/>
      <w:bCs/>
      <w:kern w:val="0"/>
      <w:sz w:val="32"/>
      <w:szCs w:val="32"/>
    </w:rPr>
  </w:style>
  <w:style w:type="table" w:styleId="ab">
    <w:name w:val="Table Grid"/>
    <w:basedOn w:val="a1"/>
    <w:uiPriority w:val="59"/>
    <w:qFormat/>
    <w:rsid w:val="00DE2D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c">
    <w:name w:val="FollowedHyperlink"/>
    <w:basedOn w:val="a0"/>
    <w:uiPriority w:val="99"/>
    <w:semiHidden/>
    <w:unhideWhenUsed/>
    <w:qFormat/>
    <w:rsid w:val="00DE2D4E"/>
    <w:rPr>
      <w:color w:val="5579A7"/>
      <w:u w:val="none"/>
    </w:rPr>
  </w:style>
  <w:style w:type="character" w:styleId="ad">
    <w:name w:val="Hyperlink"/>
    <w:basedOn w:val="a0"/>
    <w:uiPriority w:val="99"/>
    <w:unhideWhenUsed/>
    <w:qFormat/>
    <w:rsid w:val="00DE2D4E"/>
    <w:rPr>
      <w:color w:val="0000FF" w:themeColor="hyperlink"/>
      <w:u w:val="single"/>
    </w:rPr>
  </w:style>
  <w:style w:type="character" w:customStyle="1" w:styleId="Char0">
    <w:name w:val="批注框文本 Char"/>
    <w:basedOn w:val="a0"/>
    <w:link w:val="a6"/>
    <w:uiPriority w:val="99"/>
    <w:semiHidden/>
    <w:qFormat/>
    <w:rsid w:val="00DE2D4E"/>
    <w:rPr>
      <w:rFonts w:ascii="Times New Roman" w:eastAsia="宋体" w:hAnsi="Times New Roman" w:cs="Times New Roman"/>
      <w:sz w:val="18"/>
      <w:szCs w:val="18"/>
    </w:rPr>
  </w:style>
  <w:style w:type="paragraph" w:styleId="ae">
    <w:name w:val="List Paragraph"/>
    <w:basedOn w:val="a"/>
    <w:uiPriority w:val="99"/>
    <w:qFormat/>
    <w:rsid w:val="00DE2D4E"/>
    <w:pPr>
      <w:ind w:firstLineChars="200" w:firstLine="420"/>
    </w:pPr>
  </w:style>
  <w:style w:type="character" w:customStyle="1" w:styleId="Char">
    <w:name w:val="正文文本缩进 Char"/>
    <w:basedOn w:val="a0"/>
    <w:link w:val="a5"/>
    <w:qFormat/>
    <w:rsid w:val="00DE2D4E"/>
    <w:rPr>
      <w:rFonts w:ascii="宋体" w:eastAsia="宋体" w:hAnsi="宋体" w:cs="Times New Roman"/>
      <w:bCs/>
      <w:color w:val="000000"/>
      <w:sz w:val="28"/>
      <w:szCs w:val="44"/>
    </w:rPr>
  </w:style>
  <w:style w:type="character" w:customStyle="1" w:styleId="Char2">
    <w:name w:val="页眉 Char"/>
    <w:basedOn w:val="a0"/>
    <w:link w:val="a8"/>
    <w:qFormat/>
    <w:rsid w:val="00DE2D4E"/>
    <w:rPr>
      <w:rFonts w:ascii="Times New Roman" w:eastAsia="宋体" w:hAnsi="Times New Roman" w:cs="Times New Roman"/>
      <w:kern w:val="2"/>
      <w:sz w:val="18"/>
      <w:szCs w:val="18"/>
    </w:rPr>
  </w:style>
  <w:style w:type="character" w:customStyle="1" w:styleId="Char1">
    <w:name w:val="页脚 Char"/>
    <w:basedOn w:val="a0"/>
    <w:link w:val="a7"/>
    <w:uiPriority w:val="99"/>
    <w:qFormat/>
    <w:rsid w:val="00DE2D4E"/>
    <w:rPr>
      <w:rFonts w:ascii="Times New Roman" w:eastAsia="宋体" w:hAnsi="Times New Roman" w:cs="Times New Roman"/>
      <w:kern w:val="2"/>
      <w:sz w:val="18"/>
      <w:szCs w:val="18"/>
    </w:rPr>
  </w:style>
  <w:style w:type="paragraph" w:customStyle="1" w:styleId="af">
    <w:name w:val="段"/>
    <w:qFormat/>
    <w:rsid w:val="00DE2D4E"/>
    <w:pPr>
      <w:autoSpaceDE w:val="0"/>
      <w:autoSpaceDN w:val="0"/>
      <w:ind w:firstLineChars="200" w:firstLine="200"/>
      <w:jc w:val="both"/>
    </w:pPr>
    <w:rPr>
      <w:rFonts w:ascii="宋体"/>
      <w:sz w:val="21"/>
    </w:rPr>
  </w:style>
  <w:style w:type="paragraph" w:customStyle="1" w:styleId="msolistparagraph0">
    <w:name w:val="msolistparagraph"/>
    <w:basedOn w:val="a"/>
    <w:qFormat/>
    <w:rsid w:val="00DE2D4E"/>
    <w:pPr>
      <w:ind w:firstLineChars="200" w:firstLine="420"/>
    </w:pPr>
  </w:style>
  <w:style w:type="character" w:customStyle="1" w:styleId="jbox-icon-question">
    <w:name w:val="jbox-icon-question"/>
    <w:basedOn w:val="a0"/>
    <w:qFormat/>
    <w:rsid w:val="00DE2D4E"/>
  </w:style>
  <w:style w:type="character" w:customStyle="1" w:styleId="jbox-icon-info">
    <w:name w:val="jbox-icon-info"/>
    <w:basedOn w:val="a0"/>
    <w:qFormat/>
    <w:rsid w:val="00DE2D4E"/>
  </w:style>
  <w:style w:type="character" w:customStyle="1" w:styleId="jbox-icon-error">
    <w:name w:val="jbox-icon-error"/>
    <w:basedOn w:val="a0"/>
    <w:qFormat/>
    <w:rsid w:val="00DE2D4E"/>
  </w:style>
  <w:style w:type="character" w:customStyle="1" w:styleId="jbox-icon-warning">
    <w:name w:val="jbox-icon-warning"/>
    <w:basedOn w:val="a0"/>
    <w:qFormat/>
    <w:rsid w:val="00DE2D4E"/>
  </w:style>
  <w:style w:type="character" w:customStyle="1" w:styleId="jbox-icon-success">
    <w:name w:val="jbox-icon-success"/>
    <w:basedOn w:val="a0"/>
    <w:qFormat/>
    <w:rsid w:val="00DE2D4E"/>
  </w:style>
  <w:style w:type="character" w:customStyle="1" w:styleId="jbox-icon">
    <w:name w:val="jbox-icon"/>
    <w:basedOn w:val="a0"/>
    <w:qFormat/>
    <w:rsid w:val="00DE2D4E"/>
  </w:style>
  <w:style w:type="character" w:customStyle="1" w:styleId="jbox-icon-none">
    <w:name w:val="jbox-icon-none"/>
    <w:basedOn w:val="a0"/>
    <w:qFormat/>
    <w:rsid w:val="00DE2D4E"/>
    <w:rPr>
      <w:vanish/>
    </w:rPr>
  </w:style>
  <w:style w:type="character" w:customStyle="1" w:styleId="jbox-icon-loading">
    <w:name w:val="jbox-icon-loading"/>
    <w:basedOn w:val="a0"/>
    <w:qFormat/>
    <w:rsid w:val="00DE2D4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Pages>
  <Words>925</Words>
  <Characters>5278</Characters>
  <Application>Microsoft Office Word</Application>
  <DocSecurity>0</DocSecurity>
  <Lines>43</Lines>
  <Paragraphs>12</Paragraphs>
  <ScaleCrop>false</ScaleCrop>
  <Company>Microsoft</Company>
  <LinksUpToDate>false</LinksUpToDate>
  <CharactersWithSpaces>6191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POFileMaker</cp:lastModifiedBy>
  <cp:revision>18</cp:revision>
  <cp:lastPrinted>2024-12-23T06:39:00Z</cp:lastPrinted>
  <dcterms:created xsi:type="dcterms:W3CDTF">2025-05-26T05:58:00Z</dcterms:created>
  <dcterms:modified xsi:type="dcterms:W3CDTF">2025-06-09T04:59:00Z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731EE182041E4766AB39ECCE3ED38C27_13</vt:lpwstr>
  </property>
  <property fmtid="{D5CDD505-2E9C-101B-9397-08002B2CF9AE}" pid="4" name="KSOTemplateDocerSaveRecord">
    <vt:lpwstr>eyJoZGlkIjoiZmJmZDUyOTUzNDdmZDk0ZGQ3YTdmN2FmYzE2NmVmZGQiLCJ1c2VySWQiOiI1MjgxMDg3MDIifQ==</vt:lpwstr>
  </property>
</Properties>
</file>