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88B59B2">
      <w:pPr>
        <w:ind w:firstLine="420" w:firstLineChars="0"/>
        <w:rPr>
          <w:rFonts w:hint="eastAsia" w:ascii="宋体" w:hAnsi="宋体" w:eastAsia="宋体" w:cs="宋体"/>
          <w:color w:val="auto"/>
          <w:highlight w:val="none"/>
        </w:rPr>
      </w:pPr>
    </w:p>
    <w:p w14:paraId="37EDF207">
      <w:pPr>
        <w:pStyle w:val="8"/>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2" cstate="print"/>
                    <a:stretch>
                      <a:fillRect/>
                    </a:stretch>
                  </pic:blipFill>
                  <pic:spPr>
                    <a:xfrm>
                      <a:off x="0" y="0"/>
                      <a:ext cx="5488940" cy="2279015"/>
                    </a:xfrm>
                    <a:prstGeom prst="rect">
                      <a:avLst/>
                    </a:prstGeom>
                  </pic:spPr>
                </pic:pic>
              </a:graphicData>
            </a:graphic>
          </wp:anchor>
        </w:drawing>
      </w:r>
    </w:p>
    <w:p w14:paraId="3CDDC3A3">
      <w:pPr>
        <w:pStyle w:val="8"/>
        <w:jc w:val="center"/>
        <w:rPr>
          <w:rFonts w:hint="eastAsia" w:ascii="宋体" w:hAnsi="宋体" w:eastAsia="宋体" w:cs="宋体"/>
          <w:color w:val="auto"/>
          <w:highlight w:val="none"/>
        </w:rPr>
      </w:pPr>
    </w:p>
    <w:p w14:paraId="589055D1">
      <w:pPr>
        <w:pStyle w:val="8"/>
        <w:jc w:val="center"/>
        <w:rPr>
          <w:rFonts w:hint="eastAsia" w:ascii="宋体" w:hAnsi="宋体" w:eastAsia="宋体" w:cs="宋体"/>
          <w:color w:val="auto"/>
          <w:highlight w:val="none"/>
        </w:rPr>
      </w:pPr>
    </w:p>
    <w:p w14:paraId="79BF163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14:paraId="60B2042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14:paraId="0CC6C79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w:t>
      </w:r>
    </w:p>
    <w:p w14:paraId="762D699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竞争性磋商</w:t>
      </w:r>
      <w:r>
        <w:rPr>
          <w:rFonts w:hint="eastAsia" w:ascii="宋体" w:hAnsi="宋体" w:eastAsia="宋体" w:cs="宋体"/>
          <w:b/>
          <w:color w:val="auto"/>
          <w:kern w:val="0"/>
          <w:sz w:val="72"/>
          <w:szCs w:val="72"/>
          <w:highlight w:val="none"/>
          <w:lang w:eastAsia="zh-CN"/>
        </w:rPr>
        <w:t>文件</w:t>
      </w:r>
    </w:p>
    <w:p w14:paraId="7ED924D4">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w:t>
      </w:r>
      <w:r>
        <w:rPr>
          <w:rFonts w:hint="eastAsia" w:ascii="宋体" w:hAnsi="宋体" w:eastAsia="宋体" w:cs="宋体"/>
          <w:b/>
          <w:bCs/>
          <w:color w:val="auto"/>
          <w:kern w:val="0"/>
          <w:sz w:val="32"/>
          <w:szCs w:val="32"/>
          <w:highlight w:val="none"/>
          <w:lang w:val="en-US" w:eastAsia="zh-CN"/>
        </w:rPr>
        <w:t>投标</w:t>
      </w:r>
      <w:r>
        <w:rPr>
          <w:rFonts w:hint="eastAsia" w:ascii="宋体" w:hAnsi="宋体" w:eastAsia="宋体" w:cs="宋体"/>
          <w:b/>
          <w:bCs/>
          <w:color w:val="auto"/>
          <w:kern w:val="0"/>
          <w:sz w:val="32"/>
          <w:szCs w:val="32"/>
          <w:highlight w:val="none"/>
        </w:rPr>
        <w:t>方式）</w:t>
      </w:r>
    </w:p>
    <w:p w14:paraId="10929FAF">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tzya2025-hy11</w:t>
      </w:r>
      <w:r>
        <w:rPr>
          <w:rFonts w:hint="eastAsia" w:ascii="宋体" w:hAnsi="宋体" w:eastAsia="宋体" w:cs="宋体"/>
          <w:color w:val="auto"/>
          <w:kern w:val="0"/>
          <w:sz w:val="28"/>
          <w:szCs w:val="28"/>
          <w:highlight w:val="none"/>
          <w:u w:val="single"/>
          <w:lang w:val="en-US" w:eastAsia="zh-CN"/>
        </w:rPr>
        <w:t xml:space="preserve"> </w:t>
      </w:r>
    </w:p>
    <w:p w14:paraId="73E885A2">
      <w:pPr>
        <w:pStyle w:val="8"/>
        <w:jc w:val="center"/>
        <w:rPr>
          <w:rFonts w:hint="eastAsia" w:ascii="宋体" w:hAnsi="宋体" w:eastAsia="宋体" w:cs="宋体"/>
          <w:color w:val="auto"/>
          <w:highlight w:val="none"/>
        </w:rPr>
      </w:pPr>
    </w:p>
    <w:p w14:paraId="1708585E">
      <w:pPr>
        <w:pStyle w:val="8"/>
        <w:jc w:val="both"/>
        <w:rPr>
          <w:rFonts w:hint="eastAsia" w:ascii="宋体" w:hAnsi="宋体" w:eastAsia="宋体" w:cs="宋体"/>
          <w:color w:val="auto"/>
          <w:highlight w:val="none"/>
        </w:rPr>
      </w:pPr>
    </w:p>
    <w:p w14:paraId="4C72AF17">
      <w:pPr>
        <w:pStyle w:val="8"/>
        <w:jc w:val="center"/>
        <w:rPr>
          <w:rFonts w:hint="eastAsia" w:ascii="宋体" w:hAnsi="宋体" w:eastAsia="宋体" w:cs="宋体"/>
          <w:color w:val="auto"/>
          <w:highlight w:val="none"/>
        </w:rPr>
      </w:pPr>
    </w:p>
    <w:p w14:paraId="6BEF2CF7">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中小学生“成长护航”行动项目</w:t>
      </w:r>
    </w:p>
    <w:p w14:paraId="14BEB62E">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台州市黄岩区教育局、台州市黄岩区卫生健康局</w:t>
      </w:r>
    </w:p>
    <w:p w14:paraId="37A6AD10">
      <w:pPr>
        <w:pStyle w:val="8"/>
        <w:rPr>
          <w:rFonts w:hint="eastAsia" w:ascii="宋体" w:hAnsi="宋体" w:eastAsia="宋体" w:cs="宋体"/>
          <w:color w:val="auto"/>
          <w:highlight w:val="none"/>
        </w:rPr>
      </w:pPr>
    </w:p>
    <w:p w14:paraId="4A758623">
      <w:pPr>
        <w:pStyle w:val="8"/>
        <w:rPr>
          <w:rFonts w:hint="eastAsia" w:ascii="宋体" w:hAnsi="宋体" w:eastAsia="宋体" w:cs="宋体"/>
          <w:color w:val="auto"/>
          <w:highlight w:val="none"/>
        </w:rPr>
      </w:pPr>
    </w:p>
    <w:p w14:paraId="4F1DEF80">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6AC228E3">
      <w:pPr>
        <w:pStyle w:val="8"/>
        <w:rPr>
          <w:rFonts w:hint="eastAsia" w:ascii="宋体" w:hAnsi="宋体" w:eastAsia="宋体" w:cs="宋体"/>
          <w:color w:val="auto"/>
          <w:highlight w:val="none"/>
        </w:rPr>
      </w:pPr>
    </w:p>
    <w:p w14:paraId="31A6DFC7">
      <w:pPr>
        <w:pStyle w:val="8"/>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二○二五年七月</w:t>
      </w:r>
    </w:p>
    <w:p w14:paraId="14E71F3D">
      <w:pPr>
        <w:pStyle w:val="8"/>
        <w:jc w:val="center"/>
        <w:rPr>
          <w:rFonts w:hint="eastAsia" w:ascii="宋体" w:hAnsi="宋体" w:eastAsia="宋体" w:cs="宋体"/>
          <w:color w:val="auto"/>
          <w:kern w:val="0"/>
          <w:szCs w:val="21"/>
          <w:highlight w:val="none"/>
        </w:rPr>
      </w:pPr>
    </w:p>
    <w:p w14:paraId="293D9607">
      <w:pPr>
        <w:pStyle w:val="8"/>
        <w:jc w:val="both"/>
        <w:rPr>
          <w:rFonts w:hint="eastAsia" w:ascii="宋体" w:hAnsi="宋体" w:eastAsia="宋体" w:cs="宋体"/>
          <w:color w:val="auto"/>
          <w:highlight w:val="none"/>
        </w:rPr>
      </w:pPr>
    </w:p>
    <w:p w14:paraId="79995233">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1600B958">
      <w:pPr>
        <w:spacing w:line="360" w:lineRule="auto"/>
        <w:rPr>
          <w:rFonts w:hint="eastAsia" w:ascii="宋体" w:hAnsi="宋体" w:eastAsia="宋体" w:cs="宋体"/>
          <w:color w:val="auto"/>
          <w:sz w:val="28"/>
          <w:szCs w:val="28"/>
          <w:highlight w:val="none"/>
        </w:rPr>
      </w:pPr>
    </w:p>
    <w:p w14:paraId="08BE920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064926E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3CE03B4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3FB4F2A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2B6D300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516F6E2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694091EA">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54A9E4E8">
      <w:pPr>
        <w:pStyle w:val="8"/>
        <w:jc w:val="center"/>
        <w:rPr>
          <w:rFonts w:hint="eastAsia" w:ascii="宋体" w:hAnsi="宋体" w:eastAsia="宋体" w:cs="宋体"/>
          <w:color w:val="auto"/>
          <w:highlight w:val="none"/>
        </w:rPr>
      </w:pPr>
    </w:p>
    <w:p w14:paraId="50BA5BA5">
      <w:pPr>
        <w:pStyle w:val="8"/>
        <w:jc w:val="center"/>
        <w:rPr>
          <w:rFonts w:hint="eastAsia" w:ascii="宋体" w:hAnsi="宋体" w:eastAsia="宋体" w:cs="宋体"/>
          <w:color w:val="auto"/>
          <w:highlight w:val="none"/>
        </w:rPr>
      </w:pPr>
    </w:p>
    <w:p w14:paraId="1E1C4765">
      <w:pPr>
        <w:pStyle w:val="8"/>
        <w:jc w:val="center"/>
        <w:rPr>
          <w:rFonts w:hint="eastAsia" w:ascii="宋体" w:hAnsi="宋体" w:eastAsia="宋体" w:cs="宋体"/>
          <w:color w:val="auto"/>
          <w:highlight w:val="none"/>
        </w:rPr>
      </w:pPr>
    </w:p>
    <w:p w14:paraId="6222552D">
      <w:pPr>
        <w:pStyle w:val="8"/>
        <w:jc w:val="center"/>
        <w:rPr>
          <w:rFonts w:hint="eastAsia" w:ascii="宋体" w:hAnsi="宋体" w:eastAsia="宋体" w:cs="宋体"/>
          <w:color w:val="auto"/>
          <w:highlight w:val="none"/>
        </w:rPr>
      </w:pPr>
    </w:p>
    <w:p w14:paraId="331CADB1">
      <w:pPr>
        <w:pStyle w:val="8"/>
        <w:jc w:val="center"/>
        <w:rPr>
          <w:rFonts w:hint="eastAsia" w:ascii="宋体" w:hAnsi="宋体" w:eastAsia="宋体" w:cs="宋体"/>
          <w:color w:val="auto"/>
          <w:highlight w:val="none"/>
        </w:rPr>
      </w:pPr>
    </w:p>
    <w:p w14:paraId="7DA842D4">
      <w:pPr>
        <w:pStyle w:val="8"/>
        <w:jc w:val="center"/>
        <w:rPr>
          <w:rFonts w:hint="eastAsia" w:ascii="宋体" w:hAnsi="宋体" w:eastAsia="宋体" w:cs="宋体"/>
          <w:color w:val="auto"/>
          <w:highlight w:val="none"/>
        </w:rPr>
      </w:pPr>
    </w:p>
    <w:p w14:paraId="2D68CF0D">
      <w:pPr>
        <w:pStyle w:val="8"/>
        <w:jc w:val="center"/>
        <w:rPr>
          <w:rFonts w:hint="eastAsia" w:ascii="宋体" w:hAnsi="宋体" w:eastAsia="宋体" w:cs="宋体"/>
          <w:color w:val="auto"/>
          <w:highlight w:val="none"/>
        </w:rPr>
      </w:pPr>
    </w:p>
    <w:p w14:paraId="35BB7733">
      <w:pPr>
        <w:pStyle w:val="8"/>
        <w:jc w:val="center"/>
        <w:rPr>
          <w:rFonts w:hint="eastAsia" w:ascii="宋体" w:hAnsi="宋体" w:eastAsia="宋体" w:cs="宋体"/>
          <w:color w:val="auto"/>
          <w:highlight w:val="none"/>
        </w:rPr>
      </w:pPr>
    </w:p>
    <w:p w14:paraId="02B431F4">
      <w:pPr>
        <w:pStyle w:val="8"/>
        <w:jc w:val="center"/>
        <w:rPr>
          <w:rFonts w:hint="eastAsia" w:ascii="宋体" w:hAnsi="宋体" w:eastAsia="宋体" w:cs="宋体"/>
          <w:color w:val="auto"/>
          <w:highlight w:val="none"/>
        </w:rPr>
      </w:pPr>
    </w:p>
    <w:p w14:paraId="4F419DB2">
      <w:pPr>
        <w:pStyle w:val="8"/>
        <w:jc w:val="center"/>
        <w:rPr>
          <w:rFonts w:hint="eastAsia" w:ascii="宋体" w:hAnsi="宋体" w:eastAsia="宋体" w:cs="宋体"/>
          <w:color w:val="auto"/>
          <w:highlight w:val="none"/>
        </w:rPr>
      </w:pPr>
    </w:p>
    <w:p w14:paraId="1CFACB3E">
      <w:pPr>
        <w:pStyle w:val="8"/>
        <w:jc w:val="center"/>
        <w:rPr>
          <w:rFonts w:hint="eastAsia" w:ascii="宋体" w:hAnsi="宋体" w:eastAsia="宋体" w:cs="宋体"/>
          <w:color w:val="auto"/>
          <w:highlight w:val="none"/>
        </w:rPr>
      </w:pPr>
    </w:p>
    <w:p w14:paraId="6EA18690">
      <w:pPr>
        <w:pStyle w:val="8"/>
        <w:jc w:val="center"/>
        <w:rPr>
          <w:rFonts w:hint="eastAsia" w:ascii="宋体" w:hAnsi="宋体" w:eastAsia="宋体" w:cs="宋体"/>
          <w:color w:val="auto"/>
          <w:highlight w:val="none"/>
        </w:rPr>
      </w:pPr>
    </w:p>
    <w:p w14:paraId="429902BF">
      <w:pPr>
        <w:pStyle w:val="9"/>
        <w:rPr>
          <w:rFonts w:hint="eastAsia" w:ascii="宋体" w:hAnsi="宋体" w:eastAsia="宋体" w:cs="宋体"/>
          <w:color w:val="auto"/>
          <w:highlight w:val="none"/>
        </w:rPr>
      </w:pPr>
    </w:p>
    <w:p w14:paraId="0BAAC219">
      <w:pPr>
        <w:pStyle w:val="9"/>
        <w:rPr>
          <w:rFonts w:hint="eastAsia" w:ascii="宋体" w:hAnsi="宋体" w:eastAsia="宋体" w:cs="宋体"/>
          <w:color w:val="auto"/>
          <w:highlight w:val="none"/>
        </w:rPr>
      </w:pPr>
    </w:p>
    <w:p w14:paraId="1190BB94">
      <w:pPr>
        <w:pStyle w:val="8"/>
        <w:jc w:val="center"/>
        <w:rPr>
          <w:rFonts w:hint="eastAsia" w:ascii="宋体" w:hAnsi="宋体" w:eastAsia="宋体" w:cs="宋体"/>
          <w:color w:val="auto"/>
          <w:highlight w:val="none"/>
        </w:rPr>
      </w:pPr>
    </w:p>
    <w:p w14:paraId="077DDCED">
      <w:pPr>
        <w:pStyle w:val="9"/>
        <w:rPr>
          <w:rFonts w:hint="eastAsia" w:ascii="宋体" w:hAnsi="宋体" w:eastAsia="宋体" w:cs="宋体"/>
          <w:color w:val="auto"/>
          <w:highlight w:val="none"/>
        </w:rPr>
      </w:pPr>
    </w:p>
    <w:p w14:paraId="45DE0236">
      <w:pPr>
        <w:pStyle w:val="8"/>
        <w:jc w:val="center"/>
        <w:rPr>
          <w:rFonts w:hint="eastAsia" w:ascii="宋体" w:hAnsi="宋体" w:eastAsia="宋体" w:cs="宋体"/>
          <w:color w:val="auto"/>
          <w:highlight w:val="none"/>
        </w:rPr>
      </w:pPr>
    </w:p>
    <w:p w14:paraId="10AB824B">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6A5C1AD6">
      <w:pPr>
        <w:keepNext w:val="0"/>
        <w:keepLines w:val="0"/>
        <w:pageBreakBefore w:val="0"/>
        <w:kinsoku/>
        <w:topLinePunct w:val="0"/>
        <w:bidi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 受</w:t>
      </w:r>
      <w:r>
        <w:rPr>
          <w:rFonts w:hint="eastAsia" w:ascii="宋体" w:hAnsi="宋体" w:cs="宋体"/>
          <w:b/>
          <w:bCs/>
          <w:color w:val="auto"/>
          <w:sz w:val="21"/>
          <w:szCs w:val="21"/>
          <w:highlight w:val="none"/>
          <w:lang w:eastAsia="zh-CN"/>
        </w:rPr>
        <w:t>台州市黄岩区教育局、台州市黄岩区卫生健康局</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中小学生“成长护航”行动项目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22BA73A4">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tzya2025-hy11</w:t>
      </w:r>
    </w:p>
    <w:p w14:paraId="164C10B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625"/>
        <w:gridCol w:w="713"/>
        <w:gridCol w:w="875"/>
        <w:gridCol w:w="1075"/>
        <w:gridCol w:w="1343"/>
      </w:tblGrid>
      <w:tr w14:paraId="4680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65" w:type="dxa"/>
            <w:noWrap w:val="0"/>
            <w:vAlign w:val="center"/>
          </w:tcPr>
          <w:p w14:paraId="624D7C2A">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2141" w:type="dxa"/>
            <w:noWrap w:val="0"/>
            <w:vAlign w:val="center"/>
          </w:tcPr>
          <w:p w14:paraId="3C00AA31">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625" w:type="dxa"/>
            <w:noWrap w:val="0"/>
            <w:vAlign w:val="center"/>
          </w:tcPr>
          <w:p w14:paraId="0B5EF88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13" w:type="dxa"/>
            <w:noWrap w:val="0"/>
            <w:vAlign w:val="center"/>
          </w:tcPr>
          <w:p w14:paraId="39A4494B">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875" w:type="dxa"/>
            <w:noWrap w:val="0"/>
            <w:vAlign w:val="center"/>
          </w:tcPr>
          <w:p w14:paraId="36BA36B9">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075" w:type="dxa"/>
            <w:noWrap w:val="0"/>
            <w:vAlign w:val="center"/>
          </w:tcPr>
          <w:p w14:paraId="7321CD4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011277EE">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343" w:type="dxa"/>
            <w:noWrap w:val="0"/>
            <w:vAlign w:val="center"/>
          </w:tcPr>
          <w:p w14:paraId="13560F61">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备注</w:t>
            </w:r>
          </w:p>
        </w:tc>
      </w:tr>
      <w:tr w14:paraId="541F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65" w:type="dxa"/>
            <w:noWrap w:val="0"/>
            <w:vAlign w:val="center"/>
          </w:tcPr>
          <w:p w14:paraId="7F5F3E70">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41" w:type="dxa"/>
            <w:noWrap w:val="0"/>
            <w:vAlign w:val="center"/>
          </w:tcPr>
          <w:p w14:paraId="2197FB30">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中小学生“成长护航”行动项目</w:t>
            </w:r>
          </w:p>
        </w:tc>
        <w:tc>
          <w:tcPr>
            <w:tcW w:w="1625" w:type="dxa"/>
            <w:noWrap w:val="0"/>
            <w:vAlign w:val="center"/>
          </w:tcPr>
          <w:p w14:paraId="7271AE3F">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713" w:type="dxa"/>
            <w:noWrap w:val="0"/>
            <w:vAlign w:val="center"/>
          </w:tcPr>
          <w:p w14:paraId="5B9DE812">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75" w:type="dxa"/>
            <w:noWrap w:val="0"/>
            <w:vAlign w:val="center"/>
          </w:tcPr>
          <w:p w14:paraId="6B66701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075" w:type="dxa"/>
            <w:noWrap w:val="0"/>
            <w:vAlign w:val="center"/>
          </w:tcPr>
          <w:p w14:paraId="4F002EEB">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250</w:t>
            </w:r>
          </w:p>
        </w:tc>
        <w:tc>
          <w:tcPr>
            <w:tcW w:w="1343" w:type="dxa"/>
            <w:noWrap w:val="0"/>
            <w:vAlign w:val="center"/>
          </w:tcPr>
          <w:p w14:paraId="3E6B06A9">
            <w:pPr>
              <w:tabs>
                <w:tab w:val="left" w:pos="8280"/>
              </w:tabs>
              <w:autoSpaceDE w:val="0"/>
              <w:autoSpaceDN w:val="0"/>
              <w:adjustRightInd w:val="0"/>
              <w:ind w:right="25"/>
              <w:jc w:val="both"/>
              <w:rPr>
                <w:rFonts w:hint="eastAsia" w:ascii="宋体" w:hAnsi="宋体" w:eastAsia="宋体" w:cs="宋体"/>
                <w:color w:val="auto"/>
                <w:sz w:val="21"/>
                <w:szCs w:val="21"/>
                <w:highlight w:val="none"/>
                <w:lang w:eastAsia="zh-CN"/>
              </w:rPr>
            </w:pPr>
          </w:p>
        </w:tc>
      </w:tr>
    </w:tbl>
    <w:p w14:paraId="386FEC96">
      <w:pPr>
        <w:pStyle w:val="11"/>
        <w:adjustRightInd w:val="0"/>
        <w:snapToGrid w:val="0"/>
        <w:spacing w:line="360" w:lineRule="auto"/>
        <w:rPr>
          <w:rFonts w:hint="eastAsia" w:ascii="宋体" w:hAnsi="宋体" w:eastAsia="宋体" w:cs="宋体"/>
          <w:b/>
          <w:bCs/>
          <w:color w:val="auto"/>
          <w:szCs w:val="21"/>
          <w:highlight w:val="none"/>
        </w:rPr>
      </w:pPr>
    </w:p>
    <w:bookmarkEnd w:id="0"/>
    <w:p w14:paraId="38B14CF9">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提供备份磋商响应文件），请各供应商按照要求进行。</w:t>
      </w:r>
    </w:p>
    <w:p w14:paraId="71E78A3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5FBC7CC1">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7099D32">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30D4F4D8">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lang w:val="en-US" w:eastAsia="zh-CN"/>
        </w:rPr>
        <w:t>1、投标人具有卫生健康部门颁发的诊所备案凭证或医疗机构执业许可证。</w:t>
      </w:r>
    </w:p>
    <w:p w14:paraId="4D1460C6">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311443D5">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cs="宋体"/>
          <w:b/>
          <w:bCs w:val="0"/>
          <w:color w:val="auto"/>
          <w:sz w:val="21"/>
          <w:szCs w:val="21"/>
          <w:highlight w:val="none"/>
          <w:shd w:val="clear" w:color="auto" w:fill="auto"/>
          <w:lang w:val="en-US" w:eastAsia="zh-CN"/>
        </w:rPr>
        <w:t>3</w:t>
      </w:r>
      <w:r>
        <w:rPr>
          <w:rFonts w:hint="eastAsia" w:ascii="宋体" w:hAnsi="宋体" w:eastAsia="宋体" w:cs="宋体"/>
          <w:b/>
          <w:bCs w:val="0"/>
          <w:color w:val="auto"/>
          <w:sz w:val="21"/>
          <w:szCs w:val="21"/>
          <w:highlight w:val="none"/>
          <w:shd w:val="clear" w:color="auto" w:fill="auto"/>
          <w:lang w:val="en-US" w:eastAsia="zh-CN"/>
        </w:rPr>
        <w:t>、</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5C470380">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31B2D8EC">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获取的方式、时间:</w:t>
      </w:r>
    </w:p>
    <w:p w14:paraId="369755CE">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5"/>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纸质版。供应商获取</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12A2C7E0">
      <w:pPr>
        <w:keepNext w:val="0"/>
        <w:keepLines w:val="0"/>
        <w:pageBreakBefore w:val="0"/>
        <w:kinsoku/>
        <w:topLinePunct w:val="0"/>
        <w:bidi w:val="0"/>
        <w:spacing w:beforeAutospacing="0" w:afterAutospacing="0" w:line="360" w:lineRule="auto"/>
        <w:ind w:firstLine="498" w:firstLineChars="236"/>
        <w:rPr>
          <w:rStyle w:val="25"/>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5"/>
          <w:rFonts w:hint="eastAsia" w:ascii="宋体" w:hAnsi="宋体" w:eastAsia="宋体" w:cs="宋体"/>
          <w:i w:val="0"/>
          <w:caps w:val="0"/>
          <w:color w:val="auto"/>
          <w:spacing w:val="0"/>
          <w:sz w:val="21"/>
          <w:szCs w:val="21"/>
          <w:highlight w:val="none"/>
        </w:rPr>
        <w:t>方式：潜在供应商登陆</w:t>
      </w:r>
      <w:r>
        <w:rPr>
          <w:rStyle w:val="25"/>
          <w:rFonts w:hint="eastAsia" w:ascii="宋体" w:hAnsi="宋体" w:eastAsia="宋体" w:cs="宋体"/>
          <w:i w:val="0"/>
          <w:caps w:val="0"/>
          <w:color w:val="auto"/>
          <w:spacing w:val="0"/>
          <w:sz w:val="21"/>
          <w:szCs w:val="21"/>
          <w:highlight w:val="none"/>
          <w:lang w:val="en-US" w:eastAsia="zh-CN"/>
        </w:rPr>
        <w:t>政府采购</w:t>
      </w:r>
      <w:r>
        <w:rPr>
          <w:rStyle w:val="25"/>
          <w:rFonts w:hint="eastAsia" w:ascii="宋体" w:hAnsi="宋体" w:eastAsia="宋体" w:cs="宋体"/>
          <w:i w:val="0"/>
          <w:caps w:val="0"/>
          <w:color w:val="auto"/>
          <w:spacing w:val="0"/>
          <w:sz w:val="21"/>
          <w:szCs w:val="21"/>
          <w:highlight w:val="none"/>
        </w:rPr>
        <w:t>云平台，在线申请获取</w:t>
      </w:r>
      <w:r>
        <w:rPr>
          <w:rStyle w:val="25"/>
          <w:rFonts w:hint="eastAsia" w:ascii="宋体" w:hAnsi="宋体" w:cs="宋体"/>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（进入“项目采购”应用，在获取</w:t>
      </w:r>
      <w:r>
        <w:rPr>
          <w:rStyle w:val="25"/>
          <w:rFonts w:hint="eastAsia" w:ascii="宋体" w:hAnsi="宋体" w:cs="宋体"/>
          <w:b w:val="0"/>
          <w:bCs/>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菜单中选择项目，申请获取</w:t>
      </w:r>
      <w:r>
        <w:rPr>
          <w:rStyle w:val="25"/>
          <w:rFonts w:hint="eastAsia" w:ascii="宋体" w:hAnsi="宋体" w:cs="宋体"/>
          <w:b w:val="0"/>
          <w:bCs/>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，本项目</w:t>
      </w:r>
      <w:r>
        <w:rPr>
          <w:rStyle w:val="25"/>
          <w:rFonts w:hint="eastAsia" w:ascii="宋体" w:hAnsi="宋体" w:cs="宋体"/>
          <w:b w:val="0"/>
          <w:bCs/>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不收取工本费；</w:t>
      </w:r>
      <w:r>
        <w:rPr>
          <w:rStyle w:val="25"/>
          <w:rFonts w:hint="eastAsia" w:ascii="宋体" w:hAnsi="宋体" w:eastAsia="宋体" w:cs="宋体"/>
          <w:b w:val="0"/>
          <w:bCs/>
          <w:i w:val="0"/>
          <w:caps w:val="0"/>
          <w:color w:val="auto"/>
          <w:spacing w:val="0"/>
          <w:sz w:val="21"/>
          <w:szCs w:val="21"/>
          <w:highlight w:val="none"/>
          <w:u w:val="single"/>
        </w:rPr>
        <w:t>仅需浏览</w:t>
      </w:r>
      <w:r>
        <w:rPr>
          <w:rStyle w:val="25"/>
          <w:rFonts w:hint="eastAsia" w:ascii="宋体" w:hAnsi="宋体" w:cs="宋体"/>
          <w:b w:val="0"/>
          <w:bCs/>
          <w:i w:val="0"/>
          <w:caps w:val="0"/>
          <w:color w:val="auto"/>
          <w:spacing w:val="0"/>
          <w:sz w:val="21"/>
          <w:szCs w:val="21"/>
          <w:highlight w:val="none"/>
          <w:u w:val="single"/>
          <w:lang w:eastAsia="zh-CN"/>
        </w:rPr>
        <w:t>采购文件</w:t>
      </w:r>
      <w:r>
        <w:rPr>
          <w:rStyle w:val="25"/>
          <w:rFonts w:hint="eastAsia" w:ascii="宋体" w:hAnsi="宋体" w:eastAsia="宋体" w:cs="宋体"/>
          <w:b w:val="0"/>
          <w:bCs/>
          <w:i w:val="0"/>
          <w:caps w:val="0"/>
          <w:color w:val="auto"/>
          <w:spacing w:val="0"/>
          <w:sz w:val="21"/>
          <w:szCs w:val="21"/>
          <w:highlight w:val="none"/>
          <w:u w:val="single"/>
        </w:rPr>
        <w:t>的供应商可点击“游客，浏览</w:t>
      </w:r>
      <w:r>
        <w:rPr>
          <w:rStyle w:val="25"/>
          <w:rFonts w:hint="eastAsia" w:ascii="宋体" w:hAnsi="宋体" w:cs="宋体"/>
          <w:b w:val="0"/>
          <w:bCs/>
          <w:i w:val="0"/>
          <w:caps w:val="0"/>
          <w:color w:val="auto"/>
          <w:spacing w:val="0"/>
          <w:sz w:val="21"/>
          <w:szCs w:val="21"/>
          <w:highlight w:val="none"/>
          <w:u w:val="single"/>
          <w:lang w:eastAsia="zh-CN"/>
        </w:rPr>
        <w:t>采购文件</w:t>
      </w:r>
      <w:r>
        <w:rPr>
          <w:rStyle w:val="25"/>
          <w:rFonts w:hint="eastAsia" w:ascii="宋体" w:hAnsi="宋体" w:eastAsia="宋体" w:cs="宋体"/>
          <w:b w:val="0"/>
          <w:bCs/>
          <w:i w:val="0"/>
          <w:caps w:val="0"/>
          <w:color w:val="auto"/>
          <w:spacing w:val="0"/>
          <w:sz w:val="21"/>
          <w:szCs w:val="21"/>
          <w:highlight w:val="none"/>
          <w:u w:val="single"/>
        </w:rPr>
        <w:t>”直接下载</w:t>
      </w:r>
      <w:r>
        <w:rPr>
          <w:rStyle w:val="25"/>
          <w:rFonts w:hint="eastAsia" w:ascii="宋体" w:hAnsi="宋体" w:cs="宋体"/>
          <w:b w:val="0"/>
          <w:bCs/>
          <w:i w:val="0"/>
          <w:caps w:val="0"/>
          <w:color w:val="auto"/>
          <w:spacing w:val="0"/>
          <w:sz w:val="21"/>
          <w:szCs w:val="21"/>
          <w:highlight w:val="none"/>
          <w:u w:val="single"/>
          <w:lang w:eastAsia="zh-CN"/>
        </w:rPr>
        <w:t>采购文件</w:t>
      </w:r>
      <w:r>
        <w:rPr>
          <w:rStyle w:val="25"/>
          <w:rFonts w:hint="eastAsia" w:ascii="宋体" w:hAnsi="宋体" w:eastAsia="宋体" w:cs="宋体"/>
          <w:b w:val="0"/>
          <w:bCs/>
          <w:i w:val="0"/>
          <w:caps w:val="0"/>
          <w:color w:val="auto"/>
          <w:spacing w:val="0"/>
          <w:sz w:val="21"/>
          <w:szCs w:val="21"/>
          <w:highlight w:val="none"/>
          <w:u w:val="single"/>
        </w:rPr>
        <w:t>浏览</w:t>
      </w:r>
      <w:r>
        <w:rPr>
          <w:rStyle w:val="25"/>
          <w:rFonts w:hint="eastAsia" w:ascii="宋体" w:hAnsi="宋体" w:eastAsia="宋体" w:cs="宋体"/>
          <w:b w:val="0"/>
          <w:bCs/>
          <w:i w:val="0"/>
          <w:caps w:val="0"/>
          <w:color w:val="auto"/>
          <w:spacing w:val="0"/>
          <w:sz w:val="21"/>
          <w:szCs w:val="21"/>
          <w:highlight w:val="none"/>
        </w:rPr>
        <w:t>）；</w:t>
      </w:r>
    </w:p>
    <w:p w14:paraId="77478426">
      <w:pPr>
        <w:spacing w:line="360" w:lineRule="auto"/>
        <w:ind w:firstLine="422" w:firstLineChars="200"/>
        <w:rPr>
          <w:rFonts w:hint="eastAsia" w:ascii="宋体" w:hAnsi="宋体" w:eastAsia="宋体" w:cs="宋体"/>
          <w:color w:val="auto"/>
          <w:sz w:val="21"/>
          <w:szCs w:val="21"/>
          <w:highlight w:val="none"/>
          <w:lang w:eastAsia="zh-CN"/>
        </w:rPr>
      </w:pPr>
      <w:r>
        <w:rPr>
          <w:rStyle w:val="25"/>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6D86FD48">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5"/>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54045900">
      <w:pPr>
        <w:pStyle w:val="19"/>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bCs w:val="0"/>
          <w:i w:val="0"/>
          <w:caps w:val="0"/>
          <w:color w:val="auto"/>
          <w:spacing w:val="0"/>
          <w:sz w:val="21"/>
          <w:szCs w:val="21"/>
          <w:highlight w:val="none"/>
        </w:rPr>
      </w:pPr>
      <w:r>
        <w:rPr>
          <w:rStyle w:val="25"/>
          <w:rFonts w:hint="eastAsia" w:ascii="宋体" w:hAnsi="宋体" w:eastAsia="宋体" w:cs="宋体"/>
          <w:b w:val="0"/>
          <w:bCs w:val="0"/>
          <w:i w:val="0"/>
          <w:caps w:val="0"/>
          <w:color w:val="auto"/>
          <w:spacing w:val="0"/>
          <w:sz w:val="21"/>
          <w:szCs w:val="21"/>
          <w:highlight w:val="none"/>
          <w:lang w:val="en-US" w:eastAsia="zh-CN"/>
        </w:rPr>
        <w:t>5</w:t>
      </w:r>
      <w:r>
        <w:rPr>
          <w:rStyle w:val="25"/>
          <w:rFonts w:hint="eastAsia" w:ascii="宋体" w:hAnsi="宋体" w:eastAsia="宋体" w:cs="宋体"/>
          <w:b w:val="0"/>
          <w:bCs w:val="0"/>
          <w:i w:val="0"/>
          <w:caps w:val="0"/>
          <w:color w:val="auto"/>
          <w:spacing w:val="0"/>
          <w:sz w:val="21"/>
          <w:szCs w:val="21"/>
          <w:highlight w:val="none"/>
        </w:rPr>
        <w:t>、供应商获取</w:t>
      </w:r>
      <w:r>
        <w:rPr>
          <w:rStyle w:val="25"/>
          <w:rFonts w:hint="eastAsia" w:cs="宋体"/>
          <w:b w:val="0"/>
          <w:bCs w:val="0"/>
          <w:i w:val="0"/>
          <w:caps w:val="0"/>
          <w:color w:val="auto"/>
          <w:spacing w:val="0"/>
          <w:sz w:val="21"/>
          <w:szCs w:val="21"/>
          <w:highlight w:val="none"/>
          <w:lang w:eastAsia="zh-CN"/>
        </w:rPr>
        <w:t>采购文件</w:t>
      </w:r>
      <w:r>
        <w:rPr>
          <w:rStyle w:val="25"/>
          <w:rFonts w:hint="eastAsia" w:ascii="宋体" w:hAnsi="宋体" w:eastAsia="宋体" w:cs="宋体"/>
          <w:b w:val="0"/>
          <w:bCs w:val="0"/>
          <w:i w:val="0"/>
          <w:caps w:val="0"/>
          <w:color w:val="auto"/>
          <w:spacing w:val="0"/>
          <w:sz w:val="21"/>
          <w:szCs w:val="21"/>
          <w:highlight w:val="none"/>
        </w:rPr>
        <w:t>时须提交的文件资料：无；</w:t>
      </w:r>
    </w:p>
    <w:p w14:paraId="66F88930">
      <w:pPr>
        <w:pStyle w:val="19"/>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i w:val="0"/>
          <w:caps w:val="0"/>
          <w:color w:val="auto"/>
          <w:spacing w:val="0"/>
          <w:sz w:val="21"/>
          <w:szCs w:val="21"/>
          <w:highlight w:val="none"/>
        </w:rPr>
      </w:pPr>
      <w:r>
        <w:rPr>
          <w:rStyle w:val="25"/>
          <w:rFonts w:hint="eastAsia" w:ascii="宋体" w:hAnsi="宋体" w:eastAsia="宋体" w:cs="宋体"/>
          <w:i w:val="0"/>
          <w:caps w:val="0"/>
          <w:color w:val="auto"/>
          <w:spacing w:val="0"/>
          <w:sz w:val="21"/>
          <w:szCs w:val="21"/>
          <w:highlight w:val="none"/>
          <w:lang w:val="en-US" w:eastAsia="zh-CN"/>
        </w:rPr>
        <w:t>6</w:t>
      </w:r>
      <w:r>
        <w:rPr>
          <w:rStyle w:val="25"/>
          <w:rFonts w:hint="eastAsia" w:ascii="宋体" w:hAnsi="宋体" w:eastAsia="宋体" w:cs="宋体"/>
          <w:i w:val="0"/>
          <w:caps w:val="0"/>
          <w:color w:val="auto"/>
          <w:spacing w:val="0"/>
          <w:sz w:val="21"/>
          <w:szCs w:val="21"/>
          <w:highlight w:val="none"/>
        </w:rPr>
        <w:t>、提示：</w:t>
      </w:r>
      <w:r>
        <w:rPr>
          <w:rStyle w:val="25"/>
          <w:rFonts w:hint="eastAsia" w:ascii="宋体" w:hAnsi="宋体" w:eastAsia="宋体" w:cs="宋体"/>
          <w:i w:val="0"/>
          <w:caps w:val="0"/>
          <w:color w:val="auto"/>
          <w:spacing w:val="0"/>
          <w:sz w:val="21"/>
          <w:szCs w:val="21"/>
          <w:highlight w:val="none"/>
          <w:lang w:eastAsia="zh-CN"/>
        </w:rPr>
        <w:t>竞争性磋商公告</w:t>
      </w:r>
      <w:r>
        <w:rPr>
          <w:rStyle w:val="25"/>
          <w:rFonts w:hint="eastAsia" w:ascii="宋体" w:hAnsi="宋体" w:eastAsia="宋体" w:cs="宋体"/>
          <w:i w:val="0"/>
          <w:caps w:val="0"/>
          <w:color w:val="auto"/>
          <w:spacing w:val="0"/>
          <w:sz w:val="21"/>
          <w:szCs w:val="21"/>
          <w:highlight w:val="none"/>
        </w:rPr>
        <w:t>附件内的</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（或采购需求）仅供阅览使用，供应商只有在“政府采购云平台”完成获取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申请并下载了</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后才视作依法获取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（法律法规所指的供应商获取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时间以供应商完成获取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申请后下载</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的时间为准）。</w:t>
      </w:r>
    </w:p>
    <w:p w14:paraId="5B02E41E">
      <w:pPr>
        <w:pStyle w:val="19"/>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5"/>
          <w:rFonts w:hint="eastAsia" w:ascii="宋体" w:hAnsi="宋体" w:eastAsia="宋体" w:cs="宋体"/>
          <w:i w:val="0"/>
          <w:caps w:val="0"/>
          <w:color w:val="auto"/>
          <w:spacing w:val="0"/>
          <w:sz w:val="21"/>
          <w:szCs w:val="21"/>
          <w:highlight w:val="none"/>
        </w:rPr>
      </w:pPr>
      <w:r>
        <w:rPr>
          <w:rStyle w:val="25"/>
          <w:rFonts w:hint="eastAsia" w:ascii="宋体" w:hAnsi="宋体" w:eastAsia="宋体" w:cs="宋体"/>
          <w:i w:val="0"/>
          <w:caps w:val="0"/>
          <w:color w:val="auto"/>
          <w:spacing w:val="0"/>
          <w:sz w:val="21"/>
          <w:szCs w:val="21"/>
          <w:highlight w:val="none"/>
        </w:rPr>
        <w:t>注：请供应商按上述要求获取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，如未在“</w:t>
      </w:r>
      <w:r>
        <w:rPr>
          <w:rStyle w:val="25"/>
          <w:rFonts w:hint="eastAsia" w:ascii="宋体" w:hAnsi="宋体" w:eastAsia="宋体" w:cs="宋体"/>
          <w:i w:val="0"/>
          <w:caps w:val="0"/>
          <w:color w:val="auto"/>
          <w:spacing w:val="0"/>
          <w:sz w:val="21"/>
          <w:szCs w:val="21"/>
          <w:highlight w:val="none"/>
          <w:lang w:val="en-US" w:eastAsia="zh-CN"/>
        </w:rPr>
        <w:t>政府采购云平台</w:t>
      </w:r>
      <w:r>
        <w:rPr>
          <w:rStyle w:val="25"/>
          <w:rFonts w:hint="eastAsia" w:ascii="宋体" w:hAnsi="宋体" w:eastAsia="宋体" w:cs="宋体"/>
          <w:i w:val="0"/>
          <w:caps w:val="0"/>
          <w:color w:val="auto"/>
          <w:spacing w:val="0"/>
          <w:sz w:val="21"/>
          <w:szCs w:val="21"/>
          <w:highlight w:val="none"/>
        </w:rPr>
        <w:t>”系统内完成相关流程，引起的</w:t>
      </w:r>
      <w:r>
        <w:rPr>
          <w:rStyle w:val="25"/>
          <w:rFonts w:hint="eastAsia" w:ascii="宋体" w:hAnsi="宋体" w:eastAsia="宋体" w:cs="宋体"/>
          <w:i w:val="0"/>
          <w:caps w:val="0"/>
          <w:color w:val="auto"/>
          <w:spacing w:val="0"/>
          <w:sz w:val="21"/>
          <w:szCs w:val="21"/>
          <w:highlight w:val="none"/>
          <w:lang w:val="en-US" w:eastAsia="zh-CN"/>
        </w:rPr>
        <w:t>投标</w:t>
      </w:r>
      <w:r>
        <w:rPr>
          <w:rStyle w:val="25"/>
          <w:rFonts w:hint="eastAsia" w:ascii="宋体" w:hAnsi="宋体" w:eastAsia="宋体" w:cs="宋体"/>
          <w:i w:val="0"/>
          <w:caps w:val="0"/>
          <w:color w:val="auto"/>
          <w:spacing w:val="0"/>
          <w:sz w:val="21"/>
          <w:szCs w:val="21"/>
          <w:highlight w:val="none"/>
        </w:rPr>
        <w:t>无效责任自负。</w:t>
      </w:r>
    </w:p>
    <w:p w14:paraId="427CEA8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00DD0BB9">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543AC47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w:t>
      </w:r>
      <w:r>
        <w:rPr>
          <w:rFonts w:hint="eastAsia" w:ascii="宋体" w:hAnsi="宋体" w:eastAsia="宋体" w:cs="宋体"/>
          <w:b/>
          <w:bCs/>
          <w:color w:val="auto"/>
          <w:sz w:val="21"/>
          <w:szCs w:val="21"/>
          <w:highlight w:val="none"/>
          <w:lang w:eastAsia="zh-CN"/>
        </w:rPr>
        <w:t>响应文件递交</w:t>
      </w:r>
      <w:r>
        <w:rPr>
          <w:rFonts w:hint="eastAsia" w:ascii="宋体" w:hAnsi="宋体" w:eastAsia="宋体" w:cs="宋体"/>
          <w:b/>
          <w:bCs/>
          <w:color w:val="auto"/>
          <w:sz w:val="21"/>
          <w:szCs w:val="21"/>
          <w:highlight w:val="none"/>
        </w:rPr>
        <w:t>截止</w:t>
      </w: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rPr>
        <w:t>及</w:t>
      </w:r>
      <w:r>
        <w:rPr>
          <w:rFonts w:hint="eastAsia" w:ascii="宋体" w:hAnsi="宋体" w:eastAsia="宋体" w:cs="宋体"/>
          <w:b/>
          <w:bCs/>
          <w:color w:val="auto"/>
          <w:sz w:val="21"/>
          <w:szCs w:val="21"/>
          <w:highlight w:val="none"/>
          <w:lang w:eastAsia="zh-CN"/>
        </w:rPr>
        <w:t>磋商开始</w:t>
      </w:r>
      <w:r>
        <w:rPr>
          <w:rFonts w:hint="eastAsia" w:ascii="宋体" w:hAnsi="宋体" w:eastAsia="宋体" w:cs="宋体"/>
          <w:b/>
          <w:bCs/>
          <w:color w:val="auto"/>
          <w:sz w:val="21"/>
          <w:szCs w:val="21"/>
          <w:highlight w:val="none"/>
        </w:rPr>
        <w:t>时间、地点：</w:t>
      </w:r>
    </w:p>
    <w:p w14:paraId="47564C03">
      <w:pPr>
        <w:pStyle w:val="54"/>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递交</w:t>
      </w:r>
      <w:r>
        <w:rPr>
          <w:rFonts w:hint="eastAsia" w:ascii="宋体" w:hAnsi="宋体" w:eastAsia="宋体" w:cs="宋体"/>
          <w:b/>
          <w:bCs/>
          <w:color w:val="auto"/>
          <w:sz w:val="21"/>
          <w:szCs w:val="21"/>
          <w:highlight w:val="none"/>
          <w:lang w:val="en-US" w:eastAsia="zh-CN"/>
        </w:rPr>
        <w:t>磋商</w:t>
      </w:r>
      <w:r>
        <w:rPr>
          <w:rFonts w:hint="eastAsia" w:ascii="宋体" w:hAnsi="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2025年7月17日9:30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5553A1F1">
      <w:pPr>
        <w:pStyle w:val="54"/>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2025年7月17日9:30</w:t>
      </w:r>
      <w:r>
        <w:rPr>
          <w:rFonts w:hint="eastAsia" w:ascii="宋体" w:hAnsi="宋体" w:eastAsia="宋体" w:cs="宋体"/>
          <w:color w:val="auto"/>
          <w:sz w:val="21"/>
          <w:szCs w:val="21"/>
          <w:highlight w:val="none"/>
          <w:lang w:eastAsia="zh-CN"/>
        </w:rPr>
        <w:t>整，地点：通过“政府采购云平台（www.zcygov.cn）”实行在线投标响应</w:t>
      </w:r>
    </w:p>
    <w:p w14:paraId="2D514735">
      <w:pPr>
        <w:pStyle w:val="54"/>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2025年7月17日10:00</w:t>
      </w:r>
      <w:r>
        <w:rPr>
          <w:rFonts w:hint="eastAsia" w:ascii="宋体" w:hAnsi="宋体" w:eastAsia="宋体" w:cs="宋体"/>
          <w:color w:val="auto"/>
          <w:sz w:val="21"/>
          <w:szCs w:val="21"/>
          <w:highlight w:val="none"/>
          <w:lang w:eastAsia="zh-CN"/>
        </w:rPr>
        <w:t>整</w:t>
      </w:r>
    </w:p>
    <w:p w14:paraId="4F1F0CFA">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591268C9">
      <w:pPr>
        <w:pStyle w:val="11"/>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w:t>
      </w:r>
      <w:r>
        <w:rPr>
          <w:rFonts w:hint="eastAsia" w:hAnsi="宋体" w:cs="宋体"/>
          <w:b/>
          <w:bCs/>
          <w:color w:val="auto"/>
          <w:kern w:val="0"/>
          <w:sz w:val="21"/>
          <w:szCs w:val="21"/>
          <w:highlight w:val="none"/>
          <w:lang w:val="en-US" w:eastAsia="zh-CN" w:bidi="ar-SA"/>
        </w:rPr>
        <w:t>采购文件</w:t>
      </w:r>
      <w:r>
        <w:rPr>
          <w:rFonts w:hint="eastAsia" w:ascii="宋体" w:hAnsi="宋体" w:eastAsia="宋体" w:cs="宋体"/>
          <w:b/>
          <w:bCs/>
          <w:color w:val="auto"/>
          <w:kern w:val="0"/>
          <w:sz w:val="21"/>
          <w:szCs w:val="21"/>
          <w:highlight w:val="none"/>
          <w:lang w:val="en-US" w:eastAsia="zh-CN" w:bidi="ar-SA"/>
        </w:rPr>
        <w:t>和“政府采购云平台”的要求，通过“政采云电子投标客户端”编制并加密磋商响应文件。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供应商未按规定加密的磋商响应文件，“政府采购云平台”将予以拒收。</w:t>
      </w:r>
    </w:p>
    <w:p w14:paraId="77E48234">
      <w:pPr>
        <w:pStyle w:val="11"/>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58EA6F80">
      <w:pPr>
        <w:pStyle w:val="54"/>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磋商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1756AB0B">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供应商通过政府采购云平台电子投标工具制作磋商响应文件，电子投标工具请供应商自行前往浙江省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08FE6907">
      <w:pPr>
        <w:pStyle w:val="11"/>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3B5A2FC6">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磋商截止时间前，将生成的“电子加密磋商响应文件”上传递交至“政府采购云平台”。磋商截止时间前可以补充、修改或者撤回电子磋商响应文件。补充或者修改电子磋商响应文件的，应当先行撤回原文件，补充、修改后重新传输递交。磋商截止时间前未完成传输的，视为撤回磋商响应文件。</w:t>
      </w:r>
    </w:p>
    <w:p w14:paraId="56BD55DD">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磋商响应文件（不强制要求，未递交备份磋商响应文件的风险由供应商自行承担）。备份磋商响应文件应当在磋商截止时间前送达并按要求密封</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highlight w:val="none"/>
          <w:lang w:val="en-US" w:eastAsia="zh-CN"/>
        </w:rPr>
        <w:t>备份</w:t>
      </w:r>
      <w:r>
        <w:rPr>
          <w:rFonts w:hint="eastAsia" w:ascii="宋体" w:hAnsi="宋体" w:eastAsia="宋体" w:cs="宋体"/>
          <w:b/>
          <w:bCs/>
          <w:color w:val="auto"/>
          <w:kern w:val="0"/>
          <w:highlight w:val="none"/>
        </w:rPr>
        <w:t>磋商响应文件”、“磋商时启封”字样</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sz w:val="21"/>
          <w:szCs w:val="21"/>
          <w:highlight w:val="none"/>
          <w:lang w:val="en-US" w:eastAsia="zh-CN" w:bidi="ar-SA"/>
        </w:rPr>
        <w:t>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2D8256E4">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w:t>
      </w:r>
      <w:r>
        <w:rPr>
          <w:rFonts w:hint="eastAsia" w:ascii="宋体" w:hAnsi="宋体" w:eastAsia="宋体" w:cs="宋体"/>
          <w:color w:val="auto"/>
          <w:szCs w:val="21"/>
          <w:highlight w:val="none"/>
        </w:rPr>
        <w:t>▲</w:t>
      </w:r>
      <w:r>
        <w:rPr>
          <w:rFonts w:hint="eastAsia" w:ascii="宋体" w:hAnsi="宋体" w:eastAsia="宋体" w:cs="宋体"/>
          <w:b/>
          <w:bCs/>
          <w:color w:val="auto"/>
          <w:kern w:val="0"/>
          <w:sz w:val="21"/>
          <w:szCs w:val="21"/>
          <w:highlight w:val="none"/>
          <w:lang w:val="en-US" w:eastAsia="zh-CN" w:bidi="ar-SA"/>
        </w:rPr>
        <w:t>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磋商供应商仅递交备份磋商响应文件的，投标无效。</w:t>
      </w:r>
    </w:p>
    <w:p w14:paraId="5115D2C9">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029A44C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信用信息查询渠道及截止时点、信用信息查询记录和证据留存的具体方式、信用信息的使用规则：</w:t>
      </w:r>
    </w:p>
    <w:p w14:paraId="3AAA88A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39B5015F">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709D51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335EA4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748F9EB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1F106563">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4806FC8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0ED6FE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w:t>
      </w:r>
      <w:r>
        <w:rPr>
          <w:rFonts w:hint="eastAsia" w:ascii="宋体" w:hAnsi="宋体" w:eastAsia="宋体" w:cs="宋体"/>
          <w:color w:val="auto"/>
          <w:szCs w:val="21"/>
          <w:highlight w:val="none"/>
        </w:rPr>
        <w:t>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AD806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3565E97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75A55F2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039769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460A8D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287423B7">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2F3868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4AABEA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69D33AC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管女士 </w:t>
      </w:r>
    </w:p>
    <w:p w14:paraId="31F61C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w:t>
      </w:r>
      <w:r>
        <w:rPr>
          <w:rFonts w:hint="eastAsia" w:ascii="宋体" w:hAnsi="宋体" w:eastAsia="宋体" w:cs="宋体"/>
          <w:color w:val="auto"/>
          <w:sz w:val="21"/>
          <w:szCs w:val="21"/>
          <w:highlight w:val="none"/>
          <w:lang w:val="en-US" w:eastAsia="zh-CN"/>
        </w:rPr>
        <w:t>2375</w:t>
      </w:r>
      <w:r>
        <w:rPr>
          <w:rFonts w:hint="eastAsia" w:ascii="宋体" w:hAnsi="宋体" w:eastAsia="宋体" w:cs="宋体"/>
          <w:color w:val="auto"/>
          <w:sz w:val="21"/>
          <w:szCs w:val="21"/>
          <w:highlight w:val="none"/>
          <w:lang w:eastAsia="zh-CN"/>
        </w:rPr>
        <w:t xml:space="preserve">，18857611403 </w:t>
      </w:r>
    </w:p>
    <w:p w14:paraId="10D5C9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15CFC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759C99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0E8A5D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2AF5E58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392154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台州市黄岩区教育局、台州市黄岩区卫生健康局</w:t>
      </w:r>
    </w:p>
    <w:p w14:paraId="3604CB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询问联系人：陈 静      询问联系电话：0576-89195237           </w:t>
      </w:r>
    </w:p>
    <w:p w14:paraId="2194CB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询问联系人：戴顺花     询问联系电话：0576-89108525            </w:t>
      </w:r>
    </w:p>
    <w:p w14:paraId="078171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质疑联系人：陈建华     质疑联系电话：0576-89197511</w:t>
      </w:r>
    </w:p>
    <w:p w14:paraId="6C46A3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eastAsia="宋体" w:cs="宋体"/>
          <w:color w:val="auto"/>
          <w:sz w:val="21"/>
          <w:szCs w:val="21"/>
          <w:highlight w:val="none"/>
          <w:lang w:val="en-US" w:eastAsia="zh-CN"/>
        </w:rPr>
        <w:t>黄岩区政府行政大楼</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val="en-US" w:eastAsia="zh-CN"/>
        </w:rPr>
        <w:t>楼</w:t>
      </w:r>
    </w:p>
    <w:p w14:paraId="7349D2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0B680D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同级政府采购监督管理部门名称：台州市黄岩区财政局政府采购监管科</w:t>
      </w:r>
    </w:p>
    <w:p w14:paraId="21F0D9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联系人：宋先生</w:t>
      </w:r>
    </w:p>
    <w:p w14:paraId="4AE494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监督投诉电话：</w:t>
      </w:r>
      <w:r>
        <w:rPr>
          <w:rFonts w:hint="eastAsia" w:ascii="宋体" w:hAnsi="宋体" w:cs="宋体"/>
          <w:color w:val="auto"/>
          <w:sz w:val="21"/>
          <w:szCs w:val="21"/>
          <w:highlight w:val="none"/>
          <w:lang w:eastAsia="zh-CN"/>
        </w:rPr>
        <w:t>0576-84111005</w:t>
      </w:r>
    </w:p>
    <w:p w14:paraId="15A237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地址：台州市黄岩区劳动南路289号</w:t>
      </w:r>
    </w:p>
    <w:p w14:paraId="21EEA15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7C9F5392">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合同履</w:t>
      </w:r>
      <w:r>
        <w:rPr>
          <w:rFonts w:hint="eastAsia" w:ascii="宋体" w:hAnsi="宋体" w:eastAsia="宋体" w:cs="宋体"/>
          <w:b w:val="0"/>
          <w:bCs w:val="0"/>
          <w:color w:val="auto"/>
          <w:sz w:val="21"/>
          <w:szCs w:val="21"/>
          <w:highlight w:val="none"/>
        </w:rPr>
        <w:t>约保函联系方式</w:t>
      </w:r>
    </w:p>
    <w:tbl>
      <w:tblPr>
        <w:tblStyle w:val="23"/>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18D5B0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387F995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25E526A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5456102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5D92ECC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0A4709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362C2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33749C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54C01D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640770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3D0EDD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277C8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7FF6478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489BF5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468EB3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67575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ADDF6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31FFB79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065816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3469C2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20B057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F3D0C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619E721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580675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1DAE53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486A04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B24C22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032474B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6A6EEA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13C4EF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29F34F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6B63B0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33E5D79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1EB1B7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29E666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10D558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979B2D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75D2BFA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4123C2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097912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66E156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E51B44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3203A09B">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56C5C6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19620C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52AE662A">
      <w:pPr>
        <w:jc w:val="both"/>
        <w:rPr>
          <w:rFonts w:hint="eastAsia" w:ascii="宋体" w:hAnsi="宋体" w:eastAsia="宋体" w:cs="宋体"/>
          <w:b/>
          <w:bCs/>
          <w:color w:val="auto"/>
          <w:sz w:val="21"/>
          <w:szCs w:val="21"/>
          <w:highlight w:val="none"/>
        </w:rPr>
      </w:pPr>
    </w:p>
    <w:p w14:paraId="79C70CB0">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预付款保函联系方式</w:t>
      </w:r>
    </w:p>
    <w:tbl>
      <w:tblPr>
        <w:tblStyle w:val="23"/>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636D1F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27DDE05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096B847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67F884D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1BACD63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3C1600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303E9E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36EACD2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17A027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4CAE24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41C441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455DBA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1340D5F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147CD9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062717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BA962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3BC91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2ED485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0B90DC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3A89A5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5F80B165">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14:paraId="59BEE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23BE7D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334" w:type="dxa"/>
            <w:vAlign w:val="center"/>
          </w:tcPr>
          <w:p w14:paraId="7857FEB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688" w:type="dxa"/>
            <w:vAlign w:val="center"/>
          </w:tcPr>
          <w:p w14:paraId="0C77279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131" w:type="dxa"/>
            <w:vAlign w:val="center"/>
          </w:tcPr>
          <w:p w14:paraId="60FBCC9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505F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E41103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334" w:type="dxa"/>
            <w:vAlign w:val="center"/>
          </w:tcPr>
          <w:p w14:paraId="177F44D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2BBFEC1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131" w:type="dxa"/>
            <w:vAlign w:val="center"/>
          </w:tcPr>
          <w:p w14:paraId="2B06522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6BA5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2492C8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334" w:type="dxa"/>
            <w:vAlign w:val="center"/>
          </w:tcPr>
          <w:p w14:paraId="156249B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7185951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131" w:type="dxa"/>
            <w:vAlign w:val="center"/>
          </w:tcPr>
          <w:p w14:paraId="456F87E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2FE6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55CF62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334" w:type="dxa"/>
            <w:vAlign w:val="center"/>
          </w:tcPr>
          <w:p w14:paraId="6481E3F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179D123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131" w:type="dxa"/>
            <w:vAlign w:val="center"/>
          </w:tcPr>
          <w:p w14:paraId="56DB98D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4DA7771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3610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843359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334" w:type="dxa"/>
            <w:vAlign w:val="center"/>
          </w:tcPr>
          <w:p w14:paraId="64E9A31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688" w:type="dxa"/>
            <w:vAlign w:val="center"/>
          </w:tcPr>
          <w:p w14:paraId="1A47230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131" w:type="dxa"/>
            <w:vAlign w:val="center"/>
          </w:tcPr>
          <w:p w14:paraId="5CC8615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5A32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A773DA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334" w:type="dxa"/>
            <w:vAlign w:val="center"/>
          </w:tcPr>
          <w:p w14:paraId="5F5321F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2019885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131" w:type="dxa"/>
            <w:vAlign w:val="center"/>
          </w:tcPr>
          <w:p w14:paraId="7EDC22E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0D2D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D00068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334" w:type="dxa"/>
            <w:vAlign w:val="center"/>
          </w:tcPr>
          <w:p w14:paraId="33657B8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4A15E8C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131" w:type="dxa"/>
            <w:vAlign w:val="center"/>
          </w:tcPr>
          <w:p w14:paraId="58E717D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22E2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707F18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334" w:type="dxa"/>
            <w:vAlign w:val="center"/>
          </w:tcPr>
          <w:p w14:paraId="279C069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688" w:type="dxa"/>
            <w:vAlign w:val="center"/>
          </w:tcPr>
          <w:p w14:paraId="48AE94A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131" w:type="dxa"/>
            <w:vAlign w:val="center"/>
          </w:tcPr>
          <w:p w14:paraId="4492B94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26B2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64D94C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334" w:type="dxa"/>
            <w:vAlign w:val="center"/>
          </w:tcPr>
          <w:p w14:paraId="1812663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688" w:type="dxa"/>
            <w:vAlign w:val="center"/>
          </w:tcPr>
          <w:p w14:paraId="148A279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131" w:type="dxa"/>
            <w:vAlign w:val="center"/>
          </w:tcPr>
          <w:p w14:paraId="73FEC9A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6373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7F1C15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334" w:type="dxa"/>
            <w:vAlign w:val="center"/>
          </w:tcPr>
          <w:p w14:paraId="4A15162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688" w:type="dxa"/>
            <w:vAlign w:val="center"/>
          </w:tcPr>
          <w:p w14:paraId="0F43188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131" w:type="dxa"/>
            <w:vAlign w:val="center"/>
          </w:tcPr>
          <w:p w14:paraId="50E8B8A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31FEF42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2CA9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5D8EB6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334" w:type="dxa"/>
            <w:vAlign w:val="center"/>
          </w:tcPr>
          <w:p w14:paraId="4617CC1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688" w:type="dxa"/>
            <w:vAlign w:val="center"/>
          </w:tcPr>
          <w:p w14:paraId="6CDBEDE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131" w:type="dxa"/>
            <w:vAlign w:val="center"/>
          </w:tcPr>
          <w:p w14:paraId="4441DDE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7A8F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E30497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334" w:type="dxa"/>
            <w:vAlign w:val="center"/>
          </w:tcPr>
          <w:p w14:paraId="4F40C10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688" w:type="dxa"/>
            <w:vAlign w:val="center"/>
          </w:tcPr>
          <w:p w14:paraId="1F6919A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131" w:type="dxa"/>
            <w:vAlign w:val="center"/>
          </w:tcPr>
          <w:p w14:paraId="34AF630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59FF1DD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3767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ABBC0C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334" w:type="dxa"/>
            <w:vAlign w:val="center"/>
          </w:tcPr>
          <w:p w14:paraId="130438F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3ED236F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131" w:type="dxa"/>
            <w:vAlign w:val="center"/>
          </w:tcPr>
          <w:p w14:paraId="3316777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27EF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46B5A1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334" w:type="dxa"/>
            <w:vAlign w:val="center"/>
          </w:tcPr>
          <w:p w14:paraId="2EDCCDB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688" w:type="dxa"/>
            <w:vAlign w:val="center"/>
          </w:tcPr>
          <w:p w14:paraId="13FBEE4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131" w:type="dxa"/>
            <w:vAlign w:val="center"/>
          </w:tcPr>
          <w:p w14:paraId="03D84C6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7C22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F85094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334" w:type="dxa"/>
            <w:vAlign w:val="center"/>
          </w:tcPr>
          <w:p w14:paraId="7907F0E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688" w:type="dxa"/>
            <w:vAlign w:val="center"/>
          </w:tcPr>
          <w:p w14:paraId="11A5508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131" w:type="dxa"/>
            <w:vAlign w:val="center"/>
          </w:tcPr>
          <w:p w14:paraId="3CFF9B7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4848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EADE4C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334" w:type="dxa"/>
            <w:vAlign w:val="center"/>
          </w:tcPr>
          <w:p w14:paraId="6EB4422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688" w:type="dxa"/>
            <w:vAlign w:val="center"/>
          </w:tcPr>
          <w:p w14:paraId="7D775CB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131" w:type="dxa"/>
            <w:vAlign w:val="center"/>
          </w:tcPr>
          <w:p w14:paraId="0712356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7D1F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D7C6AA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334" w:type="dxa"/>
            <w:vAlign w:val="center"/>
          </w:tcPr>
          <w:p w14:paraId="42FE81E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688" w:type="dxa"/>
            <w:vAlign w:val="center"/>
          </w:tcPr>
          <w:p w14:paraId="39CD2C7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131" w:type="dxa"/>
            <w:vAlign w:val="center"/>
          </w:tcPr>
          <w:p w14:paraId="53D8FD2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588E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FDC632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334" w:type="dxa"/>
            <w:vAlign w:val="center"/>
          </w:tcPr>
          <w:p w14:paraId="3E59F65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688" w:type="dxa"/>
            <w:vAlign w:val="center"/>
          </w:tcPr>
          <w:p w14:paraId="1CBB0DF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131" w:type="dxa"/>
            <w:vAlign w:val="center"/>
          </w:tcPr>
          <w:p w14:paraId="08E68E0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2743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A21AA5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334" w:type="dxa"/>
            <w:vAlign w:val="center"/>
          </w:tcPr>
          <w:p w14:paraId="70D2D30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0052B97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131" w:type="dxa"/>
            <w:vAlign w:val="center"/>
          </w:tcPr>
          <w:p w14:paraId="785B800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692FB47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3D8C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7FA5F6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334" w:type="dxa"/>
            <w:vAlign w:val="center"/>
          </w:tcPr>
          <w:p w14:paraId="599E374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4ADC2F3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131" w:type="dxa"/>
            <w:vAlign w:val="center"/>
          </w:tcPr>
          <w:p w14:paraId="25BB89C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375D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21C645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334" w:type="dxa"/>
            <w:vAlign w:val="center"/>
          </w:tcPr>
          <w:p w14:paraId="5D33711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688" w:type="dxa"/>
            <w:vAlign w:val="center"/>
          </w:tcPr>
          <w:p w14:paraId="7254D57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131" w:type="dxa"/>
            <w:vAlign w:val="center"/>
          </w:tcPr>
          <w:p w14:paraId="3C65E51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72623D4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16BBBEC5">
      <w:pPr>
        <w:pStyle w:val="29"/>
        <w:rPr>
          <w:rFonts w:hint="eastAsia" w:ascii="宋体" w:hAnsi="宋体" w:eastAsia="宋体" w:cs="宋体"/>
          <w:color w:val="auto"/>
          <w:highlight w:val="none"/>
        </w:rPr>
      </w:pPr>
    </w:p>
    <w:p w14:paraId="7FA3A497">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7"/>
          <w:rFonts w:hint="eastAsia" w:ascii="宋体" w:hAnsi="宋体" w:eastAsia="宋体" w:cs="宋体"/>
          <w:color w:val="auto"/>
          <w:szCs w:val="21"/>
          <w:highlight w:val="none"/>
        </w:rPr>
        <w:t>http://zfcg.czt.zj.gov.cn</w:t>
      </w:r>
      <w:r>
        <w:rPr>
          <w:rStyle w:val="27"/>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030D1922">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w:t>
      </w: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w:t>
      </w:r>
    </w:p>
    <w:p w14:paraId="3997B3F3">
      <w:pPr>
        <w:spacing w:line="240" w:lineRule="auto"/>
        <w:ind w:firstLine="420" w:firstLineChars="200"/>
        <w:jc w:val="left"/>
        <w:rPr>
          <w:rFonts w:hint="eastAsia" w:ascii="宋体" w:hAnsi="宋体" w:eastAsia="宋体" w:cs="宋体"/>
          <w:color w:val="auto"/>
          <w:sz w:val="21"/>
          <w:szCs w:val="21"/>
          <w:highlight w:val="none"/>
        </w:rPr>
      </w:pPr>
    </w:p>
    <w:p w14:paraId="549C1605">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3BD144EB">
      <w:pPr>
        <w:pStyle w:val="8"/>
        <w:jc w:val="right"/>
        <w:rPr>
          <w:rFonts w:hint="eastAsia" w:ascii="宋体" w:hAnsi="宋体" w:eastAsia="宋体" w:cs="宋体"/>
          <w:b/>
          <w:color w:val="auto"/>
          <w:sz w:val="36"/>
          <w:szCs w:val="36"/>
          <w:highlight w:val="none"/>
          <w:lang w:val="en-US" w:eastAsia="zh-CN"/>
        </w:rPr>
      </w:pPr>
      <w:r>
        <w:rPr>
          <w:rFonts w:hint="eastAsia" w:ascii="宋体" w:hAnsi="宋体" w:cs="宋体"/>
          <w:color w:val="auto"/>
          <w:sz w:val="21"/>
          <w:szCs w:val="21"/>
          <w:highlight w:val="none"/>
          <w:lang w:eastAsia="zh-CN"/>
        </w:rPr>
        <w:t>二○二五年七月</w:t>
      </w:r>
      <w:r>
        <w:rPr>
          <w:rFonts w:hint="eastAsia" w:ascii="宋体" w:hAnsi="宋体" w:eastAsia="宋体" w:cs="宋体"/>
          <w:b/>
          <w:color w:val="auto"/>
          <w:sz w:val="36"/>
          <w:szCs w:val="36"/>
          <w:highlight w:val="none"/>
          <w:lang w:val="en-US" w:eastAsia="zh-CN"/>
        </w:rPr>
        <w:br w:type="page"/>
      </w:r>
    </w:p>
    <w:p w14:paraId="02046006">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6D0C9746">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2"/>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992"/>
        <w:gridCol w:w="6775"/>
      </w:tblGrid>
      <w:tr w14:paraId="11E2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4F73D36">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92" w:type="dxa"/>
            <w:vAlign w:val="center"/>
          </w:tcPr>
          <w:p w14:paraId="2956484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775" w:type="dxa"/>
            <w:vAlign w:val="center"/>
          </w:tcPr>
          <w:p w14:paraId="497B327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496C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AA7E07A">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1992" w:type="dxa"/>
            <w:vAlign w:val="center"/>
          </w:tcPr>
          <w:p w14:paraId="39DE454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775" w:type="dxa"/>
            <w:vAlign w:val="center"/>
          </w:tcPr>
          <w:p w14:paraId="39DC214E">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5BF1193D">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3B4F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5EDD1AD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992" w:type="dxa"/>
            <w:vAlign w:val="center"/>
          </w:tcPr>
          <w:p w14:paraId="67D3801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775" w:type="dxa"/>
            <w:vAlign w:val="center"/>
          </w:tcPr>
          <w:p w14:paraId="6A51A895">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6DA8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177C90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992" w:type="dxa"/>
            <w:vAlign w:val="center"/>
          </w:tcPr>
          <w:p w14:paraId="2A7FDB1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775" w:type="dxa"/>
            <w:vAlign w:val="center"/>
          </w:tcPr>
          <w:p w14:paraId="0ED0562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099B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2A68B8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992" w:type="dxa"/>
            <w:vAlign w:val="center"/>
          </w:tcPr>
          <w:p w14:paraId="5CF1490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775" w:type="dxa"/>
            <w:vAlign w:val="center"/>
          </w:tcPr>
          <w:p w14:paraId="55DB74A6">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17435EE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668E55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70EC40B7">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775F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EBDAA2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992" w:type="dxa"/>
            <w:vAlign w:val="center"/>
          </w:tcPr>
          <w:p w14:paraId="6A6F4C6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有效期</w:t>
            </w:r>
          </w:p>
        </w:tc>
        <w:tc>
          <w:tcPr>
            <w:tcW w:w="6775" w:type="dxa"/>
            <w:vAlign w:val="center"/>
          </w:tcPr>
          <w:p w14:paraId="78C635A6">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有效期为90天，</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有效期从提交</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的截止之日起算。</w:t>
            </w:r>
          </w:p>
        </w:tc>
      </w:tr>
      <w:tr w14:paraId="5F95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2AAA4A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992" w:type="dxa"/>
            <w:vAlign w:val="center"/>
          </w:tcPr>
          <w:p w14:paraId="45321B15">
            <w:pPr>
              <w:pStyle w:val="8"/>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电子磋商响应文件的传输递交</w:t>
            </w:r>
          </w:p>
        </w:tc>
        <w:tc>
          <w:tcPr>
            <w:tcW w:w="6775" w:type="dxa"/>
            <w:vAlign w:val="center"/>
          </w:tcPr>
          <w:p w14:paraId="420A71A6">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2025年7月17日9:30</w:t>
            </w:r>
            <w:r>
              <w:rPr>
                <w:rFonts w:hint="eastAsia" w:ascii="宋体" w:hAnsi="宋体" w:eastAsia="宋体" w:cs="宋体"/>
                <w:b/>
                <w:bCs/>
                <w:color w:val="auto"/>
                <w:kern w:val="2"/>
                <w:sz w:val="21"/>
                <w:szCs w:val="21"/>
                <w:highlight w:val="none"/>
                <w:u w:val="single"/>
                <w:lang w:val="en-US" w:eastAsia="zh-CN" w:bidi="ar-SA"/>
              </w:rPr>
              <w:t>整</w:t>
            </w:r>
          </w:p>
          <w:p w14:paraId="37512241">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433B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5FA5B7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992" w:type="dxa"/>
            <w:vAlign w:val="center"/>
          </w:tcPr>
          <w:p w14:paraId="15C05D0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备份磋商响应文件的递交</w:t>
            </w:r>
          </w:p>
        </w:tc>
        <w:tc>
          <w:tcPr>
            <w:tcW w:w="6775" w:type="dxa"/>
            <w:vAlign w:val="center"/>
          </w:tcPr>
          <w:p w14:paraId="40FD79D3">
            <w:pPr>
              <w:pStyle w:val="54"/>
              <w:keepNext w:val="0"/>
              <w:keepLines w:val="0"/>
              <w:pageBreakBefore w:val="0"/>
              <w:kinsoku/>
              <w:wordWrap/>
              <w:overflowPunct/>
              <w:topLinePunct w:val="0"/>
              <w:bidi w:val="0"/>
              <w:snapToGrid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w:t>
            </w:r>
            <w:r>
              <w:rPr>
                <w:rFonts w:hint="eastAsia" w:ascii="宋体" w:hAnsi="宋体" w:eastAsia="宋体" w:cs="宋体"/>
                <w:color w:val="auto"/>
                <w:kern w:val="2"/>
                <w:highlight w:val="none"/>
              </w:rPr>
              <w:t>；联系电话：15757696186，逾期寄达、到付或未按要求密封将被拒收。</w:t>
            </w:r>
            <w:r>
              <w:rPr>
                <w:rFonts w:hint="eastAsia" w:ascii="宋体" w:hAnsi="宋体" w:eastAsia="宋体" w:cs="宋体"/>
                <w:color w:val="auto"/>
                <w:kern w:val="2"/>
                <w:sz w:val="21"/>
                <w:szCs w:val="21"/>
                <w:highlight w:val="none"/>
                <w:lang w:val="en-US" w:eastAsia="zh-CN" w:bidi="ar-SA"/>
              </w:rPr>
              <w:t>▲如供应商未在磋商截止时间前完成电子磋商响应文件的传输递交，其备份磋商响应文件也将为无效磋商响应文件。</w:t>
            </w:r>
          </w:p>
          <w:p w14:paraId="765E4412">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2025年7月17日9:30</w:t>
            </w:r>
            <w:r>
              <w:rPr>
                <w:rFonts w:hint="eastAsia" w:ascii="宋体" w:hAnsi="宋体" w:eastAsia="宋体" w:cs="宋体"/>
                <w:b/>
                <w:bCs/>
                <w:color w:val="auto"/>
                <w:kern w:val="2"/>
                <w:sz w:val="21"/>
                <w:szCs w:val="21"/>
                <w:highlight w:val="none"/>
                <w:u w:val="single"/>
                <w:lang w:val="en-US" w:eastAsia="zh-CN" w:bidi="ar-SA"/>
              </w:rPr>
              <w:t>整</w:t>
            </w:r>
          </w:p>
        </w:tc>
      </w:tr>
      <w:tr w14:paraId="6E7F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CF84A0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992" w:type="dxa"/>
            <w:vAlign w:val="center"/>
          </w:tcPr>
          <w:p w14:paraId="07040486">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775" w:type="dxa"/>
            <w:vAlign w:val="center"/>
          </w:tcPr>
          <w:p w14:paraId="66971706">
            <w:pPr>
              <w:pStyle w:val="19"/>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4F574D34">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5625AC97">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5390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9FEC49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992" w:type="dxa"/>
            <w:vAlign w:val="center"/>
          </w:tcPr>
          <w:p w14:paraId="2CC5AF8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解密时间</w:t>
            </w:r>
            <w:r>
              <w:rPr>
                <w:rFonts w:hint="eastAsia" w:ascii="宋体" w:hAnsi="宋体" w:eastAsia="宋体" w:cs="宋体"/>
                <w:color w:val="auto"/>
                <w:sz w:val="21"/>
                <w:szCs w:val="21"/>
                <w:highlight w:val="none"/>
                <w:lang w:val="en-US" w:eastAsia="zh-CN"/>
              </w:rPr>
              <w:t>及地点</w:t>
            </w:r>
          </w:p>
        </w:tc>
        <w:tc>
          <w:tcPr>
            <w:tcW w:w="6775" w:type="dxa"/>
            <w:vAlign w:val="center"/>
          </w:tcPr>
          <w:p w14:paraId="6035C438">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2025年7月17日9:30</w:t>
            </w:r>
            <w:r>
              <w:rPr>
                <w:rFonts w:hint="eastAsia" w:ascii="宋体" w:hAnsi="宋体" w:eastAsia="宋体" w:cs="宋体"/>
                <w:color w:val="auto"/>
                <w:sz w:val="21"/>
                <w:szCs w:val="21"/>
                <w:highlight w:val="none"/>
                <w:lang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（北京时间）</w:t>
            </w:r>
          </w:p>
          <w:p w14:paraId="636F6A39">
            <w:pPr>
              <w:pStyle w:val="53"/>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495C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E79991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992" w:type="dxa"/>
            <w:vAlign w:val="center"/>
          </w:tcPr>
          <w:p w14:paraId="2CDDBE9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775" w:type="dxa"/>
            <w:vAlign w:val="center"/>
          </w:tcPr>
          <w:p w14:paraId="3884143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须作出实质性响应</w:t>
            </w:r>
            <w:r>
              <w:rPr>
                <w:rFonts w:hint="eastAsia" w:ascii="宋体" w:hAnsi="宋体" w:eastAsia="宋体" w:cs="宋体"/>
                <w:color w:val="auto"/>
                <w:sz w:val="21"/>
                <w:szCs w:val="21"/>
                <w:highlight w:val="none"/>
                <w:lang w:eastAsia="zh-CN"/>
              </w:rPr>
              <w:t>，否则终止磋商。</w:t>
            </w:r>
          </w:p>
        </w:tc>
      </w:tr>
      <w:tr w14:paraId="0293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BD379C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11</w:t>
            </w:r>
          </w:p>
        </w:tc>
        <w:tc>
          <w:tcPr>
            <w:tcW w:w="1992" w:type="dxa"/>
            <w:vAlign w:val="center"/>
          </w:tcPr>
          <w:p w14:paraId="596F0A0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775" w:type="dxa"/>
            <w:vAlign w:val="center"/>
          </w:tcPr>
          <w:p w14:paraId="25FB5A4A">
            <w:pPr>
              <w:keepNext w:val="0"/>
              <w:keepLines w:val="0"/>
              <w:pageBreakBefore w:val="0"/>
              <w:numPr>
                <w:ilvl w:val="0"/>
                <w:numId w:val="2"/>
              </w:numPr>
              <w:kinsoku/>
              <w:wordWrap/>
              <w:overflowPunct/>
              <w:topLinePunct w:val="0"/>
              <w:bidi w:val="0"/>
              <w:spacing w:line="240" w:lineRule="auto"/>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踏勘现场时间及地点：不组织，各投标单位根据自己需要，自行前往勘察现场和周围环境，所产生的费用由投标单位自理。</w:t>
            </w:r>
          </w:p>
          <w:p w14:paraId="337AD015">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节能产品、环保产品：无要求；</w:t>
            </w:r>
          </w:p>
          <w:p w14:paraId="32298DC8">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样品：无要求；</w:t>
            </w:r>
          </w:p>
          <w:p w14:paraId="763BA04C">
            <w:pPr>
              <w:keepNext w:val="0"/>
              <w:keepLines w:val="0"/>
              <w:pageBreakBefore w:val="0"/>
              <w:numPr>
                <w:ilvl w:val="0"/>
                <w:numId w:val="0"/>
              </w:numPr>
              <w:kinsoku/>
              <w:wordWrap/>
              <w:overflowPunct/>
              <w:topLinePunct w:val="0"/>
              <w:bidi w:val="0"/>
              <w:spacing w:line="240" w:lineRule="auto"/>
              <w:ind w:left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4、现场演示：无要求。</w:t>
            </w:r>
          </w:p>
        </w:tc>
      </w:tr>
      <w:tr w14:paraId="2BD5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68A2362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992" w:type="dxa"/>
            <w:vAlign w:val="center"/>
          </w:tcPr>
          <w:p w14:paraId="79E944C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775" w:type="dxa"/>
            <w:vAlign w:val="center"/>
          </w:tcPr>
          <w:p w14:paraId="1F9A28B4">
            <w:pPr>
              <w:pStyle w:val="53"/>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02641E39">
            <w:pPr>
              <w:pStyle w:val="53"/>
              <w:keepNext w:val="0"/>
              <w:keepLines w:val="0"/>
              <w:pageBreakBefore w:val="0"/>
              <w:numPr>
                <w:ilvl w:val="0"/>
                <w:numId w:val="0"/>
              </w:numPr>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3B7F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692" w:type="dxa"/>
            <w:vAlign w:val="center"/>
          </w:tcPr>
          <w:p w14:paraId="169FC636">
            <w:pPr>
              <w:keepNext w:val="0"/>
              <w:keepLines w:val="0"/>
              <w:pageBreakBefore w:val="0"/>
              <w:kinsoku/>
              <w:wordWrap/>
              <w:overflowPunct/>
              <w:topLinePunct w:val="0"/>
              <w:bidi w:val="0"/>
              <w:spacing w:line="240" w:lineRule="auto"/>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1992" w:type="dxa"/>
            <w:shd w:val="clear" w:color="auto" w:fill="auto"/>
            <w:vAlign w:val="center"/>
          </w:tcPr>
          <w:p w14:paraId="4E868FC2">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6775" w:type="dxa"/>
            <w:shd w:val="clear" w:color="auto" w:fill="auto"/>
            <w:vAlign w:val="center"/>
          </w:tcPr>
          <w:p w14:paraId="2AD56F19">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6460DC73">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63E37F77">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0DE1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2" w:type="dxa"/>
            <w:vAlign w:val="center"/>
          </w:tcPr>
          <w:p w14:paraId="63E9D49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p>
        </w:tc>
        <w:tc>
          <w:tcPr>
            <w:tcW w:w="1992" w:type="dxa"/>
            <w:vAlign w:val="center"/>
          </w:tcPr>
          <w:p w14:paraId="00E5295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解释权</w:t>
            </w:r>
          </w:p>
        </w:tc>
        <w:tc>
          <w:tcPr>
            <w:tcW w:w="6775" w:type="dxa"/>
            <w:vAlign w:val="center"/>
          </w:tcPr>
          <w:p w14:paraId="4E68D64B">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3DCF07E0">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p>
    <w:p w14:paraId="2793194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47F6FA11">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3DDDF23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6513D827">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77E65CC5">
      <w:pPr>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6310F974">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37B10073">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7678FDC4">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038D25B1">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2ABCA55E">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79740C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566175AC">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77B4D346">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1A7D415F">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4EB0297A">
      <w:pPr>
        <w:pStyle w:val="11"/>
        <w:keepNext w:val="0"/>
        <w:keepLines w:val="0"/>
        <w:pageBreakBefore w:val="0"/>
        <w:kinsoku/>
        <w:wordWrap/>
        <w:overflowPunct/>
        <w:topLinePunct w:val="0"/>
        <w:bidi w:val="0"/>
        <w:snapToGrid w:val="0"/>
        <w:spacing w:line="360" w:lineRule="auto"/>
        <w:ind w:left="2" w:leftChars="1"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1、供应商磋商所使用的资格、信誉、荣誉、业绩与企业认证必须为本法人所拥有。供应商磋商所使用的采购项目实施人员必须为本法人员工。▲其中涉及资格条件的如非本法人所拥有，则投标无效。</w:t>
      </w:r>
    </w:p>
    <w:p w14:paraId="27D35EE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6227D3B1">
      <w:pPr>
        <w:pStyle w:val="55"/>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CFF11DF">
      <w:pPr>
        <w:pStyle w:val="55"/>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651FB065">
      <w:pPr>
        <w:pStyle w:val="55"/>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38CE3A6A">
      <w:pPr>
        <w:pStyle w:val="55"/>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3BD664E7">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7、单位负责人为同一人或者存在直接控股、管理关系的不同供应商，不得参加同一合同项下的政府采购活动。</w:t>
      </w:r>
      <w:r>
        <w:rPr>
          <w:rFonts w:hint="eastAsia" w:ascii="宋体" w:hAnsi="宋体" w:eastAsia="宋体" w:cs="宋体"/>
          <w:b w:val="0"/>
          <w:bCs w:val="0"/>
          <w:color w:val="auto"/>
          <w:sz w:val="21"/>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54EAC7D1">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7BF16A3B">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8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9、</w:t>
      </w:r>
      <w:r>
        <w:rPr>
          <w:rFonts w:hint="eastAsia" w:ascii="宋体" w:hAnsi="宋体" w:eastAsia="宋体" w:cs="宋体"/>
          <w:b w:val="0"/>
          <w:bCs w:val="0"/>
          <w:color w:val="auto"/>
          <w:kern w:val="2"/>
          <w:sz w:val="21"/>
          <w:szCs w:val="21"/>
          <w:highlight w:val="none"/>
          <w:lang w:val="en-US" w:eastAsia="zh-CN" w:bidi="ar-SA"/>
        </w:rPr>
        <w:t>本项目不允许转包、分包。</w:t>
      </w:r>
    </w:p>
    <w:p w14:paraId="125DFF35">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5E26F1A0">
      <w:pPr>
        <w:keepNext w:val="0"/>
        <w:keepLines w:val="0"/>
        <w:pageBreakBefore w:val="0"/>
        <w:kinsoku/>
        <w:wordWrap/>
        <w:overflowPunct/>
        <w:topLinePunct w:val="0"/>
        <w:autoSpaceDE w:val="0"/>
        <w:autoSpaceDN w:val="0"/>
        <w:bidi w:val="0"/>
        <w:adjustRightInd w:val="0"/>
        <w:snapToGrid w:val="0"/>
        <w:spacing w:line="360" w:lineRule="auto"/>
        <w:outlineLvl w:val="9"/>
        <w:rPr>
          <w:rFonts w:hint="eastAsia" w:ascii="宋体" w:hAnsi="宋体" w:eastAsia="宋体" w:cs="宋体"/>
          <w:b/>
          <w:color w:val="auto"/>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color w:val="auto"/>
          <w:szCs w:val="21"/>
          <w:highlight w:val="none"/>
          <w:lang w:val="en-US" w:eastAsia="zh-CN"/>
        </w:rPr>
        <w:t>响应文件的形式和效力</w:t>
      </w:r>
    </w:p>
    <w:p w14:paraId="0EBE449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3E6740DB">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Cs w:val="21"/>
          <w:highlight w:val="none"/>
          <w:lang w:val="zh-CN"/>
        </w:rPr>
        <w:t>电子磋商响应文件按</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云平台供应商项目采购-电子招</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0E42A763">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备份磋商响应文件是指“电子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文件”同时生成的数据电文形式的电子文件（备份标书），以U盘形式提供。</w:t>
      </w:r>
    </w:p>
    <w:p w14:paraId="1568FFF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55EE9E59">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313228B9">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）磋商响应文件的组成</w:t>
      </w:r>
    </w:p>
    <w:p w14:paraId="4BFA423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文件的所有内容，按</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文件的要求，详细编制磋商响应文件（包含</w:t>
      </w: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备份磋商响应文件</w:t>
      </w:r>
      <w:r>
        <w:rPr>
          <w:rFonts w:hint="eastAsia" w:ascii="宋体" w:hAnsi="宋体" w:eastAsia="宋体" w:cs="宋体"/>
          <w:color w:val="auto"/>
          <w:sz w:val="21"/>
          <w:szCs w:val="21"/>
          <w:highlight w:val="none"/>
        </w:rPr>
        <w:t>）。【特别提示：如有要求提供资料原件的，原件另行包装，并与磋商响应文件一起提交，磋商响应截止时间后所有原件不予接收。资料原件也可以用与原件相符的公证原件替代】</w:t>
      </w:r>
    </w:p>
    <w:p w14:paraId="107DB10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▲1、资格证明内容的组成：</w:t>
      </w:r>
    </w:p>
    <w:p w14:paraId="229D419F">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磋商声明书</w:t>
      </w:r>
      <w:r>
        <w:rPr>
          <w:rFonts w:hint="eastAsia" w:ascii="宋体" w:hAnsi="宋体" w:eastAsia="宋体" w:cs="宋体"/>
          <w:color w:val="auto"/>
          <w:szCs w:val="21"/>
          <w:highlight w:val="none"/>
        </w:rPr>
        <w:t>；</w:t>
      </w:r>
    </w:p>
    <w:p w14:paraId="21989E81">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76B9E362">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54D5FAA5">
      <w:pPr>
        <w:keepNext w:val="0"/>
        <w:keepLines w:val="0"/>
        <w:pageBreakBefore w:val="0"/>
        <w:kinsoku/>
        <w:wordWrap/>
        <w:overflowPunct/>
        <w:topLinePunct w:val="0"/>
        <w:bidi w:val="0"/>
        <w:spacing w:line="360" w:lineRule="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7DDD925F">
      <w:pPr>
        <w:keepNext w:val="0"/>
        <w:keepLines w:val="0"/>
        <w:pageBreakBefore w:val="0"/>
        <w:kinsoku/>
        <w:wordWrap/>
        <w:overflowPunct/>
        <w:topLinePunct w:val="0"/>
        <w:bidi w:val="0"/>
        <w:spacing w:line="360" w:lineRule="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（5）投标人具有卫生健康部门颁发的诊所备案凭证或医疗机构执业许可证</w:t>
      </w:r>
      <w:r>
        <w:rPr>
          <w:rFonts w:hint="eastAsia" w:ascii="宋体" w:hAnsi="宋体" w:cs="宋体"/>
          <w:color w:val="auto"/>
          <w:kern w:val="0"/>
          <w:sz w:val="21"/>
          <w:szCs w:val="21"/>
          <w:highlight w:val="none"/>
          <w:lang w:val="en-US" w:eastAsia="zh-CN"/>
        </w:rPr>
        <w:t>（扫描件加盖投标人公章）</w:t>
      </w:r>
      <w:r>
        <w:rPr>
          <w:rFonts w:hint="eastAsia" w:ascii="宋体" w:hAnsi="宋体" w:eastAsia="宋体" w:cs="宋体"/>
          <w:color w:val="auto"/>
          <w:kern w:val="0"/>
          <w:sz w:val="21"/>
          <w:szCs w:val="21"/>
          <w:highlight w:val="none"/>
          <w:lang w:val="en-US" w:eastAsia="zh-CN"/>
        </w:rPr>
        <w:t>。</w:t>
      </w:r>
    </w:p>
    <w:p w14:paraId="1B9BC9B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szCs w:val="21"/>
          <w:highlight w:val="none"/>
        </w:rPr>
        <w:t>供应商认为需要说明的其他材料；</w:t>
      </w:r>
    </w:p>
    <w:p w14:paraId="76E471C4">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2、商务与技术内容的组成：</w:t>
      </w:r>
    </w:p>
    <w:p w14:paraId="72C5ECA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7807BE0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1FF2484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0053787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3ADB86E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21B5E28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50244AD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（4）供应商通过的质量管理和质量保证体系、环保体系、自主创新相关证书、软件著作权证等等与本项目相关的认证证书或文件；</w:t>
      </w:r>
    </w:p>
    <w:p w14:paraId="528AA67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（5）类似项目的成功案例（供应商类似项目实施情况一览表、合同复印件及其相应的发票、用户验收报告等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A7BF44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7EE7911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034E375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006D011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B.针对本项目的售后服务措施及承诺（售后技术服务方案、人员配备、故障响应时间、技术培训方案等）。</w:t>
      </w:r>
    </w:p>
    <w:p w14:paraId="45A2B806">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注：若</w:t>
      </w:r>
      <w:r>
        <w:rPr>
          <w:rFonts w:hint="eastAsia" w:ascii="宋体" w:hAnsi="宋体" w:eastAsia="宋体" w:cs="宋体"/>
          <w:b/>
          <w:color w:val="auto"/>
          <w:szCs w:val="21"/>
          <w:highlight w:val="none"/>
          <w:u w:val="single"/>
          <w:lang w:eastAsia="zh-CN"/>
        </w:rPr>
        <w:t>磋商文件</w:t>
      </w:r>
      <w:r>
        <w:rPr>
          <w:rFonts w:hint="eastAsia" w:ascii="宋体" w:hAnsi="宋体" w:eastAsia="宋体" w:cs="宋体"/>
          <w:b/>
          <w:color w:val="auto"/>
          <w:szCs w:val="21"/>
          <w:highlight w:val="none"/>
          <w:u w:val="single"/>
        </w:rPr>
        <w:t>中有专门标注的某关联点，并要求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在</w:t>
      </w:r>
      <w:r>
        <w:rPr>
          <w:rFonts w:hint="eastAsia" w:ascii="宋体" w:hAnsi="宋体" w:eastAsia="宋体" w:cs="宋体"/>
          <w:b/>
          <w:color w:val="auto"/>
          <w:szCs w:val="21"/>
          <w:highlight w:val="none"/>
          <w:u w:val="single"/>
          <w:lang w:eastAsia="zh-CN"/>
        </w:rPr>
        <w:t>电子投标</w:t>
      </w:r>
      <w:r>
        <w:rPr>
          <w:rFonts w:hint="eastAsia" w:ascii="宋体" w:hAnsi="宋体" w:eastAsia="宋体" w:cs="宋体"/>
          <w:b/>
          <w:color w:val="auto"/>
          <w:szCs w:val="21"/>
          <w:highlight w:val="none"/>
          <w:u w:val="single"/>
        </w:rPr>
        <w:t>系统中作出</w:t>
      </w:r>
      <w:r>
        <w:rPr>
          <w:rFonts w:hint="eastAsia" w:ascii="宋体" w:hAnsi="宋体" w:eastAsia="宋体" w:cs="宋体"/>
          <w:b/>
          <w:color w:val="auto"/>
          <w:szCs w:val="21"/>
          <w:highlight w:val="none"/>
          <w:u w:val="single"/>
          <w:lang w:eastAsia="zh-CN"/>
        </w:rPr>
        <w:t>磋商</w:t>
      </w:r>
      <w:r>
        <w:rPr>
          <w:rFonts w:hint="eastAsia" w:ascii="宋体" w:hAnsi="宋体" w:eastAsia="宋体" w:cs="宋体"/>
          <w:b/>
          <w:color w:val="auto"/>
          <w:szCs w:val="21"/>
          <w:highlight w:val="none"/>
          <w:u w:val="single"/>
        </w:rPr>
        <w:t>响应的，如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未对关联点进行响应或者在</w:t>
      </w:r>
      <w:r>
        <w:rPr>
          <w:rFonts w:hint="eastAsia" w:ascii="宋体" w:hAnsi="宋体" w:eastAsia="宋体" w:cs="宋体"/>
          <w:b/>
          <w:color w:val="auto"/>
          <w:szCs w:val="21"/>
          <w:highlight w:val="none"/>
          <w:u w:val="single"/>
          <w:lang w:eastAsia="zh-CN"/>
        </w:rPr>
        <w:t>响应文件</w:t>
      </w:r>
      <w:r>
        <w:rPr>
          <w:rFonts w:hint="eastAsia" w:ascii="宋体" w:hAnsi="宋体" w:eastAsia="宋体" w:cs="宋体"/>
          <w:b/>
          <w:color w:val="auto"/>
          <w:szCs w:val="21"/>
          <w:highlight w:val="none"/>
          <w:u w:val="single"/>
        </w:rPr>
        <w:t>其它内容进行描述，造成电子评审不能查询的责任由</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自行承担。</w:t>
      </w:r>
    </w:p>
    <w:p w14:paraId="467F68CA">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3、报价内容的组成</w:t>
      </w:r>
    </w:p>
    <w:p w14:paraId="366F898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（1）报价内容由</w:t>
      </w:r>
      <w:r>
        <w:rPr>
          <w:rFonts w:hint="eastAsia" w:ascii="宋体" w:hAnsi="宋体" w:eastAsia="宋体" w:cs="宋体"/>
          <w:b/>
          <w:bCs/>
          <w:color w:val="auto"/>
          <w:sz w:val="21"/>
          <w:szCs w:val="21"/>
          <w:highlight w:val="none"/>
          <w:lang w:val="en-US" w:eastAsia="zh-CN"/>
        </w:rPr>
        <w:t>开标</w:t>
      </w:r>
      <w:r>
        <w:rPr>
          <w:rFonts w:hint="eastAsia" w:ascii="宋体" w:hAnsi="宋体" w:eastAsia="宋体" w:cs="宋体"/>
          <w:b/>
          <w:bCs/>
          <w:color w:val="auto"/>
          <w:sz w:val="21"/>
          <w:szCs w:val="21"/>
          <w:highlight w:val="none"/>
        </w:rPr>
        <w:t>一览表以及供应商认为其他需要说明的内容组成。</w:t>
      </w:r>
    </w:p>
    <w:p w14:paraId="1F4530A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（2）此报价为供应商针对本项目报出的唯一的首次报价，包含其它一切所要涉及到的费用，有选择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全部费用已包含在投标报价中。</w:t>
      </w:r>
    </w:p>
    <w:p w14:paraId="3FBB8BE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（4）相关报价表需打印或用不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0F4A4D7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）报价有关表格应按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0873B577">
      <w:pPr>
        <w:pStyle w:val="3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（6）最后的磋商报价低于首次报价，除磋商内容发生实质性变更，其报价明细表（如有）中各项报价需另行明确以外，各项报价均按比例下调。</w:t>
      </w:r>
    </w:p>
    <w:p w14:paraId="56AA685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）磋商响应文件的制作、封装及递交要求</w:t>
      </w:r>
    </w:p>
    <w:p w14:paraId="5CB4FC5B">
      <w:pPr>
        <w:keepNext w:val="0"/>
        <w:keepLines w:val="0"/>
        <w:pageBreakBefore w:val="0"/>
        <w:kinsoku/>
        <w:wordWrap/>
        <w:overflowPunct/>
        <w:topLinePunct w:val="0"/>
        <w:bidi w:val="0"/>
        <w:snapToGrid w:val="0"/>
        <w:spacing w:before="120" w:beforeLines="50"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616ADD01">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5A95ADA2">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66F4E824">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6796E1F1">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70A9152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、磋商响应文件的制作要求</w:t>
      </w:r>
    </w:p>
    <w:p w14:paraId="0912C21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44E2E930">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zh-CN"/>
        </w:rPr>
        <w:t>响应文件（包含电子磋商响应文件和备份磋商响应文件）</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其中电子磋商响应文件中所须加盖公章部分均采用CA签章。备份磋商响应文件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要求密封</w:t>
      </w:r>
      <w:r>
        <w:rPr>
          <w:rFonts w:hint="eastAsia" w:ascii="宋体" w:hAnsi="宋体" w:eastAsia="宋体" w:cs="宋体"/>
          <w:color w:val="auto"/>
          <w:szCs w:val="21"/>
          <w:highlight w:val="none"/>
        </w:rPr>
        <w:t>，否则其响应文件将可能被拒绝。</w:t>
      </w:r>
    </w:p>
    <w:p w14:paraId="6A22145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29943E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5D5B3DC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1EEFD83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7DF4A6A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06A2FFE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、磋商响应文件的封装要求</w:t>
      </w:r>
    </w:p>
    <w:p w14:paraId="24B22895">
      <w:pPr>
        <w:pStyle w:val="53"/>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2E114A1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7DAD64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418C607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01363A2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6C569C2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、磋商响应文件的递交要求</w:t>
      </w:r>
    </w:p>
    <w:p w14:paraId="02FBB17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备份磋商响应文件在截止时间后提交、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，采购代理机构将拒绝接收。▲如供应商未在磋商截止时间前完成电子磋商响应文件的传输递交，其备份磋商响应文件也将为无效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rPr>
        <w:t>磋商响应文件。</w:t>
      </w:r>
    </w:p>
    <w:p w14:paraId="74B4C9A2">
      <w:pPr>
        <w:keepNext w:val="0"/>
        <w:keepLines w:val="0"/>
        <w:pageBreakBefore w:val="0"/>
        <w:tabs>
          <w:tab w:val="left" w:pos="1418"/>
        </w:tabs>
        <w:kinsoku/>
        <w:wordWrap/>
        <w:overflowPunct/>
        <w:topLinePunct w:val="0"/>
        <w:autoSpaceDE w:val="0"/>
        <w:autoSpaceDN w:val="0"/>
        <w:bidi w:val="0"/>
        <w:adjustRightInd w:val="0"/>
        <w:spacing w:line="360" w:lineRule="auto"/>
        <w:ind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电子磋商响应文件的相关说明</w:t>
      </w:r>
    </w:p>
    <w:p w14:paraId="4E6063A1">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31A216A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47E9EFE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6DD49DD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43209F5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51C27D7C">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、磋商响应文件的补充、修改和撤回。</w:t>
      </w:r>
    </w:p>
    <w:p w14:paraId="4ADF15DE">
      <w:pPr>
        <w:pStyle w:val="59"/>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应当在投标截止时间前完成电子</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文件的上传、递交，并可以补充、修改或者撤回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文件。补充或者修改</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文件。投标截止时间后递交的</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文件，“政府采购云平台”将予以拒收。</w:t>
      </w:r>
    </w:p>
    <w:p w14:paraId="0E9E479A">
      <w:pPr>
        <w:pStyle w:val="59"/>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）投标截止时间后，供应商不得撤回、修改</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62BC4D60">
      <w:pPr>
        <w:pStyle w:val="59"/>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不能撤销</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5565A1FB">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）磋商响应文件的有效期</w:t>
      </w:r>
    </w:p>
    <w:p w14:paraId="3060BD4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35316F8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2、在符合相关法律法规规定的情况下，采购人可与磋商供应商协商延长磋商响应文件的有效期，这种要求和答复均以书面形式进行。</w:t>
      </w:r>
    </w:p>
    <w:p w14:paraId="721B95F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3、磋商供应商可拒绝接受延期要求。同意延长有效期的磋商供应商不能修改磋商响应文件。 </w:t>
      </w:r>
    </w:p>
    <w:p w14:paraId="2DE7F89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成交供应商的磋商响应文件自磋商之日起至合同履行完毕均应保持有效。</w:t>
      </w:r>
    </w:p>
    <w:p w14:paraId="2944AEF4">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2836775C">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bCs/>
          <w:color w:val="auto"/>
          <w:kern w:val="2"/>
          <w:sz w:val="21"/>
          <w:szCs w:val="21"/>
          <w:highlight w:val="none"/>
          <w:lang w:val="en-US" w:eastAsia="zh-CN" w:bidi="ar-SA"/>
        </w:rPr>
        <w:t>事项：</w:t>
      </w:r>
    </w:p>
    <w:p w14:paraId="4D4390A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491FC873">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cs="宋体"/>
          <w:b/>
          <w:bCs/>
          <w:color w:val="auto"/>
          <w:szCs w:val="21"/>
          <w:highlight w:val="none"/>
        </w:rPr>
        <w:t>给予供应商在线解密的时间为截止</w:t>
      </w:r>
      <w:r>
        <w:rPr>
          <w:rFonts w:hint="eastAsia" w:ascii="宋体" w:hAnsi="宋体" w:cs="宋体"/>
          <w:b/>
          <w:bCs/>
          <w:color w:val="auto"/>
          <w:szCs w:val="21"/>
          <w:highlight w:val="none"/>
          <w:lang w:val="en-US" w:eastAsia="zh-CN"/>
        </w:rPr>
        <w:t>提交</w:t>
      </w:r>
      <w:r>
        <w:rPr>
          <w:rFonts w:hint="eastAsia" w:ascii="宋体" w:hAnsi="宋体" w:cs="宋体"/>
          <w:b/>
          <w:bCs/>
          <w:color w:val="auto"/>
          <w:szCs w:val="21"/>
          <w:highlight w:val="none"/>
        </w:rPr>
        <w:t>磋商</w:t>
      </w:r>
      <w:r>
        <w:rPr>
          <w:rFonts w:hint="eastAsia" w:ascii="宋体" w:hAnsi="宋体" w:cs="宋体"/>
          <w:b/>
          <w:bCs/>
          <w:color w:val="auto"/>
          <w:szCs w:val="21"/>
          <w:highlight w:val="none"/>
          <w:lang w:val="en-US" w:eastAsia="zh-CN"/>
        </w:rPr>
        <w:t>响应文件</w:t>
      </w:r>
      <w:r>
        <w:rPr>
          <w:rFonts w:hint="eastAsia" w:ascii="宋体" w:hAnsi="宋体" w:cs="宋体"/>
          <w:b/>
          <w:bCs/>
          <w:color w:val="auto"/>
          <w:szCs w:val="21"/>
          <w:highlight w:val="none"/>
        </w:rPr>
        <w:t>后30分钟。</w:t>
      </w:r>
    </w:p>
    <w:p w14:paraId="19FFDB9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280AAF93">
      <w:pPr>
        <w:keepNext w:val="0"/>
        <w:keepLines w:val="0"/>
        <w:pageBreakBefore w:val="0"/>
        <w:numPr>
          <w:ilvl w:val="0"/>
          <w:numId w:val="3"/>
        </w:numPr>
        <w:kinsoku/>
        <w:wordWrap/>
        <w:overflowPunct/>
        <w:topLinePunct w:val="0"/>
        <w:autoSpaceDE w:val="0"/>
        <w:autoSpaceDN w:val="0"/>
        <w:bidi w:val="0"/>
        <w:adjustRightInd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磋商委员会或磋商小组</w:t>
      </w:r>
    </w:p>
    <w:p w14:paraId="51047C2C">
      <w:pPr>
        <w:keepNext w:val="0"/>
        <w:keepLines w:val="0"/>
        <w:pageBreakBefore w:val="0"/>
        <w:numPr>
          <w:ilvl w:val="0"/>
          <w:numId w:val="0"/>
        </w:numPr>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磋商委员会或磋商小组（以下简称磋商委员会）成员由政府采购管理部门负责组织，对具备实质性响应的</w:t>
      </w:r>
      <w:r>
        <w:rPr>
          <w:rFonts w:hint="eastAsia" w:ascii="宋体" w:hAnsi="宋体" w:eastAsia="宋体" w:cs="宋体"/>
          <w:b w:val="0"/>
          <w:bCs/>
          <w:color w:val="auto"/>
          <w:sz w:val="21"/>
          <w:szCs w:val="21"/>
          <w:highlight w:val="none"/>
          <w:lang w:val="en-US" w:eastAsia="zh-CN"/>
        </w:rPr>
        <w:t>磋商响应</w:t>
      </w:r>
      <w:r>
        <w:rPr>
          <w:rFonts w:hint="eastAsia" w:ascii="宋体" w:hAnsi="宋体" w:eastAsia="宋体" w:cs="宋体"/>
          <w:b w:val="0"/>
          <w:bCs/>
          <w:color w:val="auto"/>
          <w:sz w:val="21"/>
          <w:szCs w:val="21"/>
          <w:highlight w:val="none"/>
        </w:rPr>
        <w:t>文件进行评估和比较。</w:t>
      </w:r>
      <w:r>
        <w:rPr>
          <w:rFonts w:hint="eastAsia" w:ascii="宋体" w:hAnsi="宋体" w:eastAsia="宋体" w:cs="宋体"/>
          <w:b w:val="0"/>
          <w:bCs/>
          <w:color w:val="auto"/>
          <w:sz w:val="21"/>
          <w:szCs w:val="21"/>
          <w:highlight w:val="none"/>
          <w:lang w:eastAsia="zh-CN"/>
        </w:rPr>
        <w:t>磋商委员会</w:t>
      </w:r>
      <w:r>
        <w:rPr>
          <w:rFonts w:hint="eastAsia" w:ascii="宋体" w:hAnsi="宋体" w:eastAsia="宋体" w:cs="宋体"/>
          <w:b w:val="0"/>
          <w:bCs/>
          <w:color w:val="auto"/>
          <w:sz w:val="21"/>
          <w:szCs w:val="21"/>
          <w:highlight w:val="none"/>
        </w:rPr>
        <w:t xml:space="preserve">由招标人的代表、专家和其他有关方面的代表组成。 </w:t>
      </w:r>
    </w:p>
    <w:p w14:paraId="3BF3CE4B">
      <w:pPr>
        <w:keepNext w:val="0"/>
        <w:keepLines w:val="0"/>
        <w:pageBreakBefore w:val="0"/>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5489C925">
      <w:pPr>
        <w:keepNext w:val="0"/>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503B73BF">
      <w:pPr>
        <w:keepNext w:val="0"/>
        <w:keepLines w:val="0"/>
        <w:pageBreakBefore w:val="0"/>
        <w:kinsoku/>
        <w:wordWrap/>
        <w:overflowPunct/>
        <w:topLinePunct w:val="0"/>
        <w:autoSpaceDE w:val="0"/>
        <w:autoSpaceDN w:val="0"/>
        <w:bidi w:val="0"/>
        <w:adjustRightInd w:val="0"/>
        <w:spacing w:line="360" w:lineRule="auto"/>
        <w:ind w:firstLine="415" w:firstLineChars="198"/>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2A66B8A4">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44C1EBB5">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35AE600D">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13343E7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472CBD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w:t>
      </w:r>
      <w:r>
        <w:rPr>
          <w:rFonts w:hint="eastAsia" w:ascii="宋体" w:hAnsi="宋体" w:cs="宋体"/>
          <w:color w:val="auto"/>
          <w:szCs w:val="21"/>
          <w:highlight w:val="none"/>
        </w:rPr>
        <w:t>▲</w:t>
      </w:r>
      <w:r>
        <w:rPr>
          <w:rFonts w:hint="eastAsia" w:ascii="宋体" w:hAnsi="宋体" w:eastAsia="宋体" w:cs="宋体"/>
          <w:color w:val="auto"/>
          <w:sz w:val="21"/>
          <w:szCs w:val="21"/>
          <w:highlight w:val="none"/>
        </w:rPr>
        <w:t>未实质性响应磋商文件的响应文件按无效响应处理，磋商小组应当告知提交响应文件的供应商。</w:t>
      </w:r>
    </w:p>
    <w:p w14:paraId="1F3F739E">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对响应文件的初审</w:t>
      </w:r>
    </w:p>
    <w:p w14:paraId="4BF40E02">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资格性检查：依据法律法规和磋商文件的规定，对响应文件中的资格条件进行审查，以确定磋商供应商是否具备投标资格。</w:t>
      </w:r>
    </w:p>
    <w:p w14:paraId="75BFE250">
      <w:pPr>
        <w:pStyle w:val="8"/>
        <w:keepNext w:val="0"/>
        <w:keepLines w:val="0"/>
        <w:pageBreakBefore w:val="0"/>
        <w:kinsoku/>
        <w:wordWrap/>
        <w:overflowPunct/>
        <w:topLinePunct w:val="0"/>
        <w:bidi w:val="0"/>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符合性检查：详细评标之前，磋商小组依据磋商文件的规定，对响应文件是否满足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569289A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4534840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0041E3F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7DF76D8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最后报价是供应商响应文件的有效组成部分。</w:t>
      </w:r>
    </w:p>
    <w:p w14:paraId="233A208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6EB409ED">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3A993DF2">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136095FF">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报价、报价得分及总得分），磋商采购会议结束。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76BF63F8">
      <w:pPr>
        <w:pStyle w:val="11"/>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）澄清问题的形式</w:t>
      </w:r>
    </w:p>
    <w:p w14:paraId="18847F6D">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w:t>
      </w:r>
      <w:r>
        <w:rPr>
          <w:rFonts w:hint="eastAsia" w:ascii="宋体" w:hAnsi="宋体" w:eastAsia="宋体" w:cs="宋体"/>
          <w:b w:val="0"/>
          <w:bCs w:val="0"/>
          <w:color w:val="auto"/>
          <w:sz w:val="21"/>
          <w:szCs w:val="21"/>
          <w:highlight w:val="none"/>
          <w:lang w:eastAsia="zh-CN"/>
        </w:rPr>
        <w:t>法定代表人或授权委托代理人签字</w:t>
      </w:r>
      <w:r>
        <w:rPr>
          <w:rFonts w:hint="eastAsia" w:ascii="宋体" w:hAnsi="宋体" w:eastAsia="宋体" w:cs="宋体"/>
          <w:b w:val="0"/>
          <w:bCs w:val="0"/>
          <w:color w:val="auto"/>
          <w:sz w:val="21"/>
          <w:szCs w:val="21"/>
          <w:highlight w:val="none"/>
        </w:rPr>
        <w:t>，并不得超出磋商响应文件的范围或者改变磋商响应文件的实质性内容。</w:t>
      </w:r>
    </w:p>
    <w:p w14:paraId="166AF3A4">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）错误修正</w:t>
      </w:r>
    </w:p>
    <w:p w14:paraId="10C2D11F">
      <w:pPr>
        <w:pStyle w:val="19"/>
        <w:keepNext w:val="0"/>
        <w:keepLines w:val="0"/>
        <w:pageBreakBefore w:val="0"/>
        <w:shd w:val="clear"/>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37B09B65">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6028759A">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2、大写金额和小写金额不一致的，以大写金额为准；</w:t>
      </w:r>
    </w:p>
    <w:p w14:paraId="24BB6131">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4996BC6D">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4、总价金额与按单价汇总金额不一致的，以单价金额计算结果为准。</w:t>
      </w:r>
    </w:p>
    <w:p w14:paraId="4754150F">
      <w:pPr>
        <w:pStyle w:val="19"/>
        <w:keepNext w:val="0"/>
        <w:keepLines w:val="0"/>
        <w:pageBreakBefore w:val="0"/>
        <w:kinsoku/>
        <w:wordWrap/>
        <w:overflowPunct/>
        <w:topLinePunct w:val="0"/>
        <w:bidi w:val="0"/>
        <w:spacing w:before="0" w:beforeAutospacing="0" w:after="0" w:afterAutospacing="0" w:line="360" w:lineRule="auto"/>
        <w:ind w:firstLine="48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64EC0FB3">
      <w:pPr>
        <w:pStyle w:val="19"/>
        <w:keepNext w:val="0"/>
        <w:keepLines w:val="0"/>
        <w:pageBreakBefore w:val="0"/>
        <w:kinsoku/>
        <w:wordWrap/>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557A4CEE">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、磋商响应文件中的报价</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的供应</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出现重大偏差的；</w:t>
      </w:r>
    </w:p>
    <w:p w14:paraId="5978C420">
      <w:pPr>
        <w:pStyle w:val="19"/>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294366B3">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、磋商响应文件含有采购人不能接受的附加条件的。</w:t>
      </w:r>
    </w:p>
    <w:p w14:paraId="2A923AFE">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r>
        <w:rPr>
          <w:rFonts w:hint="eastAsia" w:ascii="宋体" w:hAnsi="宋体" w:eastAsia="宋体" w:cs="宋体"/>
          <w:b w:val="0"/>
          <w:bCs w:val="0"/>
          <w:color w:val="auto"/>
          <w:kern w:val="2"/>
          <w:sz w:val="21"/>
          <w:szCs w:val="21"/>
          <w:highlight w:val="none"/>
          <w:lang w:val="en-US" w:eastAsia="zh-CN" w:bidi="ar-SA"/>
        </w:rPr>
        <w:t>（受疫情期间影响供应商代表人无需现场参加磋商会议）</w:t>
      </w:r>
      <w:r>
        <w:rPr>
          <w:rFonts w:hint="eastAsia" w:ascii="宋体" w:hAnsi="宋体" w:eastAsia="宋体" w:cs="宋体"/>
          <w:color w:val="auto"/>
          <w:sz w:val="21"/>
          <w:szCs w:val="21"/>
          <w:highlight w:val="none"/>
        </w:rPr>
        <w:t>；</w:t>
      </w:r>
    </w:p>
    <w:p w14:paraId="2CB515FF">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5D040FDC">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价。</w:t>
      </w:r>
    </w:p>
    <w:p w14:paraId="415F4C0A">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参数的。</w:t>
      </w:r>
    </w:p>
    <w:p w14:paraId="05312DAF">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35B3D74D">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不同供应商的磋商响应文件由同一单位或者个人编制；</w:t>
      </w:r>
    </w:p>
    <w:p w14:paraId="1150E702">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2EFF5907">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25141BA5">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5175368D">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3B665C56">
      <w:pPr>
        <w:keepNext w:val="0"/>
        <w:keepLines w:val="0"/>
        <w:pageBreakBefore w:val="0"/>
        <w:kinsoku/>
        <w:wordWrap/>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、不符合法律、法规和</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中规定的其他实质性要求的（</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中打“▲”内容及被拒绝的条款）。</w:t>
      </w:r>
    </w:p>
    <w:p w14:paraId="41B9F37B">
      <w:pPr>
        <w:pStyle w:val="19"/>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15、投标人的电子响应文件无法按时解密且本项目未达到启动备份文件条件的。</w:t>
      </w:r>
    </w:p>
    <w:p w14:paraId="6F2445B2">
      <w:pPr>
        <w:pStyle w:val="19"/>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16、电子磋商响应文件解密失败的，且未在规定时间内提交备份磋商响应文件的；</w:t>
      </w:r>
    </w:p>
    <w:p w14:paraId="04A90B0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不同供应商的电子投标（响应）文件上传计算机的网卡MAC地址或硬盘序列号等硬件信息相同且无法合理解释的；</w:t>
      </w:r>
    </w:p>
    <w:p w14:paraId="07AC37D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上传的电子投标（响应）文件若出现使用本项目其他投标（响应）供应商的数字证书加密的，或者加盖本项目其他投标（响应）供应商的电子印章的；</w:t>
      </w:r>
    </w:p>
    <w:p w14:paraId="279B4C6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不同供应商的投标（响应）文件的内容存在3处（含）以上错误一致的；</w:t>
      </w:r>
    </w:p>
    <w:p w14:paraId="46CD7B2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不同供应商联系人为同一人或不同联系人的联系电话一致的。</w:t>
      </w:r>
    </w:p>
    <w:p w14:paraId="2530C12D">
      <w:pPr>
        <w:pStyle w:val="8"/>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电子磋商响应文件未按规定要求提供电子签章的。</w:t>
      </w:r>
    </w:p>
    <w:p w14:paraId="518E9266">
      <w:pPr>
        <w:keepNext w:val="0"/>
        <w:keepLines w:val="0"/>
        <w:pageBreakBefore w:val="0"/>
        <w:kinsoku/>
        <w:wordWrap/>
        <w:overflowPunct/>
        <w:topLinePunct w:val="0"/>
        <w:autoSpaceDE w:val="0"/>
        <w:autoSpaceDN w:val="0"/>
        <w:bidi w:val="0"/>
        <w:adjustRightInd w:val="0"/>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）有下列情况之一的，本次磋商终止</w:t>
      </w:r>
    </w:p>
    <w:p w14:paraId="316134F9">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347E7530">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076CAE30">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7BA4CB21">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7CA420F3">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）磋商原则和方法</w:t>
      </w:r>
    </w:p>
    <w:p w14:paraId="6F64B4B8">
      <w:pPr>
        <w:pStyle w:val="11"/>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47843F2B">
      <w:pPr>
        <w:pStyle w:val="11"/>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3A1C949D">
      <w:pPr>
        <w:pStyle w:val="11"/>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）评审过程的监控</w:t>
      </w:r>
    </w:p>
    <w:p w14:paraId="4E4AA824">
      <w:pPr>
        <w:pStyle w:val="19"/>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18B1ACD2">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（十）</w:t>
      </w:r>
      <w:r>
        <w:rPr>
          <w:rFonts w:hint="eastAsia" w:ascii="宋体" w:hAnsi="宋体" w:eastAsia="宋体" w:cs="宋体"/>
          <w:b/>
          <w:bCs w:val="0"/>
          <w:color w:val="auto"/>
          <w:szCs w:val="21"/>
          <w:highlight w:val="none"/>
        </w:rPr>
        <w:t>电子交易异常情形处理</w:t>
      </w:r>
    </w:p>
    <w:p w14:paraId="03935F0A">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采购过程中出现以下情形，导致电子交易平台无法正常运行，或者无法保证电子交易的公平、公正和安全时，采购组织机构可中止电子交易活动：</w:t>
      </w:r>
    </w:p>
    <w:p w14:paraId="7877B9A6">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电子交易平台发生故障而无法登录访问的；</w:t>
      </w:r>
    </w:p>
    <w:p w14:paraId="78467080">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电子交易平台应用或数据库出现错误，不能进行正常操作的；</w:t>
      </w:r>
    </w:p>
    <w:p w14:paraId="545EBB22">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电子交易平台发现严重安全漏洞，有潜在泄密危险的；</w:t>
      </w:r>
    </w:p>
    <w:p w14:paraId="3D96A54C">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病毒发作导致不能进行正常操作的；</w:t>
      </w:r>
    </w:p>
    <w:p w14:paraId="01F9AAE1">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其他无法保证电子交易的公平、公正和安全的情况。</w:t>
      </w:r>
    </w:p>
    <w:p w14:paraId="57EA38F2">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出现</w:t>
      </w:r>
      <w:r>
        <w:rPr>
          <w:rFonts w:hint="eastAsia" w:ascii="宋体" w:hAnsi="宋体" w:eastAsia="宋体" w:cs="宋体"/>
          <w:b w:val="0"/>
          <w:bCs/>
          <w:color w:val="auto"/>
          <w:szCs w:val="21"/>
          <w:highlight w:val="none"/>
          <w:lang w:eastAsia="zh-CN"/>
        </w:rPr>
        <w:t>以上</w:t>
      </w:r>
      <w:r>
        <w:rPr>
          <w:rFonts w:hint="eastAsia" w:ascii="宋体" w:hAnsi="宋体" w:eastAsia="宋体" w:cs="宋体"/>
          <w:b w:val="0"/>
          <w:bCs/>
          <w:color w:val="auto"/>
          <w:szCs w:val="21"/>
          <w:highlight w:val="none"/>
        </w:rPr>
        <w:t>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b w:val="0"/>
          <w:bCs/>
          <w:color w:val="auto"/>
          <w:szCs w:val="21"/>
          <w:highlight w:val="none"/>
          <w:lang w:eastAsia="zh-CN"/>
        </w:rPr>
        <w:t>。</w:t>
      </w:r>
    </w:p>
    <w:p w14:paraId="029D8F88">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、磋商结果确定</w:t>
      </w:r>
    </w:p>
    <w:p w14:paraId="5C76F39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7C80E06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2DE8719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0F165A04">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0011B3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招标代理费：按照《国家发展改革委关于进一步放开建设项目专业服务价格的通知》（发改价格2015 299号）执行，</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06C054B8">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724F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253FD5E4">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40005</wp:posOffset>
                      </wp:positionV>
                      <wp:extent cx="1612265" cy="762000"/>
                      <wp:effectExtent l="1905" t="4445" r="5080" b="14605"/>
                      <wp:wrapNone/>
                      <wp:docPr id="6" name="直接连接符 6"/>
                      <wp:cNvGraphicFramePr/>
                      <a:graphic xmlns:a="http://schemas.openxmlformats.org/drawingml/2006/main">
                        <a:graphicData uri="http://schemas.microsoft.com/office/word/2010/wordprocessingShape">
                          <wps:wsp>
                            <wps:cNvCnPr/>
                            <wps:spPr>
                              <a:xfrm flipH="1" flipV="1">
                                <a:off x="999490" y="935355"/>
                                <a:ext cx="161226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7pt;margin-top:3.15pt;height:60pt;width:126.95pt;z-index:251664384;mso-width-relative:page;mso-height-relative:page;" filled="f" stroked="t" coordsize="21600,21600" o:gfxdata="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ugDUAAAACAEAAA8AAAAAAAAAAQAgAAAAIgAA&#10;AGRycy9kb3ducmV2LnhtbFBLAQIUABQAAAAIAIdO4kAcV3xrDAIAAPYDAAAOAAAAAAAAAAEAIAAA&#10;ACMBAABkcnMvZTJvRG9jLnhtbFBLBQYAAAAABgAGAFkBAAChBQ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890905" cy="810260"/>
                      <wp:effectExtent l="3175" t="3810" r="20320" b="5080"/>
                      <wp:wrapNone/>
                      <wp:docPr id="4" name="直接连接符 4"/>
                      <wp:cNvGraphicFramePr/>
                      <a:graphic xmlns:a="http://schemas.openxmlformats.org/drawingml/2006/main">
                        <a:graphicData uri="http://schemas.microsoft.com/office/word/2010/wordprocessingShape">
                          <wps:wsp>
                            <wps:cNvCnPr/>
                            <wps:spPr>
                              <a:xfrm>
                                <a:off x="1812925" y="964565"/>
                                <a:ext cx="890905"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63.8pt;width:70.15pt;z-index:251663360;mso-width-relative:page;mso-height-relative:page;" filled="f" stroked="t" coordsize="21600,21600" o:gfxdata="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oEdUAAAAIAQAADwAAAAAAAAABACAAAAAiAAAAZHJzL2Rvd25y&#10;ZXYueG1sUEsBAhQAFAAAAAgAh07iQH+nxrs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2F0E1CCC">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5FDD00FC">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545DBE01">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56AD052F">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3452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D1D0B2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79ED5B9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3092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228E60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2C13908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2D6A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E183CB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5DA91B8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413B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23063D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381FEBD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011F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364BA6F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31784A5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710F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1508A8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540B806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3AA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4B37228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2173ECF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17D966C0">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、合同签订及公告</w:t>
      </w:r>
    </w:p>
    <w:p w14:paraId="567C6A0E">
      <w:pPr>
        <w:pStyle w:val="10"/>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line="360" w:lineRule="auto"/>
        <w:ind w:left="0" w:leftChars="0" w:firstLine="0" w:firstLine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（一）签订合同</w:t>
      </w:r>
    </w:p>
    <w:p w14:paraId="11A82A69">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4FBA26AC">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74EA5C77">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79BEE3BC">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518AC139">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3EE0FFBF">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1B7865BF">
      <w:pPr>
        <w:pStyle w:val="8"/>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68FD74D0">
      <w:pPr>
        <w:pStyle w:val="8"/>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6C43D083">
      <w:pPr>
        <w:spacing w:line="360" w:lineRule="auto"/>
        <w:jc w:val="both"/>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5150C619">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7AA08159">
      <w:pPr>
        <w:autoSpaceDE w:val="0"/>
        <w:autoSpaceDN w:val="0"/>
        <w:spacing w:line="360" w:lineRule="auto"/>
        <w:ind w:firstLine="420" w:firstLineChars="200"/>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588D9D5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2113A21F">
      <w:pPr>
        <w:autoSpaceDE w:val="0"/>
        <w:autoSpaceDN w:val="0"/>
        <w:adjustRightInd w:val="0"/>
        <w:spacing w:line="360" w:lineRule="auto"/>
        <w:ind w:right="84" w:firstLine="472"/>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37C7C26F">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5EF3B0A7">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5FAF18D5">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non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01768BDF">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中小学生心理危机学生的诊疗与干预磋商报价得分=(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16</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×100。</w:t>
      </w:r>
    </w:p>
    <w:p w14:paraId="1F76D092">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u w:val="single"/>
        </w:rPr>
        <w:t>心理工作者能力建设进修投标报价磋商报价得分=(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×100。</w:t>
      </w:r>
    </w:p>
    <w:p w14:paraId="028799AC">
      <w:pPr>
        <w:autoSpaceDE w:val="0"/>
        <w:autoSpaceDN w:val="0"/>
        <w:adjustRightInd w:val="0"/>
        <w:spacing w:line="360" w:lineRule="auto"/>
        <w:ind w:right="85" w:firstLine="420" w:firstLineChars="200"/>
        <w:rPr>
          <w:rFonts w:hint="eastAsia" w:ascii="宋体" w:hAnsi="宋体" w:eastAsia="宋体" w:cs="宋体"/>
          <w:color w:val="auto"/>
          <w:szCs w:val="21"/>
          <w:highlight w:val="none"/>
          <w:u w:val="none"/>
          <w:lang w:val="zh-CN"/>
        </w:rPr>
      </w:pPr>
      <w:r>
        <w:rPr>
          <w:rFonts w:hint="eastAsia" w:ascii="宋体" w:hAnsi="宋体" w:eastAsia="宋体" w:cs="宋体"/>
          <w:bCs/>
          <w:color w:val="auto"/>
          <w:sz w:val="21"/>
          <w:szCs w:val="21"/>
          <w:highlight w:val="none"/>
          <w:u w:val="none"/>
          <w:lang w:val="zh-CN"/>
        </w:rPr>
        <w:t>磋商报价</w:t>
      </w:r>
      <w:r>
        <w:rPr>
          <w:rFonts w:hint="eastAsia" w:asciiTheme="minorEastAsia" w:hAnsiTheme="minorEastAsia" w:eastAsiaTheme="minorEastAsia" w:cstheme="minorEastAsia"/>
          <w:color w:val="auto"/>
          <w:sz w:val="21"/>
          <w:szCs w:val="21"/>
          <w:highlight w:val="none"/>
          <w:u w:val="none"/>
          <w:lang w:val="zh-CN"/>
        </w:rPr>
        <w:t>得分＝</w:t>
      </w:r>
      <w:r>
        <w:rPr>
          <w:rFonts w:hint="eastAsia" w:ascii="宋体" w:hAnsi="宋体" w:eastAsia="宋体" w:cs="宋体"/>
          <w:color w:val="auto"/>
          <w:sz w:val="21"/>
          <w:szCs w:val="21"/>
          <w:highlight w:val="none"/>
          <w:u w:val="none"/>
        </w:rPr>
        <w:t>中小学生心理危机学生的诊疗与干预磋商报价得分</w:t>
      </w:r>
      <w:r>
        <w:rPr>
          <w:rFonts w:hint="eastAsia" w:asciiTheme="minorEastAsia" w:hAnsiTheme="minorEastAsia" w:eastAsiaTheme="minorEastAsia" w:cstheme="minorEastAsia"/>
          <w:color w:val="auto"/>
          <w:sz w:val="21"/>
          <w:szCs w:val="21"/>
          <w:highlight w:val="none"/>
          <w:u w:val="none"/>
          <w:lang w:val="zh-CN"/>
        </w:rPr>
        <w:t>＋</w:t>
      </w:r>
      <w:r>
        <w:rPr>
          <w:rFonts w:hint="eastAsia" w:ascii="宋体" w:hAnsi="宋体" w:eastAsia="宋体" w:cs="宋体"/>
          <w:color w:val="auto"/>
          <w:sz w:val="21"/>
          <w:szCs w:val="21"/>
          <w:highlight w:val="none"/>
          <w:u w:val="none"/>
        </w:rPr>
        <w:t>心理工作者能力建设进修投标报价磋商报价得分</w:t>
      </w:r>
      <w:r>
        <w:rPr>
          <w:rFonts w:hint="eastAsia" w:asciiTheme="minorEastAsia" w:hAnsiTheme="minorEastAsia" w:eastAsiaTheme="minorEastAsia" w:cstheme="minorEastAsia"/>
          <w:color w:val="auto"/>
          <w:sz w:val="21"/>
          <w:szCs w:val="21"/>
          <w:highlight w:val="none"/>
          <w:u w:val="none"/>
          <w:lang w:val="zh-CN"/>
        </w:rPr>
        <w:t>。</w:t>
      </w:r>
    </w:p>
    <w:p w14:paraId="7DCF450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3E07B14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7B86CC49">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2DD28B04">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27D2A40A">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7E912E27">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、本次评分具体分值细化条款如下表：</w:t>
      </w:r>
    </w:p>
    <w:p w14:paraId="3F2683AA">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10"/>
        <w:gridCol w:w="7045"/>
        <w:gridCol w:w="667"/>
      </w:tblGrid>
      <w:tr w14:paraId="4649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206" w:type="dxa"/>
            <w:gridSpan w:val="2"/>
            <w:vAlign w:val="center"/>
          </w:tcPr>
          <w:p w14:paraId="1D0D9E47">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045" w:type="dxa"/>
            <w:vAlign w:val="center"/>
          </w:tcPr>
          <w:p w14:paraId="15CC045F">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67" w:type="dxa"/>
            <w:vAlign w:val="center"/>
          </w:tcPr>
          <w:p w14:paraId="5F4F6629">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3E83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02B908A2">
            <w:pPr>
              <w:adjustRightInd w:val="0"/>
              <w:snapToGrid w:val="0"/>
              <w:spacing w:line="240" w:lineRule="auto"/>
              <w:jc w:val="both"/>
              <w:rPr>
                <w:rFonts w:hint="eastAsia" w:ascii="宋体" w:hAnsi="宋体" w:eastAsia="宋体" w:cs="宋体"/>
                <w:color w:val="auto"/>
                <w:sz w:val="21"/>
                <w:szCs w:val="21"/>
                <w:highlight w:val="none"/>
              </w:rPr>
            </w:pPr>
          </w:p>
          <w:p w14:paraId="1CE0BBC7">
            <w:pPr>
              <w:adjustRightInd w:val="0"/>
              <w:snapToGrid w:val="0"/>
              <w:spacing w:line="240" w:lineRule="auto"/>
              <w:jc w:val="center"/>
              <w:rPr>
                <w:rFonts w:hint="eastAsia" w:ascii="宋体" w:hAnsi="宋体" w:eastAsia="宋体" w:cs="宋体"/>
                <w:color w:val="auto"/>
                <w:sz w:val="21"/>
                <w:szCs w:val="21"/>
                <w:highlight w:val="none"/>
              </w:rPr>
            </w:pPr>
          </w:p>
          <w:p w14:paraId="254F1432">
            <w:pPr>
              <w:adjustRightInd w:val="0"/>
              <w:snapToGrid w:val="0"/>
              <w:spacing w:line="240" w:lineRule="auto"/>
              <w:jc w:val="center"/>
              <w:rPr>
                <w:rFonts w:hint="eastAsia" w:ascii="宋体" w:hAnsi="宋体" w:eastAsia="宋体" w:cs="宋体"/>
                <w:color w:val="auto"/>
                <w:sz w:val="21"/>
                <w:szCs w:val="21"/>
                <w:highlight w:val="none"/>
              </w:rPr>
            </w:pPr>
          </w:p>
          <w:p w14:paraId="69C4BBB2">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19分</w:t>
            </w:r>
            <w:r>
              <w:rPr>
                <w:rFonts w:hint="eastAsia" w:ascii="宋体" w:hAnsi="宋体" w:cs="宋体"/>
                <w:color w:val="auto"/>
                <w:sz w:val="21"/>
                <w:szCs w:val="21"/>
                <w:highlight w:val="none"/>
                <w:lang w:eastAsia="zh-CN"/>
              </w:rPr>
              <w:t>）</w:t>
            </w:r>
          </w:p>
        </w:tc>
        <w:tc>
          <w:tcPr>
            <w:tcW w:w="1210" w:type="dxa"/>
            <w:shd w:val="clear" w:color="auto" w:fill="auto"/>
            <w:vAlign w:val="center"/>
          </w:tcPr>
          <w:p w14:paraId="7DEA7CC4">
            <w:pPr>
              <w:adjustRightInd w:val="0"/>
              <w:snapToGrid w:val="0"/>
              <w:jc w:val="center"/>
              <w:rPr>
                <w:rFonts w:hint="eastAsia" w:ascii="宋体" w:hAnsi="宋体" w:eastAsia="宋体" w:cs="宋体"/>
                <w:color w:val="auto"/>
                <w:kern w:val="2"/>
                <w:sz w:val="21"/>
                <w:szCs w:val="21"/>
                <w:highlight w:val="none"/>
                <w:lang w:val="en-US" w:eastAsia="zh-CN" w:bidi="ar-SA"/>
              </w:rPr>
            </w:pPr>
            <w:r>
              <w:rPr>
                <w:rStyle w:val="57"/>
                <w:rFonts w:hint="eastAsia" w:ascii="宋体" w:hAnsi="宋体" w:eastAsia="宋体" w:cs="宋体"/>
                <w:color w:val="auto"/>
                <w:sz w:val="21"/>
                <w:szCs w:val="21"/>
                <w:highlight w:val="none"/>
                <w:lang w:val="en-US" w:eastAsia="zh-CN"/>
              </w:rPr>
              <w:t>企业情况</w:t>
            </w:r>
          </w:p>
        </w:tc>
        <w:tc>
          <w:tcPr>
            <w:tcW w:w="7045" w:type="dxa"/>
            <w:shd w:val="clear" w:color="auto" w:fill="auto"/>
            <w:vAlign w:val="center"/>
          </w:tcPr>
          <w:p w14:paraId="27169E4F">
            <w:pPr>
              <w:autoSpaceDE w:val="0"/>
              <w:autoSpaceDN w:val="0"/>
              <w:adjustRightIn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根据投标人企业情况、履约能力、服务能力、企业信誉等</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rPr>
              <w:t>打分。</w:t>
            </w:r>
          </w:p>
          <w:p w14:paraId="0153015F">
            <w:pPr>
              <w:autoSpaceDE w:val="0"/>
              <w:autoSpaceDN w:val="0"/>
              <w:adjustRightInd w:val="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68644C28">
            <w:pPr>
              <w:pStyle w:val="11"/>
              <w:snapToGri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4C7C7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7EF604E6">
            <w:pPr>
              <w:adjustRightInd w:val="0"/>
              <w:snapToGrid w:val="0"/>
              <w:spacing w:line="240" w:lineRule="auto"/>
              <w:jc w:val="center"/>
              <w:rPr>
                <w:rFonts w:hint="eastAsia" w:ascii="宋体" w:hAnsi="宋体" w:eastAsia="宋体" w:cs="宋体"/>
                <w:color w:val="auto"/>
                <w:sz w:val="21"/>
                <w:szCs w:val="21"/>
                <w:highlight w:val="none"/>
              </w:rPr>
            </w:pPr>
          </w:p>
        </w:tc>
        <w:tc>
          <w:tcPr>
            <w:tcW w:w="1210" w:type="dxa"/>
            <w:shd w:val="clear" w:color="auto" w:fill="auto"/>
            <w:vAlign w:val="center"/>
          </w:tcPr>
          <w:p w14:paraId="394CE178">
            <w:pPr>
              <w:adjustRightInd w:val="0"/>
              <w:snapToGrid w:val="0"/>
              <w:jc w:val="center"/>
              <w:rPr>
                <w:rFonts w:hint="eastAsia" w:ascii="宋体" w:hAnsi="宋体" w:eastAsia="宋体" w:cs="宋体"/>
                <w:color w:val="auto"/>
                <w:kern w:val="2"/>
                <w:sz w:val="21"/>
                <w:szCs w:val="21"/>
                <w:highlight w:val="none"/>
                <w:lang w:val="en-US" w:eastAsia="zh-CN" w:bidi="ar-SA"/>
              </w:rPr>
            </w:pPr>
            <w:r>
              <w:rPr>
                <w:rStyle w:val="57"/>
                <w:rFonts w:hint="eastAsia" w:ascii="宋体" w:hAnsi="宋体" w:eastAsia="宋体" w:cs="宋体"/>
                <w:color w:val="auto"/>
                <w:sz w:val="21"/>
                <w:szCs w:val="21"/>
                <w:highlight w:val="none"/>
                <w:lang w:val="en-US" w:eastAsia="zh-CN"/>
              </w:rPr>
              <w:t>医师队伍</w:t>
            </w:r>
          </w:p>
        </w:tc>
        <w:tc>
          <w:tcPr>
            <w:tcW w:w="7045" w:type="dxa"/>
            <w:shd w:val="clear" w:color="auto" w:fill="auto"/>
            <w:vAlign w:val="center"/>
          </w:tcPr>
          <w:p w14:paraId="4AC79ADA">
            <w:pPr>
              <w:autoSpaceDE w:val="0"/>
              <w:autoSpaceDN w:val="0"/>
              <w:adjustRightInd w:val="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拟投入本项目的诊疗机构医师成员具有正高级职称（主任医师或研究员）的，每提供1个得2分，本项最高得4分。</w:t>
            </w:r>
          </w:p>
          <w:p w14:paraId="4434650A">
            <w:pPr>
              <w:autoSpaceDE w:val="0"/>
              <w:autoSpaceDN w:val="0"/>
              <w:adjustRightInd w:val="0"/>
              <w:jc w:val="left"/>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本项目医师成员数量少于5名</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此项不得分。</w:t>
            </w:r>
          </w:p>
          <w:p w14:paraId="1B324936">
            <w:pPr>
              <w:autoSpaceDE w:val="0"/>
              <w:autoSpaceDN w:val="0"/>
              <w:adjustRightInd w:val="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bCs/>
                <w:color w:val="auto"/>
                <w:sz w:val="21"/>
                <w:szCs w:val="21"/>
                <w:highlight w:val="none"/>
                <w:lang w:val="en-US" w:eastAsia="zh-CN"/>
              </w:rPr>
              <w:t>（须提供</w:t>
            </w:r>
            <w:r>
              <w:rPr>
                <w:rFonts w:hint="eastAsia" w:ascii="宋体" w:hAnsi="宋体" w:eastAsia="宋体" w:cs="宋体"/>
                <w:b/>
                <w:bCs/>
                <w:color w:val="auto"/>
                <w:sz w:val="21"/>
                <w:szCs w:val="21"/>
                <w:highlight w:val="none"/>
              </w:rPr>
              <w:t>有效的医师执业资格证书扫描件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医师在医疗管理机构的医师备案证明</w:t>
            </w:r>
            <w:r>
              <w:rPr>
                <w:rFonts w:hint="eastAsia" w:ascii="宋体" w:hAnsi="宋体" w:cs="宋体"/>
                <w:b/>
                <w:bCs/>
                <w:color w:val="auto"/>
                <w:sz w:val="21"/>
                <w:szCs w:val="21"/>
                <w:highlight w:val="none"/>
                <w:lang w:val="en-US" w:eastAsia="zh-CN"/>
              </w:rPr>
              <w:t>以及投标截止时间前投标人为其缴纳的</w:t>
            </w:r>
            <w:r>
              <w:rPr>
                <w:rFonts w:hint="eastAsia" w:ascii="宋体" w:hAnsi="宋体" w:eastAsia="宋体" w:cs="宋体"/>
                <w:b/>
                <w:bCs/>
                <w:color w:val="auto"/>
                <w:sz w:val="21"/>
                <w:szCs w:val="21"/>
                <w:highlight w:val="none"/>
                <w:lang w:val="en-US" w:eastAsia="zh-CN"/>
              </w:rPr>
              <w:t>社保证明或有正式聘用文件及医师接受聘用证明（公司代表颁授聘书照片等）</w:t>
            </w:r>
            <w:r>
              <w:rPr>
                <w:rFonts w:hint="eastAsia" w:ascii="宋体" w:hAnsi="宋体" w:cs="宋体"/>
                <w:b/>
                <w:bCs/>
                <w:color w:val="auto"/>
                <w:sz w:val="21"/>
                <w:szCs w:val="21"/>
                <w:highlight w:val="none"/>
                <w:lang w:val="en-US" w:eastAsia="zh-CN"/>
              </w:rPr>
              <w:t>并加盖投标人公章编入投标文件中，未提供或提供不全不得分</w:t>
            </w:r>
            <w:r>
              <w:rPr>
                <w:rFonts w:hint="eastAsia" w:ascii="宋体" w:hAnsi="宋体" w:eastAsia="宋体" w:cs="宋体"/>
                <w:b/>
                <w:bCs/>
                <w:color w:val="auto"/>
                <w:sz w:val="21"/>
                <w:szCs w:val="21"/>
                <w:highlight w:val="none"/>
                <w:lang w:val="en-US" w:eastAsia="zh-CN"/>
              </w:rPr>
              <w:t>）</w:t>
            </w:r>
          </w:p>
        </w:tc>
        <w:tc>
          <w:tcPr>
            <w:tcW w:w="667" w:type="dxa"/>
            <w:shd w:val="clear" w:color="auto" w:fill="auto"/>
            <w:vAlign w:val="center"/>
          </w:tcPr>
          <w:p w14:paraId="23C8B175">
            <w:pPr>
              <w:pStyle w:val="11"/>
              <w:snapToGrid w:val="0"/>
              <w:jc w:val="center"/>
              <w:rPr>
                <w:rFonts w:hint="eastAsia" w:ascii="宋体" w:hAnsi="宋体" w:eastAsia="宋体" w:cs="宋体"/>
                <w:b w:val="0"/>
                <w:bCs w:val="0"/>
                <w:color w:val="auto"/>
                <w:kern w:val="2"/>
                <w:sz w:val="21"/>
                <w:szCs w:val="21"/>
                <w:highlight w:val="none"/>
                <w:lang w:val="en-US" w:eastAsia="zh-CN" w:bidi="ar-SA"/>
              </w:rPr>
            </w:pPr>
            <w:r>
              <w:rPr>
                <w:rFonts w:hint="eastAsia" w:hAnsi="宋体" w:cs="宋体"/>
                <w:color w:val="auto"/>
                <w:sz w:val="21"/>
                <w:szCs w:val="21"/>
                <w:highlight w:val="none"/>
                <w:lang w:val="en-US" w:eastAsia="zh-CN"/>
              </w:rPr>
              <w:t>4</w:t>
            </w:r>
          </w:p>
        </w:tc>
      </w:tr>
      <w:tr w14:paraId="0BC8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96" w:type="dxa"/>
            <w:vMerge w:val="continue"/>
            <w:vAlign w:val="center"/>
          </w:tcPr>
          <w:p w14:paraId="773E9360">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210" w:type="dxa"/>
            <w:vAlign w:val="center"/>
          </w:tcPr>
          <w:p w14:paraId="4267BD91">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心理咨询</w:t>
            </w:r>
            <w:r>
              <w:rPr>
                <w:rFonts w:hint="eastAsia" w:ascii="宋体" w:hAnsi="宋体" w:cs="宋体"/>
                <w:color w:val="auto"/>
                <w:sz w:val="21"/>
                <w:szCs w:val="21"/>
                <w:highlight w:val="none"/>
                <w:lang w:val="en-US" w:eastAsia="zh-CN"/>
              </w:rPr>
              <w:t>师成员</w:t>
            </w:r>
          </w:p>
        </w:tc>
        <w:tc>
          <w:tcPr>
            <w:tcW w:w="7045" w:type="dxa"/>
            <w:vAlign w:val="center"/>
          </w:tcPr>
          <w:p w14:paraId="05EF56E5">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拟投入本项目心理咨询师成员：</w:t>
            </w:r>
          </w:p>
          <w:p w14:paraId="5E849F5D">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1、具有国家中级心理治疗师及以上医师师资格证的，每提供1个得2分，最高得6分；</w:t>
            </w:r>
          </w:p>
          <w:p w14:paraId="4FF76451">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具有初级心理治疗师或国家二级心理咨询师证书的，每提供1个得1分，最高得4分</w:t>
            </w:r>
            <w:r>
              <w:rPr>
                <w:rFonts w:hint="eastAsia" w:ascii="宋体" w:hAnsi="宋体" w:eastAsia="宋体" w:cs="宋体"/>
                <w:color w:val="auto"/>
                <w:sz w:val="21"/>
                <w:szCs w:val="21"/>
                <w:highlight w:val="none"/>
                <w:lang w:val="en-US" w:eastAsia="zh-CN"/>
              </w:rPr>
              <w:t>。</w:t>
            </w:r>
          </w:p>
          <w:p w14:paraId="719B62BA">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本项最高得10分。</w:t>
            </w:r>
          </w:p>
          <w:p w14:paraId="7E3053E0">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注：</w:t>
            </w:r>
          </w:p>
          <w:p w14:paraId="19529272">
            <w:pPr>
              <w:keepNext w:val="0"/>
              <w:keepLines w:val="0"/>
              <w:pageBreakBefore w:val="0"/>
              <w:numPr>
                <w:ilvl w:val="0"/>
                <w:numId w:val="0"/>
              </w:numPr>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1、</w:t>
            </w:r>
            <w:r>
              <w:rPr>
                <w:rFonts w:hint="eastAsia" w:ascii="宋体" w:hAnsi="宋体" w:eastAsia="宋体" w:cs="宋体"/>
                <w:b/>
                <w:bCs/>
                <w:color w:val="auto"/>
                <w:sz w:val="21"/>
                <w:szCs w:val="21"/>
                <w:highlight w:val="none"/>
              </w:rPr>
              <w:t>本项目心理咨询师成员数量少于</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名</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此项不得分；</w:t>
            </w:r>
          </w:p>
          <w:p w14:paraId="2E351497">
            <w:pPr>
              <w:keepNext w:val="0"/>
              <w:keepLines w:val="0"/>
              <w:pageBreakBefore w:val="0"/>
              <w:numPr>
                <w:ilvl w:val="0"/>
                <w:numId w:val="0"/>
              </w:numPr>
              <w:kinsoku/>
              <w:wordWrap/>
              <w:overflowPunct/>
              <w:topLinePunct w:val="0"/>
              <w:bidi w:val="0"/>
              <w:adjustRightInd w:val="0"/>
              <w:snapToGrid w:val="0"/>
              <w:spacing w:beforeAutospacing="0" w:afterAutospacing="0" w:line="240" w:lineRule="auto"/>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2、同一人员有多本证书不重复得分。</w:t>
            </w:r>
          </w:p>
          <w:p w14:paraId="21C2F1FB">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default" w:ascii="宋体" w:hAnsi="宋体" w:eastAsia="宋体" w:cs="宋体"/>
                <w:color w:val="auto"/>
                <w:kern w:val="2"/>
                <w:sz w:val="21"/>
                <w:szCs w:val="24"/>
                <w:highlight w:val="none"/>
                <w:lang w:val="en-US" w:eastAsia="zh-CN" w:bidi="ar-SA"/>
              </w:rPr>
            </w:pPr>
            <w:r>
              <w:rPr>
                <w:rFonts w:hint="eastAsia" w:ascii="宋体" w:hAnsi="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lang w:val="en-US" w:eastAsia="zh-CN"/>
              </w:rPr>
              <w:t>提供有效的</w:t>
            </w:r>
            <w:r>
              <w:rPr>
                <w:rFonts w:hint="eastAsia" w:ascii="宋体" w:hAnsi="宋体" w:cs="宋体"/>
                <w:b/>
                <w:bCs/>
                <w:color w:val="auto"/>
                <w:sz w:val="21"/>
                <w:szCs w:val="21"/>
                <w:highlight w:val="none"/>
                <w:lang w:val="en-US" w:eastAsia="zh-CN"/>
              </w:rPr>
              <w:t>相关</w:t>
            </w:r>
            <w:r>
              <w:rPr>
                <w:rFonts w:hint="eastAsia" w:ascii="宋体" w:hAnsi="宋体" w:eastAsia="宋体" w:cs="宋体"/>
                <w:b/>
                <w:bCs/>
                <w:color w:val="auto"/>
                <w:sz w:val="21"/>
                <w:szCs w:val="21"/>
                <w:highlight w:val="none"/>
                <w:lang w:val="en-US" w:eastAsia="zh-CN"/>
              </w:rPr>
              <w:t>证书扫描件</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医师在医疗管理机构的医师备案证明</w:t>
            </w:r>
            <w:r>
              <w:rPr>
                <w:rFonts w:hint="eastAsia" w:ascii="宋体" w:hAnsi="宋体" w:cs="宋体"/>
                <w:b/>
                <w:bCs/>
                <w:color w:val="auto"/>
                <w:sz w:val="21"/>
                <w:szCs w:val="21"/>
                <w:highlight w:val="none"/>
                <w:lang w:val="en-US" w:eastAsia="zh-CN"/>
              </w:rPr>
              <w:t>以及投标截止时间前投标人为其缴纳的</w:t>
            </w:r>
            <w:r>
              <w:rPr>
                <w:rFonts w:hint="eastAsia" w:ascii="宋体" w:hAnsi="宋体" w:eastAsia="宋体" w:cs="宋体"/>
                <w:b/>
                <w:bCs/>
                <w:color w:val="auto"/>
                <w:sz w:val="21"/>
                <w:szCs w:val="21"/>
                <w:highlight w:val="none"/>
                <w:lang w:val="en-US" w:eastAsia="zh-CN"/>
              </w:rPr>
              <w:t>社保证明或有正式聘用文件及咨询师接受聘用证明（公司代表颁授聘书照片等）</w:t>
            </w:r>
            <w:r>
              <w:rPr>
                <w:rFonts w:hint="eastAsia" w:ascii="宋体" w:hAnsi="宋体" w:cs="宋体"/>
                <w:b/>
                <w:bCs/>
                <w:color w:val="auto"/>
                <w:sz w:val="21"/>
                <w:szCs w:val="21"/>
                <w:highlight w:val="none"/>
                <w:lang w:val="en-US" w:eastAsia="zh-CN"/>
              </w:rPr>
              <w:t>并加盖投标人公章编入投标文件中，未提供或提供不全不得分）</w:t>
            </w:r>
          </w:p>
        </w:tc>
        <w:tc>
          <w:tcPr>
            <w:tcW w:w="667" w:type="dxa"/>
            <w:vAlign w:val="center"/>
          </w:tcPr>
          <w:p w14:paraId="4FB8C37B">
            <w:pPr>
              <w:keepLines w:val="0"/>
              <w:pageBreakBefore w:val="0"/>
              <w:kinsoku/>
              <w:wordWrap/>
              <w:overflowPunct/>
              <w:topLinePunct w:val="0"/>
              <w:bidi w:val="0"/>
              <w:spacing w:beforeAutospacing="0" w:afterAutospacing="0" w:line="240" w:lineRule="auto"/>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pacing w:val="-4"/>
                <w:sz w:val="21"/>
                <w:szCs w:val="21"/>
                <w:highlight w:val="none"/>
                <w:lang w:val="en-US" w:eastAsia="zh-CN"/>
              </w:rPr>
              <w:t>10</w:t>
            </w:r>
          </w:p>
        </w:tc>
      </w:tr>
      <w:tr w14:paraId="7D39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160D0837">
            <w:pPr>
              <w:adjustRightInd w:val="0"/>
              <w:snapToGrid w:val="0"/>
              <w:spacing w:line="240" w:lineRule="auto"/>
              <w:jc w:val="center"/>
              <w:rPr>
                <w:rFonts w:hint="eastAsia" w:ascii="宋体" w:hAnsi="宋体" w:eastAsia="宋体" w:cs="宋体"/>
                <w:color w:val="auto"/>
                <w:sz w:val="21"/>
                <w:szCs w:val="21"/>
                <w:highlight w:val="none"/>
              </w:rPr>
            </w:pPr>
          </w:p>
          <w:p w14:paraId="17942A88">
            <w:pPr>
              <w:adjustRightInd w:val="0"/>
              <w:snapToGrid w:val="0"/>
              <w:spacing w:line="240" w:lineRule="auto"/>
              <w:jc w:val="center"/>
              <w:rPr>
                <w:rFonts w:hint="eastAsia" w:ascii="宋体" w:hAnsi="宋体" w:eastAsia="宋体" w:cs="宋体"/>
                <w:color w:val="auto"/>
                <w:sz w:val="21"/>
                <w:szCs w:val="21"/>
                <w:highlight w:val="none"/>
              </w:rPr>
            </w:pPr>
          </w:p>
          <w:p w14:paraId="3362F1EA">
            <w:pPr>
              <w:adjustRightInd w:val="0"/>
              <w:snapToGrid w:val="0"/>
              <w:spacing w:line="240" w:lineRule="auto"/>
              <w:jc w:val="center"/>
              <w:rPr>
                <w:rFonts w:hint="eastAsia" w:ascii="宋体" w:hAnsi="宋体" w:eastAsia="宋体" w:cs="宋体"/>
                <w:color w:val="auto"/>
                <w:sz w:val="21"/>
                <w:szCs w:val="21"/>
                <w:highlight w:val="none"/>
              </w:rPr>
            </w:pPr>
          </w:p>
          <w:p w14:paraId="584617A3">
            <w:pPr>
              <w:adjustRightInd w:val="0"/>
              <w:snapToGrid w:val="0"/>
              <w:spacing w:line="240" w:lineRule="auto"/>
              <w:jc w:val="center"/>
              <w:rPr>
                <w:rFonts w:hint="eastAsia" w:ascii="宋体" w:hAnsi="宋体" w:eastAsia="宋体" w:cs="宋体"/>
                <w:color w:val="auto"/>
                <w:sz w:val="21"/>
                <w:szCs w:val="21"/>
                <w:highlight w:val="none"/>
              </w:rPr>
            </w:pPr>
          </w:p>
          <w:p w14:paraId="7E3C8988">
            <w:pPr>
              <w:adjustRightInd w:val="0"/>
              <w:snapToGrid w:val="0"/>
              <w:spacing w:line="240" w:lineRule="auto"/>
              <w:jc w:val="center"/>
              <w:rPr>
                <w:rFonts w:hint="eastAsia" w:ascii="宋体" w:hAnsi="宋体" w:eastAsia="宋体" w:cs="宋体"/>
                <w:color w:val="auto"/>
                <w:sz w:val="21"/>
                <w:szCs w:val="21"/>
                <w:highlight w:val="none"/>
              </w:rPr>
            </w:pPr>
          </w:p>
          <w:p w14:paraId="167C92DF">
            <w:pPr>
              <w:adjustRightInd w:val="0"/>
              <w:snapToGrid w:val="0"/>
              <w:spacing w:line="240" w:lineRule="auto"/>
              <w:jc w:val="center"/>
              <w:rPr>
                <w:rFonts w:hint="eastAsia" w:ascii="宋体" w:hAnsi="宋体" w:eastAsia="宋体" w:cs="宋体"/>
                <w:color w:val="auto"/>
                <w:sz w:val="21"/>
                <w:szCs w:val="21"/>
                <w:highlight w:val="none"/>
              </w:rPr>
            </w:pPr>
          </w:p>
          <w:p w14:paraId="711894AA">
            <w:pPr>
              <w:adjustRightInd w:val="0"/>
              <w:snapToGrid w:val="0"/>
              <w:spacing w:line="240" w:lineRule="auto"/>
              <w:jc w:val="center"/>
              <w:rPr>
                <w:rFonts w:hint="eastAsia" w:ascii="宋体" w:hAnsi="宋体" w:eastAsia="宋体" w:cs="宋体"/>
                <w:color w:val="auto"/>
                <w:sz w:val="21"/>
                <w:szCs w:val="21"/>
                <w:highlight w:val="none"/>
              </w:rPr>
            </w:pPr>
          </w:p>
          <w:p w14:paraId="4EEAF3ED">
            <w:pPr>
              <w:adjustRightInd w:val="0"/>
              <w:snapToGrid w:val="0"/>
              <w:spacing w:line="240" w:lineRule="auto"/>
              <w:jc w:val="center"/>
              <w:rPr>
                <w:rFonts w:hint="eastAsia" w:ascii="宋体" w:hAnsi="宋体" w:eastAsia="宋体" w:cs="宋体"/>
                <w:color w:val="auto"/>
                <w:sz w:val="21"/>
                <w:szCs w:val="21"/>
                <w:highlight w:val="none"/>
              </w:rPr>
            </w:pPr>
          </w:p>
          <w:p w14:paraId="4C293A6A">
            <w:pPr>
              <w:adjustRightInd w:val="0"/>
              <w:snapToGrid w:val="0"/>
              <w:spacing w:line="240" w:lineRule="auto"/>
              <w:jc w:val="center"/>
              <w:rPr>
                <w:rFonts w:hint="eastAsia" w:ascii="宋体" w:hAnsi="宋体" w:eastAsia="宋体" w:cs="宋体"/>
                <w:color w:val="auto"/>
                <w:sz w:val="21"/>
                <w:szCs w:val="21"/>
                <w:highlight w:val="none"/>
              </w:rPr>
            </w:pPr>
          </w:p>
          <w:p w14:paraId="1DFE2555">
            <w:pPr>
              <w:adjustRightInd w:val="0"/>
              <w:snapToGrid w:val="0"/>
              <w:spacing w:line="240" w:lineRule="auto"/>
              <w:jc w:val="center"/>
              <w:rPr>
                <w:rFonts w:hint="eastAsia" w:ascii="宋体" w:hAnsi="宋体" w:eastAsia="宋体" w:cs="宋体"/>
                <w:color w:val="auto"/>
                <w:sz w:val="21"/>
                <w:szCs w:val="21"/>
                <w:highlight w:val="none"/>
              </w:rPr>
            </w:pPr>
          </w:p>
          <w:p w14:paraId="4C27A6D9">
            <w:pPr>
              <w:adjustRightInd w:val="0"/>
              <w:snapToGrid w:val="0"/>
              <w:spacing w:line="240" w:lineRule="auto"/>
              <w:jc w:val="center"/>
              <w:rPr>
                <w:rFonts w:hint="eastAsia" w:ascii="宋体" w:hAnsi="宋体" w:eastAsia="宋体" w:cs="宋体"/>
                <w:color w:val="auto"/>
                <w:sz w:val="21"/>
                <w:szCs w:val="21"/>
                <w:highlight w:val="none"/>
              </w:rPr>
            </w:pPr>
          </w:p>
          <w:p w14:paraId="2066B819">
            <w:pPr>
              <w:pStyle w:val="8"/>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61分</w:t>
            </w:r>
            <w:r>
              <w:rPr>
                <w:rFonts w:hint="eastAsia" w:ascii="宋体" w:hAnsi="宋体" w:cs="宋体"/>
                <w:color w:val="auto"/>
                <w:sz w:val="21"/>
                <w:szCs w:val="21"/>
                <w:highlight w:val="none"/>
                <w:lang w:eastAsia="zh-CN"/>
              </w:rPr>
              <w:t>）</w:t>
            </w:r>
          </w:p>
          <w:p w14:paraId="73A2AFAB">
            <w:pPr>
              <w:pStyle w:val="9"/>
              <w:spacing w:line="240" w:lineRule="auto"/>
              <w:ind w:left="52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（54分）</w:t>
            </w:r>
          </w:p>
        </w:tc>
        <w:tc>
          <w:tcPr>
            <w:tcW w:w="1210" w:type="dxa"/>
            <w:vMerge w:val="restart"/>
            <w:vAlign w:val="center"/>
          </w:tcPr>
          <w:p w14:paraId="4CF11F4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中小学生心理危机检查及评估方案</w:t>
            </w:r>
          </w:p>
        </w:tc>
        <w:tc>
          <w:tcPr>
            <w:tcW w:w="7045" w:type="dxa"/>
            <w:vAlign w:val="center"/>
          </w:tcPr>
          <w:p w14:paraId="1E6D12B8">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根据投标人对</w:t>
            </w:r>
            <w:r>
              <w:rPr>
                <w:rFonts w:hint="eastAsia" w:ascii="宋体" w:hAnsi="宋体" w:eastAsia="宋体" w:cs="宋体"/>
                <w:b w:val="0"/>
                <w:color w:val="auto"/>
                <w:kern w:val="2"/>
                <w:sz w:val="21"/>
                <w:szCs w:val="21"/>
                <w:highlight w:val="none"/>
                <w:lang w:val="en-US" w:eastAsia="zh-CN" w:bidi="ar-SA"/>
              </w:rPr>
              <w:t>中小学生精神心理问题</w:t>
            </w:r>
            <w:r>
              <w:rPr>
                <w:rFonts w:hint="eastAsia" w:asciiTheme="minorEastAsia" w:hAnsiTheme="minorEastAsia" w:eastAsiaTheme="minorEastAsia" w:cstheme="minorEastAsia"/>
                <w:color w:val="auto"/>
                <w:sz w:val="21"/>
                <w:szCs w:val="21"/>
                <w:highlight w:val="none"/>
                <w:lang w:val="en-US" w:eastAsia="zh-CN"/>
              </w:rPr>
              <w:t>现状</w:t>
            </w:r>
            <w:r>
              <w:rPr>
                <w:rFonts w:hint="eastAsia" w:ascii="宋体" w:hAnsi="宋体" w:eastAsia="宋体" w:cs="宋体"/>
                <w:b w:val="0"/>
                <w:bCs w:val="0"/>
                <w:caps w:val="0"/>
                <w:color w:val="auto"/>
                <w:kern w:val="2"/>
                <w:sz w:val="21"/>
                <w:szCs w:val="21"/>
                <w:highlight w:val="none"/>
                <w:lang w:val="en-US" w:eastAsia="zh-CN" w:bidi="ar-SA"/>
              </w:rPr>
              <w:t>的理解程度进行打分。</w:t>
            </w:r>
          </w:p>
          <w:p w14:paraId="2EB39281">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default"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311CD67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3466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96" w:type="dxa"/>
            <w:vMerge w:val="continue"/>
            <w:vAlign w:val="center"/>
          </w:tcPr>
          <w:p w14:paraId="041A7B44">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continue"/>
            <w:vAlign w:val="center"/>
          </w:tcPr>
          <w:p w14:paraId="59923FB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045" w:type="dxa"/>
            <w:shd w:val="clear" w:color="auto" w:fill="auto"/>
            <w:vAlign w:val="center"/>
          </w:tcPr>
          <w:p w14:paraId="2EA5425C">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color w:val="auto"/>
                <w:kern w:val="2"/>
                <w:sz w:val="21"/>
                <w:szCs w:val="21"/>
                <w:highlight w:val="none"/>
                <w:lang w:val="en-US" w:eastAsia="zh-CN" w:bidi="ar-SA"/>
              </w:rPr>
              <w:t>针对中小学生精神心理问题检查过程中存在的重点、难点进行深入分析并给出解决方案及合理化建议</w:t>
            </w:r>
            <w:r>
              <w:rPr>
                <w:rFonts w:hint="eastAsia" w:ascii="宋体" w:hAnsi="宋体" w:cs="宋体"/>
                <w:b w:val="0"/>
                <w:color w:val="auto"/>
                <w:kern w:val="2"/>
                <w:sz w:val="21"/>
                <w:szCs w:val="21"/>
                <w:highlight w:val="none"/>
                <w:lang w:val="en-US" w:eastAsia="zh-CN" w:bidi="ar-SA"/>
              </w:rPr>
              <w:t>进行打分。</w:t>
            </w:r>
          </w:p>
          <w:p w14:paraId="423BFE5F">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2426B83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3987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96" w:type="dxa"/>
            <w:vMerge w:val="continue"/>
            <w:vAlign w:val="center"/>
          </w:tcPr>
          <w:p w14:paraId="25FE8DB8">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continue"/>
            <w:vAlign w:val="center"/>
          </w:tcPr>
          <w:p w14:paraId="63F701BA">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045" w:type="dxa"/>
            <w:vAlign w:val="center"/>
          </w:tcPr>
          <w:p w14:paraId="3B75A43A">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snapToGrid w:val="0"/>
                <w:color w:val="auto"/>
                <w:kern w:val="0"/>
                <w:sz w:val="21"/>
                <w:szCs w:val="21"/>
                <w:highlight w:val="none"/>
                <w:lang w:val="en-US" w:eastAsia="zh-CN" w:bidi="ar-SA"/>
              </w:rPr>
              <w:t>采用</w:t>
            </w:r>
            <w:r>
              <w:rPr>
                <w:rFonts w:hint="eastAsia" w:ascii="宋体" w:hAnsi="宋体" w:eastAsia="宋体" w:cs="宋体"/>
                <w:b/>
                <w:bCs/>
                <w:snapToGrid w:val="0"/>
                <w:color w:val="auto"/>
                <w:kern w:val="0"/>
                <w:sz w:val="21"/>
                <w:szCs w:val="21"/>
                <w:highlight w:val="none"/>
                <w:lang w:val="en-US" w:eastAsia="zh-CN" w:bidi="ar-SA"/>
              </w:rPr>
              <w:t>心理量表</w:t>
            </w:r>
            <w:r>
              <w:rPr>
                <w:rFonts w:hint="eastAsia" w:ascii="宋体" w:hAnsi="宋体" w:eastAsia="宋体" w:cs="宋体"/>
                <w:b w:val="0"/>
                <w:snapToGrid w:val="0"/>
                <w:color w:val="auto"/>
                <w:kern w:val="0"/>
                <w:sz w:val="21"/>
                <w:szCs w:val="21"/>
                <w:highlight w:val="none"/>
                <w:lang w:val="en-US" w:eastAsia="zh-CN" w:bidi="ar-SA"/>
              </w:rPr>
              <w:t>进行检查评估的具体操作方案的全面性、科学性等情况进行打分。</w:t>
            </w:r>
          </w:p>
          <w:p w14:paraId="760228EF">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default" w:ascii="宋体" w:hAnsi="宋体" w:eastAsia="宋体" w:cs="宋体"/>
                <w:b w:val="0"/>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75BE7CA7">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72D3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29A9A13A">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continue"/>
            <w:vAlign w:val="center"/>
          </w:tcPr>
          <w:p w14:paraId="088658B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045" w:type="dxa"/>
            <w:shd w:val="clear" w:color="auto" w:fill="auto"/>
            <w:vAlign w:val="center"/>
          </w:tcPr>
          <w:p w14:paraId="2E13A931">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snapToGrid w:val="0"/>
                <w:color w:val="auto"/>
                <w:kern w:val="0"/>
                <w:sz w:val="21"/>
                <w:szCs w:val="21"/>
                <w:highlight w:val="none"/>
                <w:lang w:val="en-US" w:eastAsia="zh-CN" w:bidi="ar-SA"/>
              </w:rPr>
              <w:t>采用客观的生物学标记物（Biomarker)进行代谢分析的，</w:t>
            </w:r>
            <w:r>
              <w:rPr>
                <w:rFonts w:hint="eastAsia" w:ascii="宋体" w:hAnsi="宋体" w:eastAsia="宋体" w:cs="宋体"/>
                <w:b/>
                <w:bCs/>
                <w:snapToGrid w:val="0"/>
                <w:color w:val="auto"/>
                <w:kern w:val="0"/>
                <w:sz w:val="21"/>
                <w:szCs w:val="21"/>
                <w:highlight w:val="none"/>
                <w:lang w:val="en-US" w:eastAsia="zh-CN" w:bidi="ar-SA"/>
              </w:rPr>
              <w:t>烟酸皮肤反应检测</w:t>
            </w:r>
            <w:r>
              <w:rPr>
                <w:rFonts w:hint="eastAsia" w:ascii="宋体" w:hAnsi="宋体" w:eastAsia="宋体" w:cs="宋体"/>
                <w:b w:val="0"/>
                <w:snapToGrid w:val="0"/>
                <w:color w:val="auto"/>
                <w:kern w:val="0"/>
                <w:sz w:val="21"/>
                <w:szCs w:val="21"/>
                <w:highlight w:val="none"/>
                <w:lang w:val="en-US" w:eastAsia="zh-CN" w:bidi="ar-SA"/>
              </w:rPr>
              <w:t>的具体操作方案的全面性、科学性等情况进行打分。</w:t>
            </w:r>
          </w:p>
          <w:p w14:paraId="720AAEAF">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7268FA3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7F1CF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675D929A">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continue"/>
            <w:vAlign w:val="center"/>
          </w:tcPr>
          <w:p w14:paraId="1B0309B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045" w:type="dxa"/>
            <w:vAlign w:val="center"/>
          </w:tcPr>
          <w:p w14:paraId="544AD5B7">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snapToGrid w:val="0"/>
                <w:color w:val="auto"/>
                <w:kern w:val="0"/>
                <w:sz w:val="21"/>
                <w:szCs w:val="21"/>
                <w:highlight w:val="none"/>
                <w:lang w:val="en-US" w:eastAsia="zh-CN" w:bidi="ar-SA"/>
              </w:rPr>
              <w:t>采用</w:t>
            </w:r>
            <w:r>
              <w:rPr>
                <w:rFonts w:hint="eastAsia" w:ascii="宋体" w:hAnsi="宋体" w:eastAsia="宋体" w:cs="宋体"/>
                <w:b/>
                <w:bCs/>
                <w:snapToGrid w:val="0"/>
                <w:color w:val="auto"/>
                <w:kern w:val="0"/>
                <w:sz w:val="21"/>
                <w:szCs w:val="21"/>
                <w:highlight w:val="none"/>
                <w:lang w:val="en-US" w:eastAsia="zh-CN" w:bidi="ar-SA"/>
              </w:rPr>
              <w:t>多维心理测评系统科技手段</w:t>
            </w:r>
            <w:r>
              <w:rPr>
                <w:rFonts w:hint="eastAsia" w:ascii="宋体" w:hAnsi="宋体" w:eastAsia="宋体" w:cs="宋体"/>
                <w:b w:val="0"/>
                <w:snapToGrid w:val="0"/>
                <w:color w:val="auto"/>
                <w:kern w:val="0"/>
                <w:sz w:val="21"/>
                <w:szCs w:val="21"/>
                <w:highlight w:val="none"/>
                <w:lang w:val="en-US" w:eastAsia="zh-CN" w:bidi="ar-SA"/>
              </w:rPr>
              <w:t>进行测评的具体操作方案的全面性、科学性等情况进行打分。</w:t>
            </w:r>
          </w:p>
          <w:p w14:paraId="5C25AFF2">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32C0F05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7985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48EE3F17">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continue"/>
            <w:vAlign w:val="center"/>
          </w:tcPr>
          <w:p w14:paraId="693C80A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62F49739">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snapToGrid w:val="0"/>
                <w:color w:val="auto"/>
                <w:kern w:val="0"/>
                <w:sz w:val="21"/>
                <w:szCs w:val="21"/>
                <w:highlight w:val="none"/>
                <w:lang w:val="en-US" w:eastAsia="zh-CN" w:bidi="ar-SA"/>
              </w:rPr>
            </w:pPr>
            <w:r>
              <w:rPr>
                <w:rFonts w:hint="eastAsia" w:ascii="宋体" w:hAnsi="宋体" w:cs="宋体"/>
                <w:b w:val="0"/>
                <w:snapToGrid w:val="0"/>
                <w:color w:val="auto"/>
                <w:kern w:val="0"/>
                <w:sz w:val="21"/>
                <w:szCs w:val="21"/>
                <w:highlight w:val="none"/>
                <w:lang w:val="en-US" w:eastAsia="zh-CN" w:bidi="ar-SA"/>
              </w:rPr>
              <w:t>投标人拟投入本项目的设备</w:t>
            </w:r>
          </w:p>
          <w:p w14:paraId="6DBA731B">
            <w:pPr>
              <w:keepNext w:val="0"/>
              <w:keepLines w:val="0"/>
              <w:pageBreakBefore w:val="0"/>
              <w:widowControl/>
              <w:numPr>
                <w:ilvl w:val="0"/>
                <w:numId w:val="0"/>
              </w:numPr>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snapToGrid w:val="0"/>
                <w:color w:val="auto"/>
                <w:kern w:val="0"/>
                <w:sz w:val="21"/>
                <w:szCs w:val="21"/>
                <w:highlight w:val="none"/>
                <w:lang w:val="en-US" w:eastAsia="zh-CN" w:bidi="ar-SA"/>
              </w:rPr>
            </w:pPr>
            <w:r>
              <w:rPr>
                <w:rFonts w:hint="eastAsia" w:ascii="宋体" w:hAnsi="宋体" w:eastAsia="宋体" w:cs="宋体"/>
                <w:b w:val="0"/>
                <w:snapToGrid w:val="0"/>
                <w:color w:val="auto"/>
                <w:kern w:val="0"/>
                <w:sz w:val="21"/>
                <w:szCs w:val="21"/>
                <w:highlight w:val="none"/>
                <w:lang w:val="en-US" w:eastAsia="zh-CN" w:bidi="ar-SA"/>
              </w:rPr>
              <w:t>1、</w:t>
            </w:r>
            <w:r>
              <w:rPr>
                <w:rFonts w:hint="eastAsia" w:ascii="宋体" w:hAnsi="宋体" w:cs="宋体"/>
                <w:b w:val="0"/>
                <w:snapToGrid w:val="0"/>
                <w:color w:val="auto"/>
                <w:kern w:val="0"/>
                <w:sz w:val="21"/>
                <w:szCs w:val="21"/>
                <w:highlight w:val="none"/>
                <w:lang w:val="en-US" w:eastAsia="zh-CN" w:bidi="ar-SA"/>
              </w:rPr>
              <w:t>投标人可</w:t>
            </w:r>
            <w:r>
              <w:rPr>
                <w:rFonts w:hint="eastAsia" w:ascii="宋体" w:hAnsi="宋体" w:eastAsia="宋体" w:cs="宋体"/>
                <w:b w:val="0"/>
                <w:snapToGrid w:val="0"/>
                <w:color w:val="auto"/>
                <w:kern w:val="0"/>
                <w:sz w:val="21"/>
                <w:szCs w:val="21"/>
                <w:highlight w:val="none"/>
                <w:lang w:val="en-US" w:eastAsia="zh-CN" w:bidi="ar-SA"/>
              </w:rPr>
              <w:t>采用神经电生理评估的，</w:t>
            </w:r>
            <w:r>
              <w:rPr>
                <w:rFonts w:hint="eastAsia" w:ascii="宋体" w:hAnsi="宋体" w:cs="宋体"/>
                <w:b w:val="0"/>
                <w:snapToGrid w:val="0"/>
                <w:color w:val="auto"/>
                <w:kern w:val="0"/>
                <w:sz w:val="21"/>
                <w:szCs w:val="21"/>
                <w:highlight w:val="none"/>
                <w:lang w:val="en-US" w:eastAsia="zh-CN" w:bidi="ar-SA"/>
              </w:rPr>
              <w:t>具有</w:t>
            </w:r>
            <w:r>
              <w:rPr>
                <w:rFonts w:hint="eastAsia" w:ascii="宋体" w:hAnsi="宋体" w:eastAsia="宋体" w:cs="宋体"/>
                <w:b w:val="0"/>
                <w:snapToGrid w:val="0"/>
                <w:color w:val="auto"/>
                <w:kern w:val="0"/>
                <w:sz w:val="21"/>
                <w:szCs w:val="21"/>
                <w:highlight w:val="none"/>
                <w:lang w:val="en-US" w:eastAsia="zh-CN" w:bidi="ar-SA"/>
              </w:rPr>
              <w:t>脑电、眼动追踪分析</w:t>
            </w:r>
            <w:r>
              <w:rPr>
                <w:rFonts w:hint="eastAsia" w:ascii="宋体" w:hAnsi="宋体" w:cs="宋体"/>
                <w:b w:val="0"/>
                <w:snapToGrid w:val="0"/>
                <w:color w:val="auto"/>
                <w:kern w:val="0"/>
                <w:sz w:val="21"/>
                <w:szCs w:val="21"/>
                <w:highlight w:val="none"/>
                <w:lang w:val="en-US" w:eastAsia="zh-CN" w:bidi="ar-SA"/>
              </w:rPr>
              <w:t>仪器的得2分；</w:t>
            </w:r>
          </w:p>
          <w:p w14:paraId="4C8E2EE2">
            <w:pPr>
              <w:keepNext w:val="0"/>
              <w:keepLines w:val="0"/>
              <w:pageBreakBefore w:val="0"/>
              <w:widowControl/>
              <w:numPr>
                <w:ilvl w:val="0"/>
                <w:numId w:val="0"/>
              </w:numPr>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snapToGrid w:val="0"/>
                <w:color w:val="auto"/>
                <w:kern w:val="0"/>
                <w:sz w:val="21"/>
                <w:szCs w:val="21"/>
                <w:highlight w:val="none"/>
                <w:lang w:val="en-US" w:eastAsia="zh-CN" w:bidi="ar-SA"/>
              </w:rPr>
            </w:pPr>
            <w:r>
              <w:rPr>
                <w:rFonts w:hint="eastAsia" w:ascii="宋体" w:hAnsi="宋体" w:eastAsia="宋体" w:cs="宋体"/>
                <w:b w:val="0"/>
                <w:snapToGrid w:val="0"/>
                <w:color w:val="auto"/>
                <w:kern w:val="0"/>
                <w:sz w:val="21"/>
                <w:szCs w:val="21"/>
                <w:highlight w:val="none"/>
                <w:lang w:val="en-US" w:eastAsia="zh-CN" w:bidi="ar-SA"/>
              </w:rPr>
              <w:t>2、</w:t>
            </w:r>
            <w:r>
              <w:rPr>
                <w:rFonts w:hint="eastAsia" w:ascii="宋体" w:hAnsi="宋体" w:cs="宋体"/>
                <w:b w:val="0"/>
                <w:snapToGrid w:val="0"/>
                <w:color w:val="auto"/>
                <w:kern w:val="0"/>
                <w:sz w:val="21"/>
                <w:szCs w:val="21"/>
                <w:highlight w:val="none"/>
                <w:lang w:val="en-US" w:eastAsia="zh-CN" w:bidi="ar-SA"/>
              </w:rPr>
              <w:t>投标人具有</w:t>
            </w:r>
            <w:r>
              <w:rPr>
                <w:rFonts w:hint="eastAsia" w:ascii="宋体" w:hAnsi="宋体" w:eastAsia="宋体" w:cs="宋体"/>
                <w:b w:val="0"/>
                <w:snapToGrid w:val="0"/>
                <w:color w:val="auto"/>
                <w:kern w:val="0"/>
                <w:sz w:val="21"/>
                <w:szCs w:val="21"/>
                <w:highlight w:val="none"/>
                <w:lang w:val="en-US" w:eastAsia="zh-CN" w:bidi="ar-SA"/>
              </w:rPr>
              <w:t>植物神经系统功能检查仪器，精神压力分析仪</w:t>
            </w:r>
            <w:r>
              <w:rPr>
                <w:rFonts w:hint="eastAsia" w:ascii="宋体" w:hAnsi="宋体" w:cs="宋体"/>
                <w:b w:val="0"/>
                <w:snapToGrid w:val="0"/>
                <w:color w:val="auto"/>
                <w:kern w:val="0"/>
                <w:sz w:val="21"/>
                <w:szCs w:val="21"/>
                <w:highlight w:val="none"/>
                <w:lang w:val="en-US" w:eastAsia="zh-CN" w:bidi="ar-SA"/>
              </w:rPr>
              <w:t>的得3分；</w:t>
            </w:r>
          </w:p>
          <w:p w14:paraId="29B433A6">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snapToGrid w:val="0"/>
                <w:color w:val="auto"/>
                <w:kern w:val="0"/>
                <w:sz w:val="21"/>
                <w:szCs w:val="21"/>
                <w:highlight w:val="none"/>
                <w:lang w:val="en-US" w:eastAsia="zh-CN" w:bidi="ar-SA"/>
              </w:rPr>
            </w:pPr>
            <w:r>
              <w:rPr>
                <w:rFonts w:hint="eastAsia" w:ascii="宋体" w:hAnsi="宋体" w:cs="宋体"/>
                <w:b w:val="0"/>
                <w:snapToGrid w:val="0"/>
                <w:color w:val="auto"/>
                <w:kern w:val="0"/>
                <w:sz w:val="21"/>
                <w:szCs w:val="21"/>
                <w:highlight w:val="none"/>
                <w:lang w:val="en-US" w:eastAsia="zh-CN" w:bidi="ar-SA"/>
              </w:rPr>
              <w:t>本项最高得5分。</w:t>
            </w:r>
          </w:p>
          <w:p w14:paraId="6278B9B2">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1"/>
                <w:szCs w:val="21"/>
                <w:highlight w:val="none"/>
                <w:lang w:val="en-US" w:eastAsia="zh-CN" w:bidi="ar-SA"/>
              </w:rPr>
            </w:pPr>
            <w:r>
              <w:rPr>
                <w:rFonts w:hint="eastAsia" w:ascii="宋体" w:hAnsi="宋体" w:cs="宋体"/>
                <w:b/>
                <w:bCs/>
                <w:snapToGrid w:val="0"/>
                <w:color w:val="auto"/>
                <w:kern w:val="0"/>
                <w:sz w:val="21"/>
                <w:szCs w:val="21"/>
                <w:highlight w:val="none"/>
                <w:lang w:val="en-US" w:eastAsia="zh-CN" w:bidi="ar-SA"/>
              </w:rPr>
              <w:t>（须提供</w:t>
            </w:r>
            <w:r>
              <w:rPr>
                <w:rFonts w:hint="eastAsia" w:ascii="宋体" w:hAnsi="宋体" w:eastAsia="宋体" w:cs="宋体"/>
                <w:b/>
                <w:bCs/>
                <w:snapToGrid w:val="0"/>
                <w:color w:val="auto"/>
                <w:kern w:val="0"/>
                <w:sz w:val="21"/>
                <w:szCs w:val="21"/>
                <w:highlight w:val="none"/>
                <w:lang w:val="en-US" w:eastAsia="zh-CN" w:bidi="ar-SA"/>
              </w:rPr>
              <w:t>医疗器械证等相关证件和设备采购合同或租赁合同</w:t>
            </w:r>
            <w:r>
              <w:rPr>
                <w:rFonts w:hint="eastAsia" w:ascii="宋体" w:hAnsi="宋体" w:cs="宋体"/>
                <w:b/>
                <w:bCs/>
                <w:color w:val="auto"/>
                <w:sz w:val="21"/>
                <w:szCs w:val="21"/>
                <w:highlight w:val="none"/>
                <w:lang w:val="en-US" w:eastAsia="zh-CN"/>
              </w:rPr>
              <w:t>并加盖投标人公章编入投标文件中，未提供或提供不全不得分</w:t>
            </w:r>
            <w:r>
              <w:rPr>
                <w:rFonts w:hint="eastAsia" w:ascii="宋体" w:hAnsi="宋体" w:cs="宋体"/>
                <w:b/>
                <w:bCs/>
                <w:snapToGrid w:val="0"/>
                <w:color w:val="auto"/>
                <w:kern w:val="0"/>
                <w:sz w:val="21"/>
                <w:szCs w:val="21"/>
                <w:highlight w:val="none"/>
                <w:lang w:val="en-US" w:eastAsia="zh-CN" w:bidi="ar-SA"/>
              </w:rPr>
              <w:t>）</w:t>
            </w:r>
          </w:p>
        </w:tc>
        <w:tc>
          <w:tcPr>
            <w:tcW w:w="667" w:type="dxa"/>
            <w:vAlign w:val="center"/>
          </w:tcPr>
          <w:p w14:paraId="0FEC587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5</w:t>
            </w:r>
          </w:p>
        </w:tc>
      </w:tr>
      <w:tr w14:paraId="6BB5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96" w:type="dxa"/>
            <w:vMerge w:val="continue"/>
            <w:vAlign w:val="center"/>
          </w:tcPr>
          <w:p w14:paraId="53E620C7">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restart"/>
            <w:vAlign w:val="center"/>
          </w:tcPr>
          <w:p w14:paraId="75DE487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中小学生心理危机治疗方案</w:t>
            </w:r>
          </w:p>
        </w:tc>
        <w:tc>
          <w:tcPr>
            <w:tcW w:w="7045" w:type="dxa"/>
            <w:vAlign w:val="center"/>
          </w:tcPr>
          <w:p w14:paraId="3641796C">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bCs w:val="0"/>
                <w:caps w:val="0"/>
                <w:color w:val="auto"/>
                <w:kern w:val="2"/>
                <w:sz w:val="21"/>
                <w:szCs w:val="21"/>
                <w:highlight w:val="none"/>
                <w:lang w:val="en-US" w:eastAsia="zh-CN" w:bidi="ar-SA"/>
              </w:rPr>
              <w:t>针对中小学生心理危机治疗过程中存在的重点、难点进行深入分析并给出解决方案及合理化建议</w:t>
            </w:r>
            <w:r>
              <w:rPr>
                <w:rFonts w:hint="eastAsia" w:ascii="宋体" w:hAnsi="宋体" w:cs="宋体"/>
                <w:b w:val="0"/>
                <w:color w:val="auto"/>
                <w:kern w:val="2"/>
                <w:sz w:val="21"/>
                <w:szCs w:val="21"/>
                <w:highlight w:val="none"/>
                <w:lang w:val="en-US" w:eastAsia="zh-CN" w:bidi="ar-SA"/>
              </w:rPr>
              <w:t>进行打分。</w:t>
            </w:r>
          </w:p>
          <w:p w14:paraId="59064A4A">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4"/>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373638A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467DB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7888039E">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continue"/>
            <w:vAlign w:val="center"/>
          </w:tcPr>
          <w:p w14:paraId="7E8E156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626B92D6">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bCs w:val="0"/>
                <w:caps w:val="0"/>
                <w:color w:val="auto"/>
                <w:kern w:val="2"/>
                <w:sz w:val="21"/>
                <w:szCs w:val="21"/>
                <w:highlight w:val="none"/>
                <w:lang w:val="en-US" w:eastAsia="zh-CN" w:bidi="ar-SA"/>
              </w:rPr>
              <w:t>针对中小学生心理危机，采用心理疗法和药物治疗的</w:t>
            </w:r>
            <w:r>
              <w:rPr>
                <w:rFonts w:hint="eastAsia" w:ascii="宋体" w:hAnsi="宋体" w:eastAsia="宋体" w:cs="宋体"/>
                <w:b w:val="0"/>
                <w:snapToGrid w:val="0"/>
                <w:color w:val="auto"/>
                <w:kern w:val="0"/>
                <w:sz w:val="21"/>
                <w:szCs w:val="21"/>
                <w:highlight w:val="none"/>
                <w:lang w:val="en-US" w:eastAsia="zh-CN" w:bidi="ar-SA"/>
              </w:rPr>
              <w:t>具体治疗方案的全面性、科学性等情况进行打分。</w:t>
            </w:r>
          </w:p>
          <w:p w14:paraId="7D4FC279">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32CAA7C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2EAA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1DEC647A">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continue"/>
            <w:vAlign w:val="center"/>
          </w:tcPr>
          <w:p w14:paraId="7F32ADC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42F03ACA">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bCs w:val="0"/>
                <w:caps w:val="0"/>
                <w:color w:val="auto"/>
                <w:kern w:val="2"/>
                <w:sz w:val="21"/>
                <w:szCs w:val="21"/>
                <w:highlight w:val="none"/>
                <w:lang w:val="en-US" w:eastAsia="zh-CN" w:bidi="ar-SA"/>
              </w:rPr>
              <w:t>针对中小学生心理危机，利用神经调控物理干预的治疗方式，深度刺激大脑皮层以达到临床需要的治疗目的技术，如经颅磁刺激治疗（rTMS）及斯坦福模式（SNT）等的</w:t>
            </w:r>
            <w:r>
              <w:rPr>
                <w:rFonts w:hint="eastAsia" w:ascii="宋体" w:hAnsi="宋体" w:eastAsia="宋体" w:cs="宋体"/>
                <w:b w:val="0"/>
                <w:snapToGrid w:val="0"/>
                <w:color w:val="auto"/>
                <w:kern w:val="0"/>
                <w:sz w:val="21"/>
                <w:szCs w:val="21"/>
                <w:highlight w:val="none"/>
                <w:lang w:val="en-US" w:eastAsia="zh-CN" w:bidi="ar-SA"/>
              </w:rPr>
              <w:t>具体治疗方案的全面性、科学性等情况进行打分。</w:t>
            </w:r>
          </w:p>
          <w:p w14:paraId="77C5B411">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p w14:paraId="6020C827">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aps w:val="0"/>
                <w:color w:val="auto"/>
                <w:kern w:val="2"/>
                <w:sz w:val="21"/>
                <w:szCs w:val="21"/>
                <w:highlight w:val="none"/>
                <w:lang w:val="en-US" w:eastAsia="zh-CN" w:bidi="ar-SA"/>
              </w:rPr>
              <w:t>（须提供足以开展治疗活动的有效证明材料</w:t>
            </w:r>
            <w:r>
              <w:rPr>
                <w:rFonts w:hint="eastAsia" w:ascii="宋体" w:hAnsi="宋体" w:cs="宋体"/>
                <w:b/>
                <w:bCs/>
                <w:color w:val="auto"/>
                <w:sz w:val="21"/>
                <w:szCs w:val="21"/>
                <w:highlight w:val="none"/>
                <w:lang w:val="en-US" w:eastAsia="zh-CN"/>
              </w:rPr>
              <w:t>并加盖投标人公章编入投标文件中，未提供或提供不全不得分</w:t>
            </w:r>
            <w:r>
              <w:rPr>
                <w:rFonts w:hint="eastAsia" w:ascii="宋体" w:hAnsi="宋体" w:cs="宋体"/>
                <w:b/>
                <w:bCs/>
                <w:snapToGrid w:val="0"/>
                <w:color w:val="auto"/>
                <w:kern w:val="0"/>
                <w:sz w:val="21"/>
                <w:szCs w:val="21"/>
                <w:highlight w:val="none"/>
                <w:lang w:val="en-US" w:eastAsia="zh-CN" w:bidi="ar-SA"/>
              </w:rPr>
              <w:t>）</w:t>
            </w:r>
          </w:p>
        </w:tc>
        <w:tc>
          <w:tcPr>
            <w:tcW w:w="667" w:type="dxa"/>
            <w:vAlign w:val="center"/>
          </w:tcPr>
          <w:p w14:paraId="38A30E8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4811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12727F90">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210" w:type="dxa"/>
            <w:vMerge w:val="restart"/>
            <w:shd w:val="clear" w:color="auto" w:fill="auto"/>
            <w:vAlign w:val="center"/>
          </w:tcPr>
          <w:p w14:paraId="767C85A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心理工作骨干进修</w:t>
            </w:r>
            <w:r>
              <w:rPr>
                <w:rFonts w:hint="eastAsia" w:ascii="宋体" w:hAnsi="宋体" w:cs="宋体"/>
                <w:b w:val="0"/>
                <w:bCs w:val="0"/>
                <w:color w:val="auto"/>
                <w:kern w:val="2"/>
                <w:sz w:val="21"/>
                <w:szCs w:val="21"/>
                <w:highlight w:val="none"/>
                <w:lang w:val="en-US" w:eastAsia="zh-CN" w:bidi="ar-SA"/>
              </w:rPr>
              <w:t>方案</w:t>
            </w:r>
          </w:p>
          <w:p w14:paraId="7E391F7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shd w:val="clear" w:color="auto" w:fill="auto"/>
            <w:vAlign w:val="center"/>
          </w:tcPr>
          <w:p w14:paraId="5F226138">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根据投标人心理工作骨干进修方案，进修方案应包含但不限于师资力量、课程设计、培训评价、跟岗实习或诊所（工作坊）实习等内容进行打分。</w:t>
            </w:r>
            <w:r>
              <w:rPr>
                <w:rFonts w:hint="eastAsia" w:ascii="宋体" w:hAnsi="宋体" w:eastAsia="宋体" w:cs="宋体"/>
                <w:color w:val="auto"/>
                <w:spacing w:val="-4"/>
                <w:szCs w:val="21"/>
                <w:highlight w:val="none"/>
                <w:lang w:val="en-US" w:eastAsia="zh-CN"/>
              </w:rPr>
              <w:br w:type="textWrapping"/>
            </w: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541543D5">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747A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96" w:type="dxa"/>
            <w:vMerge w:val="continue"/>
            <w:vAlign w:val="center"/>
          </w:tcPr>
          <w:p w14:paraId="70A8DE99">
            <w:pPr>
              <w:pStyle w:val="9"/>
              <w:spacing w:line="240" w:lineRule="auto"/>
              <w:ind w:left="5250" w:firstLine="0" w:firstLineChars="0"/>
              <w:rPr>
                <w:rFonts w:hint="eastAsia" w:ascii="宋体" w:hAnsi="宋体" w:eastAsia="宋体" w:cs="宋体"/>
                <w:color w:val="auto"/>
                <w:sz w:val="21"/>
                <w:szCs w:val="21"/>
                <w:highlight w:val="none"/>
              </w:rPr>
            </w:pPr>
          </w:p>
        </w:tc>
        <w:tc>
          <w:tcPr>
            <w:tcW w:w="1210" w:type="dxa"/>
            <w:vMerge w:val="continue"/>
            <w:vAlign w:val="center"/>
          </w:tcPr>
          <w:p w14:paraId="011294F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shd w:val="clear" w:color="auto" w:fill="auto"/>
            <w:vAlign w:val="center"/>
          </w:tcPr>
          <w:p w14:paraId="1160A638">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根据投标人在心理工作骨干进修方过程中的安全与应急措施方案与措施进行打分。</w:t>
            </w:r>
            <w:r>
              <w:rPr>
                <w:rFonts w:hint="eastAsia" w:ascii="宋体" w:hAnsi="宋体" w:eastAsia="宋体" w:cs="宋体"/>
                <w:color w:val="auto"/>
                <w:spacing w:val="-4"/>
                <w:szCs w:val="21"/>
                <w:highlight w:val="none"/>
                <w:lang w:val="en-US" w:eastAsia="zh-CN"/>
              </w:rPr>
              <w:br w:type="textWrapping"/>
            </w: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7" w:type="dxa"/>
            <w:shd w:val="clear" w:color="auto" w:fill="auto"/>
            <w:vAlign w:val="center"/>
          </w:tcPr>
          <w:p w14:paraId="0FA9C39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6A0D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2A47555A">
            <w:pPr>
              <w:spacing w:line="240" w:lineRule="auto"/>
              <w:jc w:val="center"/>
              <w:rPr>
                <w:rStyle w:val="57"/>
                <w:rFonts w:hint="eastAsia" w:ascii="宋体" w:hAnsi="宋体" w:eastAsia="宋体" w:cs="宋体"/>
                <w:color w:val="auto"/>
                <w:kern w:val="0"/>
                <w:sz w:val="21"/>
                <w:szCs w:val="21"/>
                <w:highlight w:val="none"/>
              </w:rPr>
            </w:pPr>
          </w:p>
        </w:tc>
        <w:tc>
          <w:tcPr>
            <w:tcW w:w="1210" w:type="dxa"/>
            <w:shd w:val="clear" w:color="auto" w:fill="auto"/>
            <w:vAlign w:val="center"/>
          </w:tcPr>
          <w:p w14:paraId="61434F2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应急预案</w:t>
            </w:r>
          </w:p>
        </w:tc>
        <w:tc>
          <w:tcPr>
            <w:tcW w:w="7045" w:type="dxa"/>
            <w:shd w:val="clear" w:color="auto" w:fill="auto"/>
            <w:vAlign w:val="center"/>
          </w:tcPr>
          <w:p w14:paraId="0128C83F">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根据投标人针对后续实际项目服务中可能遇到的紧急事件、异常处理等是否具有详细完善的应急响应制度、实施保障方案进行打分。</w:t>
            </w:r>
          </w:p>
          <w:p w14:paraId="0ABFCB23">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一档得3分；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1分；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0.5分；未提及此项不得分。</w:t>
            </w:r>
          </w:p>
        </w:tc>
        <w:tc>
          <w:tcPr>
            <w:tcW w:w="667" w:type="dxa"/>
            <w:shd w:val="clear" w:color="auto" w:fill="auto"/>
            <w:vAlign w:val="center"/>
          </w:tcPr>
          <w:p w14:paraId="6516321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3</w:t>
            </w:r>
          </w:p>
        </w:tc>
      </w:tr>
      <w:tr w14:paraId="2DCF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4ABA6186">
            <w:pPr>
              <w:spacing w:line="240" w:lineRule="auto"/>
              <w:jc w:val="center"/>
              <w:rPr>
                <w:rStyle w:val="57"/>
                <w:rFonts w:hint="eastAsia" w:ascii="宋体" w:hAnsi="宋体" w:eastAsia="宋体" w:cs="宋体"/>
                <w:color w:val="auto"/>
                <w:kern w:val="0"/>
                <w:sz w:val="21"/>
                <w:szCs w:val="21"/>
                <w:highlight w:val="none"/>
              </w:rPr>
            </w:pPr>
          </w:p>
        </w:tc>
        <w:tc>
          <w:tcPr>
            <w:tcW w:w="1210" w:type="dxa"/>
            <w:shd w:val="clear" w:color="auto" w:fill="auto"/>
            <w:vAlign w:val="center"/>
          </w:tcPr>
          <w:p w14:paraId="73939392">
            <w:pPr>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highlight w:val="none"/>
                <w:lang w:val="en-US" w:eastAsia="zh-CN"/>
              </w:rPr>
              <w:t>数据信息保密</w:t>
            </w:r>
            <w:r>
              <w:rPr>
                <w:rFonts w:hint="eastAsia" w:ascii="宋体" w:hAnsi="宋体" w:eastAsia="宋体" w:cs="宋体"/>
                <w:b w:val="0"/>
                <w:bCs w:val="0"/>
                <w:color w:val="auto"/>
                <w:highlight w:val="none"/>
              </w:rPr>
              <w:t>措施</w:t>
            </w:r>
          </w:p>
        </w:tc>
        <w:tc>
          <w:tcPr>
            <w:tcW w:w="7045" w:type="dxa"/>
            <w:shd w:val="clear" w:color="auto" w:fill="auto"/>
            <w:vAlign w:val="center"/>
          </w:tcPr>
          <w:p w14:paraId="43F5D80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lang w:val="en-US" w:eastAsia="zh-CN"/>
              </w:rPr>
              <w:t>根据投标人针对本项目提供的</w:t>
            </w:r>
            <w:r>
              <w:rPr>
                <w:rFonts w:hint="eastAsia" w:ascii="宋体" w:hAnsi="宋体" w:eastAsia="宋体" w:cs="宋体"/>
                <w:b w:val="0"/>
                <w:bCs w:val="0"/>
                <w:color w:val="auto"/>
                <w:highlight w:val="none"/>
                <w:lang w:val="en-US" w:eastAsia="zh-CN"/>
              </w:rPr>
              <w:t>数据信息保密</w:t>
            </w:r>
            <w:r>
              <w:rPr>
                <w:rFonts w:hint="eastAsia" w:ascii="宋体" w:hAnsi="宋体" w:eastAsia="宋体" w:cs="宋体"/>
                <w:b w:val="0"/>
                <w:bCs w:val="0"/>
                <w:color w:val="auto"/>
                <w:highlight w:val="none"/>
              </w:rPr>
              <w:t>措施</w:t>
            </w:r>
            <w:r>
              <w:rPr>
                <w:rFonts w:hint="eastAsia" w:ascii="宋体" w:hAnsi="宋体" w:cs="宋体"/>
                <w:b w:val="0"/>
                <w:bCs w:val="0"/>
                <w:color w:val="auto"/>
                <w:highlight w:val="none"/>
                <w:lang w:val="en-US" w:eastAsia="zh-CN"/>
              </w:rPr>
              <w:t>进行打分。</w:t>
            </w:r>
          </w:p>
          <w:p w14:paraId="14E3152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一档得3分；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1分；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0.5分；未提及此项不得分。</w:t>
            </w:r>
          </w:p>
        </w:tc>
        <w:tc>
          <w:tcPr>
            <w:tcW w:w="667" w:type="dxa"/>
            <w:shd w:val="clear" w:color="auto" w:fill="auto"/>
            <w:vAlign w:val="center"/>
          </w:tcPr>
          <w:p w14:paraId="6928132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p>
        </w:tc>
      </w:tr>
      <w:tr w14:paraId="1A74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6" w:type="dxa"/>
            <w:gridSpan w:val="2"/>
            <w:vAlign w:val="center"/>
          </w:tcPr>
          <w:p w14:paraId="2065D886">
            <w:pPr>
              <w:spacing w:line="240" w:lineRule="auto"/>
              <w:jc w:val="center"/>
              <w:rPr>
                <w:rStyle w:val="57"/>
                <w:rFonts w:hint="eastAsia" w:ascii="宋体" w:hAnsi="宋体" w:eastAsia="宋体" w:cs="宋体"/>
                <w:color w:val="auto"/>
                <w:kern w:val="0"/>
                <w:sz w:val="21"/>
                <w:szCs w:val="21"/>
                <w:highlight w:val="none"/>
              </w:rPr>
            </w:pPr>
            <w:r>
              <w:rPr>
                <w:rStyle w:val="57"/>
                <w:rFonts w:hint="eastAsia" w:ascii="宋体" w:hAnsi="宋体" w:eastAsia="宋体" w:cs="宋体"/>
                <w:color w:val="auto"/>
                <w:kern w:val="0"/>
                <w:sz w:val="21"/>
                <w:szCs w:val="21"/>
                <w:highlight w:val="none"/>
              </w:rPr>
              <w:t>价格</w:t>
            </w:r>
          </w:p>
          <w:p w14:paraId="4F9B0FDA">
            <w:pPr>
              <w:spacing w:line="240" w:lineRule="auto"/>
              <w:jc w:val="center"/>
              <w:rPr>
                <w:rFonts w:hint="eastAsia" w:ascii="宋体" w:hAnsi="宋体" w:eastAsia="宋体" w:cs="宋体"/>
                <w:color w:val="auto"/>
                <w:kern w:val="0"/>
                <w:sz w:val="21"/>
                <w:szCs w:val="21"/>
                <w:highlight w:val="none"/>
              </w:rPr>
            </w:pPr>
            <w:r>
              <w:rPr>
                <w:rStyle w:val="57"/>
                <w:rFonts w:hint="eastAsia" w:ascii="宋体" w:hAnsi="宋体" w:eastAsia="宋体" w:cs="宋体"/>
                <w:color w:val="auto"/>
                <w:kern w:val="0"/>
                <w:sz w:val="21"/>
                <w:szCs w:val="21"/>
                <w:highlight w:val="none"/>
              </w:rPr>
              <w:t>（20分）</w:t>
            </w:r>
          </w:p>
        </w:tc>
        <w:tc>
          <w:tcPr>
            <w:tcW w:w="7045" w:type="dxa"/>
            <w:vAlign w:val="center"/>
          </w:tcPr>
          <w:p w14:paraId="2D4A0DDB">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p>
          <w:p w14:paraId="3526CF8D">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中小学生心理危机学生的诊疗与干预磋商报价得分=(磋商基准价／最后磋商报价)×16%×100。</w:t>
            </w:r>
          </w:p>
          <w:p w14:paraId="17DA5147">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心理工作者能力建设进修投标报价磋商报价得分=(磋商基准价／最后磋商报价)×4%×100。</w:t>
            </w:r>
          </w:p>
          <w:p w14:paraId="2DFAC21B">
            <w:pPr>
              <w:spacing w:line="240" w:lineRule="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z w:val="21"/>
                <w:szCs w:val="21"/>
                <w:highlight w:val="none"/>
                <w:lang w:val="zh-CN"/>
              </w:rPr>
              <w:t>磋商报价得分＝中小学生心理危机学生的诊疗与干预磋商报价得分＋心理工作者能力建设进修投标报价磋商报价得分。</w:t>
            </w:r>
          </w:p>
        </w:tc>
        <w:tc>
          <w:tcPr>
            <w:tcW w:w="667" w:type="dxa"/>
            <w:vAlign w:val="center"/>
          </w:tcPr>
          <w:p w14:paraId="5CBAB075">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r>
    </w:tbl>
    <w:p w14:paraId="6DA66701">
      <w:pPr>
        <w:pStyle w:val="9"/>
        <w:ind w:left="0" w:leftChars="0"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06A38010">
      <w:pPr>
        <w:spacing w:line="360" w:lineRule="auto"/>
        <w:jc w:val="center"/>
        <w:outlineLvl w:val="0"/>
        <w:rPr>
          <w:rFonts w:hint="eastAsia" w:ascii="宋体" w:hAnsi="宋体" w:eastAsia="宋体" w:cs="宋体"/>
          <w:b/>
          <w:color w:val="auto"/>
          <w:sz w:val="36"/>
          <w:szCs w:val="36"/>
          <w:highlight w:val="none"/>
          <w:lang w:eastAsia="zh-CN"/>
        </w:rPr>
      </w:pPr>
      <w:bookmarkStart w:id="2" w:name="_GoBack"/>
      <w:bookmarkEnd w:id="2"/>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46D258A9">
      <w:pPr>
        <w:numPr>
          <w:ilvl w:val="0"/>
          <w:numId w:val="0"/>
        </w:numPr>
        <w:spacing w:line="360" w:lineRule="auto"/>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kern w:val="2"/>
          <w:sz w:val="21"/>
          <w:szCs w:val="21"/>
          <w:highlight w:val="none"/>
          <w:lang w:val="en-US" w:eastAsia="zh-CN" w:bidi="ar-SA"/>
        </w:rPr>
        <w:t>一、</w:t>
      </w:r>
      <w:r>
        <w:rPr>
          <w:rFonts w:hint="eastAsia" w:ascii="宋体" w:hAnsi="宋体" w:eastAsia="宋体" w:cs="宋体"/>
          <w:b/>
          <w:bCs w:val="0"/>
          <w:color w:val="auto"/>
          <w:sz w:val="21"/>
          <w:szCs w:val="21"/>
          <w:highlight w:val="none"/>
        </w:rPr>
        <w:t>项目</w:t>
      </w:r>
      <w:r>
        <w:rPr>
          <w:rFonts w:hint="eastAsia" w:ascii="宋体" w:hAnsi="宋体" w:cs="宋体"/>
          <w:b/>
          <w:bCs w:val="0"/>
          <w:color w:val="auto"/>
          <w:sz w:val="21"/>
          <w:szCs w:val="21"/>
          <w:highlight w:val="none"/>
          <w:lang w:val="en-US" w:eastAsia="zh-CN"/>
        </w:rPr>
        <w:t>概况</w:t>
      </w:r>
    </w:p>
    <w:tbl>
      <w:tblPr>
        <w:tblStyle w:val="22"/>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175"/>
        <w:gridCol w:w="1163"/>
        <w:gridCol w:w="762"/>
        <w:gridCol w:w="675"/>
        <w:gridCol w:w="1138"/>
        <w:gridCol w:w="2300"/>
      </w:tblGrid>
      <w:tr w14:paraId="06C5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688" w:type="dxa"/>
            <w:noWrap w:val="0"/>
            <w:vAlign w:val="center"/>
          </w:tcPr>
          <w:p w14:paraId="594C350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2175" w:type="dxa"/>
            <w:noWrap w:val="0"/>
            <w:vAlign w:val="center"/>
          </w:tcPr>
          <w:p w14:paraId="4F4EB58D">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163" w:type="dxa"/>
            <w:noWrap w:val="0"/>
            <w:vAlign w:val="center"/>
          </w:tcPr>
          <w:p w14:paraId="72DB3E3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62" w:type="dxa"/>
            <w:noWrap w:val="0"/>
            <w:vAlign w:val="center"/>
          </w:tcPr>
          <w:p w14:paraId="1665FBE1">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675" w:type="dxa"/>
            <w:noWrap w:val="0"/>
            <w:vAlign w:val="center"/>
          </w:tcPr>
          <w:p w14:paraId="03BB24AB">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138" w:type="dxa"/>
            <w:noWrap w:val="0"/>
            <w:vAlign w:val="center"/>
          </w:tcPr>
          <w:p w14:paraId="35155B8D">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5859BD8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2300" w:type="dxa"/>
            <w:noWrap w:val="0"/>
            <w:vAlign w:val="center"/>
          </w:tcPr>
          <w:p w14:paraId="421D9463">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备注</w:t>
            </w:r>
          </w:p>
        </w:tc>
      </w:tr>
      <w:tr w14:paraId="00C4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88" w:type="dxa"/>
            <w:noWrap w:val="0"/>
            <w:vAlign w:val="center"/>
          </w:tcPr>
          <w:p w14:paraId="452FF039">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75" w:type="dxa"/>
            <w:noWrap w:val="0"/>
            <w:vAlign w:val="center"/>
          </w:tcPr>
          <w:p w14:paraId="2BB85C4B">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中小学生“成长护航”行动项目</w:t>
            </w:r>
          </w:p>
        </w:tc>
        <w:tc>
          <w:tcPr>
            <w:tcW w:w="1163" w:type="dxa"/>
            <w:noWrap w:val="0"/>
            <w:vAlign w:val="center"/>
          </w:tcPr>
          <w:p w14:paraId="1DDAC05A">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762" w:type="dxa"/>
            <w:noWrap w:val="0"/>
            <w:vAlign w:val="center"/>
          </w:tcPr>
          <w:p w14:paraId="48997BA7">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75" w:type="dxa"/>
            <w:noWrap w:val="0"/>
            <w:vAlign w:val="center"/>
          </w:tcPr>
          <w:p w14:paraId="5D9C1585">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138" w:type="dxa"/>
            <w:noWrap w:val="0"/>
            <w:vAlign w:val="center"/>
          </w:tcPr>
          <w:p w14:paraId="6E7B2BBC">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250</w:t>
            </w:r>
          </w:p>
        </w:tc>
        <w:tc>
          <w:tcPr>
            <w:tcW w:w="2300" w:type="dxa"/>
            <w:noWrap w:val="0"/>
            <w:vAlign w:val="center"/>
          </w:tcPr>
          <w:p w14:paraId="43EC4622">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其中中小学生精神诊疗费用不超过220万元，心理工作者能力建设进修费用不超过30万元。</w:t>
            </w:r>
          </w:p>
        </w:tc>
      </w:tr>
    </w:tbl>
    <w:p w14:paraId="36BDFE8A">
      <w:pPr>
        <w:spacing w:line="360" w:lineRule="auto"/>
        <w:ind w:firstLine="420" w:firstLineChars="200"/>
        <w:jc w:val="left"/>
        <w:rPr>
          <w:rFonts w:hint="eastAsia" w:ascii="宋体" w:hAnsi="宋体" w:eastAsia="宋体" w:cs="宋体"/>
          <w:bCs/>
          <w:color w:val="auto"/>
          <w:sz w:val="21"/>
          <w:szCs w:val="21"/>
          <w:highlight w:val="none"/>
        </w:rPr>
      </w:pPr>
    </w:p>
    <w:p w14:paraId="659F67EC">
      <w:pPr>
        <w:numPr>
          <w:ilvl w:val="0"/>
          <w:numId w:val="0"/>
        </w:numPr>
        <w:spacing w:line="360" w:lineRule="auto"/>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kern w:val="2"/>
          <w:sz w:val="21"/>
          <w:szCs w:val="21"/>
          <w:highlight w:val="none"/>
          <w:lang w:val="en-US" w:eastAsia="zh-CN" w:bidi="ar-SA"/>
        </w:rPr>
        <w:t>二、</w:t>
      </w:r>
      <w:r>
        <w:rPr>
          <w:rFonts w:hint="eastAsia" w:ascii="宋体" w:hAnsi="宋体" w:cs="宋体"/>
          <w:b/>
          <w:bCs w:val="0"/>
          <w:color w:val="auto"/>
          <w:sz w:val="21"/>
          <w:szCs w:val="21"/>
          <w:highlight w:val="none"/>
          <w:lang w:val="en-US" w:eastAsia="zh-CN"/>
        </w:rPr>
        <w:t>项目内容</w:t>
      </w:r>
    </w:p>
    <w:p w14:paraId="43A37930">
      <w:pPr>
        <w:pStyle w:val="8"/>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Style w:val="60"/>
          <w:rFonts w:hint="eastAsia" w:asciiTheme="minorEastAsia" w:hAnsiTheme="minorEastAsia" w:eastAsiaTheme="minorEastAsia" w:cstheme="minorEastAsia"/>
          <w:bCs/>
          <w:color w:val="auto"/>
          <w:sz w:val="21"/>
          <w:szCs w:val="21"/>
          <w:highlight w:val="none"/>
          <w:lang w:val="en-US" w:eastAsia="zh-CN"/>
        </w:rPr>
      </w:pPr>
      <w:r>
        <w:rPr>
          <w:rStyle w:val="60"/>
          <w:rFonts w:hint="eastAsia" w:asciiTheme="minorEastAsia" w:hAnsiTheme="minorEastAsia" w:eastAsiaTheme="minorEastAsia" w:cstheme="minorEastAsia"/>
          <w:bCs/>
          <w:color w:val="auto"/>
          <w:sz w:val="21"/>
          <w:szCs w:val="21"/>
          <w:highlight w:val="none"/>
          <w:lang w:val="en-US" w:eastAsia="zh-CN"/>
        </w:rPr>
        <w:t>1、中小学生心理危机学生的诊疗与干预：本项目旨在对黄岩区中小学校排查出来的心理危机学生进行心理、精神诊疗。</w:t>
      </w:r>
    </w:p>
    <w:p w14:paraId="319BE9B9">
      <w:pPr>
        <w:pStyle w:val="8"/>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Cs/>
          <w:color w:val="auto"/>
          <w:sz w:val="21"/>
          <w:szCs w:val="21"/>
          <w:highlight w:val="none"/>
        </w:rPr>
      </w:pPr>
      <w:r>
        <w:rPr>
          <w:rStyle w:val="60"/>
          <w:rFonts w:hint="eastAsia" w:asciiTheme="minorEastAsia" w:hAnsiTheme="minorEastAsia" w:eastAsiaTheme="minorEastAsia" w:cstheme="minorEastAsia"/>
          <w:bCs/>
          <w:color w:val="auto"/>
          <w:sz w:val="21"/>
          <w:szCs w:val="21"/>
          <w:highlight w:val="none"/>
          <w:lang w:val="en-US" w:eastAsia="zh-CN"/>
        </w:rPr>
        <w:t>2、心理骨干团队的进修学习：本项目计划提升黄岩区40名心理工作骨干力量专业能力，特别是青少年心理工作。通过心理讲座、工作坊学习、20名人员参与省级及以上精神卫生中心组织的临床跟岗实习，提高心理骨干人员对青少年心理问题的识别与干预能力。</w:t>
      </w:r>
    </w:p>
    <w:p w14:paraId="79E9B93A">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Style w:val="57"/>
          <w:rFonts w:hint="eastAsia" w:asciiTheme="minorEastAsia" w:hAnsiTheme="minorEastAsia" w:eastAsiaTheme="minorEastAsia" w:cstheme="minorEastAsia"/>
          <w:b/>
          <w:bCs/>
          <w:color w:val="auto"/>
          <w:kern w:val="2"/>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w:t>
      </w:r>
      <w:r>
        <w:rPr>
          <w:rStyle w:val="57"/>
          <w:rFonts w:hint="eastAsia" w:asciiTheme="minorEastAsia" w:hAnsiTheme="minorEastAsia" w:eastAsiaTheme="minorEastAsia" w:cstheme="minorEastAsia"/>
          <w:b/>
          <w:bCs/>
          <w:color w:val="auto"/>
          <w:kern w:val="2"/>
          <w:sz w:val="21"/>
          <w:szCs w:val="21"/>
          <w:highlight w:val="none"/>
        </w:rPr>
        <w:t>服务要求</w:t>
      </w:r>
    </w:p>
    <w:p w14:paraId="51BA6D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（一）</w:t>
      </w:r>
      <w:r>
        <w:rPr>
          <w:rFonts w:hint="eastAsia" w:asciiTheme="minorEastAsia" w:hAnsiTheme="minorEastAsia" w:eastAsiaTheme="minorEastAsia" w:cstheme="minorEastAsia"/>
          <w:b/>
          <w:bCs/>
          <w:color w:val="auto"/>
          <w:sz w:val="21"/>
          <w:szCs w:val="21"/>
          <w:highlight w:val="none"/>
        </w:rPr>
        <w:t>中小学生心理危机学生的诊疗与干预</w:t>
      </w:r>
    </w:p>
    <w:p w14:paraId="4BE44421">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en-US" w:eastAsia="zh-CN"/>
        </w:rPr>
        <w:t>、诊疗服务价格标准参照精神卫生医疗行业价格制定，诊疗收费不得超过标准价格</w:t>
      </w:r>
      <w:r>
        <w:rPr>
          <w:rFonts w:hint="eastAsia" w:asciiTheme="minorEastAsia" w:hAnsiTheme="minorEastAsia" w:cstheme="minorEastAsia"/>
          <w:color w:val="auto"/>
          <w:sz w:val="21"/>
          <w:szCs w:val="21"/>
          <w:highlight w:val="none"/>
          <w:lang w:val="en-US" w:eastAsia="zh-CN"/>
        </w:rPr>
        <w:t>，具体见下表4-1</w:t>
      </w:r>
      <w:r>
        <w:rPr>
          <w:rFonts w:hint="eastAsia" w:asciiTheme="minorEastAsia" w:hAnsiTheme="minorEastAsia" w:eastAsiaTheme="minorEastAsia" w:cstheme="minorEastAsia"/>
          <w:color w:val="auto"/>
          <w:sz w:val="21"/>
          <w:szCs w:val="21"/>
          <w:highlight w:val="none"/>
          <w:lang w:val="en-US" w:eastAsia="zh-CN"/>
        </w:rPr>
        <w:t>。</w:t>
      </w:r>
    </w:p>
    <w:p w14:paraId="39A97BE3">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en-US" w:eastAsia="zh-CN"/>
        </w:rPr>
        <w:t>、根据学生问题症状，诊疗分轻度、中度、重度三种治疗方案，每种治疗方案不超过</w:t>
      </w:r>
      <w:r>
        <w:rPr>
          <w:rFonts w:hint="eastAsia" w:asciiTheme="minorEastAsia" w:hAnsiTheme="minorEastAsia" w:cstheme="minorEastAsia"/>
          <w:color w:val="auto"/>
          <w:sz w:val="21"/>
          <w:szCs w:val="21"/>
          <w:highlight w:val="none"/>
          <w:lang w:val="en-US" w:eastAsia="zh-CN"/>
        </w:rPr>
        <w:t>下述</w:t>
      </w:r>
      <w:r>
        <w:rPr>
          <w:rFonts w:hint="eastAsia" w:asciiTheme="minorEastAsia" w:hAnsiTheme="minorEastAsia" w:eastAsiaTheme="minorEastAsia" w:cstheme="minorEastAsia"/>
          <w:color w:val="auto"/>
          <w:sz w:val="21"/>
          <w:szCs w:val="21"/>
          <w:highlight w:val="none"/>
          <w:lang w:val="en-US" w:eastAsia="zh-CN"/>
        </w:rPr>
        <w:t>标准。</w:t>
      </w:r>
    </w:p>
    <w:p w14:paraId="2CFF284C">
      <w:pPr>
        <w:spacing w:line="360" w:lineRule="auto"/>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cstheme="minorEastAsia"/>
          <w:b/>
          <w:bCs/>
          <w:color w:val="auto"/>
          <w:sz w:val="21"/>
          <w:szCs w:val="21"/>
          <w:highlight w:val="none"/>
          <w:lang w:val="en-US" w:eastAsia="zh-CN"/>
        </w:rPr>
        <w:t>表4-1：</w:t>
      </w:r>
      <w:r>
        <w:rPr>
          <w:rFonts w:hint="eastAsia" w:asciiTheme="minorEastAsia" w:hAnsiTheme="minorEastAsia" w:eastAsiaTheme="minorEastAsia" w:cstheme="minorEastAsia"/>
          <w:b/>
          <w:bCs/>
          <w:color w:val="auto"/>
          <w:sz w:val="21"/>
          <w:szCs w:val="21"/>
          <w:highlight w:val="none"/>
          <w:lang w:val="en-US" w:eastAsia="zh-CN"/>
        </w:rPr>
        <w:t>诊疗服务价格标准</w:t>
      </w:r>
    </w:p>
    <w:tbl>
      <w:tblPr>
        <w:tblStyle w:val="22"/>
        <w:tblW w:w="8548" w:type="dxa"/>
        <w:tblInd w:w="-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2"/>
        <w:gridCol w:w="1841"/>
        <w:gridCol w:w="1861"/>
        <w:gridCol w:w="1700"/>
        <w:gridCol w:w="1804"/>
      </w:tblGrid>
      <w:tr w14:paraId="62538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00C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诊疗环节</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A7B2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项目</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367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费用</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D7B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疗程时长</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728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备注</w:t>
            </w:r>
          </w:p>
        </w:tc>
      </w:tr>
      <w:tr w14:paraId="419D8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97FB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全面检查及风险评估</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F86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烟酸皮肤检测</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765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611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EE5E">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检查项由医生初诊后开具</w:t>
            </w:r>
          </w:p>
        </w:tc>
      </w:tr>
      <w:tr w14:paraId="76330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719F4">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2F0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眼动追踪分析</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393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C8D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0DDC">
            <w:pPr>
              <w:spacing w:line="240" w:lineRule="auto"/>
              <w:rPr>
                <w:rFonts w:hint="eastAsia" w:asciiTheme="minorEastAsia" w:hAnsiTheme="minorEastAsia" w:eastAsiaTheme="minorEastAsia" w:cstheme="minorEastAsia"/>
                <w:i w:val="0"/>
                <w:iCs w:val="0"/>
                <w:color w:val="auto"/>
                <w:sz w:val="21"/>
                <w:szCs w:val="21"/>
                <w:highlight w:val="none"/>
                <w:u w:val="none"/>
              </w:rPr>
            </w:pPr>
          </w:p>
        </w:tc>
      </w:tr>
      <w:tr w14:paraId="3E13A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4A455">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AA7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脑电检测</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4CD3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FF2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668C">
            <w:pPr>
              <w:spacing w:line="240" w:lineRule="auto"/>
              <w:rPr>
                <w:rFonts w:hint="eastAsia" w:asciiTheme="minorEastAsia" w:hAnsiTheme="minorEastAsia" w:eastAsiaTheme="minorEastAsia" w:cstheme="minorEastAsia"/>
                <w:i w:val="0"/>
                <w:iCs w:val="0"/>
                <w:color w:val="auto"/>
                <w:sz w:val="21"/>
                <w:szCs w:val="21"/>
                <w:highlight w:val="none"/>
                <w:u w:val="none"/>
              </w:rPr>
            </w:pPr>
          </w:p>
        </w:tc>
      </w:tr>
      <w:tr w14:paraId="7374B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5A83E">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852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近红外检测</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652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DCE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2E86">
            <w:pPr>
              <w:spacing w:line="240" w:lineRule="auto"/>
              <w:rPr>
                <w:rFonts w:hint="eastAsia" w:asciiTheme="minorEastAsia" w:hAnsiTheme="minorEastAsia" w:eastAsiaTheme="minorEastAsia" w:cstheme="minorEastAsia"/>
                <w:i w:val="0"/>
                <w:iCs w:val="0"/>
                <w:color w:val="auto"/>
                <w:sz w:val="21"/>
                <w:szCs w:val="21"/>
                <w:highlight w:val="none"/>
                <w:u w:val="none"/>
              </w:rPr>
            </w:pPr>
          </w:p>
        </w:tc>
      </w:tr>
      <w:tr w14:paraId="1F193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340C1">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2DC1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精神压力分析</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66DE">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F31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D78F">
            <w:pPr>
              <w:spacing w:line="240" w:lineRule="auto"/>
              <w:rPr>
                <w:rFonts w:hint="eastAsia" w:asciiTheme="minorEastAsia" w:hAnsiTheme="minorEastAsia" w:eastAsiaTheme="minorEastAsia" w:cstheme="minorEastAsia"/>
                <w:i w:val="0"/>
                <w:iCs w:val="0"/>
                <w:color w:val="auto"/>
                <w:sz w:val="21"/>
                <w:szCs w:val="21"/>
                <w:highlight w:val="none"/>
                <w:u w:val="none"/>
              </w:rPr>
            </w:pPr>
          </w:p>
        </w:tc>
      </w:tr>
      <w:tr w14:paraId="062FB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37E73">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484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心电图/心率变异</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1C4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FB3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2BC0">
            <w:pPr>
              <w:spacing w:line="240" w:lineRule="auto"/>
              <w:rPr>
                <w:rFonts w:hint="eastAsia" w:asciiTheme="minorEastAsia" w:hAnsiTheme="minorEastAsia" w:eastAsiaTheme="minorEastAsia" w:cstheme="minorEastAsia"/>
                <w:i w:val="0"/>
                <w:iCs w:val="0"/>
                <w:color w:val="auto"/>
                <w:sz w:val="21"/>
                <w:szCs w:val="21"/>
                <w:highlight w:val="none"/>
                <w:u w:val="none"/>
              </w:rPr>
            </w:pPr>
          </w:p>
        </w:tc>
      </w:tr>
      <w:tr w14:paraId="0FEC8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03409">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284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注意力测试</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10F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A7C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10-20分钟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4F20">
            <w:pPr>
              <w:spacing w:line="240" w:lineRule="auto"/>
              <w:rPr>
                <w:rFonts w:hint="eastAsia" w:asciiTheme="minorEastAsia" w:hAnsiTheme="minorEastAsia" w:eastAsiaTheme="minorEastAsia" w:cstheme="minorEastAsia"/>
                <w:i w:val="0"/>
                <w:iCs w:val="0"/>
                <w:color w:val="auto"/>
                <w:sz w:val="21"/>
                <w:szCs w:val="21"/>
                <w:highlight w:val="none"/>
                <w:u w:val="none"/>
              </w:rPr>
            </w:pPr>
          </w:p>
        </w:tc>
      </w:tr>
      <w:tr w14:paraId="3865C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29C91">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4DB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智力测试</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7CA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0B7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20-30分钟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BB1F">
            <w:pPr>
              <w:spacing w:line="240" w:lineRule="auto"/>
              <w:rPr>
                <w:rFonts w:hint="eastAsia" w:asciiTheme="minorEastAsia" w:hAnsiTheme="minorEastAsia" w:eastAsiaTheme="minorEastAsia" w:cstheme="minorEastAsia"/>
                <w:i w:val="0"/>
                <w:iCs w:val="0"/>
                <w:color w:val="auto"/>
                <w:sz w:val="21"/>
                <w:szCs w:val="21"/>
                <w:highlight w:val="none"/>
                <w:u w:val="none"/>
              </w:rPr>
            </w:pPr>
          </w:p>
        </w:tc>
      </w:tr>
      <w:tr w14:paraId="0576E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9ABF6">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5BF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心理量表</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3DB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10-150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1E8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5-30分钟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8162">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根据不同量表而定</w:t>
            </w:r>
          </w:p>
        </w:tc>
      </w:tr>
      <w:tr w14:paraId="70814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01DDB">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C0E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风险评估</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704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722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30-60分钟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EFA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咨询师人工评估</w:t>
            </w:r>
          </w:p>
        </w:tc>
      </w:tr>
      <w:tr w14:paraId="4DF07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7DD9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诊断评估（初诊）</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766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主任医师</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3D0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680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509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5664">
            <w:pPr>
              <w:spacing w:line="360" w:lineRule="auto"/>
              <w:rPr>
                <w:rFonts w:hint="eastAsia" w:asciiTheme="minorEastAsia" w:hAnsiTheme="minorEastAsia" w:eastAsiaTheme="minorEastAsia" w:cstheme="minorEastAsia"/>
                <w:i w:val="0"/>
                <w:iCs w:val="0"/>
                <w:color w:val="auto"/>
                <w:sz w:val="21"/>
                <w:szCs w:val="21"/>
                <w:highlight w:val="none"/>
                <w:u w:val="none"/>
              </w:rPr>
            </w:pPr>
          </w:p>
        </w:tc>
      </w:tr>
      <w:tr w14:paraId="4A30E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B6C15">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4AE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副主任医师</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6A9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480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595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97FB">
            <w:pPr>
              <w:spacing w:line="360" w:lineRule="auto"/>
              <w:rPr>
                <w:rFonts w:hint="eastAsia" w:asciiTheme="minorEastAsia" w:hAnsiTheme="minorEastAsia" w:eastAsiaTheme="minorEastAsia" w:cstheme="minorEastAsia"/>
                <w:i w:val="0"/>
                <w:iCs w:val="0"/>
                <w:color w:val="auto"/>
                <w:sz w:val="21"/>
                <w:szCs w:val="21"/>
                <w:highlight w:val="none"/>
                <w:u w:val="none"/>
              </w:rPr>
            </w:pPr>
          </w:p>
        </w:tc>
      </w:tr>
      <w:tr w14:paraId="44A5A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A5B0E">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3B1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主治医师</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CED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DB9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9F20">
            <w:pPr>
              <w:spacing w:line="360" w:lineRule="auto"/>
              <w:rPr>
                <w:rFonts w:hint="eastAsia" w:asciiTheme="minorEastAsia" w:hAnsiTheme="minorEastAsia" w:eastAsiaTheme="minorEastAsia" w:cstheme="minorEastAsia"/>
                <w:i w:val="0"/>
                <w:iCs w:val="0"/>
                <w:color w:val="auto"/>
                <w:sz w:val="21"/>
                <w:szCs w:val="21"/>
                <w:highlight w:val="none"/>
                <w:u w:val="none"/>
              </w:rPr>
            </w:pPr>
          </w:p>
        </w:tc>
      </w:tr>
      <w:tr w14:paraId="75435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630AA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诊断评估（复诊）</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2BA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主任医师</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EBE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515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653E">
            <w:pPr>
              <w:spacing w:line="360" w:lineRule="auto"/>
              <w:rPr>
                <w:rFonts w:hint="eastAsia" w:asciiTheme="minorEastAsia" w:hAnsiTheme="minorEastAsia" w:eastAsiaTheme="minorEastAsia" w:cstheme="minorEastAsia"/>
                <w:i w:val="0"/>
                <w:iCs w:val="0"/>
                <w:color w:val="auto"/>
                <w:sz w:val="21"/>
                <w:szCs w:val="21"/>
                <w:highlight w:val="none"/>
                <w:u w:val="none"/>
              </w:rPr>
            </w:pPr>
          </w:p>
        </w:tc>
      </w:tr>
      <w:tr w14:paraId="61D56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7A25B">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805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副主任医师</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7F3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B72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7EBB">
            <w:pPr>
              <w:spacing w:line="360" w:lineRule="auto"/>
              <w:rPr>
                <w:rFonts w:hint="eastAsia" w:asciiTheme="minorEastAsia" w:hAnsiTheme="minorEastAsia" w:eastAsiaTheme="minorEastAsia" w:cstheme="minorEastAsia"/>
                <w:i w:val="0"/>
                <w:iCs w:val="0"/>
                <w:color w:val="auto"/>
                <w:sz w:val="21"/>
                <w:szCs w:val="21"/>
                <w:highlight w:val="none"/>
                <w:u w:val="none"/>
              </w:rPr>
            </w:pPr>
          </w:p>
        </w:tc>
      </w:tr>
      <w:tr w14:paraId="5A43E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9C9BA">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428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主治医师</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E041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151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61BC">
            <w:pPr>
              <w:spacing w:line="360" w:lineRule="auto"/>
              <w:rPr>
                <w:rFonts w:hint="eastAsia" w:asciiTheme="minorEastAsia" w:hAnsiTheme="minorEastAsia" w:eastAsiaTheme="minorEastAsia" w:cstheme="minorEastAsia"/>
                <w:i w:val="0"/>
                <w:iCs w:val="0"/>
                <w:color w:val="auto"/>
                <w:sz w:val="21"/>
                <w:szCs w:val="21"/>
                <w:highlight w:val="none"/>
                <w:u w:val="none"/>
              </w:rPr>
            </w:pPr>
          </w:p>
        </w:tc>
      </w:tr>
      <w:tr w14:paraId="1363D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F4DFD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神经调控治疗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D12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肌电检测</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8EB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33B1F">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20分钟</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C8D8">
            <w:pPr>
              <w:spacing w:line="360" w:lineRule="auto"/>
              <w:rPr>
                <w:rFonts w:hint="eastAsia" w:asciiTheme="minorEastAsia" w:hAnsiTheme="minorEastAsia" w:eastAsiaTheme="minorEastAsia" w:cstheme="minorEastAsia"/>
                <w:i w:val="0"/>
                <w:iCs w:val="0"/>
                <w:color w:val="auto"/>
                <w:sz w:val="21"/>
                <w:szCs w:val="21"/>
                <w:highlight w:val="none"/>
                <w:u w:val="none"/>
              </w:rPr>
            </w:pPr>
          </w:p>
        </w:tc>
      </w:tr>
      <w:tr w14:paraId="0B56C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DA5D1">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A598">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经颅磁治疗（斯坦福模式集中治疗）</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815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5A3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40-50次</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F639">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p>
        </w:tc>
      </w:tr>
      <w:tr w14:paraId="324CE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38091">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373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经颅磁治疗（治疗巩固期）</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083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015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20次</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0640">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平均每周2次，持续3个月</w:t>
            </w:r>
          </w:p>
        </w:tc>
      </w:tr>
      <w:tr w14:paraId="29097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47F9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心理咨询/家庭咨询</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E19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咨询师</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F75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6C73">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项目涵盖上限12次，超出次数自费</w:t>
            </w:r>
          </w:p>
        </w:tc>
        <w:tc>
          <w:tcPr>
            <w:tcW w:w="1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8B71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心理治疗师资质、国家二级/三级心理咨询师资质、心理学专业学历等。</w:t>
            </w:r>
          </w:p>
        </w:tc>
      </w:tr>
      <w:tr w14:paraId="50487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B9E2B">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CA5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高级咨询师</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0FA4">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047A">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线下咨询自费补差价</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502FD">
            <w:pPr>
              <w:spacing w:line="360" w:lineRule="auto"/>
              <w:rPr>
                <w:rFonts w:hint="eastAsia" w:asciiTheme="minorEastAsia" w:hAnsiTheme="minorEastAsia" w:eastAsiaTheme="minorEastAsia" w:cstheme="minorEastAsia"/>
                <w:i w:val="0"/>
                <w:iCs w:val="0"/>
                <w:color w:val="auto"/>
                <w:sz w:val="21"/>
                <w:szCs w:val="21"/>
                <w:highlight w:val="none"/>
                <w:u w:val="none"/>
              </w:rPr>
            </w:pPr>
          </w:p>
        </w:tc>
      </w:tr>
      <w:tr w14:paraId="3E733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7A369">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EFA1">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督导级咨询师</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FD4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3D1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自费</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42A31">
            <w:pPr>
              <w:spacing w:line="360" w:lineRule="auto"/>
              <w:rPr>
                <w:rFonts w:hint="eastAsia" w:asciiTheme="minorEastAsia" w:hAnsiTheme="minorEastAsia" w:eastAsiaTheme="minorEastAsia" w:cstheme="minorEastAsia"/>
                <w:i w:val="0"/>
                <w:iCs w:val="0"/>
                <w:color w:val="auto"/>
                <w:sz w:val="21"/>
                <w:szCs w:val="21"/>
                <w:highlight w:val="none"/>
                <w:u w:val="none"/>
              </w:rPr>
            </w:pPr>
          </w:p>
        </w:tc>
      </w:tr>
      <w:tr w14:paraId="2D7B2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B1B03">
            <w:pPr>
              <w:spacing w:line="36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51B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紧急危机疏导</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568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DD62">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上限4次</w:t>
            </w:r>
          </w:p>
        </w:tc>
        <w:tc>
          <w:tcPr>
            <w:tcW w:w="1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8A680">
            <w:pPr>
              <w:spacing w:line="360" w:lineRule="auto"/>
              <w:rPr>
                <w:rFonts w:hint="eastAsia" w:asciiTheme="minorEastAsia" w:hAnsiTheme="minorEastAsia" w:eastAsiaTheme="minorEastAsia" w:cstheme="minorEastAsia"/>
                <w:i w:val="0"/>
                <w:iCs w:val="0"/>
                <w:color w:val="auto"/>
                <w:sz w:val="21"/>
                <w:szCs w:val="21"/>
                <w:highlight w:val="none"/>
                <w:u w:val="none"/>
              </w:rPr>
            </w:pPr>
          </w:p>
        </w:tc>
      </w:tr>
      <w:tr w14:paraId="4DBE0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DF0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药物治疗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9DE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常用药物</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E6D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平均300-500/月</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15DB">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治疗指南推荐，首次发作，治疗周期至少6个月</w:t>
            </w: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88A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线上或线下医院取药</w:t>
            </w:r>
          </w:p>
        </w:tc>
      </w:tr>
    </w:tbl>
    <w:p w14:paraId="26DDA4D7">
      <w:pPr>
        <w:jc w:val="both"/>
        <w:rPr>
          <w:rFonts w:hint="eastAsia" w:asciiTheme="minorEastAsia" w:hAnsiTheme="minorEastAsia" w:cstheme="minorEastAsia"/>
          <w:b/>
          <w:bCs/>
          <w:color w:val="auto"/>
          <w:sz w:val="21"/>
          <w:szCs w:val="21"/>
          <w:highlight w:val="none"/>
          <w:lang w:val="en-US" w:eastAsia="zh-CN"/>
        </w:rPr>
      </w:pPr>
    </w:p>
    <w:p w14:paraId="41E6B3B6">
      <w:pPr>
        <w:jc w:val="both"/>
        <w:rPr>
          <w:rFonts w:hint="eastAsia" w:asciiTheme="minorEastAsia" w:hAnsiTheme="minorEastAsia" w:cstheme="minorEastAsia"/>
          <w:b/>
          <w:bCs/>
          <w:color w:val="auto"/>
          <w:sz w:val="21"/>
          <w:szCs w:val="21"/>
          <w:highlight w:val="none"/>
          <w:lang w:val="en-US" w:eastAsia="zh-CN"/>
        </w:rPr>
      </w:pPr>
    </w:p>
    <w:p w14:paraId="742678EC">
      <w:pPr>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b/>
          <w:bCs/>
          <w:color w:val="auto"/>
          <w:sz w:val="21"/>
          <w:szCs w:val="21"/>
          <w:highlight w:val="none"/>
          <w:lang w:val="en-US" w:eastAsia="zh-CN"/>
        </w:rPr>
        <w:t>（二）</w:t>
      </w:r>
      <w:r>
        <w:rPr>
          <w:rFonts w:hint="eastAsia" w:asciiTheme="minorEastAsia" w:hAnsiTheme="minorEastAsia" w:eastAsiaTheme="minorEastAsia" w:cstheme="minorEastAsia"/>
          <w:b/>
          <w:bCs/>
          <w:color w:val="auto"/>
          <w:sz w:val="21"/>
          <w:szCs w:val="21"/>
          <w:highlight w:val="none"/>
        </w:rPr>
        <w:t>心理工作者能力建设进修</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237"/>
        <w:gridCol w:w="863"/>
        <w:gridCol w:w="1275"/>
        <w:gridCol w:w="2462"/>
        <w:gridCol w:w="1503"/>
      </w:tblGrid>
      <w:tr w14:paraId="7580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82" w:type="dxa"/>
            <w:vAlign w:val="center"/>
          </w:tcPr>
          <w:p w14:paraId="041B05E3">
            <w:pPr>
              <w:jc w:val="center"/>
              <w:rPr>
                <w:rFonts w:hint="eastAsia" w:asciiTheme="minorEastAsia" w:hAnsiTheme="minorEastAsia" w:eastAsiaTheme="minorEastAsia" w:cstheme="minorEastAsia"/>
                <w:b/>
                <w:bCs/>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rPr>
              <w:t>进修项目</w:t>
            </w:r>
          </w:p>
        </w:tc>
        <w:tc>
          <w:tcPr>
            <w:tcW w:w="1237" w:type="dxa"/>
            <w:vAlign w:val="center"/>
          </w:tcPr>
          <w:p w14:paraId="1BBD90BC">
            <w:pPr>
              <w:jc w:val="center"/>
              <w:rPr>
                <w:rFonts w:hint="eastAsia" w:asciiTheme="minorEastAsia" w:hAnsiTheme="minorEastAsia" w:eastAsiaTheme="minorEastAsia" w:cstheme="minorEastAsia"/>
                <w:b/>
                <w:bCs/>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rPr>
              <w:t>进修地点</w:t>
            </w:r>
          </w:p>
        </w:tc>
        <w:tc>
          <w:tcPr>
            <w:tcW w:w="863" w:type="dxa"/>
            <w:vAlign w:val="center"/>
          </w:tcPr>
          <w:p w14:paraId="526649C6">
            <w:pPr>
              <w:jc w:val="center"/>
              <w:rPr>
                <w:rFonts w:hint="eastAsia" w:asciiTheme="minorEastAsia" w:hAnsiTheme="minorEastAsia" w:eastAsiaTheme="minorEastAsia" w:cstheme="minorEastAsia"/>
                <w:b/>
                <w:bCs/>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rPr>
              <w:t>人数</w:t>
            </w:r>
          </w:p>
        </w:tc>
        <w:tc>
          <w:tcPr>
            <w:tcW w:w="1275" w:type="dxa"/>
            <w:vAlign w:val="center"/>
          </w:tcPr>
          <w:p w14:paraId="392903BA">
            <w:pPr>
              <w:jc w:val="center"/>
              <w:rPr>
                <w:rFonts w:hint="eastAsia" w:asciiTheme="minorEastAsia" w:hAnsiTheme="minorEastAsia" w:eastAsiaTheme="minorEastAsia" w:cstheme="minorEastAsia"/>
                <w:b/>
                <w:bCs/>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rPr>
              <w:t>时间</w:t>
            </w:r>
          </w:p>
        </w:tc>
        <w:tc>
          <w:tcPr>
            <w:tcW w:w="2462" w:type="dxa"/>
            <w:vAlign w:val="center"/>
          </w:tcPr>
          <w:p w14:paraId="33E9BE9E">
            <w:pPr>
              <w:jc w:val="center"/>
              <w:rPr>
                <w:rFonts w:hint="eastAsia" w:asciiTheme="minorEastAsia" w:hAnsiTheme="minorEastAsia" w:eastAsiaTheme="minorEastAsia" w:cstheme="minorEastAsia"/>
                <w:b/>
                <w:bCs/>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rPr>
              <w:t>进修内容</w:t>
            </w:r>
          </w:p>
        </w:tc>
        <w:tc>
          <w:tcPr>
            <w:tcW w:w="1503" w:type="dxa"/>
            <w:vAlign w:val="center"/>
          </w:tcPr>
          <w:p w14:paraId="124F5CE2">
            <w:pPr>
              <w:jc w:val="center"/>
              <w:rPr>
                <w:rFonts w:hint="eastAsia" w:asciiTheme="minorEastAsia" w:hAnsiTheme="minorEastAsia" w:eastAsiaTheme="minorEastAsia" w:cstheme="minorEastAsia"/>
                <w:b/>
                <w:bCs/>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rPr>
              <w:t>授课教师</w:t>
            </w:r>
          </w:p>
        </w:tc>
      </w:tr>
      <w:tr w14:paraId="7F9BE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182" w:type="dxa"/>
            <w:vAlign w:val="center"/>
          </w:tcPr>
          <w:p w14:paraId="682190D3">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临床进修实习</w:t>
            </w:r>
          </w:p>
        </w:tc>
        <w:tc>
          <w:tcPr>
            <w:tcW w:w="1237" w:type="dxa"/>
            <w:vAlign w:val="center"/>
          </w:tcPr>
          <w:p w14:paraId="6ABDE676">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精神卫生中心</w:t>
            </w:r>
          </w:p>
        </w:tc>
        <w:tc>
          <w:tcPr>
            <w:tcW w:w="863" w:type="dxa"/>
            <w:vAlign w:val="center"/>
          </w:tcPr>
          <w:p w14:paraId="123F27B8">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20人</w:t>
            </w:r>
          </w:p>
        </w:tc>
        <w:tc>
          <w:tcPr>
            <w:tcW w:w="1275" w:type="dxa"/>
            <w:vAlign w:val="center"/>
          </w:tcPr>
          <w:p w14:paraId="33752EEC">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2025年</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val="en-US"/>
              </w:rPr>
              <w:t>月</w:t>
            </w:r>
          </w:p>
          <w:p w14:paraId="1BE37212">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2025年8月</w:t>
            </w:r>
          </w:p>
        </w:tc>
        <w:tc>
          <w:tcPr>
            <w:tcW w:w="2462" w:type="dxa"/>
            <w:vAlign w:val="center"/>
          </w:tcPr>
          <w:p w14:paraId="59818B5A">
            <w:pPr>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rPr>
              <w:t>为期</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val="en-US"/>
              </w:rPr>
              <w:t>天，每天8小时</w:t>
            </w:r>
            <w:r>
              <w:rPr>
                <w:rFonts w:hint="eastAsia" w:asciiTheme="minorEastAsia" w:hAnsiTheme="minorEastAsia" w:eastAsiaTheme="minorEastAsia" w:cstheme="minorEastAsia"/>
                <w:color w:val="auto"/>
                <w:sz w:val="21"/>
                <w:szCs w:val="21"/>
                <w:highlight w:val="none"/>
                <w:lang w:val="en-US" w:eastAsia="zh-CN"/>
              </w:rPr>
              <w:t>。</w:t>
            </w:r>
          </w:p>
          <w:p w14:paraId="7DC4E1B8">
            <w:pPr>
              <w:jc w:val="left"/>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门诊跟诊，病房实习，教学查房，理论总结。</w:t>
            </w:r>
          </w:p>
          <w:p w14:paraId="787EF6D9">
            <w:pPr>
              <w:jc w:val="left"/>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分两批进修，每批10人次。</w:t>
            </w:r>
          </w:p>
        </w:tc>
        <w:tc>
          <w:tcPr>
            <w:tcW w:w="1503" w:type="dxa"/>
            <w:vAlign w:val="center"/>
          </w:tcPr>
          <w:p w14:paraId="7FFCE65D">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精神卫生中心主任带教</w:t>
            </w:r>
          </w:p>
        </w:tc>
      </w:tr>
      <w:tr w14:paraId="3AD7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82" w:type="dxa"/>
            <w:vAlign w:val="center"/>
          </w:tcPr>
          <w:p w14:paraId="1B00332A">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儿童青少年心理问题的识别和处理方法</w:t>
            </w:r>
          </w:p>
        </w:tc>
        <w:tc>
          <w:tcPr>
            <w:tcW w:w="1237" w:type="dxa"/>
            <w:vAlign w:val="center"/>
          </w:tcPr>
          <w:p w14:paraId="71B7A44D">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黄岩区幸福中心</w:t>
            </w:r>
          </w:p>
        </w:tc>
        <w:tc>
          <w:tcPr>
            <w:tcW w:w="863" w:type="dxa"/>
            <w:vAlign w:val="center"/>
          </w:tcPr>
          <w:p w14:paraId="2D271A35">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40人</w:t>
            </w:r>
          </w:p>
        </w:tc>
        <w:tc>
          <w:tcPr>
            <w:tcW w:w="1275" w:type="dxa"/>
            <w:vAlign w:val="center"/>
          </w:tcPr>
          <w:p w14:paraId="50251D06">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2025年7月</w:t>
            </w:r>
          </w:p>
        </w:tc>
        <w:tc>
          <w:tcPr>
            <w:tcW w:w="2462" w:type="dxa"/>
            <w:vAlign w:val="center"/>
          </w:tcPr>
          <w:p w14:paraId="63EA3CA8">
            <w:pPr>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进修24</w:t>
            </w:r>
            <w:r>
              <w:rPr>
                <w:rFonts w:hint="eastAsia" w:asciiTheme="minorEastAsia" w:hAnsiTheme="minorEastAsia" w:eastAsiaTheme="minorEastAsia" w:cstheme="minorEastAsia"/>
                <w:color w:val="auto"/>
                <w:sz w:val="21"/>
                <w:szCs w:val="21"/>
                <w:highlight w:val="none"/>
                <w:lang w:val="en-US"/>
              </w:rPr>
              <w:t>小时</w:t>
            </w:r>
            <w:r>
              <w:rPr>
                <w:rFonts w:hint="eastAsia" w:asciiTheme="minorEastAsia" w:hAnsiTheme="minorEastAsia" w:eastAsiaTheme="minorEastAsia" w:cstheme="minorEastAsia"/>
                <w:color w:val="auto"/>
                <w:sz w:val="21"/>
                <w:szCs w:val="21"/>
                <w:highlight w:val="none"/>
                <w:lang w:val="en-US" w:eastAsia="zh-CN"/>
              </w:rPr>
              <w:t>。</w:t>
            </w:r>
          </w:p>
          <w:p w14:paraId="1B9D394C">
            <w:pPr>
              <w:jc w:val="left"/>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儿童青少年心理问题识别与干预的特点与难点；案例分析与讨论，儿童青少年心理问题处理方法，实践运用。</w:t>
            </w:r>
          </w:p>
        </w:tc>
        <w:tc>
          <w:tcPr>
            <w:tcW w:w="1503" w:type="dxa"/>
            <w:vAlign w:val="center"/>
          </w:tcPr>
          <w:p w14:paraId="4260D2CF">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儿少精神科医生和儿少心理咨询专家</w:t>
            </w:r>
          </w:p>
        </w:tc>
      </w:tr>
      <w:tr w14:paraId="57E3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182" w:type="dxa"/>
            <w:vAlign w:val="center"/>
          </w:tcPr>
          <w:p w14:paraId="705B3383">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聚焦儿童青少年：危机与创伤</w:t>
            </w:r>
          </w:p>
        </w:tc>
        <w:tc>
          <w:tcPr>
            <w:tcW w:w="1237" w:type="dxa"/>
            <w:vAlign w:val="center"/>
          </w:tcPr>
          <w:p w14:paraId="75D41648">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黄岩区幸福中心</w:t>
            </w:r>
          </w:p>
        </w:tc>
        <w:tc>
          <w:tcPr>
            <w:tcW w:w="863" w:type="dxa"/>
            <w:vAlign w:val="center"/>
          </w:tcPr>
          <w:p w14:paraId="6467C55C">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40人</w:t>
            </w:r>
          </w:p>
        </w:tc>
        <w:tc>
          <w:tcPr>
            <w:tcW w:w="1275" w:type="dxa"/>
            <w:vAlign w:val="center"/>
          </w:tcPr>
          <w:p w14:paraId="7C0B4857">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2025年10月</w:t>
            </w:r>
          </w:p>
        </w:tc>
        <w:tc>
          <w:tcPr>
            <w:tcW w:w="2462" w:type="dxa"/>
            <w:vAlign w:val="center"/>
          </w:tcPr>
          <w:p w14:paraId="61B79AC9">
            <w:pPr>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rPr>
              <w:t>进修</w:t>
            </w:r>
            <w:r>
              <w:rPr>
                <w:rFonts w:hint="eastAsia" w:asciiTheme="minorEastAsia" w:hAnsiTheme="minorEastAsia" w:eastAsiaTheme="minorEastAsia" w:cstheme="minorEastAsia"/>
                <w:color w:val="auto"/>
                <w:sz w:val="21"/>
                <w:szCs w:val="21"/>
                <w:highlight w:val="none"/>
                <w:lang w:val="en-US" w:eastAsia="zh-CN"/>
              </w:rPr>
              <w:t>24</w:t>
            </w:r>
            <w:r>
              <w:rPr>
                <w:rFonts w:hint="eastAsia" w:asciiTheme="minorEastAsia" w:hAnsiTheme="minorEastAsia" w:eastAsiaTheme="minorEastAsia" w:cstheme="minorEastAsia"/>
                <w:color w:val="auto"/>
                <w:sz w:val="21"/>
                <w:szCs w:val="21"/>
                <w:highlight w:val="none"/>
                <w:lang w:val="en-US"/>
              </w:rPr>
              <w:t>小时，实习8小时</w:t>
            </w:r>
            <w:r>
              <w:rPr>
                <w:rFonts w:hint="eastAsia" w:asciiTheme="minorEastAsia" w:hAnsiTheme="minorEastAsia" w:eastAsiaTheme="minorEastAsia" w:cstheme="minorEastAsia"/>
                <w:color w:val="auto"/>
                <w:sz w:val="21"/>
                <w:szCs w:val="21"/>
                <w:highlight w:val="none"/>
                <w:lang w:val="en-US" w:eastAsia="zh-CN"/>
              </w:rPr>
              <w:t>。</w:t>
            </w:r>
          </w:p>
          <w:p w14:paraId="51A9B82B">
            <w:pPr>
              <w:jc w:val="left"/>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三</w:t>
            </w:r>
            <w:r>
              <w:rPr>
                <w:rFonts w:hint="eastAsia" w:asciiTheme="minorEastAsia" w:hAnsiTheme="minorEastAsia" w:eastAsiaTheme="minorEastAsia" w:cstheme="minorEastAsia"/>
                <w:color w:val="auto"/>
                <w:sz w:val="21"/>
                <w:szCs w:val="21"/>
                <w:highlight w:val="none"/>
                <w:lang w:val="en-US"/>
              </w:rPr>
              <w:t>天的工作将从认识儿童聚焦开始，学习用聚焦的语言、态度、身体动作等创造性的互动方式，来体会儿童在创伤和照护的过程。并结合实践练习，应用到与儿童青少年的工作中。</w:t>
            </w:r>
          </w:p>
        </w:tc>
        <w:tc>
          <w:tcPr>
            <w:tcW w:w="1503" w:type="dxa"/>
            <w:vAlign w:val="center"/>
          </w:tcPr>
          <w:p w14:paraId="4623FF6A">
            <w:pPr>
              <w:jc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儿少心理专家</w:t>
            </w:r>
          </w:p>
        </w:tc>
      </w:tr>
    </w:tbl>
    <w:p w14:paraId="718AFD2E">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注：</w:t>
      </w:r>
    </w:p>
    <w:p w14:paraId="0D377A9C">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1、精神卫生中心学习人数为20人。</w:t>
      </w:r>
    </w:p>
    <w:p w14:paraId="58EB90BF">
      <w:pPr>
        <w:spacing w:line="360"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2、实操训练在黄岩区幸福中心举行。</w:t>
      </w:r>
    </w:p>
    <w:p w14:paraId="0AC5F5B4">
      <w:pPr>
        <w:spacing w:line="360" w:lineRule="auto"/>
        <w:rPr>
          <w:rFonts w:hint="eastAsia" w:ascii="宋体" w:hAnsi="宋体" w:eastAsia="宋体" w:cs="宋体"/>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3、心理工作者能力建设进修人数暂定，根据采购方需求可适当调整。 </w:t>
      </w:r>
    </w:p>
    <w:p w14:paraId="061075DE">
      <w:pPr>
        <w:autoSpaceDN w:val="0"/>
        <w:spacing w:line="360" w:lineRule="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四</w:t>
      </w:r>
      <w:r>
        <w:rPr>
          <w:rFonts w:hint="eastAsia" w:ascii="宋体" w:hAnsi="宋体" w:eastAsia="宋体" w:cs="宋体"/>
          <w:b/>
          <w:bCs w:val="0"/>
          <w:color w:val="auto"/>
          <w:sz w:val="21"/>
          <w:szCs w:val="21"/>
          <w:highlight w:val="none"/>
        </w:rPr>
        <w:t>、中小学生心理危机学生的诊疗与干预</w:t>
      </w:r>
      <w:r>
        <w:rPr>
          <w:rFonts w:hint="eastAsia" w:ascii="宋体" w:hAnsi="宋体" w:cs="宋体"/>
          <w:b/>
          <w:bCs w:val="0"/>
          <w:color w:val="auto"/>
          <w:sz w:val="21"/>
          <w:szCs w:val="21"/>
          <w:highlight w:val="none"/>
          <w:lang w:val="en-US" w:eastAsia="zh-CN"/>
        </w:rPr>
        <w:t>报价要求</w:t>
      </w:r>
    </w:p>
    <w:p w14:paraId="1BF2EE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Cs w:val="21"/>
          <w:highlight w:val="none"/>
          <w:u w:val="none"/>
          <w:lang w:val="en-US" w:eastAsia="zh-CN"/>
        </w:rPr>
      </w:pPr>
      <w:r>
        <w:rPr>
          <w:rFonts w:hint="eastAsia" w:asciiTheme="minorEastAsia" w:hAnsiTheme="minorEastAsia" w:eastAsiaTheme="minorEastAsia" w:cstheme="minorEastAsia"/>
          <w:b w:val="0"/>
          <w:bCs w:val="0"/>
          <w:color w:val="auto"/>
          <w:szCs w:val="21"/>
          <w:highlight w:val="none"/>
          <w:u w:val="none"/>
          <w:lang w:val="en-US" w:eastAsia="zh-CN"/>
        </w:rPr>
        <w:t xml:space="preserve">1、本项目报价以投标结算率进行报价，在以上计价标准基础上进行结算，结算单价=投标结算率×单价（比如：投标结算率为90%，则结算单价=90%×单价）；   </w:t>
      </w:r>
    </w:p>
    <w:p w14:paraId="7E77083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val="0"/>
          <w:color w:val="auto"/>
          <w:szCs w:val="21"/>
          <w:highlight w:val="none"/>
          <w:u w:val="none"/>
          <w:lang w:val="en-US" w:eastAsia="zh-CN"/>
        </w:rPr>
      </w:pPr>
      <w:r>
        <w:rPr>
          <w:rFonts w:hint="eastAsia" w:asciiTheme="minorEastAsia" w:hAnsiTheme="minorEastAsia" w:eastAsiaTheme="minorEastAsia" w:cstheme="minorEastAsia"/>
          <w:b w:val="0"/>
          <w:bCs w:val="0"/>
          <w:color w:val="auto"/>
          <w:szCs w:val="21"/>
          <w:highlight w:val="none"/>
          <w:u w:val="none"/>
          <w:lang w:val="en-US" w:eastAsia="zh-CN"/>
        </w:rPr>
        <w:t>2、合同最终结算金额按实际实施数量×结算单价。</w:t>
      </w:r>
    </w:p>
    <w:p w14:paraId="0C8F38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Cs w:val="21"/>
          <w:highlight w:val="none"/>
          <w:u w:val="none"/>
          <w:lang w:val="en-US" w:eastAsia="zh-CN"/>
        </w:rPr>
        <w:t>3、本项目投标结算率最高限价为100%。</w:t>
      </w:r>
    </w:p>
    <w:p w14:paraId="584E6CA1">
      <w:pPr>
        <w:autoSpaceDN w:val="0"/>
        <w:spacing w:line="360" w:lineRule="auto"/>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五、商务要求</w:t>
      </w:r>
    </w:p>
    <w:p w14:paraId="6729BE47">
      <w:pPr>
        <w:pStyle w:val="8"/>
        <w:keepNext w:val="0"/>
        <w:keepLines w:val="0"/>
        <w:pageBreakBefore w:val="0"/>
        <w:widowControl w:val="0"/>
        <w:kinsoku/>
        <w:wordWrap/>
        <w:overflowPunct/>
        <w:topLinePunct w:val="0"/>
        <w:autoSpaceDE/>
        <w:autoSpaceDN/>
        <w:bidi w:val="0"/>
        <w:spacing w:after="0" w:line="360" w:lineRule="auto"/>
        <w:jc w:val="left"/>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1、付款方式</w:t>
      </w:r>
    </w:p>
    <w:p w14:paraId="7C921C7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（1）签订合同后，在合同生效以及具备实施条件后7个工作日内支付合同金额的40%作为预付款；</w:t>
      </w:r>
    </w:p>
    <w:p w14:paraId="3289A5D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en-US" w:eastAsia="zh-CN"/>
        </w:rPr>
        <w:t>中标人完成心理工作者能力建设进修的全部任务并提供佐证材料后，支付心理工作者能力建设进修部分的剩余金额。</w:t>
      </w:r>
    </w:p>
    <w:p w14:paraId="5B1C9B2D">
      <w:pPr>
        <w:keepNext w:val="0"/>
        <w:keepLines w:val="0"/>
        <w:pageBreakBefore w:val="0"/>
        <w:widowControl w:val="0"/>
        <w:kinsoku/>
        <w:wordWrap/>
        <w:overflowPunct/>
        <w:topLinePunct w:val="0"/>
        <w:autoSpaceDE/>
        <w:autoSpaceDN/>
        <w:bidi w:val="0"/>
        <w:spacing w:line="360" w:lineRule="auto"/>
        <w:jc w:val="left"/>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3</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服务期间，每月根据完成诊疗人数按实结算。</w:t>
      </w:r>
    </w:p>
    <w:p w14:paraId="7BD04316">
      <w:pPr>
        <w:keepNext w:val="0"/>
        <w:keepLines w:val="0"/>
        <w:pageBreakBefore w:val="0"/>
        <w:widowControl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4</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采购人每次付款时中标人应提供等额有效发票，应付款项金额在中标人提供等额发票后支付。</w:t>
      </w:r>
    </w:p>
    <w:p w14:paraId="4679C352">
      <w:pPr>
        <w:pStyle w:val="8"/>
        <w:keepNext w:val="0"/>
        <w:keepLines w:val="0"/>
        <w:pageBreakBefore w:val="0"/>
        <w:widowControl w:val="0"/>
        <w:kinsoku/>
        <w:wordWrap/>
        <w:overflowPunct/>
        <w:topLinePunct w:val="0"/>
        <w:autoSpaceDE/>
        <w:autoSpaceDN/>
        <w:bidi w:val="0"/>
        <w:spacing w:after="0" w:line="360" w:lineRule="auto"/>
        <w:jc w:val="left"/>
        <w:textAlignment w:val="auto"/>
        <w:outlineLvl w:val="2"/>
        <w:rPr>
          <w:rFonts w:hint="eastAsia" w:ascii="宋体" w:hAnsi="宋体" w:cs="宋体"/>
          <w:b/>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rPr>
        <w:t>、服务期</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自合同签订之日起至2025年12月31日</w:t>
      </w:r>
      <w:r>
        <w:rPr>
          <w:rFonts w:hint="eastAsia" w:asciiTheme="minorEastAsia" w:hAnsiTheme="minorEastAsia" w:eastAsiaTheme="minorEastAsia" w:cstheme="minorEastAsia"/>
          <w:color w:val="auto"/>
          <w:kern w:val="2"/>
          <w:sz w:val="21"/>
          <w:szCs w:val="21"/>
          <w:highlight w:val="none"/>
        </w:rPr>
        <w:t>。</w:t>
      </w:r>
    </w:p>
    <w:p w14:paraId="19869005">
      <w:pPr>
        <w:autoSpaceDN w:val="0"/>
        <w:spacing w:line="360" w:lineRule="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rPr>
        <w:t>本项目中标（成交）供应商应在浙江省政府采购网</w:t>
      </w:r>
      <w:r>
        <w:rPr>
          <w:rFonts w:hint="eastAsia" w:ascii="宋体" w:hAnsi="宋体" w:eastAsia="宋体" w:cs="宋体"/>
          <w:b/>
          <w:color w:val="auto"/>
          <w:sz w:val="21"/>
          <w:szCs w:val="21"/>
          <w:highlight w:val="none"/>
          <w:lang w:eastAsia="zh-CN"/>
        </w:rPr>
        <w:t>（http://zfcg.czt.zj.gov.cn）</w:t>
      </w:r>
      <w:r>
        <w:rPr>
          <w:rFonts w:hint="eastAsia" w:ascii="宋体" w:hAnsi="宋体" w:eastAsia="宋体" w:cs="宋体"/>
          <w:b/>
          <w:color w:val="auto"/>
          <w:sz w:val="21"/>
          <w:szCs w:val="21"/>
          <w:highlight w:val="none"/>
        </w:rPr>
        <w:t>上注册成为“政府采购供应商”，如不按要求注册的，采购方有权延期发布中标（成交）通知书和中标（成交）公告，后果由供应商自行承担。</w:t>
      </w:r>
    </w:p>
    <w:p w14:paraId="3B7A9E8B">
      <w:pPr>
        <w:spacing w:line="360" w:lineRule="auto"/>
        <w:jc w:val="center"/>
        <w:rPr>
          <w:rFonts w:hint="eastAsia" w:ascii="宋体" w:hAnsi="宋体" w:eastAsia="宋体" w:cs="宋体"/>
          <w:b/>
          <w:color w:val="auto"/>
          <w:sz w:val="36"/>
          <w:szCs w:val="36"/>
          <w:highlight w:val="none"/>
        </w:rPr>
      </w:pPr>
    </w:p>
    <w:p w14:paraId="1532FF2D">
      <w:pPr>
        <w:spacing w:line="360" w:lineRule="auto"/>
        <w:jc w:val="center"/>
        <w:rPr>
          <w:rFonts w:hint="eastAsia" w:ascii="宋体" w:hAnsi="宋体" w:eastAsia="宋体" w:cs="宋体"/>
          <w:b/>
          <w:color w:val="auto"/>
          <w:sz w:val="36"/>
          <w:szCs w:val="36"/>
          <w:highlight w:val="none"/>
        </w:rPr>
      </w:pPr>
    </w:p>
    <w:p w14:paraId="46CFF3CC">
      <w:pPr>
        <w:spacing w:line="360" w:lineRule="auto"/>
        <w:jc w:val="center"/>
        <w:rPr>
          <w:rFonts w:hint="eastAsia" w:ascii="宋体" w:hAnsi="宋体" w:eastAsia="宋体" w:cs="宋体"/>
          <w:b/>
          <w:color w:val="auto"/>
          <w:sz w:val="36"/>
          <w:szCs w:val="36"/>
          <w:highlight w:val="none"/>
        </w:rPr>
      </w:pPr>
    </w:p>
    <w:p w14:paraId="7C4AF710">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9785C8A">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14:paraId="254A9146">
      <w:pPr>
        <w:pStyle w:val="53"/>
        <w:keepNext w:val="0"/>
        <w:keepLines w:val="0"/>
        <w:pageBreakBefore w:val="0"/>
        <w:widowControl w:val="0"/>
        <w:kinsoku/>
        <w:wordWrap/>
        <w:overflowPunct/>
        <w:topLinePunct w:val="0"/>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55BF417C">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台州市黄岩区教育局、台州市黄岩区卫生健康局</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39A2D0C9">
      <w:pPr>
        <w:pStyle w:val="11"/>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6D116A21">
      <w:pPr>
        <w:pStyle w:val="11"/>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甲方：</w:t>
      </w:r>
      <w:r>
        <w:rPr>
          <w:rFonts w:hint="eastAsia" w:ascii="宋体" w:hAnsi="宋体" w:eastAsia="宋体" w:cs="宋体"/>
          <w:color w:val="auto"/>
          <w:szCs w:val="21"/>
          <w:highlight w:val="none"/>
        </w:rPr>
        <w:t>（采购方）</w:t>
      </w:r>
      <w:r>
        <w:rPr>
          <w:rFonts w:hint="eastAsia" w:hAnsi="宋体" w:cs="宋体"/>
          <w:color w:val="auto"/>
          <w:szCs w:val="21"/>
          <w:highlight w:val="none"/>
          <w:lang w:eastAsia="zh-CN"/>
        </w:rPr>
        <w:t>台州市黄岩区教育局、台州市黄岩区卫生健康局</w:t>
      </w:r>
    </w:p>
    <w:p w14:paraId="7AB10109">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w:t>
      </w:r>
      <w:r>
        <w:rPr>
          <w:rFonts w:hint="eastAsia" w:ascii="宋体" w:hAnsi="宋体" w:eastAsia="宋体" w:cs="宋体"/>
          <w:color w:val="auto"/>
          <w:szCs w:val="21"/>
          <w:highlight w:val="none"/>
        </w:rPr>
        <w:t>（供应商）</w:t>
      </w:r>
      <w:r>
        <w:rPr>
          <w:rFonts w:hint="eastAsia" w:ascii="宋体" w:hAnsi="宋体" w:eastAsia="宋体" w:cs="宋体"/>
          <w:b/>
          <w:color w:val="auto"/>
          <w:szCs w:val="21"/>
          <w:highlight w:val="none"/>
        </w:rPr>
        <w:t xml:space="preserve"> </w:t>
      </w:r>
    </w:p>
    <w:p w14:paraId="46356164">
      <w:pPr>
        <w:pStyle w:val="11"/>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甲、乙双方根据</w:t>
      </w:r>
      <w:r>
        <w:rPr>
          <w:rFonts w:hint="eastAsia" w:hAnsi="宋体" w:cs="宋体"/>
          <w:color w:val="auto"/>
          <w:szCs w:val="21"/>
          <w:highlight w:val="none"/>
          <w:u w:val="single"/>
          <w:lang w:eastAsia="zh-CN"/>
        </w:rPr>
        <w:t>台州市黄岩区教育局、台州市黄岩区卫生健康局中小学生“成长护航”行动项目</w:t>
      </w:r>
      <w:r>
        <w:rPr>
          <w:rFonts w:hint="eastAsia" w:ascii="宋体" w:hAnsi="宋体" w:eastAsia="宋体" w:cs="宋体"/>
          <w:color w:val="auto"/>
          <w:szCs w:val="21"/>
          <w:highlight w:val="none"/>
          <w:u w:val="single"/>
        </w:rPr>
        <w:t>竞争性磋商</w:t>
      </w:r>
      <w:r>
        <w:rPr>
          <w:rFonts w:hint="eastAsia" w:ascii="宋体" w:hAnsi="宋体" w:eastAsia="宋体" w:cs="宋体"/>
          <w:color w:val="auto"/>
          <w:szCs w:val="21"/>
          <w:highlight w:val="none"/>
        </w:rPr>
        <w:t>的结果，签署本合同。</w:t>
      </w:r>
    </w:p>
    <w:p w14:paraId="25EA4DDE">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第一条：</w:t>
      </w:r>
      <w:r>
        <w:rPr>
          <w:rFonts w:hint="eastAsia" w:ascii="宋体" w:hAnsi="宋体" w:eastAsia="宋体" w:cs="宋体"/>
          <w:b/>
          <w:color w:val="auto"/>
          <w:szCs w:val="21"/>
          <w:highlight w:val="none"/>
        </w:rPr>
        <w:t>服务内容</w:t>
      </w:r>
    </w:p>
    <w:p w14:paraId="6B3871FE">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详见本项目</w:t>
      </w:r>
      <w:r>
        <w:rPr>
          <w:rFonts w:hint="eastAsia" w:hAnsi="宋体" w:cs="宋体"/>
          <w:color w:val="auto"/>
          <w:szCs w:val="21"/>
          <w:highlight w:val="none"/>
          <w:lang w:eastAsia="zh-CN"/>
        </w:rPr>
        <w:t>采购文件</w:t>
      </w:r>
      <w:r>
        <w:rPr>
          <w:rFonts w:hint="eastAsia" w:ascii="宋体" w:hAnsi="宋体" w:eastAsia="宋体" w:cs="宋体"/>
          <w:bCs/>
          <w:color w:val="auto"/>
          <w:szCs w:val="21"/>
          <w:highlight w:val="none"/>
        </w:rPr>
        <w:t>第</w:t>
      </w:r>
      <w:r>
        <w:rPr>
          <w:rFonts w:hint="eastAsia" w:hAnsi="宋体" w:cs="宋体"/>
          <w:bCs/>
          <w:color w:val="auto"/>
          <w:szCs w:val="21"/>
          <w:highlight w:val="none"/>
          <w:lang w:val="en-US" w:eastAsia="zh-CN"/>
        </w:rPr>
        <w:t>四</w:t>
      </w:r>
      <w:r>
        <w:rPr>
          <w:rFonts w:hint="eastAsia" w:ascii="宋体" w:hAnsi="宋体" w:eastAsia="宋体" w:cs="宋体"/>
          <w:bCs/>
          <w:color w:val="auto"/>
          <w:szCs w:val="21"/>
          <w:highlight w:val="none"/>
        </w:rPr>
        <w:t>部分《</w:t>
      </w:r>
      <w:r>
        <w:rPr>
          <w:rFonts w:hint="eastAsia" w:hAnsi="宋体" w:cs="宋体"/>
          <w:color w:val="auto"/>
          <w:szCs w:val="21"/>
          <w:highlight w:val="none"/>
          <w:lang w:val="en-US" w:eastAsia="zh-CN"/>
        </w:rPr>
        <w:t>项目需求</w:t>
      </w:r>
      <w:r>
        <w:rPr>
          <w:rFonts w:hint="eastAsia" w:ascii="宋体" w:hAnsi="宋体" w:eastAsia="宋体" w:cs="宋体"/>
          <w:color w:val="auto"/>
          <w:szCs w:val="21"/>
          <w:highlight w:val="none"/>
        </w:rPr>
        <w:t>》。</w:t>
      </w:r>
    </w:p>
    <w:p w14:paraId="0EB74BC2">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5C07430B">
      <w:pPr>
        <w:keepNext w:val="0"/>
        <w:keepLines w:val="0"/>
        <w:pageBreakBefore w:val="0"/>
        <w:kinsoku/>
        <w:wordWrap/>
        <w:overflowPunct/>
        <w:topLinePunct w:val="0"/>
        <w:autoSpaceDE/>
        <w:autoSpaceDN/>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tbl>
      <w:tblPr>
        <w:tblStyle w:val="22"/>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54"/>
        <w:gridCol w:w="1638"/>
        <w:gridCol w:w="4027"/>
      </w:tblGrid>
      <w:tr w14:paraId="7F22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6" w:hRule="atLeast"/>
          <w:jc w:val="center"/>
        </w:trPr>
        <w:tc>
          <w:tcPr>
            <w:tcW w:w="3154" w:type="dxa"/>
            <w:vMerge w:val="restart"/>
            <w:noWrap w:val="0"/>
            <w:vAlign w:val="center"/>
          </w:tcPr>
          <w:p w14:paraId="357A054A">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中小学生心理危机学生的诊疗与干预报价</w:t>
            </w:r>
            <w:r>
              <w:rPr>
                <w:rFonts w:hint="eastAsia" w:ascii="宋体" w:hAnsi="宋体" w:cs="宋体"/>
                <w:color w:val="auto"/>
                <w:sz w:val="21"/>
                <w:szCs w:val="21"/>
                <w:highlight w:val="none"/>
                <w:lang w:val="en-US" w:eastAsia="zh-CN"/>
              </w:rPr>
              <w:t>a</w:t>
            </w:r>
            <w:r>
              <w:rPr>
                <w:rFonts w:hint="eastAsia" w:ascii="宋体" w:hAnsi="宋体" w:eastAsia="宋体" w:cs="宋体"/>
                <w:color w:val="auto"/>
                <w:sz w:val="21"/>
                <w:szCs w:val="21"/>
                <w:highlight w:val="none"/>
              </w:rPr>
              <w:t>(元)</w:t>
            </w:r>
          </w:p>
        </w:tc>
        <w:tc>
          <w:tcPr>
            <w:tcW w:w="1638" w:type="dxa"/>
            <w:noWrap w:val="0"/>
            <w:vAlign w:val="center"/>
          </w:tcPr>
          <w:p w14:paraId="7F565E7B">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027" w:type="dxa"/>
            <w:noWrap w:val="0"/>
            <w:vAlign w:val="center"/>
          </w:tcPr>
          <w:p w14:paraId="0E2A5902">
            <w:pPr>
              <w:keepNext w:val="0"/>
              <w:keepLines w:val="0"/>
              <w:pageBreakBefore w:val="0"/>
              <w:kinsoku/>
              <w:overflowPunct/>
              <w:topLinePunct w:val="0"/>
              <w:autoSpaceDE w:val="0"/>
              <w:autoSpaceDN w:val="0"/>
              <w:bidi w:val="0"/>
              <w:spacing w:line="450" w:lineRule="exact"/>
              <w:jc w:val="center"/>
              <w:textAlignment w:val="bottom"/>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贰佰贰拾万元整</w:t>
            </w:r>
          </w:p>
        </w:tc>
      </w:tr>
      <w:tr w14:paraId="197F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6" w:hRule="atLeast"/>
          <w:jc w:val="center"/>
        </w:trPr>
        <w:tc>
          <w:tcPr>
            <w:tcW w:w="3154" w:type="dxa"/>
            <w:vMerge w:val="continue"/>
            <w:noWrap w:val="0"/>
            <w:vAlign w:val="center"/>
          </w:tcPr>
          <w:p w14:paraId="1CAD4CC4">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638" w:type="dxa"/>
            <w:noWrap w:val="0"/>
            <w:vAlign w:val="center"/>
          </w:tcPr>
          <w:p w14:paraId="5A8F171F">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027" w:type="dxa"/>
            <w:noWrap w:val="0"/>
            <w:vAlign w:val="center"/>
          </w:tcPr>
          <w:p w14:paraId="2B2B7A7B">
            <w:pPr>
              <w:keepNext w:val="0"/>
              <w:keepLines w:val="0"/>
              <w:pageBreakBefore w:val="0"/>
              <w:kinsoku/>
              <w:overflowPunct/>
              <w:topLinePunct w:val="0"/>
              <w:autoSpaceDE w:val="0"/>
              <w:autoSpaceDN w:val="0"/>
              <w:bidi w:val="0"/>
              <w:spacing w:line="450" w:lineRule="exact"/>
              <w:jc w:val="center"/>
              <w:textAlignment w:val="bottom"/>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2200000.00元</w:t>
            </w:r>
          </w:p>
        </w:tc>
      </w:tr>
      <w:tr w14:paraId="2476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6" w:hRule="atLeast"/>
          <w:jc w:val="center"/>
        </w:trPr>
        <w:tc>
          <w:tcPr>
            <w:tcW w:w="3154" w:type="dxa"/>
            <w:vMerge w:val="restart"/>
            <w:noWrap w:val="0"/>
            <w:vAlign w:val="center"/>
          </w:tcPr>
          <w:p w14:paraId="7B167B4E">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结算率（%）</w:t>
            </w:r>
          </w:p>
        </w:tc>
        <w:tc>
          <w:tcPr>
            <w:tcW w:w="1638" w:type="dxa"/>
            <w:shd w:val="clear" w:color="auto" w:fill="auto"/>
            <w:noWrap w:val="0"/>
            <w:vAlign w:val="center"/>
          </w:tcPr>
          <w:p w14:paraId="54E00069">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大写</w:t>
            </w:r>
          </w:p>
        </w:tc>
        <w:tc>
          <w:tcPr>
            <w:tcW w:w="4027" w:type="dxa"/>
            <w:noWrap w:val="0"/>
            <w:vAlign w:val="center"/>
          </w:tcPr>
          <w:p w14:paraId="7403EB2F">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0D37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6" w:hRule="atLeast"/>
          <w:jc w:val="center"/>
        </w:trPr>
        <w:tc>
          <w:tcPr>
            <w:tcW w:w="3154" w:type="dxa"/>
            <w:vMerge w:val="continue"/>
            <w:noWrap w:val="0"/>
            <w:vAlign w:val="center"/>
          </w:tcPr>
          <w:p w14:paraId="26B944F7">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638" w:type="dxa"/>
            <w:shd w:val="clear" w:color="auto" w:fill="auto"/>
            <w:noWrap w:val="0"/>
            <w:vAlign w:val="center"/>
          </w:tcPr>
          <w:p w14:paraId="6FE455C3">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小写</w:t>
            </w:r>
          </w:p>
        </w:tc>
        <w:tc>
          <w:tcPr>
            <w:tcW w:w="4027" w:type="dxa"/>
            <w:noWrap w:val="0"/>
            <w:vAlign w:val="center"/>
          </w:tcPr>
          <w:p w14:paraId="5BB8F641">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284F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6" w:hRule="atLeast"/>
          <w:jc w:val="center"/>
        </w:trPr>
        <w:tc>
          <w:tcPr>
            <w:tcW w:w="3154" w:type="dxa"/>
            <w:vMerge w:val="restart"/>
            <w:noWrap w:val="0"/>
            <w:vAlign w:val="center"/>
          </w:tcPr>
          <w:p w14:paraId="2F41C7F5">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心理工作者能力建设进修报价</w:t>
            </w:r>
            <w:r>
              <w:rPr>
                <w:rFonts w:hint="eastAsia" w:ascii="宋体" w:hAnsi="宋体" w:cs="宋体"/>
                <w:color w:val="auto"/>
                <w:sz w:val="21"/>
                <w:szCs w:val="21"/>
                <w:highlight w:val="none"/>
                <w:lang w:val="en-US" w:eastAsia="zh-CN"/>
              </w:rPr>
              <w:t>b</w:t>
            </w:r>
            <w:r>
              <w:rPr>
                <w:rFonts w:hint="eastAsia" w:ascii="宋体" w:hAnsi="宋体" w:eastAsia="宋体" w:cs="宋体"/>
                <w:color w:val="auto"/>
                <w:sz w:val="21"/>
                <w:szCs w:val="21"/>
                <w:highlight w:val="none"/>
              </w:rPr>
              <w:t>(元)</w:t>
            </w:r>
          </w:p>
        </w:tc>
        <w:tc>
          <w:tcPr>
            <w:tcW w:w="1638" w:type="dxa"/>
            <w:shd w:val="clear" w:color="auto" w:fill="auto"/>
            <w:noWrap w:val="0"/>
            <w:vAlign w:val="center"/>
          </w:tcPr>
          <w:p w14:paraId="6625AC3F">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大写</w:t>
            </w:r>
          </w:p>
        </w:tc>
        <w:tc>
          <w:tcPr>
            <w:tcW w:w="4027" w:type="dxa"/>
            <w:noWrap w:val="0"/>
            <w:vAlign w:val="center"/>
          </w:tcPr>
          <w:p w14:paraId="2969FE23">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w:t>
            </w:r>
          </w:p>
        </w:tc>
      </w:tr>
      <w:tr w14:paraId="368E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6" w:hRule="atLeast"/>
          <w:jc w:val="center"/>
        </w:trPr>
        <w:tc>
          <w:tcPr>
            <w:tcW w:w="3154" w:type="dxa"/>
            <w:vMerge w:val="continue"/>
            <w:noWrap w:val="0"/>
            <w:vAlign w:val="center"/>
          </w:tcPr>
          <w:p w14:paraId="19BF619F">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1638" w:type="dxa"/>
            <w:shd w:val="clear" w:color="auto" w:fill="auto"/>
            <w:noWrap w:val="0"/>
            <w:vAlign w:val="center"/>
          </w:tcPr>
          <w:p w14:paraId="182915E9">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小写</w:t>
            </w:r>
          </w:p>
        </w:tc>
        <w:tc>
          <w:tcPr>
            <w:tcW w:w="4027" w:type="dxa"/>
            <w:noWrap w:val="0"/>
            <w:vAlign w:val="center"/>
          </w:tcPr>
          <w:p w14:paraId="6FB73BE6">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w:t>
            </w:r>
          </w:p>
        </w:tc>
      </w:tr>
      <w:tr w14:paraId="257B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6" w:hRule="atLeast"/>
          <w:jc w:val="center"/>
        </w:trPr>
        <w:tc>
          <w:tcPr>
            <w:tcW w:w="3154" w:type="dxa"/>
            <w:vMerge w:val="restart"/>
            <w:noWrap w:val="0"/>
            <w:vAlign w:val="center"/>
          </w:tcPr>
          <w:p w14:paraId="59E4EA22">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价</w:t>
            </w:r>
            <w:r>
              <w:rPr>
                <w:rFonts w:hint="eastAsia" w:ascii="宋体" w:hAnsi="宋体" w:cs="宋体"/>
                <w:color w:val="auto"/>
                <w:sz w:val="21"/>
                <w:szCs w:val="21"/>
                <w:highlight w:val="none"/>
                <w:lang w:val="en-US" w:eastAsia="zh-CN"/>
              </w:rPr>
              <w:t>(a+b)</w:t>
            </w:r>
            <w:r>
              <w:rPr>
                <w:rFonts w:hint="eastAsia" w:ascii="宋体" w:hAnsi="宋体" w:eastAsia="宋体" w:cs="宋体"/>
                <w:color w:val="auto"/>
                <w:sz w:val="21"/>
                <w:szCs w:val="21"/>
                <w:highlight w:val="none"/>
              </w:rPr>
              <w:t>(元)</w:t>
            </w:r>
          </w:p>
        </w:tc>
        <w:tc>
          <w:tcPr>
            <w:tcW w:w="1638" w:type="dxa"/>
            <w:shd w:val="clear" w:color="auto" w:fill="auto"/>
            <w:noWrap w:val="0"/>
            <w:vAlign w:val="center"/>
          </w:tcPr>
          <w:p w14:paraId="06E5DFF4">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大写</w:t>
            </w:r>
          </w:p>
        </w:tc>
        <w:tc>
          <w:tcPr>
            <w:tcW w:w="4027" w:type="dxa"/>
            <w:noWrap w:val="0"/>
            <w:vAlign w:val="center"/>
          </w:tcPr>
          <w:p w14:paraId="4B676AE3">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w:t>
            </w:r>
          </w:p>
        </w:tc>
      </w:tr>
      <w:tr w14:paraId="3F4E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6" w:hRule="atLeast"/>
          <w:jc w:val="center"/>
        </w:trPr>
        <w:tc>
          <w:tcPr>
            <w:tcW w:w="3154" w:type="dxa"/>
            <w:vMerge w:val="continue"/>
            <w:noWrap w:val="0"/>
            <w:vAlign w:val="center"/>
          </w:tcPr>
          <w:p w14:paraId="1B50B3BF">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638" w:type="dxa"/>
            <w:shd w:val="clear" w:color="auto" w:fill="auto"/>
            <w:noWrap w:val="0"/>
            <w:vAlign w:val="center"/>
          </w:tcPr>
          <w:p w14:paraId="60C8B801">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小写</w:t>
            </w:r>
          </w:p>
        </w:tc>
        <w:tc>
          <w:tcPr>
            <w:tcW w:w="4027" w:type="dxa"/>
            <w:noWrap w:val="0"/>
            <w:vAlign w:val="center"/>
          </w:tcPr>
          <w:p w14:paraId="1395346C">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w:t>
            </w:r>
          </w:p>
        </w:tc>
      </w:tr>
    </w:tbl>
    <w:p w14:paraId="5041B067">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p>
    <w:p w14:paraId="5048585F">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第三条：技术资料</w:t>
      </w:r>
    </w:p>
    <w:p w14:paraId="2B74FF74">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w:t>
      </w:r>
      <w:r>
        <w:rPr>
          <w:rFonts w:hint="eastAsia" w:hAnsi="宋体" w:cs="宋体"/>
          <w:color w:val="auto"/>
          <w:szCs w:val="21"/>
          <w:highlight w:val="none"/>
          <w:lang w:eastAsia="zh-CN"/>
        </w:rPr>
        <w:t>采购文件</w:t>
      </w:r>
      <w:r>
        <w:rPr>
          <w:rFonts w:hint="eastAsia" w:ascii="宋体" w:hAnsi="宋体" w:eastAsia="宋体" w:cs="宋体"/>
          <w:color w:val="auto"/>
          <w:szCs w:val="21"/>
          <w:highlight w:val="none"/>
        </w:rPr>
        <w:t>规定的时间向甲方提供有关技术资料。</w:t>
      </w:r>
    </w:p>
    <w:p w14:paraId="6D8B6492">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52A7A12">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第四条：知识产权</w:t>
      </w:r>
    </w:p>
    <w:p w14:paraId="0F35AB9F">
      <w:pPr>
        <w:pStyle w:val="11"/>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1、乙方应保证提供服务过程中不会侵犯任何第三方的知识产权和其他权利</w:t>
      </w:r>
      <w:r>
        <w:rPr>
          <w:rFonts w:hint="eastAsia" w:ascii="宋体" w:hAnsi="宋体" w:eastAsia="宋体" w:cs="宋体"/>
          <w:bCs/>
          <w:color w:val="auto"/>
          <w:szCs w:val="21"/>
          <w:highlight w:val="none"/>
        </w:rPr>
        <w:t>。</w:t>
      </w:r>
    </w:p>
    <w:p w14:paraId="4D678CC4">
      <w:pPr>
        <w:pStyle w:val="11"/>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4ED17944">
      <w:pPr>
        <w:pStyle w:val="11"/>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42402C0C">
      <w:pPr>
        <w:pStyle w:val="11"/>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4、若侵犯,除承担本协议中的违约责任外，还应由乙方赔偿甲方因此遭受的损失（包括但不限于应对及追偿过程中所支付的律师费、差旅费、诉讼费、保全费、鉴定费、评估费等）。</w:t>
      </w:r>
    </w:p>
    <w:p w14:paraId="0BC33613">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条：转包或分包</w:t>
      </w:r>
    </w:p>
    <w:p w14:paraId="50F4E9C5">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7BF4F106">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乙方不得将本合同范围的服务全部或部分分包给他人供应；</w:t>
      </w:r>
    </w:p>
    <w:p w14:paraId="22103A08">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如有转让和分包行为，甲方有权解除合同，没收履约保证金并追究乙方的违约责任。</w:t>
      </w:r>
    </w:p>
    <w:p w14:paraId="20E2AC08">
      <w:pPr>
        <w:keepNext w:val="0"/>
        <w:keepLines w:val="0"/>
        <w:pageBreakBefore w:val="0"/>
        <w:kinsoku/>
        <w:wordWrap/>
        <w:overflowPunct/>
        <w:topLinePunct w:val="0"/>
        <w:autoSpaceDE/>
        <w:autoSpaceDN/>
        <w:bidi w:val="0"/>
        <w:snapToGrid w:val="0"/>
        <w:spacing w:line="360" w:lineRule="auto"/>
        <w:outlineLvl w:val="9"/>
        <w:rPr>
          <w:rFonts w:hint="eastAsia" w:ascii="宋体" w:hAnsi="宋体" w:cs="宋体"/>
          <w:b/>
          <w:color w:val="auto"/>
          <w:szCs w:val="21"/>
          <w:highlight w:val="none"/>
          <w:lang w:val="en-US" w:eastAsia="zh-CN"/>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条：</w:t>
      </w:r>
      <w:r>
        <w:rPr>
          <w:rFonts w:hint="eastAsia" w:ascii="宋体" w:hAnsi="宋体" w:cs="宋体"/>
          <w:b/>
          <w:color w:val="auto"/>
          <w:szCs w:val="21"/>
          <w:highlight w:val="none"/>
          <w:lang w:val="en-US" w:eastAsia="zh-CN"/>
        </w:rPr>
        <w:t>服务期</w:t>
      </w:r>
    </w:p>
    <w:p w14:paraId="77235F21">
      <w:pPr>
        <w:keepNext w:val="0"/>
        <w:keepLines w:val="0"/>
        <w:pageBreakBefore w:val="0"/>
        <w:kinsoku/>
        <w:wordWrap/>
        <w:overflowPunct/>
        <w:topLinePunct w:val="0"/>
        <w:autoSpaceDE/>
        <w:autoSpaceDN/>
        <w:bidi w:val="0"/>
        <w:snapToGrid w:val="0"/>
        <w:spacing w:line="360" w:lineRule="auto"/>
        <w:ind w:firstLine="420" w:firstLineChars="200"/>
        <w:outlineLvl w:val="9"/>
        <w:rPr>
          <w:rFonts w:hint="eastAsia" w:ascii="宋体" w:hAnsi="宋体" w:cs="宋体"/>
          <w:b/>
          <w:color w:val="auto"/>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自合同签订之日起至2025年12月31日</w:t>
      </w:r>
      <w:r>
        <w:rPr>
          <w:rFonts w:hint="eastAsia" w:asciiTheme="minorEastAsia" w:hAnsiTheme="minorEastAsia" w:eastAsiaTheme="minorEastAsia" w:cstheme="minorEastAsia"/>
          <w:color w:val="auto"/>
          <w:kern w:val="2"/>
          <w:sz w:val="21"/>
          <w:szCs w:val="21"/>
          <w:highlight w:val="none"/>
        </w:rPr>
        <w:t>。</w:t>
      </w:r>
    </w:p>
    <w:p w14:paraId="2B9F2C93">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第七条：</w:t>
      </w:r>
      <w:r>
        <w:rPr>
          <w:rFonts w:hint="eastAsia" w:ascii="宋体" w:hAnsi="宋体" w:eastAsia="宋体" w:cs="宋体"/>
          <w:b/>
          <w:color w:val="auto"/>
          <w:szCs w:val="21"/>
          <w:highlight w:val="none"/>
        </w:rPr>
        <w:t>付款方式</w:t>
      </w:r>
    </w:p>
    <w:p w14:paraId="4A8726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1、签订合同后，在合同生效以及具备实施条件后7个工作日内支付合同金额的40%作为预付款；</w:t>
      </w:r>
    </w:p>
    <w:p w14:paraId="7B9F2C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2、乙方完成心理工作者能力建设进修的全部任务并提供佐证材料后，支付心理工作者能力建设进修部分的剩余金额。</w:t>
      </w:r>
    </w:p>
    <w:p w14:paraId="751307CA">
      <w:pPr>
        <w:keepNext w:val="0"/>
        <w:keepLines w:val="0"/>
        <w:pageBreakBefore w:val="0"/>
        <w:widowControl w:val="0"/>
        <w:kinsoku/>
        <w:wordWrap/>
        <w:overflowPunct/>
        <w:topLinePunct w:val="0"/>
        <w:autoSpaceDE/>
        <w:autoSpaceDN/>
        <w:bidi w:val="0"/>
        <w:spacing w:line="360" w:lineRule="auto"/>
        <w:jc w:val="left"/>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3、服务期间，每月根据完成诊疗人数按实结算。</w:t>
      </w:r>
    </w:p>
    <w:p w14:paraId="61DFF01F">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Cs w:val="21"/>
          <w:highlight w:val="none"/>
        </w:rPr>
      </w:pPr>
      <w:r>
        <w:rPr>
          <w:rFonts w:hint="eastAsia" w:asciiTheme="minorEastAsia" w:hAnsiTheme="minorEastAsia" w:eastAsiaTheme="minorEastAsia" w:cstheme="minorEastAsia"/>
          <w:b w:val="0"/>
          <w:bCs/>
          <w:color w:val="auto"/>
          <w:sz w:val="21"/>
          <w:szCs w:val="21"/>
          <w:highlight w:val="none"/>
          <w:lang w:val="en-US" w:eastAsia="zh-CN"/>
        </w:rPr>
        <w:t>4、甲方</w:t>
      </w:r>
      <w:r>
        <w:rPr>
          <w:rFonts w:hint="eastAsia" w:asciiTheme="minorEastAsia" w:hAnsiTheme="minorEastAsia" w:eastAsiaTheme="minorEastAsia" w:cstheme="minorEastAsia"/>
          <w:b w:val="0"/>
          <w:bCs/>
          <w:color w:val="auto"/>
          <w:sz w:val="21"/>
          <w:szCs w:val="21"/>
          <w:highlight w:val="none"/>
        </w:rPr>
        <w:t>每次付款时</w:t>
      </w:r>
      <w:r>
        <w:rPr>
          <w:rFonts w:hint="eastAsia" w:asciiTheme="minorEastAsia" w:hAnsiTheme="minorEastAsia" w:eastAsiaTheme="minorEastAsia" w:cstheme="minorEastAsia"/>
          <w:b w:val="0"/>
          <w:bCs/>
          <w:color w:val="auto"/>
          <w:sz w:val="21"/>
          <w:szCs w:val="21"/>
          <w:highlight w:val="none"/>
          <w:lang w:val="en-US" w:eastAsia="zh-CN"/>
        </w:rPr>
        <w:t>乙方</w:t>
      </w:r>
      <w:r>
        <w:rPr>
          <w:rFonts w:hint="eastAsia" w:asciiTheme="minorEastAsia" w:hAnsiTheme="minorEastAsia" w:eastAsiaTheme="minorEastAsia" w:cstheme="minorEastAsia"/>
          <w:b w:val="0"/>
          <w:bCs/>
          <w:color w:val="auto"/>
          <w:sz w:val="21"/>
          <w:szCs w:val="21"/>
          <w:highlight w:val="none"/>
        </w:rPr>
        <w:t>应提供等额有效发票，应付款项金额在</w:t>
      </w:r>
      <w:r>
        <w:rPr>
          <w:rFonts w:hint="eastAsia" w:asciiTheme="minorEastAsia" w:hAnsiTheme="minorEastAsia" w:eastAsiaTheme="minorEastAsia" w:cstheme="minorEastAsia"/>
          <w:b w:val="0"/>
          <w:bCs/>
          <w:color w:val="auto"/>
          <w:sz w:val="21"/>
          <w:szCs w:val="21"/>
          <w:highlight w:val="none"/>
          <w:lang w:val="en-US" w:eastAsia="zh-CN"/>
        </w:rPr>
        <w:t>乙方</w:t>
      </w:r>
      <w:r>
        <w:rPr>
          <w:rFonts w:hint="eastAsia" w:asciiTheme="minorEastAsia" w:hAnsiTheme="minorEastAsia" w:eastAsiaTheme="minorEastAsia" w:cstheme="minorEastAsia"/>
          <w:b w:val="0"/>
          <w:bCs/>
          <w:color w:val="auto"/>
          <w:sz w:val="21"/>
          <w:szCs w:val="21"/>
          <w:highlight w:val="none"/>
        </w:rPr>
        <w:t>提供等额发票后支付。</w:t>
      </w:r>
    </w:p>
    <w:p w14:paraId="0CEDFF53">
      <w:pPr>
        <w:pStyle w:val="10"/>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b/>
          <w:color w:val="auto"/>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八</w:t>
      </w:r>
      <w:r>
        <w:rPr>
          <w:rFonts w:hint="eastAsia" w:ascii="宋体" w:hAnsi="宋体" w:eastAsia="宋体" w:cs="宋体"/>
          <w:b/>
          <w:color w:val="auto"/>
          <w:szCs w:val="21"/>
          <w:highlight w:val="none"/>
        </w:rPr>
        <w:t>条：</w:t>
      </w:r>
      <w:r>
        <w:rPr>
          <w:rFonts w:hint="eastAsia" w:ascii="宋体" w:hAnsi="宋体" w:eastAsia="宋体" w:cs="宋体"/>
          <w:b/>
          <w:color w:val="auto"/>
          <w:highlight w:val="none"/>
        </w:rPr>
        <w:t>违约责任</w:t>
      </w:r>
    </w:p>
    <w:p w14:paraId="3663FBF9">
      <w:pPr>
        <w:pStyle w:val="10"/>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color w:val="auto"/>
          <w:highlight w:val="none"/>
        </w:rPr>
      </w:pPr>
      <w:r>
        <w:rPr>
          <w:rFonts w:hint="eastAsia" w:ascii="宋体" w:hAnsi="宋体" w:eastAsia="宋体" w:cs="宋体"/>
          <w:color w:val="auto"/>
          <w:highlight w:val="none"/>
        </w:rPr>
        <w:t>1、甲方无正当理由拒收接受服务的，甲方向乙方支付合同款项百分之五作为违约金。</w:t>
      </w:r>
    </w:p>
    <w:p w14:paraId="015227B2">
      <w:pPr>
        <w:pStyle w:val="10"/>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color w:val="auto"/>
          <w:highlight w:val="none"/>
        </w:rPr>
      </w:pPr>
      <w:r>
        <w:rPr>
          <w:rFonts w:hint="eastAsia" w:ascii="宋体" w:hAnsi="宋体" w:eastAsia="宋体" w:cs="宋体"/>
          <w:color w:val="auto"/>
          <w:highlight w:val="none"/>
        </w:rPr>
        <w:t>2、 甲方无故逾期验收和办理款项支付手续的，甲方应按逾期付款总额向乙方支付每日万分之五违约金。</w:t>
      </w:r>
    </w:p>
    <w:p w14:paraId="1DDF438E">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t>3、乙方逾期提供服务的，乙方应按逾期天数向甲方支付每日万分之五违约金。逾期超过约定日期10个工作日不能交货的，甲方可解除本合同。乙方因逾期交货或因其他违约行为导致甲方解除合同的，乙方应向甲方支付合同款项百分之五的违约金，如造成甲方损失超过违约金的，超出部分由乙方继续承担赔偿责任。</w:t>
      </w:r>
    </w:p>
    <w:p w14:paraId="5890BFAF">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t>4、若发生纠纷，由违约方赔偿守约方因纠纷所支付的费用（包括但不限于律师费、差旅费、诉讼费、保全费、鉴定费、评估费等）。</w:t>
      </w:r>
    </w:p>
    <w:p w14:paraId="22AE5A16">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w:t>
      </w:r>
      <w:r>
        <w:rPr>
          <w:rFonts w:hint="eastAsia" w:hAnsi="宋体" w:cs="宋体"/>
          <w:b/>
          <w:bCs/>
          <w:snapToGrid w:val="0"/>
          <w:color w:val="auto"/>
          <w:szCs w:val="21"/>
          <w:highlight w:val="none"/>
          <w:lang w:val="en-US" w:eastAsia="zh-CN"/>
        </w:rPr>
        <w:t>九</w:t>
      </w:r>
      <w:r>
        <w:rPr>
          <w:rFonts w:hint="eastAsia" w:ascii="宋体" w:hAnsi="宋体" w:eastAsia="宋体" w:cs="宋体"/>
          <w:b/>
          <w:bCs/>
          <w:snapToGrid w:val="0"/>
          <w:color w:val="auto"/>
          <w:szCs w:val="21"/>
          <w:highlight w:val="none"/>
        </w:rPr>
        <w:t>条：不可抗力事件处理</w:t>
      </w:r>
    </w:p>
    <w:p w14:paraId="2A2DF861">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1、在合同有效期内，任何一方因不可抗力事件导致不能履行合同，则合同履行期可延长，其延长期与不可抗力影响期相同。</w:t>
      </w:r>
    </w:p>
    <w:p w14:paraId="18F0F880">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2、不可抗力事件发生后，应立即通知对方，并寄送有关权威机构出具的证明。</w:t>
      </w:r>
    </w:p>
    <w:p w14:paraId="0F2BAA1B">
      <w:pPr>
        <w:pStyle w:val="11"/>
        <w:snapToGrid w:val="0"/>
        <w:spacing w:line="360" w:lineRule="auto"/>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3、不可抗力事件延续120天以上，双方应通过友好协商，确定是否继续履行合同。</w:t>
      </w:r>
    </w:p>
    <w:p w14:paraId="651C2E88">
      <w:pPr>
        <w:pStyle w:val="11"/>
        <w:snapToGrid w:val="0"/>
        <w:spacing w:line="360" w:lineRule="auto"/>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4、如合同履行时间内，因疫情原因需要延迟相关活动或解除合同的，由双方进行协商；合同解除后，双方根据乙方的实际履行支付情况及凭证（发票）进行结算。</w:t>
      </w:r>
    </w:p>
    <w:p w14:paraId="7F38D433">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第十条：诉讼</w:t>
      </w:r>
    </w:p>
    <w:p w14:paraId="14DE4855">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lang w:val="en-US" w:eastAsia="zh-CN"/>
        </w:rPr>
        <w:t>1、</w:t>
      </w:r>
      <w:r>
        <w:rPr>
          <w:rFonts w:hint="eastAsia" w:ascii="宋体" w:hAnsi="宋体" w:eastAsia="宋体" w:cs="宋体"/>
          <w:snapToGrid w:val="0"/>
          <w:color w:val="auto"/>
          <w:szCs w:val="21"/>
          <w:highlight w:val="none"/>
        </w:rPr>
        <w:t>双方在执行合同中所发生的一切争议，应通过协商解决。如协商不成，可向甲方所在地法院起诉。</w:t>
      </w:r>
    </w:p>
    <w:p w14:paraId="250421E3">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w:t>
      </w:r>
      <w:r>
        <w:rPr>
          <w:rFonts w:hint="eastAsia" w:hAnsi="宋体" w:cs="宋体"/>
          <w:b/>
          <w:bCs/>
          <w:snapToGrid w:val="0"/>
          <w:color w:val="auto"/>
          <w:szCs w:val="21"/>
          <w:highlight w:val="none"/>
          <w:lang w:val="en-US" w:eastAsia="zh-CN"/>
        </w:rPr>
        <w:t>一</w:t>
      </w:r>
      <w:r>
        <w:rPr>
          <w:rFonts w:hint="eastAsia" w:ascii="宋体" w:hAnsi="宋体" w:eastAsia="宋体" w:cs="宋体"/>
          <w:b/>
          <w:bCs/>
          <w:snapToGrid w:val="0"/>
          <w:color w:val="auto"/>
          <w:szCs w:val="21"/>
          <w:highlight w:val="none"/>
        </w:rPr>
        <w:t>条：合同生效及其它</w:t>
      </w:r>
    </w:p>
    <w:p w14:paraId="36C8DD51">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1、合同经双方法定代表人或授权代表签字并加盖单位公章后生效。</w:t>
      </w:r>
    </w:p>
    <w:p w14:paraId="3B136BC2">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2、合同执行中涉及采购资金和采购内容修改或补充的，须经财政部门审批，并签书面补充协议报政府采购监督管理部门备案，方可作为主合同不可分割的一部分。</w:t>
      </w:r>
    </w:p>
    <w:p w14:paraId="7D97D266">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3、本合同未尽事宜，遵照《</w:t>
      </w:r>
      <w:r>
        <w:rPr>
          <w:rFonts w:hint="eastAsia" w:ascii="宋体" w:hAnsi="宋体" w:eastAsia="宋体" w:cs="宋体"/>
          <w:snapToGrid w:val="0"/>
          <w:color w:val="auto"/>
          <w:szCs w:val="21"/>
          <w:highlight w:val="none"/>
          <w:lang w:val="en-US" w:eastAsia="zh-CN"/>
        </w:rPr>
        <w:t>民法典</w:t>
      </w:r>
      <w:r>
        <w:rPr>
          <w:rFonts w:hint="eastAsia" w:ascii="宋体" w:hAnsi="宋体" w:eastAsia="宋体" w:cs="宋体"/>
          <w:snapToGrid w:val="0"/>
          <w:color w:val="auto"/>
          <w:szCs w:val="21"/>
          <w:highlight w:val="none"/>
        </w:rPr>
        <w:t>》有关条文执行。</w:t>
      </w:r>
    </w:p>
    <w:p w14:paraId="3F11E769">
      <w:pPr>
        <w:keepNext w:val="0"/>
        <w:keepLines w:val="0"/>
        <w:pageBreakBefore w:val="0"/>
        <w:widowControl/>
        <w:kinsoku/>
        <w:wordWrap/>
        <w:overflowPunct/>
        <w:topLinePunct w:val="0"/>
        <w:autoSpaceDE/>
        <w:autoSpaceDN/>
        <w:bidi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pacing w:val="-6"/>
          <w:kern w:val="0"/>
          <w:szCs w:val="21"/>
          <w:highlight w:val="none"/>
        </w:rPr>
        <w:t>、本合同壹式陆份，甲、乙双方、招标代理公司各执贰份。本项目未尽事宜以</w:t>
      </w:r>
      <w:r>
        <w:rPr>
          <w:rFonts w:hint="eastAsia" w:ascii="宋体" w:hAnsi="宋体" w:cs="宋体"/>
          <w:color w:val="auto"/>
          <w:spacing w:val="-6"/>
          <w:kern w:val="0"/>
          <w:szCs w:val="21"/>
          <w:highlight w:val="none"/>
          <w:lang w:eastAsia="zh-CN"/>
        </w:rPr>
        <w:t>采购文件</w:t>
      </w:r>
      <w:r>
        <w:rPr>
          <w:rFonts w:hint="eastAsia" w:ascii="宋体" w:hAnsi="宋体" w:eastAsia="宋体" w:cs="宋体"/>
          <w:color w:val="auto"/>
          <w:spacing w:val="-6"/>
          <w:kern w:val="0"/>
          <w:szCs w:val="21"/>
          <w:highlight w:val="none"/>
        </w:rPr>
        <w:t>、</w:t>
      </w:r>
      <w:r>
        <w:rPr>
          <w:rFonts w:hint="eastAsia" w:ascii="宋体" w:hAnsi="宋体" w:eastAsia="宋体" w:cs="宋体"/>
          <w:color w:val="auto"/>
          <w:spacing w:val="-6"/>
          <w:kern w:val="0"/>
          <w:szCs w:val="21"/>
          <w:highlight w:val="none"/>
          <w:lang w:val="en-US" w:eastAsia="zh-CN"/>
        </w:rPr>
        <w:t>磋商响应</w:t>
      </w:r>
      <w:r>
        <w:rPr>
          <w:rFonts w:hint="eastAsia" w:ascii="宋体" w:hAnsi="宋体" w:eastAsia="宋体" w:cs="宋体"/>
          <w:color w:val="auto"/>
          <w:spacing w:val="-6"/>
          <w:kern w:val="0"/>
          <w:szCs w:val="21"/>
          <w:highlight w:val="none"/>
        </w:rPr>
        <w:t>文件及澄清文件等为准。</w:t>
      </w:r>
    </w:p>
    <w:p w14:paraId="445687F5">
      <w:pPr>
        <w:keepNext w:val="0"/>
        <w:keepLines w:val="0"/>
        <w:pageBreakBefore w:val="0"/>
        <w:widowControl/>
        <w:kinsoku/>
        <w:wordWrap/>
        <w:overflowPunct/>
        <w:topLinePunct w:val="0"/>
        <w:autoSpaceDE/>
        <w:autoSpaceDN/>
        <w:bidi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pacing w:val="-6"/>
          <w:kern w:val="0"/>
          <w:szCs w:val="21"/>
          <w:highlight w:val="none"/>
        </w:rPr>
        <w:t>、与本合同有关标书及记录同本合同具有同等法律效果。</w:t>
      </w:r>
    </w:p>
    <w:p w14:paraId="2BF65138">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6F4B9475">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甲方（公章）：                            </w:t>
      </w:r>
      <w:r>
        <w:rPr>
          <w:rFonts w:hint="eastAsia" w:ascii="宋体" w:hAnsi="宋体" w:cs="宋体"/>
          <w:color w:val="auto"/>
          <w:kern w:val="0"/>
          <w:szCs w:val="21"/>
          <w:highlight w:val="none"/>
          <w:lang w:val="en-US" w:eastAsia="zh-CN"/>
        </w:rPr>
        <w:t>甲</w:t>
      </w:r>
      <w:r>
        <w:rPr>
          <w:rFonts w:hint="eastAsia" w:ascii="宋体" w:hAnsi="宋体" w:eastAsia="宋体" w:cs="宋体"/>
          <w:color w:val="auto"/>
          <w:kern w:val="0"/>
          <w:szCs w:val="21"/>
          <w:highlight w:val="none"/>
        </w:rPr>
        <w:t xml:space="preserve">方（公章）：          </w:t>
      </w:r>
    </w:p>
    <w:p w14:paraId="3E6EE778">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p>
    <w:p w14:paraId="3839AC07">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联系电话：</w:t>
      </w:r>
    </w:p>
    <w:p w14:paraId="067FC40E">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开户银行：                                开户银行：    </w:t>
      </w:r>
    </w:p>
    <w:p w14:paraId="0C2187F6">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                                账    号：</w:t>
      </w:r>
    </w:p>
    <w:p w14:paraId="5023B3DD">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               </w:t>
      </w:r>
    </w:p>
    <w:p w14:paraId="6DD371A3">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乙</w:t>
      </w:r>
      <w:r>
        <w:rPr>
          <w:rFonts w:hint="eastAsia" w:ascii="宋体" w:hAnsi="宋体" w:eastAsia="宋体" w:cs="宋体"/>
          <w:color w:val="auto"/>
          <w:kern w:val="0"/>
          <w:szCs w:val="21"/>
          <w:highlight w:val="none"/>
        </w:rPr>
        <w:t xml:space="preserve">方（公章）：                                    </w:t>
      </w:r>
    </w:p>
    <w:p w14:paraId="5F3AECDD">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p>
    <w:p w14:paraId="7AB16A92">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3DDCED32">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开户银行：                                </w:t>
      </w:r>
    </w:p>
    <w:p w14:paraId="2DF6C8B7">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snapToGrid w:val="0"/>
          <w:color w:val="auto"/>
          <w:szCs w:val="21"/>
          <w:highlight w:val="none"/>
        </w:rPr>
      </w:pPr>
      <w:r>
        <w:rPr>
          <w:rFonts w:hint="eastAsia" w:ascii="宋体" w:hAnsi="宋体" w:eastAsia="宋体" w:cs="宋体"/>
          <w:color w:val="auto"/>
          <w:kern w:val="0"/>
          <w:szCs w:val="21"/>
          <w:highlight w:val="none"/>
        </w:rPr>
        <w:t>账    号：</w:t>
      </w:r>
    </w:p>
    <w:p w14:paraId="4355C4D6">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eastAsia="宋体" w:cs="宋体"/>
          <w:snapToGrid w:val="0"/>
          <w:color w:val="auto"/>
          <w:szCs w:val="21"/>
          <w:highlight w:val="none"/>
        </w:rPr>
      </w:pPr>
    </w:p>
    <w:p w14:paraId="779D2308">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合同</w:t>
      </w:r>
      <w:r>
        <w:rPr>
          <w:rFonts w:hint="eastAsia" w:ascii="宋体" w:hAnsi="宋体" w:cs="宋体"/>
          <w:snapToGrid w:val="0"/>
          <w:color w:val="auto"/>
          <w:szCs w:val="21"/>
          <w:highlight w:val="none"/>
          <w:lang w:val="en-US" w:eastAsia="zh-CN"/>
        </w:rPr>
        <w:t>见</w:t>
      </w:r>
      <w:r>
        <w:rPr>
          <w:rFonts w:hint="eastAsia" w:ascii="宋体" w:hAnsi="宋体" w:eastAsia="宋体" w:cs="宋体"/>
          <w:snapToGrid w:val="0"/>
          <w:color w:val="auto"/>
          <w:szCs w:val="21"/>
          <w:highlight w:val="none"/>
        </w:rPr>
        <w:t>证方：</w:t>
      </w:r>
    </w:p>
    <w:p w14:paraId="6C34F338">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color w:val="auto"/>
          <w:sz w:val="24"/>
          <w:highlight w:val="none"/>
        </w:rPr>
      </w:pPr>
      <w:r>
        <w:rPr>
          <w:rFonts w:hint="eastAsia" w:ascii="宋体" w:hAnsi="宋体" w:eastAsia="宋体" w:cs="宋体"/>
          <w:snapToGrid w:val="0"/>
          <w:color w:val="auto"/>
          <w:szCs w:val="21"/>
          <w:highlight w:val="none"/>
        </w:rPr>
        <w:t xml:space="preserve">                                         </w:t>
      </w:r>
      <w:r>
        <w:rPr>
          <w:rFonts w:hint="eastAsia" w:ascii="宋体" w:hAnsi="宋体" w:eastAsia="宋体" w:cs="宋体"/>
          <w:color w:val="auto"/>
          <w:kern w:val="0"/>
          <w:szCs w:val="21"/>
          <w:highlight w:val="none"/>
        </w:rPr>
        <w:t>签订日期：       年     月     日</w:t>
      </w:r>
    </w:p>
    <w:p w14:paraId="156B9960">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D7DA2B4">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4E587D63">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25472599">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3ADF3A38">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7BCECDF0">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78518051">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3C9823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1949A6D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4BCBFFE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54B4686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21D4A3E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15AD4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2A8155F0">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16D102AA">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1B8008E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3043E712">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882DAF5">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455A1A4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7493F08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0B07425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7648045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4、须提供中小企业声明函等政府优惠政策适用证明材料（附件</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w:t>
      </w:r>
    </w:p>
    <w:p w14:paraId="6F692B0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5、投标人具有卫生健康部门颁发的诊所备案凭证或医疗机构执业许可证（扫描件加盖投标人公章）</w:t>
      </w:r>
    </w:p>
    <w:p w14:paraId="6542396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供应商认为需要说明的其他材料</w:t>
      </w:r>
    </w:p>
    <w:p w14:paraId="652F306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7E0B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8BF87E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13F87F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A1C6E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0E67AD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48D806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823A0A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EC9C7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FDC966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DA3585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D1EA69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F98342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3CA277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93F462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9DF5FD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409C892B">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7"/>
          <w:rFonts w:hint="eastAsia" w:ascii="宋体" w:hAnsi="宋体" w:eastAsia="宋体" w:cs="宋体"/>
          <w:b/>
          <w:color w:val="auto"/>
          <w:sz w:val="32"/>
          <w:szCs w:val="32"/>
          <w:highlight w:val="none"/>
          <w:u w:val="none"/>
        </w:rPr>
      </w:pPr>
      <w:r>
        <w:rPr>
          <w:rStyle w:val="27"/>
          <w:rFonts w:hint="eastAsia" w:ascii="宋体" w:hAnsi="宋体" w:eastAsia="宋体" w:cs="宋体"/>
          <w:b/>
          <w:color w:val="auto"/>
          <w:sz w:val="32"/>
          <w:szCs w:val="32"/>
          <w:highlight w:val="none"/>
          <w:u w:val="none"/>
        </w:rPr>
        <w:t>磋商声明书</w:t>
      </w:r>
    </w:p>
    <w:p w14:paraId="53931C3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台州市黄岩区教育局、台州市黄岩区卫生健康局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5D7BC2D8">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eastAsia="宋体" w:cs="宋体"/>
          <w:color w:val="auto"/>
          <w:kern w:val="0"/>
          <w:sz w:val="21"/>
          <w:szCs w:val="21"/>
          <w:highlight w:val="none"/>
        </w:rPr>
        <w:t>。</w:t>
      </w:r>
    </w:p>
    <w:p w14:paraId="74029C1F">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中小学生“成长护航”行动项目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tzya2025-hy11</w:t>
      </w:r>
      <w:r>
        <w:rPr>
          <w:rFonts w:hint="eastAsia" w:ascii="宋体" w:hAnsi="宋体" w:eastAsia="宋体" w:cs="宋体"/>
          <w:color w:val="auto"/>
          <w:kern w:val="0"/>
          <w:sz w:val="21"/>
          <w:szCs w:val="21"/>
          <w:highlight w:val="none"/>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023475FB">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610D9F29">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 w:val="21"/>
          <w:szCs w:val="21"/>
          <w:highlight w:val="none"/>
        </w:rPr>
      </w:pPr>
    </w:p>
    <w:p w14:paraId="67B39123">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20626BE3">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 w:val="21"/>
          <w:szCs w:val="21"/>
          <w:highlight w:val="none"/>
          <w:lang w:val="zh-CN"/>
        </w:rPr>
        <w:t>：</w:t>
      </w:r>
    </w:p>
    <w:p w14:paraId="47933B70">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004E4F78">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52DF5B6E">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0B6ED4EF">
      <w:pPr>
        <w:pStyle w:val="11"/>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台州市黄岩区教育局、台州市黄岩区卫生健康局</w:t>
      </w:r>
      <w:r>
        <w:rPr>
          <w:rFonts w:hint="eastAsia" w:ascii="宋体" w:hAnsi="宋体" w:eastAsia="宋体" w:cs="宋体"/>
          <w:b w:val="0"/>
          <w:bCs/>
          <w:color w:val="auto"/>
          <w:sz w:val="21"/>
          <w:szCs w:val="21"/>
          <w:highlight w:val="none"/>
          <w:u w:val="single"/>
        </w:rPr>
        <w:t>、台州永安工程咨询有限公司：</w:t>
      </w:r>
    </w:p>
    <w:p w14:paraId="57237C55">
      <w:pPr>
        <w:pStyle w:val="11"/>
        <w:keepNext w:val="0"/>
        <w:keepLines w:val="0"/>
        <w:pageBreakBefore w:val="0"/>
        <w:kinsoku/>
        <w:overflowPunct/>
        <w:topLinePunct w:val="0"/>
        <w:bidi w:val="0"/>
        <w:spacing w:line="360" w:lineRule="auto"/>
        <w:ind w:left="24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中小学生“成长护航”行动项目</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tzya2025-hy11</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1F41D244">
      <w:pPr>
        <w:pStyle w:val="11"/>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5A008435">
      <w:pPr>
        <w:pStyle w:val="11"/>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503BBC3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A36D18D">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p>
    <w:p w14:paraId="2C462B6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21EF356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8D1E68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7FF3F70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7C8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339275F">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7BDEE298">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cs="宋体"/>
                <w:b/>
                <w:color w:val="auto"/>
                <w:sz w:val="24"/>
                <w:highlight w:val="none"/>
                <w:lang w:val="en-US" w:eastAsia="zh-CN"/>
              </w:rPr>
              <w:t>法定代表身份证正、反面复印件粘贴处</w:t>
            </w:r>
          </w:p>
        </w:tc>
      </w:tr>
    </w:tbl>
    <w:p w14:paraId="1472010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0937F94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9BE844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01B8772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604A5B4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0DF5145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806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3E5E6DA">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1BABFA70">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cs="宋体"/>
                <w:b/>
                <w:color w:val="auto"/>
                <w:sz w:val="24"/>
                <w:highlight w:val="none"/>
                <w:lang w:val="en-US" w:eastAsia="zh-CN"/>
              </w:rPr>
              <w:t>授权委托代理人身份证正、反面复印件粘贴处</w:t>
            </w:r>
          </w:p>
        </w:tc>
      </w:tr>
    </w:tbl>
    <w:p w14:paraId="4AB497B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64A3C4C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0A9A739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178B2EE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3078DF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2984219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11D010FA">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6A6356A0">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rPr>
        <w:t>中小企业声明函</w:t>
      </w:r>
    </w:p>
    <w:p w14:paraId="3B3E0A17">
      <w:pPr>
        <w:pStyle w:val="8"/>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007E0C0E">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398D8B79">
      <w:pPr>
        <w:pStyle w:val="8"/>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AC8001F">
      <w:pPr>
        <w:pStyle w:val="8"/>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34E715C1">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61947893">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2ADC37E9">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0E6EA86B">
      <w:pPr>
        <w:pStyle w:val="8"/>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47E46E16">
      <w:pPr>
        <w:pStyle w:val="8"/>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316F49F4">
      <w:pPr>
        <w:pStyle w:val="8"/>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496A1DDB">
      <w:pPr>
        <w:pStyle w:val="8"/>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43E7708F">
      <w:pPr>
        <w:pStyle w:val="11"/>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C9F06C9">
      <w:pPr>
        <w:pStyle w:val="51"/>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63E4C5A6">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0DA6EAC">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D66CF7E">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2610408C">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E026BFC">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1A0C0170">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p>
    <w:p w14:paraId="14536C04">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磋商供应商名称（盖章）：</w:t>
      </w:r>
    </w:p>
    <w:p w14:paraId="16874565">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48245849">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6C847B8C">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6A8FEB7">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0CD8A26">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11B4C52">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71E906D">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3110C16">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0F34EA5">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1976FE83">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26EE8D3">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7230ED1">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44C72E2">
      <w:pPr>
        <w:pStyle w:val="9"/>
        <w:ind w:left="0" w:leftChars="0" w:firstLine="0" w:firstLineChars="0"/>
        <w:rPr>
          <w:rFonts w:hint="eastAsia" w:ascii="宋体" w:hAnsi="宋体" w:eastAsia="宋体" w:cs="宋体"/>
          <w:color w:val="auto"/>
          <w:highlight w:val="none"/>
        </w:rPr>
      </w:pPr>
    </w:p>
    <w:p w14:paraId="1D5810F7">
      <w:pPr>
        <w:pStyle w:val="56"/>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pPr>
    </w:p>
    <w:p w14:paraId="70A42995">
      <w:pPr>
        <w:pStyle w:val="56"/>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0B227492">
      <w:pPr>
        <w:pStyle w:val="56"/>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04C24B53">
      <w:pPr>
        <w:pStyle w:val="56"/>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中小学生“成长护航”行动项目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tzya2025-hy11</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1EADFB83">
      <w:pPr>
        <w:pStyle w:val="53"/>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4115BCC">
      <w:pPr>
        <w:pStyle w:val="53"/>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638DD55F">
      <w:pPr>
        <w:pStyle w:val="53"/>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BFBE8D6">
      <w:pPr>
        <w:pStyle w:val="53"/>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A83EDD8">
      <w:pPr>
        <w:pStyle w:val="56"/>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385AE69A">
      <w:pPr>
        <w:pStyle w:val="56"/>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366829D">
      <w:pPr>
        <w:pStyle w:val="56"/>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37BAE488">
      <w:pPr>
        <w:pStyle w:val="56"/>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73457F8D">
      <w:pPr>
        <w:pStyle w:val="56"/>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7CED371F">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41D12725">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375FCF97">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49A2E90B">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DE220AB">
      <w:pPr>
        <w:pStyle w:val="53"/>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13B5794F">
      <w:pPr>
        <w:pStyle w:val="53"/>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6B2E4396">
      <w:pPr>
        <w:pStyle w:val="53"/>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w:t>
      </w:r>
      <w:r>
        <w:rPr>
          <w:rFonts w:hint="eastAsia"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规定接受投标担保的处理。如已中标，自动放弃中标资格；给招标人造成损失的，依法承担赔偿责任。</w:t>
      </w:r>
    </w:p>
    <w:p w14:paraId="5F123500">
      <w:pPr>
        <w:pStyle w:val="5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1A0F52C9">
      <w:pPr>
        <w:pStyle w:val="56"/>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393B3CF2">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D52A2F3">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E052E27">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00C7B4C">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B38F127">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5</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BA43F7F">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1BAF21BC">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43E9AC3">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6E101AA">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6529D49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01E6BF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CD4626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4B3052E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EEEC1E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15018E0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CF386D4">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19C3FA0E">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A0C5F9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58287A8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6CDA2846">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114EF928">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07EEA6B3">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43984417">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6CFEE82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p>
    <w:p w14:paraId="15190438">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361DAFF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w:t>
      </w:r>
    </w:p>
    <w:p w14:paraId="38EDC4A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133C948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w:t>
      </w:r>
    </w:p>
    <w:p w14:paraId="0A3BA40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w:t>
      </w:r>
    </w:p>
    <w:p w14:paraId="1661260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w:t>
      </w:r>
    </w:p>
    <w:p w14:paraId="7919CFE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w:t>
      </w:r>
    </w:p>
    <w:p w14:paraId="6EFE649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p>
    <w:p w14:paraId="4D21FD0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p>
    <w:p w14:paraId="76844306">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A37B250">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9555D36">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BEFA0A">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B37BD8B">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327263">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CC50B52">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972FA8F">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69F3B3F">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CED548B">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F478EE4">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16B1BAA">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7D28406">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7263F698">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2"/>
        <w:tblW w:w="11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073"/>
        <w:gridCol w:w="7045"/>
        <w:gridCol w:w="669"/>
        <w:gridCol w:w="665"/>
        <w:gridCol w:w="667"/>
      </w:tblGrid>
      <w:tr w14:paraId="4299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061" w:type="dxa"/>
            <w:gridSpan w:val="2"/>
            <w:vAlign w:val="center"/>
          </w:tcPr>
          <w:p w14:paraId="08A13A33">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045" w:type="dxa"/>
            <w:vAlign w:val="center"/>
          </w:tcPr>
          <w:p w14:paraId="28B37956">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69" w:type="dxa"/>
            <w:vAlign w:val="center"/>
          </w:tcPr>
          <w:p w14:paraId="5D95E479">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65" w:type="dxa"/>
            <w:vAlign w:val="center"/>
          </w:tcPr>
          <w:p w14:paraId="4DF830E9">
            <w:pPr>
              <w:adjustRightInd w:val="0"/>
              <w:snapToGrid w:val="0"/>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对应页码</w:t>
            </w:r>
          </w:p>
        </w:tc>
        <w:tc>
          <w:tcPr>
            <w:tcW w:w="667" w:type="dxa"/>
            <w:vAlign w:val="center"/>
          </w:tcPr>
          <w:p w14:paraId="2EEA5B8C">
            <w:pPr>
              <w:adjustRightInd w:val="0"/>
              <w:snapToGrid w:val="0"/>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自评分</w:t>
            </w:r>
          </w:p>
        </w:tc>
      </w:tr>
      <w:tr w14:paraId="109A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88" w:type="dxa"/>
            <w:vMerge w:val="restart"/>
            <w:vAlign w:val="center"/>
          </w:tcPr>
          <w:p w14:paraId="6A8DC774">
            <w:pPr>
              <w:adjustRightInd w:val="0"/>
              <w:snapToGrid w:val="0"/>
              <w:spacing w:line="240" w:lineRule="auto"/>
              <w:jc w:val="both"/>
              <w:rPr>
                <w:rFonts w:hint="eastAsia" w:ascii="宋体" w:hAnsi="宋体" w:eastAsia="宋体" w:cs="宋体"/>
                <w:color w:val="auto"/>
                <w:sz w:val="21"/>
                <w:szCs w:val="21"/>
                <w:highlight w:val="none"/>
              </w:rPr>
            </w:pPr>
          </w:p>
          <w:p w14:paraId="58712F69">
            <w:pPr>
              <w:adjustRightInd w:val="0"/>
              <w:snapToGrid w:val="0"/>
              <w:spacing w:line="240" w:lineRule="auto"/>
              <w:jc w:val="center"/>
              <w:rPr>
                <w:rFonts w:hint="eastAsia" w:ascii="宋体" w:hAnsi="宋体" w:eastAsia="宋体" w:cs="宋体"/>
                <w:color w:val="auto"/>
                <w:sz w:val="21"/>
                <w:szCs w:val="21"/>
                <w:highlight w:val="none"/>
              </w:rPr>
            </w:pPr>
          </w:p>
          <w:p w14:paraId="166D64AD">
            <w:pPr>
              <w:adjustRightInd w:val="0"/>
              <w:snapToGrid w:val="0"/>
              <w:spacing w:line="240" w:lineRule="auto"/>
              <w:jc w:val="center"/>
              <w:rPr>
                <w:rFonts w:hint="eastAsia" w:ascii="宋体" w:hAnsi="宋体" w:eastAsia="宋体" w:cs="宋体"/>
                <w:color w:val="auto"/>
                <w:sz w:val="21"/>
                <w:szCs w:val="21"/>
                <w:highlight w:val="none"/>
              </w:rPr>
            </w:pPr>
          </w:p>
          <w:p w14:paraId="52713A7F">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19分</w:t>
            </w:r>
            <w:r>
              <w:rPr>
                <w:rFonts w:hint="eastAsia" w:ascii="宋体" w:hAnsi="宋体" w:cs="宋体"/>
                <w:color w:val="auto"/>
                <w:sz w:val="21"/>
                <w:szCs w:val="21"/>
                <w:highlight w:val="none"/>
                <w:lang w:eastAsia="zh-CN"/>
              </w:rPr>
              <w:t>）</w:t>
            </w:r>
          </w:p>
        </w:tc>
        <w:tc>
          <w:tcPr>
            <w:tcW w:w="1073" w:type="dxa"/>
            <w:shd w:val="clear" w:color="auto" w:fill="auto"/>
            <w:vAlign w:val="center"/>
          </w:tcPr>
          <w:p w14:paraId="0391E90E">
            <w:pPr>
              <w:adjustRightInd w:val="0"/>
              <w:snapToGrid w:val="0"/>
              <w:jc w:val="center"/>
              <w:rPr>
                <w:rFonts w:hint="eastAsia" w:ascii="宋体" w:hAnsi="宋体" w:eastAsia="宋体" w:cs="宋体"/>
                <w:color w:val="auto"/>
                <w:kern w:val="2"/>
                <w:sz w:val="21"/>
                <w:szCs w:val="21"/>
                <w:highlight w:val="none"/>
                <w:lang w:val="en-US" w:eastAsia="zh-CN" w:bidi="ar-SA"/>
              </w:rPr>
            </w:pPr>
            <w:r>
              <w:rPr>
                <w:rStyle w:val="57"/>
                <w:rFonts w:hint="eastAsia" w:ascii="宋体" w:hAnsi="宋体" w:eastAsia="宋体" w:cs="宋体"/>
                <w:color w:val="auto"/>
                <w:sz w:val="21"/>
                <w:szCs w:val="21"/>
                <w:highlight w:val="none"/>
                <w:lang w:val="en-US" w:eastAsia="zh-CN"/>
              </w:rPr>
              <w:t>企业情况</w:t>
            </w:r>
          </w:p>
        </w:tc>
        <w:tc>
          <w:tcPr>
            <w:tcW w:w="7045" w:type="dxa"/>
            <w:shd w:val="clear" w:color="auto" w:fill="auto"/>
            <w:vAlign w:val="center"/>
          </w:tcPr>
          <w:p w14:paraId="2BD0E455">
            <w:pPr>
              <w:autoSpaceDE w:val="0"/>
              <w:autoSpaceDN w:val="0"/>
              <w:adjustRightIn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根据投标人企业情况、履约能力、服务能力、企业信誉等</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rPr>
              <w:t>打分。</w:t>
            </w:r>
          </w:p>
          <w:p w14:paraId="1D070970">
            <w:pPr>
              <w:autoSpaceDE w:val="0"/>
              <w:autoSpaceDN w:val="0"/>
              <w:adjustRightInd w:val="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9" w:type="dxa"/>
            <w:shd w:val="clear" w:color="auto" w:fill="auto"/>
            <w:vAlign w:val="center"/>
          </w:tcPr>
          <w:p w14:paraId="297D7008">
            <w:pPr>
              <w:pStyle w:val="11"/>
              <w:snapToGri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65" w:type="dxa"/>
            <w:shd w:val="clear" w:color="auto" w:fill="auto"/>
            <w:vAlign w:val="center"/>
          </w:tcPr>
          <w:p w14:paraId="53D4B525">
            <w:pPr>
              <w:pStyle w:val="11"/>
              <w:snapToGrid w:val="0"/>
              <w:jc w:val="center"/>
              <w:rPr>
                <w:rFonts w:hint="eastAsia" w:ascii="宋体" w:hAnsi="宋体" w:eastAsia="宋体" w:cs="宋体"/>
                <w:color w:val="auto"/>
                <w:sz w:val="21"/>
                <w:szCs w:val="21"/>
                <w:highlight w:val="none"/>
                <w:lang w:val="en-US" w:eastAsia="zh-CN"/>
              </w:rPr>
            </w:pPr>
          </w:p>
        </w:tc>
        <w:tc>
          <w:tcPr>
            <w:tcW w:w="667" w:type="dxa"/>
            <w:shd w:val="clear" w:color="auto" w:fill="auto"/>
            <w:vAlign w:val="center"/>
          </w:tcPr>
          <w:p w14:paraId="0D818CF4">
            <w:pPr>
              <w:pStyle w:val="11"/>
              <w:snapToGrid w:val="0"/>
              <w:jc w:val="center"/>
              <w:rPr>
                <w:rFonts w:hint="eastAsia" w:ascii="宋体" w:hAnsi="宋体" w:eastAsia="宋体" w:cs="宋体"/>
                <w:color w:val="auto"/>
                <w:sz w:val="21"/>
                <w:szCs w:val="21"/>
                <w:highlight w:val="none"/>
                <w:lang w:val="en-US" w:eastAsia="zh-CN"/>
              </w:rPr>
            </w:pPr>
          </w:p>
        </w:tc>
      </w:tr>
      <w:tr w14:paraId="16D8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88" w:type="dxa"/>
            <w:vMerge w:val="continue"/>
            <w:vAlign w:val="center"/>
          </w:tcPr>
          <w:p w14:paraId="6C6DD00B">
            <w:pPr>
              <w:adjustRightInd w:val="0"/>
              <w:snapToGrid w:val="0"/>
              <w:spacing w:line="240" w:lineRule="auto"/>
              <w:jc w:val="center"/>
              <w:rPr>
                <w:rFonts w:hint="eastAsia" w:ascii="宋体" w:hAnsi="宋体" w:eastAsia="宋体" w:cs="宋体"/>
                <w:color w:val="auto"/>
                <w:sz w:val="21"/>
                <w:szCs w:val="21"/>
                <w:highlight w:val="none"/>
              </w:rPr>
            </w:pPr>
          </w:p>
        </w:tc>
        <w:tc>
          <w:tcPr>
            <w:tcW w:w="1073" w:type="dxa"/>
            <w:shd w:val="clear" w:color="auto" w:fill="auto"/>
            <w:vAlign w:val="center"/>
          </w:tcPr>
          <w:p w14:paraId="79FFAF38">
            <w:pPr>
              <w:adjustRightInd w:val="0"/>
              <w:snapToGrid w:val="0"/>
              <w:jc w:val="center"/>
              <w:rPr>
                <w:rFonts w:hint="eastAsia" w:ascii="宋体" w:hAnsi="宋体" w:eastAsia="宋体" w:cs="宋体"/>
                <w:color w:val="auto"/>
                <w:kern w:val="2"/>
                <w:sz w:val="21"/>
                <w:szCs w:val="21"/>
                <w:highlight w:val="none"/>
                <w:lang w:val="en-US" w:eastAsia="zh-CN" w:bidi="ar-SA"/>
              </w:rPr>
            </w:pPr>
            <w:r>
              <w:rPr>
                <w:rStyle w:val="57"/>
                <w:rFonts w:hint="eastAsia" w:ascii="宋体" w:hAnsi="宋体" w:eastAsia="宋体" w:cs="宋体"/>
                <w:color w:val="auto"/>
                <w:sz w:val="21"/>
                <w:szCs w:val="21"/>
                <w:highlight w:val="none"/>
                <w:lang w:val="en-US" w:eastAsia="zh-CN"/>
              </w:rPr>
              <w:t>医师队伍</w:t>
            </w:r>
          </w:p>
        </w:tc>
        <w:tc>
          <w:tcPr>
            <w:tcW w:w="7045" w:type="dxa"/>
            <w:shd w:val="clear" w:color="auto" w:fill="auto"/>
            <w:vAlign w:val="center"/>
          </w:tcPr>
          <w:p w14:paraId="5496A0DA">
            <w:pPr>
              <w:autoSpaceDE w:val="0"/>
              <w:autoSpaceDN w:val="0"/>
              <w:adjustRightInd w:val="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拟投入本项目的诊疗机构医师成员具有正高级职称（主任医师或研究员）的，每提供1个得2分，本项最高得4分。</w:t>
            </w:r>
          </w:p>
          <w:p w14:paraId="5E7ACDAE">
            <w:pPr>
              <w:autoSpaceDE w:val="0"/>
              <w:autoSpaceDN w:val="0"/>
              <w:adjustRightInd w:val="0"/>
              <w:jc w:val="left"/>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本项目医师成员数量少于5名</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此项不得分。</w:t>
            </w:r>
          </w:p>
          <w:p w14:paraId="489CA853">
            <w:pPr>
              <w:autoSpaceDE w:val="0"/>
              <w:autoSpaceDN w:val="0"/>
              <w:adjustRightInd w:val="0"/>
              <w:jc w:val="left"/>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bCs/>
                <w:color w:val="auto"/>
                <w:sz w:val="21"/>
                <w:szCs w:val="21"/>
                <w:highlight w:val="none"/>
                <w:lang w:val="en-US" w:eastAsia="zh-CN"/>
              </w:rPr>
              <w:t>（须提供</w:t>
            </w:r>
            <w:r>
              <w:rPr>
                <w:rFonts w:hint="eastAsia" w:ascii="宋体" w:hAnsi="宋体" w:eastAsia="宋体" w:cs="宋体"/>
                <w:b/>
                <w:bCs/>
                <w:color w:val="auto"/>
                <w:sz w:val="21"/>
                <w:szCs w:val="21"/>
                <w:highlight w:val="none"/>
              </w:rPr>
              <w:t>有效的医师执业资格证书扫描件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医师在医疗管理机构的医师备案证明</w:t>
            </w:r>
            <w:r>
              <w:rPr>
                <w:rFonts w:hint="eastAsia" w:ascii="宋体" w:hAnsi="宋体" w:cs="宋体"/>
                <w:b/>
                <w:bCs/>
                <w:color w:val="auto"/>
                <w:sz w:val="21"/>
                <w:szCs w:val="21"/>
                <w:highlight w:val="none"/>
                <w:lang w:val="en-US" w:eastAsia="zh-CN"/>
              </w:rPr>
              <w:t>以及投标截止时间前投标人为其缴纳的</w:t>
            </w:r>
            <w:r>
              <w:rPr>
                <w:rFonts w:hint="eastAsia" w:ascii="宋体" w:hAnsi="宋体" w:eastAsia="宋体" w:cs="宋体"/>
                <w:b/>
                <w:bCs/>
                <w:color w:val="auto"/>
                <w:sz w:val="21"/>
                <w:szCs w:val="21"/>
                <w:highlight w:val="none"/>
                <w:lang w:val="en-US" w:eastAsia="zh-CN"/>
              </w:rPr>
              <w:t>社保证明或有正式聘用文件及医师接受聘用证明（公司代表颁授聘书照片等）</w:t>
            </w:r>
            <w:r>
              <w:rPr>
                <w:rFonts w:hint="eastAsia" w:ascii="宋体" w:hAnsi="宋体" w:cs="宋体"/>
                <w:b/>
                <w:bCs/>
                <w:color w:val="auto"/>
                <w:sz w:val="21"/>
                <w:szCs w:val="21"/>
                <w:highlight w:val="none"/>
                <w:lang w:val="en-US" w:eastAsia="zh-CN"/>
              </w:rPr>
              <w:t>并加盖投标人公章编入投标文件中，未提供或提供不全不得分</w:t>
            </w:r>
            <w:r>
              <w:rPr>
                <w:rFonts w:hint="eastAsia" w:ascii="宋体" w:hAnsi="宋体" w:eastAsia="宋体" w:cs="宋体"/>
                <w:b/>
                <w:bCs/>
                <w:color w:val="auto"/>
                <w:sz w:val="21"/>
                <w:szCs w:val="21"/>
                <w:highlight w:val="none"/>
                <w:lang w:val="en-US" w:eastAsia="zh-CN"/>
              </w:rPr>
              <w:t>）</w:t>
            </w:r>
          </w:p>
        </w:tc>
        <w:tc>
          <w:tcPr>
            <w:tcW w:w="669" w:type="dxa"/>
            <w:shd w:val="clear" w:color="auto" w:fill="auto"/>
            <w:vAlign w:val="center"/>
          </w:tcPr>
          <w:p w14:paraId="7CC20FE6">
            <w:pPr>
              <w:pStyle w:val="11"/>
              <w:snapToGrid w:val="0"/>
              <w:jc w:val="center"/>
              <w:rPr>
                <w:rFonts w:hint="eastAsia" w:ascii="宋体" w:hAnsi="宋体" w:eastAsia="宋体" w:cs="宋体"/>
                <w:b w:val="0"/>
                <w:bCs w:val="0"/>
                <w:color w:val="auto"/>
                <w:kern w:val="2"/>
                <w:sz w:val="21"/>
                <w:szCs w:val="21"/>
                <w:highlight w:val="none"/>
                <w:lang w:val="en-US" w:eastAsia="zh-CN" w:bidi="ar-SA"/>
              </w:rPr>
            </w:pPr>
            <w:r>
              <w:rPr>
                <w:rFonts w:hint="eastAsia" w:hAnsi="宋体" w:cs="宋体"/>
                <w:color w:val="auto"/>
                <w:sz w:val="21"/>
                <w:szCs w:val="21"/>
                <w:highlight w:val="none"/>
                <w:lang w:val="en-US" w:eastAsia="zh-CN"/>
              </w:rPr>
              <w:t>4</w:t>
            </w:r>
          </w:p>
        </w:tc>
        <w:tc>
          <w:tcPr>
            <w:tcW w:w="665" w:type="dxa"/>
            <w:shd w:val="clear" w:color="auto" w:fill="auto"/>
            <w:vAlign w:val="center"/>
          </w:tcPr>
          <w:p w14:paraId="231F6E12">
            <w:pPr>
              <w:pStyle w:val="11"/>
              <w:snapToGrid w:val="0"/>
              <w:jc w:val="center"/>
              <w:rPr>
                <w:rFonts w:hint="eastAsia" w:hAnsi="宋体" w:cs="宋体"/>
                <w:color w:val="auto"/>
                <w:sz w:val="21"/>
                <w:szCs w:val="21"/>
                <w:highlight w:val="none"/>
                <w:lang w:val="en-US" w:eastAsia="zh-CN"/>
              </w:rPr>
            </w:pPr>
          </w:p>
        </w:tc>
        <w:tc>
          <w:tcPr>
            <w:tcW w:w="667" w:type="dxa"/>
            <w:shd w:val="clear" w:color="auto" w:fill="auto"/>
            <w:vAlign w:val="center"/>
          </w:tcPr>
          <w:p w14:paraId="4542E32B">
            <w:pPr>
              <w:pStyle w:val="11"/>
              <w:snapToGrid w:val="0"/>
              <w:jc w:val="center"/>
              <w:rPr>
                <w:rFonts w:hint="eastAsia" w:hAnsi="宋体" w:cs="宋体"/>
                <w:color w:val="auto"/>
                <w:sz w:val="21"/>
                <w:szCs w:val="21"/>
                <w:highlight w:val="none"/>
                <w:lang w:val="en-US" w:eastAsia="zh-CN"/>
              </w:rPr>
            </w:pPr>
          </w:p>
        </w:tc>
      </w:tr>
      <w:tr w14:paraId="1AA8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88" w:type="dxa"/>
            <w:vMerge w:val="continue"/>
            <w:vAlign w:val="center"/>
          </w:tcPr>
          <w:p w14:paraId="0D2C2244">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073" w:type="dxa"/>
            <w:vAlign w:val="center"/>
          </w:tcPr>
          <w:p w14:paraId="03B9CCDB">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心理咨询</w:t>
            </w:r>
            <w:r>
              <w:rPr>
                <w:rFonts w:hint="eastAsia" w:ascii="宋体" w:hAnsi="宋体" w:cs="宋体"/>
                <w:color w:val="auto"/>
                <w:sz w:val="21"/>
                <w:szCs w:val="21"/>
                <w:highlight w:val="none"/>
                <w:lang w:val="en-US" w:eastAsia="zh-CN"/>
              </w:rPr>
              <w:t>师成员</w:t>
            </w:r>
          </w:p>
        </w:tc>
        <w:tc>
          <w:tcPr>
            <w:tcW w:w="7045" w:type="dxa"/>
            <w:vAlign w:val="center"/>
          </w:tcPr>
          <w:p w14:paraId="3B4C4A14">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拟投入本项目心理咨询师成员：</w:t>
            </w:r>
          </w:p>
          <w:p w14:paraId="6BCC595E">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1、具有国家中级心理治疗师及以上医师师资格证的，每提供1个得2分，最高得6分；</w:t>
            </w:r>
          </w:p>
          <w:p w14:paraId="39DB6F76">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具有初级心理治疗师或国家二级心理咨询师证书的，每提供1个得1分，最高得4分</w:t>
            </w:r>
            <w:r>
              <w:rPr>
                <w:rFonts w:hint="eastAsia" w:ascii="宋体" w:hAnsi="宋体" w:eastAsia="宋体" w:cs="宋体"/>
                <w:color w:val="auto"/>
                <w:sz w:val="21"/>
                <w:szCs w:val="21"/>
                <w:highlight w:val="none"/>
                <w:lang w:val="en-US" w:eastAsia="zh-CN"/>
              </w:rPr>
              <w:t>。</w:t>
            </w:r>
          </w:p>
          <w:p w14:paraId="3DD9A41F">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本项最高得10分。</w:t>
            </w:r>
          </w:p>
          <w:p w14:paraId="3339F5E3">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注：</w:t>
            </w:r>
          </w:p>
          <w:p w14:paraId="76F95695">
            <w:pPr>
              <w:keepNext w:val="0"/>
              <w:keepLines w:val="0"/>
              <w:pageBreakBefore w:val="0"/>
              <w:numPr>
                <w:ilvl w:val="0"/>
                <w:numId w:val="0"/>
              </w:numPr>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1、</w:t>
            </w:r>
            <w:r>
              <w:rPr>
                <w:rFonts w:hint="eastAsia" w:ascii="宋体" w:hAnsi="宋体" w:eastAsia="宋体" w:cs="宋体"/>
                <w:b/>
                <w:bCs/>
                <w:color w:val="auto"/>
                <w:sz w:val="21"/>
                <w:szCs w:val="21"/>
                <w:highlight w:val="none"/>
              </w:rPr>
              <w:t>本项目心理咨询师成员数量少于</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名</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此项不得分；</w:t>
            </w:r>
          </w:p>
          <w:p w14:paraId="441DBCDD">
            <w:pPr>
              <w:keepNext w:val="0"/>
              <w:keepLines w:val="0"/>
              <w:pageBreakBefore w:val="0"/>
              <w:numPr>
                <w:ilvl w:val="0"/>
                <w:numId w:val="0"/>
              </w:numPr>
              <w:kinsoku/>
              <w:wordWrap/>
              <w:overflowPunct/>
              <w:topLinePunct w:val="0"/>
              <w:bidi w:val="0"/>
              <w:adjustRightInd w:val="0"/>
              <w:snapToGrid w:val="0"/>
              <w:spacing w:beforeAutospacing="0" w:afterAutospacing="0" w:line="240" w:lineRule="auto"/>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2、同一人员有多本证书不重复得分。</w:t>
            </w:r>
          </w:p>
          <w:p w14:paraId="027259AE">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default" w:ascii="宋体" w:hAnsi="宋体" w:eastAsia="宋体" w:cs="宋体"/>
                <w:color w:val="auto"/>
                <w:kern w:val="2"/>
                <w:sz w:val="21"/>
                <w:szCs w:val="24"/>
                <w:highlight w:val="none"/>
                <w:lang w:val="en-US" w:eastAsia="zh-CN" w:bidi="ar-SA"/>
              </w:rPr>
            </w:pPr>
            <w:r>
              <w:rPr>
                <w:rFonts w:hint="eastAsia" w:ascii="宋体" w:hAnsi="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lang w:val="en-US" w:eastAsia="zh-CN"/>
              </w:rPr>
              <w:t>提供有效的</w:t>
            </w:r>
            <w:r>
              <w:rPr>
                <w:rFonts w:hint="eastAsia" w:ascii="宋体" w:hAnsi="宋体" w:cs="宋体"/>
                <w:b/>
                <w:bCs/>
                <w:color w:val="auto"/>
                <w:sz w:val="21"/>
                <w:szCs w:val="21"/>
                <w:highlight w:val="none"/>
                <w:lang w:val="en-US" w:eastAsia="zh-CN"/>
              </w:rPr>
              <w:t>相关</w:t>
            </w:r>
            <w:r>
              <w:rPr>
                <w:rFonts w:hint="eastAsia" w:ascii="宋体" w:hAnsi="宋体" w:eastAsia="宋体" w:cs="宋体"/>
                <w:b/>
                <w:bCs/>
                <w:color w:val="auto"/>
                <w:sz w:val="21"/>
                <w:szCs w:val="21"/>
                <w:highlight w:val="none"/>
                <w:lang w:val="en-US" w:eastAsia="zh-CN"/>
              </w:rPr>
              <w:t>证书扫描件</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医师在医疗管理机构的医师备案证明</w:t>
            </w:r>
            <w:r>
              <w:rPr>
                <w:rFonts w:hint="eastAsia" w:ascii="宋体" w:hAnsi="宋体" w:cs="宋体"/>
                <w:b/>
                <w:bCs/>
                <w:color w:val="auto"/>
                <w:sz w:val="21"/>
                <w:szCs w:val="21"/>
                <w:highlight w:val="none"/>
                <w:lang w:val="en-US" w:eastAsia="zh-CN"/>
              </w:rPr>
              <w:t>以及投标截止时间前投标人为其缴纳的</w:t>
            </w:r>
            <w:r>
              <w:rPr>
                <w:rFonts w:hint="eastAsia" w:ascii="宋体" w:hAnsi="宋体" w:eastAsia="宋体" w:cs="宋体"/>
                <w:b/>
                <w:bCs/>
                <w:color w:val="auto"/>
                <w:sz w:val="21"/>
                <w:szCs w:val="21"/>
                <w:highlight w:val="none"/>
                <w:lang w:val="en-US" w:eastAsia="zh-CN"/>
              </w:rPr>
              <w:t>社保证明或有正式聘用文件及咨询师接受聘用证明（公司代表颁授聘书照片等）</w:t>
            </w:r>
            <w:r>
              <w:rPr>
                <w:rFonts w:hint="eastAsia" w:ascii="宋体" w:hAnsi="宋体" w:cs="宋体"/>
                <w:b/>
                <w:bCs/>
                <w:color w:val="auto"/>
                <w:sz w:val="21"/>
                <w:szCs w:val="21"/>
                <w:highlight w:val="none"/>
                <w:lang w:val="en-US" w:eastAsia="zh-CN"/>
              </w:rPr>
              <w:t>并加盖投标人公章编入投标文件中，未提供或提供不全不得分）</w:t>
            </w:r>
          </w:p>
        </w:tc>
        <w:tc>
          <w:tcPr>
            <w:tcW w:w="669" w:type="dxa"/>
            <w:vAlign w:val="center"/>
          </w:tcPr>
          <w:p w14:paraId="53D8AB69">
            <w:pPr>
              <w:keepLines w:val="0"/>
              <w:pageBreakBefore w:val="0"/>
              <w:kinsoku/>
              <w:wordWrap/>
              <w:overflowPunct/>
              <w:topLinePunct w:val="0"/>
              <w:bidi w:val="0"/>
              <w:spacing w:beforeAutospacing="0" w:afterAutospacing="0" w:line="240" w:lineRule="auto"/>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pacing w:val="-4"/>
                <w:sz w:val="21"/>
                <w:szCs w:val="21"/>
                <w:highlight w:val="none"/>
                <w:lang w:val="en-US" w:eastAsia="zh-CN"/>
              </w:rPr>
              <w:t>10</w:t>
            </w:r>
          </w:p>
        </w:tc>
        <w:tc>
          <w:tcPr>
            <w:tcW w:w="665" w:type="dxa"/>
            <w:vAlign w:val="center"/>
          </w:tcPr>
          <w:p w14:paraId="3375462D">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pacing w:val="-4"/>
                <w:sz w:val="21"/>
                <w:szCs w:val="21"/>
                <w:highlight w:val="none"/>
                <w:lang w:val="en-US" w:eastAsia="zh-CN"/>
              </w:rPr>
            </w:pPr>
          </w:p>
        </w:tc>
        <w:tc>
          <w:tcPr>
            <w:tcW w:w="667" w:type="dxa"/>
            <w:vAlign w:val="center"/>
          </w:tcPr>
          <w:p w14:paraId="6F54F784">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cs="宋体"/>
                <w:color w:val="auto"/>
                <w:spacing w:val="-4"/>
                <w:sz w:val="21"/>
                <w:szCs w:val="21"/>
                <w:highlight w:val="none"/>
                <w:lang w:val="en-US" w:eastAsia="zh-CN"/>
              </w:rPr>
            </w:pPr>
          </w:p>
        </w:tc>
      </w:tr>
      <w:tr w14:paraId="5278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88" w:type="dxa"/>
            <w:vMerge w:val="restart"/>
            <w:vAlign w:val="center"/>
          </w:tcPr>
          <w:p w14:paraId="480766C7">
            <w:pPr>
              <w:adjustRightInd w:val="0"/>
              <w:snapToGrid w:val="0"/>
              <w:spacing w:line="240" w:lineRule="auto"/>
              <w:jc w:val="center"/>
              <w:rPr>
                <w:rFonts w:hint="eastAsia" w:ascii="宋体" w:hAnsi="宋体" w:eastAsia="宋体" w:cs="宋体"/>
                <w:color w:val="auto"/>
                <w:sz w:val="21"/>
                <w:szCs w:val="21"/>
                <w:highlight w:val="none"/>
              </w:rPr>
            </w:pPr>
          </w:p>
          <w:p w14:paraId="6A846BFE">
            <w:pPr>
              <w:adjustRightInd w:val="0"/>
              <w:snapToGrid w:val="0"/>
              <w:spacing w:line="240" w:lineRule="auto"/>
              <w:jc w:val="center"/>
              <w:rPr>
                <w:rFonts w:hint="eastAsia" w:ascii="宋体" w:hAnsi="宋体" w:eastAsia="宋体" w:cs="宋体"/>
                <w:color w:val="auto"/>
                <w:sz w:val="21"/>
                <w:szCs w:val="21"/>
                <w:highlight w:val="none"/>
              </w:rPr>
            </w:pPr>
          </w:p>
          <w:p w14:paraId="782CA259">
            <w:pPr>
              <w:adjustRightInd w:val="0"/>
              <w:snapToGrid w:val="0"/>
              <w:spacing w:line="240" w:lineRule="auto"/>
              <w:jc w:val="center"/>
              <w:rPr>
                <w:rFonts w:hint="eastAsia" w:ascii="宋体" w:hAnsi="宋体" w:eastAsia="宋体" w:cs="宋体"/>
                <w:color w:val="auto"/>
                <w:sz w:val="21"/>
                <w:szCs w:val="21"/>
                <w:highlight w:val="none"/>
              </w:rPr>
            </w:pPr>
          </w:p>
          <w:p w14:paraId="6C5F5DF9">
            <w:pPr>
              <w:adjustRightInd w:val="0"/>
              <w:snapToGrid w:val="0"/>
              <w:spacing w:line="240" w:lineRule="auto"/>
              <w:jc w:val="center"/>
              <w:rPr>
                <w:rFonts w:hint="eastAsia" w:ascii="宋体" w:hAnsi="宋体" w:eastAsia="宋体" w:cs="宋体"/>
                <w:color w:val="auto"/>
                <w:sz w:val="21"/>
                <w:szCs w:val="21"/>
                <w:highlight w:val="none"/>
              </w:rPr>
            </w:pPr>
          </w:p>
          <w:p w14:paraId="2C47C681">
            <w:pPr>
              <w:adjustRightInd w:val="0"/>
              <w:snapToGrid w:val="0"/>
              <w:spacing w:line="240" w:lineRule="auto"/>
              <w:jc w:val="center"/>
              <w:rPr>
                <w:rFonts w:hint="eastAsia" w:ascii="宋体" w:hAnsi="宋体" w:eastAsia="宋体" w:cs="宋体"/>
                <w:color w:val="auto"/>
                <w:sz w:val="21"/>
                <w:szCs w:val="21"/>
                <w:highlight w:val="none"/>
              </w:rPr>
            </w:pPr>
          </w:p>
          <w:p w14:paraId="09347249">
            <w:pPr>
              <w:adjustRightInd w:val="0"/>
              <w:snapToGrid w:val="0"/>
              <w:spacing w:line="240" w:lineRule="auto"/>
              <w:jc w:val="center"/>
              <w:rPr>
                <w:rFonts w:hint="eastAsia" w:ascii="宋体" w:hAnsi="宋体" w:eastAsia="宋体" w:cs="宋体"/>
                <w:color w:val="auto"/>
                <w:sz w:val="21"/>
                <w:szCs w:val="21"/>
                <w:highlight w:val="none"/>
              </w:rPr>
            </w:pPr>
          </w:p>
          <w:p w14:paraId="79468DD1">
            <w:pPr>
              <w:adjustRightInd w:val="0"/>
              <w:snapToGrid w:val="0"/>
              <w:spacing w:line="240" w:lineRule="auto"/>
              <w:jc w:val="center"/>
              <w:rPr>
                <w:rFonts w:hint="eastAsia" w:ascii="宋体" w:hAnsi="宋体" w:eastAsia="宋体" w:cs="宋体"/>
                <w:color w:val="auto"/>
                <w:sz w:val="21"/>
                <w:szCs w:val="21"/>
                <w:highlight w:val="none"/>
              </w:rPr>
            </w:pPr>
          </w:p>
          <w:p w14:paraId="6F6AC823">
            <w:pPr>
              <w:adjustRightInd w:val="0"/>
              <w:snapToGrid w:val="0"/>
              <w:spacing w:line="240" w:lineRule="auto"/>
              <w:jc w:val="center"/>
              <w:rPr>
                <w:rFonts w:hint="eastAsia" w:ascii="宋体" w:hAnsi="宋体" w:eastAsia="宋体" w:cs="宋体"/>
                <w:color w:val="auto"/>
                <w:sz w:val="21"/>
                <w:szCs w:val="21"/>
                <w:highlight w:val="none"/>
              </w:rPr>
            </w:pPr>
          </w:p>
          <w:p w14:paraId="3FB1349F">
            <w:pPr>
              <w:adjustRightInd w:val="0"/>
              <w:snapToGrid w:val="0"/>
              <w:spacing w:line="240" w:lineRule="auto"/>
              <w:jc w:val="center"/>
              <w:rPr>
                <w:rFonts w:hint="eastAsia" w:ascii="宋体" w:hAnsi="宋体" w:eastAsia="宋体" w:cs="宋体"/>
                <w:color w:val="auto"/>
                <w:sz w:val="21"/>
                <w:szCs w:val="21"/>
                <w:highlight w:val="none"/>
              </w:rPr>
            </w:pPr>
          </w:p>
          <w:p w14:paraId="7E853B60">
            <w:pPr>
              <w:adjustRightInd w:val="0"/>
              <w:snapToGrid w:val="0"/>
              <w:spacing w:line="240" w:lineRule="auto"/>
              <w:jc w:val="center"/>
              <w:rPr>
                <w:rFonts w:hint="eastAsia" w:ascii="宋体" w:hAnsi="宋体" w:eastAsia="宋体" w:cs="宋体"/>
                <w:color w:val="auto"/>
                <w:sz w:val="21"/>
                <w:szCs w:val="21"/>
                <w:highlight w:val="none"/>
              </w:rPr>
            </w:pPr>
          </w:p>
          <w:p w14:paraId="4176857F">
            <w:pPr>
              <w:adjustRightInd w:val="0"/>
              <w:snapToGrid w:val="0"/>
              <w:spacing w:line="240" w:lineRule="auto"/>
              <w:jc w:val="center"/>
              <w:rPr>
                <w:rFonts w:hint="eastAsia" w:ascii="宋体" w:hAnsi="宋体" w:eastAsia="宋体" w:cs="宋体"/>
                <w:color w:val="auto"/>
                <w:sz w:val="21"/>
                <w:szCs w:val="21"/>
                <w:highlight w:val="none"/>
              </w:rPr>
            </w:pPr>
          </w:p>
          <w:p w14:paraId="200AF96C">
            <w:pPr>
              <w:pStyle w:val="8"/>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61分</w:t>
            </w:r>
            <w:r>
              <w:rPr>
                <w:rFonts w:hint="eastAsia" w:ascii="宋体" w:hAnsi="宋体" w:cs="宋体"/>
                <w:color w:val="auto"/>
                <w:sz w:val="21"/>
                <w:szCs w:val="21"/>
                <w:highlight w:val="none"/>
                <w:lang w:eastAsia="zh-CN"/>
              </w:rPr>
              <w:t>）</w:t>
            </w:r>
          </w:p>
          <w:p w14:paraId="41AF780B">
            <w:pPr>
              <w:pStyle w:val="9"/>
              <w:spacing w:line="240" w:lineRule="auto"/>
              <w:ind w:left="52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（54分）</w:t>
            </w:r>
          </w:p>
        </w:tc>
        <w:tc>
          <w:tcPr>
            <w:tcW w:w="1073" w:type="dxa"/>
            <w:vMerge w:val="restart"/>
            <w:vAlign w:val="center"/>
          </w:tcPr>
          <w:p w14:paraId="0BA92BA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中小学生心理危机检查及评估方案</w:t>
            </w:r>
          </w:p>
        </w:tc>
        <w:tc>
          <w:tcPr>
            <w:tcW w:w="7045" w:type="dxa"/>
            <w:vAlign w:val="center"/>
          </w:tcPr>
          <w:p w14:paraId="5CB64039">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根据投标人对</w:t>
            </w:r>
            <w:r>
              <w:rPr>
                <w:rFonts w:hint="eastAsia" w:ascii="宋体" w:hAnsi="宋体" w:eastAsia="宋体" w:cs="宋体"/>
                <w:b w:val="0"/>
                <w:color w:val="auto"/>
                <w:kern w:val="2"/>
                <w:sz w:val="21"/>
                <w:szCs w:val="21"/>
                <w:highlight w:val="none"/>
                <w:lang w:val="en-US" w:eastAsia="zh-CN" w:bidi="ar-SA"/>
              </w:rPr>
              <w:t>中小学生精神心理问题</w:t>
            </w:r>
            <w:r>
              <w:rPr>
                <w:rFonts w:hint="eastAsia" w:asciiTheme="minorEastAsia" w:hAnsiTheme="minorEastAsia" w:eastAsiaTheme="minorEastAsia" w:cstheme="minorEastAsia"/>
                <w:color w:val="auto"/>
                <w:sz w:val="21"/>
                <w:szCs w:val="21"/>
                <w:highlight w:val="none"/>
                <w:lang w:val="en-US" w:eastAsia="zh-CN"/>
              </w:rPr>
              <w:t>现状</w:t>
            </w:r>
            <w:r>
              <w:rPr>
                <w:rFonts w:hint="eastAsia" w:ascii="宋体" w:hAnsi="宋体" w:eastAsia="宋体" w:cs="宋体"/>
                <w:b w:val="0"/>
                <w:bCs w:val="0"/>
                <w:caps w:val="0"/>
                <w:color w:val="auto"/>
                <w:kern w:val="2"/>
                <w:sz w:val="21"/>
                <w:szCs w:val="21"/>
                <w:highlight w:val="none"/>
                <w:lang w:val="en-US" w:eastAsia="zh-CN" w:bidi="ar-SA"/>
              </w:rPr>
              <w:t>的理解程度进行打分。</w:t>
            </w:r>
          </w:p>
          <w:p w14:paraId="40970540">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default"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9" w:type="dxa"/>
            <w:vAlign w:val="center"/>
          </w:tcPr>
          <w:p w14:paraId="7AE8EEC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5" w:type="dxa"/>
            <w:vAlign w:val="center"/>
          </w:tcPr>
          <w:p w14:paraId="5175B823">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vAlign w:val="center"/>
          </w:tcPr>
          <w:p w14:paraId="05848593">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3A18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88" w:type="dxa"/>
            <w:vMerge w:val="continue"/>
            <w:vAlign w:val="center"/>
          </w:tcPr>
          <w:p w14:paraId="2AD794E9">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073" w:type="dxa"/>
            <w:vMerge w:val="continue"/>
            <w:vAlign w:val="center"/>
          </w:tcPr>
          <w:p w14:paraId="3493EF1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045" w:type="dxa"/>
            <w:shd w:val="clear" w:color="auto" w:fill="auto"/>
            <w:vAlign w:val="center"/>
          </w:tcPr>
          <w:p w14:paraId="3F6D77AD">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color w:val="auto"/>
                <w:kern w:val="2"/>
                <w:sz w:val="21"/>
                <w:szCs w:val="21"/>
                <w:highlight w:val="none"/>
                <w:lang w:val="en-US" w:eastAsia="zh-CN" w:bidi="ar-SA"/>
              </w:rPr>
              <w:t>针对中小学生精神心理问题检查过程中存在的重点、难点进行深入分析并给出解决方案及合理化建议</w:t>
            </w:r>
            <w:r>
              <w:rPr>
                <w:rFonts w:hint="eastAsia" w:ascii="宋体" w:hAnsi="宋体" w:cs="宋体"/>
                <w:b w:val="0"/>
                <w:color w:val="auto"/>
                <w:kern w:val="2"/>
                <w:sz w:val="21"/>
                <w:szCs w:val="21"/>
                <w:highlight w:val="none"/>
                <w:lang w:val="en-US" w:eastAsia="zh-CN" w:bidi="ar-SA"/>
              </w:rPr>
              <w:t>进行打分。</w:t>
            </w:r>
          </w:p>
          <w:p w14:paraId="2833DE84">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9" w:type="dxa"/>
            <w:shd w:val="clear" w:color="auto" w:fill="auto"/>
            <w:vAlign w:val="center"/>
          </w:tcPr>
          <w:p w14:paraId="3815333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5" w:type="dxa"/>
            <w:shd w:val="clear" w:color="auto" w:fill="auto"/>
            <w:vAlign w:val="center"/>
          </w:tcPr>
          <w:p w14:paraId="2473D08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shd w:val="clear" w:color="auto" w:fill="auto"/>
            <w:vAlign w:val="center"/>
          </w:tcPr>
          <w:p w14:paraId="7D1D6A8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53F0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88" w:type="dxa"/>
            <w:vMerge w:val="continue"/>
            <w:vAlign w:val="center"/>
          </w:tcPr>
          <w:p w14:paraId="46350C67">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073" w:type="dxa"/>
            <w:vMerge w:val="continue"/>
            <w:vAlign w:val="center"/>
          </w:tcPr>
          <w:p w14:paraId="309B4F4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045" w:type="dxa"/>
            <w:vAlign w:val="center"/>
          </w:tcPr>
          <w:p w14:paraId="369E25AD">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snapToGrid w:val="0"/>
                <w:color w:val="auto"/>
                <w:kern w:val="0"/>
                <w:sz w:val="21"/>
                <w:szCs w:val="21"/>
                <w:highlight w:val="none"/>
                <w:lang w:val="en-US" w:eastAsia="zh-CN" w:bidi="ar-SA"/>
              </w:rPr>
              <w:t>采用</w:t>
            </w:r>
            <w:r>
              <w:rPr>
                <w:rFonts w:hint="eastAsia" w:ascii="宋体" w:hAnsi="宋体" w:eastAsia="宋体" w:cs="宋体"/>
                <w:b/>
                <w:bCs/>
                <w:snapToGrid w:val="0"/>
                <w:color w:val="auto"/>
                <w:kern w:val="0"/>
                <w:sz w:val="21"/>
                <w:szCs w:val="21"/>
                <w:highlight w:val="none"/>
                <w:lang w:val="en-US" w:eastAsia="zh-CN" w:bidi="ar-SA"/>
              </w:rPr>
              <w:t>心理量表</w:t>
            </w:r>
            <w:r>
              <w:rPr>
                <w:rFonts w:hint="eastAsia" w:ascii="宋体" w:hAnsi="宋体" w:eastAsia="宋体" w:cs="宋体"/>
                <w:b w:val="0"/>
                <w:snapToGrid w:val="0"/>
                <w:color w:val="auto"/>
                <w:kern w:val="0"/>
                <w:sz w:val="21"/>
                <w:szCs w:val="21"/>
                <w:highlight w:val="none"/>
                <w:lang w:val="en-US" w:eastAsia="zh-CN" w:bidi="ar-SA"/>
              </w:rPr>
              <w:t>进行检查评估的具体操作方案的全面性、科学性等情况进行打分。</w:t>
            </w:r>
          </w:p>
          <w:p w14:paraId="547E9026">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default" w:ascii="宋体" w:hAnsi="宋体" w:eastAsia="宋体" w:cs="宋体"/>
                <w:b w:val="0"/>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9" w:type="dxa"/>
            <w:vAlign w:val="center"/>
          </w:tcPr>
          <w:p w14:paraId="6E1FD23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5" w:type="dxa"/>
            <w:vAlign w:val="center"/>
          </w:tcPr>
          <w:p w14:paraId="3FAAAA5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vAlign w:val="center"/>
          </w:tcPr>
          <w:p w14:paraId="033EB6D3">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1E42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88" w:type="dxa"/>
            <w:vMerge w:val="continue"/>
            <w:vAlign w:val="center"/>
          </w:tcPr>
          <w:p w14:paraId="1B995895">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073" w:type="dxa"/>
            <w:vMerge w:val="continue"/>
            <w:vAlign w:val="center"/>
          </w:tcPr>
          <w:p w14:paraId="31AA9C9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045" w:type="dxa"/>
            <w:shd w:val="clear" w:color="auto" w:fill="auto"/>
            <w:vAlign w:val="center"/>
          </w:tcPr>
          <w:p w14:paraId="5D435D74">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snapToGrid w:val="0"/>
                <w:color w:val="auto"/>
                <w:kern w:val="0"/>
                <w:sz w:val="21"/>
                <w:szCs w:val="21"/>
                <w:highlight w:val="none"/>
                <w:lang w:val="en-US" w:eastAsia="zh-CN" w:bidi="ar-SA"/>
              </w:rPr>
              <w:t>采用客观的生物学标记物（Biomarker)进行代谢分析的，</w:t>
            </w:r>
            <w:r>
              <w:rPr>
                <w:rFonts w:hint="eastAsia" w:ascii="宋体" w:hAnsi="宋体" w:eastAsia="宋体" w:cs="宋体"/>
                <w:b/>
                <w:bCs/>
                <w:snapToGrid w:val="0"/>
                <w:color w:val="auto"/>
                <w:kern w:val="0"/>
                <w:sz w:val="21"/>
                <w:szCs w:val="21"/>
                <w:highlight w:val="none"/>
                <w:lang w:val="en-US" w:eastAsia="zh-CN" w:bidi="ar-SA"/>
              </w:rPr>
              <w:t>烟酸皮肤反应检测</w:t>
            </w:r>
            <w:r>
              <w:rPr>
                <w:rFonts w:hint="eastAsia" w:ascii="宋体" w:hAnsi="宋体" w:eastAsia="宋体" w:cs="宋体"/>
                <w:b w:val="0"/>
                <w:snapToGrid w:val="0"/>
                <w:color w:val="auto"/>
                <w:kern w:val="0"/>
                <w:sz w:val="21"/>
                <w:szCs w:val="21"/>
                <w:highlight w:val="none"/>
                <w:lang w:val="en-US" w:eastAsia="zh-CN" w:bidi="ar-SA"/>
              </w:rPr>
              <w:t>的具体操作方案的全面性、科学性等情况进行打分。</w:t>
            </w:r>
          </w:p>
          <w:p w14:paraId="6C1AFBC2">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9" w:type="dxa"/>
            <w:shd w:val="clear" w:color="auto" w:fill="auto"/>
            <w:vAlign w:val="center"/>
          </w:tcPr>
          <w:p w14:paraId="16D6CB5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5" w:type="dxa"/>
            <w:shd w:val="clear" w:color="auto" w:fill="auto"/>
            <w:vAlign w:val="center"/>
          </w:tcPr>
          <w:p w14:paraId="66FF499A">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shd w:val="clear" w:color="auto" w:fill="auto"/>
            <w:vAlign w:val="center"/>
          </w:tcPr>
          <w:p w14:paraId="4D2F109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59A6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88" w:type="dxa"/>
            <w:vMerge w:val="continue"/>
            <w:vAlign w:val="center"/>
          </w:tcPr>
          <w:p w14:paraId="64588407">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073" w:type="dxa"/>
            <w:vMerge w:val="continue"/>
            <w:vAlign w:val="center"/>
          </w:tcPr>
          <w:p w14:paraId="62A8CC9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045" w:type="dxa"/>
            <w:vAlign w:val="center"/>
          </w:tcPr>
          <w:p w14:paraId="7982A07B">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snapToGrid w:val="0"/>
                <w:color w:val="auto"/>
                <w:kern w:val="0"/>
                <w:sz w:val="21"/>
                <w:szCs w:val="21"/>
                <w:highlight w:val="none"/>
                <w:lang w:val="en-US" w:eastAsia="zh-CN" w:bidi="ar-SA"/>
              </w:rPr>
              <w:t>采用</w:t>
            </w:r>
            <w:r>
              <w:rPr>
                <w:rFonts w:hint="eastAsia" w:ascii="宋体" w:hAnsi="宋体" w:eastAsia="宋体" w:cs="宋体"/>
                <w:b/>
                <w:bCs/>
                <w:snapToGrid w:val="0"/>
                <w:color w:val="auto"/>
                <w:kern w:val="0"/>
                <w:sz w:val="21"/>
                <w:szCs w:val="21"/>
                <w:highlight w:val="none"/>
                <w:lang w:val="en-US" w:eastAsia="zh-CN" w:bidi="ar-SA"/>
              </w:rPr>
              <w:t>多维心理测评系统科技手段</w:t>
            </w:r>
            <w:r>
              <w:rPr>
                <w:rFonts w:hint="eastAsia" w:ascii="宋体" w:hAnsi="宋体" w:eastAsia="宋体" w:cs="宋体"/>
                <w:b w:val="0"/>
                <w:snapToGrid w:val="0"/>
                <w:color w:val="auto"/>
                <w:kern w:val="0"/>
                <w:sz w:val="21"/>
                <w:szCs w:val="21"/>
                <w:highlight w:val="none"/>
                <w:lang w:val="en-US" w:eastAsia="zh-CN" w:bidi="ar-SA"/>
              </w:rPr>
              <w:t>进行测评的具体操作方案的全面性、科学性等情况进行打分。</w:t>
            </w:r>
          </w:p>
          <w:p w14:paraId="523C1C9D">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9" w:type="dxa"/>
            <w:vAlign w:val="center"/>
          </w:tcPr>
          <w:p w14:paraId="5FD624D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5" w:type="dxa"/>
            <w:vAlign w:val="center"/>
          </w:tcPr>
          <w:p w14:paraId="6C7FE44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vAlign w:val="center"/>
          </w:tcPr>
          <w:p w14:paraId="659A13E5">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4942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88" w:type="dxa"/>
            <w:vMerge w:val="continue"/>
            <w:vAlign w:val="center"/>
          </w:tcPr>
          <w:p w14:paraId="2E51E667">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073" w:type="dxa"/>
            <w:vMerge w:val="continue"/>
            <w:vAlign w:val="center"/>
          </w:tcPr>
          <w:p w14:paraId="7A60A20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10A9072A">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snapToGrid w:val="0"/>
                <w:color w:val="auto"/>
                <w:kern w:val="0"/>
                <w:sz w:val="21"/>
                <w:szCs w:val="21"/>
                <w:highlight w:val="none"/>
                <w:lang w:val="en-US" w:eastAsia="zh-CN" w:bidi="ar-SA"/>
              </w:rPr>
            </w:pPr>
            <w:r>
              <w:rPr>
                <w:rFonts w:hint="eastAsia" w:ascii="宋体" w:hAnsi="宋体" w:cs="宋体"/>
                <w:b w:val="0"/>
                <w:snapToGrid w:val="0"/>
                <w:color w:val="auto"/>
                <w:kern w:val="0"/>
                <w:sz w:val="21"/>
                <w:szCs w:val="21"/>
                <w:highlight w:val="none"/>
                <w:lang w:val="en-US" w:eastAsia="zh-CN" w:bidi="ar-SA"/>
              </w:rPr>
              <w:t>投标人拟投入本项目的设备</w:t>
            </w:r>
          </w:p>
          <w:p w14:paraId="4D09EBD9">
            <w:pPr>
              <w:keepNext w:val="0"/>
              <w:keepLines w:val="0"/>
              <w:pageBreakBefore w:val="0"/>
              <w:widowControl/>
              <w:numPr>
                <w:ilvl w:val="0"/>
                <w:numId w:val="0"/>
              </w:numPr>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snapToGrid w:val="0"/>
                <w:color w:val="auto"/>
                <w:kern w:val="0"/>
                <w:sz w:val="21"/>
                <w:szCs w:val="21"/>
                <w:highlight w:val="none"/>
                <w:lang w:val="en-US" w:eastAsia="zh-CN" w:bidi="ar-SA"/>
              </w:rPr>
            </w:pPr>
            <w:r>
              <w:rPr>
                <w:rFonts w:hint="eastAsia" w:ascii="宋体" w:hAnsi="宋体" w:eastAsia="宋体" w:cs="宋体"/>
                <w:b w:val="0"/>
                <w:snapToGrid w:val="0"/>
                <w:color w:val="auto"/>
                <w:kern w:val="0"/>
                <w:sz w:val="21"/>
                <w:szCs w:val="21"/>
                <w:highlight w:val="none"/>
                <w:lang w:val="en-US" w:eastAsia="zh-CN" w:bidi="ar-SA"/>
              </w:rPr>
              <w:t>1、</w:t>
            </w:r>
            <w:r>
              <w:rPr>
                <w:rFonts w:hint="eastAsia" w:ascii="宋体" w:hAnsi="宋体" w:cs="宋体"/>
                <w:b w:val="0"/>
                <w:snapToGrid w:val="0"/>
                <w:color w:val="auto"/>
                <w:kern w:val="0"/>
                <w:sz w:val="21"/>
                <w:szCs w:val="21"/>
                <w:highlight w:val="none"/>
                <w:lang w:val="en-US" w:eastAsia="zh-CN" w:bidi="ar-SA"/>
              </w:rPr>
              <w:t>投标人可</w:t>
            </w:r>
            <w:r>
              <w:rPr>
                <w:rFonts w:hint="eastAsia" w:ascii="宋体" w:hAnsi="宋体" w:eastAsia="宋体" w:cs="宋体"/>
                <w:b w:val="0"/>
                <w:snapToGrid w:val="0"/>
                <w:color w:val="auto"/>
                <w:kern w:val="0"/>
                <w:sz w:val="21"/>
                <w:szCs w:val="21"/>
                <w:highlight w:val="none"/>
                <w:lang w:val="en-US" w:eastAsia="zh-CN" w:bidi="ar-SA"/>
              </w:rPr>
              <w:t>采用神经电生理评估的，</w:t>
            </w:r>
            <w:r>
              <w:rPr>
                <w:rFonts w:hint="eastAsia" w:ascii="宋体" w:hAnsi="宋体" w:cs="宋体"/>
                <w:b w:val="0"/>
                <w:snapToGrid w:val="0"/>
                <w:color w:val="auto"/>
                <w:kern w:val="0"/>
                <w:sz w:val="21"/>
                <w:szCs w:val="21"/>
                <w:highlight w:val="none"/>
                <w:lang w:val="en-US" w:eastAsia="zh-CN" w:bidi="ar-SA"/>
              </w:rPr>
              <w:t>具有</w:t>
            </w:r>
            <w:r>
              <w:rPr>
                <w:rFonts w:hint="eastAsia" w:ascii="宋体" w:hAnsi="宋体" w:eastAsia="宋体" w:cs="宋体"/>
                <w:b w:val="0"/>
                <w:snapToGrid w:val="0"/>
                <w:color w:val="auto"/>
                <w:kern w:val="0"/>
                <w:sz w:val="21"/>
                <w:szCs w:val="21"/>
                <w:highlight w:val="none"/>
                <w:lang w:val="en-US" w:eastAsia="zh-CN" w:bidi="ar-SA"/>
              </w:rPr>
              <w:t>脑电、眼动追踪分析</w:t>
            </w:r>
            <w:r>
              <w:rPr>
                <w:rFonts w:hint="eastAsia" w:ascii="宋体" w:hAnsi="宋体" w:cs="宋体"/>
                <w:b w:val="0"/>
                <w:snapToGrid w:val="0"/>
                <w:color w:val="auto"/>
                <w:kern w:val="0"/>
                <w:sz w:val="21"/>
                <w:szCs w:val="21"/>
                <w:highlight w:val="none"/>
                <w:lang w:val="en-US" w:eastAsia="zh-CN" w:bidi="ar-SA"/>
              </w:rPr>
              <w:t>仪器的得2分；</w:t>
            </w:r>
          </w:p>
          <w:p w14:paraId="6FA73C16">
            <w:pPr>
              <w:keepNext w:val="0"/>
              <w:keepLines w:val="0"/>
              <w:pageBreakBefore w:val="0"/>
              <w:widowControl/>
              <w:numPr>
                <w:ilvl w:val="0"/>
                <w:numId w:val="0"/>
              </w:numPr>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snapToGrid w:val="0"/>
                <w:color w:val="auto"/>
                <w:kern w:val="0"/>
                <w:sz w:val="21"/>
                <w:szCs w:val="21"/>
                <w:highlight w:val="none"/>
                <w:lang w:val="en-US" w:eastAsia="zh-CN" w:bidi="ar-SA"/>
              </w:rPr>
            </w:pPr>
            <w:r>
              <w:rPr>
                <w:rFonts w:hint="eastAsia" w:ascii="宋体" w:hAnsi="宋体" w:eastAsia="宋体" w:cs="宋体"/>
                <w:b w:val="0"/>
                <w:snapToGrid w:val="0"/>
                <w:color w:val="auto"/>
                <w:kern w:val="0"/>
                <w:sz w:val="21"/>
                <w:szCs w:val="21"/>
                <w:highlight w:val="none"/>
                <w:lang w:val="en-US" w:eastAsia="zh-CN" w:bidi="ar-SA"/>
              </w:rPr>
              <w:t>2、</w:t>
            </w:r>
            <w:r>
              <w:rPr>
                <w:rFonts w:hint="eastAsia" w:ascii="宋体" w:hAnsi="宋体" w:cs="宋体"/>
                <w:b w:val="0"/>
                <w:snapToGrid w:val="0"/>
                <w:color w:val="auto"/>
                <w:kern w:val="0"/>
                <w:sz w:val="21"/>
                <w:szCs w:val="21"/>
                <w:highlight w:val="none"/>
                <w:lang w:val="en-US" w:eastAsia="zh-CN" w:bidi="ar-SA"/>
              </w:rPr>
              <w:t>投标人具有</w:t>
            </w:r>
            <w:r>
              <w:rPr>
                <w:rFonts w:hint="eastAsia" w:ascii="宋体" w:hAnsi="宋体" w:eastAsia="宋体" w:cs="宋体"/>
                <w:b w:val="0"/>
                <w:snapToGrid w:val="0"/>
                <w:color w:val="auto"/>
                <w:kern w:val="0"/>
                <w:sz w:val="21"/>
                <w:szCs w:val="21"/>
                <w:highlight w:val="none"/>
                <w:lang w:val="en-US" w:eastAsia="zh-CN" w:bidi="ar-SA"/>
              </w:rPr>
              <w:t>植物神经系统功能检查仪器，精神压力分析仪</w:t>
            </w:r>
            <w:r>
              <w:rPr>
                <w:rFonts w:hint="eastAsia" w:ascii="宋体" w:hAnsi="宋体" w:cs="宋体"/>
                <w:b w:val="0"/>
                <w:snapToGrid w:val="0"/>
                <w:color w:val="auto"/>
                <w:kern w:val="0"/>
                <w:sz w:val="21"/>
                <w:szCs w:val="21"/>
                <w:highlight w:val="none"/>
                <w:lang w:val="en-US" w:eastAsia="zh-CN" w:bidi="ar-SA"/>
              </w:rPr>
              <w:t>的得3分；</w:t>
            </w:r>
          </w:p>
          <w:p w14:paraId="11FB0D07">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snapToGrid w:val="0"/>
                <w:color w:val="auto"/>
                <w:kern w:val="0"/>
                <w:sz w:val="21"/>
                <w:szCs w:val="21"/>
                <w:highlight w:val="none"/>
                <w:lang w:val="en-US" w:eastAsia="zh-CN" w:bidi="ar-SA"/>
              </w:rPr>
            </w:pPr>
            <w:r>
              <w:rPr>
                <w:rFonts w:hint="eastAsia" w:ascii="宋体" w:hAnsi="宋体" w:cs="宋体"/>
                <w:b w:val="0"/>
                <w:snapToGrid w:val="0"/>
                <w:color w:val="auto"/>
                <w:kern w:val="0"/>
                <w:sz w:val="21"/>
                <w:szCs w:val="21"/>
                <w:highlight w:val="none"/>
                <w:lang w:val="en-US" w:eastAsia="zh-CN" w:bidi="ar-SA"/>
              </w:rPr>
              <w:t>本项最高得5分。</w:t>
            </w:r>
          </w:p>
          <w:p w14:paraId="124B349F">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snapToGrid w:val="0"/>
                <w:color w:val="auto"/>
                <w:kern w:val="0"/>
                <w:sz w:val="21"/>
                <w:szCs w:val="21"/>
                <w:highlight w:val="none"/>
                <w:lang w:val="en-US" w:eastAsia="zh-CN" w:bidi="ar-SA"/>
              </w:rPr>
            </w:pPr>
            <w:r>
              <w:rPr>
                <w:rFonts w:hint="eastAsia" w:ascii="宋体" w:hAnsi="宋体" w:cs="宋体"/>
                <w:b/>
                <w:bCs/>
                <w:snapToGrid w:val="0"/>
                <w:color w:val="auto"/>
                <w:kern w:val="0"/>
                <w:sz w:val="21"/>
                <w:szCs w:val="21"/>
                <w:highlight w:val="none"/>
                <w:lang w:val="en-US" w:eastAsia="zh-CN" w:bidi="ar-SA"/>
              </w:rPr>
              <w:t>（须提供</w:t>
            </w:r>
            <w:r>
              <w:rPr>
                <w:rFonts w:hint="eastAsia" w:ascii="宋体" w:hAnsi="宋体" w:eastAsia="宋体" w:cs="宋体"/>
                <w:b/>
                <w:bCs/>
                <w:snapToGrid w:val="0"/>
                <w:color w:val="auto"/>
                <w:kern w:val="0"/>
                <w:sz w:val="21"/>
                <w:szCs w:val="21"/>
                <w:highlight w:val="none"/>
                <w:lang w:val="en-US" w:eastAsia="zh-CN" w:bidi="ar-SA"/>
              </w:rPr>
              <w:t>医疗器械证等相关证件和设备采购合同或租赁合同</w:t>
            </w:r>
            <w:r>
              <w:rPr>
                <w:rFonts w:hint="eastAsia" w:ascii="宋体" w:hAnsi="宋体" w:cs="宋体"/>
                <w:b/>
                <w:bCs/>
                <w:color w:val="auto"/>
                <w:sz w:val="21"/>
                <w:szCs w:val="21"/>
                <w:highlight w:val="none"/>
                <w:lang w:val="en-US" w:eastAsia="zh-CN"/>
              </w:rPr>
              <w:t>并加盖投标人公章编入投标文件中，未提供或提供不全不得分</w:t>
            </w:r>
            <w:r>
              <w:rPr>
                <w:rFonts w:hint="eastAsia" w:ascii="宋体" w:hAnsi="宋体" w:cs="宋体"/>
                <w:b/>
                <w:bCs/>
                <w:snapToGrid w:val="0"/>
                <w:color w:val="auto"/>
                <w:kern w:val="0"/>
                <w:sz w:val="21"/>
                <w:szCs w:val="21"/>
                <w:highlight w:val="none"/>
                <w:lang w:val="en-US" w:eastAsia="zh-CN" w:bidi="ar-SA"/>
              </w:rPr>
              <w:t>）</w:t>
            </w:r>
          </w:p>
        </w:tc>
        <w:tc>
          <w:tcPr>
            <w:tcW w:w="669" w:type="dxa"/>
            <w:vAlign w:val="center"/>
          </w:tcPr>
          <w:p w14:paraId="5E3DAAC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5</w:t>
            </w:r>
          </w:p>
        </w:tc>
        <w:tc>
          <w:tcPr>
            <w:tcW w:w="665" w:type="dxa"/>
            <w:vAlign w:val="center"/>
          </w:tcPr>
          <w:p w14:paraId="1266306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color w:val="auto"/>
                <w:highlight w:val="none"/>
                <w:lang w:val="en-US" w:eastAsia="zh-CN"/>
              </w:rPr>
            </w:pPr>
          </w:p>
        </w:tc>
        <w:tc>
          <w:tcPr>
            <w:tcW w:w="667" w:type="dxa"/>
            <w:vAlign w:val="center"/>
          </w:tcPr>
          <w:p w14:paraId="64AB378A">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color w:val="auto"/>
                <w:highlight w:val="none"/>
                <w:lang w:val="en-US" w:eastAsia="zh-CN"/>
              </w:rPr>
            </w:pPr>
          </w:p>
        </w:tc>
      </w:tr>
      <w:tr w14:paraId="5A1E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88" w:type="dxa"/>
            <w:vMerge w:val="continue"/>
            <w:vAlign w:val="center"/>
          </w:tcPr>
          <w:p w14:paraId="196701F5">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073" w:type="dxa"/>
            <w:vMerge w:val="restart"/>
            <w:vAlign w:val="center"/>
          </w:tcPr>
          <w:p w14:paraId="33C8113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中小学生心理危机治疗方案</w:t>
            </w:r>
          </w:p>
        </w:tc>
        <w:tc>
          <w:tcPr>
            <w:tcW w:w="7045" w:type="dxa"/>
            <w:vAlign w:val="center"/>
          </w:tcPr>
          <w:p w14:paraId="56CE4484">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bCs w:val="0"/>
                <w:caps w:val="0"/>
                <w:color w:val="auto"/>
                <w:kern w:val="2"/>
                <w:sz w:val="21"/>
                <w:szCs w:val="21"/>
                <w:highlight w:val="none"/>
                <w:lang w:val="en-US" w:eastAsia="zh-CN" w:bidi="ar-SA"/>
              </w:rPr>
              <w:t>针对中小学生心理危机治疗过程中存在的重点、难点进行深入分析并给出解决方案及合理化建议</w:t>
            </w:r>
            <w:r>
              <w:rPr>
                <w:rFonts w:hint="eastAsia" w:ascii="宋体" w:hAnsi="宋体" w:cs="宋体"/>
                <w:b w:val="0"/>
                <w:color w:val="auto"/>
                <w:kern w:val="2"/>
                <w:sz w:val="21"/>
                <w:szCs w:val="21"/>
                <w:highlight w:val="none"/>
                <w:lang w:val="en-US" w:eastAsia="zh-CN" w:bidi="ar-SA"/>
              </w:rPr>
              <w:t>进行打分。</w:t>
            </w:r>
          </w:p>
          <w:p w14:paraId="2325D26C">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color w:val="auto"/>
                <w:kern w:val="2"/>
                <w:sz w:val="21"/>
                <w:szCs w:val="24"/>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9" w:type="dxa"/>
            <w:vAlign w:val="center"/>
          </w:tcPr>
          <w:p w14:paraId="0292EAC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5" w:type="dxa"/>
            <w:vAlign w:val="center"/>
          </w:tcPr>
          <w:p w14:paraId="07CAB20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vAlign w:val="center"/>
          </w:tcPr>
          <w:p w14:paraId="0F19DFE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0E01B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88" w:type="dxa"/>
            <w:vMerge w:val="continue"/>
            <w:vAlign w:val="center"/>
          </w:tcPr>
          <w:p w14:paraId="15DA5160">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073" w:type="dxa"/>
            <w:vMerge w:val="continue"/>
            <w:vAlign w:val="center"/>
          </w:tcPr>
          <w:p w14:paraId="51AFEE5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2BA76967">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bCs w:val="0"/>
                <w:caps w:val="0"/>
                <w:color w:val="auto"/>
                <w:kern w:val="2"/>
                <w:sz w:val="21"/>
                <w:szCs w:val="21"/>
                <w:highlight w:val="none"/>
                <w:lang w:val="en-US" w:eastAsia="zh-CN" w:bidi="ar-SA"/>
              </w:rPr>
              <w:t>针对中小学生心理危机，采用心理疗法和药物治疗的</w:t>
            </w:r>
            <w:r>
              <w:rPr>
                <w:rFonts w:hint="eastAsia" w:ascii="宋体" w:hAnsi="宋体" w:eastAsia="宋体" w:cs="宋体"/>
                <w:b w:val="0"/>
                <w:snapToGrid w:val="0"/>
                <w:color w:val="auto"/>
                <w:kern w:val="0"/>
                <w:sz w:val="21"/>
                <w:szCs w:val="21"/>
                <w:highlight w:val="none"/>
                <w:lang w:val="en-US" w:eastAsia="zh-CN" w:bidi="ar-SA"/>
              </w:rPr>
              <w:t>具体治疗方案的全面性、科学性等情况进行打分。</w:t>
            </w:r>
          </w:p>
          <w:p w14:paraId="01EB2B71">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9" w:type="dxa"/>
            <w:vAlign w:val="center"/>
          </w:tcPr>
          <w:p w14:paraId="5E550F3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5" w:type="dxa"/>
            <w:vAlign w:val="center"/>
          </w:tcPr>
          <w:p w14:paraId="47A4D17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vAlign w:val="center"/>
          </w:tcPr>
          <w:p w14:paraId="65B89D6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087D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88" w:type="dxa"/>
            <w:vMerge w:val="continue"/>
            <w:vAlign w:val="center"/>
          </w:tcPr>
          <w:p w14:paraId="63D2B4BC">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073" w:type="dxa"/>
            <w:vMerge w:val="continue"/>
            <w:vAlign w:val="center"/>
          </w:tcPr>
          <w:p w14:paraId="26621EC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vAlign w:val="center"/>
          </w:tcPr>
          <w:p w14:paraId="60922BEF">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根据投标人</w:t>
            </w:r>
            <w:r>
              <w:rPr>
                <w:rFonts w:hint="eastAsia" w:ascii="宋体" w:hAnsi="宋体" w:eastAsia="宋体" w:cs="宋体"/>
                <w:b w:val="0"/>
                <w:bCs w:val="0"/>
                <w:caps w:val="0"/>
                <w:color w:val="auto"/>
                <w:kern w:val="2"/>
                <w:sz w:val="21"/>
                <w:szCs w:val="21"/>
                <w:highlight w:val="none"/>
                <w:lang w:val="en-US" w:eastAsia="zh-CN" w:bidi="ar-SA"/>
              </w:rPr>
              <w:t>针对中小学生心理危机，利用神经调控物理干预的治疗方式，深度刺激大脑皮层以达到临床需要的治疗目的技术，如经颅磁刺激治疗（rTMS）及斯坦福模式（SNT）等的</w:t>
            </w:r>
            <w:r>
              <w:rPr>
                <w:rFonts w:hint="eastAsia" w:ascii="宋体" w:hAnsi="宋体" w:eastAsia="宋体" w:cs="宋体"/>
                <w:b w:val="0"/>
                <w:snapToGrid w:val="0"/>
                <w:color w:val="auto"/>
                <w:kern w:val="0"/>
                <w:sz w:val="21"/>
                <w:szCs w:val="21"/>
                <w:highlight w:val="none"/>
                <w:lang w:val="en-US" w:eastAsia="zh-CN" w:bidi="ar-SA"/>
              </w:rPr>
              <w:t>具体治疗方案的全面性、科学性等情况进行打分。</w:t>
            </w:r>
          </w:p>
          <w:p w14:paraId="7E10299E">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p w14:paraId="6A2246CE">
            <w:pPr>
              <w:keepNext w:val="0"/>
              <w:keepLines w:val="0"/>
              <w:pageBreakBefore w:val="0"/>
              <w:widowControl/>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aps w:val="0"/>
                <w:color w:val="auto"/>
                <w:kern w:val="2"/>
                <w:sz w:val="21"/>
                <w:szCs w:val="21"/>
                <w:highlight w:val="none"/>
                <w:lang w:val="en-US" w:eastAsia="zh-CN" w:bidi="ar-SA"/>
              </w:rPr>
              <w:t>（须提供足以开展治疗活动的有效证明材料</w:t>
            </w:r>
            <w:r>
              <w:rPr>
                <w:rFonts w:hint="eastAsia" w:ascii="宋体" w:hAnsi="宋体" w:cs="宋体"/>
                <w:b/>
                <w:bCs/>
                <w:color w:val="auto"/>
                <w:sz w:val="21"/>
                <w:szCs w:val="21"/>
                <w:highlight w:val="none"/>
                <w:lang w:val="en-US" w:eastAsia="zh-CN"/>
              </w:rPr>
              <w:t>并加盖投标人公章编入投标文件中，未提供或提供不全不得分</w:t>
            </w:r>
            <w:r>
              <w:rPr>
                <w:rFonts w:hint="eastAsia" w:ascii="宋体" w:hAnsi="宋体" w:cs="宋体"/>
                <w:b/>
                <w:bCs/>
                <w:snapToGrid w:val="0"/>
                <w:color w:val="auto"/>
                <w:kern w:val="0"/>
                <w:sz w:val="21"/>
                <w:szCs w:val="21"/>
                <w:highlight w:val="none"/>
                <w:lang w:val="en-US" w:eastAsia="zh-CN" w:bidi="ar-SA"/>
              </w:rPr>
              <w:t>）</w:t>
            </w:r>
          </w:p>
        </w:tc>
        <w:tc>
          <w:tcPr>
            <w:tcW w:w="669" w:type="dxa"/>
            <w:vAlign w:val="center"/>
          </w:tcPr>
          <w:p w14:paraId="3CFEC4E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5" w:type="dxa"/>
            <w:vAlign w:val="center"/>
          </w:tcPr>
          <w:p w14:paraId="5065A5D7">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vAlign w:val="center"/>
          </w:tcPr>
          <w:p w14:paraId="47054BC5">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3681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88" w:type="dxa"/>
            <w:vMerge w:val="continue"/>
            <w:vAlign w:val="center"/>
          </w:tcPr>
          <w:p w14:paraId="79B270C6">
            <w:pPr>
              <w:pStyle w:val="9"/>
              <w:spacing w:line="240" w:lineRule="auto"/>
              <w:ind w:left="5250" w:firstLine="0" w:firstLineChars="0"/>
              <w:jc w:val="center"/>
              <w:rPr>
                <w:rFonts w:hint="eastAsia" w:ascii="宋体" w:hAnsi="宋体" w:eastAsia="宋体" w:cs="宋体"/>
                <w:color w:val="auto"/>
                <w:sz w:val="21"/>
                <w:szCs w:val="21"/>
                <w:highlight w:val="none"/>
              </w:rPr>
            </w:pPr>
          </w:p>
        </w:tc>
        <w:tc>
          <w:tcPr>
            <w:tcW w:w="1073" w:type="dxa"/>
            <w:vMerge w:val="restart"/>
            <w:shd w:val="clear" w:color="auto" w:fill="auto"/>
            <w:vAlign w:val="center"/>
          </w:tcPr>
          <w:p w14:paraId="65097C9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心理工作骨干进修</w:t>
            </w:r>
            <w:r>
              <w:rPr>
                <w:rFonts w:hint="eastAsia" w:ascii="宋体" w:hAnsi="宋体" w:cs="宋体"/>
                <w:b w:val="0"/>
                <w:bCs w:val="0"/>
                <w:color w:val="auto"/>
                <w:kern w:val="2"/>
                <w:sz w:val="21"/>
                <w:szCs w:val="21"/>
                <w:highlight w:val="none"/>
                <w:lang w:val="en-US" w:eastAsia="zh-CN" w:bidi="ar-SA"/>
              </w:rPr>
              <w:t>方案</w:t>
            </w:r>
          </w:p>
          <w:p w14:paraId="74B5529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shd w:val="clear" w:color="auto" w:fill="auto"/>
            <w:vAlign w:val="center"/>
          </w:tcPr>
          <w:p w14:paraId="5D764E3E">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根据投标人心理工作骨干进修方案，进修方案应包含但不限于师资力量、课程设计、培训评价、跟岗实习或诊所（工作坊）实习等内容进行打分。</w:t>
            </w:r>
            <w:r>
              <w:rPr>
                <w:rFonts w:hint="eastAsia" w:ascii="宋体" w:hAnsi="宋体" w:eastAsia="宋体" w:cs="宋体"/>
                <w:color w:val="auto"/>
                <w:spacing w:val="-4"/>
                <w:szCs w:val="21"/>
                <w:highlight w:val="none"/>
                <w:lang w:val="en-US" w:eastAsia="zh-CN"/>
              </w:rPr>
              <w:br w:type="textWrapping"/>
            </w: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9" w:type="dxa"/>
            <w:shd w:val="clear" w:color="auto" w:fill="auto"/>
            <w:vAlign w:val="center"/>
          </w:tcPr>
          <w:p w14:paraId="5216251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c>
          <w:tcPr>
            <w:tcW w:w="665" w:type="dxa"/>
            <w:shd w:val="clear" w:color="auto" w:fill="auto"/>
            <w:vAlign w:val="center"/>
          </w:tcPr>
          <w:p w14:paraId="22BDEAB3">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67" w:type="dxa"/>
            <w:shd w:val="clear" w:color="auto" w:fill="auto"/>
            <w:vAlign w:val="center"/>
          </w:tcPr>
          <w:p w14:paraId="462E6DE5">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2824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88" w:type="dxa"/>
            <w:vMerge w:val="continue"/>
            <w:vAlign w:val="center"/>
          </w:tcPr>
          <w:p w14:paraId="333774CF">
            <w:pPr>
              <w:pStyle w:val="9"/>
              <w:spacing w:line="240" w:lineRule="auto"/>
              <w:ind w:left="5250" w:firstLine="0" w:firstLineChars="0"/>
              <w:rPr>
                <w:rFonts w:hint="eastAsia" w:ascii="宋体" w:hAnsi="宋体" w:eastAsia="宋体" w:cs="宋体"/>
                <w:color w:val="auto"/>
                <w:sz w:val="21"/>
                <w:szCs w:val="21"/>
                <w:highlight w:val="none"/>
              </w:rPr>
            </w:pPr>
          </w:p>
        </w:tc>
        <w:tc>
          <w:tcPr>
            <w:tcW w:w="1073" w:type="dxa"/>
            <w:vMerge w:val="continue"/>
            <w:vAlign w:val="center"/>
          </w:tcPr>
          <w:p w14:paraId="5835D4F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045" w:type="dxa"/>
            <w:shd w:val="clear" w:color="auto" w:fill="auto"/>
            <w:vAlign w:val="center"/>
          </w:tcPr>
          <w:p w14:paraId="5E23BE16">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根据投标人在心理工作骨干进修方过程中的安全与应急措施方案与措施进行打分。</w:t>
            </w:r>
            <w:r>
              <w:rPr>
                <w:rFonts w:hint="eastAsia" w:ascii="宋体" w:hAnsi="宋体" w:eastAsia="宋体" w:cs="宋体"/>
                <w:color w:val="auto"/>
                <w:spacing w:val="-4"/>
                <w:szCs w:val="21"/>
                <w:highlight w:val="none"/>
                <w:lang w:val="en-US" w:eastAsia="zh-CN"/>
              </w:rPr>
              <w:br w:type="textWrapping"/>
            </w:r>
            <w:r>
              <w:rPr>
                <w:rFonts w:hint="eastAsia" w:ascii="宋体" w:hAnsi="宋体" w:eastAsia="宋体" w:cs="宋体"/>
                <w:color w:val="auto"/>
                <w:spacing w:val="-4"/>
                <w:szCs w:val="21"/>
                <w:highlight w:val="none"/>
                <w:lang w:val="en-US" w:eastAsia="zh-CN"/>
              </w:rPr>
              <w:t>一档得5分；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4.5分；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4分；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3.5分；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3分；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七档得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八档得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九档得1分；</w:t>
            </w:r>
            <w:r>
              <w:rPr>
                <w:rFonts w:hint="eastAsia" w:ascii="宋体" w:hAnsi="宋体" w:eastAsia="宋体" w:cs="宋体"/>
                <w:color w:val="auto"/>
                <w:spacing w:val="-4"/>
                <w:szCs w:val="21"/>
                <w:highlight w:val="none"/>
                <w:lang w:val="en-US" w:eastAsia="zh-CN"/>
              </w:rPr>
              <w:t>未提及此项不得分。</w:t>
            </w:r>
          </w:p>
        </w:tc>
        <w:tc>
          <w:tcPr>
            <w:tcW w:w="669" w:type="dxa"/>
            <w:shd w:val="clear" w:color="auto" w:fill="auto"/>
            <w:vAlign w:val="center"/>
          </w:tcPr>
          <w:p w14:paraId="2521D26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5" w:type="dxa"/>
            <w:shd w:val="clear" w:color="auto" w:fill="auto"/>
            <w:vAlign w:val="center"/>
          </w:tcPr>
          <w:p w14:paraId="166542B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shd w:val="clear" w:color="auto" w:fill="auto"/>
            <w:vAlign w:val="center"/>
          </w:tcPr>
          <w:p w14:paraId="349A15D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6B43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88" w:type="dxa"/>
            <w:vMerge w:val="continue"/>
            <w:vAlign w:val="center"/>
          </w:tcPr>
          <w:p w14:paraId="66A705FF">
            <w:pPr>
              <w:spacing w:line="240" w:lineRule="auto"/>
              <w:jc w:val="center"/>
              <w:rPr>
                <w:rStyle w:val="57"/>
                <w:rFonts w:hint="eastAsia" w:ascii="宋体" w:hAnsi="宋体" w:eastAsia="宋体" w:cs="宋体"/>
                <w:color w:val="auto"/>
                <w:kern w:val="0"/>
                <w:sz w:val="21"/>
                <w:szCs w:val="21"/>
                <w:highlight w:val="none"/>
              </w:rPr>
            </w:pPr>
          </w:p>
        </w:tc>
        <w:tc>
          <w:tcPr>
            <w:tcW w:w="1073" w:type="dxa"/>
            <w:shd w:val="clear" w:color="auto" w:fill="auto"/>
            <w:vAlign w:val="center"/>
          </w:tcPr>
          <w:p w14:paraId="76A9CEB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应急预案</w:t>
            </w:r>
          </w:p>
        </w:tc>
        <w:tc>
          <w:tcPr>
            <w:tcW w:w="7045" w:type="dxa"/>
            <w:shd w:val="clear" w:color="auto" w:fill="auto"/>
            <w:vAlign w:val="center"/>
          </w:tcPr>
          <w:p w14:paraId="35BE37BA">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根据投标人针对后续实际项目服务中可能遇到的紧急事件、异常处理等是否具有详细完善的应急响应制度、实施保障方案进行打分。</w:t>
            </w:r>
          </w:p>
          <w:p w14:paraId="797331CE">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一档得3分；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1分；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0.5分；未提及此项不得分。</w:t>
            </w:r>
          </w:p>
        </w:tc>
        <w:tc>
          <w:tcPr>
            <w:tcW w:w="669" w:type="dxa"/>
            <w:shd w:val="clear" w:color="auto" w:fill="auto"/>
            <w:vAlign w:val="center"/>
          </w:tcPr>
          <w:p w14:paraId="0F998D5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3</w:t>
            </w:r>
          </w:p>
        </w:tc>
        <w:tc>
          <w:tcPr>
            <w:tcW w:w="665" w:type="dxa"/>
            <w:shd w:val="clear" w:color="auto" w:fill="auto"/>
            <w:vAlign w:val="center"/>
          </w:tcPr>
          <w:p w14:paraId="2BF30DC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shd w:val="clear" w:color="auto" w:fill="auto"/>
            <w:vAlign w:val="center"/>
          </w:tcPr>
          <w:p w14:paraId="2A036EF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0B1C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88" w:type="dxa"/>
            <w:vMerge w:val="continue"/>
            <w:vAlign w:val="center"/>
          </w:tcPr>
          <w:p w14:paraId="60633B69">
            <w:pPr>
              <w:spacing w:line="240" w:lineRule="auto"/>
              <w:jc w:val="center"/>
              <w:rPr>
                <w:rStyle w:val="57"/>
                <w:rFonts w:hint="eastAsia" w:ascii="宋体" w:hAnsi="宋体" w:eastAsia="宋体" w:cs="宋体"/>
                <w:color w:val="auto"/>
                <w:kern w:val="0"/>
                <w:sz w:val="21"/>
                <w:szCs w:val="21"/>
                <w:highlight w:val="none"/>
              </w:rPr>
            </w:pPr>
          </w:p>
        </w:tc>
        <w:tc>
          <w:tcPr>
            <w:tcW w:w="1073" w:type="dxa"/>
            <w:shd w:val="clear" w:color="auto" w:fill="auto"/>
            <w:vAlign w:val="center"/>
          </w:tcPr>
          <w:p w14:paraId="718B9577">
            <w:pPr>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highlight w:val="none"/>
                <w:lang w:val="en-US" w:eastAsia="zh-CN"/>
              </w:rPr>
              <w:t>数据信息保密</w:t>
            </w:r>
            <w:r>
              <w:rPr>
                <w:rFonts w:hint="eastAsia" w:ascii="宋体" w:hAnsi="宋体" w:eastAsia="宋体" w:cs="宋体"/>
                <w:b w:val="0"/>
                <w:bCs w:val="0"/>
                <w:color w:val="auto"/>
                <w:highlight w:val="none"/>
              </w:rPr>
              <w:t>措施</w:t>
            </w:r>
          </w:p>
        </w:tc>
        <w:tc>
          <w:tcPr>
            <w:tcW w:w="7045" w:type="dxa"/>
            <w:shd w:val="clear" w:color="auto" w:fill="auto"/>
            <w:vAlign w:val="center"/>
          </w:tcPr>
          <w:p w14:paraId="470C7DD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lang w:val="en-US" w:eastAsia="zh-CN"/>
              </w:rPr>
              <w:t>根据投标人针对本项目提供的</w:t>
            </w:r>
            <w:r>
              <w:rPr>
                <w:rFonts w:hint="eastAsia" w:ascii="宋体" w:hAnsi="宋体" w:eastAsia="宋体" w:cs="宋体"/>
                <w:b w:val="0"/>
                <w:bCs w:val="0"/>
                <w:color w:val="auto"/>
                <w:highlight w:val="none"/>
                <w:lang w:val="en-US" w:eastAsia="zh-CN"/>
              </w:rPr>
              <w:t>数据信息保密</w:t>
            </w:r>
            <w:r>
              <w:rPr>
                <w:rFonts w:hint="eastAsia" w:ascii="宋体" w:hAnsi="宋体" w:eastAsia="宋体" w:cs="宋体"/>
                <w:b w:val="0"/>
                <w:bCs w:val="0"/>
                <w:color w:val="auto"/>
                <w:highlight w:val="none"/>
              </w:rPr>
              <w:t>措施</w:t>
            </w:r>
            <w:r>
              <w:rPr>
                <w:rFonts w:hint="eastAsia" w:ascii="宋体" w:hAnsi="宋体" w:cs="宋体"/>
                <w:b w:val="0"/>
                <w:bCs w:val="0"/>
                <w:color w:val="auto"/>
                <w:highlight w:val="none"/>
                <w:lang w:val="en-US" w:eastAsia="zh-CN"/>
              </w:rPr>
              <w:t>进行打分。</w:t>
            </w:r>
          </w:p>
          <w:p w14:paraId="621B18D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一档得3分；</w:t>
            </w:r>
            <w:r>
              <w:rPr>
                <w:rFonts w:hint="eastAsia" w:ascii="宋体" w:hAnsi="宋体" w:cs="宋体"/>
                <w:color w:val="auto"/>
                <w:spacing w:val="-4"/>
                <w:szCs w:val="21"/>
                <w:highlight w:val="none"/>
                <w:lang w:val="en-US" w:eastAsia="zh-CN"/>
              </w:rPr>
              <w:t>二档得</w:t>
            </w:r>
            <w:r>
              <w:rPr>
                <w:rFonts w:hint="eastAsia" w:ascii="宋体" w:hAnsi="宋体" w:eastAsia="宋体" w:cs="宋体"/>
                <w:color w:val="auto"/>
                <w:spacing w:val="-4"/>
                <w:szCs w:val="21"/>
                <w:highlight w:val="none"/>
                <w:lang w:val="en-US" w:eastAsia="zh-CN"/>
              </w:rPr>
              <w:t>2.5分；</w:t>
            </w:r>
            <w:r>
              <w:rPr>
                <w:rFonts w:hint="eastAsia" w:ascii="宋体" w:hAnsi="宋体" w:cs="宋体"/>
                <w:color w:val="auto"/>
                <w:spacing w:val="-4"/>
                <w:szCs w:val="21"/>
                <w:highlight w:val="none"/>
                <w:lang w:val="en-US" w:eastAsia="zh-CN"/>
              </w:rPr>
              <w:t>三档得</w:t>
            </w:r>
            <w:r>
              <w:rPr>
                <w:rFonts w:hint="eastAsia" w:ascii="宋体" w:hAnsi="宋体" w:eastAsia="宋体" w:cs="宋体"/>
                <w:color w:val="auto"/>
                <w:spacing w:val="-4"/>
                <w:szCs w:val="21"/>
                <w:highlight w:val="none"/>
                <w:lang w:val="en-US" w:eastAsia="zh-CN"/>
              </w:rPr>
              <w:t>2分；</w:t>
            </w:r>
            <w:r>
              <w:rPr>
                <w:rFonts w:hint="eastAsia" w:ascii="宋体" w:hAnsi="宋体" w:cs="宋体"/>
                <w:color w:val="auto"/>
                <w:spacing w:val="-4"/>
                <w:szCs w:val="21"/>
                <w:highlight w:val="none"/>
                <w:lang w:val="en-US" w:eastAsia="zh-CN"/>
              </w:rPr>
              <w:t>四档得</w:t>
            </w:r>
            <w:r>
              <w:rPr>
                <w:rFonts w:hint="eastAsia" w:ascii="宋体" w:hAnsi="宋体" w:eastAsia="宋体" w:cs="宋体"/>
                <w:color w:val="auto"/>
                <w:spacing w:val="-4"/>
                <w:szCs w:val="21"/>
                <w:highlight w:val="none"/>
                <w:lang w:val="en-US" w:eastAsia="zh-CN"/>
              </w:rPr>
              <w:t>1.5分；</w:t>
            </w:r>
            <w:r>
              <w:rPr>
                <w:rFonts w:hint="eastAsia" w:ascii="宋体" w:hAnsi="宋体" w:cs="宋体"/>
                <w:color w:val="auto"/>
                <w:spacing w:val="-4"/>
                <w:szCs w:val="21"/>
                <w:highlight w:val="none"/>
                <w:lang w:val="en-US" w:eastAsia="zh-CN"/>
              </w:rPr>
              <w:t>五档得</w:t>
            </w:r>
            <w:r>
              <w:rPr>
                <w:rFonts w:hint="eastAsia" w:ascii="宋体" w:hAnsi="宋体" w:eastAsia="宋体" w:cs="宋体"/>
                <w:color w:val="auto"/>
                <w:spacing w:val="-4"/>
                <w:szCs w:val="21"/>
                <w:highlight w:val="none"/>
                <w:lang w:val="en-US" w:eastAsia="zh-CN"/>
              </w:rPr>
              <w:t>1分；</w:t>
            </w:r>
            <w:r>
              <w:rPr>
                <w:rFonts w:hint="eastAsia" w:ascii="宋体" w:hAnsi="宋体" w:cs="宋体"/>
                <w:color w:val="auto"/>
                <w:spacing w:val="-4"/>
                <w:szCs w:val="21"/>
                <w:highlight w:val="none"/>
                <w:lang w:val="en-US" w:eastAsia="zh-CN"/>
              </w:rPr>
              <w:t>六档得</w:t>
            </w:r>
            <w:r>
              <w:rPr>
                <w:rFonts w:hint="eastAsia" w:ascii="宋体" w:hAnsi="宋体" w:eastAsia="宋体" w:cs="宋体"/>
                <w:color w:val="auto"/>
                <w:spacing w:val="-4"/>
                <w:szCs w:val="21"/>
                <w:highlight w:val="none"/>
                <w:lang w:val="en-US" w:eastAsia="zh-CN"/>
              </w:rPr>
              <w:t>0.5分；未提及此项不得分。</w:t>
            </w:r>
          </w:p>
        </w:tc>
        <w:tc>
          <w:tcPr>
            <w:tcW w:w="669" w:type="dxa"/>
            <w:shd w:val="clear" w:color="auto" w:fill="auto"/>
            <w:vAlign w:val="center"/>
          </w:tcPr>
          <w:p w14:paraId="57D96E7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p>
        </w:tc>
        <w:tc>
          <w:tcPr>
            <w:tcW w:w="665" w:type="dxa"/>
            <w:shd w:val="clear" w:color="auto" w:fill="auto"/>
            <w:vAlign w:val="center"/>
          </w:tcPr>
          <w:p w14:paraId="001E621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67" w:type="dxa"/>
            <w:shd w:val="clear" w:color="auto" w:fill="auto"/>
            <w:vAlign w:val="center"/>
          </w:tcPr>
          <w:p w14:paraId="095B8BC7">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bl>
    <w:p w14:paraId="1A52CD57">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0BF6908">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7</w:t>
      </w:r>
      <w:r>
        <w:rPr>
          <w:rFonts w:hint="eastAsia" w:ascii="宋体" w:hAnsi="宋体" w:eastAsia="宋体" w:cs="宋体"/>
          <w:b/>
          <w:color w:val="auto"/>
          <w:sz w:val="28"/>
          <w:highlight w:val="none"/>
        </w:rPr>
        <w:t xml:space="preserve">       </w:t>
      </w:r>
    </w:p>
    <w:p w14:paraId="6EE53ADA">
      <w:pPr>
        <w:pStyle w:val="41"/>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1B26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4FD01416">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556974EA">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1C14AFC8">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lang w:eastAsia="zh-CN"/>
              </w:rPr>
              <w:t>法定代表人</w:t>
            </w:r>
            <w:r>
              <w:rPr>
                <w:rFonts w:hint="eastAsia" w:ascii="宋体" w:hAnsi="宋体" w:eastAsia="宋体" w:cs="宋体"/>
                <w:bCs/>
                <w:color w:val="auto"/>
                <w:spacing w:val="16"/>
                <w:sz w:val="21"/>
                <w:szCs w:val="21"/>
                <w:highlight w:val="none"/>
              </w:rPr>
              <w:t>代表</w:t>
            </w:r>
          </w:p>
        </w:tc>
        <w:tc>
          <w:tcPr>
            <w:tcW w:w="2151" w:type="dxa"/>
            <w:gridSpan w:val="2"/>
            <w:noWrap w:val="0"/>
            <w:vAlign w:val="top"/>
          </w:tcPr>
          <w:p w14:paraId="1E64C76C">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5177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6BA66526">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34FA619C">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1E0486C6">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13530C05">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092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2CEB975D">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434ACE09">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395B81C0">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04962417">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1E320E7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31C6C6DD">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73C0C6A2">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5488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0064FC87">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558FDF5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11856F0E">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1AF7873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37F8B5E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25693C62">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0265BFB2">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6DC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411AF875">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40A69DC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7A549B72">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0229018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1373262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25A7012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58DB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0CC0E485">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05F5D446">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604EC903">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3FABFA86">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64AAA17A">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04B00B9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456A52F4">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3ACEC8FC">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6EAF18A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2FA072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EEEB0A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7FCABA6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6188127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41AD5E7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097E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2B389D64">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D2920C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2F04BFE7">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4C69181E">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4B4014A2">
            <w:pPr>
              <w:pStyle w:val="41"/>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05382DE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20D0334E">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76C6203B">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2C7F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25F842AF">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AEC4E97">
            <w:pPr>
              <w:pStyle w:val="41"/>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1D57FEBD">
            <w:pPr>
              <w:pStyle w:val="41"/>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29162F37">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40B1E4C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448031CA">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42F0A7DB">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3C6C4AFC">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6F8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01E8A703">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170A5CE9">
            <w:pPr>
              <w:pStyle w:val="41"/>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1D95BC02">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1DB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2B78BFF6">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7907743F">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3CF1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0715AFD5">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0F0AAB54">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2FD1F81D">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15FDE9C8">
            <w:pPr>
              <w:pStyle w:val="41"/>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398A48D4">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243E3708">
            <w:pPr>
              <w:pStyle w:val="41"/>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5D387C43">
            <w:pPr>
              <w:pStyle w:val="41"/>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79D64F0D">
            <w:pPr>
              <w:pStyle w:val="41"/>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01AB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333C463C">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0A54616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4F860265">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09183583">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68F7151F">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3991643A">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675F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17DA2C4C">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4A5FD4D4">
            <w:pPr>
              <w:pStyle w:val="41"/>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5811798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84F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07D753E7">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5151CCA2">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2C411556">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4191A6C7">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2F21423A">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0891FD0">
      <w:pPr>
        <w:pStyle w:val="41"/>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6D500AC1">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3C60726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C74FD97">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7A865AA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BD5A2F6">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7CFC0686">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279B3EA">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941246C">
      <w:pPr>
        <w:pStyle w:val="41"/>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25D9C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642CDB00">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0719A187">
      <w:pPr>
        <w:pStyle w:val="8"/>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338EFFF7">
      <w:pPr>
        <w:pStyle w:val="9"/>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4B889A0D">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18BED87">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63024B3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09BC1B37">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2"/>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664"/>
        <w:gridCol w:w="921"/>
        <w:gridCol w:w="922"/>
        <w:gridCol w:w="1543"/>
        <w:gridCol w:w="1264"/>
        <w:gridCol w:w="1382"/>
        <w:gridCol w:w="1554"/>
      </w:tblGrid>
      <w:tr w14:paraId="2A76E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vAlign w:val="center"/>
          </w:tcPr>
          <w:p w14:paraId="0084DAC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664" w:type="dxa"/>
            <w:tcBorders>
              <w:top w:val="single" w:color="auto" w:sz="4" w:space="0"/>
              <w:left w:val="single" w:color="auto" w:sz="4" w:space="0"/>
              <w:bottom w:val="single" w:color="auto" w:sz="4" w:space="0"/>
              <w:right w:val="single" w:color="auto" w:sz="4" w:space="0"/>
            </w:tcBorders>
            <w:vAlign w:val="center"/>
          </w:tcPr>
          <w:p w14:paraId="1853352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21" w:type="dxa"/>
            <w:tcBorders>
              <w:top w:val="single" w:color="auto" w:sz="4" w:space="0"/>
              <w:left w:val="single" w:color="auto" w:sz="4" w:space="0"/>
              <w:bottom w:val="single" w:color="auto" w:sz="4" w:space="0"/>
              <w:right w:val="single" w:color="auto" w:sz="4" w:space="0"/>
            </w:tcBorders>
            <w:vAlign w:val="center"/>
          </w:tcPr>
          <w:p w14:paraId="701F03D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2" w:type="dxa"/>
            <w:tcBorders>
              <w:top w:val="single" w:color="auto" w:sz="4" w:space="0"/>
              <w:left w:val="single" w:color="auto" w:sz="4" w:space="0"/>
              <w:bottom w:val="single" w:color="auto" w:sz="4" w:space="0"/>
              <w:right w:val="single" w:color="auto" w:sz="4" w:space="0"/>
            </w:tcBorders>
            <w:vAlign w:val="center"/>
          </w:tcPr>
          <w:p w14:paraId="00BBAB5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43" w:type="dxa"/>
            <w:tcBorders>
              <w:top w:val="single" w:color="auto" w:sz="4" w:space="0"/>
              <w:left w:val="single" w:color="auto" w:sz="4" w:space="0"/>
              <w:bottom w:val="single" w:color="auto" w:sz="4" w:space="0"/>
              <w:right w:val="single" w:color="auto" w:sz="4" w:space="0"/>
            </w:tcBorders>
            <w:vAlign w:val="center"/>
          </w:tcPr>
          <w:p w14:paraId="63348EF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64" w:type="dxa"/>
            <w:tcBorders>
              <w:top w:val="single" w:color="auto" w:sz="4" w:space="0"/>
              <w:left w:val="single" w:color="auto" w:sz="4" w:space="0"/>
              <w:bottom w:val="single" w:color="auto" w:sz="4" w:space="0"/>
              <w:right w:val="single" w:color="auto" w:sz="4" w:space="0"/>
            </w:tcBorders>
            <w:vAlign w:val="center"/>
          </w:tcPr>
          <w:p w14:paraId="66455E6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382" w:type="dxa"/>
            <w:tcBorders>
              <w:top w:val="single" w:color="auto" w:sz="4" w:space="0"/>
              <w:left w:val="single" w:color="auto" w:sz="4" w:space="0"/>
              <w:bottom w:val="single" w:color="auto" w:sz="4" w:space="0"/>
              <w:right w:val="single" w:color="auto" w:sz="4" w:space="0"/>
            </w:tcBorders>
            <w:vAlign w:val="center"/>
          </w:tcPr>
          <w:p w14:paraId="471687CF">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4" w:type="dxa"/>
            <w:tcBorders>
              <w:top w:val="single" w:color="auto" w:sz="4" w:space="0"/>
              <w:left w:val="single" w:color="auto" w:sz="4" w:space="0"/>
              <w:bottom w:val="single" w:color="auto" w:sz="4" w:space="0"/>
            </w:tcBorders>
            <w:vAlign w:val="center"/>
          </w:tcPr>
          <w:p w14:paraId="125417CC">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2AA04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398411C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9A0993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6C8639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053EB2B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292545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7E7034A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C72F91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1CC6CA4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80F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BE691A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2197A5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D35C82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9879F4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2C9BDF8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7260E2D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80BDA5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4256E41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143BE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866DD2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2C6D8F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7B189F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6AF4895">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114F3E1">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BEB4DD4">
            <w:pPr>
              <w:pStyle w:val="12"/>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58022D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554" w:type="dxa"/>
            <w:tcBorders>
              <w:top w:val="single" w:color="auto" w:sz="4" w:space="0"/>
              <w:left w:val="single" w:color="auto" w:sz="4" w:space="0"/>
              <w:bottom w:val="single" w:color="auto" w:sz="4" w:space="0"/>
            </w:tcBorders>
          </w:tcPr>
          <w:p w14:paraId="131E5AD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09A6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BFAFDC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4F103BC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F05286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133426D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0CD1C5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40BA0A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2EFC91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6A74282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F4DE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AD6F95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D6157D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85D44C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86B53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5734AA9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2FC57C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82FDC1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2060570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A254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4BCB95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6785407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2C379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1B2213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5555286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019294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1F361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361BFEB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57B5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5F4741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3695BC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6084FB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08918B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A2E6CD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1E02557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3493F92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5C8A364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77686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646DA24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E1E0B4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15D475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CDAC6D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A9B04E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49BF2B2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8DEC3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076F52E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123A7EC3">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59A4CF2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61D7AFE2">
      <w:pPr>
        <w:pStyle w:val="42"/>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0B284D92">
      <w:pPr>
        <w:pStyle w:val="42"/>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出具上述人员在本单位服务的外部证明，如：投标截止日之前六个月以内的代缴个税税单、参加社会保险的《投保单》或《社会保险参保人员证明》等。</w:t>
      </w:r>
    </w:p>
    <w:p w14:paraId="789EACE4">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C03050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481D0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F6227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AE170F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8561D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4E002B">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15236457">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C9BC6A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515A0061">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09EC159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采购项目：采购编号：</w:t>
      </w:r>
    </w:p>
    <w:tbl>
      <w:tblPr>
        <w:tblStyle w:val="2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155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3C12958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610AA37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0929246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2709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BC8430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0568FEE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1B43B417">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注：业绩证明应提供旁证材料</w:t>
            </w:r>
          </w:p>
          <w:p w14:paraId="45E0270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（供货合同或中标通知书）。</w:t>
            </w:r>
          </w:p>
        </w:tc>
      </w:tr>
      <w:tr w14:paraId="7F6A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2FEA2F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11104FD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4C5015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CC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CE98E4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360A464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6748001">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508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A8096C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2875329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55869F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311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536A9D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7A396D1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13807F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52CA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E3EC41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31B1BEE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355AB1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36B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C38C13B">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2B657CE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519B91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99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2555EAA8">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27DAD3C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11AFEBFD">
      <w:pPr>
        <w:spacing w:line="360" w:lineRule="auto"/>
        <w:ind w:left="420"/>
        <w:rPr>
          <w:rFonts w:hint="eastAsia" w:ascii="宋体" w:hAnsi="宋体" w:eastAsia="宋体" w:cs="宋体"/>
          <w:color w:val="auto"/>
          <w:sz w:val="21"/>
          <w:szCs w:val="21"/>
          <w:highlight w:val="none"/>
        </w:rPr>
      </w:pPr>
    </w:p>
    <w:p w14:paraId="13D61B7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EB4EBB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B4F94D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90DB87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C1FB86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A23371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CBF9D58">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7B7DD32A">
      <w:pPr>
        <w:keepNext w:val="0"/>
        <w:keepLines w:val="0"/>
        <w:pageBreakBefore w:val="0"/>
        <w:kinsoku/>
        <w:overflowPunct/>
        <w:topLinePunct w:val="0"/>
        <w:bidi w:val="0"/>
        <w:spacing w:line="360" w:lineRule="auto"/>
        <w:outlineLvl w:val="9"/>
        <w:rPr>
          <w:rFonts w:hint="default" w:ascii="宋体" w:hAnsi="宋体" w:eastAsia="宋体" w:cs="宋体"/>
          <w:b/>
          <w:color w:val="auto"/>
          <w:sz w:val="28"/>
          <w:highlight w:val="none"/>
          <w:lang w:val="en-US"/>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722C464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3F15ECCC">
      <w:pPr>
        <w:pStyle w:val="11"/>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2"/>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7B3EB7DD">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01063C6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C709F5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CDDD43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974C75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CC3AB1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偏离情况</w:t>
            </w:r>
          </w:p>
        </w:tc>
      </w:tr>
      <w:tr w14:paraId="7CE4085B">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4B70F7BC">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F967466">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服务期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086F2B0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79759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EAADAB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A20D441">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681B8C16">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2166312">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DACDC5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6F12B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46DCFA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F545FE4">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58F646B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6ADFD6B">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70E2E41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0A0795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AA0E69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B9593E7">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0FFD915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34AEFEA">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6195D8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A73F8D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0AAF17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8226334">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1F8A386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06FCBE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892852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BCE0E5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5601A4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r>
      <w:tr w14:paraId="172BC9BE">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5853A9FB">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59B4EAF">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5868FB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3DCAA3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A7F1D0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65D146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726B831">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DF453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BE32F6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048CFA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1B3295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4661F96">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D75D10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CDE002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27CCAA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4BD0F2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9D1B81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9E1591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2801DB9">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52C20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FCA174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F4E73D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AB9A93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088AB9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E99D64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CCB114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903CB3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5D8FD5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394E55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36C5D8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4FF7170">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7874E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4158C5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47628B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6815D7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82889B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B3FEEDD">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12C038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D8D4A0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370747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407899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12014EC3">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7027484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0B5D2C7C">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C64D7ED">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31A3CD04">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18ED6D7">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57811CB9">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33516D0">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ADE34FD">
      <w:pPr>
        <w:pStyle w:val="41"/>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77C0A68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313AB07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951F16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5DB003C7">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5AF1CE75">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FFBC6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7B44E07E">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5D8019E5">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2FDCFC99">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78567EF1">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1C34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0C4116F1">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765BE6D8">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1BDF9A9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2FF765E1">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80655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7032FC6">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2B73F9B6">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35D015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DCD9FFC">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4A651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4DA0A35">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BD8F76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80403F6">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15B4609F">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E6D7C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BC47F6C">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6E7778F">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763379F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DED3C9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3A26B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1AC38099">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10E0125">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B51111A">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57016F7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6024D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BB729C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3811670C">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F44D978">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2F8A6D0">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BD897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52D299D2">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1D4AA2A2">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349B431F">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2C067B1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455C207B">
      <w:pPr>
        <w:pStyle w:val="45"/>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1E6A2E6E">
      <w:pPr>
        <w:pStyle w:val="45"/>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764816C6">
      <w:pPr>
        <w:pStyle w:val="45"/>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17F49418">
      <w:pPr>
        <w:pStyle w:val="45"/>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417F0DEA">
      <w:pPr>
        <w:pStyle w:val="45"/>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556DA541">
      <w:pPr>
        <w:pStyle w:val="45"/>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48AB2B07">
      <w:pPr>
        <w:pStyle w:val="45"/>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3B255BEA">
      <w:pPr>
        <w:pStyle w:val="45"/>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6608CDC9">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2423DB1">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19BAD5A">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9D0377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E5681F1">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A230CA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30D1A35F">
      <w:pPr>
        <w:pStyle w:val="41"/>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7F5047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9579EC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74C1C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74CE91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242D8167">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055A5417">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2"/>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0ABE7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37DC04F5">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5811FFE9">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1A4CC301">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0AC18A1A">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C1876A">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063F521F">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1E0B7097">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78E34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3EA77B4">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E0AA8DE">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0C6FFE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0C7FEF1">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146E58">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CDC2C4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B9BB8EB">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5DDB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622A6DC">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8140CAC">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B40963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BDD4FE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60DA638">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E8820F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D48E6A9">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9DD7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4E037E7">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4C847B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194B6C0">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F785AB1">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91DA8E">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E8515C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608EA2C">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4D46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75A9F70">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712CEB23">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1479F3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5192CC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CABE6C8">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0E979E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8C33846">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64367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5D6F500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1B11F7E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634E66A4">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7BE26DA9">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994AC7C">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09B485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C5A0BE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2A7D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07854CF4">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70EEDF1">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616DDE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3B48C7B3">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1D609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DF0C65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2A05533">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1262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2B62C39">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7A9323F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4C928C9">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C66F7A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9D0C10">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A7F9F8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7080D85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1C8855F4">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95008A0">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6FEA4781">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34B28689">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3F9966B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AB15AF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425D29E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DD52A5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37D454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C503FC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3771D4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0F3FD1">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33881CC6">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15DE41A">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6D194FC1">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40878FF8">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0E82D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1A252377">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17135467">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76EFFF4F">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62DA9426">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13996A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6518F391">
            <w:pPr>
              <w:pStyle w:val="46"/>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70FF8E75">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noWrap w:val="0"/>
            <w:vAlign w:val="top"/>
          </w:tcPr>
          <w:p w14:paraId="6542B7F3">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磋商供应商售后服务情况：</w:t>
            </w:r>
          </w:p>
        </w:tc>
        <w:tc>
          <w:tcPr>
            <w:tcW w:w="1373" w:type="dxa"/>
            <w:noWrap w:val="0"/>
            <w:vAlign w:val="top"/>
          </w:tcPr>
          <w:p w14:paraId="0368E6DC">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07B63B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67" w:hRule="exact"/>
          <w:jc w:val="center"/>
        </w:trPr>
        <w:tc>
          <w:tcPr>
            <w:tcW w:w="739" w:type="dxa"/>
            <w:noWrap w:val="0"/>
            <w:vAlign w:val="center"/>
          </w:tcPr>
          <w:p w14:paraId="16469838">
            <w:pPr>
              <w:pStyle w:val="46"/>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27E2FFD5">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后售后服务</w:t>
            </w:r>
          </w:p>
        </w:tc>
        <w:tc>
          <w:tcPr>
            <w:tcW w:w="4061" w:type="dxa"/>
            <w:noWrap w:val="0"/>
            <w:vAlign w:val="top"/>
          </w:tcPr>
          <w:p w14:paraId="2E1B0833">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EBDF6FB">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49E5A08D">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77147851">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DCA5D99">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F8C7056">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004CC7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759616A7">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noWrap w:val="0"/>
            <w:vAlign w:val="center"/>
          </w:tcPr>
          <w:p w14:paraId="6A0369C4">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noWrap w:val="0"/>
            <w:vAlign w:val="top"/>
          </w:tcPr>
          <w:p w14:paraId="789443C5">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0D868D89">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536C6478">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5BCD262D">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324D70EA">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11DC9E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6DF50D39">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1013BE38">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4EBF3E78">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7E2C53D3">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742A734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51F7C0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C0ADF2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795844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2CB1F2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D5889B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386EAA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907A3E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F20CF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44C0FD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1C2886D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5A5B6C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6F8F5F6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4216086">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w:t>
      </w:r>
      <w:r>
        <w:rPr>
          <w:rFonts w:hint="eastAsia" w:ascii="宋体" w:hAnsi="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1390AFD">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58F09275">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766223A">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D02EB2C">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1124CDB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7EB68B8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1DE9D38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33EEAD3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6772074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903F0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0F65E9F7">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67DF69A3">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D4884D6">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733768EB">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5B22F50C">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530BC4A5">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7926E3EF">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594F495A">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1、开标</w:t>
      </w:r>
      <w:r>
        <w:rPr>
          <w:rFonts w:hint="eastAsia" w:ascii="宋体" w:hAnsi="宋体" w:eastAsia="宋体" w:cs="宋体"/>
          <w:color w:val="auto"/>
          <w:sz w:val="21"/>
          <w:szCs w:val="21"/>
          <w:highlight w:val="none"/>
        </w:rPr>
        <w:t>一览表（附件1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447B6DF9">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、针对报价投标人认为其他需要说明的；</w:t>
      </w:r>
    </w:p>
    <w:p w14:paraId="6521EB1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49522CE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eastAsia="宋体" w:cs="宋体"/>
          <w:b/>
          <w:color w:val="auto"/>
          <w:sz w:val="30"/>
          <w:szCs w:val="30"/>
          <w:highlight w:val="none"/>
        </w:rPr>
        <w:t xml:space="preserve">                                     </w:t>
      </w:r>
    </w:p>
    <w:p w14:paraId="22ECDFFB">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660C82CD">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087D7B98">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64F78853">
      <w:pPr>
        <w:pStyle w:val="50"/>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2"/>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03"/>
        <w:gridCol w:w="1303"/>
        <w:gridCol w:w="4473"/>
      </w:tblGrid>
      <w:tr w14:paraId="36E5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6" w:hRule="atLeast"/>
          <w:jc w:val="center"/>
        </w:trPr>
        <w:tc>
          <w:tcPr>
            <w:tcW w:w="2603" w:type="dxa"/>
            <w:vMerge w:val="restart"/>
            <w:noWrap w:val="0"/>
            <w:vAlign w:val="center"/>
          </w:tcPr>
          <w:p w14:paraId="5EA2149D">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中小学生心理危机学生的诊疗与干预</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w:t>
            </w:r>
            <w:r>
              <w:rPr>
                <w:rFonts w:hint="eastAsia" w:ascii="宋体" w:hAnsi="宋体" w:cs="宋体"/>
                <w:color w:val="auto"/>
                <w:sz w:val="21"/>
                <w:szCs w:val="21"/>
                <w:highlight w:val="none"/>
                <w:lang w:val="en-US" w:eastAsia="zh-CN"/>
              </w:rPr>
              <w:t>a</w:t>
            </w:r>
            <w:r>
              <w:rPr>
                <w:rFonts w:hint="eastAsia" w:ascii="宋体" w:hAnsi="宋体" w:eastAsia="宋体" w:cs="宋体"/>
                <w:color w:val="auto"/>
                <w:sz w:val="21"/>
                <w:szCs w:val="21"/>
                <w:highlight w:val="none"/>
              </w:rPr>
              <w:t>(元)</w:t>
            </w:r>
          </w:p>
        </w:tc>
        <w:tc>
          <w:tcPr>
            <w:tcW w:w="1303" w:type="dxa"/>
            <w:noWrap w:val="0"/>
            <w:vAlign w:val="center"/>
          </w:tcPr>
          <w:p w14:paraId="3958CE0B">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473" w:type="dxa"/>
            <w:noWrap w:val="0"/>
            <w:vAlign w:val="center"/>
          </w:tcPr>
          <w:p w14:paraId="426842EE">
            <w:pPr>
              <w:keepNext w:val="0"/>
              <w:keepLines w:val="0"/>
              <w:pageBreakBefore w:val="0"/>
              <w:kinsoku/>
              <w:overflowPunct/>
              <w:topLinePunct w:val="0"/>
              <w:autoSpaceDE w:val="0"/>
              <w:autoSpaceDN w:val="0"/>
              <w:bidi w:val="0"/>
              <w:spacing w:line="450" w:lineRule="exact"/>
              <w:jc w:val="center"/>
              <w:textAlignment w:val="bottom"/>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贰佰贰拾万元整</w:t>
            </w:r>
          </w:p>
        </w:tc>
      </w:tr>
      <w:tr w14:paraId="027D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6" w:hRule="atLeast"/>
          <w:jc w:val="center"/>
        </w:trPr>
        <w:tc>
          <w:tcPr>
            <w:tcW w:w="2603" w:type="dxa"/>
            <w:vMerge w:val="continue"/>
            <w:noWrap w:val="0"/>
            <w:vAlign w:val="center"/>
          </w:tcPr>
          <w:p w14:paraId="63F3B64A">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03" w:type="dxa"/>
            <w:noWrap w:val="0"/>
            <w:vAlign w:val="center"/>
          </w:tcPr>
          <w:p w14:paraId="13CFCE98">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473" w:type="dxa"/>
            <w:noWrap w:val="0"/>
            <w:vAlign w:val="center"/>
          </w:tcPr>
          <w:p w14:paraId="6AB9F689">
            <w:pPr>
              <w:keepNext w:val="0"/>
              <w:keepLines w:val="0"/>
              <w:pageBreakBefore w:val="0"/>
              <w:kinsoku/>
              <w:overflowPunct/>
              <w:topLinePunct w:val="0"/>
              <w:autoSpaceDE w:val="0"/>
              <w:autoSpaceDN w:val="0"/>
              <w:bidi w:val="0"/>
              <w:spacing w:line="450" w:lineRule="exact"/>
              <w:jc w:val="center"/>
              <w:textAlignment w:val="bottom"/>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2200000.00元</w:t>
            </w:r>
          </w:p>
        </w:tc>
      </w:tr>
      <w:tr w14:paraId="5F28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6" w:hRule="atLeast"/>
          <w:jc w:val="center"/>
        </w:trPr>
        <w:tc>
          <w:tcPr>
            <w:tcW w:w="2603" w:type="dxa"/>
            <w:vMerge w:val="restart"/>
            <w:noWrap w:val="0"/>
            <w:vAlign w:val="center"/>
          </w:tcPr>
          <w:p w14:paraId="22A738EB">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投标结算率（%）</w:t>
            </w:r>
          </w:p>
        </w:tc>
        <w:tc>
          <w:tcPr>
            <w:tcW w:w="1303" w:type="dxa"/>
            <w:shd w:val="clear" w:color="auto" w:fill="auto"/>
            <w:noWrap w:val="0"/>
            <w:vAlign w:val="center"/>
          </w:tcPr>
          <w:p w14:paraId="4E3DF9B6">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大写</w:t>
            </w:r>
          </w:p>
        </w:tc>
        <w:tc>
          <w:tcPr>
            <w:tcW w:w="4473" w:type="dxa"/>
            <w:noWrap w:val="0"/>
            <w:vAlign w:val="center"/>
          </w:tcPr>
          <w:p w14:paraId="4F491776">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6D73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6" w:hRule="atLeast"/>
          <w:jc w:val="center"/>
        </w:trPr>
        <w:tc>
          <w:tcPr>
            <w:tcW w:w="2603" w:type="dxa"/>
            <w:vMerge w:val="continue"/>
            <w:noWrap w:val="0"/>
            <w:vAlign w:val="center"/>
          </w:tcPr>
          <w:p w14:paraId="66A02472">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03" w:type="dxa"/>
            <w:shd w:val="clear" w:color="auto" w:fill="auto"/>
            <w:noWrap w:val="0"/>
            <w:vAlign w:val="center"/>
          </w:tcPr>
          <w:p w14:paraId="72891BEB">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小写</w:t>
            </w:r>
          </w:p>
        </w:tc>
        <w:tc>
          <w:tcPr>
            <w:tcW w:w="4473" w:type="dxa"/>
            <w:noWrap w:val="0"/>
            <w:vAlign w:val="center"/>
          </w:tcPr>
          <w:p w14:paraId="2B3D284C">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23D8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6" w:hRule="atLeast"/>
          <w:jc w:val="center"/>
        </w:trPr>
        <w:tc>
          <w:tcPr>
            <w:tcW w:w="2603" w:type="dxa"/>
            <w:vMerge w:val="restart"/>
            <w:noWrap w:val="0"/>
            <w:vAlign w:val="center"/>
          </w:tcPr>
          <w:p w14:paraId="1EF4B58D">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心理工作者能力建设进修</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w:t>
            </w:r>
            <w:r>
              <w:rPr>
                <w:rFonts w:hint="eastAsia" w:ascii="宋体" w:hAnsi="宋体" w:cs="宋体"/>
                <w:color w:val="auto"/>
                <w:sz w:val="21"/>
                <w:szCs w:val="21"/>
                <w:highlight w:val="none"/>
                <w:lang w:val="en-US" w:eastAsia="zh-CN"/>
              </w:rPr>
              <w:t>b</w:t>
            </w:r>
            <w:r>
              <w:rPr>
                <w:rFonts w:hint="eastAsia" w:ascii="宋体" w:hAnsi="宋体" w:eastAsia="宋体" w:cs="宋体"/>
                <w:color w:val="auto"/>
                <w:sz w:val="21"/>
                <w:szCs w:val="21"/>
                <w:highlight w:val="none"/>
              </w:rPr>
              <w:t>(元)</w:t>
            </w:r>
          </w:p>
        </w:tc>
        <w:tc>
          <w:tcPr>
            <w:tcW w:w="1303" w:type="dxa"/>
            <w:shd w:val="clear" w:color="auto" w:fill="auto"/>
            <w:noWrap w:val="0"/>
            <w:vAlign w:val="center"/>
          </w:tcPr>
          <w:p w14:paraId="2D5667CE">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大写</w:t>
            </w:r>
          </w:p>
        </w:tc>
        <w:tc>
          <w:tcPr>
            <w:tcW w:w="4473" w:type="dxa"/>
            <w:noWrap w:val="0"/>
            <w:vAlign w:val="center"/>
          </w:tcPr>
          <w:p w14:paraId="53DF6FA0">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w:t>
            </w:r>
          </w:p>
        </w:tc>
      </w:tr>
      <w:tr w14:paraId="06F9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6" w:hRule="atLeast"/>
          <w:jc w:val="center"/>
        </w:trPr>
        <w:tc>
          <w:tcPr>
            <w:tcW w:w="2603" w:type="dxa"/>
            <w:vMerge w:val="continue"/>
            <w:noWrap w:val="0"/>
            <w:vAlign w:val="center"/>
          </w:tcPr>
          <w:p w14:paraId="37619E4B">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1303" w:type="dxa"/>
            <w:shd w:val="clear" w:color="auto" w:fill="auto"/>
            <w:noWrap w:val="0"/>
            <w:vAlign w:val="center"/>
          </w:tcPr>
          <w:p w14:paraId="05FC27B2">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小写</w:t>
            </w:r>
          </w:p>
        </w:tc>
        <w:tc>
          <w:tcPr>
            <w:tcW w:w="4473" w:type="dxa"/>
            <w:noWrap w:val="0"/>
            <w:vAlign w:val="center"/>
          </w:tcPr>
          <w:p w14:paraId="1768E929">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w:t>
            </w:r>
          </w:p>
        </w:tc>
      </w:tr>
      <w:tr w14:paraId="1805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6" w:hRule="atLeast"/>
          <w:jc w:val="center"/>
        </w:trPr>
        <w:tc>
          <w:tcPr>
            <w:tcW w:w="2603" w:type="dxa"/>
            <w:vMerge w:val="restart"/>
            <w:noWrap w:val="0"/>
            <w:vAlign w:val="center"/>
          </w:tcPr>
          <w:p w14:paraId="4ABF7E8C">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投标总</w:t>
            </w:r>
            <w:r>
              <w:rPr>
                <w:rFonts w:hint="eastAsia" w:ascii="宋体" w:hAnsi="宋体" w:eastAsia="宋体" w:cs="宋体"/>
                <w:color w:val="auto"/>
                <w:sz w:val="21"/>
                <w:szCs w:val="21"/>
                <w:highlight w:val="none"/>
              </w:rPr>
              <w:t>报价</w:t>
            </w:r>
            <w:r>
              <w:rPr>
                <w:rFonts w:hint="eastAsia" w:ascii="宋体" w:hAnsi="宋体" w:cs="宋体"/>
                <w:color w:val="auto"/>
                <w:sz w:val="21"/>
                <w:szCs w:val="21"/>
                <w:highlight w:val="none"/>
                <w:lang w:val="en-US" w:eastAsia="zh-CN"/>
              </w:rPr>
              <w:t>(a+b)</w:t>
            </w:r>
            <w:r>
              <w:rPr>
                <w:rFonts w:hint="eastAsia" w:ascii="宋体" w:hAnsi="宋体" w:eastAsia="宋体" w:cs="宋体"/>
                <w:color w:val="auto"/>
                <w:sz w:val="21"/>
                <w:szCs w:val="21"/>
                <w:highlight w:val="none"/>
              </w:rPr>
              <w:t>(元)</w:t>
            </w:r>
          </w:p>
        </w:tc>
        <w:tc>
          <w:tcPr>
            <w:tcW w:w="1303" w:type="dxa"/>
            <w:shd w:val="clear" w:color="auto" w:fill="auto"/>
            <w:noWrap w:val="0"/>
            <w:vAlign w:val="center"/>
          </w:tcPr>
          <w:p w14:paraId="1780084A">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大写</w:t>
            </w:r>
          </w:p>
        </w:tc>
        <w:tc>
          <w:tcPr>
            <w:tcW w:w="4473" w:type="dxa"/>
            <w:noWrap w:val="0"/>
            <w:vAlign w:val="center"/>
          </w:tcPr>
          <w:p w14:paraId="7680BE65">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w:t>
            </w:r>
          </w:p>
        </w:tc>
      </w:tr>
      <w:tr w14:paraId="5FC6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1" w:hRule="atLeast"/>
          <w:jc w:val="center"/>
        </w:trPr>
        <w:tc>
          <w:tcPr>
            <w:tcW w:w="2603" w:type="dxa"/>
            <w:vMerge w:val="continue"/>
            <w:noWrap w:val="0"/>
            <w:vAlign w:val="center"/>
          </w:tcPr>
          <w:p w14:paraId="6EB9B677">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03" w:type="dxa"/>
            <w:shd w:val="clear" w:color="auto" w:fill="auto"/>
            <w:noWrap w:val="0"/>
            <w:vAlign w:val="center"/>
          </w:tcPr>
          <w:p w14:paraId="4D407584">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小写</w:t>
            </w:r>
          </w:p>
        </w:tc>
        <w:tc>
          <w:tcPr>
            <w:tcW w:w="4473" w:type="dxa"/>
            <w:noWrap w:val="0"/>
            <w:vAlign w:val="center"/>
          </w:tcPr>
          <w:p w14:paraId="3A576541">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w:t>
            </w:r>
          </w:p>
        </w:tc>
      </w:tr>
    </w:tbl>
    <w:p w14:paraId="757E0FE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55126FB7">
      <w:pPr>
        <w:pStyle w:val="5"/>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、投标</w:t>
      </w:r>
      <w:r>
        <w:rPr>
          <w:rFonts w:hint="eastAsia" w:ascii="宋体" w:hAnsi="宋体" w:eastAsia="宋体" w:cs="宋体"/>
          <w:color w:val="auto"/>
          <w:kern w:val="0"/>
          <w:sz w:val="21"/>
          <w:szCs w:val="21"/>
          <w:highlight w:val="none"/>
          <w:lang w:val="en-US" w:eastAsia="zh-CN"/>
        </w:rPr>
        <w:t>总</w:t>
      </w:r>
      <w:r>
        <w:rPr>
          <w:rFonts w:hint="eastAsia" w:ascii="宋体" w:hAnsi="宋体" w:eastAsia="宋体" w:cs="宋体"/>
          <w:color w:val="auto"/>
          <w:kern w:val="0"/>
          <w:sz w:val="21"/>
          <w:szCs w:val="21"/>
          <w:highlight w:val="none"/>
          <w:lang w:eastAsia="zh-CN"/>
        </w:rPr>
        <w:t>报价为完成本项目的所有费用，包括所有人员的人工费、交通费、住宿费、伙食费、办公设施费、管理费、利润、税金、合同包含的所有风险责任等各项费用及不可预见费等所需的全部费用，全部费用已包含在投标报价中</w:t>
      </w:r>
      <w:r>
        <w:rPr>
          <w:rFonts w:hint="eastAsia" w:ascii="宋体" w:hAnsi="宋体" w:eastAsia="宋体" w:cs="宋体"/>
          <w:color w:val="auto"/>
          <w:kern w:val="0"/>
          <w:sz w:val="21"/>
          <w:szCs w:val="21"/>
          <w:highlight w:val="none"/>
        </w:rPr>
        <w:t>。</w:t>
      </w:r>
    </w:p>
    <w:p w14:paraId="62AD0699">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 w:val="21"/>
          <w:szCs w:val="21"/>
          <w:highlight w:val="none"/>
          <w:u w:val="singl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或盖章，否则作无效标处理。</w:t>
      </w:r>
    </w:p>
    <w:p w14:paraId="5F7398E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86EB012">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39920806">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83FE66B">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7A12CC84">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4B405E0">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20B17461">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59E7FB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562E9257">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43646A6A">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EC0B8">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851723">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35851723">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30D2C">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F396E">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FF396E">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35316">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013E7">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1AB3C">
    <w:pPr>
      <w:rPr>
        <w:i w:val="0"/>
        <w:iCs/>
      </w:rPr>
    </w:pPr>
    <w:r>
      <w:rPr>
        <w:rFonts w:hint="eastAsia"/>
        <w:b/>
        <w:i w:val="0"/>
        <w:iCs/>
        <w:color w:val="000000"/>
        <w:kern w:val="0"/>
        <w:sz w:val="18"/>
        <w:u w:val="single"/>
      </w:rPr>
      <w:t>政府采购</w:t>
    </w: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中小学生“成长护航”行动项目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C5749">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AA4EC">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0C59D">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653DF"/>
    <w:multiLevelType w:val="singleLevel"/>
    <w:tmpl w:val="91A653DF"/>
    <w:lvl w:ilvl="0" w:tentative="0">
      <w:start w:val="1"/>
      <w:numFmt w:val="decimal"/>
      <w:suff w:val="nothing"/>
      <w:lvlText w:val="%1、"/>
      <w:lvlJc w:val="left"/>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2">
    <w:nsid w:val="770A450F"/>
    <w:multiLevelType w:val="singleLevel"/>
    <w:tmpl w:val="770A450F"/>
    <w:lvl w:ilvl="0" w:tentative="0">
      <w:start w:val="2"/>
      <w:numFmt w:val="chineseCounting"/>
      <w:suff w:val="space"/>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6C42F4"/>
    <w:rsid w:val="009B7365"/>
    <w:rsid w:val="009C6908"/>
    <w:rsid w:val="009E7B9B"/>
    <w:rsid w:val="00B95117"/>
    <w:rsid w:val="00BE3149"/>
    <w:rsid w:val="00D27694"/>
    <w:rsid w:val="00E04ED8"/>
    <w:rsid w:val="00FF74E6"/>
    <w:rsid w:val="017A6A7C"/>
    <w:rsid w:val="01D70B06"/>
    <w:rsid w:val="02380D19"/>
    <w:rsid w:val="024017F0"/>
    <w:rsid w:val="02F97313"/>
    <w:rsid w:val="03320476"/>
    <w:rsid w:val="036C1E9F"/>
    <w:rsid w:val="041861BA"/>
    <w:rsid w:val="043F7FC4"/>
    <w:rsid w:val="04466BB8"/>
    <w:rsid w:val="04AB10A4"/>
    <w:rsid w:val="04E65DCF"/>
    <w:rsid w:val="05185FE6"/>
    <w:rsid w:val="052341BD"/>
    <w:rsid w:val="053C3F02"/>
    <w:rsid w:val="055D6991"/>
    <w:rsid w:val="05D83EB3"/>
    <w:rsid w:val="0601391E"/>
    <w:rsid w:val="064D4B3E"/>
    <w:rsid w:val="067363FE"/>
    <w:rsid w:val="073967B1"/>
    <w:rsid w:val="07685A63"/>
    <w:rsid w:val="076A5AA3"/>
    <w:rsid w:val="07D22E0A"/>
    <w:rsid w:val="0836339B"/>
    <w:rsid w:val="08390248"/>
    <w:rsid w:val="08AC4158"/>
    <w:rsid w:val="09001A02"/>
    <w:rsid w:val="09492528"/>
    <w:rsid w:val="09846D45"/>
    <w:rsid w:val="099F2E34"/>
    <w:rsid w:val="09CF47C3"/>
    <w:rsid w:val="09E03F7D"/>
    <w:rsid w:val="09F33DD0"/>
    <w:rsid w:val="0A071FFD"/>
    <w:rsid w:val="0A2C1FBC"/>
    <w:rsid w:val="0AF64F0D"/>
    <w:rsid w:val="0B8001A4"/>
    <w:rsid w:val="0C181AC6"/>
    <w:rsid w:val="0CD8063C"/>
    <w:rsid w:val="0CFA4EFD"/>
    <w:rsid w:val="0D1F4CD0"/>
    <w:rsid w:val="0D88328D"/>
    <w:rsid w:val="0DD91C25"/>
    <w:rsid w:val="0E023238"/>
    <w:rsid w:val="0E0F138C"/>
    <w:rsid w:val="0EC6046D"/>
    <w:rsid w:val="0ED2632B"/>
    <w:rsid w:val="0F122F26"/>
    <w:rsid w:val="0F7E6199"/>
    <w:rsid w:val="0FE74D1C"/>
    <w:rsid w:val="0FF94B3D"/>
    <w:rsid w:val="10452B67"/>
    <w:rsid w:val="109F080C"/>
    <w:rsid w:val="10BE777D"/>
    <w:rsid w:val="11E77423"/>
    <w:rsid w:val="121665CB"/>
    <w:rsid w:val="121F1572"/>
    <w:rsid w:val="12704EB7"/>
    <w:rsid w:val="12EC03CE"/>
    <w:rsid w:val="12FA02EB"/>
    <w:rsid w:val="13BF45A5"/>
    <w:rsid w:val="149451F4"/>
    <w:rsid w:val="15115B44"/>
    <w:rsid w:val="153703F4"/>
    <w:rsid w:val="159E68EB"/>
    <w:rsid w:val="165C24F7"/>
    <w:rsid w:val="1661098D"/>
    <w:rsid w:val="168339D9"/>
    <w:rsid w:val="16CC3CB9"/>
    <w:rsid w:val="16D70F66"/>
    <w:rsid w:val="17047DD8"/>
    <w:rsid w:val="171D6CDD"/>
    <w:rsid w:val="17461D47"/>
    <w:rsid w:val="17B10D95"/>
    <w:rsid w:val="17B23AF1"/>
    <w:rsid w:val="17D14D06"/>
    <w:rsid w:val="17D2330C"/>
    <w:rsid w:val="191533D1"/>
    <w:rsid w:val="1917583F"/>
    <w:rsid w:val="192A2781"/>
    <w:rsid w:val="19474367"/>
    <w:rsid w:val="1AA22976"/>
    <w:rsid w:val="1BC0155F"/>
    <w:rsid w:val="1CBF0303"/>
    <w:rsid w:val="1CC61F19"/>
    <w:rsid w:val="1D465475"/>
    <w:rsid w:val="1E1F7201"/>
    <w:rsid w:val="1EF1268E"/>
    <w:rsid w:val="1F162724"/>
    <w:rsid w:val="1F4F69F4"/>
    <w:rsid w:val="2012057A"/>
    <w:rsid w:val="201C7B31"/>
    <w:rsid w:val="203F2146"/>
    <w:rsid w:val="20824836"/>
    <w:rsid w:val="20AA0083"/>
    <w:rsid w:val="20ED3C16"/>
    <w:rsid w:val="21492AD8"/>
    <w:rsid w:val="217E3C1D"/>
    <w:rsid w:val="21AD25C6"/>
    <w:rsid w:val="223A2AB8"/>
    <w:rsid w:val="224700DF"/>
    <w:rsid w:val="234C750E"/>
    <w:rsid w:val="23FA686C"/>
    <w:rsid w:val="24AA5BCC"/>
    <w:rsid w:val="255B67E8"/>
    <w:rsid w:val="25D20519"/>
    <w:rsid w:val="26B8513F"/>
    <w:rsid w:val="277E06D7"/>
    <w:rsid w:val="27AC425F"/>
    <w:rsid w:val="280064F3"/>
    <w:rsid w:val="28032FE3"/>
    <w:rsid w:val="285D5E3E"/>
    <w:rsid w:val="28AF41A0"/>
    <w:rsid w:val="28D80E9E"/>
    <w:rsid w:val="29320DF3"/>
    <w:rsid w:val="29E20D6F"/>
    <w:rsid w:val="29E63530"/>
    <w:rsid w:val="2A8138F9"/>
    <w:rsid w:val="2AFA5254"/>
    <w:rsid w:val="2B2C7B14"/>
    <w:rsid w:val="2D1757FA"/>
    <w:rsid w:val="2D1C60BC"/>
    <w:rsid w:val="2EB30204"/>
    <w:rsid w:val="2EBE2906"/>
    <w:rsid w:val="2EEF2FD0"/>
    <w:rsid w:val="2F607C49"/>
    <w:rsid w:val="2F7B1BB4"/>
    <w:rsid w:val="2FAF0F3B"/>
    <w:rsid w:val="2FCC2EC1"/>
    <w:rsid w:val="2FD75A57"/>
    <w:rsid w:val="30150257"/>
    <w:rsid w:val="305A68F0"/>
    <w:rsid w:val="309703E8"/>
    <w:rsid w:val="30CF5D28"/>
    <w:rsid w:val="30EA52B7"/>
    <w:rsid w:val="30F24A05"/>
    <w:rsid w:val="31233BA5"/>
    <w:rsid w:val="31813005"/>
    <w:rsid w:val="31B43A06"/>
    <w:rsid w:val="323740AF"/>
    <w:rsid w:val="328B6879"/>
    <w:rsid w:val="32EB7B03"/>
    <w:rsid w:val="333330BE"/>
    <w:rsid w:val="34772ADD"/>
    <w:rsid w:val="351836BE"/>
    <w:rsid w:val="35590177"/>
    <w:rsid w:val="35B65126"/>
    <w:rsid w:val="362A1767"/>
    <w:rsid w:val="368B0847"/>
    <w:rsid w:val="36AD3C21"/>
    <w:rsid w:val="36D706BD"/>
    <w:rsid w:val="36DB71B3"/>
    <w:rsid w:val="36DF4838"/>
    <w:rsid w:val="376C717C"/>
    <w:rsid w:val="38357FC3"/>
    <w:rsid w:val="397114CB"/>
    <w:rsid w:val="3A286983"/>
    <w:rsid w:val="3A316D41"/>
    <w:rsid w:val="3A791AB3"/>
    <w:rsid w:val="3A7A6F1E"/>
    <w:rsid w:val="3AE12ADB"/>
    <w:rsid w:val="3B5C30C3"/>
    <w:rsid w:val="3B7E607B"/>
    <w:rsid w:val="3BD804EA"/>
    <w:rsid w:val="3BE52E3B"/>
    <w:rsid w:val="3C016C71"/>
    <w:rsid w:val="3C1B181E"/>
    <w:rsid w:val="3C203FE1"/>
    <w:rsid w:val="3D326006"/>
    <w:rsid w:val="3D843DB4"/>
    <w:rsid w:val="3DB3569D"/>
    <w:rsid w:val="3E2B5399"/>
    <w:rsid w:val="3E4E6F02"/>
    <w:rsid w:val="3E5D59EE"/>
    <w:rsid w:val="3EA305F2"/>
    <w:rsid w:val="3F0B192B"/>
    <w:rsid w:val="3F3349E1"/>
    <w:rsid w:val="3F95513E"/>
    <w:rsid w:val="3F9770DB"/>
    <w:rsid w:val="3FD42D21"/>
    <w:rsid w:val="416F0E3A"/>
    <w:rsid w:val="41B04BB9"/>
    <w:rsid w:val="42394175"/>
    <w:rsid w:val="423E1A86"/>
    <w:rsid w:val="42910824"/>
    <w:rsid w:val="432C0822"/>
    <w:rsid w:val="4412111F"/>
    <w:rsid w:val="45185FC7"/>
    <w:rsid w:val="45AC718B"/>
    <w:rsid w:val="4608443B"/>
    <w:rsid w:val="467A380B"/>
    <w:rsid w:val="470216C0"/>
    <w:rsid w:val="47C11F07"/>
    <w:rsid w:val="47E83667"/>
    <w:rsid w:val="4A007A95"/>
    <w:rsid w:val="4A56355D"/>
    <w:rsid w:val="4A6A77A1"/>
    <w:rsid w:val="4A802F02"/>
    <w:rsid w:val="4B137686"/>
    <w:rsid w:val="4C392F39"/>
    <w:rsid w:val="4CE8607D"/>
    <w:rsid w:val="4CF72E0A"/>
    <w:rsid w:val="4CFC26F0"/>
    <w:rsid w:val="4D190A3D"/>
    <w:rsid w:val="4D996193"/>
    <w:rsid w:val="4D9B5E2B"/>
    <w:rsid w:val="4DA62A71"/>
    <w:rsid w:val="4E2813A3"/>
    <w:rsid w:val="4E3623E0"/>
    <w:rsid w:val="4E590CD0"/>
    <w:rsid w:val="4E874BF9"/>
    <w:rsid w:val="4F4966DE"/>
    <w:rsid w:val="50215CCB"/>
    <w:rsid w:val="50972888"/>
    <w:rsid w:val="513371C0"/>
    <w:rsid w:val="518E7928"/>
    <w:rsid w:val="524B29D2"/>
    <w:rsid w:val="527354B0"/>
    <w:rsid w:val="53240DE2"/>
    <w:rsid w:val="536B714E"/>
    <w:rsid w:val="53D43282"/>
    <w:rsid w:val="54CF56D2"/>
    <w:rsid w:val="551410ED"/>
    <w:rsid w:val="554479B3"/>
    <w:rsid w:val="55513A96"/>
    <w:rsid w:val="557309A7"/>
    <w:rsid w:val="55B12017"/>
    <w:rsid w:val="55FC25AC"/>
    <w:rsid w:val="5612580E"/>
    <w:rsid w:val="5622038C"/>
    <w:rsid w:val="578F4550"/>
    <w:rsid w:val="57977A16"/>
    <w:rsid w:val="58032CCB"/>
    <w:rsid w:val="580F411A"/>
    <w:rsid w:val="583D1B1F"/>
    <w:rsid w:val="58A27480"/>
    <w:rsid w:val="590C3210"/>
    <w:rsid w:val="5A5A375F"/>
    <w:rsid w:val="5A8457CD"/>
    <w:rsid w:val="5AB246DC"/>
    <w:rsid w:val="5ACE03B2"/>
    <w:rsid w:val="5AFA0CD5"/>
    <w:rsid w:val="5BAA29AB"/>
    <w:rsid w:val="5BBC3082"/>
    <w:rsid w:val="5BF04E33"/>
    <w:rsid w:val="5C8A42C3"/>
    <w:rsid w:val="5CA77D08"/>
    <w:rsid w:val="5E2814C4"/>
    <w:rsid w:val="5E2C75D3"/>
    <w:rsid w:val="5E5C1146"/>
    <w:rsid w:val="5E9C5841"/>
    <w:rsid w:val="5ECC6D02"/>
    <w:rsid w:val="5F0D2C6F"/>
    <w:rsid w:val="607D6651"/>
    <w:rsid w:val="60BD1FFE"/>
    <w:rsid w:val="61170B58"/>
    <w:rsid w:val="611A0EA3"/>
    <w:rsid w:val="61862896"/>
    <w:rsid w:val="61E70C8F"/>
    <w:rsid w:val="61ED4AF3"/>
    <w:rsid w:val="6234166D"/>
    <w:rsid w:val="627C6782"/>
    <w:rsid w:val="62EA0127"/>
    <w:rsid w:val="63012C54"/>
    <w:rsid w:val="63E112D8"/>
    <w:rsid w:val="66950943"/>
    <w:rsid w:val="66FC41BD"/>
    <w:rsid w:val="672E1E7F"/>
    <w:rsid w:val="67401C19"/>
    <w:rsid w:val="67FC4C05"/>
    <w:rsid w:val="682979C4"/>
    <w:rsid w:val="68877B1A"/>
    <w:rsid w:val="6A035AFF"/>
    <w:rsid w:val="6A914A15"/>
    <w:rsid w:val="6AAB5773"/>
    <w:rsid w:val="6AD81AFC"/>
    <w:rsid w:val="6B0242A5"/>
    <w:rsid w:val="6C360A8B"/>
    <w:rsid w:val="6C830331"/>
    <w:rsid w:val="6CB57DDF"/>
    <w:rsid w:val="6D0B3106"/>
    <w:rsid w:val="6D8528BD"/>
    <w:rsid w:val="6D946B00"/>
    <w:rsid w:val="6DA018A4"/>
    <w:rsid w:val="6DBF1822"/>
    <w:rsid w:val="6E0B7AA2"/>
    <w:rsid w:val="6F156B47"/>
    <w:rsid w:val="6F4126A8"/>
    <w:rsid w:val="6F52577A"/>
    <w:rsid w:val="6F5C678A"/>
    <w:rsid w:val="6F763902"/>
    <w:rsid w:val="6F833530"/>
    <w:rsid w:val="6F8E2B60"/>
    <w:rsid w:val="6F95389D"/>
    <w:rsid w:val="701C6432"/>
    <w:rsid w:val="709E09D9"/>
    <w:rsid w:val="7195640E"/>
    <w:rsid w:val="71BB1561"/>
    <w:rsid w:val="71FD0BAE"/>
    <w:rsid w:val="7253624D"/>
    <w:rsid w:val="72C548FE"/>
    <w:rsid w:val="72C94904"/>
    <w:rsid w:val="72CD2E2D"/>
    <w:rsid w:val="72CE7DF1"/>
    <w:rsid w:val="738C49D4"/>
    <w:rsid w:val="744E387C"/>
    <w:rsid w:val="7469576C"/>
    <w:rsid w:val="748266FC"/>
    <w:rsid w:val="74B23165"/>
    <w:rsid w:val="75145452"/>
    <w:rsid w:val="75BB0C3B"/>
    <w:rsid w:val="767D593D"/>
    <w:rsid w:val="76A136BE"/>
    <w:rsid w:val="76D04887"/>
    <w:rsid w:val="76D43F8B"/>
    <w:rsid w:val="770A7D21"/>
    <w:rsid w:val="772265F9"/>
    <w:rsid w:val="77B0242F"/>
    <w:rsid w:val="77B63222"/>
    <w:rsid w:val="781A71E7"/>
    <w:rsid w:val="78BC2207"/>
    <w:rsid w:val="78C31106"/>
    <w:rsid w:val="78E41C51"/>
    <w:rsid w:val="78FA1692"/>
    <w:rsid w:val="792D6B6B"/>
    <w:rsid w:val="79737C17"/>
    <w:rsid w:val="799A583C"/>
    <w:rsid w:val="79BD656A"/>
    <w:rsid w:val="7A0B68C7"/>
    <w:rsid w:val="7A2E539A"/>
    <w:rsid w:val="7A392143"/>
    <w:rsid w:val="7A447B8D"/>
    <w:rsid w:val="7A940E65"/>
    <w:rsid w:val="7AE07CFD"/>
    <w:rsid w:val="7B0E0BB9"/>
    <w:rsid w:val="7B376CA9"/>
    <w:rsid w:val="7B6715B3"/>
    <w:rsid w:val="7B7503BA"/>
    <w:rsid w:val="7C3E24DF"/>
    <w:rsid w:val="7C7D1BE7"/>
    <w:rsid w:val="7CB63661"/>
    <w:rsid w:val="7D342A4A"/>
    <w:rsid w:val="7D8F6DE4"/>
    <w:rsid w:val="7DAA5FB8"/>
    <w:rsid w:val="7DFB0316"/>
    <w:rsid w:val="7E4E7602"/>
    <w:rsid w:val="7E723EF0"/>
    <w:rsid w:val="7EA831A1"/>
    <w:rsid w:val="7ECE10A0"/>
    <w:rsid w:val="7FD4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toc 2"/>
    <w:basedOn w:val="1"/>
    <w:next w:val="1"/>
    <w:autoRedefine/>
    <w:qFormat/>
    <w:uiPriority w:val="0"/>
    <w:pPr>
      <w:tabs>
        <w:tab w:val="right" w:leader="dot" w:pos="10070"/>
      </w:tabs>
      <w:spacing w:line="480" w:lineRule="auto"/>
      <w:ind w:leftChars="200"/>
    </w:pPr>
  </w:style>
  <w:style w:type="paragraph" w:styleId="7">
    <w:name w:val="annotation text"/>
    <w:basedOn w:val="1"/>
    <w:qFormat/>
    <w:uiPriority w:val="0"/>
    <w:pPr>
      <w:jc w:val="left"/>
    </w:pPr>
  </w:style>
  <w:style w:type="paragraph" w:styleId="8">
    <w:name w:val="Body Text"/>
    <w:basedOn w:val="1"/>
    <w:next w:val="9"/>
    <w:link w:val="34"/>
    <w:autoRedefine/>
    <w:semiHidden/>
    <w:unhideWhenUsed/>
    <w:qFormat/>
    <w:uiPriority w:val="99"/>
    <w:pPr>
      <w:spacing w:after="120"/>
    </w:pPr>
  </w:style>
  <w:style w:type="paragraph" w:styleId="9">
    <w:name w:val="Body Text First Indent"/>
    <w:basedOn w:val="8"/>
    <w:next w:val="1"/>
    <w:autoRedefine/>
    <w:qFormat/>
    <w:uiPriority w:val="0"/>
    <w:pPr>
      <w:ind w:firstLine="420" w:firstLineChars="100"/>
    </w:pPr>
  </w:style>
  <w:style w:type="paragraph" w:styleId="10">
    <w:name w:val="Body Text Indent"/>
    <w:basedOn w:val="1"/>
    <w:next w:val="1"/>
    <w:link w:val="35"/>
    <w:autoRedefine/>
    <w:qFormat/>
    <w:uiPriority w:val="99"/>
    <w:pPr>
      <w:spacing w:after="120"/>
      <w:ind w:left="420" w:leftChars="200"/>
    </w:pPr>
  </w:style>
  <w:style w:type="paragraph" w:styleId="11">
    <w:name w:val="Plain Text"/>
    <w:basedOn w:val="1"/>
    <w:next w:val="12"/>
    <w:autoRedefine/>
    <w:qFormat/>
    <w:uiPriority w:val="0"/>
    <w:rPr>
      <w:rFonts w:ascii="宋体" w:hAnsi="Courier New" w:cstheme="minorBidi"/>
    </w:rPr>
  </w:style>
  <w:style w:type="paragraph" w:styleId="12">
    <w:name w:val="Date"/>
    <w:basedOn w:val="1"/>
    <w:next w:val="1"/>
    <w:autoRedefine/>
    <w:qFormat/>
    <w:uiPriority w:val="99"/>
    <w:pPr>
      <w:ind w:left="2500" w:leftChars="2500"/>
    </w:pPr>
    <w:rPr>
      <w:rFonts w:ascii="Calibri" w:hAnsi="Calibri" w:eastAsia="楷体_GB2312"/>
      <w:sz w:val="32"/>
      <w:szCs w:val="22"/>
    </w:rPr>
  </w:style>
  <w:style w:type="paragraph" w:styleId="13">
    <w:name w:val="Balloon Text"/>
    <w:basedOn w:val="1"/>
    <w:link w:val="36"/>
    <w:autoRedefine/>
    <w:semiHidden/>
    <w:unhideWhenUsed/>
    <w:qFormat/>
    <w:uiPriority w:val="99"/>
    <w:rPr>
      <w:sz w:val="18"/>
      <w:szCs w:val="18"/>
    </w:rPr>
  </w:style>
  <w:style w:type="paragraph" w:styleId="14">
    <w:name w:val="footer"/>
    <w:basedOn w:val="1"/>
    <w:link w:val="33"/>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2"/>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7">
    <w:name w:val="footnote text"/>
    <w:basedOn w:val="1"/>
    <w:autoRedefine/>
    <w:qFormat/>
    <w:uiPriority w:val="0"/>
    <w:pPr>
      <w:snapToGrid w:val="0"/>
      <w:jc w:val="left"/>
    </w:pPr>
    <w:rPr>
      <w:rFonts w:eastAsia="仿宋_GB2312"/>
      <w:sz w:val="18"/>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Body Text First Indent 2"/>
    <w:basedOn w:val="10"/>
    <w:next w:val="1"/>
    <w:autoRedefine/>
    <w:qFormat/>
    <w:uiPriority w:val="0"/>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cs="Tahoma"/>
      <w:b/>
      <w:sz w:val="24"/>
    </w:rPr>
  </w:style>
  <w:style w:type="character" w:styleId="26">
    <w:name w:val="page number"/>
    <w:basedOn w:val="24"/>
    <w:autoRedefine/>
    <w:qFormat/>
    <w:uiPriority w:val="0"/>
  </w:style>
  <w:style w:type="character" w:styleId="27">
    <w:name w:val="Hyperlink"/>
    <w:basedOn w:val="24"/>
    <w:autoRedefine/>
    <w:unhideWhenUsed/>
    <w:qFormat/>
    <w:uiPriority w:val="0"/>
    <w:rPr>
      <w:color w:val="0000FF"/>
      <w:u w:val="single"/>
    </w:rPr>
  </w:style>
  <w:style w:type="character" w:styleId="28">
    <w:name w:val="footnote reference"/>
    <w:autoRedefine/>
    <w:qFormat/>
    <w:uiPriority w:val="0"/>
    <w:rPr>
      <w:vertAlign w:val="superscript"/>
    </w:rPr>
  </w:style>
  <w:style w:type="paragraph" w:customStyle="1" w:styleId="29">
    <w:name w:val="[Normal]"/>
    <w:autoRedefine/>
    <w:qFormat/>
    <w:uiPriority w:val="0"/>
    <w:rPr>
      <w:rFonts w:ascii="宋体" w:hAnsi="宋体" w:eastAsia="宋体" w:cs="Times New Roman"/>
      <w:sz w:val="24"/>
      <w:szCs w:val="22"/>
      <w:lang w:val="zh-CN" w:eastAsia="zh-CN" w:bidi="ar-SA"/>
    </w:rPr>
  </w:style>
  <w:style w:type="paragraph" w:customStyle="1" w:styleId="30">
    <w:name w:val="正文首行缩进1"/>
    <w:basedOn w:val="8"/>
    <w:autoRedefine/>
    <w:qFormat/>
    <w:uiPriority w:val="0"/>
    <w:pPr>
      <w:ind w:firstLine="420" w:firstLineChars="100"/>
    </w:pPr>
  </w:style>
  <w:style w:type="paragraph" w:customStyle="1" w:styleId="31">
    <w:name w:val="正文（首行缩进2字符）"/>
    <w:basedOn w:val="1"/>
    <w:autoRedefine/>
    <w:qFormat/>
    <w:uiPriority w:val="0"/>
    <w:pPr>
      <w:ind w:firstLine="480" w:firstLineChars="200"/>
    </w:pPr>
    <w:rPr>
      <w:sz w:val="24"/>
      <w:szCs w:val="20"/>
    </w:rPr>
  </w:style>
  <w:style w:type="character" w:customStyle="1" w:styleId="32">
    <w:name w:val="页眉 Char"/>
    <w:basedOn w:val="24"/>
    <w:link w:val="15"/>
    <w:autoRedefine/>
    <w:semiHidden/>
    <w:qFormat/>
    <w:uiPriority w:val="99"/>
    <w:rPr>
      <w:sz w:val="18"/>
      <w:szCs w:val="18"/>
    </w:rPr>
  </w:style>
  <w:style w:type="character" w:customStyle="1" w:styleId="33">
    <w:name w:val="页脚 Char"/>
    <w:basedOn w:val="24"/>
    <w:link w:val="14"/>
    <w:autoRedefine/>
    <w:semiHidden/>
    <w:qFormat/>
    <w:uiPriority w:val="99"/>
    <w:rPr>
      <w:sz w:val="18"/>
      <w:szCs w:val="18"/>
    </w:rPr>
  </w:style>
  <w:style w:type="character" w:customStyle="1" w:styleId="34">
    <w:name w:val="正文文本 Char"/>
    <w:basedOn w:val="24"/>
    <w:link w:val="8"/>
    <w:autoRedefine/>
    <w:semiHidden/>
    <w:qFormat/>
    <w:uiPriority w:val="99"/>
    <w:rPr>
      <w:rFonts w:ascii="Times New Roman" w:hAnsi="Times New Roman" w:eastAsia="宋体" w:cs="Times New Roman"/>
      <w:szCs w:val="24"/>
    </w:rPr>
  </w:style>
  <w:style w:type="character" w:customStyle="1" w:styleId="35">
    <w:name w:val="正文文本缩进 Char"/>
    <w:basedOn w:val="24"/>
    <w:link w:val="10"/>
    <w:autoRedefine/>
    <w:qFormat/>
    <w:uiPriority w:val="99"/>
    <w:rPr>
      <w:rFonts w:ascii="Times New Roman" w:hAnsi="Times New Roman" w:eastAsia="宋体" w:cs="Times New Roman"/>
      <w:szCs w:val="24"/>
    </w:rPr>
  </w:style>
  <w:style w:type="character" w:customStyle="1" w:styleId="36">
    <w:name w:val="批注框文本 Char"/>
    <w:basedOn w:val="24"/>
    <w:link w:val="13"/>
    <w:autoRedefine/>
    <w:semiHidden/>
    <w:qFormat/>
    <w:uiPriority w:val="99"/>
    <w:rPr>
      <w:rFonts w:ascii="Times New Roman" w:hAnsi="Times New Roman" w:eastAsia="宋体" w:cs="Times New Roman"/>
      <w:sz w:val="18"/>
      <w:szCs w:val="18"/>
    </w:rPr>
  </w:style>
  <w:style w:type="character" w:customStyle="1" w:styleId="37">
    <w:name w:val="无"/>
    <w:autoRedefine/>
    <w:qFormat/>
    <w:uiPriority w:val="99"/>
  </w:style>
  <w:style w:type="paragraph" w:customStyle="1" w:styleId="38">
    <w:name w:val="表格文字"/>
    <w:basedOn w:val="1"/>
    <w:next w:val="8"/>
    <w:autoRedefine/>
    <w:qFormat/>
    <w:uiPriority w:val="99"/>
    <w:pPr>
      <w:adjustRightInd w:val="0"/>
      <w:spacing w:line="420" w:lineRule="atLeast"/>
      <w:jc w:val="left"/>
      <w:textAlignment w:val="baseline"/>
    </w:pPr>
    <w:rPr>
      <w:kern w:val="0"/>
    </w:rPr>
  </w:style>
  <w:style w:type="paragraph" w:customStyle="1" w:styleId="39">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2">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autoRedefine/>
    <w:qFormat/>
    <w:uiPriority w:val="99"/>
    <w:rPr>
      <w:rFonts w:ascii="Times New Roman" w:hAnsi="Times New Roman" w:eastAsia="宋体" w:cs="Times New Roman"/>
      <w:sz w:val="21"/>
      <w:szCs w:val="22"/>
      <w:lang w:val="en-US" w:eastAsia="zh-CN" w:bidi="ar-SA"/>
    </w:rPr>
  </w:style>
  <w:style w:type="paragraph" w:customStyle="1" w:styleId="44">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3"/>
    <w:basedOn w:val="46"/>
    <w:autoRedefine/>
    <w:qFormat/>
    <w:uiPriority w:val="99"/>
    <w:pPr>
      <w:widowControl/>
      <w:jc w:val="left"/>
    </w:pPr>
    <w:rPr>
      <w:rFonts w:ascii="宋体" w:hAnsi="Courier New"/>
      <w:szCs w:val="21"/>
    </w:rPr>
  </w:style>
  <w:style w:type="paragraph" w:customStyle="1" w:styleId="48">
    <w:name w:val="纯文本_0_1"/>
    <w:basedOn w:val="1"/>
    <w:autoRedefine/>
    <w:qFormat/>
    <w:uiPriority w:val="99"/>
    <w:pPr>
      <w:widowControl/>
      <w:jc w:val="left"/>
    </w:pPr>
    <w:rPr>
      <w:rFonts w:ascii="宋体" w:hAnsi="Courier New"/>
      <w:szCs w:val="21"/>
    </w:rPr>
  </w:style>
  <w:style w:type="paragraph" w:customStyle="1" w:styleId="49">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4">
    <w:name w:val="p0"/>
    <w:basedOn w:val="1"/>
    <w:autoRedefine/>
    <w:qFormat/>
    <w:uiPriority w:val="0"/>
    <w:pPr>
      <w:widowControl/>
    </w:pPr>
    <w:rPr>
      <w:rFonts w:ascii="Calibri" w:hAnsi="Calibri" w:cs="宋体"/>
      <w:kern w:val="0"/>
      <w:szCs w:val="21"/>
    </w:rPr>
  </w:style>
  <w:style w:type="paragraph" w:styleId="55">
    <w:name w:val="List Paragraph"/>
    <w:basedOn w:val="1"/>
    <w:autoRedefine/>
    <w:qFormat/>
    <w:uiPriority w:val="0"/>
    <w:pPr>
      <w:ind w:firstLine="420" w:firstLineChars="200"/>
    </w:pPr>
    <w:rPr>
      <w:szCs w:val="24"/>
    </w:rPr>
  </w:style>
  <w:style w:type="paragraph" w:customStyle="1" w:styleId="56">
    <w:name w:val="纯文本1"/>
    <w:basedOn w:val="53"/>
    <w:autoRedefine/>
    <w:qFormat/>
    <w:uiPriority w:val="0"/>
    <w:pPr>
      <w:widowControl/>
      <w:jc w:val="left"/>
    </w:pPr>
    <w:rPr>
      <w:rFonts w:ascii="宋体" w:hAnsi="Courier New"/>
      <w:szCs w:val="20"/>
    </w:rPr>
  </w:style>
  <w:style w:type="character" w:customStyle="1" w:styleId="57">
    <w:name w:val="NormalCharacter"/>
    <w:link w:val="58"/>
    <w:autoRedefine/>
    <w:semiHidden/>
    <w:qFormat/>
    <w:uiPriority w:val="0"/>
    <w:rPr>
      <w:rFonts w:ascii="黑体" w:hAnsi="Calibri" w:eastAsia="黑体"/>
      <w:sz w:val="24"/>
      <w:szCs w:val="20"/>
    </w:rPr>
  </w:style>
  <w:style w:type="paragraph" w:customStyle="1" w:styleId="58">
    <w:name w:val="UserStyle_23"/>
    <w:basedOn w:val="1"/>
    <w:link w:val="57"/>
    <w:autoRedefine/>
    <w:qFormat/>
    <w:uiPriority w:val="0"/>
    <w:pPr>
      <w:textAlignment w:val="baseline"/>
    </w:pPr>
    <w:rPr>
      <w:rFonts w:ascii="黑体" w:hAnsi="Calibri" w:eastAsia="黑体"/>
      <w:sz w:val="24"/>
      <w:szCs w:val="20"/>
    </w:rPr>
  </w:style>
  <w:style w:type="paragraph" w:customStyle="1" w:styleId="59">
    <w:name w:val="正文2"/>
    <w:basedOn w:val="1"/>
    <w:autoRedefine/>
    <w:qFormat/>
    <w:uiPriority w:val="0"/>
    <w:pPr>
      <w:spacing w:before="156" w:line="360" w:lineRule="auto"/>
      <w:ind w:firstLine="510" w:firstLineChars="200"/>
    </w:pPr>
    <w:rPr>
      <w:sz w:val="24"/>
      <w:szCs w:val="20"/>
    </w:rPr>
  </w:style>
  <w:style w:type="character" w:customStyle="1" w:styleId="60">
    <w:name w:val="bookmark-item"/>
    <w:basedOn w:val="24"/>
    <w:autoRedefine/>
    <w:qFormat/>
    <w:uiPriority w:val="0"/>
  </w:style>
  <w:style w:type="character" w:customStyle="1" w:styleId="61">
    <w:name w:val="font01"/>
    <w:basedOn w:val="24"/>
    <w:qFormat/>
    <w:uiPriority w:val="0"/>
    <w:rPr>
      <w:rFonts w:hint="eastAsia" w:ascii="宋体" w:hAnsi="宋体" w:eastAsia="宋体" w:cs="宋体"/>
      <w:color w:val="000000"/>
      <w:sz w:val="22"/>
      <w:szCs w:val="22"/>
      <w:u w:val="none"/>
    </w:rPr>
  </w:style>
  <w:style w:type="character" w:customStyle="1" w:styleId="62">
    <w:name w:val="font11"/>
    <w:basedOn w:val="24"/>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21250</Words>
  <Characters>23014</Characters>
  <Lines>1</Lines>
  <Paragraphs>1</Paragraphs>
  <TotalTime>34</TotalTime>
  <ScaleCrop>false</ScaleCrop>
  <LinksUpToDate>false</LinksUpToDate>
  <CharactersWithSpaces>23177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招标代理-小管</cp:lastModifiedBy>
  <dcterms:modified xsi:type="dcterms:W3CDTF">2025-07-07T01:41:02Z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3581CF1A977C4A2FB37CA60F232CCB8B_13</vt:lpwstr>
  </property>
  <property fmtid="{D5CDD505-2E9C-101B-9397-08002B2CF9AE}" pid="4" name="commondata">
    <vt:lpwstr>eyJoZGlkIjoiNmNiNWQzMTIyZDkyNWQ5MzYxMmQ5MTE1ZmU3YjE0M2QifQ==</vt:lpwstr>
  </property>
  <property fmtid="{D5CDD505-2E9C-101B-9397-08002B2CF9AE}" pid="5" name="KSOTemplateDocerSaveRecord">
    <vt:lpwstr>eyJoZGlkIjoiZTM3MGY4ODYxYTJmOGU5MjE1YjUzOGFlOWUyNmI5YTkiLCJ1c2VySWQiOiIxMjYyNTcxMzQxIn0=</vt:lpwstr>
  </property>
</Properties>
</file>