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5"/>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5"/>
        <w:jc w:val="center"/>
        <w:rPr>
          <w:rFonts w:hint="eastAsia" w:ascii="宋体" w:hAnsi="宋体" w:eastAsia="宋体" w:cs="宋体"/>
          <w:color w:val="auto"/>
          <w:highlight w:val="none"/>
        </w:rPr>
      </w:pPr>
    </w:p>
    <w:p w14:paraId="589055D1">
      <w:pPr>
        <w:pStyle w:val="5"/>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tzya2025-hy25</w:t>
      </w:r>
      <w:r>
        <w:rPr>
          <w:rFonts w:hint="eastAsia" w:ascii="宋体" w:hAnsi="宋体" w:eastAsia="宋体" w:cs="宋体"/>
          <w:color w:val="auto"/>
          <w:kern w:val="0"/>
          <w:sz w:val="28"/>
          <w:szCs w:val="28"/>
          <w:highlight w:val="none"/>
          <w:u w:val="single"/>
          <w:lang w:val="en-US" w:eastAsia="zh-CN"/>
        </w:rPr>
        <w:t xml:space="preserve"> </w:t>
      </w:r>
    </w:p>
    <w:p w14:paraId="73E885A2">
      <w:pPr>
        <w:pStyle w:val="5"/>
        <w:jc w:val="center"/>
        <w:rPr>
          <w:rFonts w:hint="eastAsia" w:ascii="宋体" w:hAnsi="宋体" w:eastAsia="宋体" w:cs="宋体"/>
          <w:color w:val="auto"/>
          <w:highlight w:val="none"/>
        </w:rPr>
      </w:pPr>
    </w:p>
    <w:p w14:paraId="1708585E">
      <w:pPr>
        <w:pStyle w:val="5"/>
        <w:jc w:val="both"/>
        <w:rPr>
          <w:rFonts w:hint="eastAsia" w:ascii="宋体" w:hAnsi="宋体" w:eastAsia="宋体" w:cs="宋体"/>
          <w:color w:val="auto"/>
          <w:highlight w:val="none"/>
        </w:rPr>
      </w:pPr>
    </w:p>
    <w:p w14:paraId="4C72AF17">
      <w:pPr>
        <w:pStyle w:val="5"/>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 xml:space="preserve">黄岩区2025年城建领域重大项目谋划咨询服务项目 </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37A6AD10">
      <w:pPr>
        <w:pStyle w:val="5"/>
        <w:rPr>
          <w:rFonts w:hint="eastAsia" w:ascii="宋体" w:hAnsi="宋体" w:eastAsia="宋体" w:cs="宋体"/>
          <w:color w:val="auto"/>
          <w:highlight w:val="none"/>
        </w:rPr>
      </w:pPr>
    </w:p>
    <w:p w14:paraId="4A758623">
      <w:pPr>
        <w:pStyle w:val="5"/>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5"/>
        <w:rPr>
          <w:rFonts w:hint="eastAsia" w:ascii="宋体" w:hAnsi="宋体" w:eastAsia="宋体" w:cs="宋体"/>
          <w:color w:val="auto"/>
          <w:highlight w:val="none"/>
        </w:rPr>
      </w:pPr>
    </w:p>
    <w:p w14:paraId="31A6DFC7">
      <w:pPr>
        <w:pStyle w:val="5"/>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4E71F3D">
      <w:pPr>
        <w:pStyle w:val="5"/>
        <w:jc w:val="center"/>
        <w:rPr>
          <w:rFonts w:hint="eastAsia" w:ascii="宋体" w:hAnsi="宋体" w:eastAsia="宋体" w:cs="宋体"/>
          <w:color w:val="auto"/>
          <w:kern w:val="0"/>
          <w:szCs w:val="21"/>
          <w:highlight w:val="none"/>
        </w:rPr>
      </w:pPr>
    </w:p>
    <w:p w14:paraId="293D9607">
      <w:pPr>
        <w:pStyle w:val="5"/>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5"/>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5"/>
        <w:jc w:val="center"/>
        <w:rPr>
          <w:rFonts w:hint="eastAsia" w:ascii="宋体" w:hAnsi="宋体" w:eastAsia="宋体" w:cs="宋体"/>
          <w:color w:val="auto"/>
          <w:highlight w:val="none"/>
        </w:rPr>
      </w:pPr>
    </w:p>
    <w:p w14:paraId="50BA5BA5">
      <w:pPr>
        <w:pStyle w:val="5"/>
        <w:jc w:val="center"/>
        <w:rPr>
          <w:rFonts w:hint="eastAsia" w:ascii="宋体" w:hAnsi="宋体" w:eastAsia="宋体" w:cs="宋体"/>
          <w:color w:val="auto"/>
          <w:highlight w:val="none"/>
        </w:rPr>
      </w:pPr>
    </w:p>
    <w:p w14:paraId="1E1C4765">
      <w:pPr>
        <w:pStyle w:val="5"/>
        <w:jc w:val="center"/>
        <w:rPr>
          <w:rFonts w:hint="eastAsia" w:ascii="宋体" w:hAnsi="宋体" w:eastAsia="宋体" w:cs="宋体"/>
          <w:color w:val="auto"/>
          <w:highlight w:val="none"/>
        </w:rPr>
      </w:pPr>
    </w:p>
    <w:p w14:paraId="6222552D">
      <w:pPr>
        <w:pStyle w:val="5"/>
        <w:jc w:val="center"/>
        <w:rPr>
          <w:rFonts w:hint="eastAsia" w:ascii="宋体" w:hAnsi="宋体" w:eastAsia="宋体" w:cs="宋体"/>
          <w:color w:val="auto"/>
          <w:highlight w:val="none"/>
        </w:rPr>
      </w:pPr>
    </w:p>
    <w:p w14:paraId="331CADB1">
      <w:pPr>
        <w:pStyle w:val="5"/>
        <w:jc w:val="center"/>
        <w:rPr>
          <w:rFonts w:hint="eastAsia" w:ascii="宋体" w:hAnsi="宋体" w:eastAsia="宋体" w:cs="宋体"/>
          <w:color w:val="auto"/>
          <w:highlight w:val="none"/>
        </w:rPr>
      </w:pPr>
    </w:p>
    <w:p w14:paraId="7DA842D4">
      <w:pPr>
        <w:pStyle w:val="5"/>
        <w:jc w:val="center"/>
        <w:rPr>
          <w:rFonts w:hint="eastAsia" w:ascii="宋体" w:hAnsi="宋体" w:eastAsia="宋体" w:cs="宋体"/>
          <w:color w:val="auto"/>
          <w:highlight w:val="none"/>
        </w:rPr>
      </w:pPr>
    </w:p>
    <w:p w14:paraId="2D68CF0D">
      <w:pPr>
        <w:pStyle w:val="5"/>
        <w:jc w:val="center"/>
        <w:rPr>
          <w:rFonts w:hint="eastAsia" w:ascii="宋体" w:hAnsi="宋体" w:eastAsia="宋体" w:cs="宋体"/>
          <w:color w:val="auto"/>
          <w:highlight w:val="none"/>
        </w:rPr>
      </w:pPr>
    </w:p>
    <w:p w14:paraId="35BB7733">
      <w:pPr>
        <w:pStyle w:val="5"/>
        <w:jc w:val="center"/>
        <w:rPr>
          <w:rFonts w:hint="eastAsia" w:ascii="宋体" w:hAnsi="宋体" w:eastAsia="宋体" w:cs="宋体"/>
          <w:color w:val="auto"/>
          <w:highlight w:val="none"/>
        </w:rPr>
      </w:pPr>
    </w:p>
    <w:p w14:paraId="02B431F4">
      <w:pPr>
        <w:pStyle w:val="5"/>
        <w:jc w:val="center"/>
        <w:rPr>
          <w:rFonts w:hint="eastAsia" w:ascii="宋体" w:hAnsi="宋体" w:eastAsia="宋体" w:cs="宋体"/>
          <w:color w:val="auto"/>
          <w:highlight w:val="none"/>
        </w:rPr>
      </w:pPr>
    </w:p>
    <w:p w14:paraId="4F419DB2">
      <w:pPr>
        <w:pStyle w:val="5"/>
        <w:jc w:val="center"/>
        <w:rPr>
          <w:rFonts w:hint="eastAsia" w:ascii="宋体" w:hAnsi="宋体" w:eastAsia="宋体" w:cs="宋体"/>
          <w:color w:val="auto"/>
          <w:highlight w:val="none"/>
        </w:rPr>
      </w:pPr>
    </w:p>
    <w:p w14:paraId="1CFACB3E">
      <w:pPr>
        <w:pStyle w:val="5"/>
        <w:jc w:val="center"/>
        <w:rPr>
          <w:rFonts w:hint="eastAsia" w:ascii="宋体" w:hAnsi="宋体" w:eastAsia="宋体" w:cs="宋体"/>
          <w:color w:val="auto"/>
          <w:highlight w:val="none"/>
        </w:rPr>
      </w:pPr>
    </w:p>
    <w:p w14:paraId="6EA18690">
      <w:pPr>
        <w:pStyle w:val="5"/>
        <w:jc w:val="center"/>
        <w:rPr>
          <w:rFonts w:hint="eastAsia" w:ascii="宋体" w:hAnsi="宋体" w:eastAsia="宋体" w:cs="宋体"/>
          <w:color w:val="auto"/>
          <w:highlight w:val="none"/>
        </w:rPr>
      </w:pPr>
    </w:p>
    <w:p w14:paraId="429902BF">
      <w:pPr>
        <w:pStyle w:val="4"/>
        <w:rPr>
          <w:rFonts w:hint="eastAsia" w:ascii="宋体" w:hAnsi="宋体" w:eastAsia="宋体" w:cs="宋体"/>
          <w:color w:val="auto"/>
          <w:highlight w:val="none"/>
        </w:rPr>
      </w:pPr>
    </w:p>
    <w:p w14:paraId="0BAAC219">
      <w:pPr>
        <w:pStyle w:val="4"/>
        <w:rPr>
          <w:rFonts w:hint="eastAsia" w:ascii="宋体" w:hAnsi="宋体" w:eastAsia="宋体" w:cs="宋体"/>
          <w:color w:val="auto"/>
          <w:highlight w:val="none"/>
        </w:rPr>
      </w:pPr>
    </w:p>
    <w:p w14:paraId="1190BB94">
      <w:pPr>
        <w:pStyle w:val="5"/>
        <w:jc w:val="center"/>
        <w:rPr>
          <w:rFonts w:hint="eastAsia" w:ascii="宋体" w:hAnsi="宋体" w:eastAsia="宋体" w:cs="宋体"/>
          <w:color w:val="auto"/>
          <w:highlight w:val="none"/>
        </w:rPr>
      </w:pPr>
    </w:p>
    <w:p w14:paraId="077DDCED">
      <w:pPr>
        <w:pStyle w:val="4"/>
        <w:rPr>
          <w:rFonts w:hint="eastAsia" w:ascii="宋体" w:hAnsi="宋体" w:eastAsia="宋体" w:cs="宋体"/>
          <w:color w:val="auto"/>
          <w:highlight w:val="none"/>
        </w:rPr>
      </w:pPr>
    </w:p>
    <w:p w14:paraId="45DE0236">
      <w:pPr>
        <w:pStyle w:val="5"/>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台州市黄岩区发展和改革局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黄岩区2025年城建领域重大项目谋划咨询服务项目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tzya2025-hy25</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黄岩区2025年城建领域重大项目谋划咨询服务项目 </w:t>
            </w:r>
          </w:p>
        </w:tc>
        <w:tc>
          <w:tcPr>
            <w:tcW w:w="16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c>
          <w:tcPr>
            <w:tcW w:w="1343"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5"/>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34122D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cs="宋体"/>
          <w:b/>
          <w:bCs w:val="0"/>
          <w:color w:val="auto"/>
          <w:sz w:val="21"/>
          <w:szCs w:val="21"/>
          <w:highlight w:val="none"/>
          <w:shd w:val="clear" w:color="auto" w:fill="auto"/>
          <w:lang w:val="en-US" w:eastAsia="zh-CN"/>
        </w:rPr>
        <w:t>供应商</w:t>
      </w:r>
      <w:r>
        <w:rPr>
          <w:rFonts w:hint="eastAsia" w:ascii="宋体" w:hAnsi="宋体" w:eastAsia="宋体" w:cs="宋体"/>
          <w:b/>
          <w:bCs w:val="0"/>
          <w:color w:val="auto"/>
          <w:sz w:val="21"/>
          <w:szCs w:val="21"/>
          <w:highlight w:val="none"/>
          <w:shd w:val="clear" w:color="auto" w:fill="auto"/>
          <w:lang w:val="en-US" w:eastAsia="zh-CN"/>
        </w:rPr>
        <w:t>已通过全国投资项目在线审批监管平台（https://new.tzxm.gov.cn/）备案，备案的工程咨询专业须包含建筑和市政公用工程。</w:t>
      </w:r>
    </w:p>
    <w:p w14:paraId="4D1460C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val="en-US"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8"/>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8"/>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8"/>
          <w:rFonts w:hint="eastAsia" w:ascii="宋体" w:hAnsi="宋体" w:eastAsia="宋体" w:cs="宋体"/>
          <w:i w:val="0"/>
          <w:caps w:val="0"/>
          <w:color w:val="auto"/>
          <w:spacing w:val="0"/>
          <w:sz w:val="21"/>
          <w:szCs w:val="21"/>
          <w:highlight w:val="none"/>
        </w:rPr>
        <w:t>方式：潜在供应商登陆</w:t>
      </w:r>
      <w:r>
        <w:rPr>
          <w:rStyle w:val="28"/>
          <w:rFonts w:hint="eastAsia" w:ascii="宋体" w:hAnsi="宋体" w:eastAsia="宋体" w:cs="宋体"/>
          <w:i w:val="0"/>
          <w:caps w:val="0"/>
          <w:color w:val="auto"/>
          <w:spacing w:val="0"/>
          <w:sz w:val="21"/>
          <w:szCs w:val="21"/>
          <w:highlight w:val="none"/>
          <w:lang w:val="en-US" w:eastAsia="zh-CN"/>
        </w:rPr>
        <w:t>政府采购</w:t>
      </w:r>
      <w:r>
        <w:rPr>
          <w:rStyle w:val="28"/>
          <w:rFonts w:hint="eastAsia" w:ascii="宋体" w:hAnsi="宋体" w:eastAsia="宋体" w:cs="宋体"/>
          <w:i w:val="0"/>
          <w:caps w:val="0"/>
          <w:color w:val="auto"/>
          <w:spacing w:val="0"/>
          <w:sz w:val="21"/>
          <w:szCs w:val="21"/>
          <w:highlight w:val="none"/>
        </w:rPr>
        <w:t>云平台，在线申请获取</w:t>
      </w:r>
      <w:r>
        <w:rPr>
          <w:rStyle w:val="28"/>
          <w:rFonts w:hint="eastAsia" w:ascii="宋体" w:hAnsi="宋体" w:cs="宋体"/>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（进入“项目采购”应用，在获取</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菜单中选择项目，申请获取</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，本项目</w:t>
      </w:r>
      <w:r>
        <w:rPr>
          <w:rStyle w:val="28"/>
          <w:rFonts w:hint="eastAsia" w:ascii="宋体" w:hAnsi="宋体" w:cs="宋体"/>
          <w:b w:val="0"/>
          <w:bCs/>
          <w:i w:val="0"/>
          <w:caps w:val="0"/>
          <w:color w:val="auto"/>
          <w:spacing w:val="0"/>
          <w:sz w:val="21"/>
          <w:szCs w:val="21"/>
          <w:highlight w:val="none"/>
          <w:lang w:eastAsia="zh-CN"/>
        </w:rPr>
        <w:t>采购文件</w:t>
      </w:r>
      <w:r>
        <w:rPr>
          <w:rStyle w:val="28"/>
          <w:rFonts w:hint="eastAsia" w:ascii="宋体" w:hAnsi="宋体" w:eastAsia="宋体" w:cs="宋体"/>
          <w:b w:val="0"/>
          <w:bCs/>
          <w:i w:val="0"/>
          <w:caps w:val="0"/>
          <w:color w:val="auto"/>
          <w:spacing w:val="0"/>
          <w:sz w:val="21"/>
          <w:szCs w:val="21"/>
          <w:highlight w:val="none"/>
        </w:rPr>
        <w:t>不收取工本费；</w:t>
      </w:r>
      <w:r>
        <w:rPr>
          <w:rStyle w:val="28"/>
          <w:rFonts w:hint="eastAsia" w:ascii="宋体" w:hAnsi="宋体" w:eastAsia="宋体" w:cs="宋体"/>
          <w:b w:val="0"/>
          <w:bCs/>
          <w:i w:val="0"/>
          <w:caps w:val="0"/>
          <w:color w:val="auto"/>
          <w:spacing w:val="0"/>
          <w:sz w:val="21"/>
          <w:szCs w:val="21"/>
          <w:highlight w:val="none"/>
          <w:u w:val="single"/>
        </w:rPr>
        <w:t>仅需浏览</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的供应商可点击“游客，浏览</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”直接下载</w:t>
      </w:r>
      <w:r>
        <w:rPr>
          <w:rStyle w:val="28"/>
          <w:rFonts w:hint="eastAsia" w:ascii="宋体" w:hAnsi="宋体" w:cs="宋体"/>
          <w:b w:val="0"/>
          <w:bCs/>
          <w:i w:val="0"/>
          <w:caps w:val="0"/>
          <w:color w:val="auto"/>
          <w:spacing w:val="0"/>
          <w:sz w:val="21"/>
          <w:szCs w:val="21"/>
          <w:highlight w:val="none"/>
          <w:u w:val="single"/>
          <w:lang w:eastAsia="zh-CN"/>
        </w:rPr>
        <w:t>采购文件</w:t>
      </w:r>
      <w:r>
        <w:rPr>
          <w:rStyle w:val="28"/>
          <w:rFonts w:hint="eastAsia" w:ascii="宋体" w:hAnsi="宋体" w:eastAsia="宋体" w:cs="宋体"/>
          <w:b w:val="0"/>
          <w:bCs/>
          <w:i w:val="0"/>
          <w:caps w:val="0"/>
          <w:color w:val="auto"/>
          <w:spacing w:val="0"/>
          <w:sz w:val="21"/>
          <w:szCs w:val="21"/>
          <w:highlight w:val="none"/>
          <w:u w:val="single"/>
        </w:rPr>
        <w:t>浏览</w:t>
      </w:r>
      <w:r>
        <w:rPr>
          <w:rStyle w:val="28"/>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8"/>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8"/>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8"/>
          <w:rFonts w:hint="eastAsia" w:ascii="宋体" w:hAnsi="宋体" w:eastAsia="宋体" w:cs="宋体"/>
          <w:b w:val="0"/>
          <w:bCs w:val="0"/>
          <w:i w:val="0"/>
          <w:caps w:val="0"/>
          <w:color w:val="auto"/>
          <w:spacing w:val="0"/>
          <w:sz w:val="21"/>
          <w:szCs w:val="21"/>
          <w:highlight w:val="none"/>
          <w:lang w:val="en-US" w:eastAsia="zh-CN"/>
        </w:rPr>
        <w:t>5</w:t>
      </w:r>
      <w:r>
        <w:rPr>
          <w:rStyle w:val="28"/>
          <w:rFonts w:hint="eastAsia" w:ascii="宋体" w:hAnsi="宋体" w:eastAsia="宋体" w:cs="宋体"/>
          <w:b w:val="0"/>
          <w:bCs w:val="0"/>
          <w:i w:val="0"/>
          <w:caps w:val="0"/>
          <w:color w:val="auto"/>
          <w:spacing w:val="0"/>
          <w:sz w:val="21"/>
          <w:szCs w:val="21"/>
          <w:highlight w:val="none"/>
        </w:rPr>
        <w:t>、供应商获取</w:t>
      </w:r>
      <w:r>
        <w:rPr>
          <w:rStyle w:val="28"/>
          <w:rFonts w:hint="eastAsia" w:cs="宋体"/>
          <w:b w:val="0"/>
          <w:bCs w:val="0"/>
          <w:i w:val="0"/>
          <w:caps w:val="0"/>
          <w:color w:val="auto"/>
          <w:spacing w:val="0"/>
          <w:sz w:val="21"/>
          <w:szCs w:val="21"/>
          <w:highlight w:val="none"/>
          <w:lang w:eastAsia="zh-CN"/>
        </w:rPr>
        <w:t>采购文件</w:t>
      </w:r>
      <w:r>
        <w:rPr>
          <w:rStyle w:val="28"/>
          <w:rFonts w:hint="eastAsia" w:ascii="宋体" w:hAnsi="宋体" w:eastAsia="宋体" w:cs="宋体"/>
          <w:b w:val="0"/>
          <w:bCs w:val="0"/>
          <w:i w:val="0"/>
          <w:caps w:val="0"/>
          <w:color w:val="auto"/>
          <w:spacing w:val="0"/>
          <w:sz w:val="21"/>
          <w:szCs w:val="21"/>
          <w:highlight w:val="none"/>
        </w:rPr>
        <w:t>时须提交的文件资料：无；</w:t>
      </w:r>
    </w:p>
    <w:p w14:paraId="66F88930">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8"/>
          <w:rFonts w:hint="eastAsia" w:ascii="宋体" w:hAnsi="宋体" w:eastAsia="宋体" w:cs="宋体"/>
          <w:i w:val="0"/>
          <w:caps w:val="0"/>
          <w:color w:val="auto"/>
          <w:spacing w:val="0"/>
          <w:sz w:val="21"/>
          <w:szCs w:val="21"/>
          <w:highlight w:val="none"/>
          <w:lang w:val="en-US" w:eastAsia="zh-CN"/>
        </w:rPr>
        <w:t>6</w:t>
      </w:r>
      <w:r>
        <w:rPr>
          <w:rStyle w:val="28"/>
          <w:rFonts w:hint="eastAsia" w:ascii="宋体" w:hAnsi="宋体" w:eastAsia="宋体" w:cs="宋体"/>
          <w:i w:val="0"/>
          <w:caps w:val="0"/>
          <w:color w:val="auto"/>
          <w:spacing w:val="0"/>
          <w:sz w:val="21"/>
          <w:szCs w:val="21"/>
          <w:highlight w:val="none"/>
        </w:rPr>
        <w:t>、提示：</w:t>
      </w:r>
      <w:r>
        <w:rPr>
          <w:rStyle w:val="28"/>
          <w:rFonts w:hint="eastAsia" w:ascii="宋体" w:hAnsi="宋体" w:eastAsia="宋体" w:cs="宋体"/>
          <w:i w:val="0"/>
          <w:caps w:val="0"/>
          <w:color w:val="auto"/>
          <w:spacing w:val="0"/>
          <w:sz w:val="21"/>
          <w:szCs w:val="21"/>
          <w:highlight w:val="none"/>
          <w:lang w:eastAsia="zh-CN"/>
        </w:rPr>
        <w:t>竞争性磋商公告</w:t>
      </w:r>
      <w:r>
        <w:rPr>
          <w:rStyle w:val="28"/>
          <w:rFonts w:hint="eastAsia" w:ascii="宋体" w:hAnsi="宋体" w:eastAsia="宋体" w:cs="宋体"/>
          <w:i w:val="0"/>
          <w:caps w:val="0"/>
          <w:color w:val="auto"/>
          <w:spacing w:val="0"/>
          <w:sz w:val="21"/>
          <w:szCs w:val="21"/>
          <w:highlight w:val="none"/>
        </w:rPr>
        <w:t>附件内的</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申请并下载了</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后才视作依法获取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（法律法规所指的供应商获取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时间以供应商完成获取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申请后下载</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的时间为准）。</w:t>
      </w:r>
    </w:p>
    <w:p w14:paraId="5B02E41E">
      <w:pPr>
        <w:pStyle w:val="23"/>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8"/>
          <w:rFonts w:hint="eastAsia" w:ascii="宋体" w:hAnsi="宋体" w:eastAsia="宋体" w:cs="宋体"/>
          <w:i w:val="0"/>
          <w:caps w:val="0"/>
          <w:color w:val="auto"/>
          <w:spacing w:val="0"/>
          <w:sz w:val="21"/>
          <w:szCs w:val="21"/>
          <w:highlight w:val="none"/>
        </w:rPr>
      </w:pPr>
      <w:r>
        <w:rPr>
          <w:rStyle w:val="28"/>
          <w:rFonts w:hint="eastAsia" w:ascii="宋体" w:hAnsi="宋体" w:eastAsia="宋体" w:cs="宋体"/>
          <w:i w:val="0"/>
          <w:caps w:val="0"/>
          <w:color w:val="auto"/>
          <w:spacing w:val="0"/>
          <w:sz w:val="21"/>
          <w:szCs w:val="21"/>
          <w:highlight w:val="none"/>
        </w:rPr>
        <w:t>注：请供应商按上述要求获取</w:t>
      </w:r>
      <w:r>
        <w:rPr>
          <w:rStyle w:val="28"/>
          <w:rFonts w:hint="eastAsia" w:cs="宋体"/>
          <w:i w:val="0"/>
          <w:caps w:val="0"/>
          <w:color w:val="auto"/>
          <w:spacing w:val="0"/>
          <w:sz w:val="21"/>
          <w:szCs w:val="21"/>
          <w:highlight w:val="none"/>
          <w:lang w:eastAsia="zh-CN"/>
        </w:rPr>
        <w:t>采购文件</w:t>
      </w:r>
      <w:r>
        <w:rPr>
          <w:rStyle w:val="28"/>
          <w:rFonts w:hint="eastAsia" w:ascii="宋体" w:hAnsi="宋体" w:eastAsia="宋体" w:cs="宋体"/>
          <w:i w:val="0"/>
          <w:caps w:val="0"/>
          <w:color w:val="auto"/>
          <w:spacing w:val="0"/>
          <w:sz w:val="21"/>
          <w:szCs w:val="21"/>
          <w:highlight w:val="none"/>
        </w:rPr>
        <w:t>，如未在“</w:t>
      </w:r>
      <w:r>
        <w:rPr>
          <w:rStyle w:val="28"/>
          <w:rFonts w:hint="eastAsia" w:ascii="宋体" w:hAnsi="宋体" w:eastAsia="宋体" w:cs="宋体"/>
          <w:i w:val="0"/>
          <w:caps w:val="0"/>
          <w:color w:val="auto"/>
          <w:spacing w:val="0"/>
          <w:sz w:val="21"/>
          <w:szCs w:val="21"/>
          <w:highlight w:val="none"/>
          <w:lang w:val="en-US" w:eastAsia="zh-CN"/>
        </w:rPr>
        <w:t>政府采购云平台</w:t>
      </w:r>
      <w:r>
        <w:rPr>
          <w:rStyle w:val="28"/>
          <w:rFonts w:hint="eastAsia" w:ascii="宋体" w:hAnsi="宋体" w:eastAsia="宋体" w:cs="宋体"/>
          <w:i w:val="0"/>
          <w:caps w:val="0"/>
          <w:color w:val="auto"/>
          <w:spacing w:val="0"/>
          <w:sz w:val="21"/>
          <w:szCs w:val="21"/>
          <w:highlight w:val="none"/>
        </w:rPr>
        <w:t>”系统内完成相关流程，引起的</w:t>
      </w:r>
      <w:r>
        <w:rPr>
          <w:rStyle w:val="28"/>
          <w:rFonts w:hint="eastAsia" w:ascii="宋体" w:hAnsi="宋体" w:eastAsia="宋体" w:cs="宋体"/>
          <w:i w:val="0"/>
          <w:caps w:val="0"/>
          <w:color w:val="auto"/>
          <w:spacing w:val="0"/>
          <w:sz w:val="21"/>
          <w:szCs w:val="21"/>
          <w:highlight w:val="none"/>
          <w:lang w:val="en-US" w:eastAsia="zh-CN"/>
        </w:rPr>
        <w:t>投标</w:t>
      </w:r>
      <w:r>
        <w:rPr>
          <w:rStyle w:val="28"/>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2025年7月14日9:30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2025年7月14日9:30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7"/>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2025年7月14日10:00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5"/>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5"/>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7"/>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5"/>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5"/>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台州市黄岩区发展和改革局</w:t>
      </w:r>
    </w:p>
    <w:p w14:paraId="4F5BD2F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询问联系电话：0576-84121086</w:t>
      </w:r>
    </w:p>
    <w:p w14:paraId="5E3C2C5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潘先生</w:t>
      </w:r>
      <w:r>
        <w:rPr>
          <w:rFonts w:hint="eastAsia" w:ascii="宋体" w:hAnsi="宋体" w:eastAsia="宋体" w:cs="宋体"/>
          <w:color w:val="auto"/>
          <w:szCs w:val="21"/>
          <w:highlight w:val="none"/>
        </w:rPr>
        <w:t xml:space="preserve">      质疑联系电话：13757653918</w:t>
      </w:r>
    </w:p>
    <w:p w14:paraId="06078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B68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21F0D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AE4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A23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6"/>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6"/>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6BBBEC5">
      <w:pPr>
        <w:pStyle w:val="32"/>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30"/>
          <w:rFonts w:hint="eastAsia" w:ascii="宋体" w:hAnsi="宋体" w:eastAsia="宋体" w:cs="宋体"/>
          <w:color w:val="auto"/>
          <w:szCs w:val="21"/>
          <w:highlight w:val="none"/>
        </w:rPr>
        <w:t>http://zfcg.czt.zj.gov.cn</w:t>
      </w:r>
      <w:r>
        <w:rPr>
          <w:rStyle w:val="30"/>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5"/>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二○二五年七月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5"/>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2025年7月14日9:30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7"/>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2025年7月14日9:30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23"/>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2025年7月14日9:30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6"/>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5FB5A4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37AD015">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32298DC8">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6"/>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6"/>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5"/>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8"/>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29F43470">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（5）已通过全国投资项目在线审批监管平台（https://new.tzxm.gov.cn/）备案，备案的工程咨询专业须包含建筑和市政公用工程</w:t>
      </w:r>
      <w:r>
        <w:rPr>
          <w:rFonts w:hint="eastAsia" w:ascii="宋体" w:hAnsi="宋体" w:cs="宋体"/>
          <w:color w:val="auto"/>
          <w:kern w:val="0"/>
          <w:sz w:val="21"/>
          <w:szCs w:val="21"/>
          <w:highlight w:val="none"/>
          <w:lang w:val="en-US" w:eastAsia="zh-CN"/>
        </w:rPr>
        <w:t>（证明材料扫描件并加盖公章）；</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6"/>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62"/>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62"/>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62"/>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5"/>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5"/>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5"/>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23"/>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23"/>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23"/>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23"/>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23"/>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23"/>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23"/>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不同供应商联系人为同一人或不同联系人的联系电话一致的。</w:t>
      </w:r>
    </w:p>
    <w:p w14:paraId="2530C12D">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23"/>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5"/>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5"/>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5"/>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23"/>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3"/>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5"/>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7D2A40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22分</w:t>
            </w:r>
            <w:r>
              <w:rPr>
                <w:rFonts w:hint="eastAsia" w:ascii="宋体" w:hAnsi="宋体" w:cs="宋体"/>
                <w:color w:val="auto"/>
                <w:sz w:val="21"/>
                <w:szCs w:val="21"/>
                <w:highlight w:val="none"/>
                <w:lang w:eastAsia="zh-CN"/>
              </w:rPr>
              <w:t>）</w:t>
            </w:r>
          </w:p>
        </w:tc>
        <w:tc>
          <w:tcPr>
            <w:tcW w:w="1210" w:type="dxa"/>
            <w:vAlign w:val="center"/>
          </w:tcPr>
          <w:p w14:paraId="7DEA7CC4">
            <w:pPr>
              <w:adjustRightInd w:val="0"/>
              <w:snapToGrid w:val="0"/>
              <w:jc w:val="center"/>
              <w:rPr>
                <w:rFonts w:hint="eastAsia" w:ascii="宋体" w:hAnsi="宋体" w:eastAsia="宋体" w:cs="宋体"/>
                <w:color w:val="auto"/>
                <w:sz w:val="21"/>
                <w:szCs w:val="21"/>
                <w:highlight w:val="none"/>
                <w:lang w:val="en-US" w:eastAsia="zh-CN"/>
              </w:rPr>
            </w:pPr>
            <w:r>
              <w:rPr>
                <w:rStyle w:val="60"/>
                <w:rFonts w:hint="eastAsia" w:ascii="宋体" w:hAnsi="宋体" w:eastAsia="宋体" w:cs="宋体"/>
                <w:color w:val="auto"/>
                <w:sz w:val="21"/>
                <w:szCs w:val="21"/>
                <w:highlight w:val="none"/>
                <w:lang w:val="en-US" w:eastAsia="zh-CN"/>
              </w:rPr>
              <w:t>企业情况</w:t>
            </w:r>
          </w:p>
        </w:tc>
        <w:tc>
          <w:tcPr>
            <w:tcW w:w="7045" w:type="dxa"/>
            <w:vAlign w:val="center"/>
          </w:tcPr>
          <w:p w14:paraId="11482A78">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5E6FFB71">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8644C28">
            <w:pPr>
              <w:pStyle w:val="15"/>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C1C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4EC5F4D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3703E559">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p>
        </w:tc>
        <w:tc>
          <w:tcPr>
            <w:tcW w:w="7045" w:type="dxa"/>
            <w:vAlign w:val="center"/>
          </w:tcPr>
          <w:p w14:paraId="776DEE1F">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 xml:space="preserve">拟派项目负责人： </w:t>
            </w:r>
          </w:p>
          <w:p w14:paraId="6A30A97E">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lang w:val="en-US" w:eastAsia="zh-Hans"/>
              </w:rPr>
              <w:t>高级工程师或以上职称得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分；具备</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Hans"/>
              </w:rPr>
              <w:t>级工程师职称</w:t>
            </w:r>
            <w:r>
              <w:rPr>
                <w:rFonts w:hint="eastAsia" w:ascii="宋体" w:hAnsi="宋体" w:eastAsia="宋体" w:cs="宋体"/>
                <w:color w:val="auto"/>
                <w:sz w:val="21"/>
                <w:szCs w:val="21"/>
                <w:highlight w:val="none"/>
                <w:lang w:val="en-US" w:eastAsia="zh-CN"/>
              </w:rPr>
              <w:t>得2分；具备中</w:t>
            </w:r>
            <w:r>
              <w:rPr>
                <w:rFonts w:hint="eastAsia" w:ascii="宋体" w:hAnsi="宋体" w:eastAsia="宋体" w:cs="宋体"/>
                <w:color w:val="auto"/>
                <w:sz w:val="21"/>
                <w:szCs w:val="21"/>
                <w:highlight w:val="none"/>
                <w:lang w:val="en-US" w:eastAsia="zh-Hans"/>
              </w:rPr>
              <w:t>级工程师职称得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p>
          <w:p w14:paraId="1B48DCB1">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证书得2分。</w:t>
            </w:r>
          </w:p>
          <w:p w14:paraId="32C59AD1">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本项最高得5分。</w:t>
            </w:r>
          </w:p>
          <w:p w14:paraId="79045603">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DC02E75">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r>
      <w:tr w14:paraId="1AA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F7F960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restart"/>
            <w:vAlign w:val="center"/>
          </w:tcPr>
          <w:p w14:paraId="5F4931E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45" w:type="dxa"/>
            <w:vAlign w:val="center"/>
          </w:tcPr>
          <w:p w14:paraId="4846C8C8">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 xml:space="preserve"> </w:t>
            </w:r>
          </w:p>
          <w:p w14:paraId="3C347355">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具备高级工程师或以上职称</w:t>
            </w:r>
            <w:r>
              <w:rPr>
                <w:rFonts w:hint="eastAsia" w:ascii="宋体" w:hAnsi="宋体" w:eastAsia="宋体" w:cs="宋体"/>
                <w:color w:val="auto"/>
                <w:sz w:val="21"/>
                <w:szCs w:val="21"/>
                <w:highlight w:val="none"/>
                <w:lang w:val="en-US" w:eastAsia="zh-CN"/>
              </w:rPr>
              <w:t>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具备中</w:t>
            </w:r>
            <w:r>
              <w:rPr>
                <w:rFonts w:hint="eastAsia" w:ascii="宋体" w:hAnsi="宋体" w:eastAsia="宋体" w:cs="宋体"/>
                <w:color w:val="auto"/>
                <w:sz w:val="21"/>
                <w:szCs w:val="21"/>
                <w:highlight w:val="none"/>
                <w:lang w:val="en-US" w:eastAsia="zh-Hans"/>
              </w:rPr>
              <w:t>级工程师职称</w:t>
            </w:r>
            <w:r>
              <w:rPr>
                <w:rFonts w:hint="eastAsia" w:ascii="宋体" w:hAnsi="宋体" w:cs="宋体"/>
                <w:color w:val="auto"/>
                <w:sz w:val="21"/>
                <w:szCs w:val="21"/>
                <w:highlight w:val="none"/>
                <w:lang w:val="en-US" w:eastAsia="zh-CN"/>
              </w:rPr>
              <w:t>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5E6CA5AF">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同一人有两个以上职称的，只计最高职称。</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380BD135">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6</w:t>
            </w:r>
          </w:p>
        </w:tc>
      </w:tr>
      <w:tr w14:paraId="78ED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4D8F98D8">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continue"/>
            <w:vAlign w:val="center"/>
          </w:tcPr>
          <w:p w14:paraId="49C5DBF0">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45" w:type="dxa"/>
            <w:vAlign w:val="center"/>
          </w:tcPr>
          <w:p w14:paraId="21A842FF">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p>
          <w:p w14:paraId="1159321A">
            <w:pPr>
              <w:keepNext w:val="0"/>
              <w:keepLines w:val="0"/>
              <w:widowControl/>
              <w:numPr>
                <w:ilvl w:val="0"/>
                <w:numId w:val="0"/>
              </w:numPr>
              <w:suppressLineNumbers w:val="0"/>
              <w:spacing w:before="0" w:beforeAutospacing="0" w:after="0" w:afterAutospacing="0"/>
              <w:ind w:left="0" w:leftChars="0" w:right="0"/>
              <w:jc w:val="left"/>
              <w:rPr>
                <w:rFonts w:hint="default"/>
                <w:color w:val="auto"/>
                <w:highlight w:val="none"/>
              </w:rPr>
            </w:pP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 xml:space="preserve">分。 </w:t>
            </w:r>
          </w:p>
          <w:p w14:paraId="3F77CF18">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8254361">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4</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43E2AA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267BD9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4B742AC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22</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供应商具有项目谋划或策划项目前期咨询或全过程咨询服务</w:t>
            </w:r>
            <w:r>
              <w:rPr>
                <w:rFonts w:hint="eastAsia" w:ascii="宋体" w:hAnsi="宋体" w:eastAsia="宋体" w:cs="宋体"/>
                <w:b w:val="0"/>
                <w:color w:val="auto"/>
                <w:kern w:val="2"/>
                <w:sz w:val="21"/>
                <w:szCs w:val="21"/>
                <w:highlight w:val="none"/>
                <w:lang w:val="en-US" w:eastAsia="zh-Hans" w:bidi="ar-SA"/>
              </w:rPr>
              <w:t>业绩，每一项得</w:t>
            </w:r>
            <w:r>
              <w:rPr>
                <w:rFonts w:hint="eastAsia" w:ascii="宋体" w:hAnsi="宋体" w:eastAsia="宋体" w:cs="宋体"/>
                <w:b w:val="0"/>
                <w:color w:val="auto"/>
                <w:kern w:val="2"/>
                <w:sz w:val="21"/>
                <w:szCs w:val="21"/>
                <w:highlight w:val="none"/>
                <w:lang w:val="en-US" w:eastAsia="zh-CN" w:bidi="ar-SA"/>
              </w:rPr>
              <w:t>0.5</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21C2F1F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eastAsia="zh-CN"/>
              </w:rPr>
              <w:t>（合同</w:t>
            </w:r>
            <w:r>
              <w:rPr>
                <w:rFonts w:hint="eastAsia" w:ascii="宋体" w:hAnsi="宋体" w:cs="宋体"/>
                <w:b/>
                <w:bCs/>
                <w:color w:val="auto"/>
                <w:sz w:val="21"/>
                <w:szCs w:val="21"/>
                <w:highlight w:val="none"/>
                <w:lang w:val="en-US" w:eastAsia="zh-CN"/>
              </w:rPr>
              <w:t>须包括</w:t>
            </w:r>
            <w:r>
              <w:rPr>
                <w:rFonts w:hint="eastAsia" w:ascii="宋体" w:hAnsi="宋体" w:cs="宋体"/>
                <w:b/>
                <w:bCs/>
                <w:color w:val="auto"/>
                <w:sz w:val="21"/>
                <w:szCs w:val="21"/>
                <w:highlight w:val="none"/>
                <w:lang w:eastAsia="zh-CN"/>
              </w:rPr>
              <w:t>关键页（含封面、项目内容、盖章页））</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4FB8C37B">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r>
      <w:tr w14:paraId="140A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23A7763">
            <w:pPr>
              <w:pStyle w:val="5"/>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58分</w:t>
            </w:r>
            <w:r>
              <w:rPr>
                <w:rFonts w:hint="eastAsia" w:ascii="宋体" w:hAnsi="宋体" w:cs="宋体"/>
                <w:color w:val="auto"/>
                <w:sz w:val="21"/>
                <w:szCs w:val="21"/>
                <w:highlight w:val="none"/>
                <w:lang w:eastAsia="zh-CN"/>
              </w:rPr>
              <w:t>）</w:t>
            </w:r>
          </w:p>
          <w:p w14:paraId="5F8382E9">
            <w:pPr>
              <w:pStyle w:val="4"/>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70E2143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2539F64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黄岩区实际情况</w:t>
            </w:r>
            <w:r>
              <w:rPr>
                <w:rFonts w:hint="eastAsia" w:ascii="宋体" w:hAnsi="宋体" w:cs="宋体"/>
                <w:b w:val="0"/>
                <w:color w:val="auto"/>
                <w:kern w:val="2"/>
                <w:sz w:val="21"/>
                <w:szCs w:val="21"/>
                <w:highlight w:val="none"/>
                <w:lang w:val="en-US" w:eastAsia="zh-CN" w:bidi="ar-SA"/>
              </w:rPr>
              <w:t>、黄岩区现有</w:t>
            </w:r>
            <w:r>
              <w:rPr>
                <w:rFonts w:hint="eastAsia" w:ascii="宋体" w:hAnsi="宋体" w:eastAsia="宋体" w:cs="宋体"/>
                <w:b w:val="0"/>
                <w:color w:val="auto"/>
                <w:kern w:val="2"/>
                <w:sz w:val="21"/>
                <w:szCs w:val="21"/>
                <w:highlight w:val="none"/>
                <w:lang w:val="en-US" w:eastAsia="zh-CN" w:bidi="ar-SA"/>
              </w:rPr>
              <w:t>谋划城建类重大项目现状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5BF5A2C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DC0294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B73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3031EF3">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2D70646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政策解读</w:t>
            </w:r>
          </w:p>
        </w:tc>
        <w:tc>
          <w:tcPr>
            <w:tcW w:w="7045" w:type="dxa"/>
            <w:shd w:val="clear" w:color="auto" w:fill="auto"/>
            <w:vAlign w:val="center"/>
          </w:tcPr>
          <w:p w14:paraId="6162874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国家有关政策及文件要求、国家资金政策支持的</w:t>
            </w:r>
            <w:r>
              <w:rPr>
                <w:rFonts w:hint="eastAsia" w:ascii="宋体" w:hAnsi="宋体" w:eastAsia="宋体" w:cs="宋体"/>
                <w:b w:val="0"/>
                <w:bCs w:val="0"/>
                <w:caps w:val="0"/>
                <w:color w:val="auto"/>
                <w:kern w:val="2"/>
                <w:sz w:val="21"/>
                <w:szCs w:val="21"/>
                <w:highlight w:val="none"/>
                <w:lang w:val="en-US" w:eastAsia="zh-CN" w:bidi="ar-SA"/>
              </w:rPr>
              <w:t>理解程度进行打分。</w:t>
            </w:r>
          </w:p>
          <w:p w14:paraId="731BC1A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45BC117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66A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0EC283C">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633629B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4BEC134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2F30442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272AED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C2E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8228CA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29B46F2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06161FB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74DBBCD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4D8B453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D3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54AC870">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4CF11F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78F2177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制定的</w:t>
            </w:r>
            <w:r>
              <w:rPr>
                <w:rFonts w:hint="eastAsia" w:ascii="宋体" w:hAnsi="宋体" w:eastAsia="宋体" w:cs="宋体"/>
                <w:b w:val="0"/>
                <w:color w:val="auto"/>
                <w:kern w:val="2"/>
                <w:sz w:val="21"/>
                <w:szCs w:val="21"/>
                <w:highlight w:val="none"/>
                <w:lang w:val="en-US" w:eastAsia="zh-CN" w:bidi="ar-SA"/>
              </w:rPr>
              <w:t>项目初步清单谋划</w:t>
            </w:r>
            <w:r>
              <w:rPr>
                <w:rFonts w:hint="eastAsia" w:ascii="宋体" w:hAnsi="宋体" w:cs="宋体"/>
                <w:b w:val="0"/>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15BEF9A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11CD6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E620C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5DE48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7AC8F60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现场调研、座谈、文案调查及专家论证</w:t>
            </w:r>
            <w:r>
              <w:rPr>
                <w:rFonts w:hint="eastAsia" w:ascii="宋体" w:hAnsi="宋体" w:cs="宋体"/>
                <w:b w:val="0"/>
                <w:bCs/>
                <w:color w:val="auto"/>
                <w:sz w:val="21"/>
                <w:szCs w:val="21"/>
                <w:highlight w:val="none"/>
                <w:lang w:val="en-US" w:eastAsia="zh-CN"/>
              </w:rPr>
              <w:t>等实施方案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589FA8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373638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A0D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47555A">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vAlign w:val="center"/>
          </w:tcPr>
          <w:p w14:paraId="61434F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716DE05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对符合国家资金政策支持的项目，</w:t>
            </w:r>
            <w:r>
              <w:rPr>
                <w:rFonts w:hint="eastAsia" w:ascii="宋体" w:hAnsi="宋体" w:cs="宋体"/>
                <w:b w:val="0"/>
                <w:bCs/>
                <w:color w:val="auto"/>
                <w:sz w:val="21"/>
                <w:szCs w:val="21"/>
                <w:highlight w:val="none"/>
                <w:lang w:val="en-US" w:eastAsia="zh-CN"/>
              </w:rPr>
              <w:t>制定的</w:t>
            </w:r>
            <w:r>
              <w:rPr>
                <w:rFonts w:hint="eastAsia" w:ascii="宋体" w:hAnsi="宋体" w:eastAsia="宋体" w:cs="宋体"/>
                <w:b w:val="0"/>
                <w:bCs/>
                <w:color w:val="auto"/>
                <w:sz w:val="21"/>
                <w:szCs w:val="21"/>
                <w:highlight w:val="none"/>
                <w:lang w:val="en-US" w:eastAsia="zh-CN"/>
              </w:rPr>
              <w:t>优化及申报</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453373C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51632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68E2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BA6186">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670152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3F5A80A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color w:val="auto"/>
                <w:sz w:val="21"/>
                <w:szCs w:val="21"/>
                <w:highlight w:val="none"/>
                <w:lang w:val="en-US" w:eastAsia="zh-CN"/>
              </w:rPr>
              <w:t>根据黄岩区</w:t>
            </w:r>
            <w:r>
              <w:rPr>
                <w:rFonts w:hint="eastAsia" w:ascii="宋体" w:hAnsi="宋体" w:cs="宋体"/>
                <w:b w:val="0"/>
                <w:bCs/>
                <w:color w:val="auto"/>
                <w:sz w:val="21"/>
                <w:szCs w:val="21"/>
                <w:highlight w:val="none"/>
                <w:lang w:val="en-US" w:eastAsia="zh-CN"/>
              </w:rPr>
              <w:t>实际情况，</w:t>
            </w:r>
            <w:r>
              <w:rPr>
                <w:rFonts w:hint="eastAsia" w:ascii="宋体" w:hAnsi="宋体" w:eastAsia="宋体" w:cs="宋体"/>
                <w:b w:val="0"/>
                <w:bCs/>
                <w:color w:val="auto"/>
                <w:sz w:val="21"/>
                <w:szCs w:val="21"/>
                <w:highlight w:val="none"/>
                <w:lang w:val="en-US" w:eastAsia="zh-CN"/>
              </w:rPr>
              <w:t>争取相关政策性资金</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技术支持</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0341623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20CDB7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DC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E87E09B">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top"/>
          </w:tcPr>
          <w:p w14:paraId="739393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对关键性技术问题认识及对策措施</w:t>
            </w:r>
          </w:p>
        </w:tc>
        <w:tc>
          <w:tcPr>
            <w:tcW w:w="7045" w:type="dxa"/>
            <w:shd w:val="clear" w:color="auto" w:fill="auto"/>
            <w:vAlign w:val="top"/>
          </w:tcPr>
          <w:p w14:paraId="57B1883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对</w:t>
            </w:r>
            <w:r>
              <w:rPr>
                <w:rFonts w:hint="eastAsia" w:ascii="宋体" w:hAnsi="宋体" w:cs="宋体"/>
                <w:color w:val="auto"/>
                <w:sz w:val="21"/>
                <w:szCs w:val="21"/>
                <w:highlight w:val="none"/>
                <w:lang w:val="en-US" w:eastAsia="zh-CN"/>
              </w:rPr>
              <w:t>城建类项目</w:t>
            </w:r>
            <w:r>
              <w:rPr>
                <w:rFonts w:hint="eastAsia" w:ascii="宋体" w:hAnsi="宋体" w:eastAsia="宋体" w:cs="宋体"/>
                <w:color w:val="auto"/>
                <w:sz w:val="21"/>
                <w:szCs w:val="21"/>
                <w:highlight w:val="none"/>
                <w:lang w:val="en-US" w:eastAsia="zh-Hans"/>
              </w:rPr>
              <w:t>的关键性技术问题（</w:t>
            </w:r>
            <w:r>
              <w:rPr>
                <w:rFonts w:hint="eastAsia" w:ascii="宋体" w:hAnsi="宋体" w:cs="宋体"/>
                <w:color w:val="auto"/>
                <w:sz w:val="21"/>
                <w:szCs w:val="21"/>
                <w:highlight w:val="none"/>
                <w:lang w:val="en-US" w:eastAsia="zh-CN"/>
              </w:rPr>
              <w:t>方案中的</w:t>
            </w:r>
            <w:r>
              <w:rPr>
                <w:rFonts w:hint="eastAsia" w:ascii="宋体" w:hAnsi="宋体" w:eastAsia="宋体" w:cs="宋体"/>
                <w:color w:val="auto"/>
                <w:sz w:val="21"/>
                <w:szCs w:val="21"/>
                <w:highlight w:val="none"/>
                <w:lang w:val="en-US" w:eastAsia="zh-Hans"/>
              </w:rPr>
              <w:t>建设内容及规模、</w:t>
            </w:r>
            <w:r>
              <w:rPr>
                <w:rFonts w:hint="eastAsia" w:ascii="宋体" w:hAnsi="宋体" w:cs="宋体"/>
                <w:color w:val="auto"/>
                <w:sz w:val="21"/>
                <w:szCs w:val="21"/>
                <w:highlight w:val="none"/>
                <w:lang w:val="en-US" w:eastAsia="zh-CN"/>
              </w:rPr>
              <w:t>资金申报相关政策</w:t>
            </w:r>
            <w:r>
              <w:rPr>
                <w:rFonts w:hint="eastAsia" w:ascii="宋体" w:hAnsi="宋体" w:eastAsia="宋体" w:cs="宋体"/>
                <w:color w:val="auto"/>
                <w:sz w:val="21"/>
                <w:szCs w:val="21"/>
                <w:highlight w:val="none"/>
                <w:lang w:val="en-US" w:eastAsia="zh-Hans"/>
              </w:rPr>
              <w:t>等）的认识及对策措施</w:t>
            </w:r>
            <w:r>
              <w:rPr>
                <w:rFonts w:hint="eastAsia" w:ascii="宋体" w:hAnsi="宋体" w:cs="宋体"/>
                <w:b w:val="0"/>
                <w:color w:val="auto"/>
                <w:kern w:val="2"/>
                <w:sz w:val="21"/>
                <w:szCs w:val="21"/>
                <w:highlight w:val="none"/>
                <w:lang w:val="en-US" w:eastAsia="zh-CN" w:bidi="ar-SA"/>
              </w:rPr>
              <w:t>进行打分。</w:t>
            </w:r>
          </w:p>
          <w:p w14:paraId="50C6144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92813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14:paraId="5CA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7F2097">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0410458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576A93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0F2BCF19">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378BE4BA">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23C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34687B4">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5CC37EB6">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7045" w:type="dxa"/>
            <w:shd w:val="clear" w:color="auto" w:fill="auto"/>
            <w:vAlign w:val="center"/>
          </w:tcPr>
          <w:p w14:paraId="2EAFBB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3843F40A">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w:t>
            </w:r>
            <w:r>
              <w:rPr>
                <w:rFonts w:hint="eastAsia" w:ascii="宋体" w:hAnsi="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lang w:val="en-US" w:eastAsia="zh-CN"/>
              </w:rPr>
              <w:t>分；三档得</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lang w:val="en-US" w:eastAsia="zh-CN"/>
              </w:rPr>
              <w:t>分；</w:t>
            </w:r>
            <w:r>
              <w:rPr>
                <w:rFonts w:hint="eastAsia" w:ascii="宋体" w:hAnsi="宋体" w:cs="宋体"/>
                <w:color w:val="auto"/>
                <w:spacing w:val="-4"/>
                <w:sz w:val="21"/>
                <w:szCs w:val="21"/>
                <w:highlight w:val="none"/>
                <w:lang w:val="en-US" w:eastAsia="zh-CN"/>
              </w:rPr>
              <w:t>四档得1.5分；五档得1分；六档得0.5分；</w:t>
            </w:r>
            <w:r>
              <w:rPr>
                <w:rFonts w:hint="eastAsia" w:ascii="宋体" w:hAnsi="宋体" w:eastAsia="宋体" w:cs="宋体"/>
                <w:color w:val="auto"/>
                <w:spacing w:val="-4"/>
                <w:sz w:val="21"/>
                <w:szCs w:val="21"/>
                <w:highlight w:val="none"/>
                <w:lang w:val="en-US" w:eastAsia="zh-CN"/>
              </w:rPr>
              <w:t>未提及此项不得分。</w:t>
            </w:r>
          </w:p>
        </w:tc>
        <w:tc>
          <w:tcPr>
            <w:tcW w:w="667" w:type="dxa"/>
            <w:shd w:val="clear" w:color="auto" w:fill="auto"/>
            <w:vAlign w:val="center"/>
          </w:tcPr>
          <w:p w14:paraId="778E4E2E">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7D5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2A5AA3C">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549F6AD2">
            <w:pPr>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服务承诺</w:t>
            </w:r>
          </w:p>
        </w:tc>
        <w:tc>
          <w:tcPr>
            <w:tcW w:w="7045" w:type="dxa"/>
            <w:shd w:val="clear" w:color="auto" w:fill="auto"/>
            <w:vAlign w:val="center"/>
          </w:tcPr>
          <w:p w14:paraId="6D3172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的服务措施及服务承诺是否可行</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2915DD2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57B44A0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2065D886">
            <w:pPr>
              <w:spacing w:line="240" w:lineRule="auto"/>
              <w:jc w:val="center"/>
              <w:rPr>
                <w:rStyle w:val="60"/>
                <w:rFonts w:hint="eastAsia" w:ascii="宋体" w:hAnsi="宋体" w:eastAsia="宋体" w:cs="宋体"/>
                <w:color w:val="auto"/>
                <w:kern w:val="0"/>
                <w:sz w:val="21"/>
                <w:szCs w:val="21"/>
                <w:highlight w:val="none"/>
              </w:rPr>
            </w:pPr>
            <w:r>
              <w:rPr>
                <w:rStyle w:val="60"/>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60"/>
                <w:rFonts w:hint="eastAsia" w:ascii="宋体" w:hAnsi="宋体" w:eastAsia="宋体" w:cs="宋体"/>
                <w:color w:val="auto"/>
                <w:kern w:val="0"/>
                <w:sz w:val="21"/>
                <w:szCs w:val="21"/>
                <w:highlight w:val="none"/>
              </w:rPr>
              <w:t>（20分）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vAlign w:val="center"/>
          </w:tcPr>
          <w:p w14:paraId="5CBAB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76BB6FCE">
      <w:pPr>
        <w:pStyle w:val="4"/>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1BE78FE5">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cs="宋体"/>
          <w:b/>
          <w:bCs w:val="0"/>
          <w:color w:val="auto"/>
          <w:sz w:val="21"/>
          <w:szCs w:val="21"/>
          <w:highlight w:val="none"/>
          <w:lang w:val="en-US" w:eastAsia="zh-CN"/>
        </w:rPr>
        <w:t>概况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C0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5E8A331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2414511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1C713DC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75F2D91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50BE806F">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4C55686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0C200A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04E07DC9">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4A62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6DB69E35">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6BA8C7F8">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黄岩区2025年城建领域重大项目谋划咨询服务项目 </w:t>
            </w:r>
          </w:p>
        </w:tc>
        <w:tc>
          <w:tcPr>
            <w:tcW w:w="1625" w:type="dxa"/>
            <w:noWrap w:val="0"/>
            <w:vAlign w:val="center"/>
          </w:tcPr>
          <w:p w14:paraId="5AD6E58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471CA0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57E5770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5161760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c>
          <w:tcPr>
            <w:tcW w:w="1343" w:type="dxa"/>
            <w:noWrap w:val="0"/>
            <w:vAlign w:val="center"/>
          </w:tcPr>
          <w:p w14:paraId="57AEFD72">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01F9AE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p>
    <w:p w14:paraId="0B96F228">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cs="宋体"/>
          <w:b/>
          <w:bCs w:val="0"/>
          <w:color w:val="auto"/>
          <w:sz w:val="21"/>
          <w:szCs w:val="21"/>
          <w:highlight w:val="none"/>
          <w:lang w:val="en-US" w:eastAsia="zh-CN"/>
        </w:rPr>
        <w:t>项目内容</w:t>
      </w:r>
    </w:p>
    <w:p w14:paraId="272476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 xml:space="preserve">按照国家有关政策及文件要求，结合黄岩区实际情况，梳理谋划城建类重大项目，形成黄岩区城建类重大项目库，对符合国家资金政策支持的项目，给予优化及申报建议，并根据政策要求及时更新项目库，为黄岩区争取相关政策性资金提供技术支持。 </w:t>
      </w:r>
    </w:p>
    <w:p w14:paraId="7FD65E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服务要求：符合国家有关政策及采购人要求。</w:t>
      </w:r>
    </w:p>
    <w:p w14:paraId="292E8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服务方式：由供应商组成项目团队，采取现场调研、座谈、文案调查及专家论证的方式开展咨询工作。</w:t>
      </w:r>
    </w:p>
    <w:p w14:paraId="600462B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三、其他要求</w:t>
      </w:r>
    </w:p>
    <w:p w14:paraId="7544A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提供技术资料：</w:t>
      </w:r>
      <w:r>
        <w:rPr>
          <w:rFonts w:hint="eastAsia" w:ascii="宋体" w:hAnsi="宋体" w:cs="宋体"/>
          <w:b w:val="0"/>
          <w:bCs/>
          <w:color w:val="auto"/>
          <w:sz w:val="21"/>
          <w:szCs w:val="21"/>
          <w:highlight w:val="none"/>
          <w:lang w:val="en-US" w:eastAsia="zh-CN"/>
        </w:rPr>
        <w:t>黄岩</w:t>
      </w:r>
      <w:r>
        <w:rPr>
          <w:rFonts w:hint="eastAsia" w:ascii="宋体" w:hAnsi="宋体" w:eastAsia="宋体" w:cs="宋体"/>
          <w:b w:val="0"/>
          <w:bCs/>
          <w:color w:val="auto"/>
          <w:sz w:val="21"/>
          <w:szCs w:val="21"/>
          <w:highlight w:val="none"/>
          <w:lang w:val="en-US" w:eastAsia="zh-CN"/>
        </w:rPr>
        <w:t>区现有项目清单、十四五时期重大项目清单、相关专项规划及其它相关资料。</w:t>
      </w:r>
    </w:p>
    <w:p w14:paraId="68F0CF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提供工作条件：采购人在供应商调研或开展工作期间，协助安排当地交通、会议等工作条件，及时联系相关单位提供材料。</w:t>
      </w:r>
    </w:p>
    <w:p w14:paraId="54E6CF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技术咨询工作成果的形式：《</w:t>
      </w:r>
      <w:r>
        <w:rPr>
          <w:rFonts w:hint="eastAsia" w:ascii="宋体" w:hAnsi="宋体" w:cs="宋体"/>
          <w:b w:val="0"/>
          <w:bCs/>
          <w:color w:val="auto"/>
          <w:sz w:val="21"/>
          <w:szCs w:val="21"/>
          <w:highlight w:val="none"/>
          <w:lang w:val="en-US" w:eastAsia="zh-CN"/>
        </w:rPr>
        <w:t>黄岩</w:t>
      </w:r>
      <w:r>
        <w:rPr>
          <w:rFonts w:hint="eastAsia" w:ascii="宋体" w:hAnsi="宋体" w:eastAsia="宋体" w:cs="宋体"/>
          <w:b w:val="0"/>
          <w:bCs/>
          <w:color w:val="auto"/>
          <w:sz w:val="21"/>
          <w:szCs w:val="21"/>
          <w:highlight w:val="none"/>
          <w:lang w:val="en-US" w:eastAsia="zh-CN"/>
        </w:rPr>
        <w:t>区高质量发展重大项目（城建类）清单及说明》电子版。</w:t>
      </w:r>
    </w:p>
    <w:p w14:paraId="18516D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本项目下的成果及其知识产权属于采购人所有，采购人对此知识成果享有永久使用权及其他财产权利，供应商有署名权，双方应遵守保密规定。</w:t>
      </w:r>
    </w:p>
    <w:p w14:paraId="1753B7C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bCs/>
          <w:color w:val="auto"/>
          <w:kern w:val="0"/>
          <w:szCs w:val="21"/>
          <w:highlight w:val="none"/>
        </w:rPr>
        <w:t>项目实施其它要求</w:t>
      </w:r>
    </w:p>
    <w:p w14:paraId="589C04C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项目进度要求</w:t>
      </w:r>
    </w:p>
    <w:p w14:paraId="7A61F002">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月31日。</w:t>
      </w:r>
    </w:p>
    <w:p w14:paraId="525A99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（二）付款方式</w:t>
      </w:r>
    </w:p>
    <w:p w14:paraId="043B3F14">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（1）签订合同后，合同生效以及具备实施条件后7个工作日内采购人支付合同金额的</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0%作为预付款；</w:t>
      </w:r>
    </w:p>
    <w:p w14:paraId="3E84965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（2）项目验收完成后，采购方支付剩余款项。</w:t>
      </w:r>
    </w:p>
    <w:p w14:paraId="6CBDF96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（三）项目验收</w:t>
      </w:r>
    </w:p>
    <w:p w14:paraId="0AB6F3D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国家有关规范标准和采购方要求进行。验收相关费用均由中标供应商承担。</w:t>
      </w:r>
    </w:p>
    <w:p w14:paraId="577B2CF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供应商认为项目成果已达到了采购合同约定的对技术、服务等要求，可向采购人提出要求验收。采购人采用采购人认可方式验收，并出具咨询服务项目验收证明。</w:t>
      </w:r>
    </w:p>
    <w:p w14:paraId="4679C352">
      <w:pPr>
        <w:pStyle w:val="5"/>
        <w:keepNext w:val="0"/>
        <w:keepLines w:val="0"/>
        <w:pageBreakBefore w:val="0"/>
        <w:widowControl w:val="0"/>
        <w:kinsoku/>
        <w:wordWrap/>
        <w:overflowPunct/>
        <w:topLinePunct w:val="0"/>
        <w:autoSpaceDE/>
        <w:autoSpaceDN/>
        <w:bidi w:val="0"/>
        <w:spacing w:after="0" w:line="360" w:lineRule="auto"/>
        <w:ind w:firstLine="420" w:firstLineChars="200"/>
        <w:jc w:val="left"/>
        <w:textAlignment w:val="auto"/>
        <w:outlineLvl w:val="2"/>
        <w:rPr>
          <w:rFonts w:hint="eastAsia" w:ascii="宋体" w:hAnsi="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通过采购人组织的评审</w:t>
      </w:r>
      <w:r>
        <w:rPr>
          <w:rFonts w:hint="eastAsia" w:asciiTheme="minorEastAsia" w:hAnsiTheme="minorEastAsia" w:eastAsiaTheme="minorEastAsia" w:cstheme="minorEastAsia"/>
          <w:color w:val="auto"/>
          <w:kern w:val="2"/>
          <w:sz w:val="21"/>
          <w:szCs w:val="21"/>
          <w:highlight w:val="none"/>
        </w:rPr>
        <w:t>。</w:t>
      </w:r>
    </w:p>
    <w:p w14:paraId="19869005">
      <w:pPr>
        <w:autoSpaceDN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1532FF2D">
      <w:pPr>
        <w:spacing w:line="360" w:lineRule="auto"/>
        <w:jc w:val="center"/>
        <w:rPr>
          <w:rFonts w:hint="eastAsia" w:ascii="宋体" w:hAnsi="宋体" w:eastAsia="宋体" w:cs="宋体"/>
          <w:b/>
          <w:color w:val="auto"/>
          <w:sz w:val="36"/>
          <w:szCs w:val="36"/>
          <w:highlight w:val="none"/>
        </w:rPr>
      </w:pPr>
    </w:p>
    <w:p w14:paraId="46CFF3CC">
      <w:pPr>
        <w:spacing w:line="360" w:lineRule="auto"/>
        <w:jc w:val="center"/>
        <w:rPr>
          <w:rFonts w:hint="eastAsia" w:ascii="宋体" w:hAnsi="宋体" w:eastAsia="宋体" w:cs="宋体"/>
          <w:b/>
          <w:color w:val="auto"/>
          <w:sz w:val="36"/>
          <w:szCs w:val="36"/>
          <w:highlight w:val="none"/>
        </w:rPr>
      </w:pPr>
    </w:p>
    <w:p w14:paraId="1D8790AB">
      <w:pPr>
        <w:spacing w:line="360" w:lineRule="auto"/>
        <w:jc w:val="center"/>
        <w:rPr>
          <w:rFonts w:hint="eastAsia" w:ascii="宋体" w:hAnsi="宋体" w:eastAsia="宋体" w:cs="宋体"/>
          <w:b/>
          <w:color w:val="auto"/>
          <w:sz w:val="36"/>
          <w:szCs w:val="36"/>
          <w:highlight w:val="none"/>
        </w:rPr>
      </w:pPr>
    </w:p>
    <w:p w14:paraId="08FAA372">
      <w:pPr>
        <w:spacing w:line="360" w:lineRule="auto"/>
        <w:jc w:val="center"/>
        <w:rPr>
          <w:rFonts w:hint="eastAsia" w:ascii="宋体" w:hAnsi="宋体" w:eastAsia="宋体" w:cs="宋体"/>
          <w:b/>
          <w:color w:val="auto"/>
          <w:sz w:val="36"/>
          <w:szCs w:val="36"/>
          <w:highlight w:val="none"/>
        </w:rPr>
      </w:pPr>
    </w:p>
    <w:p w14:paraId="656F76F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6"/>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5"/>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5"/>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7AB10109">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5"/>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台州市黄岩区发展和改革局黄岩区2025年城建领域重大项目谋划咨询服务项目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048585F">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5"/>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5"/>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7CA9F21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eastAsia="宋体" w:cs="宋体"/>
          <w:b/>
          <w:bCs/>
          <w:color w:val="auto"/>
          <w:kern w:val="0"/>
          <w:szCs w:val="21"/>
          <w:highlight w:val="none"/>
        </w:rPr>
        <w:t>项目实施其它要求</w:t>
      </w:r>
    </w:p>
    <w:p w14:paraId="70F3C88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1、项目进度要求</w:t>
      </w:r>
    </w:p>
    <w:p w14:paraId="6C3922A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自合同签订之日起至2025年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月31日。</w:t>
      </w:r>
    </w:p>
    <w:p w14:paraId="0C62A3E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2、项目验收</w:t>
      </w:r>
    </w:p>
    <w:p w14:paraId="41D3DDAF">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要求进行。验收相关费用均由</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承担。</w:t>
      </w:r>
    </w:p>
    <w:p w14:paraId="52968CC7">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认为项目成果已达到了采购合同约定的对技术、服务等要求，可向</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提出要求验收。</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采用</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认可方式验收，并出具咨询服务项目验收证明。</w:t>
      </w:r>
    </w:p>
    <w:p w14:paraId="0263AABC">
      <w:pPr>
        <w:pStyle w:val="5"/>
        <w:keepNext w:val="0"/>
        <w:keepLines w:val="0"/>
        <w:pageBreakBefore w:val="0"/>
        <w:widowControl w:val="0"/>
        <w:kinsoku/>
        <w:wordWrap/>
        <w:overflowPunct/>
        <w:topLinePunct w:val="0"/>
        <w:autoSpaceDE/>
        <w:autoSpaceDN/>
        <w:bidi w:val="0"/>
        <w:spacing w:after="0" w:line="360" w:lineRule="auto"/>
        <w:ind w:firstLine="420" w:firstLineChars="200"/>
        <w:jc w:val="left"/>
        <w:textAlignment w:val="auto"/>
        <w:outlineLvl w:val="2"/>
        <w:rPr>
          <w:rFonts w:hint="eastAsia" w:ascii="宋体" w:hAnsi="宋体" w:cs="宋体"/>
          <w:b/>
          <w:color w:val="auto"/>
          <w:szCs w:val="21"/>
          <w:highlight w:val="none"/>
          <w:lang w:val="en-US" w:eastAsia="zh-CN"/>
        </w:rPr>
      </w:pPr>
      <w:r>
        <w:rPr>
          <w:rFonts w:hint="eastAsia" w:ascii="宋体" w:hAnsi="宋体" w:eastAsia="宋体" w:cs="宋体"/>
          <w:b w:val="0"/>
          <w:bCs w:val="0"/>
          <w:color w:val="auto"/>
          <w:sz w:val="21"/>
          <w:szCs w:val="21"/>
          <w:highlight w:val="none"/>
        </w:rPr>
        <w:t>评价方法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组织的评审</w:t>
      </w:r>
      <w:r>
        <w:rPr>
          <w:rFonts w:hint="eastAsia" w:asciiTheme="minorEastAsia" w:hAnsiTheme="minorEastAsia" w:eastAsiaTheme="minorEastAsia" w:cstheme="minorEastAsia"/>
          <w:color w:val="auto"/>
          <w:kern w:val="2"/>
          <w:sz w:val="21"/>
          <w:szCs w:val="21"/>
          <w:highlight w:val="none"/>
        </w:rPr>
        <w:t>。</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3F19DA8D">
      <w:pPr>
        <w:keepNext w:val="0"/>
        <w:keepLines w:val="0"/>
        <w:pageBreakBefore w:val="0"/>
        <w:widowControl w:val="0"/>
        <w:kinsoku/>
        <w:wordWrap/>
        <w:overflowPunct/>
        <w:topLinePunct w:val="0"/>
        <w:autoSpaceDN/>
        <w:bidi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签订合同后，合同生效以及具备实施条件后7个工作日内</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支付合同金额的</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0%作为预付款；</w:t>
      </w:r>
    </w:p>
    <w:p w14:paraId="7B039F0F">
      <w:pPr>
        <w:keepNext w:val="0"/>
        <w:keepLines w:val="0"/>
        <w:pageBreakBefore w:val="0"/>
        <w:widowControl w:val="0"/>
        <w:kinsoku/>
        <w:wordWrap/>
        <w:overflowPunct/>
        <w:topLinePunct w:val="0"/>
        <w:autoSpaceDN/>
        <w:bidi w:val="0"/>
        <w:spacing w:line="360" w:lineRule="auto"/>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项目验收完成后，</w:t>
      </w:r>
      <w:r>
        <w:rPr>
          <w:rFonts w:hint="eastAsia" w:ascii="宋体" w:hAnsi="宋体" w:eastAsia="宋体" w:cs="宋体"/>
          <w:b w:val="0"/>
          <w:bCs w:val="0"/>
          <w:color w:val="auto"/>
          <w:sz w:val="21"/>
          <w:szCs w:val="21"/>
          <w:highlight w:val="none"/>
          <w:lang w:val="en-US" w:eastAsia="zh-CN"/>
        </w:rPr>
        <w:t>甲</w:t>
      </w:r>
      <w:r>
        <w:rPr>
          <w:rFonts w:hint="eastAsia" w:ascii="宋体" w:hAnsi="宋体" w:eastAsia="宋体" w:cs="宋体"/>
          <w:b w:val="0"/>
          <w:bCs w:val="0"/>
          <w:color w:val="auto"/>
          <w:sz w:val="21"/>
          <w:szCs w:val="21"/>
          <w:highlight w:val="none"/>
        </w:rPr>
        <w:t>方支付剩余款项。</w:t>
      </w:r>
    </w:p>
    <w:p w14:paraId="0CEDFF53">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3"/>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5"/>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5"/>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5"/>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5"/>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38A60E3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5、已通过全国投资项目在线审批监管平台（https://new.tzxm.gov.cn/）备案，备案的工程咨询专业须包含建筑和市政公用工程（证明材料扫描件并加盖公章）；</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30"/>
          <w:rFonts w:hint="eastAsia" w:ascii="宋体" w:hAnsi="宋体" w:eastAsia="宋体" w:cs="宋体"/>
          <w:b/>
          <w:color w:val="auto"/>
          <w:sz w:val="32"/>
          <w:szCs w:val="32"/>
          <w:highlight w:val="none"/>
          <w:u w:val="none"/>
        </w:rPr>
      </w:pPr>
      <w:r>
        <w:rPr>
          <w:rStyle w:val="30"/>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台州市黄岩区发展和改革局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 xml:space="preserve">黄岩区2025年城建领域重大项目谋划咨询服务项目 </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tzya2025-hy25</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5"/>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台州市黄岩区发展和改革局</w:t>
      </w:r>
      <w:r>
        <w:rPr>
          <w:rFonts w:hint="eastAsia" w:ascii="宋体" w:hAnsi="宋体" w:eastAsia="宋体" w:cs="宋体"/>
          <w:b w:val="0"/>
          <w:bCs/>
          <w:color w:val="auto"/>
          <w:sz w:val="21"/>
          <w:szCs w:val="21"/>
          <w:highlight w:val="none"/>
          <w:u w:val="single"/>
        </w:rPr>
        <w:t>、台州永安工程咨询有限公司：</w:t>
      </w:r>
    </w:p>
    <w:p w14:paraId="57237C55">
      <w:pPr>
        <w:pStyle w:val="15"/>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 xml:space="preserve">黄岩区2025年城建领域重大项目谋划咨询服务项目 </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tzya2025-hy25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5"/>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5"/>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5"/>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5"/>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5"/>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5"/>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5"/>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5"/>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5"/>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5"/>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5"/>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4"/>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4"/>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4"/>
        <w:ind w:left="0" w:leftChars="0" w:firstLine="0" w:firstLineChars="0"/>
        <w:rPr>
          <w:rFonts w:hint="eastAsia" w:ascii="宋体" w:hAnsi="宋体" w:eastAsia="宋体" w:cs="宋体"/>
          <w:color w:val="auto"/>
          <w:highlight w:val="none"/>
        </w:rPr>
      </w:pPr>
    </w:p>
    <w:p w14:paraId="1D5810F7">
      <w:pPr>
        <w:pStyle w:val="59"/>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9"/>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9"/>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9"/>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 xml:space="preserve">黄岩区2025年城建领域重大项目谋划咨询服务项目 </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tzya2025-hy25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6"/>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6"/>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6"/>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6"/>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9"/>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9"/>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9"/>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9"/>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6"/>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6"/>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6"/>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9"/>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4"/>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5"/>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33C2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4C25BDEB">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D4A1A68">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0683A965">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4BFC4CA2">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41A124D7">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708A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C84BEED">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22分</w:t>
            </w:r>
            <w:r>
              <w:rPr>
                <w:rFonts w:hint="eastAsia" w:ascii="宋体" w:hAnsi="宋体" w:cs="宋体"/>
                <w:color w:val="auto"/>
                <w:sz w:val="21"/>
                <w:szCs w:val="21"/>
                <w:highlight w:val="none"/>
                <w:lang w:eastAsia="zh-CN"/>
              </w:rPr>
              <w:t>）</w:t>
            </w:r>
          </w:p>
        </w:tc>
        <w:tc>
          <w:tcPr>
            <w:tcW w:w="1210" w:type="dxa"/>
            <w:vAlign w:val="center"/>
          </w:tcPr>
          <w:p w14:paraId="2B3AA7DD">
            <w:pPr>
              <w:adjustRightInd w:val="0"/>
              <w:snapToGrid w:val="0"/>
              <w:jc w:val="center"/>
              <w:rPr>
                <w:rFonts w:hint="eastAsia" w:ascii="宋体" w:hAnsi="宋体" w:eastAsia="宋体" w:cs="宋体"/>
                <w:color w:val="auto"/>
                <w:sz w:val="21"/>
                <w:szCs w:val="21"/>
                <w:highlight w:val="none"/>
                <w:lang w:val="en-US" w:eastAsia="zh-CN"/>
              </w:rPr>
            </w:pPr>
            <w:r>
              <w:rPr>
                <w:rStyle w:val="60"/>
                <w:rFonts w:hint="eastAsia" w:ascii="宋体" w:hAnsi="宋体" w:eastAsia="宋体" w:cs="宋体"/>
                <w:color w:val="auto"/>
                <w:sz w:val="21"/>
                <w:szCs w:val="21"/>
                <w:highlight w:val="none"/>
                <w:lang w:val="en-US" w:eastAsia="zh-CN"/>
              </w:rPr>
              <w:t>企业情况</w:t>
            </w:r>
          </w:p>
        </w:tc>
        <w:tc>
          <w:tcPr>
            <w:tcW w:w="7045" w:type="dxa"/>
            <w:vAlign w:val="center"/>
          </w:tcPr>
          <w:p w14:paraId="10DDFAE6">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3E62DDAB">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EE4BBEB">
            <w:pPr>
              <w:pStyle w:val="15"/>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vAlign w:val="center"/>
          </w:tcPr>
          <w:p w14:paraId="0CD75289">
            <w:pPr>
              <w:pStyle w:val="15"/>
              <w:snapToGrid w:val="0"/>
              <w:jc w:val="center"/>
              <w:rPr>
                <w:rFonts w:hint="eastAsia" w:ascii="宋体" w:hAnsi="宋体" w:eastAsia="宋体" w:cs="宋体"/>
                <w:color w:val="auto"/>
                <w:sz w:val="21"/>
                <w:szCs w:val="21"/>
                <w:highlight w:val="none"/>
                <w:lang w:val="en-US" w:eastAsia="zh-CN"/>
              </w:rPr>
            </w:pPr>
          </w:p>
        </w:tc>
        <w:tc>
          <w:tcPr>
            <w:tcW w:w="667" w:type="dxa"/>
            <w:vAlign w:val="center"/>
          </w:tcPr>
          <w:p w14:paraId="1DAA7540">
            <w:pPr>
              <w:pStyle w:val="15"/>
              <w:snapToGrid w:val="0"/>
              <w:jc w:val="center"/>
              <w:rPr>
                <w:rFonts w:hint="eastAsia" w:ascii="宋体" w:hAnsi="宋体" w:eastAsia="宋体" w:cs="宋体"/>
                <w:color w:val="auto"/>
                <w:sz w:val="21"/>
                <w:szCs w:val="21"/>
                <w:highlight w:val="none"/>
                <w:lang w:val="en-US" w:eastAsia="zh-CN"/>
              </w:rPr>
            </w:pPr>
          </w:p>
        </w:tc>
      </w:tr>
      <w:tr w14:paraId="6DC7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1337387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5204D33F">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p>
        </w:tc>
        <w:tc>
          <w:tcPr>
            <w:tcW w:w="7045" w:type="dxa"/>
            <w:vAlign w:val="center"/>
          </w:tcPr>
          <w:p w14:paraId="1BCF6216">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 xml:space="preserve">拟派项目负责人： </w:t>
            </w:r>
          </w:p>
          <w:p w14:paraId="426F0E43">
            <w:pPr>
              <w:autoSpaceDE w:val="0"/>
              <w:autoSpaceDN w:val="0"/>
              <w:adjustRightInd w:val="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具备</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lang w:val="en-US" w:eastAsia="zh-Hans"/>
              </w:rPr>
              <w:t>高级工程师或以上职称得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分；具备</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Hans"/>
              </w:rPr>
              <w:t>级工程师职称</w:t>
            </w:r>
            <w:r>
              <w:rPr>
                <w:rFonts w:hint="eastAsia" w:ascii="宋体" w:hAnsi="宋体" w:eastAsia="宋体" w:cs="宋体"/>
                <w:color w:val="auto"/>
                <w:sz w:val="21"/>
                <w:szCs w:val="21"/>
                <w:highlight w:val="none"/>
                <w:lang w:val="en-US" w:eastAsia="zh-CN"/>
              </w:rPr>
              <w:t>得2分；具备中</w:t>
            </w:r>
            <w:r>
              <w:rPr>
                <w:rFonts w:hint="eastAsia" w:ascii="宋体" w:hAnsi="宋体" w:eastAsia="宋体" w:cs="宋体"/>
                <w:color w:val="auto"/>
                <w:sz w:val="21"/>
                <w:szCs w:val="21"/>
                <w:highlight w:val="none"/>
                <w:lang w:val="en-US" w:eastAsia="zh-Hans"/>
              </w:rPr>
              <w:t>级工程师职称得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p>
          <w:p w14:paraId="0265A784">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证书得2分。</w:t>
            </w:r>
          </w:p>
          <w:p w14:paraId="74F91152">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本项最高得5分。</w:t>
            </w:r>
          </w:p>
          <w:p w14:paraId="2ECD653C">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55C18F86">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67" w:type="dxa"/>
            <w:vAlign w:val="center"/>
          </w:tcPr>
          <w:p w14:paraId="12489B8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77E68F9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61BA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A8721D7">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restart"/>
            <w:vAlign w:val="center"/>
          </w:tcPr>
          <w:p w14:paraId="40FF002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45" w:type="dxa"/>
            <w:vAlign w:val="center"/>
          </w:tcPr>
          <w:p w14:paraId="75B06774">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 xml:space="preserve"> </w:t>
            </w:r>
          </w:p>
          <w:p w14:paraId="6CE31AB1">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具备高级工程师或以上职称</w:t>
            </w:r>
            <w:r>
              <w:rPr>
                <w:rFonts w:hint="eastAsia" w:ascii="宋体" w:hAnsi="宋体" w:eastAsia="宋体" w:cs="宋体"/>
                <w:color w:val="auto"/>
                <w:sz w:val="21"/>
                <w:szCs w:val="21"/>
                <w:highlight w:val="none"/>
                <w:lang w:val="en-US" w:eastAsia="zh-CN"/>
              </w:rPr>
              <w:t>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具备中</w:t>
            </w:r>
            <w:r>
              <w:rPr>
                <w:rFonts w:hint="eastAsia" w:ascii="宋体" w:hAnsi="宋体" w:eastAsia="宋体" w:cs="宋体"/>
                <w:color w:val="auto"/>
                <w:sz w:val="21"/>
                <w:szCs w:val="21"/>
                <w:highlight w:val="none"/>
                <w:lang w:val="en-US" w:eastAsia="zh-Hans"/>
              </w:rPr>
              <w:t>级工程师职称</w:t>
            </w:r>
            <w:r>
              <w:rPr>
                <w:rFonts w:hint="eastAsia" w:ascii="宋体" w:hAnsi="宋体" w:cs="宋体"/>
                <w:color w:val="auto"/>
                <w:sz w:val="21"/>
                <w:szCs w:val="21"/>
                <w:highlight w:val="none"/>
                <w:lang w:val="en-US" w:eastAsia="zh-CN"/>
              </w:rPr>
              <w:t>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4B19E918">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同一人有两个以上职称的，只计最高职称。</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0435B47E">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6</w:t>
            </w:r>
          </w:p>
        </w:tc>
        <w:tc>
          <w:tcPr>
            <w:tcW w:w="667" w:type="dxa"/>
            <w:vAlign w:val="center"/>
          </w:tcPr>
          <w:p w14:paraId="02DEA6A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285C8DB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6F51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6D3D1677">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Merge w:val="continue"/>
            <w:vAlign w:val="center"/>
          </w:tcPr>
          <w:p w14:paraId="758268E4">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45" w:type="dxa"/>
            <w:vAlign w:val="center"/>
          </w:tcPr>
          <w:p w14:paraId="05AA5BE8">
            <w:pPr>
              <w:keepNext w:val="0"/>
              <w:keepLines w:val="0"/>
              <w:widowControl/>
              <w:numPr>
                <w:ilvl w:val="0"/>
                <w:numId w:val="0"/>
              </w:numPr>
              <w:suppressLineNumbers w:val="0"/>
              <w:spacing w:before="0" w:beforeAutospacing="0" w:after="0" w:afterAutospacing="0"/>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Hans"/>
              </w:rPr>
              <w:t>拟派</w:t>
            </w:r>
            <w:r>
              <w:rPr>
                <w:rFonts w:hint="eastAsia" w:ascii="宋体" w:hAnsi="宋体" w:eastAsia="宋体" w:cs="宋体"/>
                <w:color w:val="auto"/>
                <w:sz w:val="21"/>
                <w:szCs w:val="21"/>
                <w:highlight w:val="none"/>
                <w:lang w:val="en-US" w:eastAsia="zh-CN"/>
              </w:rPr>
              <w:t>项目组成员（</w:t>
            </w:r>
            <w:r>
              <w:rPr>
                <w:rFonts w:hint="eastAsia" w:ascii="宋体" w:hAnsi="宋体" w:eastAsia="宋体" w:cs="宋体"/>
                <w:color w:val="auto"/>
                <w:sz w:val="21"/>
                <w:szCs w:val="21"/>
                <w:highlight w:val="none"/>
                <w:lang w:val="en-US" w:eastAsia="zh-Hans"/>
              </w:rPr>
              <w:t>项目负责人除外</w:t>
            </w:r>
            <w:r>
              <w:rPr>
                <w:rFonts w:hint="eastAsia" w:ascii="宋体" w:hAnsi="宋体" w:eastAsia="宋体" w:cs="宋体"/>
                <w:color w:val="auto"/>
                <w:sz w:val="21"/>
                <w:szCs w:val="21"/>
                <w:highlight w:val="none"/>
                <w:lang w:val="en-US" w:eastAsia="zh-CN"/>
              </w:rPr>
              <w:t>）：</w:t>
            </w:r>
          </w:p>
          <w:p w14:paraId="16872E95">
            <w:pPr>
              <w:keepNext w:val="0"/>
              <w:keepLines w:val="0"/>
              <w:widowControl/>
              <w:numPr>
                <w:ilvl w:val="0"/>
                <w:numId w:val="0"/>
              </w:numPr>
              <w:suppressLineNumbers w:val="0"/>
              <w:spacing w:before="0" w:beforeAutospacing="0" w:after="0" w:afterAutospacing="0"/>
              <w:ind w:left="0" w:leftChars="0" w:right="0"/>
              <w:jc w:val="left"/>
              <w:rPr>
                <w:rFonts w:hint="default"/>
                <w:color w:val="auto"/>
                <w:highlight w:val="none"/>
              </w:rPr>
            </w:pPr>
            <w:r>
              <w:rPr>
                <w:rFonts w:hint="eastAsia" w:ascii="宋体" w:hAnsi="宋体" w:eastAsia="宋体" w:cs="宋体"/>
                <w:color w:val="auto"/>
                <w:sz w:val="21"/>
                <w:szCs w:val="21"/>
                <w:highlight w:val="none"/>
                <w:lang w:val="en-US" w:eastAsia="zh-Hans"/>
              </w:rPr>
              <w:t>具备咨询工程师（投资）</w:t>
            </w:r>
            <w:r>
              <w:rPr>
                <w:rFonts w:hint="eastAsia" w:ascii="宋体" w:hAnsi="宋体" w:eastAsia="宋体" w:cs="宋体"/>
                <w:color w:val="auto"/>
                <w:sz w:val="21"/>
                <w:szCs w:val="21"/>
                <w:highlight w:val="none"/>
                <w:lang w:val="en-US" w:eastAsia="zh-CN"/>
              </w:rPr>
              <w:t>证书的每人</w:t>
            </w:r>
            <w:r>
              <w:rPr>
                <w:rFonts w:hint="eastAsia" w:ascii="宋体" w:hAnsi="宋体" w:eastAsia="宋体" w:cs="宋体"/>
                <w:color w:val="auto"/>
                <w:sz w:val="21"/>
                <w:szCs w:val="21"/>
                <w:highlight w:val="none"/>
                <w:lang w:val="en-US" w:eastAsia="zh-Hans"/>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 xml:space="preserve">分。 </w:t>
            </w:r>
          </w:p>
          <w:p w14:paraId="4B7F3A68">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Hans"/>
              </w:rPr>
              <w:t>咨询工程师须在投标单位注册。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扫描件及人员投标截止时间前3个月内任意一个月的社保证明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7" w:type="dxa"/>
            <w:vAlign w:val="center"/>
          </w:tcPr>
          <w:p w14:paraId="30778652">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4</w:t>
            </w:r>
          </w:p>
        </w:tc>
        <w:tc>
          <w:tcPr>
            <w:tcW w:w="667" w:type="dxa"/>
            <w:vAlign w:val="center"/>
          </w:tcPr>
          <w:p w14:paraId="5A57D09A">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519741C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3898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D8F48B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5354379C">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1183289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22</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供应商具有项目谋划或策划项目前期咨询或全过程咨询服务</w:t>
            </w:r>
            <w:r>
              <w:rPr>
                <w:rFonts w:hint="eastAsia" w:ascii="宋体" w:hAnsi="宋体" w:eastAsia="宋体" w:cs="宋体"/>
                <w:b w:val="0"/>
                <w:color w:val="auto"/>
                <w:kern w:val="2"/>
                <w:sz w:val="21"/>
                <w:szCs w:val="21"/>
                <w:highlight w:val="none"/>
                <w:lang w:val="en-US" w:eastAsia="zh-Hans" w:bidi="ar-SA"/>
              </w:rPr>
              <w:t>业绩，每一项得</w:t>
            </w:r>
            <w:r>
              <w:rPr>
                <w:rFonts w:hint="eastAsia" w:ascii="宋体" w:hAnsi="宋体" w:eastAsia="宋体" w:cs="宋体"/>
                <w:b w:val="0"/>
                <w:color w:val="auto"/>
                <w:kern w:val="2"/>
                <w:sz w:val="21"/>
                <w:szCs w:val="21"/>
                <w:highlight w:val="none"/>
                <w:lang w:val="en-US" w:eastAsia="zh-CN" w:bidi="ar-SA"/>
              </w:rPr>
              <w:t>0.5</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214670A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eastAsia="zh-CN"/>
              </w:rPr>
              <w:t>（合同</w:t>
            </w:r>
            <w:r>
              <w:rPr>
                <w:rFonts w:hint="eastAsia" w:ascii="宋体" w:hAnsi="宋体" w:cs="宋体"/>
                <w:b/>
                <w:bCs/>
                <w:color w:val="auto"/>
                <w:sz w:val="21"/>
                <w:szCs w:val="21"/>
                <w:highlight w:val="none"/>
                <w:lang w:val="en-US" w:eastAsia="zh-CN"/>
              </w:rPr>
              <w:t>须包括</w:t>
            </w:r>
            <w:r>
              <w:rPr>
                <w:rFonts w:hint="eastAsia" w:ascii="宋体" w:hAnsi="宋体" w:cs="宋体"/>
                <w:b/>
                <w:bCs/>
                <w:color w:val="auto"/>
                <w:sz w:val="21"/>
                <w:szCs w:val="21"/>
                <w:highlight w:val="none"/>
                <w:lang w:eastAsia="zh-CN"/>
              </w:rPr>
              <w:t>关键页（含封面、项目内容、盖章页））</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4E1685A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c>
          <w:tcPr>
            <w:tcW w:w="667" w:type="dxa"/>
            <w:vAlign w:val="center"/>
          </w:tcPr>
          <w:p w14:paraId="541C4ED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70A9CBA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243A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5F0AFCF">
            <w:pPr>
              <w:pStyle w:val="5"/>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58分</w:t>
            </w:r>
            <w:r>
              <w:rPr>
                <w:rFonts w:hint="eastAsia" w:ascii="宋体" w:hAnsi="宋体" w:cs="宋体"/>
                <w:color w:val="auto"/>
                <w:sz w:val="21"/>
                <w:szCs w:val="21"/>
                <w:highlight w:val="none"/>
                <w:lang w:eastAsia="zh-CN"/>
              </w:rPr>
              <w:t>）</w:t>
            </w:r>
          </w:p>
          <w:p w14:paraId="00D0FEF9">
            <w:pPr>
              <w:pStyle w:val="4"/>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227C7D3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715FFEA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黄岩区实际情况</w:t>
            </w:r>
            <w:r>
              <w:rPr>
                <w:rFonts w:hint="eastAsia" w:ascii="宋体" w:hAnsi="宋体" w:cs="宋体"/>
                <w:b w:val="0"/>
                <w:color w:val="auto"/>
                <w:kern w:val="2"/>
                <w:sz w:val="21"/>
                <w:szCs w:val="21"/>
                <w:highlight w:val="none"/>
                <w:lang w:val="en-US" w:eastAsia="zh-CN" w:bidi="ar-SA"/>
              </w:rPr>
              <w:t>、黄岩区现有</w:t>
            </w:r>
            <w:r>
              <w:rPr>
                <w:rFonts w:hint="eastAsia" w:ascii="宋体" w:hAnsi="宋体" w:eastAsia="宋体" w:cs="宋体"/>
                <w:b w:val="0"/>
                <w:color w:val="auto"/>
                <w:kern w:val="2"/>
                <w:sz w:val="21"/>
                <w:szCs w:val="21"/>
                <w:highlight w:val="none"/>
                <w:lang w:val="en-US" w:eastAsia="zh-CN" w:bidi="ar-SA"/>
              </w:rPr>
              <w:t>谋划城建类重大项目现状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5DBC546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3BF3E1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7FA16E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24A60D8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674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76BDC86">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4F928EB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政策解读</w:t>
            </w:r>
          </w:p>
        </w:tc>
        <w:tc>
          <w:tcPr>
            <w:tcW w:w="7045" w:type="dxa"/>
            <w:shd w:val="clear" w:color="auto" w:fill="auto"/>
            <w:vAlign w:val="center"/>
          </w:tcPr>
          <w:p w14:paraId="6B7818C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国家有关政策及文件要求、国家资金政策支持的</w:t>
            </w:r>
            <w:r>
              <w:rPr>
                <w:rFonts w:hint="eastAsia" w:ascii="宋体" w:hAnsi="宋体" w:eastAsia="宋体" w:cs="宋体"/>
                <w:b w:val="0"/>
                <w:bCs w:val="0"/>
                <w:caps w:val="0"/>
                <w:color w:val="auto"/>
                <w:kern w:val="2"/>
                <w:sz w:val="21"/>
                <w:szCs w:val="21"/>
                <w:highlight w:val="none"/>
                <w:lang w:val="en-US" w:eastAsia="zh-CN" w:bidi="ar-SA"/>
              </w:rPr>
              <w:t>理解程度进行打分。</w:t>
            </w:r>
          </w:p>
          <w:p w14:paraId="0E2450F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659C2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E568C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036A52F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2F2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F37F28A">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52C420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70AEC88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5FFE105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033C7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56F8DDC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1FCCB96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CAD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0F248A5">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130A4A8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1F22CC9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针对黄岩区2025年城建领域重大项目谋划咨询服务开展过程中存在的重点、难点并给出解决方案及合理化建议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7939480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1A26935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5BBC2B7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1FA503E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306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CE724D7">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0E4247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实施方案</w:t>
            </w:r>
          </w:p>
        </w:tc>
        <w:tc>
          <w:tcPr>
            <w:tcW w:w="7045" w:type="dxa"/>
            <w:vAlign w:val="center"/>
          </w:tcPr>
          <w:p w14:paraId="1AD6164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制定的</w:t>
            </w:r>
            <w:r>
              <w:rPr>
                <w:rFonts w:hint="eastAsia" w:ascii="宋体" w:hAnsi="宋体" w:eastAsia="宋体" w:cs="宋体"/>
                <w:b w:val="0"/>
                <w:color w:val="auto"/>
                <w:kern w:val="2"/>
                <w:sz w:val="21"/>
                <w:szCs w:val="21"/>
                <w:highlight w:val="none"/>
                <w:lang w:val="en-US" w:eastAsia="zh-CN" w:bidi="ar-SA"/>
              </w:rPr>
              <w:t>项目初步清单谋划</w:t>
            </w:r>
            <w:r>
              <w:rPr>
                <w:rFonts w:hint="eastAsia" w:ascii="宋体" w:hAnsi="宋体" w:cs="宋体"/>
                <w:b w:val="0"/>
                <w:color w:val="auto"/>
                <w:kern w:val="2"/>
                <w:sz w:val="21"/>
                <w:szCs w:val="21"/>
                <w:highlight w:val="none"/>
                <w:lang w:val="en-US" w:eastAsia="zh-CN" w:bidi="ar-SA"/>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1DC7993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4EEDDD8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7232FA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16DA1EB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EFE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307B05D0">
            <w:pPr>
              <w:pStyle w:val="4"/>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4615D9E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B1D879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现场调研、座谈、文案调查及专家论证</w:t>
            </w:r>
            <w:r>
              <w:rPr>
                <w:rFonts w:hint="eastAsia" w:ascii="宋体" w:hAnsi="宋体" w:cs="宋体"/>
                <w:b w:val="0"/>
                <w:bCs/>
                <w:color w:val="auto"/>
                <w:sz w:val="21"/>
                <w:szCs w:val="21"/>
                <w:highlight w:val="none"/>
                <w:lang w:val="en-US" w:eastAsia="zh-CN"/>
              </w:rPr>
              <w:t>等实施方案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60353B7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6C35C58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81947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232FE3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E89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14F850D">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vAlign w:val="center"/>
          </w:tcPr>
          <w:p w14:paraId="0AF3483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494B627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根据投标人针对黄岩</w:t>
            </w:r>
            <w:r>
              <w:rPr>
                <w:rFonts w:hint="eastAsia" w:ascii="宋体" w:hAnsi="宋体" w:eastAsia="宋体" w:cs="宋体"/>
                <w:b w:val="0"/>
                <w:color w:val="auto"/>
                <w:kern w:val="2"/>
                <w:sz w:val="21"/>
                <w:szCs w:val="21"/>
                <w:highlight w:val="none"/>
                <w:lang w:val="en-US" w:eastAsia="zh-CN" w:bidi="ar-SA"/>
              </w:rPr>
              <w:t>区实际情况</w:t>
            </w:r>
            <w:r>
              <w:rPr>
                <w:rFonts w:hint="eastAsia" w:ascii="宋体" w:hAnsi="宋体" w:cs="宋体"/>
                <w:b w:val="0"/>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对符合国家资金政策支持的项目，</w:t>
            </w:r>
            <w:r>
              <w:rPr>
                <w:rFonts w:hint="eastAsia" w:ascii="宋体" w:hAnsi="宋体" w:cs="宋体"/>
                <w:b w:val="0"/>
                <w:bCs/>
                <w:color w:val="auto"/>
                <w:sz w:val="21"/>
                <w:szCs w:val="21"/>
                <w:highlight w:val="none"/>
                <w:lang w:val="en-US" w:eastAsia="zh-CN"/>
              </w:rPr>
              <w:t>制定的</w:t>
            </w:r>
            <w:r>
              <w:rPr>
                <w:rFonts w:hint="eastAsia" w:ascii="宋体" w:hAnsi="宋体" w:eastAsia="宋体" w:cs="宋体"/>
                <w:b w:val="0"/>
                <w:bCs/>
                <w:color w:val="auto"/>
                <w:sz w:val="21"/>
                <w:szCs w:val="21"/>
                <w:highlight w:val="none"/>
                <w:lang w:val="en-US" w:eastAsia="zh-CN"/>
              </w:rPr>
              <w:t>优化及申报</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29D560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0815995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2CC3EB4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7F739F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BD9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7AA63CF">
            <w:pPr>
              <w:spacing w:line="240" w:lineRule="auto"/>
              <w:jc w:val="center"/>
              <w:rPr>
                <w:rStyle w:val="60"/>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2C2BBE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39B29FE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color w:val="auto"/>
                <w:sz w:val="21"/>
                <w:szCs w:val="21"/>
                <w:highlight w:val="none"/>
                <w:lang w:val="en-US" w:eastAsia="zh-CN"/>
              </w:rPr>
              <w:t>根据黄岩区</w:t>
            </w:r>
            <w:r>
              <w:rPr>
                <w:rFonts w:hint="eastAsia" w:ascii="宋体" w:hAnsi="宋体" w:cs="宋体"/>
                <w:b w:val="0"/>
                <w:bCs/>
                <w:color w:val="auto"/>
                <w:sz w:val="21"/>
                <w:szCs w:val="21"/>
                <w:highlight w:val="none"/>
                <w:lang w:val="en-US" w:eastAsia="zh-CN"/>
              </w:rPr>
              <w:t>实际情况，</w:t>
            </w:r>
            <w:r>
              <w:rPr>
                <w:rFonts w:hint="eastAsia" w:ascii="宋体" w:hAnsi="宋体" w:eastAsia="宋体" w:cs="宋体"/>
                <w:b w:val="0"/>
                <w:bCs/>
                <w:color w:val="auto"/>
                <w:sz w:val="21"/>
                <w:szCs w:val="21"/>
                <w:highlight w:val="none"/>
                <w:lang w:val="en-US" w:eastAsia="zh-CN"/>
              </w:rPr>
              <w:t>争取相关政策性资金</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技术支持</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164FD03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6A4140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334EFE8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771FFD8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37B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A562BB3">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top"/>
          </w:tcPr>
          <w:p w14:paraId="567DAF1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对关键性技术问题认识及对策措施</w:t>
            </w:r>
          </w:p>
        </w:tc>
        <w:tc>
          <w:tcPr>
            <w:tcW w:w="7045" w:type="dxa"/>
            <w:shd w:val="clear" w:color="auto" w:fill="auto"/>
            <w:vAlign w:val="top"/>
          </w:tcPr>
          <w:p w14:paraId="1E80E80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对</w:t>
            </w:r>
            <w:r>
              <w:rPr>
                <w:rFonts w:hint="eastAsia" w:ascii="宋体" w:hAnsi="宋体" w:cs="宋体"/>
                <w:color w:val="auto"/>
                <w:sz w:val="21"/>
                <w:szCs w:val="21"/>
                <w:highlight w:val="none"/>
                <w:lang w:val="en-US" w:eastAsia="zh-CN"/>
              </w:rPr>
              <w:t>城建类项目</w:t>
            </w:r>
            <w:r>
              <w:rPr>
                <w:rFonts w:hint="eastAsia" w:ascii="宋体" w:hAnsi="宋体" w:eastAsia="宋体" w:cs="宋体"/>
                <w:color w:val="auto"/>
                <w:sz w:val="21"/>
                <w:szCs w:val="21"/>
                <w:highlight w:val="none"/>
                <w:lang w:val="en-US" w:eastAsia="zh-Hans"/>
              </w:rPr>
              <w:t>的关键性技术问题（</w:t>
            </w:r>
            <w:r>
              <w:rPr>
                <w:rFonts w:hint="eastAsia" w:ascii="宋体" w:hAnsi="宋体" w:cs="宋体"/>
                <w:color w:val="auto"/>
                <w:sz w:val="21"/>
                <w:szCs w:val="21"/>
                <w:highlight w:val="none"/>
                <w:lang w:val="en-US" w:eastAsia="zh-CN"/>
              </w:rPr>
              <w:t>方案中的</w:t>
            </w:r>
            <w:r>
              <w:rPr>
                <w:rFonts w:hint="eastAsia" w:ascii="宋体" w:hAnsi="宋体" w:eastAsia="宋体" w:cs="宋体"/>
                <w:color w:val="auto"/>
                <w:sz w:val="21"/>
                <w:szCs w:val="21"/>
                <w:highlight w:val="none"/>
                <w:lang w:val="en-US" w:eastAsia="zh-Hans"/>
              </w:rPr>
              <w:t>建设内容及规模、</w:t>
            </w:r>
            <w:r>
              <w:rPr>
                <w:rFonts w:hint="eastAsia" w:ascii="宋体" w:hAnsi="宋体" w:cs="宋体"/>
                <w:color w:val="auto"/>
                <w:sz w:val="21"/>
                <w:szCs w:val="21"/>
                <w:highlight w:val="none"/>
                <w:lang w:val="en-US" w:eastAsia="zh-CN"/>
              </w:rPr>
              <w:t>资金申报相关政策</w:t>
            </w:r>
            <w:r>
              <w:rPr>
                <w:rFonts w:hint="eastAsia" w:ascii="宋体" w:hAnsi="宋体" w:eastAsia="宋体" w:cs="宋体"/>
                <w:color w:val="auto"/>
                <w:sz w:val="21"/>
                <w:szCs w:val="21"/>
                <w:highlight w:val="none"/>
                <w:lang w:val="en-US" w:eastAsia="zh-Hans"/>
              </w:rPr>
              <w:t>等）的认识及对策措施</w:t>
            </w:r>
            <w:r>
              <w:rPr>
                <w:rFonts w:hint="eastAsia" w:ascii="宋体" w:hAnsi="宋体" w:cs="宋体"/>
                <w:b w:val="0"/>
                <w:color w:val="auto"/>
                <w:kern w:val="2"/>
                <w:sz w:val="21"/>
                <w:szCs w:val="21"/>
                <w:highlight w:val="none"/>
                <w:lang w:val="en-US" w:eastAsia="zh-CN" w:bidi="ar-SA"/>
              </w:rPr>
              <w:t>进行打分。</w:t>
            </w:r>
          </w:p>
          <w:p w14:paraId="1FECBEC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014A7BA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7A69B90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EFF93A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18B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97F066">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0D2C0F6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08AF54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BF23A1C">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016FB075">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shd w:val="clear" w:color="auto" w:fill="auto"/>
            <w:vAlign w:val="center"/>
          </w:tcPr>
          <w:p w14:paraId="2D5518B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481670E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5EAA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97DA8EF">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42924D95">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保密措施</w:t>
            </w:r>
          </w:p>
        </w:tc>
        <w:tc>
          <w:tcPr>
            <w:tcW w:w="7045" w:type="dxa"/>
            <w:shd w:val="clear" w:color="auto" w:fill="auto"/>
            <w:vAlign w:val="center"/>
          </w:tcPr>
          <w:p w14:paraId="234DCF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是否有具体保密措施，使得各种档案资料不被泄露等情况进行打分。</w:t>
            </w:r>
          </w:p>
          <w:p w14:paraId="053F5F76">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一档得3分；二档得2</w:t>
            </w:r>
            <w:r>
              <w:rPr>
                <w:rFonts w:hint="eastAsia" w:ascii="宋体" w:hAnsi="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lang w:val="en-US" w:eastAsia="zh-CN"/>
              </w:rPr>
              <w:t>分；三档得</w:t>
            </w:r>
            <w:r>
              <w:rPr>
                <w:rFonts w:hint="eastAsia" w:ascii="宋体" w:hAnsi="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lang w:val="en-US" w:eastAsia="zh-CN"/>
              </w:rPr>
              <w:t>分；</w:t>
            </w:r>
            <w:r>
              <w:rPr>
                <w:rFonts w:hint="eastAsia" w:ascii="宋体" w:hAnsi="宋体" w:cs="宋体"/>
                <w:color w:val="auto"/>
                <w:spacing w:val="-4"/>
                <w:sz w:val="21"/>
                <w:szCs w:val="21"/>
                <w:highlight w:val="none"/>
                <w:lang w:val="en-US" w:eastAsia="zh-CN"/>
              </w:rPr>
              <w:t>四档得1.5分；五档得1分；六档得0.5分；</w:t>
            </w:r>
            <w:r>
              <w:rPr>
                <w:rFonts w:hint="eastAsia" w:ascii="宋体" w:hAnsi="宋体" w:eastAsia="宋体" w:cs="宋体"/>
                <w:color w:val="auto"/>
                <w:spacing w:val="-4"/>
                <w:sz w:val="21"/>
                <w:szCs w:val="21"/>
                <w:highlight w:val="none"/>
                <w:lang w:val="en-US" w:eastAsia="zh-CN"/>
              </w:rPr>
              <w:t>未提及此项不得分。</w:t>
            </w:r>
          </w:p>
        </w:tc>
        <w:tc>
          <w:tcPr>
            <w:tcW w:w="667" w:type="dxa"/>
            <w:shd w:val="clear" w:color="auto" w:fill="auto"/>
            <w:vAlign w:val="center"/>
          </w:tcPr>
          <w:p w14:paraId="495AD61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67" w:type="dxa"/>
            <w:shd w:val="clear" w:color="auto" w:fill="auto"/>
            <w:vAlign w:val="center"/>
          </w:tcPr>
          <w:p w14:paraId="050454C7">
            <w:pPr>
              <w:spacing w:line="240" w:lineRule="auto"/>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470464AA">
            <w:pPr>
              <w:spacing w:line="240" w:lineRule="auto"/>
              <w:jc w:val="center"/>
              <w:rPr>
                <w:rFonts w:hint="eastAsia" w:ascii="宋体" w:hAnsi="宋体" w:eastAsia="宋体" w:cs="宋体"/>
                <w:color w:val="auto"/>
                <w:sz w:val="21"/>
                <w:szCs w:val="21"/>
                <w:highlight w:val="none"/>
                <w:lang w:val="en-US" w:eastAsia="zh-CN"/>
              </w:rPr>
            </w:pPr>
          </w:p>
        </w:tc>
      </w:tr>
      <w:tr w14:paraId="72C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E380768">
            <w:pPr>
              <w:spacing w:line="240" w:lineRule="auto"/>
              <w:jc w:val="center"/>
              <w:rPr>
                <w:rStyle w:val="60"/>
                <w:rFonts w:hint="eastAsia" w:ascii="宋体" w:hAnsi="宋体" w:eastAsia="宋体" w:cs="宋体"/>
                <w:color w:val="auto"/>
                <w:kern w:val="0"/>
                <w:sz w:val="21"/>
                <w:szCs w:val="21"/>
                <w:highlight w:val="none"/>
              </w:rPr>
            </w:pPr>
          </w:p>
        </w:tc>
        <w:tc>
          <w:tcPr>
            <w:tcW w:w="1210" w:type="dxa"/>
            <w:shd w:val="clear" w:color="auto" w:fill="auto"/>
            <w:vAlign w:val="center"/>
          </w:tcPr>
          <w:p w14:paraId="41BBC616">
            <w:pPr>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服务承诺</w:t>
            </w:r>
          </w:p>
        </w:tc>
        <w:tc>
          <w:tcPr>
            <w:tcW w:w="7045" w:type="dxa"/>
            <w:shd w:val="clear" w:color="auto" w:fill="auto"/>
            <w:vAlign w:val="center"/>
          </w:tcPr>
          <w:p w14:paraId="78712D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Hans"/>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Hans"/>
              </w:rPr>
              <w:t>的服务措施及服务承诺是否可行</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0A054D0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67" w:type="dxa"/>
            <w:shd w:val="clear" w:color="auto" w:fill="auto"/>
            <w:vAlign w:val="center"/>
          </w:tcPr>
          <w:p w14:paraId="32889D5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418814E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5D84484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61C2D30C">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4"/>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4"/>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4"/>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4"/>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4"/>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4"/>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4"/>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4"/>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4"/>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5"/>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4"/>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4"/>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6"/>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6"/>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6"/>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5"/>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5"/>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5"/>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4"/>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8"/>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8"/>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8"/>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8"/>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4"/>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5"/>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7"/>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542B7F3">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9"/>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9"/>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2355" w:type="dxa"/>
            <w:noWrap w:val="0"/>
            <w:vAlign w:val="center"/>
          </w:tcPr>
          <w:p w14:paraId="6A0369C4">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789443C5">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9"/>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4"/>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bookmarkStart w:id="2" w:name="_GoBack"/>
      <w:bookmarkEnd w:id="2"/>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5"/>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5"/>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3"/>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12"/>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8D327D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8"/>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8"/>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 xml:space="preserve">黄岩区2025年城建领域重大项目谋划咨询服务项目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53DF"/>
    <w:multiLevelType w:val="singleLevel"/>
    <w:tmpl w:val="91A653DF"/>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523D35"/>
    <w:rsid w:val="017A6A7C"/>
    <w:rsid w:val="01D70B06"/>
    <w:rsid w:val="02380D19"/>
    <w:rsid w:val="024017F0"/>
    <w:rsid w:val="02F97313"/>
    <w:rsid w:val="03320476"/>
    <w:rsid w:val="036C1E9F"/>
    <w:rsid w:val="041861BA"/>
    <w:rsid w:val="04254C1F"/>
    <w:rsid w:val="043F7FC4"/>
    <w:rsid w:val="04466BB8"/>
    <w:rsid w:val="04AB10A4"/>
    <w:rsid w:val="04E65DCF"/>
    <w:rsid w:val="052341BD"/>
    <w:rsid w:val="053C3F02"/>
    <w:rsid w:val="0597455E"/>
    <w:rsid w:val="0601391E"/>
    <w:rsid w:val="067363FE"/>
    <w:rsid w:val="073967B1"/>
    <w:rsid w:val="07685A63"/>
    <w:rsid w:val="076A5AA3"/>
    <w:rsid w:val="07D22E0A"/>
    <w:rsid w:val="0836339B"/>
    <w:rsid w:val="08390248"/>
    <w:rsid w:val="088D2E85"/>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23238"/>
    <w:rsid w:val="0E0F138C"/>
    <w:rsid w:val="0EC6046D"/>
    <w:rsid w:val="0ED2632B"/>
    <w:rsid w:val="0F122F26"/>
    <w:rsid w:val="0F7E6199"/>
    <w:rsid w:val="0FD371CF"/>
    <w:rsid w:val="0FE74D1C"/>
    <w:rsid w:val="0FF94B3D"/>
    <w:rsid w:val="100A750A"/>
    <w:rsid w:val="10452B67"/>
    <w:rsid w:val="109F080C"/>
    <w:rsid w:val="11E77423"/>
    <w:rsid w:val="121665CB"/>
    <w:rsid w:val="121F1572"/>
    <w:rsid w:val="12704EB7"/>
    <w:rsid w:val="12EC03CE"/>
    <w:rsid w:val="12FA02EB"/>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AA22976"/>
    <w:rsid w:val="1BA5298A"/>
    <w:rsid w:val="1BC0155F"/>
    <w:rsid w:val="1CBF0303"/>
    <w:rsid w:val="1CC61F19"/>
    <w:rsid w:val="1D465475"/>
    <w:rsid w:val="1E1F7201"/>
    <w:rsid w:val="1EF1268E"/>
    <w:rsid w:val="1F162724"/>
    <w:rsid w:val="1F4F69F4"/>
    <w:rsid w:val="200D0356"/>
    <w:rsid w:val="2012057A"/>
    <w:rsid w:val="201C7B31"/>
    <w:rsid w:val="203F2146"/>
    <w:rsid w:val="20AA0083"/>
    <w:rsid w:val="20ED3C16"/>
    <w:rsid w:val="21492AD8"/>
    <w:rsid w:val="217E3C1D"/>
    <w:rsid w:val="223A2AB8"/>
    <w:rsid w:val="224700DF"/>
    <w:rsid w:val="234C750E"/>
    <w:rsid w:val="23FA686C"/>
    <w:rsid w:val="24AA5BCC"/>
    <w:rsid w:val="255B67E8"/>
    <w:rsid w:val="25D20519"/>
    <w:rsid w:val="26B8513F"/>
    <w:rsid w:val="277E06D7"/>
    <w:rsid w:val="27A110F5"/>
    <w:rsid w:val="27AC425F"/>
    <w:rsid w:val="28032FE3"/>
    <w:rsid w:val="285D5E3E"/>
    <w:rsid w:val="28AF41A0"/>
    <w:rsid w:val="28D80E9E"/>
    <w:rsid w:val="29320DF3"/>
    <w:rsid w:val="295114A8"/>
    <w:rsid w:val="29B1211B"/>
    <w:rsid w:val="29E20D6F"/>
    <w:rsid w:val="29E63530"/>
    <w:rsid w:val="2A8138F9"/>
    <w:rsid w:val="2AA827BF"/>
    <w:rsid w:val="2AFA5254"/>
    <w:rsid w:val="2B2C7B14"/>
    <w:rsid w:val="2D0E1FF7"/>
    <w:rsid w:val="2D1757FA"/>
    <w:rsid w:val="2D1C60BC"/>
    <w:rsid w:val="2D624477"/>
    <w:rsid w:val="2EB30204"/>
    <w:rsid w:val="2EBE2906"/>
    <w:rsid w:val="2EEF2FD0"/>
    <w:rsid w:val="2F607C49"/>
    <w:rsid w:val="2F7B1BB4"/>
    <w:rsid w:val="2FAF0F3B"/>
    <w:rsid w:val="2FCC2EC1"/>
    <w:rsid w:val="2FD75A57"/>
    <w:rsid w:val="30150257"/>
    <w:rsid w:val="305A68F0"/>
    <w:rsid w:val="309703E8"/>
    <w:rsid w:val="30CF5D28"/>
    <w:rsid w:val="30E63CBB"/>
    <w:rsid w:val="30EA52B7"/>
    <w:rsid w:val="30F24A05"/>
    <w:rsid w:val="31233BA5"/>
    <w:rsid w:val="315D25A6"/>
    <w:rsid w:val="31813005"/>
    <w:rsid w:val="31B43A06"/>
    <w:rsid w:val="31F34464"/>
    <w:rsid w:val="323740AF"/>
    <w:rsid w:val="328B6879"/>
    <w:rsid w:val="32EB7B03"/>
    <w:rsid w:val="32F24F11"/>
    <w:rsid w:val="333330BE"/>
    <w:rsid w:val="343E7CCC"/>
    <w:rsid w:val="34772ADD"/>
    <w:rsid w:val="351836BE"/>
    <w:rsid w:val="35590177"/>
    <w:rsid w:val="35B65126"/>
    <w:rsid w:val="362A1767"/>
    <w:rsid w:val="36525CB0"/>
    <w:rsid w:val="368B0847"/>
    <w:rsid w:val="36AD3C21"/>
    <w:rsid w:val="36C521F6"/>
    <w:rsid w:val="36D706BD"/>
    <w:rsid w:val="36DB71B3"/>
    <w:rsid w:val="36DF4838"/>
    <w:rsid w:val="38357FC3"/>
    <w:rsid w:val="397114CB"/>
    <w:rsid w:val="3A286983"/>
    <w:rsid w:val="3A316D41"/>
    <w:rsid w:val="3A791AB3"/>
    <w:rsid w:val="3A7A6F1E"/>
    <w:rsid w:val="3AE12ADB"/>
    <w:rsid w:val="3B7E607B"/>
    <w:rsid w:val="3BD804EA"/>
    <w:rsid w:val="3C016C71"/>
    <w:rsid w:val="3C1B181E"/>
    <w:rsid w:val="3C203FE1"/>
    <w:rsid w:val="3D326006"/>
    <w:rsid w:val="3D843DB4"/>
    <w:rsid w:val="3DB3569D"/>
    <w:rsid w:val="3E2B5399"/>
    <w:rsid w:val="3E4E6F02"/>
    <w:rsid w:val="3E594F8A"/>
    <w:rsid w:val="3E5D59EE"/>
    <w:rsid w:val="3EA305F2"/>
    <w:rsid w:val="3F0B192B"/>
    <w:rsid w:val="3F3349E1"/>
    <w:rsid w:val="3F95513E"/>
    <w:rsid w:val="416F0E3A"/>
    <w:rsid w:val="41B04BB9"/>
    <w:rsid w:val="42394175"/>
    <w:rsid w:val="423E1A86"/>
    <w:rsid w:val="42910824"/>
    <w:rsid w:val="4412111F"/>
    <w:rsid w:val="45185FC7"/>
    <w:rsid w:val="4608443B"/>
    <w:rsid w:val="46B3500B"/>
    <w:rsid w:val="470216C0"/>
    <w:rsid w:val="47C11F07"/>
    <w:rsid w:val="47E83667"/>
    <w:rsid w:val="4A007A95"/>
    <w:rsid w:val="4A4D25BF"/>
    <w:rsid w:val="4A56355D"/>
    <w:rsid w:val="4A6A77A1"/>
    <w:rsid w:val="4A802F02"/>
    <w:rsid w:val="4B137686"/>
    <w:rsid w:val="4C392F39"/>
    <w:rsid w:val="4CF72E0A"/>
    <w:rsid w:val="4CFC26F0"/>
    <w:rsid w:val="4D190A3D"/>
    <w:rsid w:val="4D996193"/>
    <w:rsid w:val="4D9B5E2B"/>
    <w:rsid w:val="4DA62A71"/>
    <w:rsid w:val="4E2813A3"/>
    <w:rsid w:val="4E3623E0"/>
    <w:rsid w:val="4E590CD0"/>
    <w:rsid w:val="4E874BF9"/>
    <w:rsid w:val="4F4966DE"/>
    <w:rsid w:val="50215CCB"/>
    <w:rsid w:val="50972888"/>
    <w:rsid w:val="513371C0"/>
    <w:rsid w:val="518E7928"/>
    <w:rsid w:val="51AA2117"/>
    <w:rsid w:val="524B29D2"/>
    <w:rsid w:val="527354B0"/>
    <w:rsid w:val="53240DE2"/>
    <w:rsid w:val="536B714E"/>
    <w:rsid w:val="53D43282"/>
    <w:rsid w:val="54CF56D2"/>
    <w:rsid w:val="551410ED"/>
    <w:rsid w:val="554479B3"/>
    <w:rsid w:val="557309A7"/>
    <w:rsid w:val="55B12017"/>
    <w:rsid w:val="55FC25AC"/>
    <w:rsid w:val="5622038C"/>
    <w:rsid w:val="578F4550"/>
    <w:rsid w:val="57977A16"/>
    <w:rsid w:val="57B04162"/>
    <w:rsid w:val="58032CCB"/>
    <w:rsid w:val="580F411A"/>
    <w:rsid w:val="583D1B1F"/>
    <w:rsid w:val="58A27480"/>
    <w:rsid w:val="590C3210"/>
    <w:rsid w:val="5A5A375F"/>
    <w:rsid w:val="5A8457CD"/>
    <w:rsid w:val="5AA525F9"/>
    <w:rsid w:val="5ACE03B2"/>
    <w:rsid w:val="5AFA0CD5"/>
    <w:rsid w:val="5BAA29AB"/>
    <w:rsid w:val="5BBC3082"/>
    <w:rsid w:val="5BEB1E5A"/>
    <w:rsid w:val="5BF04E33"/>
    <w:rsid w:val="5C504241"/>
    <w:rsid w:val="5C8A42C3"/>
    <w:rsid w:val="5CC81532"/>
    <w:rsid w:val="5E2814C4"/>
    <w:rsid w:val="5E2C75D3"/>
    <w:rsid w:val="5E5A3592"/>
    <w:rsid w:val="5E5C1146"/>
    <w:rsid w:val="5E9C5841"/>
    <w:rsid w:val="5ECC6D02"/>
    <w:rsid w:val="5F0D2C6F"/>
    <w:rsid w:val="607D6651"/>
    <w:rsid w:val="60BD1FFE"/>
    <w:rsid w:val="61170B58"/>
    <w:rsid w:val="611A0EA3"/>
    <w:rsid w:val="61E70C8F"/>
    <w:rsid w:val="61ED4AF3"/>
    <w:rsid w:val="627C6782"/>
    <w:rsid w:val="62EA0127"/>
    <w:rsid w:val="63012C54"/>
    <w:rsid w:val="63E112D8"/>
    <w:rsid w:val="66950943"/>
    <w:rsid w:val="66FC41BD"/>
    <w:rsid w:val="672E1E7F"/>
    <w:rsid w:val="67401C19"/>
    <w:rsid w:val="676F2971"/>
    <w:rsid w:val="682979C4"/>
    <w:rsid w:val="68877B1A"/>
    <w:rsid w:val="6A035AFF"/>
    <w:rsid w:val="6A914A15"/>
    <w:rsid w:val="6AAB5773"/>
    <w:rsid w:val="6AD81AFC"/>
    <w:rsid w:val="6B0242A5"/>
    <w:rsid w:val="6C360A8B"/>
    <w:rsid w:val="6C830331"/>
    <w:rsid w:val="6C874E65"/>
    <w:rsid w:val="6CB57DDF"/>
    <w:rsid w:val="6D8528BD"/>
    <w:rsid w:val="6D8D1C44"/>
    <w:rsid w:val="6D946B00"/>
    <w:rsid w:val="6DA018A4"/>
    <w:rsid w:val="6DA77929"/>
    <w:rsid w:val="6DBF1822"/>
    <w:rsid w:val="6E0B7AA2"/>
    <w:rsid w:val="6F156B47"/>
    <w:rsid w:val="6F4126A8"/>
    <w:rsid w:val="6F52577A"/>
    <w:rsid w:val="6F5C678A"/>
    <w:rsid w:val="6F763902"/>
    <w:rsid w:val="6F833530"/>
    <w:rsid w:val="6F8E2B60"/>
    <w:rsid w:val="6F95389D"/>
    <w:rsid w:val="701C6432"/>
    <w:rsid w:val="712C5C9F"/>
    <w:rsid w:val="7195640E"/>
    <w:rsid w:val="71BA37F8"/>
    <w:rsid w:val="71BB1561"/>
    <w:rsid w:val="7253624D"/>
    <w:rsid w:val="72C548FE"/>
    <w:rsid w:val="72C94904"/>
    <w:rsid w:val="72CD2E2D"/>
    <w:rsid w:val="72CE7DF1"/>
    <w:rsid w:val="731229D5"/>
    <w:rsid w:val="736B47E3"/>
    <w:rsid w:val="738C49D4"/>
    <w:rsid w:val="744E387C"/>
    <w:rsid w:val="7469576C"/>
    <w:rsid w:val="748266FC"/>
    <w:rsid w:val="74B23165"/>
    <w:rsid w:val="75145452"/>
    <w:rsid w:val="75BB0C3B"/>
    <w:rsid w:val="75FE2420"/>
    <w:rsid w:val="767D593D"/>
    <w:rsid w:val="76A136BE"/>
    <w:rsid w:val="76D04887"/>
    <w:rsid w:val="76D43F8B"/>
    <w:rsid w:val="770A7D21"/>
    <w:rsid w:val="772265F9"/>
    <w:rsid w:val="77B0242F"/>
    <w:rsid w:val="781A71E7"/>
    <w:rsid w:val="78BC2207"/>
    <w:rsid w:val="78C31106"/>
    <w:rsid w:val="78E41C51"/>
    <w:rsid w:val="78FA1692"/>
    <w:rsid w:val="79163482"/>
    <w:rsid w:val="792D6B6B"/>
    <w:rsid w:val="79737C17"/>
    <w:rsid w:val="799A583C"/>
    <w:rsid w:val="79BD656A"/>
    <w:rsid w:val="7A0B68C7"/>
    <w:rsid w:val="7A2E539A"/>
    <w:rsid w:val="7A392143"/>
    <w:rsid w:val="7A447B8D"/>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8">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10">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11">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link w:val="38"/>
    <w:autoRedefine/>
    <w:qFormat/>
    <w:uiPriority w:val="99"/>
    <w:pPr>
      <w:spacing w:after="120"/>
      <w:ind w:left="420" w:leftChars="200"/>
    </w:pPr>
  </w:style>
  <w:style w:type="paragraph" w:styleId="4">
    <w:name w:val="Body Text First Indent"/>
    <w:basedOn w:val="5"/>
    <w:next w:val="1"/>
    <w:autoRedefine/>
    <w:qFormat/>
    <w:uiPriority w:val="0"/>
    <w:pPr>
      <w:ind w:firstLine="420" w:firstLineChars="100"/>
    </w:pPr>
  </w:style>
  <w:style w:type="paragraph" w:styleId="5">
    <w:name w:val="Body Text"/>
    <w:basedOn w:val="1"/>
    <w:next w:val="6"/>
    <w:link w:val="37"/>
    <w:autoRedefine/>
    <w:semiHidden/>
    <w:unhideWhenUsed/>
    <w:qFormat/>
    <w:uiPriority w:val="99"/>
    <w:pPr>
      <w:spacing w:after="120"/>
    </w:pPr>
  </w:style>
  <w:style w:type="paragraph" w:styleId="6">
    <w:name w:val="Body Text 3"/>
    <w:basedOn w:val="1"/>
    <w:next w:val="1"/>
    <w:qFormat/>
    <w:uiPriority w:val="0"/>
    <w:pPr>
      <w:adjustRightInd/>
      <w:spacing w:after="120"/>
      <w:jc w:val="both"/>
    </w:pPr>
    <w:rPr>
      <w:kern w:val="2"/>
      <w:sz w:val="16"/>
      <w:szCs w:val="16"/>
    </w:rPr>
  </w:style>
  <w:style w:type="paragraph" w:styleId="12">
    <w:name w:val="Normal Indent"/>
    <w:basedOn w:val="1"/>
    <w:next w:val="13"/>
    <w:autoRedefine/>
    <w:qFormat/>
    <w:uiPriority w:val="0"/>
    <w:pPr>
      <w:ind w:firstLine="420"/>
    </w:pPr>
    <w:rPr>
      <w:szCs w:val="20"/>
    </w:rPr>
  </w:style>
  <w:style w:type="paragraph" w:styleId="13">
    <w:name w:val="toc 2"/>
    <w:basedOn w:val="1"/>
    <w:next w:val="1"/>
    <w:autoRedefine/>
    <w:qFormat/>
    <w:uiPriority w:val="0"/>
    <w:pPr>
      <w:tabs>
        <w:tab w:val="right" w:leader="dot" w:pos="10070"/>
      </w:tabs>
      <w:spacing w:line="480" w:lineRule="auto"/>
      <w:ind w:leftChars="200"/>
    </w:pPr>
  </w:style>
  <w:style w:type="paragraph" w:styleId="14">
    <w:name w:val="annotation text"/>
    <w:basedOn w:val="1"/>
    <w:qFormat/>
    <w:uiPriority w:val="0"/>
    <w:pPr>
      <w:jc w:val="left"/>
    </w:pPr>
  </w:style>
  <w:style w:type="paragraph" w:styleId="15">
    <w:name w:val="Plain Text"/>
    <w:basedOn w:val="1"/>
    <w:next w:val="16"/>
    <w:autoRedefine/>
    <w:qFormat/>
    <w:uiPriority w:val="0"/>
    <w:rPr>
      <w:rFonts w:ascii="宋体" w:hAnsi="Courier New" w:cstheme="minorBidi"/>
    </w:rPr>
  </w:style>
  <w:style w:type="paragraph" w:styleId="16">
    <w:name w:val="Date"/>
    <w:basedOn w:val="1"/>
    <w:next w:val="1"/>
    <w:autoRedefine/>
    <w:qFormat/>
    <w:uiPriority w:val="99"/>
    <w:pPr>
      <w:ind w:left="2500" w:leftChars="2500"/>
    </w:pPr>
    <w:rPr>
      <w:rFonts w:ascii="Calibri" w:hAnsi="Calibri" w:eastAsia="楷体_GB2312"/>
      <w:sz w:val="32"/>
      <w:szCs w:val="22"/>
    </w:rPr>
  </w:style>
  <w:style w:type="paragraph" w:styleId="17">
    <w:name w:val="Balloon Text"/>
    <w:basedOn w:val="1"/>
    <w:link w:val="39"/>
    <w:autoRedefine/>
    <w:semiHidden/>
    <w:unhideWhenUsed/>
    <w:qFormat/>
    <w:uiPriority w:val="99"/>
    <w:rPr>
      <w:sz w:val="18"/>
      <w:szCs w:val="18"/>
    </w:rPr>
  </w:style>
  <w:style w:type="paragraph" w:styleId="18">
    <w:name w:val="footer"/>
    <w:basedOn w:val="1"/>
    <w:link w:val="36"/>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5"/>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21">
    <w:name w:val="footnote text"/>
    <w:basedOn w:val="1"/>
    <w:autoRedefine/>
    <w:qFormat/>
    <w:uiPriority w:val="0"/>
    <w:pPr>
      <w:snapToGrid w:val="0"/>
      <w:jc w:val="left"/>
    </w:pPr>
    <w:rPr>
      <w:rFonts w:eastAsia="仿宋_GB2312"/>
      <w:sz w:val="18"/>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rFonts w:ascii="Tahoma" w:hAnsi="Tahoma" w:cs="Tahoma"/>
      <w:b/>
      <w:sz w:val="24"/>
    </w:rPr>
  </w:style>
  <w:style w:type="character" w:styleId="29">
    <w:name w:val="page number"/>
    <w:basedOn w:val="27"/>
    <w:autoRedefine/>
    <w:qFormat/>
    <w:uiPriority w:val="0"/>
  </w:style>
  <w:style w:type="character" w:styleId="30">
    <w:name w:val="Hyperlink"/>
    <w:basedOn w:val="27"/>
    <w:autoRedefine/>
    <w:unhideWhenUsed/>
    <w:qFormat/>
    <w:uiPriority w:val="0"/>
    <w:rPr>
      <w:color w:val="0000FF"/>
      <w:u w:val="single"/>
    </w:rPr>
  </w:style>
  <w:style w:type="character" w:styleId="31">
    <w:name w:val="footnote reference"/>
    <w:autoRedefine/>
    <w:qFormat/>
    <w:uiPriority w:val="0"/>
    <w:rPr>
      <w:vertAlign w:val="superscript"/>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1"/>
    <w:basedOn w:val="5"/>
    <w:autoRedefine/>
    <w:qFormat/>
    <w:uiPriority w:val="0"/>
    <w:pPr>
      <w:ind w:firstLine="420" w:firstLineChars="100"/>
    </w:pPr>
  </w:style>
  <w:style w:type="paragraph" w:customStyle="1" w:styleId="34">
    <w:name w:val="正文（首行缩进2字符）"/>
    <w:basedOn w:val="1"/>
    <w:autoRedefine/>
    <w:qFormat/>
    <w:uiPriority w:val="0"/>
    <w:pPr>
      <w:ind w:firstLine="480" w:firstLineChars="200"/>
    </w:pPr>
    <w:rPr>
      <w:sz w:val="24"/>
      <w:szCs w:val="20"/>
    </w:rPr>
  </w:style>
  <w:style w:type="character" w:customStyle="1" w:styleId="35">
    <w:name w:val="页眉 Char"/>
    <w:basedOn w:val="27"/>
    <w:link w:val="19"/>
    <w:autoRedefine/>
    <w:semiHidden/>
    <w:qFormat/>
    <w:uiPriority w:val="99"/>
    <w:rPr>
      <w:sz w:val="18"/>
      <w:szCs w:val="18"/>
    </w:rPr>
  </w:style>
  <w:style w:type="character" w:customStyle="1" w:styleId="36">
    <w:name w:val="页脚 Char"/>
    <w:basedOn w:val="27"/>
    <w:link w:val="18"/>
    <w:autoRedefine/>
    <w:semiHidden/>
    <w:qFormat/>
    <w:uiPriority w:val="99"/>
    <w:rPr>
      <w:sz w:val="18"/>
      <w:szCs w:val="18"/>
    </w:rPr>
  </w:style>
  <w:style w:type="character" w:customStyle="1" w:styleId="37">
    <w:name w:val="正文文本 Char"/>
    <w:basedOn w:val="27"/>
    <w:link w:val="5"/>
    <w:autoRedefine/>
    <w:semiHidden/>
    <w:qFormat/>
    <w:uiPriority w:val="99"/>
    <w:rPr>
      <w:rFonts w:ascii="Times New Roman" w:hAnsi="Times New Roman" w:eastAsia="宋体" w:cs="Times New Roman"/>
      <w:szCs w:val="24"/>
    </w:rPr>
  </w:style>
  <w:style w:type="character" w:customStyle="1" w:styleId="38">
    <w:name w:val="正文文本缩进 Char"/>
    <w:basedOn w:val="27"/>
    <w:link w:val="3"/>
    <w:autoRedefine/>
    <w:qFormat/>
    <w:uiPriority w:val="99"/>
    <w:rPr>
      <w:rFonts w:ascii="Times New Roman" w:hAnsi="Times New Roman" w:eastAsia="宋体" w:cs="Times New Roman"/>
      <w:szCs w:val="24"/>
    </w:rPr>
  </w:style>
  <w:style w:type="character" w:customStyle="1" w:styleId="39">
    <w:name w:val="批注框文本 Char"/>
    <w:basedOn w:val="27"/>
    <w:link w:val="17"/>
    <w:autoRedefine/>
    <w:semiHidden/>
    <w:qFormat/>
    <w:uiPriority w:val="99"/>
    <w:rPr>
      <w:rFonts w:ascii="Times New Roman" w:hAnsi="Times New Roman" w:eastAsia="宋体" w:cs="Times New Roman"/>
      <w:sz w:val="18"/>
      <w:szCs w:val="18"/>
    </w:rPr>
  </w:style>
  <w:style w:type="character" w:customStyle="1" w:styleId="40">
    <w:name w:val="无"/>
    <w:autoRedefine/>
    <w:qFormat/>
    <w:uiPriority w:val="99"/>
  </w:style>
  <w:style w:type="paragraph" w:customStyle="1" w:styleId="41">
    <w:name w:val="表格文字"/>
    <w:basedOn w:val="1"/>
    <w:next w:val="5"/>
    <w:autoRedefine/>
    <w:qFormat/>
    <w:uiPriority w:val="99"/>
    <w:pPr>
      <w:adjustRightInd w:val="0"/>
      <w:spacing w:line="420" w:lineRule="atLeast"/>
      <w:jc w:val="left"/>
      <w:textAlignment w:val="baseline"/>
    </w:pPr>
    <w:rPr>
      <w:kern w:val="0"/>
    </w:rPr>
  </w:style>
  <w:style w:type="paragraph" w:customStyle="1" w:styleId="42">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5">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autoRedefine/>
    <w:qFormat/>
    <w:uiPriority w:val="99"/>
    <w:rPr>
      <w:rFonts w:ascii="Times New Roman" w:hAnsi="Times New Roman" w:eastAsia="宋体" w:cs="Times New Roman"/>
      <w:sz w:val="21"/>
      <w:szCs w:val="22"/>
      <w:lang w:val="en-US" w:eastAsia="zh-CN" w:bidi="ar-SA"/>
    </w:rPr>
  </w:style>
  <w:style w:type="paragraph" w:customStyle="1" w:styleId="47">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autoRedefine/>
    <w:qFormat/>
    <w:uiPriority w:val="99"/>
    <w:pPr>
      <w:widowControl/>
      <w:jc w:val="left"/>
    </w:pPr>
    <w:rPr>
      <w:rFonts w:ascii="宋体" w:hAnsi="Courier New"/>
      <w:szCs w:val="21"/>
    </w:rPr>
  </w:style>
  <w:style w:type="paragraph" w:customStyle="1" w:styleId="51">
    <w:name w:val="纯文本_0_1"/>
    <w:basedOn w:val="1"/>
    <w:autoRedefine/>
    <w:qFormat/>
    <w:uiPriority w:val="99"/>
    <w:pPr>
      <w:widowControl/>
      <w:jc w:val="left"/>
    </w:pPr>
    <w:rPr>
      <w:rFonts w:ascii="宋体" w:hAnsi="Courier New"/>
      <w:szCs w:val="21"/>
    </w:rPr>
  </w:style>
  <w:style w:type="paragraph" w:customStyle="1" w:styleId="5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7">
    <w:name w:val="p0"/>
    <w:basedOn w:val="1"/>
    <w:autoRedefine/>
    <w:qFormat/>
    <w:uiPriority w:val="0"/>
    <w:pPr>
      <w:widowControl/>
    </w:pPr>
    <w:rPr>
      <w:rFonts w:ascii="Calibri" w:hAnsi="Calibri" w:cs="宋体"/>
      <w:kern w:val="0"/>
      <w:szCs w:val="21"/>
    </w:rPr>
  </w:style>
  <w:style w:type="paragraph" w:styleId="58">
    <w:name w:val="List Paragraph"/>
    <w:basedOn w:val="1"/>
    <w:autoRedefine/>
    <w:qFormat/>
    <w:uiPriority w:val="0"/>
    <w:pPr>
      <w:ind w:firstLine="420" w:firstLineChars="200"/>
    </w:pPr>
    <w:rPr>
      <w:szCs w:val="24"/>
    </w:rPr>
  </w:style>
  <w:style w:type="paragraph" w:customStyle="1" w:styleId="59">
    <w:name w:val="纯文本1"/>
    <w:basedOn w:val="56"/>
    <w:autoRedefine/>
    <w:qFormat/>
    <w:uiPriority w:val="0"/>
    <w:pPr>
      <w:widowControl/>
      <w:jc w:val="left"/>
    </w:pPr>
    <w:rPr>
      <w:rFonts w:ascii="宋体" w:hAnsi="Courier New"/>
      <w:szCs w:val="20"/>
    </w:rPr>
  </w:style>
  <w:style w:type="character" w:customStyle="1" w:styleId="60">
    <w:name w:val="NormalCharacter"/>
    <w:link w:val="61"/>
    <w:autoRedefine/>
    <w:semiHidden/>
    <w:qFormat/>
    <w:uiPriority w:val="0"/>
    <w:rPr>
      <w:rFonts w:ascii="黑体" w:hAnsi="Calibri" w:eastAsia="黑体"/>
      <w:sz w:val="24"/>
      <w:szCs w:val="20"/>
    </w:rPr>
  </w:style>
  <w:style w:type="paragraph" w:customStyle="1" w:styleId="61">
    <w:name w:val="UserStyle_23"/>
    <w:basedOn w:val="1"/>
    <w:link w:val="60"/>
    <w:autoRedefine/>
    <w:qFormat/>
    <w:uiPriority w:val="0"/>
    <w:pPr>
      <w:textAlignment w:val="baseline"/>
    </w:pPr>
    <w:rPr>
      <w:rFonts w:ascii="黑体" w:hAnsi="Calibri" w:eastAsia="黑体"/>
      <w:sz w:val="24"/>
      <w:szCs w:val="20"/>
    </w:rPr>
  </w:style>
  <w:style w:type="paragraph" w:customStyle="1" w:styleId="62">
    <w:name w:val="正文2"/>
    <w:basedOn w:val="1"/>
    <w:autoRedefine/>
    <w:qFormat/>
    <w:uiPriority w:val="0"/>
    <w:pPr>
      <w:spacing w:before="156" w:line="360" w:lineRule="auto"/>
      <w:ind w:firstLine="510" w:firstLineChars="200"/>
    </w:pPr>
    <w:rPr>
      <w:sz w:val="24"/>
      <w:szCs w:val="20"/>
    </w:rPr>
  </w:style>
  <w:style w:type="character" w:customStyle="1" w:styleId="63">
    <w:name w:val="bookmark-item"/>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28201</Words>
  <Characters>30148</Characters>
  <Lines>1</Lines>
  <Paragraphs>1</Paragraphs>
  <TotalTime>5</TotalTime>
  <ScaleCrop>false</ScaleCrop>
  <LinksUpToDate>false</LinksUpToDate>
  <CharactersWithSpaces>31263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2025-07-03T08:15:32Z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CE0B4D77F7B641F9ABB8C7EBA49ADABC_13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