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9"/>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9"/>
        <w:jc w:val="center"/>
        <w:rPr>
          <w:rFonts w:hint="eastAsia" w:ascii="宋体" w:hAnsi="宋体" w:eastAsia="宋体" w:cs="宋体"/>
          <w:color w:val="auto"/>
          <w:highlight w:val="none"/>
        </w:rPr>
      </w:pPr>
    </w:p>
    <w:p w14:paraId="589055D1">
      <w:pPr>
        <w:pStyle w:val="9"/>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tzya2025-hy24</w:t>
      </w:r>
      <w:r>
        <w:rPr>
          <w:rFonts w:hint="eastAsia" w:ascii="宋体" w:hAnsi="宋体" w:eastAsia="宋体" w:cs="宋体"/>
          <w:color w:val="auto"/>
          <w:kern w:val="0"/>
          <w:sz w:val="28"/>
          <w:szCs w:val="28"/>
          <w:highlight w:val="none"/>
          <w:u w:val="single"/>
          <w:lang w:val="en-US" w:eastAsia="zh-CN"/>
        </w:rPr>
        <w:t xml:space="preserve"> </w:t>
      </w:r>
    </w:p>
    <w:p w14:paraId="1708585E">
      <w:pPr>
        <w:pStyle w:val="9"/>
        <w:jc w:val="both"/>
        <w:rPr>
          <w:rFonts w:hint="eastAsia" w:ascii="宋体" w:hAnsi="宋体" w:eastAsia="宋体" w:cs="宋体"/>
          <w:color w:val="auto"/>
          <w:highlight w:val="none"/>
        </w:rPr>
      </w:pPr>
    </w:p>
    <w:p w14:paraId="4C72AF17">
      <w:pPr>
        <w:pStyle w:val="9"/>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 xml:space="preserve">幸福“五进”系列服务项目(60岁以上高危人群认知障碍筛查)  </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台州市黄岩区卫生健康局</w:t>
      </w:r>
    </w:p>
    <w:p w14:paraId="37A6AD10">
      <w:pPr>
        <w:pStyle w:val="9"/>
        <w:rPr>
          <w:rFonts w:hint="eastAsia" w:ascii="宋体" w:hAnsi="宋体" w:eastAsia="宋体" w:cs="宋体"/>
          <w:color w:val="auto"/>
          <w:highlight w:val="none"/>
        </w:rPr>
      </w:pPr>
    </w:p>
    <w:p w14:paraId="4A758623">
      <w:pPr>
        <w:pStyle w:val="9"/>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9"/>
        <w:rPr>
          <w:rFonts w:hint="eastAsia" w:ascii="宋体" w:hAnsi="宋体" w:eastAsia="宋体" w:cs="宋体"/>
          <w:color w:val="auto"/>
          <w:highlight w:val="none"/>
        </w:rPr>
      </w:pPr>
    </w:p>
    <w:p w14:paraId="31A6DFC7">
      <w:pPr>
        <w:pStyle w:val="9"/>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14E71F3D">
      <w:pPr>
        <w:pStyle w:val="9"/>
        <w:jc w:val="center"/>
        <w:rPr>
          <w:rFonts w:hint="eastAsia" w:ascii="宋体" w:hAnsi="宋体" w:eastAsia="宋体" w:cs="宋体"/>
          <w:color w:val="auto"/>
          <w:kern w:val="0"/>
          <w:szCs w:val="21"/>
          <w:highlight w:val="none"/>
        </w:rPr>
      </w:pPr>
    </w:p>
    <w:p w14:paraId="293D9607">
      <w:pPr>
        <w:pStyle w:val="9"/>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9"/>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9"/>
        <w:jc w:val="center"/>
        <w:rPr>
          <w:rFonts w:hint="eastAsia" w:ascii="宋体" w:hAnsi="宋体" w:eastAsia="宋体" w:cs="宋体"/>
          <w:color w:val="auto"/>
          <w:highlight w:val="none"/>
        </w:rPr>
      </w:pPr>
    </w:p>
    <w:p w14:paraId="50BA5BA5">
      <w:pPr>
        <w:pStyle w:val="9"/>
        <w:jc w:val="center"/>
        <w:rPr>
          <w:rFonts w:hint="eastAsia" w:ascii="宋体" w:hAnsi="宋体" w:eastAsia="宋体" w:cs="宋体"/>
          <w:color w:val="auto"/>
          <w:highlight w:val="none"/>
        </w:rPr>
      </w:pPr>
    </w:p>
    <w:p w14:paraId="1E1C4765">
      <w:pPr>
        <w:pStyle w:val="9"/>
        <w:jc w:val="center"/>
        <w:rPr>
          <w:rFonts w:hint="eastAsia" w:ascii="宋体" w:hAnsi="宋体" w:eastAsia="宋体" w:cs="宋体"/>
          <w:color w:val="auto"/>
          <w:highlight w:val="none"/>
        </w:rPr>
      </w:pPr>
    </w:p>
    <w:p w14:paraId="6222552D">
      <w:pPr>
        <w:pStyle w:val="9"/>
        <w:jc w:val="center"/>
        <w:rPr>
          <w:rFonts w:hint="eastAsia" w:ascii="宋体" w:hAnsi="宋体" w:eastAsia="宋体" w:cs="宋体"/>
          <w:color w:val="auto"/>
          <w:highlight w:val="none"/>
        </w:rPr>
      </w:pPr>
    </w:p>
    <w:p w14:paraId="331CADB1">
      <w:pPr>
        <w:pStyle w:val="9"/>
        <w:jc w:val="center"/>
        <w:rPr>
          <w:rFonts w:hint="eastAsia" w:ascii="宋体" w:hAnsi="宋体" w:eastAsia="宋体" w:cs="宋体"/>
          <w:color w:val="auto"/>
          <w:highlight w:val="none"/>
        </w:rPr>
      </w:pPr>
    </w:p>
    <w:p w14:paraId="7DA842D4">
      <w:pPr>
        <w:pStyle w:val="9"/>
        <w:jc w:val="center"/>
        <w:rPr>
          <w:rFonts w:hint="eastAsia" w:ascii="宋体" w:hAnsi="宋体" w:eastAsia="宋体" w:cs="宋体"/>
          <w:color w:val="auto"/>
          <w:highlight w:val="none"/>
        </w:rPr>
      </w:pPr>
    </w:p>
    <w:p w14:paraId="2D68CF0D">
      <w:pPr>
        <w:pStyle w:val="9"/>
        <w:jc w:val="center"/>
        <w:rPr>
          <w:rFonts w:hint="eastAsia" w:ascii="宋体" w:hAnsi="宋体" w:eastAsia="宋体" w:cs="宋体"/>
          <w:color w:val="auto"/>
          <w:highlight w:val="none"/>
        </w:rPr>
      </w:pPr>
    </w:p>
    <w:p w14:paraId="35BB7733">
      <w:pPr>
        <w:pStyle w:val="9"/>
        <w:jc w:val="center"/>
        <w:rPr>
          <w:rFonts w:hint="eastAsia" w:ascii="宋体" w:hAnsi="宋体" w:eastAsia="宋体" w:cs="宋体"/>
          <w:color w:val="auto"/>
          <w:highlight w:val="none"/>
        </w:rPr>
      </w:pPr>
    </w:p>
    <w:p w14:paraId="02B431F4">
      <w:pPr>
        <w:pStyle w:val="9"/>
        <w:jc w:val="center"/>
        <w:rPr>
          <w:rFonts w:hint="eastAsia" w:ascii="宋体" w:hAnsi="宋体" w:eastAsia="宋体" w:cs="宋体"/>
          <w:color w:val="auto"/>
          <w:highlight w:val="none"/>
        </w:rPr>
      </w:pPr>
    </w:p>
    <w:p w14:paraId="4F419DB2">
      <w:pPr>
        <w:pStyle w:val="9"/>
        <w:jc w:val="center"/>
        <w:rPr>
          <w:rFonts w:hint="eastAsia" w:ascii="宋体" w:hAnsi="宋体" w:eastAsia="宋体" w:cs="宋体"/>
          <w:color w:val="auto"/>
          <w:highlight w:val="none"/>
        </w:rPr>
      </w:pPr>
    </w:p>
    <w:p w14:paraId="1CFACB3E">
      <w:pPr>
        <w:pStyle w:val="9"/>
        <w:jc w:val="center"/>
        <w:rPr>
          <w:rFonts w:hint="eastAsia" w:ascii="宋体" w:hAnsi="宋体" w:eastAsia="宋体" w:cs="宋体"/>
          <w:color w:val="auto"/>
          <w:highlight w:val="none"/>
        </w:rPr>
      </w:pPr>
    </w:p>
    <w:p w14:paraId="6EA18690">
      <w:pPr>
        <w:pStyle w:val="9"/>
        <w:jc w:val="center"/>
        <w:rPr>
          <w:rFonts w:hint="eastAsia" w:ascii="宋体" w:hAnsi="宋体" w:eastAsia="宋体" w:cs="宋体"/>
          <w:color w:val="auto"/>
          <w:highlight w:val="none"/>
        </w:rPr>
      </w:pPr>
    </w:p>
    <w:p w14:paraId="429902BF">
      <w:pPr>
        <w:pStyle w:val="21"/>
        <w:rPr>
          <w:rFonts w:hint="eastAsia" w:ascii="宋体" w:hAnsi="宋体" w:eastAsia="宋体" w:cs="宋体"/>
          <w:color w:val="auto"/>
          <w:highlight w:val="none"/>
        </w:rPr>
      </w:pPr>
    </w:p>
    <w:p w14:paraId="0BAAC219">
      <w:pPr>
        <w:pStyle w:val="21"/>
        <w:rPr>
          <w:rFonts w:hint="eastAsia" w:ascii="宋体" w:hAnsi="宋体" w:eastAsia="宋体" w:cs="宋体"/>
          <w:color w:val="auto"/>
          <w:highlight w:val="none"/>
        </w:rPr>
      </w:pPr>
    </w:p>
    <w:p w14:paraId="1190BB94">
      <w:pPr>
        <w:pStyle w:val="9"/>
        <w:jc w:val="center"/>
        <w:rPr>
          <w:rFonts w:hint="eastAsia" w:ascii="宋体" w:hAnsi="宋体" w:eastAsia="宋体" w:cs="宋体"/>
          <w:color w:val="auto"/>
          <w:highlight w:val="none"/>
        </w:rPr>
      </w:pPr>
    </w:p>
    <w:p w14:paraId="077DDCED">
      <w:pPr>
        <w:pStyle w:val="21"/>
        <w:rPr>
          <w:rFonts w:hint="eastAsia" w:ascii="宋体" w:hAnsi="宋体" w:eastAsia="宋体" w:cs="宋体"/>
          <w:color w:val="auto"/>
          <w:highlight w:val="none"/>
        </w:rPr>
      </w:pPr>
    </w:p>
    <w:p w14:paraId="45DE0236">
      <w:pPr>
        <w:pStyle w:val="9"/>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台州市黄岩区卫生健康局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 xml:space="preserve">幸福“五进”系列服务项目(60岁以上高危人群认知障碍筛查)  </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tzya2025-hy24</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25"/>
        <w:gridCol w:w="713"/>
        <w:gridCol w:w="875"/>
        <w:gridCol w:w="1075"/>
        <w:gridCol w:w="1343"/>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3"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75"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75"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43"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幸福“五进”系列服务项目(60岁以上高危人群认知障碍筛查)  </w:t>
            </w:r>
          </w:p>
        </w:tc>
        <w:tc>
          <w:tcPr>
            <w:tcW w:w="162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13"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5"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075"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1343" w:type="dxa"/>
            <w:noWrap w:val="0"/>
            <w:vAlign w:val="center"/>
          </w:tcPr>
          <w:p w14:paraId="3E6B06A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386FEC96">
      <w:pPr>
        <w:pStyle w:val="11"/>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D1460C6">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方式：潜在供应商登陆</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66F8893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5B02E41E">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2025年7月4日9:30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2025年7月4日9:30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2025年7月4日10:00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5"/>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台州市黄岩区卫生健康局</w:t>
      </w:r>
    </w:p>
    <w:p w14:paraId="320E9E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询问联系人：郑先生      询问联系电话：0576-89108525</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质疑联系人：项老师      质疑联系电话：13967620790</w:t>
      </w:r>
    </w:p>
    <w:p w14:paraId="6C46A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黄岩区政府行政大楼13楼</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B680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21F0D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4AE49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15A237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5F80B16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9BE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23BE7D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7857FE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C77279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60FBCC9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05F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41103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177F44D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BBFEC1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B06522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BA5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2492C8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56249B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18595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456F87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2FE6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55CF62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6481E3F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79D12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56DB98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DA777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361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843359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64E9A3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A4723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CC8615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5A32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773DA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5F5321F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019885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7EDC22E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0D2D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0006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33657B8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4A15E8C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58E717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2E2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707F18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279C06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48AE94A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492B94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6B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4D94C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181266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148A279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73FEC9A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373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F1C15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A15162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F4318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0E8B8A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31FEF4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A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5D8EB6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4617CC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CDBED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441DD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A8F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3049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F40C1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1F6919A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4AF63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59FF1D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376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BBC0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130438F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ED236F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331677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27E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46B5A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2EDCCDB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13FBEE4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03D84C6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22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F8509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7907F0E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1A5508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CFF9B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484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ADE4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EB442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7D775CB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0712356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7D1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7C6A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42FE81E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9CD2C7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53D8FD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588E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DC632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E59F65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1CBB0DF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8E68E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743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21AA5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70D2D30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052B97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785B800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92FB4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D8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7FA5F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599E37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DC2F3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25BB89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375D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21C64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D33711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254D5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3C65E5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2623D4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16BBBEC5">
      <w:pPr>
        <w:pStyle w:val="30"/>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9"/>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二○二五年六月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9"/>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2025年7月4日9:30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2025年7月4日9:30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2025年7月4日9:30</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（北京时间）</w:t>
            </w:r>
          </w:p>
          <w:p w14:paraId="636F6A39">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25FB5A4A">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37AD015">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32298DC8">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要求。</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4"/>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4"/>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1"/>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4"/>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60"/>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60"/>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6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9"/>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F76D8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9"/>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9"/>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不同供应商联系人为同一人或不同联系人的联系电话一致的。</w:t>
      </w:r>
    </w:p>
    <w:p w14:paraId="2530C12D">
      <w:pPr>
        <w:pStyle w:val="9"/>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招标代理费：按照《国家发展改革委关于进一步放开建设项目专业服务价格的通知》（发改价格2015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9"/>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9"/>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7D2A40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4649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1D0D9E47">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5CC045F">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5F4F6629">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3E83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69C4BBB2">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7分</w:t>
            </w:r>
            <w:r>
              <w:rPr>
                <w:rFonts w:hint="eastAsia" w:ascii="宋体" w:hAnsi="宋体" w:cs="宋体"/>
                <w:color w:val="auto"/>
                <w:sz w:val="21"/>
                <w:szCs w:val="21"/>
                <w:highlight w:val="none"/>
                <w:lang w:eastAsia="zh-CN"/>
              </w:rPr>
              <w:t>）</w:t>
            </w:r>
          </w:p>
        </w:tc>
        <w:tc>
          <w:tcPr>
            <w:tcW w:w="1210" w:type="dxa"/>
            <w:vAlign w:val="center"/>
          </w:tcPr>
          <w:p w14:paraId="7DEA7CC4">
            <w:pPr>
              <w:adjustRightInd w:val="0"/>
              <w:snapToGrid w:val="0"/>
              <w:jc w:val="center"/>
              <w:rPr>
                <w:rFonts w:hint="eastAsia" w:ascii="宋体" w:hAnsi="宋体" w:eastAsia="宋体" w:cs="宋体"/>
                <w:color w:val="auto"/>
                <w:sz w:val="21"/>
                <w:szCs w:val="21"/>
                <w:highlight w:val="none"/>
                <w:lang w:val="en-US" w:eastAsia="zh-CN"/>
              </w:rPr>
            </w:pPr>
            <w:r>
              <w:rPr>
                <w:rStyle w:val="58"/>
                <w:rFonts w:hint="eastAsia" w:ascii="宋体" w:hAnsi="宋体" w:eastAsia="宋体" w:cs="宋体"/>
                <w:color w:val="auto"/>
                <w:sz w:val="21"/>
                <w:szCs w:val="21"/>
                <w:highlight w:val="none"/>
                <w:lang w:val="en-US" w:eastAsia="zh-CN"/>
              </w:rPr>
              <w:t>企业情况</w:t>
            </w:r>
          </w:p>
        </w:tc>
        <w:tc>
          <w:tcPr>
            <w:tcW w:w="7045" w:type="dxa"/>
            <w:vAlign w:val="center"/>
          </w:tcPr>
          <w:p w14:paraId="11482A78">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5E6FFB71">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8644C28">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BC8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4EC5F4D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4267BD9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2F6C12CA">
            <w:pPr>
              <w:keepNext w:val="0"/>
              <w:keepLines w:val="0"/>
              <w:pageBreakBefore w:val="0"/>
              <w:numPr>
                <w:ilvl w:val="0"/>
                <w:numId w:val="0"/>
              </w:numPr>
              <w:kinsoku/>
              <w:wordWrap/>
              <w:overflowPunct/>
              <w:topLinePunct w:val="0"/>
              <w:bidi w:val="0"/>
              <w:spacing w:line="240" w:lineRule="auto"/>
              <w:ind w:left="0" w:leftChars="0" w:right="0" w:firstLine="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自2021年1月1日以来</w:t>
            </w:r>
            <w:r>
              <w:rPr>
                <w:rFonts w:hint="eastAsia" w:ascii="宋体" w:hAnsi="宋体" w:cs="宋体"/>
                <w:color w:val="auto"/>
                <w:sz w:val="21"/>
                <w:szCs w:val="21"/>
                <w:highlight w:val="none"/>
                <w:lang w:val="en-US" w:eastAsia="zh-CN"/>
              </w:rPr>
              <w:t>（以合同签订时间为准），承接过类似</w:t>
            </w:r>
            <w:r>
              <w:rPr>
                <w:rFonts w:hint="eastAsia" w:ascii="宋体" w:hAnsi="宋体" w:eastAsia="宋体" w:cs="宋体"/>
                <w:color w:val="auto"/>
                <w:sz w:val="21"/>
                <w:szCs w:val="21"/>
                <w:highlight w:val="none"/>
                <w:lang w:val="en-US" w:eastAsia="zh-CN"/>
              </w:rPr>
              <w:t>相关</w:t>
            </w:r>
            <w:r>
              <w:rPr>
                <w:rFonts w:hint="eastAsia" w:ascii="宋体" w:hAnsi="宋体" w:cs="宋体"/>
                <w:color w:val="auto"/>
                <w:sz w:val="21"/>
                <w:szCs w:val="21"/>
                <w:highlight w:val="none"/>
                <w:lang w:val="en-US" w:eastAsia="zh-CN"/>
              </w:rPr>
              <w:t>筛查</w:t>
            </w:r>
            <w:r>
              <w:rPr>
                <w:rFonts w:hint="eastAsia" w:ascii="宋体" w:hAnsi="宋体" w:eastAsia="宋体" w:cs="宋体"/>
                <w:color w:val="auto"/>
                <w:sz w:val="21"/>
                <w:szCs w:val="21"/>
                <w:highlight w:val="none"/>
                <w:lang w:val="en-US" w:eastAsia="zh-CN"/>
              </w:rPr>
              <w:t>业绩的，每提供一个得1分，</w:t>
            </w:r>
            <w:r>
              <w:rPr>
                <w:rFonts w:hint="eastAsia" w:ascii="宋体" w:hAnsi="宋体" w:cs="宋体"/>
                <w:color w:val="auto"/>
                <w:sz w:val="21"/>
                <w:szCs w:val="21"/>
                <w:highlight w:val="none"/>
                <w:lang w:val="en-US" w:eastAsia="zh-CN"/>
              </w:rPr>
              <w:t>本项最高得</w:t>
            </w:r>
            <w:r>
              <w:rPr>
                <w:rFonts w:hint="eastAsia" w:ascii="宋体" w:hAnsi="宋体" w:eastAsia="宋体" w:cs="宋体"/>
                <w:color w:val="auto"/>
                <w:sz w:val="21"/>
                <w:szCs w:val="21"/>
                <w:highlight w:val="none"/>
                <w:lang w:val="en-US" w:eastAsia="zh-CN"/>
              </w:rPr>
              <w:t>2分。</w:t>
            </w:r>
          </w:p>
          <w:p w14:paraId="21C2F1FB">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4FB8C37B">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r>
      <w:tr w14:paraId="140A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423A7763">
            <w:pPr>
              <w:pStyle w:val="9"/>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73分</w:t>
            </w:r>
            <w:r>
              <w:rPr>
                <w:rFonts w:hint="eastAsia" w:ascii="宋体" w:hAnsi="宋体" w:cs="宋体"/>
                <w:color w:val="auto"/>
                <w:sz w:val="21"/>
                <w:szCs w:val="21"/>
                <w:highlight w:val="none"/>
                <w:lang w:eastAsia="zh-CN"/>
              </w:rPr>
              <w:t>）</w:t>
            </w:r>
          </w:p>
          <w:p w14:paraId="5F8382E9">
            <w:pPr>
              <w:pStyle w:val="21"/>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70E2143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2539F64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根据投标人对黄岩区</w:t>
            </w:r>
            <w:r>
              <w:rPr>
                <w:rFonts w:hint="eastAsia" w:ascii="宋体" w:hAnsi="宋体" w:eastAsia="宋体" w:cs="宋体"/>
                <w:b w:val="0"/>
                <w:color w:val="auto"/>
                <w:kern w:val="2"/>
                <w:sz w:val="21"/>
                <w:szCs w:val="21"/>
                <w:highlight w:val="none"/>
                <w:lang w:val="en-US" w:eastAsia="zh-CN" w:bidi="ar-SA"/>
              </w:rPr>
              <w:t>60岁以上高危人群认知障碍筛查服务活动背景、现状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5BF5A2C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0DC0294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66A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3031EF3">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633629B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重难点分析及解决方案</w:t>
            </w:r>
          </w:p>
        </w:tc>
        <w:tc>
          <w:tcPr>
            <w:tcW w:w="7045" w:type="dxa"/>
            <w:shd w:val="clear" w:color="auto" w:fill="auto"/>
            <w:vAlign w:val="center"/>
          </w:tcPr>
          <w:p w14:paraId="4BEC134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针对黄岩区60岁以上高危人群认知障碍筛查服务开展过程中存在的重点、难点进行深入分析并给出解决方案及合理化建议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2F30442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2272AED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4835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728DF48">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shd w:val="clear" w:color="auto" w:fill="auto"/>
            <w:vAlign w:val="center"/>
          </w:tcPr>
          <w:p w14:paraId="41241656">
            <w:pPr>
              <w:jc w:val="center"/>
              <w:rPr>
                <w:rFonts w:hint="eastAsia" w:ascii="仿宋" w:hAnsi="仿宋" w:eastAsia="仿宋" w:cs="Times New Roman"/>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技术功能符合度</w:t>
            </w:r>
          </w:p>
        </w:tc>
        <w:tc>
          <w:tcPr>
            <w:tcW w:w="7045" w:type="dxa"/>
            <w:shd w:val="clear" w:color="auto" w:fill="auto"/>
            <w:vAlign w:val="center"/>
          </w:tcPr>
          <w:p w14:paraId="468F8A8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仿宋" w:hAnsi="仿宋" w:eastAsia="仿宋" w:cs="Times New Roman"/>
                <w:color w:val="auto"/>
                <w:kern w:val="2"/>
                <w:sz w:val="24"/>
                <w:szCs w:val="24"/>
                <w:highlight w:val="none"/>
                <w:lang w:val="en-US" w:eastAsia="zh-CN" w:bidi="ar-SA"/>
              </w:rPr>
            </w:pPr>
            <w:r>
              <w:rPr>
                <w:rFonts w:hint="eastAsia" w:ascii="宋体" w:hAnsi="宋体" w:eastAsia="宋体" w:cs="宋体"/>
                <w:b w:val="0"/>
                <w:bCs w:val="0"/>
                <w:caps w:val="0"/>
                <w:color w:val="auto"/>
                <w:kern w:val="2"/>
                <w:sz w:val="21"/>
                <w:szCs w:val="21"/>
                <w:highlight w:val="none"/>
                <w:lang w:val="en-US" w:eastAsia="zh-CN" w:bidi="ar-SA"/>
              </w:rPr>
              <w:t>投标人所采用技术全部符合采购文件技术要求（第四章 项目需求-三、技术要求）得</w:t>
            </w:r>
            <w:r>
              <w:rPr>
                <w:rFonts w:hint="eastAsia" w:ascii="宋体" w:hAnsi="宋体" w:cs="宋体"/>
                <w:b w:val="0"/>
                <w:bCs w:val="0"/>
                <w:caps w:val="0"/>
                <w:color w:val="auto"/>
                <w:kern w:val="2"/>
                <w:sz w:val="21"/>
                <w:szCs w:val="21"/>
                <w:highlight w:val="none"/>
                <w:lang w:val="en-US" w:eastAsia="zh-CN" w:bidi="ar-SA"/>
              </w:rPr>
              <w:t>18</w:t>
            </w:r>
            <w:r>
              <w:rPr>
                <w:rFonts w:hint="eastAsia" w:ascii="宋体" w:hAnsi="宋体" w:eastAsia="宋体" w:cs="宋体"/>
                <w:b w:val="0"/>
                <w:bCs w:val="0"/>
                <w:caps w:val="0"/>
                <w:color w:val="auto"/>
                <w:kern w:val="2"/>
                <w:sz w:val="21"/>
                <w:szCs w:val="21"/>
                <w:highlight w:val="none"/>
                <w:lang w:val="en-US" w:eastAsia="zh-CN" w:bidi="ar-SA"/>
              </w:rPr>
              <w:t>分：“★”是</w:t>
            </w:r>
            <w:r>
              <w:rPr>
                <w:rFonts w:hint="eastAsia" w:ascii="宋体" w:hAnsi="宋体" w:cs="宋体"/>
                <w:b w:val="0"/>
                <w:bCs w:val="0"/>
                <w:caps w:val="0"/>
                <w:color w:val="auto"/>
                <w:kern w:val="2"/>
                <w:sz w:val="21"/>
                <w:szCs w:val="21"/>
                <w:highlight w:val="none"/>
                <w:lang w:val="en-US" w:eastAsia="zh-CN" w:bidi="ar-SA"/>
              </w:rPr>
              <w:t>技术</w:t>
            </w:r>
            <w:r>
              <w:rPr>
                <w:rFonts w:hint="eastAsia" w:ascii="宋体" w:hAnsi="宋体" w:eastAsia="宋体" w:cs="宋体"/>
                <w:b w:val="0"/>
                <w:bCs w:val="0"/>
                <w:caps w:val="0"/>
                <w:color w:val="auto"/>
                <w:kern w:val="2"/>
                <w:sz w:val="21"/>
                <w:szCs w:val="21"/>
                <w:highlight w:val="none"/>
                <w:lang w:val="en-US" w:eastAsia="zh-CN" w:bidi="ar-SA"/>
              </w:rPr>
              <w:t>的重要指标，若出现负偏差，每负偏离一项扣</w:t>
            </w:r>
            <w:r>
              <w:rPr>
                <w:rFonts w:hint="eastAsia" w:ascii="宋体" w:hAnsi="宋体" w:cs="宋体"/>
                <w:b w:val="0"/>
                <w:bCs w:val="0"/>
                <w:caps w:val="0"/>
                <w:color w:val="auto"/>
                <w:kern w:val="2"/>
                <w:sz w:val="21"/>
                <w:szCs w:val="21"/>
                <w:highlight w:val="none"/>
                <w:lang w:val="en-US" w:eastAsia="zh-CN" w:bidi="ar-SA"/>
              </w:rPr>
              <w:t>1</w:t>
            </w:r>
            <w:r>
              <w:rPr>
                <w:rFonts w:hint="eastAsia" w:ascii="宋体" w:hAnsi="宋体" w:eastAsia="宋体" w:cs="宋体"/>
                <w:b w:val="0"/>
                <w:bCs w:val="0"/>
                <w:caps w:val="0"/>
                <w:color w:val="auto"/>
                <w:kern w:val="2"/>
                <w:sz w:val="21"/>
                <w:szCs w:val="21"/>
                <w:highlight w:val="none"/>
                <w:lang w:val="en-US" w:eastAsia="zh-CN" w:bidi="ar-SA"/>
              </w:rPr>
              <w:t>分，</w:t>
            </w:r>
            <w:r>
              <w:rPr>
                <w:rFonts w:hint="eastAsia" w:ascii="宋体" w:hAnsi="宋体" w:cs="宋体"/>
                <w:b w:val="0"/>
                <w:bCs w:val="0"/>
                <w:caps w:val="0"/>
                <w:color w:val="auto"/>
                <w:kern w:val="2"/>
                <w:sz w:val="21"/>
                <w:szCs w:val="21"/>
                <w:highlight w:val="none"/>
                <w:lang w:val="en-US" w:eastAsia="zh-CN" w:bidi="ar-SA"/>
              </w:rPr>
              <w:t>其他技术</w:t>
            </w:r>
            <w:r>
              <w:rPr>
                <w:rFonts w:hint="eastAsia" w:ascii="宋体" w:hAnsi="宋体" w:eastAsia="宋体" w:cs="宋体"/>
                <w:b w:val="0"/>
                <w:bCs w:val="0"/>
                <w:caps w:val="0"/>
                <w:color w:val="auto"/>
                <w:kern w:val="2"/>
                <w:sz w:val="21"/>
                <w:szCs w:val="21"/>
                <w:highlight w:val="none"/>
                <w:lang w:val="en-US" w:eastAsia="zh-CN" w:bidi="ar-SA"/>
              </w:rPr>
              <w:t>每负偏离一项扣</w:t>
            </w:r>
            <w:r>
              <w:rPr>
                <w:rFonts w:hint="eastAsia" w:ascii="宋体" w:hAnsi="宋体" w:cs="宋体"/>
                <w:b w:val="0"/>
                <w:bCs w:val="0"/>
                <w:caps w:val="0"/>
                <w:color w:val="auto"/>
                <w:kern w:val="2"/>
                <w:sz w:val="21"/>
                <w:szCs w:val="21"/>
                <w:highlight w:val="none"/>
                <w:lang w:val="en-US" w:eastAsia="zh-CN" w:bidi="ar-SA"/>
              </w:rPr>
              <w:t>0.5</w:t>
            </w:r>
            <w:r>
              <w:rPr>
                <w:rFonts w:hint="eastAsia" w:ascii="宋体" w:hAnsi="宋体" w:eastAsia="宋体" w:cs="宋体"/>
                <w:b w:val="0"/>
                <w:bCs w:val="0"/>
                <w:caps w:val="0"/>
                <w:color w:val="auto"/>
                <w:kern w:val="2"/>
                <w:sz w:val="21"/>
                <w:szCs w:val="21"/>
                <w:highlight w:val="none"/>
                <w:lang w:val="en-US" w:eastAsia="zh-CN" w:bidi="ar-SA"/>
              </w:rPr>
              <w:t>分</w:t>
            </w:r>
            <w:r>
              <w:rPr>
                <w:rFonts w:hint="eastAsia" w:ascii="宋体" w:hAnsi="宋体" w:cs="宋体"/>
                <w:b w:val="0"/>
                <w:bCs w:val="0"/>
                <w:caps w:val="0"/>
                <w:color w:val="auto"/>
                <w:kern w:val="2"/>
                <w:sz w:val="21"/>
                <w:szCs w:val="21"/>
                <w:highlight w:val="none"/>
                <w:lang w:val="en-US" w:eastAsia="zh-CN" w:bidi="ar-SA"/>
              </w:rPr>
              <w:t>，</w:t>
            </w:r>
            <w:r>
              <w:rPr>
                <w:rFonts w:hint="eastAsia" w:ascii="宋体" w:hAnsi="宋体" w:eastAsia="宋体" w:cs="宋体"/>
                <w:b w:val="0"/>
                <w:bCs w:val="0"/>
                <w:caps w:val="0"/>
                <w:color w:val="auto"/>
                <w:kern w:val="2"/>
                <w:sz w:val="21"/>
                <w:szCs w:val="21"/>
                <w:highlight w:val="none"/>
                <w:lang w:val="en-US" w:eastAsia="zh-CN" w:bidi="ar-SA"/>
              </w:rPr>
              <w:t>扣完为止。</w:t>
            </w:r>
          </w:p>
        </w:tc>
        <w:tc>
          <w:tcPr>
            <w:tcW w:w="667" w:type="dxa"/>
            <w:shd w:val="clear" w:color="auto" w:fill="auto"/>
            <w:vAlign w:val="center"/>
          </w:tcPr>
          <w:p w14:paraId="116D7A9E">
            <w:pPr>
              <w:keepLines w:val="0"/>
              <w:pageBreakBefore w:val="0"/>
              <w:kinsoku/>
              <w:wordWrap/>
              <w:overflowPunct/>
              <w:topLinePunct w:val="0"/>
              <w:bidi w:val="0"/>
              <w:spacing w:beforeAutospacing="0" w:afterAutospacing="0" w:line="240" w:lineRule="auto"/>
              <w:ind w:left="0" w:leftChars="0"/>
              <w:jc w:val="center"/>
              <w:textAlignment w:val="auto"/>
              <w:rPr>
                <w:rFonts w:hint="default" w:ascii="仿宋" w:hAnsi="仿宋" w:eastAsia="仿宋" w:cs="Times New Roman"/>
                <w:color w:val="auto"/>
                <w:kern w:val="2"/>
                <w:sz w:val="24"/>
                <w:szCs w:val="24"/>
                <w:highlight w:val="none"/>
                <w:lang w:val="en-US" w:eastAsia="zh-CN" w:bidi="ar-SA"/>
              </w:rPr>
            </w:pPr>
            <w:r>
              <w:rPr>
                <w:rFonts w:hint="eastAsia" w:ascii="宋体" w:hAnsi="宋体" w:cs="宋体"/>
                <w:color w:val="auto"/>
                <w:spacing w:val="-4"/>
                <w:sz w:val="21"/>
                <w:szCs w:val="21"/>
                <w:highlight w:val="none"/>
                <w:lang w:val="en-US" w:eastAsia="zh-CN"/>
              </w:rPr>
              <w:t>18</w:t>
            </w:r>
          </w:p>
        </w:tc>
      </w:tr>
      <w:tr w14:paraId="6BB5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53E620C7">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75DE487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实施方案</w:t>
            </w:r>
          </w:p>
        </w:tc>
        <w:tc>
          <w:tcPr>
            <w:tcW w:w="7045" w:type="dxa"/>
            <w:vAlign w:val="center"/>
          </w:tcPr>
          <w:p w14:paraId="448B7FA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根据投标人针对本项目提供的各卫生院的对接及计划时间安排</w:t>
            </w:r>
            <w:r>
              <w:rPr>
                <w:rFonts w:hint="eastAsia" w:ascii="宋体" w:hAnsi="宋体" w:eastAsia="宋体" w:cs="宋体"/>
                <w:b w:val="0"/>
                <w:bCs w:val="0"/>
                <w:caps w:val="0"/>
                <w:color w:val="auto"/>
                <w:kern w:val="2"/>
                <w:sz w:val="21"/>
                <w:szCs w:val="21"/>
                <w:highlight w:val="none"/>
                <w:lang w:val="en-US" w:eastAsia="zh-CN" w:bidi="ar-SA"/>
              </w:rPr>
              <w:t>进行打分。</w:t>
            </w:r>
          </w:p>
          <w:p w14:paraId="3589FA8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73638A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4D83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888039E">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3F62468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19CB2E9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根据投标人针对本项目提供的实施方案，组织实施筛查服务过程等</w:t>
            </w:r>
            <w:r>
              <w:rPr>
                <w:rFonts w:hint="eastAsia" w:ascii="宋体" w:hAnsi="宋体" w:eastAsia="宋体" w:cs="宋体"/>
                <w:b w:val="0"/>
                <w:bCs w:val="0"/>
                <w:caps w:val="0"/>
                <w:color w:val="auto"/>
                <w:kern w:val="2"/>
                <w:sz w:val="21"/>
                <w:szCs w:val="21"/>
                <w:highlight w:val="none"/>
                <w:lang w:val="en-US" w:eastAsia="zh-CN" w:bidi="ar-SA"/>
              </w:rPr>
              <w:t>进行打分。</w:t>
            </w:r>
          </w:p>
          <w:p w14:paraId="66F8095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48708E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EAA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20C25B9">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7F32AD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3D31592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根据投标人针对本项目提供的宣传方案（包括但不限协助参与项目的医疗机构开展宣传发动工作、线上+线下宣传、人员召集等）</w:t>
            </w:r>
            <w:r>
              <w:rPr>
                <w:rFonts w:hint="eastAsia" w:ascii="宋体" w:hAnsi="宋体" w:eastAsia="宋体" w:cs="宋体"/>
                <w:b w:val="0"/>
                <w:bCs w:val="0"/>
                <w:caps w:val="0"/>
                <w:color w:val="auto"/>
                <w:kern w:val="2"/>
                <w:sz w:val="21"/>
                <w:szCs w:val="21"/>
                <w:highlight w:val="none"/>
                <w:lang w:val="en-US" w:eastAsia="zh-CN" w:bidi="ar-SA"/>
              </w:rPr>
              <w:t>进行打分。</w:t>
            </w:r>
          </w:p>
          <w:p w14:paraId="19E454B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8A30E8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6A0D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A47555A">
            <w:pPr>
              <w:spacing w:line="240" w:lineRule="auto"/>
              <w:jc w:val="center"/>
              <w:rPr>
                <w:rStyle w:val="58"/>
                <w:rFonts w:hint="eastAsia" w:ascii="宋体" w:hAnsi="宋体" w:eastAsia="宋体" w:cs="宋体"/>
                <w:color w:val="auto"/>
                <w:kern w:val="0"/>
                <w:sz w:val="21"/>
                <w:szCs w:val="21"/>
                <w:highlight w:val="none"/>
              </w:rPr>
            </w:pPr>
          </w:p>
        </w:tc>
        <w:tc>
          <w:tcPr>
            <w:tcW w:w="1210" w:type="dxa"/>
            <w:vAlign w:val="center"/>
          </w:tcPr>
          <w:p w14:paraId="61434F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培训方案</w:t>
            </w:r>
          </w:p>
        </w:tc>
        <w:tc>
          <w:tcPr>
            <w:tcW w:w="7045" w:type="dxa"/>
            <w:vAlign w:val="center"/>
          </w:tcPr>
          <w:p w14:paraId="578A1D1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b w:val="0"/>
                <w:bCs w:val="0"/>
                <w:caps w:val="0"/>
                <w:color w:val="auto"/>
                <w:kern w:val="2"/>
                <w:sz w:val="21"/>
                <w:szCs w:val="21"/>
                <w:highlight w:val="none"/>
                <w:lang w:val="en-US" w:eastAsia="zh-CN" w:bidi="ar-SA"/>
              </w:rPr>
              <w:t>根据投标人</w:t>
            </w:r>
            <w:r>
              <w:rPr>
                <w:rFonts w:hint="eastAsia" w:ascii="宋体" w:hAnsi="宋体" w:cs="宋体"/>
                <w:b w:val="0"/>
                <w:bCs w:val="0"/>
                <w:caps w:val="0"/>
                <w:color w:val="auto"/>
                <w:kern w:val="2"/>
                <w:sz w:val="21"/>
                <w:szCs w:val="21"/>
                <w:highlight w:val="none"/>
                <w:lang w:val="en-US" w:eastAsia="zh-CN" w:bidi="ar-SA"/>
              </w:rPr>
              <w:t>对采购人的操作人员技术应用及维护人员产品维护等进行培训的方案</w:t>
            </w:r>
            <w:r>
              <w:rPr>
                <w:rFonts w:hint="eastAsia" w:ascii="宋体" w:hAnsi="宋体" w:eastAsia="宋体" w:cs="宋体"/>
                <w:b w:val="0"/>
                <w:bCs w:val="0"/>
                <w:caps w:val="0"/>
                <w:color w:val="auto"/>
                <w:kern w:val="2"/>
                <w:sz w:val="21"/>
                <w:szCs w:val="21"/>
                <w:highlight w:val="none"/>
                <w:lang w:val="en-US" w:eastAsia="zh-CN" w:bidi="ar-SA"/>
              </w:rPr>
              <w:t>进行打分。</w:t>
            </w:r>
          </w:p>
          <w:p w14:paraId="597BDD88">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516321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14:paraId="2DCF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87D19FC">
            <w:pPr>
              <w:spacing w:line="240" w:lineRule="auto"/>
              <w:jc w:val="center"/>
              <w:rPr>
                <w:rStyle w:val="58"/>
                <w:rFonts w:hint="eastAsia" w:ascii="宋体" w:hAnsi="宋体" w:eastAsia="宋体" w:cs="宋体"/>
                <w:color w:val="auto"/>
                <w:kern w:val="0"/>
                <w:sz w:val="21"/>
                <w:szCs w:val="21"/>
                <w:highlight w:val="none"/>
              </w:rPr>
            </w:pPr>
          </w:p>
        </w:tc>
        <w:tc>
          <w:tcPr>
            <w:tcW w:w="1210" w:type="dxa"/>
            <w:vAlign w:val="center"/>
          </w:tcPr>
          <w:p w14:paraId="7393939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应急预案</w:t>
            </w:r>
          </w:p>
        </w:tc>
        <w:tc>
          <w:tcPr>
            <w:tcW w:w="7045" w:type="dxa"/>
            <w:vAlign w:val="center"/>
          </w:tcPr>
          <w:p w14:paraId="6EF7C9B3">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根据投标人针对后续实际项目服务中可能遇到的紧急事件、异常处理等是否具有详细完善的应急响应制度、实施保障方案进行打分。</w:t>
            </w:r>
          </w:p>
          <w:p w14:paraId="62958A1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92813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r>
      <w:tr w14:paraId="7D5A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37F2097">
            <w:pPr>
              <w:spacing w:line="240" w:lineRule="auto"/>
              <w:jc w:val="center"/>
              <w:rPr>
                <w:rStyle w:val="58"/>
                <w:rFonts w:hint="eastAsia" w:ascii="宋体" w:hAnsi="宋体" w:eastAsia="宋体" w:cs="宋体"/>
                <w:color w:val="auto"/>
                <w:kern w:val="0"/>
                <w:sz w:val="21"/>
                <w:szCs w:val="21"/>
                <w:highlight w:val="none"/>
              </w:rPr>
            </w:pPr>
          </w:p>
        </w:tc>
        <w:tc>
          <w:tcPr>
            <w:tcW w:w="1210" w:type="dxa"/>
            <w:shd w:val="clear" w:color="auto" w:fill="auto"/>
            <w:vAlign w:val="center"/>
          </w:tcPr>
          <w:p w14:paraId="549F6AD2">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p>
        </w:tc>
        <w:tc>
          <w:tcPr>
            <w:tcW w:w="7045" w:type="dxa"/>
            <w:shd w:val="clear" w:color="auto" w:fill="auto"/>
            <w:vAlign w:val="center"/>
          </w:tcPr>
          <w:p w14:paraId="7EF3FC1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根据投标人针对本项目提供的项目</w:t>
            </w: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r>
              <w:rPr>
                <w:rFonts w:hint="eastAsia" w:ascii="宋体" w:hAnsi="宋体" w:cs="宋体"/>
                <w:b w:val="0"/>
                <w:bCs w:val="0"/>
                <w:color w:val="auto"/>
                <w:highlight w:val="none"/>
                <w:lang w:val="en-US" w:eastAsia="zh-CN"/>
              </w:rPr>
              <w:t>进行打分。</w:t>
            </w:r>
          </w:p>
          <w:p w14:paraId="3E504E8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57B44A0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1E4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4973C02">
            <w:pPr>
              <w:spacing w:line="240" w:lineRule="auto"/>
              <w:jc w:val="center"/>
              <w:rPr>
                <w:rStyle w:val="58"/>
                <w:rFonts w:hint="eastAsia" w:ascii="宋体" w:hAnsi="宋体" w:eastAsia="宋体" w:cs="宋体"/>
                <w:color w:val="auto"/>
                <w:kern w:val="0"/>
                <w:sz w:val="21"/>
                <w:szCs w:val="21"/>
                <w:highlight w:val="none"/>
              </w:rPr>
            </w:pPr>
          </w:p>
        </w:tc>
        <w:tc>
          <w:tcPr>
            <w:tcW w:w="1210" w:type="dxa"/>
            <w:shd w:val="clear" w:color="auto" w:fill="auto"/>
            <w:vAlign w:val="center"/>
          </w:tcPr>
          <w:p w14:paraId="3E5CE92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售后</w:t>
            </w:r>
            <w:r>
              <w:rPr>
                <w:rFonts w:hint="eastAsia" w:ascii="宋体" w:hAnsi="宋体" w:eastAsia="宋体" w:cs="宋体"/>
                <w:b w:val="0"/>
                <w:bCs w:val="0"/>
                <w:color w:val="auto"/>
                <w:kern w:val="2"/>
                <w:sz w:val="21"/>
                <w:szCs w:val="21"/>
                <w:highlight w:val="none"/>
                <w:lang w:val="en-US" w:eastAsia="zh-CN" w:bidi="ar-SA"/>
              </w:rPr>
              <w:t>服务</w:t>
            </w:r>
          </w:p>
        </w:tc>
        <w:tc>
          <w:tcPr>
            <w:tcW w:w="7045" w:type="dxa"/>
            <w:shd w:val="clear" w:color="auto" w:fill="auto"/>
            <w:vAlign w:val="center"/>
          </w:tcPr>
          <w:p w14:paraId="0690989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根据投标人针对本项目所提供的售后服务方案进行打分，包括但不限于具体的售后服务内容、售后服务机构、专业人员配备情况等内容进行打分。</w:t>
            </w:r>
          </w:p>
          <w:p w14:paraId="1DBC860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39858C5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6202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6E1934E1">
            <w:pPr>
              <w:spacing w:line="240" w:lineRule="auto"/>
              <w:jc w:val="center"/>
              <w:rPr>
                <w:rStyle w:val="58"/>
                <w:rFonts w:hint="eastAsia" w:ascii="宋体" w:hAnsi="宋体" w:eastAsia="宋体" w:cs="宋体"/>
                <w:color w:val="auto"/>
                <w:kern w:val="0"/>
                <w:sz w:val="21"/>
                <w:szCs w:val="21"/>
                <w:highlight w:val="none"/>
              </w:rPr>
            </w:pPr>
          </w:p>
        </w:tc>
        <w:tc>
          <w:tcPr>
            <w:tcW w:w="1210" w:type="dxa"/>
            <w:vMerge w:val="restart"/>
            <w:vAlign w:val="center"/>
          </w:tcPr>
          <w:p w14:paraId="617FA46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演示</w:t>
            </w:r>
          </w:p>
        </w:tc>
        <w:tc>
          <w:tcPr>
            <w:tcW w:w="7045" w:type="dxa"/>
            <w:vAlign w:val="center"/>
          </w:tcPr>
          <w:p w14:paraId="33A9C9B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根据投标人对脑电峰频率检测完整过程的演示进行打分。</w:t>
            </w:r>
          </w:p>
          <w:p w14:paraId="552F5218">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583FB0A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AF8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50D66B0">
            <w:pPr>
              <w:spacing w:line="240" w:lineRule="auto"/>
              <w:jc w:val="center"/>
              <w:rPr>
                <w:rStyle w:val="58"/>
                <w:rFonts w:hint="eastAsia" w:ascii="宋体" w:hAnsi="宋体" w:eastAsia="宋体" w:cs="宋体"/>
                <w:color w:val="auto"/>
                <w:kern w:val="0"/>
                <w:sz w:val="21"/>
                <w:szCs w:val="21"/>
                <w:highlight w:val="none"/>
              </w:rPr>
            </w:pPr>
          </w:p>
        </w:tc>
        <w:tc>
          <w:tcPr>
            <w:tcW w:w="1210" w:type="dxa"/>
            <w:vMerge w:val="continue"/>
            <w:vAlign w:val="center"/>
          </w:tcPr>
          <w:p w14:paraId="04149BD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45" w:type="dxa"/>
            <w:vAlign w:val="center"/>
          </w:tcPr>
          <w:p w14:paraId="2AC1FB8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根据投标人对计算机认知功能评估完整过程的演示进行打分。</w:t>
            </w:r>
          </w:p>
          <w:p w14:paraId="2D224F0F">
            <w:pPr>
              <w:keepLines w:val="0"/>
              <w:pageBreakBefore w:val="0"/>
              <w:kinsoku/>
              <w:wordWrap/>
              <w:overflowPunct/>
              <w:topLinePunct w:val="0"/>
              <w:bidi w:val="0"/>
              <w:spacing w:beforeAutospacing="0" w:afterAutospacing="0" w:line="240" w:lineRule="auto"/>
              <w:ind w:left="0" w:leftChars="0"/>
              <w:jc w:val="left"/>
              <w:textAlignment w:val="auto"/>
              <w:rPr>
                <w:rFonts w:hint="default" w:ascii="宋体" w:hAnsi="宋体" w:eastAsia="仿宋"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A914C9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r>
      <w:tr w14:paraId="1A74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2065D886">
            <w:pPr>
              <w:spacing w:line="240" w:lineRule="auto"/>
              <w:jc w:val="center"/>
              <w:rPr>
                <w:rStyle w:val="58"/>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价格</w:t>
            </w:r>
          </w:p>
          <w:p w14:paraId="4F9B0FDA">
            <w:pPr>
              <w:spacing w:line="240" w:lineRule="auto"/>
              <w:jc w:val="center"/>
              <w:rPr>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（20分）</w:t>
            </w:r>
          </w:p>
        </w:tc>
        <w:tc>
          <w:tcPr>
            <w:tcW w:w="7045" w:type="dxa"/>
            <w:vAlign w:val="center"/>
          </w:tcPr>
          <w:p w14:paraId="2D4A0DDB">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基准价为20分</w:t>
            </w:r>
            <w:r>
              <w:rPr>
                <w:rFonts w:hint="eastAsia" w:ascii="宋体" w:hAnsi="宋体" w:eastAsia="宋体" w:cs="宋体"/>
                <w:color w:val="auto"/>
                <w:sz w:val="21"/>
                <w:szCs w:val="21"/>
                <w:highlight w:val="none"/>
                <w:lang w:val="zh-CN"/>
              </w:rPr>
              <w:t>。</w:t>
            </w:r>
          </w:p>
          <w:p w14:paraId="2DFAC21B">
            <w:pPr>
              <w:spacing w:line="240" w:lineRule="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667" w:type="dxa"/>
            <w:vAlign w:val="center"/>
          </w:tcPr>
          <w:p w14:paraId="5CBAB07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78A7A6E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rPr>
        <w:t>注：提供视频演示的各投标人将需演示的部分自行演示并录制成视频制作在 U 盘中，录制视频</w:t>
      </w:r>
      <w:r>
        <w:rPr>
          <w:rFonts w:hint="eastAsia" w:ascii="宋体" w:hAnsi="宋体" w:cs="宋体"/>
          <w:b/>
          <w:color w:val="auto"/>
          <w:szCs w:val="21"/>
          <w:highlight w:val="none"/>
          <w:lang w:val="en-US" w:eastAsia="zh-CN"/>
        </w:rPr>
        <w:t>总</w:t>
      </w:r>
      <w:r>
        <w:rPr>
          <w:rFonts w:hint="eastAsia" w:ascii="宋体" w:hAnsi="宋体" w:cs="宋体"/>
          <w:b/>
          <w:color w:val="auto"/>
          <w:szCs w:val="21"/>
          <w:highlight w:val="none"/>
        </w:rPr>
        <w:t>时长</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分钟以内，录制的视频必须为MP4格式（若视频为其他格式导致评审中不能正常播放的，责任自负），U盘须加设密码并装入密封袋</w:t>
      </w:r>
      <w:r>
        <w:rPr>
          <w:rFonts w:hint="eastAsia" w:ascii="宋体" w:hAnsi="宋体" w:cs="宋体"/>
          <w:b/>
          <w:bCs/>
          <w:color w:val="auto"/>
          <w:kern w:val="0"/>
          <w:szCs w:val="21"/>
          <w:highlight w:val="none"/>
        </w:rPr>
        <w:t>（在密封袋的封口处加盖投标人公章、法定代表人代表或授权委托代理人印章或签字。封皮上写明项目编号、标项、项目名称、投标人名称，并注明“演示视频”、“开标时启封”字样）</w:t>
      </w:r>
      <w:r>
        <w:rPr>
          <w:rFonts w:hint="eastAsia" w:ascii="宋体" w:hAnsi="宋体" w:cs="宋体"/>
          <w:b/>
          <w:color w:val="auto"/>
          <w:szCs w:val="21"/>
          <w:highlight w:val="none"/>
        </w:rPr>
        <w:t>，在投标截止时间前用密封袋包装好注明项目名称和投标人名称快递到招标代理机构处，招标代理在投标截止时间后联系投标人获取密码进行播放，未提供演示或使用其他方式（如软件Demo、PPT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演示、图片原型或方案等）演示，此项不得分。评委观看演示视频按采购文件评分项进行打分。</w:t>
      </w:r>
    </w:p>
    <w:p w14:paraId="1B0910E3">
      <w:pPr>
        <w:pStyle w:val="21"/>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4ACB8551">
      <w:pPr>
        <w:spacing w:line="380" w:lineRule="exact"/>
        <w:jc w:val="left"/>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一、</w:t>
      </w:r>
      <w:r>
        <w:rPr>
          <w:rFonts w:hint="eastAsia" w:ascii="宋体" w:hAnsi="宋体" w:eastAsia="宋体" w:cs="宋体"/>
          <w:b/>
          <w:color w:val="auto"/>
          <w:sz w:val="21"/>
          <w:szCs w:val="21"/>
          <w:highlight w:val="none"/>
        </w:rPr>
        <w:t>招标项目一览表</w:t>
      </w:r>
    </w:p>
    <w:tbl>
      <w:tblPr>
        <w:tblStyle w:val="23"/>
        <w:tblW w:w="8918" w:type="dxa"/>
        <w:jc w:val="center"/>
        <w:tblLayout w:type="fixed"/>
        <w:tblCellMar>
          <w:top w:w="0" w:type="dxa"/>
          <w:left w:w="108" w:type="dxa"/>
          <w:bottom w:w="0" w:type="dxa"/>
          <w:right w:w="108" w:type="dxa"/>
        </w:tblCellMar>
      </w:tblPr>
      <w:tblGrid>
        <w:gridCol w:w="884"/>
        <w:gridCol w:w="2273"/>
        <w:gridCol w:w="1615"/>
        <w:gridCol w:w="1205"/>
        <w:gridCol w:w="2941"/>
      </w:tblGrid>
      <w:tr w14:paraId="64B536F9">
        <w:tblPrEx>
          <w:tblCellMar>
            <w:top w:w="0" w:type="dxa"/>
            <w:left w:w="108" w:type="dxa"/>
            <w:bottom w:w="0" w:type="dxa"/>
            <w:right w:w="108" w:type="dxa"/>
          </w:tblCellMar>
        </w:tblPrEx>
        <w:trPr>
          <w:trHeight w:val="84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513DA45B">
            <w:pPr>
              <w:autoSpaceDE w:val="0"/>
              <w:autoSpaceDN w:val="0"/>
              <w:adjustRightInd w:val="0"/>
              <w:spacing w:line="400" w:lineRule="exact"/>
              <w:ind w:right="2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73" w:type="dxa"/>
            <w:tcBorders>
              <w:top w:val="single" w:color="auto" w:sz="4" w:space="0"/>
              <w:left w:val="nil"/>
              <w:bottom w:val="single" w:color="auto" w:sz="4" w:space="0"/>
              <w:right w:val="single" w:color="auto" w:sz="4" w:space="0"/>
            </w:tcBorders>
            <w:vAlign w:val="center"/>
          </w:tcPr>
          <w:p w14:paraId="619165AF">
            <w:pPr>
              <w:autoSpaceDE w:val="0"/>
              <w:autoSpaceDN w:val="0"/>
              <w:adjustRightInd w:val="0"/>
              <w:spacing w:line="400" w:lineRule="exact"/>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项目</w:t>
            </w:r>
            <w:r>
              <w:rPr>
                <w:rFonts w:hint="eastAsia" w:ascii="宋体" w:hAnsi="宋体" w:cs="宋体"/>
                <w:b/>
                <w:bCs/>
                <w:color w:val="auto"/>
                <w:sz w:val="21"/>
                <w:szCs w:val="21"/>
                <w:highlight w:val="none"/>
                <w:lang w:val="en-US" w:eastAsia="zh-CN"/>
              </w:rPr>
              <w:t>名称</w:t>
            </w:r>
          </w:p>
        </w:tc>
        <w:tc>
          <w:tcPr>
            <w:tcW w:w="1615" w:type="dxa"/>
            <w:tcBorders>
              <w:top w:val="single" w:color="auto" w:sz="4" w:space="0"/>
              <w:left w:val="nil"/>
              <w:bottom w:val="single" w:color="auto" w:sz="4" w:space="0"/>
              <w:right w:val="single" w:color="auto" w:sz="4" w:space="0"/>
            </w:tcBorders>
            <w:vAlign w:val="center"/>
          </w:tcPr>
          <w:p w14:paraId="1A6AC990">
            <w:pPr>
              <w:autoSpaceDE w:val="0"/>
              <w:autoSpaceDN w:val="0"/>
              <w:adjustRightInd w:val="0"/>
              <w:spacing w:line="400" w:lineRule="exact"/>
              <w:ind w:right="2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最高限单价</w:t>
            </w:r>
          </w:p>
        </w:tc>
        <w:tc>
          <w:tcPr>
            <w:tcW w:w="1205" w:type="dxa"/>
            <w:tcBorders>
              <w:top w:val="single" w:color="auto" w:sz="4" w:space="0"/>
              <w:left w:val="nil"/>
              <w:bottom w:val="single" w:color="auto" w:sz="4" w:space="0"/>
              <w:right w:val="single" w:color="auto" w:sz="4" w:space="0"/>
            </w:tcBorders>
            <w:vAlign w:val="center"/>
          </w:tcPr>
          <w:p w14:paraId="275870DB">
            <w:pPr>
              <w:autoSpaceDE w:val="0"/>
              <w:autoSpaceDN w:val="0"/>
              <w:adjustRightInd w:val="0"/>
              <w:spacing w:line="400" w:lineRule="exact"/>
              <w:ind w:right="2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人数</w:t>
            </w:r>
          </w:p>
          <w:p w14:paraId="1B793C5B">
            <w:pPr>
              <w:autoSpaceDE w:val="0"/>
              <w:autoSpaceDN w:val="0"/>
              <w:adjustRightInd w:val="0"/>
              <w:spacing w:line="400" w:lineRule="exact"/>
              <w:ind w:right="2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暂定</w:t>
            </w:r>
            <w:r>
              <w:rPr>
                <w:rFonts w:hint="eastAsia" w:ascii="宋体" w:hAnsi="宋体" w:eastAsia="宋体" w:cs="宋体"/>
                <w:b/>
                <w:bCs/>
                <w:color w:val="auto"/>
                <w:sz w:val="21"/>
                <w:szCs w:val="21"/>
                <w:highlight w:val="none"/>
              </w:rPr>
              <w:t>）</w:t>
            </w:r>
          </w:p>
        </w:tc>
        <w:tc>
          <w:tcPr>
            <w:tcW w:w="2941" w:type="dxa"/>
            <w:tcBorders>
              <w:top w:val="single" w:color="auto" w:sz="4" w:space="0"/>
              <w:left w:val="nil"/>
              <w:bottom w:val="single" w:color="auto" w:sz="4" w:space="0"/>
              <w:right w:val="single" w:color="auto" w:sz="4" w:space="0"/>
            </w:tcBorders>
            <w:vAlign w:val="center"/>
          </w:tcPr>
          <w:p w14:paraId="68381445">
            <w:pPr>
              <w:pStyle w:val="63"/>
              <w:spacing w:beforeLines="0" w:afterLines="0" w:line="400" w:lineRule="exact"/>
              <w:ind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简要规格描述</w:t>
            </w:r>
          </w:p>
        </w:tc>
      </w:tr>
      <w:tr w14:paraId="2C8DE98D">
        <w:tblPrEx>
          <w:tblCellMar>
            <w:top w:w="0" w:type="dxa"/>
            <w:left w:w="108" w:type="dxa"/>
            <w:bottom w:w="0" w:type="dxa"/>
            <w:right w:w="108" w:type="dxa"/>
          </w:tblCellMar>
        </w:tblPrEx>
        <w:trPr>
          <w:trHeight w:val="1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78EB82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3" w:type="dxa"/>
            <w:tcBorders>
              <w:top w:val="single" w:color="auto" w:sz="4" w:space="0"/>
              <w:left w:val="nil"/>
              <w:bottom w:val="single" w:color="auto" w:sz="4" w:space="0"/>
              <w:right w:val="single" w:color="auto" w:sz="4" w:space="0"/>
            </w:tcBorders>
            <w:vAlign w:val="center"/>
          </w:tcPr>
          <w:p w14:paraId="086A7AB5">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幸福“五进”系列服务项目(60岁以上高危人群认知障碍筛查) </w:t>
            </w:r>
          </w:p>
        </w:tc>
        <w:tc>
          <w:tcPr>
            <w:tcW w:w="1615" w:type="dxa"/>
            <w:tcBorders>
              <w:top w:val="single" w:color="auto" w:sz="4" w:space="0"/>
              <w:left w:val="nil"/>
              <w:bottom w:val="single" w:color="auto" w:sz="4" w:space="0"/>
              <w:right w:val="single" w:color="auto" w:sz="4" w:space="0"/>
            </w:tcBorders>
            <w:vAlign w:val="center"/>
          </w:tcPr>
          <w:p w14:paraId="049EEBA9">
            <w:pPr>
              <w:widowControl/>
              <w:spacing w:line="400" w:lineRule="exact"/>
              <w:jc w:val="center"/>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100元/人</w:t>
            </w:r>
          </w:p>
        </w:tc>
        <w:tc>
          <w:tcPr>
            <w:tcW w:w="1205" w:type="dxa"/>
            <w:tcBorders>
              <w:top w:val="single" w:color="auto" w:sz="4" w:space="0"/>
              <w:left w:val="nil"/>
              <w:bottom w:val="single" w:color="auto" w:sz="4" w:space="0"/>
              <w:right w:val="single" w:color="auto" w:sz="4" w:space="0"/>
            </w:tcBorders>
            <w:vAlign w:val="center"/>
          </w:tcPr>
          <w:p w14:paraId="0A6951EF">
            <w:pPr>
              <w:widowControl/>
              <w:spacing w:line="400" w:lineRule="exact"/>
              <w:jc w:val="center"/>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10000人</w:t>
            </w:r>
          </w:p>
        </w:tc>
        <w:tc>
          <w:tcPr>
            <w:tcW w:w="2941" w:type="dxa"/>
            <w:tcBorders>
              <w:top w:val="single" w:color="auto" w:sz="4" w:space="0"/>
              <w:left w:val="nil"/>
              <w:bottom w:val="single" w:color="auto" w:sz="4" w:space="0"/>
              <w:right w:val="single" w:color="auto" w:sz="4" w:space="0"/>
            </w:tcBorders>
            <w:vAlign w:val="center"/>
          </w:tcPr>
          <w:p w14:paraId="23DC6AB1">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对黄岩区</w:t>
            </w:r>
            <w:r>
              <w:rPr>
                <w:rFonts w:hint="eastAsia" w:ascii="宋体" w:hAnsi="宋体" w:eastAsia="宋体" w:cs="宋体"/>
                <w:color w:val="auto"/>
                <w:spacing w:val="-11"/>
                <w:sz w:val="21"/>
                <w:szCs w:val="21"/>
                <w:highlight w:val="none"/>
              </w:rPr>
              <w:t>60岁以上高危人群进行认知障碍筛查（筛查服务为计算机认知功能评估加脑电峰频率检测）。</w:t>
            </w:r>
          </w:p>
        </w:tc>
      </w:tr>
    </w:tbl>
    <w:p w14:paraId="7C6680D4">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8" w:firstLineChars="200"/>
        <w:textAlignment w:val="baseline"/>
        <w:outlineLvl w:val="0"/>
        <w:rPr>
          <w:rFonts w:hint="eastAsia" w:asciiTheme="minorEastAsia" w:hAnsiTheme="minorEastAsia" w:eastAsiaTheme="minorEastAsia" w:cstheme="minorEastAsia"/>
          <w:b/>
          <w:bCs/>
          <w:color w:val="auto"/>
          <w:spacing w:val="-6"/>
          <w:sz w:val="21"/>
          <w:szCs w:val="21"/>
          <w:highlight w:val="none"/>
        </w:rPr>
      </w:pPr>
    </w:p>
    <w:p w14:paraId="09D650E4">
      <w:pPr>
        <w:spacing w:line="360" w:lineRule="auto"/>
        <w:jc w:val="left"/>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二、</w:t>
      </w:r>
      <w:r>
        <w:rPr>
          <w:rFonts w:hint="eastAsia" w:ascii="宋体" w:hAnsi="宋体" w:eastAsia="宋体" w:cs="宋体"/>
          <w:b/>
          <w:color w:val="auto"/>
          <w:sz w:val="21"/>
          <w:szCs w:val="21"/>
          <w:highlight w:val="none"/>
        </w:rPr>
        <w:t>具体需求</w:t>
      </w:r>
    </w:p>
    <w:p w14:paraId="6E9D7E0F">
      <w:pPr>
        <w:tabs>
          <w:tab w:val="left" w:pos="8280"/>
        </w:tabs>
        <w:autoSpaceDE w:val="0"/>
        <w:autoSpaceDN w:val="0"/>
        <w:adjustRightInd w:val="0"/>
        <w:spacing w:line="360" w:lineRule="auto"/>
        <w:ind w:right="25"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宣传发动</w:t>
      </w:r>
    </w:p>
    <w:p w14:paraId="2DB00A50">
      <w:pPr>
        <w:tabs>
          <w:tab w:val="left" w:pos="8280"/>
        </w:tabs>
        <w:autoSpaceDE w:val="0"/>
        <w:autoSpaceDN w:val="0"/>
        <w:adjustRightInd w:val="0"/>
        <w:spacing w:line="360" w:lineRule="auto"/>
        <w:ind w:right="25" w:firstLine="424"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中标单位协助参与项目的医疗机构开展宣传发动工作，广泛宣传认知障碍筛查及早诊早治的重要意义和内容，提高目标人群对认知障碍筛查的知晓度和参与度；</w:t>
      </w:r>
    </w:p>
    <w:p w14:paraId="431F8681">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（1）宣传目标</w:t>
      </w:r>
    </w:p>
    <w:p w14:paraId="7EB494E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确保覆盖社区内大部分60岁以上常住老年人，优先覆盖高龄、独居、慢性病（如高血压、糖尿病）及行动不便老年人。</w:t>
      </w:r>
    </w:p>
    <w:p w14:paraId="46E6D641">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（2）宣传渠道</w:t>
      </w:r>
    </w:p>
    <w:p w14:paraId="0A516911">
      <w:pPr>
        <w:spacing w:line="360" w:lineRule="auto"/>
        <w:ind w:left="120" w:leftChars="57"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采用线上加线下宣传的模式。线下宣传包含了在老年人聚集地</w:t>
      </w:r>
      <w:r>
        <w:rPr>
          <w:rFonts w:hint="eastAsia" w:ascii="宋体" w:hAnsi="宋体" w:eastAsia="宋体" w:cs="宋体"/>
          <w:color w:val="auto"/>
          <w:sz w:val="21"/>
          <w:szCs w:val="21"/>
          <w:highlight w:val="none"/>
        </w:rPr>
        <w:t>张贴海报、悬挂横幅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组织社区网格员、志愿者上门发放《认知筛查宣传册》。</w:t>
      </w:r>
      <w:r>
        <w:rPr>
          <w:rFonts w:hint="eastAsia" w:ascii="宋体" w:hAnsi="宋体" w:eastAsia="宋体" w:cs="宋体"/>
          <w:bCs/>
          <w:color w:val="auto"/>
          <w:sz w:val="21"/>
          <w:szCs w:val="21"/>
          <w:highlight w:val="none"/>
        </w:rPr>
        <w:t>线上宣传包含了在社区医院微信群/公众号</w:t>
      </w:r>
      <w:r>
        <w:rPr>
          <w:rFonts w:hint="eastAsia" w:ascii="宋体" w:hAnsi="宋体" w:eastAsia="宋体" w:cs="宋体"/>
          <w:color w:val="auto"/>
          <w:sz w:val="21"/>
          <w:szCs w:val="21"/>
          <w:highlight w:val="none"/>
        </w:rPr>
        <w:t>发布图文通知、短视频；通过社区系统向老年人或家属发送提醒短信；针对未使用智能手机的老年人，由工作人员电话通知并确认意向。</w:t>
      </w:r>
    </w:p>
    <w:p w14:paraId="1EF44139">
      <w:pPr>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人员召集</w:t>
      </w:r>
    </w:p>
    <w:p w14:paraId="0D17398E">
      <w:pPr>
        <w:spacing w:line="360" w:lineRule="auto"/>
        <w:ind w:firstLine="424" w:firstLineChars="200"/>
        <w:jc w:val="lef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中标单位协助参与项目的医疗机构开展筛查人群召集工作。在前期宣传发动的基础上主动召集筛查人员，例如电话召集（对符合筛查条件的高危人员主动电话号召）；上门召集（对于符合筛查条件并无法取得联系的高危人员入户号召）等。</w:t>
      </w:r>
    </w:p>
    <w:p w14:paraId="248A40D4">
      <w:pPr>
        <w:spacing w:line="360" w:lineRule="auto"/>
        <w:ind w:firstLine="426" w:firstLineChars="200"/>
        <w:jc w:val="left"/>
        <w:rPr>
          <w:rFonts w:hint="eastAsia" w:ascii="宋体" w:hAnsi="宋体" w:eastAsia="宋体" w:cs="宋体"/>
          <w:b/>
          <w:bCs/>
          <w:color w:val="auto"/>
          <w:spacing w:val="1"/>
          <w:sz w:val="21"/>
          <w:szCs w:val="21"/>
          <w:highlight w:val="none"/>
        </w:rPr>
      </w:pPr>
      <w:r>
        <w:rPr>
          <w:rFonts w:hint="eastAsia" w:ascii="宋体" w:hAnsi="宋体" w:eastAsia="宋体" w:cs="宋体"/>
          <w:b/>
          <w:bCs/>
          <w:color w:val="auto"/>
          <w:spacing w:val="1"/>
          <w:sz w:val="21"/>
          <w:szCs w:val="21"/>
          <w:highlight w:val="none"/>
        </w:rPr>
        <w:t>3</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pacing w:val="1"/>
          <w:sz w:val="21"/>
          <w:szCs w:val="21"/>
          <w:highlight w:val="none"/>
        </w:rPr>
        <w:t>人员筛查</w:t>
      </w:r>
    </w:p>
    <w:p w14:paraId="62E77E54">
      <w:pPr>
        <w:spacing w:line="360" w:lineRule="auto"/>
        <w:ind w:firstLine="424"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
          <w:sz w:val="21"/>
          <w:szCs w:val="21"/>
          <w:highlight w:val="none"/>
        </w:rPr>
        <w:t>技术标准为</w:t>
      </w:r>
      <w:r>
        <w:rPr>
          <w:rFonts w:hint="eastAsia" w:ascii="宋体" w:hAnsi="宋体" w:eastAsia="宋体" w:cs="宋体"/>
          <w:color w:val="auto"/>
          <w:spacing w:val="-11"/>
          <w:sz w:val="21"/>
          <w:szCs w:val="21"/>
          <w:highlight w:val="none"/>
        </w:rPr>
        <w:t>计算机认知功能评估加脑电峰频率检测。检测人员由采购人提供，中标单位负责设备部署，人员培训和技术服务。</w:t>
      </w:r>
    </w:p>
    <w:p w14:paraId="35BB9577">
      <w:pPr>
        <w:spacing w:line="360" w:lineRule="auto"/>
        <w:ind w:firstLine="376"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（1）设备部署</w:t>
      </w:r>
    </w:p>
    <w:p w14:paraId="264286B7">
      <w:pPr>
        <w:spacing w:line="360" w:lineRule="auto"/>
        <w:ind w:firstLine="376"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按照采购人的要求在相应的筛查地点部署符合技术标准的设备。</w:t>
      </w:r>
    </w:p>
    <w:p w14:paraId="35B0B5D3">
      <w:pPr>
        <w:tabs>
          <w:tab w:val="left" w:pos="8280"/>
        </w:tabs>
        <w:autoSpaceDE w:val="0"/>
        <w:autoSpaceDN w:val="0"/>
        <w:adjustRightInd w:val="0"/>
        <w:spacing w:line="360" w:lineRule="auto"/>
        <w:ind w:right="2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（2）人员培训</w:t>
      </w:r>
    </w:p>
    <w:p w14:paraId="25021047">
      <w:pPr>
        <w:tabs>
          <w:tab w:val="left" w:pos="8280"/>
        </w:tabs>
        <w:autoSpaceDE w:val="0"/>
        <w:autoSpaceDN w:val="0"/>
        <w:adjustRightInd w:val="0"/>
        <w:spacing w:line="360" w:lineRule="auto"/>
        <w:ind w:right="25" w:firstLine="424" w:firstLineChars="20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对参与项目的医疗机构及相关人员开展疾病筛查的基本知识项目</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技术方案、设备操作等内容的培训，培训方式包括线上远程培训与线下集中培训</w:t>
      </w:r>
      <w:r>
        <w:rPr>
          <w:rFonts w:hint="eastAsia" w:ascii="宋体" w:hAnsi="宋体" w:eastAsia="宋体" w:cs="宋体"/>
          <w:color w:val="auto"/>
          <w:spacing w:val="1"/>
          <w:sz w:val="21"/>
          <w:szCs w:val="21"/>
          <w:highlight w:val="none"/>
          <w:lang w:eastAsia="zh-CN"/>
        </w:rPr>
        <w:t>。</w:t>
      </w:r>
    </w:p>
    <w:p w14:paraId="5D1269CF">
      <w:pPr>
        <w:tabs>
          <w:tab w:val="left" w:pos="8280"/>
        </w:tabs>
        <w:autoSpaceDE w:val="0"/>
        <w:autoSpaceDN w:val="0"/>
        <w:adjustRightInd w:val="0"/>
        <w:spacing w:line="360" w:lineRule="auto"/>
        <w:ind w:right="25" w:firstLine="424"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（3）技术服务</w:t>
      </w:r>
    </w:p>
    <w:p w14:paraId="58C8A446">
      <w:pPr>
        <w:tabs>
          <w:tab w:val="left" w:pos="8280"/>
        </w:tabs>
        <w:autoSpaceDE w:val="0"/>
        <w:autoSpaceDN w:val="0"/>
        <w:adjustRightInd w:val="0"/>
        <w:spacing w:line="360" w:lineRule="auto"/>
        <w:ind w:right="25"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在项目实施过程中，中标单位应在台州设立专门的办事处，</w:t>
      </w:r>
      <w:r>
        <w:rPr>
          <w:rFonts w:hint="eastAsia" w:ascii="宋体" w:hAnsi="宋体" w:eastAsia="宋体" w:cs="宋体"/>
          <w:color w:val="auto"/>
          <w:sz w:val="21"/>
          <w:szCs w:val="21"/>
          <w:highlight w:val="none"/>
        </w:rPr>
        <w:t>配备一名项目经理，以及不低于三人的专职运维团队，负责整个项目的协调、培训及实施</w:t>
      </w:r>
      <w:r>
        <w:rPr>
          <w:rFonts w:hint="eastAsia" w:ascii="宋体" w:hAnsi="宋体" w:eastAsia="宋体" w:cs="宋体"/>
          <w:color w:val="auto"/>
          <w:spacing w:val="1"/>
          <w:sz w:val="21"/>
          <w:szCs w:val="21"/>
          <w:highlight w:val="none"/>
        </w:rPr>
        <w:t>。并安排人员对筛查地点进行不定时的频繁的巡视，如遇到技术相关问题，应在第一时间响应，并派遣技术人员排查问题，解决问题。</w:t>
      </w:r>
    </w:p>
    <w:p w14:paraId="14F4AB58">
      <w:pPr>
        <w:tabs>
          <w:tab w:val="left" w:pos="8280"/>
        </w:tabs>
        <w:autoSpaceDE w:val="0"/>
        <w:autoSpaceDN w:val="0"/>
        <w:adjustRightInd w:val="0"/>
        <w:spacing w:line="360" w:lineRule="auto"/>
        <w:ind w:right="25"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z w:val="21"/>
          <w:szCs w:val="21"/>
          <w:highlight w:val="none"/>
        </w:rPr>
        <w:t>报告出具及解读</w:t>
      </w:r>
    </w:p>
    <w:p w14:paraId="7051B295">
      <w:pPr>
        <w:tabs>
          <w:tab w:val="left" w:pos="8280"/>
        </w:tabs>
        <w:autoSpaceDE w:val="0"/>
        <w:autoSpaceDN w:val="0"/>
        <w:adjustRightInd w:val="0"/>
        <w:spacing w:line="360" w:lineRule="auto"/>
        <w:ind w:right="2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中标单位应提供符合技术标准的报告，以及后续专业的报告解读服务，便于采购人可以对筛查阳性的人员进行合理的健康管理和就诊建议。</w:t>
      </w:r>
    </w:p>
    <w:p w14:paraId="5C02647F">
      <w:pPr>
        <w:tabs>
          <w:tab w:val="left" w:pos="8280"/>
        </w:tabs>
        <w:autoSpaceDE w:val="0"/>
        <w:autoSpaceDN w:val="0"/>
        <w:adjustRightInd w:val="0"/>
        <w:spacing w:line="360" w:lineRule="auto"/>
        <w:ind w:right="25"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z w:val="21"/>
          <w:szCs w:val="21"/>
          <w:highlight w:val="none"/>
        </w:rPr>
        <w:t>数据分析</w:t>
      </w:r>
    </w:p>
    <w:p w14:paraId="5C4FE782">
      <w:pPr>
        <w:tabs>
          <w:tab w:val="left" w:pos="8280"/>
        </w:tabs>
        <w:autoSpaceDE w:val="0"/>
        <w:autoSpaceDN w:val="0"/>
        <w:adjustRightInd w:val="0"/>
        <w:spacing w:line="360" w:lineRule="auto"/>
        <w:ind w:right="2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在项目结束后半个月之内，中标单位应对所有的筛查数据进行统计、分析、总结，并形成项目报告提交给采购人，便于采购人做后期的行政决策。</w:t>
      </w:r>
    </w:p>
    <w:p w14:paraId="730A34D8">
      <w:pPr>
        <w:tabs>
          <w:tab w:val="left" w:pos="8280"/>
        </w:tabs>
        <w:autoSpaceDE w:val="0"/>
        <w:autoSpaceDN w:val="0"/>
        <w:adjustRightInd w:val="0"/>
        <w:spacing w:line="360" w:lineRule="auto"/>
        <w:ind w:right="25"/>
        <w:rPr>
          <w:rFonts w:hint="eastAsia" w:asciiTheme="minorEastAsia" w:hAnsiTheme="minorEastAsia" w:eastAsiaTheme="minorEastAsia" w:cstheme="minorEastAsia"/>
          <w:b/>
          <w:bCs/>
          <w:color w:val="auto"/>
          <w:spacing w:val="-6"/>
          <w:sz w:val="21"/>
          <w:szCs w:val="21"/>
          <w:highlight w:val="none"/>
        </w:rPr>
      </w:pPr>
    </w:p>
    <w:p w14:paraId="7A5D00BC">
      <w:pPr>
        <w:tabs>
          <w:tab w:val="left" w:pos="8280"/>
        </w:tabs>
        <w:autoSpaceDE w:val="0"/>
        <w:autoSpaceDN w:val="0"/>
        <w:adjustRightInd w:val="0"/>
        <w:spacing w:line="360" w:lineRule="auto"/>
        <w:ind w:right="25"/>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三、</w:t>
      </w:r>
      <w:r>
        <w:rPr>
          <w:rFonts w:hint="eastAsia" w:ascii="宋体" w:hAnsi="宋体" w:eastAsia="宋体" w:cs="宋体"/>
          <w:b/>
          <w:color w:val="auto"/>
          <w:sz w:val="21"/>
          <w:szCs w:val="21"/>
          <w:highlight w:val="none"/>
        </w:rPr>
        <w:t>技术</w:t>
      </w:r>
      <w:r>
        <w:rPr>
          <w:rFonts w:hint="eastAsia" w:ascii="宋体" w:hAnsi="宋体" w:cs="宋体"/>
          <w:b/>
          <w:color w:val="auto"/>
          <w:sz w:val="21"/>
          <w:szCs w:val="21"/>
          <w:highlight w:val="none"/>
          <w:lang w:val="en-US" w:eastAsia="zh-CN"/>
        </w:rPr>
        <w:t>要求</w:t>
      </w:r>
    </w:p>
    <w:p w14:paraId="51D8C746">
      <w:pPr>
        <w:pStyle w:val="64"/>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）脑电峰频率检测技术参数</w:t>
      </w:r>
    </w:p>
    <w:p w14:paraId="0461B860">
      <w:pPr>
        <w:pStyle w:val="64"/>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1、技术要求</w:t>
      </w:r>
    </w:p>
    <w:p w14:paraId="2CC55D7D">
      <w:pPr>
        <w:pStyle w:val="64"/>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1.1认知功能脑电映射水平分级图与阿尔法峰频率离散地形图：可自动挑选三分钟19导脑电数据中伪差最少的一分钟脑电片段并即时生成报告（脑电图、脑地形图、阿尔法峰频率离散地形图及认知功能脑电映射水平分级图）； </w:t>
      </w:r>
    </w:p>
    <w:p w14:paraId="2AA05C3A">
      <w:pPr>
        <w:pStyle w:val="64"/>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.2脑电图：无需医生测量脑电图及编写脑电描述报告，软件可自动测量分析所选脑电片段并即时生成脑电描述报告；</w:t>
      </w:r>
    </w:p>
    <w:p w14:paraId="64FEF269">
      <w:pPr>
        <w:pStyle w:val="64"/>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脑地形图：可分别显示不同频段地形图与不同频率地形图。</w:t>
      </w:r>
    </w:p>
    <w:p w14:paraId="23A6A214">
      <w:pPr>
        <w:pStyle w:val="64"/>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rPr>
        <w:t>阿尔法峰频率离散地形图：可分别显示左右脑大脑半球16导阿尔法峰频率离散图及Mof(O1)、∆Mof(O1;F3)、CDα2(F3)、CDα2(O1)、AS(F3)、AS(O1)、Mof(O2)、∆Mof(O2;F4)、CDα2(F4)、CDα2(O2)、AS(F4)、AS(O2)、CDα1六种颜色显示。</w:t>
      </w:r>
    </w:p>
    <w:p w14:paraId="4AA49D60">
      <w:pPr>
        <w:pStyle w:val="64"/>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rPr>
        <w:t>认知功能脑电映射水平分级图：认知功能水平分为六级并以六种颜色显示，自动高亮显示测定的认知功能水平级别的颜色。</w:t>
      </w:r>
    </w:p>
    <w:p w14:paraId="25AE3FCB">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lang w:eastAsia="zh-CN"/>
        </w:rPr>
      </w:pPr>
    </w:p>
    <w:p w14:paraId="4289455E">
      <w:pPr>
        <w:tabs>
          <w:tab w:val="left" w:pos="8280"/>
        </w:tabs>
        <w:autoSpaceDE w:val="0"/>
        <w:autoSpaceDN w:val="0"/>
        <w:adjustRightInd w:val="0"/>
        <w:spacing w:line="360" w:lineRule="auto"/>
        <w:ind w:right="25"/>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计算机认知功能评估技术参数</w:t>
      </w:r>
    </w:p>
    <w:p w14:paraId="77C1B928">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1、信息导入</w:t>
      </w:r>
    </w:p>
    <w:p w14:paraId="5ED76DE6">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1.1可快速自动读取居民二代身份证信息；</w:t>
      </w:r>
    </w:p>
    <w:p w14:paraId="2737021E">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2、筛查内容</w:t>
      </w:r>
    </w:p>
    <w:p w14:paraId="0458F0A6">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2.1能根据患者学历自动匹配不同版本量表； </w:t>
      </w:r>
    </w:p>
    <w:p w14:paraId="6314C92C">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2.2筛查细项包含心理测试、记忆力、注意力、执行功能、加工速度、视空间6个维度；</w:t>
      </w:r>
    </w:p>
    <w:p w14:paraId="2F769805">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2.3心理测试：低学历版本测试题目5个，高学历版本测试题目15个，被试者需要根据他们的感受和情绪状态选择答案。</w:t>
      </w:r>
    </w:p>
    <w:p w14:paraId="73B2B508">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2.4记忆力测试：提供三组照片给被试者学习，过一段时间后，再让被试者回忆之前出现的物品，可以帮助被试者初步评估自己的记忆能力。</w:t>
      </w:r>
    </w:p>
    <w:p w14:paraId="29D7DD1B">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2.5注意力测试：通过例题动画引导和语音读题功能，要求被试者在一定时间内保持专注并会执行特定的任务指令。</w:t>
      </w:r>
    </w:p>
    <w:p w14:paraId="594A2F8C">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2.6执行功能测试：通过例题动画引导和语音读题功能，被试者根据时钟数字定位选择数字、按照任务要求操作时钟的分针和时针。</w:t>
      </w:r>
    </w:p>
    <w:p w14:paraId="0E0EE66E">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2.7视空间测试:通过例题动画引导和语音读题功能，被试者感知和理解立体形状和空间位置完成任务。</w:t>
      </w:r>
    </w:p>
    <w:p w14:paraId="6CAAB1E5">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2.8加工速度测试：通过例题动画引导和语音读题功能，测试被试者在处理特定工作任务时的速度和效率。</w:t>
      </w:r>
    </w:p>
    <w:p w14:paraId="6B779746">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2.9语音读题满足普通话、福清话、闽南话、粤语、海南话多种语言功能设置； </w:t>
      </w:r>
    </w:p>
    <w:p w14:paraId="65F346A6">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2.10测评时长平均约10分钟，量表的敏感性≥84%和特异性≥85%。</w:t>
      </w:r>
    </w:p>
    <w:p w14:paraId="40EA2FA3">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2.11测试过程记录微操作反应的位置和时间。</w:t>
      </w:r>
    </w:p>
    <w:p w14:paraId="7332582E">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3、筛查报告</w:t>
      </w:r>
    </w:p>
    <w:p w14:paraId="6D6DBFFD">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3.1支持答题完成后实时出具报告，报告结果为“认知正常”和“疑似认知功能障碍”两种；</w:t>
      </w:r>
    </w:p>
    <w:p w14:paraId="266B40AD">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3.2筛查报告至少包含语音读报告、测评用时、筛查结论、筛查分值、结果解释、筛查分值说明、筛查细项； </w:t>
      </w:r>
    </w:p>
    <w:p w14:paraId="7B9CF8BF">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3.3支持查看报告、导出PDF文档报告、以邮件方式发送报告。</w:t>
      </w:r>
    </w:p>
    <w:p w14:paraId="4FFFB7AA">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4、数据输出</w:t>
      </w:r>
    </w:p>
    <w:p w14:paraId="2035CD66">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4.1支持以Excel表格形式导出筛查数据；</w:t>
      </w:r>
    </w:p>
    <w:p w14:paraId="778E38C0">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6"/>
          <w:sz w:val="21"/>
          <w:szCs w:val="21"/>
          <w:highlight w:val="none"/>
        </w:rPr>
      </w:pPr>
      <w:r>
        <w:rPr>
          <w:rFonts w:hint="eastAsia" w:ascii="宋体" w:hAnsi="宋体" w:eastAsia="宋体" w:cs="宋体"/>
          <w:color w:val="auto"/>
          <w:sz w:val="21"/>
          <w:szCs w:val="21"/>
          <w:highlight w:val="none"/>
        </w:rPr>
        <w:t>4.2支持生成用户快筛记录报表，按用户首次、用户末次、用户所有、筛查员姓名、快筛结论、用户学历、筛查时间、用户年龄段、用户姓名查找数据。</w:t>
      </w:r>
      <w:r>
        <w:rPr>
          <w:rFonts w:hint="eastAsia" w:asciiTheme="minorEastAsia" w:hAnsiTheme="minorEastAsia" w:eastAsiaTheme="minorEastAsia" w:cstheme="minorEastAsia"/>
          <w:color w:val="auto"/>
          <w:spacing w:val="-6"/>
          <w:sz w:val="21"/>
          <w:szCs w:val="21"/>
          <w:highlight w:val="none"/>
        </w:rPr>
        <w:t xml:space="preserve"> </w:t>
      </w:r>
    </w:p>
    <w:p w14:paraId="021F16BA">
      <w:pPr>
        <w:autoSpaceDN w:val="0"/>
        <w:spacing w:line="360" w:lineRule="auto"/>
        <w:rPr>
          <w:rFonts w:hint="eastAsia" w:asciiTheme="minorEastAsia" w:hAnsiTheme="minorEastAsia" w:eastAsiaTheme="minorEastAsia" w:cstheme="minorEastAsia"/>
          <w:b/>
          <w:bCs/>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rPr>
        <w:t>四、</w:t>
      </w:r>
      <w:r>
        <w:rPr>
          <w:rFonts w:hint="eastAsia" w:asciiTheme="minorEastAsia" w:hAnsiTheme="minorEastAsia" w:eastAsiaTheme="minorEastAsia" w:cstheme="minorEastAsia"/>
          <w:b/>
          <w:bCs/>
          <w:color w:val="auto"/>
          <w:spacing w:val="-4"/>
          <w:sz w:val="21"/>
          <w:szCs w:val="21"/>
          <w:highlight w:val="none"/>
          <w:lang w:val="en-US" w:eastAsia="zh-CN"/>
        </w:rPr>
        <w:t>演示要求</w:t>
      </w:r>
    </w:p>
    <w:tbl>
      <w:tblPr>
        <w:tblStyle w:val="2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045"/>
      </w:tblGrid>
      <w:tr w14:paraId="64E7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10" w:type="dxa"/>
            <w:vMerge w:val="restart"/>
            <w:vAlign w:val="center"/>
          </w:tcPr>
          <w:p w14:paraId="1C02AF5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演示</w:t>
            </w:r>
          </w:p>
        </w:tc>
        <w:tc>
          <w:tcPr>
            <w:tcW w:w="7045" w:type="dxa"/>
            <w:vAlign w:val="center"/>
          </w:tcPr>
          <w:p w14:paraId="337858E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投标人对脑电峰频率检测完整过程进行演示，包括脑电图生成显示、脑地形图生成显示、阿尔法峰频率离散地形图生成显示、认知功能脑电映射水平分级图生成显示等内容。</w:t>
            </w:r>
          </w:p>
        </w:tc>
      </w:tr>
      <w:tr w14:paraId="5C8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10" w:type="dxa"/>
            <w:vMerge w:val="continue"/>
            <w:vAlign w:val="center"/>
          </w:tcPr>
          <w:p w14:paraId="0618081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45" w:type="dxa"/>
            <w:vAlign w:val="center"/>
          </w:tcPr>
          <w:p w14:paraId="58F49802">
            <w:pPr>
              <w:keepLines w:val="0"/>
              <w:pageBreakBefore w:val="0"/>
              <w:kinsoku/>
              <w:wordWrap/>
              <w:overflowPunct/>
              <w:topLinePunct w:val="0"/>
              <w:bidi w:val="0"/>
              <w:spacing w:beforeAutospacing="0" w:afterAutospacing="0" w:line="240" w:lineRule="auto"/>
              <w:ind w:left="0" w:leftChars="0"/>
              <w:jc w:val="left"/>
              <w:textAlignment w:val="auto"/>
              <w:rPr>
                <w:rFonts w:hint="default" w:ascii="宋体" w:hAnsi="宋体" w:eastAsia="仿宋"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投标人对计算机认知功能评估完整过程进行演示，包括6个维度测试过程、实时出具报告过程、数据筛查过程等内容。</w:t>
            </w:r>
          </w:p>
        </w:tc>
      </w:tr>
    </w:tbl>
    <w:p w14:paraId="05ED334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cs="宋体"/>
          <w:b/>
          <w:bCs w:val="0"/>
          <w:color w:val="auto"/>
          <w:sz w:val="21"/>
          <w:szCs w:val="21"/>
          <w:highlight w:val="none"/>
          <w:lang w:val="en-US" w:eastAsia="zh-CN"/>
        </w:rPr>
      </w:pPr>
      <w:r>
        <w:rPr>
          <w:rFonts w:hint="eastAsia" w:ascii="宋体" w:hAnsi="宋体" w:cs="宋体"/>
          <w:b/>
          <w:color w:val="auto"/>
          <w:szCs w:val="21"/>
          <w:highlight w:val="none"/>
        </w:rPr>
        <w:t>注：提供视频演示的各投标人将需演示的部分自行演示并录制成视频制作在 U 盘中，录制视频</w:t>
      </w:r>
      <w:r>
        <w:rPr>
          <w:rFonts w:hint="eastAsia" w:ascii="宋体" w:hAnsi="宋体" w:cs="宋体"/>
          <w:b/>
          <w:color w:val="auto"/>
          <w:szCs w:val="21"/>
          <w:highlight w:val="none"/>
          <w:lang w:val="en-US" w:eastAsia="zh-CN"/>
        </w:rPr>
        <w:t>总</w:t>
      </w:r>
      <w:r>
        <w:rPr>
          <w:rFonts w:hint="eastAsia" w:ascii="宋体" w:hAnsi="宋体" w:cs="宋体"/>
          <w:b/>
          <w:color w:val="auto"/>
          <w:szCs w:val="21"/>
          <w:highlight w:val="none"/>
        </w:rPr>
        <w:t>时长</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分钟以内，录制的视频必须为MP4格式（若视频为其他格式导致评审中不能正常播放的，责任自负），U盘须加设密码并装入密封袋</w:t>
      </w:r>
      <w:r>
        <w:rPr>
          <w:rFonts w:hint="eastAsia" w:ascii="宋体" w:hAnsi="宋体" w:cs="宋体"/>
          <w:b/>
          <w:bCs/>
          <w:color w:val="auto"/>
          <w:kern w:val="0"/>
          <w:szCs w:val="21"/>
          <w:highlight w:val="none"/>
        </w:rPr>
        <w:t>（在密封袋的封口处加盖投标人公章、法定代表人代表或授权委托代理人印章或签字。封皮上写明项目编号、标项、项目名称、投标人名称，并注明“演示视频”、“开标时启封”字样）</w:t>
      </w:r>
      <w:r>
        <w:rPr>
          <w:rFonts w:hint="eastAsia" w:ascii="宋体" w:hAnsi="宋体" w:cs="宋体"/>
          <w:b/>
          <w:color w:val="auto"/>
          <w:szCs w:val="21"/>
          <w:highlight w:val="none"/>
        </w:rPr>
        <w:t>，在投标截止时间前用密封袋包装好注明项目名称和投标人名称快递到招标代理机构处，招标代理在投标截止时间后联系投标人获取密码进行播放，未提供演示或使用其他方式（如软件Demo、PPT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演示、图片原型或方案等）演示，此项不得分。评委观看演示视频按采购文件评分项进行打分。</w:t>
      </w:r>
    </w:p>
    <w:p w14:paraId="1C4C0CE3">
      <w:pPr>
        <w:autoSpaceDN w:val="0"/>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五、商务要求</w:t>
      </w:r>
    </w:p>
    <w:p w14:paraId="09304A9A">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6"/>
          <w:sz w:val="21"/>
          <w:szCs w:val="21"/>
          <w:highlight w:val="none"/>
          <w:lang w:val="en-US" w:eastAsia="zh-CN"/>
        </w:rPr>
      </w:pPr>
      <w:r>
        <w:rPr>
          <w:rFonts w:hint="eastAsia" w:asciiTheme="minorEastAsia" w:hAnsiTheme="minorEastAsia" w:eastAsiaTheme="minorEastAsia" w:cstheme="minorEastAsia"/>
          <w:b/>
          <w:bCs/>
          <w:color w:val="auto"/>
          <w:spacing w:val="-6"/>
          <w:sz w:val="21"/>
          <w:szCs w:val="21"/>
          <w:highlight w:val="none"/>
          <w:lang w:val="en-US" w:eastAsia="zh-CN"/>
        </w:rPr>
        <w:t>1、付款方式</w:t>
      </w:r>
    </w:p>
    <w:p w14:paraId="4386F52E">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（1）在合同生效以及具备实施条件后7个工作日内支付合同金额的40%作为预付款；</w:t>
      </w:r>
    </w:p>
    <w:p w14:paraId="2E7D8496">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（2）中标人完成项目计划的全部任务并提供佐证材料后，采购人支付中标人剩余合同金额。</w:t>
      </w:r>
    </w:p>
    <w:p w14:paraId="5F3E0A51">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3</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采购人每次付款时中标人应提供等额有效发票，应付款项金额在中标人提供等额发票后支付。</w:t>
      </w:r>
    </w:p>
    <w:p w14:paraId="4679C352">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b/>
          <w:bCs/>
          <w:color w:val="auto"/>
          <w:spacing w:val="-6"/>
          <w:sz w:val="21"/>
          <w:szCs w:val="21"/>
          <w:highlight w:val="none"/>
          <w:lang w:val="en-US" w:eastAsia="zh-CN"/>
        </w:rPr>
        <w:t>2</w:t>
      </w:r>
      <w:r>
        <w:rPr>
          <w:rFonts w:hint="eastAsia" w:asciiTheme="minorEastAsia" w:hAnsiTheme="minorEastAsia" w:eastAsiaTheme="minorEastAsia" w:cstheme="minorEastAsia"/>
          <w:b/>
          <w:bCs/>
          <w:color w:val="auto"/>
          <w:spacing w:val="-6"/>
          <w:sz w:val="21"/>
          <w:szCs w:val="21"/>
          <w:highlight w:val="none"/>
        </w:rPr>
        <w:t>、服务期</w:t>
      </w:r>
      <w:r>
        <w:rPr>
          <w:rFonts w:hint="eastAsia" w:asciiTheme="minorEastAsia" w:hAnsiTheme="minorEastAsia" w:eastAsiaTheme="minorEastAsia" w:cstheme="minorEastAsia"/>
          <w:b/>
          <w:bCs/>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2025年11月底前完成所有服务明细与服务要求即为服务期结束</w:t>
      </w:r>
      <w:r>
        <w:rPr>
          <w:rFonts w:hint="eastAsia" w:asciiTheme="minorEastAsia" w:hAnsiTheme="minorEastAsia" w:eastAsiaTheme="minorEastAsia" w:cstheme="minorEastAsia"/>
          <w:color w:val="auto"/>
          <w:spacing w:val="-6"/>
          <w:sz w:val="21"/>
          <w:szCs w:val="21"/>
          <w:highlight w:val="none"/>
          <w:lang w:val="zh-CN"/>
        </w:rPr>
        <w:t>。</w:t>
      </w:r>
      <w:r>
        <w:rPr>
          <w:rFonts w:hint="eastAsia" w:asciiTheme="minorEastAsia" w:hAnsiTheme="minorEastAsia" w:eastAsiaTheme="minorEastAsia" w:cstheme="minorEastAsia"/>
          <w:color w:val="auto"/>
          <w:spacing w:val="-6"/>
          <w:sz w:val="21"/>
          <w:szCs w:val="21"/>
          <w:highlight w:val="none"/>
        </w:rPr>
        <w:t>未获批准的本招标项目未实施部分自动取消。</w:t>
      </w:r>
    </w:p>
    <w:p w14:paraId="19869005">
      <w:pPr>
        <w:autoSpaceDN w:val="0"/>
        <w:spacing w:line="360" w:lineRule="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5A7A9AB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4"/>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台州市黄岩区卫生健康局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台州市黄岩区卫生健康局</w:t>
      </w:r>
    </w:p>
    <w:p w14:paraId="7AB10109">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台州市黄岩区卫生健康局幸福“五进”系列服务项目(60岁以上高危人群认知障碍筛查)</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5EA4DDE">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3871FE">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0EB74BC2">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C07430B">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单价金额为(大写):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p>
    <w:p w14:paraId="5048585F">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2B74FF74">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D8B6492">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0F35AB9F">
      <w:pPr>
        <w:pStyle w:val="11"/>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D678CC4">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2402C0C">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20E2AC08">
      <w:pPr>
        <w:keepNext w:val="0"/>
        <w:keepLines w:val="0"/>
        <w:pageBreakBefore w:val="0"/>
        <w:kinsoku/>
        <w:wordWrap/>
        <w:overflowPunct/>
        <w:topLinePunct w:val="0"/>
        <w:autoSpaceDE/>
        <w:autoSpaceDN/>
        <w:bidi w:val="0"/>
        <w:snapToGrid w:val="0"/>
        <w:spacing w:line="360" w:lineRule="auto"/>
        <w:outlineLvl w:val="9"/>
        <w:rPr>
          <w:rFonts w:hint="eastAsia" w:ascii="宋体" w:hAnsi="宋体" w:cs="宋体"/>
          <w:b/>
          <w:color w:val="auto"/>
          <w:szCs w:val="21"/>
          <w:highlight w:val="none"/>
          <w:lang w:val="en-US"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w:t>
      </w:r>
      <w:r>
        <w:rPr>
          <w:rFonts w:hint="eastAsia" w:ascii="宋体" w:hAnsi="宋体" w:cs="宋体"/>
          <w:b/>
          <w:color w:val="auto"/>
          <w:szCs w:val="21"/>
          <w:highlight w:val="none"/>
          <w:lang w:val="en-US" w:eastAsia="zh-CN"/>
        </w:rPr>
        <w:t>服务期</w:t>
      </w:r>
    </w:p>
    <w:p w14:paraId="77235F21">
      <w:pPr>
        <w:keepNext w:val="0"/>
        <w:keepLines w:val="0"/>
        <w:pageBreakBefore w:val="0"/>
        <w:kinsoku/>
        <w:wordWrap/>
        <w:overflowPunct/>
        <w:topLinePunct w:val="0"/>
        <w:autoSpaceDE/>
        <w:autoSpaceDN/>
        <w:bidi w:val="0"/>
        <w:snapToGrid w:val="0"/>
        <w:spacing w:line="360" w:lineRule="auto"/>
        <w:ind w:firstLine="396" w:firstLineChars="200"/>
        <w:outlineLvl w:val="9"/>
        <w:rPr>
          <w:rFonts w:hint="eastAsia" w:ascii="宋体" w:hAnsi="宋体" w:cs="宋体"/>
          <w:b/>
          <w:color w:val="auto"/>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2025年11月底前完成所有服务明细与服务要求即为服务期结束</w:t>
      </w:r>
      <w:r>
        <w:rPr>
          <w:rFonts w:hint="eastAsia" w:asciiTheme="minorEastAsia" w:hAnsiTheme="minorEastAsia" w:eastAsiaTheme="minorEastAsia" w:cstheme="minorEastAsia"/>
          <w:color w:val="auto"/>
          <w:spacing w:val="-6"/>
          <w:sz w:val="21"/>
          <w:szCs w:val="21"/>
          <w:highlight w:val="none"/>
          <w:lang w:val="zh-CN"/>
        </w:rPr>
        <w:t>。</w:t>
      </w:r>
      <w:r>
        <w:rPr>
          <w:rFonts w:hint="eastAsia" w:asciiTheme="minorEastAsia" w:hAnsiTheme="minorEastAsia" w:eastAsiaTheme="minorEastAsia" w:cstheme="minorEastAsia"/>
          <w:color w:val="auto"/>
          <w:spacing w:val="-6"/>
          <w:sz w:val="21"/>
          <w:szCs w:val="21"/>
          <w:highlight w:val="none"/>
        </w:rPr>
        <w:t>未获批准的本招标项目未实施部分自动取消。</w:t>
      </w:r>
    </w:p>
    <w:p w14:paraId="2B9F2C9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第七条：</w:t>
      </w:r>
      <w:r>
        <w:rPr>
          <w:rFonts w:hint="eastAsia" w:ascii="宋体" w:hAnsi="宋体" w:eastAsia="宋体" w:cs="宋体"/>
          <w:b/>
          <w:color w:val="auto"/>
          <w:szCs w:val="21"/>
          <w:highlight w:val="none"/>
        </w:rPr>
        <w:t>付款方式</w:t>
      </w:r>
    </w:p>
    <w:p w14:paraId="10728DE5">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1、在合同生效以及具备实施条件后7个工作日内支付合同金额的40%作为预付款；</w:t>
      </w:r>
    </w:p>
    <w:p w14:paraId="1B296F75">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2、乙方完成项目计划的全部任务并提供佐证材料后，甲方支付乙方剩余合同金额。</w:t>
      </w:r>
    </w:p>
    <w:p w14:paraId="7B039F0F">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3、甲方每次付款时乙方应提供等额有效发票，应付款项金额在乙方提供等额发票后支付</w:t>
      </w:r>
      <w:r>
        <w:rPr>
          <w:rFonts w:hint="eastAsia" w:asciiTheme="minorEastAsia" w:hAnsiTheme="minorEastAsia" w:eastAsiaTheme="minorEastAsia" w:cstheme="minorEastAsia"/>
          <w:b w:val="0"/>
          <w:bCs/>
          <w:color w:val="auto"/>
          <w:sz w:val="21"/>
          <w:szCs w:val="21"/>
          <w:highlight w:val="none"/>
        </w:rPr>
        <w:t>。</w:t>
      </w:r>
    </w:p>
    <w:p w14:paraId="0CEDFF53">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w:t>
      </w:r>
      <w:r>
        <w:rPr>
          <w:rFonts w:hint="eastAsia" w:ascii="宋体" w:hAnsi="宋体" w:eastAsia="宋体" w:cs="宋体"/>
          <w:b/>
          <w:color w:val="auto"/>
          <w:highlight w:val="none"/>
        </w:rPr>
        <w:t>违约责任</w:t>
      </w:r>
    </w:p>
    <w:p w14:paraId="3663FBF9">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15227B2">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DDF438E">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5890BFAF">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22AE5A16">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2A2DF861">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18F0F880">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0F2BAA1B">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651C2E88">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F38D433">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14DE4855">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250421E3">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36C8DD51">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B136BC2">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97D266">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2BF6513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6F4B94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3E6EE7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3839AC0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67FC40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0C2187F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bookmarkStart w:id="2" w:name="_GoBack"/>
      <w:bookmarkEnd w:id="2"/>
    </w:p>
    <w:p w14:paraId="5023B3D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779D230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9"/>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台州市黄岩区卫生健康局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 xml:space="preserve">幸福“五进”系列服务项目(60岁以上高危人群认知障碍筛查)  </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tzya2025-hy24</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台州市黄岩区卫生健康局</w:t>
      </w:r>
      <w:r>
        <w:rPr>
          <w:rFonts w:hint="eastAsia" w:ascii="宋体" w:hAnsi="宋体" w:eastAsia="宋体" w:cs="宋体"/>
          <w:b w:val="0"/>
          <w:bCs/>
          <w:color w:val="auto"/>
          <w:sz w:val="21"/>
          <w:szCs w:val="21"/>
          <w:highlight w:val="none"/>
          <w:u w:val="single"/>
        </w:rPr>
        <w:t>、台州永安工程咨询有限公司：</w:t>
      </w:r>
    </w:p>
    <w:p w14:paraId="57237C55">
      <w:pPr>
        <w:pStyle w:val="11"/>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 xml:space="preserve">幸福“五进”系列服务项目(60岁以上高危人群认知障碍筛查)  </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tzya2025-hy24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9"/>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9"/>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9"/>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9"/>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9"/>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9"/>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9"/>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21"/>
        <w:ind w:left="0" w:leftChars="0" w:firstLine="0" w:firstLineChars="0"/>
        <w:rPr>
          <w:rFonts w:hint="eastAsia" w:ascii="宋体" w:hAnsi="宋体" w:eastAsia="宋体" w:cs="宋体"/>
          <w:color w:val="auto"/>
          <w:highlight w:val="none"/>
        </w:rPr>
      </w:pPr>
    </w:p>
    <w:p w14:paraId="1D5810F7">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7"/>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7"/>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 xml:space="preserve">幸福“五进”系列服务项目(60岁以上高危人群认知障碍筛查)  </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tzya2025-hy24</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4"/>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4"/>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4"/>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7"/>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934AC99">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0831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57B5CE5A">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08015AE9">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15951398">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7" w:type="dxa"/>
            <w:vAlign w:val="center"/>
          </w:tcPr>
          <w:p w14:paraId="2D509CD4">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67" w:type="dxa"/>
            <w:vAlign w:val="center"/>
          </w:tcPr>
          <w:p w14:paraId="1F229287">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7CC0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09B1EA04">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7分</w:t>
            </w:r>
            <w:r>
              <w:rPr>
                <w:rFonts w:hint="eastAsia" w:ascii="宋体" w:hAnsi="宋体" w:cs="宋体"/>
                <w:color w:val="auto"/>
                <w:sz w:val="21"/>
                <w:szCs w:val="21"/>
                <w:highlight w:val="none"/>
                <w:lang w:eastAsia="zh-CN"/>
              </w:rPr>
              <w:t>）</w:t>
            </w:r>
          </w:p>
        </w:tc>
        <w:tc>
          <w:tcPr>
            <w:tcW w:w="1210" w:type="dxa"/>
            <w:vAlign w:val="center"/>
          </w:tcPr>
          <w:p w14:paraId="25EF1D89">
            <w:pPr>
              <w:adjustRightInd w:val="0"/>
              <w:snapToGrid w:val="0"/>
              <w:jc w:val="center"/>
              <w:rPr>
                <w:rFonts w:hint="eastAsia" w:ascii="宋体" w:hAnsi="宋体" w:eastAsia="宋体" w:cs="宋体"/>
                <w:color w:val="auto"/>
                <w:sz w:val="21"/>
                <w:szCs w:val="21"/>
                <w:highlight w:val="none"/>
                <w:lang w:val="en-US" w:eastAsia="zh-CN"/>
              </w:rPr>
            </w:pPr>
            <w:r>
              <w:rPr>
                <w:rStyle w:val="58"/>
                <w:rFonts w:hint="eastAsia" w:ascii="宋体" w:hAnsi="宋体" w:eastAsia="宋体" w:cs="宋体"/>
                <w:color w:val="auto"/>
                <w:sz w:val="21"/>
                <w:szCs w:val="21"/>
                <w:highlight w:val="none"/>
                <w:lang w:val="en-US" w:eastAsia="zh-CN"/>
              </w:rPr>
              <w:t>企业情况</w:t>
            </w:r>
          </w:p>
        </w:tc>
        <w:tc>
          <w:tcPr>
            <w:tcW w:w="7045" w:type="dxa"/>
            <w:vAlign w:val="center"/>
          </w:tcPr>
          <w:p w14:paraId="13A88D6E">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2BD7960F">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1EFCC5FA">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67" w:type="dxa"/>
            <w:vAlign w:val="center"/>
          </w:tcPr>
          <w:p w14:paraId="1251E4A2">
            <w:pPr>
              <w:pStyle w:val="11"/>
              <w:snapToGrid w:val="0"/>
              <w:jc w:val="center"/>
              <w:rPr>
                <w:rFonts w:hint="eastAsia" w:ascii="宋体" w:hAnsi="宋体" w:eastAsia="宋体" w:cs="宋体"/>
                <w:color w:val="auto"/>
                <w:sz w:val="21"/>
                <w:szCs w:val="21"/>
                <w:highlight w:val="none"/>
                <w:lang w:val="en-US" w:eastAsia="zh-CN"/>
              </w:rPr>
            </w:pPr>
          </w:p>
        </w:tc>
        <w:tc>
          <w:tcPr>
            <w:tcW w:w="667" w:type="dxa"/>
            <w:vAlign w:val="center"/>
          </w:tcPr>
          <w:p w14:paraId="307A64BF">
            <w:pPr>
              <w:pStyle w:val="11"/>
              <w:snapToGrid w:val="0"/>
              <w:jc w:val="center"/>
              <w:rPr>
                <w:rFonts w:hint="eastAsia" w:ascii="宋体" w:hAnsi="宋体" w:eastAsia="宋体" w:cs="宋体"/>
                <w:color w:val="auto"/>
                <w:sz w:val="21"/>
                <w:szCs w:val="21"/>
                <w:highlight w:val="none"/>
                <w:lang w:val="en-US" w:eastAsia="zh-CN"/>
              </w:rPr>
            </w:pPr>
          </w:p>
        </w:tc>
      </w:tr>
      <w:tr w14:paraId="3093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534E4E1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3A93BC4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1D4B6653">
            <w:pPr>
              <w:keepNext w:val="0"/>
              <w:keepLines w:val="0"/>
              <w:pageBreakBefore w:val="0"/>
              <w:numPr>
                <w:ilvl w:val="0"/>
                <w:numId w:val="0"/>
              </w:numPr>
              <w:kinsoku/>
              <w:wordWrap/>
              <w:overflowPunct/>
              <w:topLinePunct w:val="0"/>
              <w:bidi w:val="0"/>
              <w:spacing w:line="240" w:lineRule="auto"/>
              <w:ind w:left="0" w:leftChars="0" w:right="0" w:firstLine="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自2021年1月1日以来</w:t>
            </w:r>
            <w:r>
              <w:rPr>
                <w:rFonts w:hint="eastAsia" w:ascii="宋体" w:hAnsi="宋体" w:cs="宋体"/>
                <w:color w:val="auto"/>
                <w:sz w:val="21"/>
                <w:szCs w:val="21"/>
                <w:highlight w:val="none"/>
                <w:lang w:val="en-US" w:eastAsia="zh-CN"/>
              </w:rPr>
              <w:t>（以合同签订时间为准），承接过类似</w:t>
            </w:r>
            <w:r>
              <w:rPr>
                <w:rFonts w:hint="eastAsia" w:ascii="宋体" w:hAnsi="宋体" w:eastAsia="宋体" w:cs="宋体"/>
                <w:color w:val="auto"/>
                <w:sz w:val="21"/>
                <w:szCs w:val="21"/>
                <w:highlight w:val="none"/>
                <w:lang w:val="en-US" w:eastAsia="zh-CN"/>
              </w:rPr>
              <w:t>相关</w:t>
            </w:r>
            <w:r>
              <w:rPr>
                <w:rFonts w:hint="eastAsia" w:ascii="宋体" w:hAnsi="宋体" w:cs="宋体"/>
                <w:color w:val="auto"/>
                <w:sz w:val="21"/>
                <w:szCs w:val="21"/>
                <w:highlight w:val="none"/>
                <w:lang w:val="en-US" w:eastAsia="zh-CN"/>
              </w:rPr>
              <w:t>筛查</w:t>
            </w:r>
            <w:r>
              <w:rPr>
                <w:rFonts w:hint="eastAsia" w:ascii="宋体" w:hAnsi="宋体" w:eastAsia="宋体" w:cs="宋体"/>
                <w:color w:val="auto"/>
                <w:sz w:val="21"/>
                <w:szCs w:val="21"/>
                <w:highlight w:val="none"/>
                <w:lang w:val="en-US" w:eastAsia="zh-CN"/>
              </w:rPr>
              <w:t>业绩的，每提供一个得1分，</w:t>
            </w:r>
            <w:r>
              <w:rPr>
                <w:rFonts w:hint="eastAsia" w:ascii="宋体" w:hAnsi="宋体" w:cs="宋体"/>
                <w:color w:val="auto"/>
                <w:sz w:val="21"/>
                <w:szCs w:val="21"/>
                <w:highlight w:val="none"/>
                <w:lang w:val="en-US" w:eastAsia="zh-CN"/>
              </w:rPr>
              <w:t>本项最高得</w:t>
            </w:r>
            <w:r>
              <w:rPr>
                <w:rFonts w:hint="eastAsia" w:ascii="宋体" w:hAnsi="宋体" w:eastAsia="宋体" w:cs="宋体"/>
                <w:color w:val="auto"/>
                <w:sz w:val="21"/>
                <w:szCs w:val="21"/>
                <w:highlight w:val="none"/>
                <w:lang w:val="en-US" w:eastAsia="zh-CN"/>
              </w:rPr>
              <w:t>2分。</w:t>
            </w:r>
          </w:p>
          <w:p w14:paraId="24B5D255">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61F2F589">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c>
          <w:tcPr>
            <w:tcW w:w="667" w:type="dxa"/>
            <w:vAlign w:val="center"/>
          </w:tcPr>
          <w:p w14:paraId="4C9CFA38">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1F2896E2">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0EF4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1D1150A3">
            <w:pPr>
              <w:pStyle w:val="9"/>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73分</w:t>
            </w:r>
            <w:r>
              <w:rPr>
                <w:rFonts w:hint="eastAsia" w:ascii="宋体" w:hAnsi="宋体" w:cs="宋体"/>
                <w:color w:val="auto"/>
                <w:sz w:val="21"/>
                <w:szCs w:val="21"/>
                <w:highlight w:val="none"/>
                <w:lang w:eastAsia="zh-CN"/>
              </w:rPr>
              <w:t>）</w:t>
            </w:r>
          </w:p>
          <w:p w14:paraId="61A28D59">
            <w:pPr>
              <w:pStyle w:val="21"/>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5CCD9D1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086C3C2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根据投标人对黄岩区</w:t>
            </w:r>
            <w:r>
              <w:rPr>
                <w:rFonts w:hint="eastAsia" w:ascii="宋体" w:hAnsi="宋体" w:eastAsia="宋体" w:cs="宋体"/>
                <w:b w:val="0"/>
                <w:color w:val="auto"/>
                <w:kern w:val="2"/>
                <w:sz w:val="21"/>
                <w:szCs w:val="21"/>
                <w:highlight w:val="none"/>
                <w:lang w:val="en-US" w:eastAsia="zh-CN" w:bidi="ar-SA"/>
              </w:rPr>
              <w:t>60岁以上高危人群认知障碍筛查服务活动背景、现状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793EC2D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7D64B64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3A06EEA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3191B52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7177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EC7E92B">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3E90215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重难点分析及解决方案</w:t>
            </w:r>
          </w:p>
        </w:tc>
        <w:tc>
          <w:tcPr>
            <w:tcW w:w="7045" w:type="dxa"/>
            <w:shd w:val="clear" w:color="auto" w:fill="auto"/>
            <w:vAlign w:val="center"/>
          </w:tcPr>
          <w:p w14:paraId="432DCAE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针对黄岩区60岁以上高危人群认知障碍筛查服务开展过程中存在的重点、难点进行深入分析并给出解决方案及合理化建议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6C724D6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16F3096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6FAA337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5CC85A0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7EB8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74571C8">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shd w:val="clear" w:color="auto" w:fill="auto"/>
            <w:vAlign w:val="center"/>
          </w:tcPr>
          <w:p w14:paraId="0E32E99A">
            <w:pPr>
              <w:jc w:val="center"/>
              <w:rPr>
                <w:rFonts w:hint="eastAsia" w:ascii="仿宋" w:hAnsi="仿宋" w:eastAsia="仿宋" w:cs="Times New Roman"/>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技术功能符合度</w:t>
            </w:r>
          </w:p>
        </w:tc>
        <w:tc>
          <w:tcPr>
            <w:tcW w:w="7045" w:type="dxa"/>
            <w:shd w:val="clear" w:color="auto" w:fill="auto"/>
            <w:vAlign w:val="center"/>
          </w:tcPr>
          <w:p w14:paraId="2A6C3B9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仿宋" w:hAnsi="仿宋" w:eastAsia="仿宋" w:cs="Times New Roman"/>
                <w:color w:val="auto"/>
                <w:kern w:val="2"/>
                <w:sz w:val="24"/>
                <w:szCs w:val="24"/>
                <w:highlight w:val="none"/>
                <w:lang w:val="en-US" w:eastAsia="zh-CN" w:bidi="ar-SA"/>
              </w:rPr>
            </w:pPr>
            <w:r>
              <w:rPr>
                <w:rFonts w:hint="eastAsia" w:ascii="宋体" w:hAnsi="宋体" w:eastAsia="宋体" w:cs="宋体"/>
                <w:b w:val="0"/>
                <w:bCs w:val="0"/>
                <w:caps w:val="0"/>
                <w:color w:val="auto"/>
                <w:kern w:val="2"/>
                <w:sz w:val="21"/>
                <w:szCs w:val="21"/>
                <w:highlight w:val="none"/>
                <w:lang w:val="en-US" w:eastAsia="zh-CN" w:bidi="ar-SA"/>
              </w:rPr>
              <w:t>投标人所采用技术全部符合采购文件技术要求（第四章 项目需求-三、技术要求）得</w:t>
            </w:r>
            <w:r>
              <w:rPr>
                <w:rFonts w:hint="eastAsia" w:ascii="宋体" w:hAnsi="宋体" w:cs="宋体"/>
                <w:b w:val="0"/>
                <w:bCs w:val="0"/>
                <w:caps w:val="0"/>
                <w:color w:val="auto"/>
                <w:kern w:val="2"/>
                <w:sz w:val="21"/>
                <w:szCs w:val="21"/>
                <w:highlight w:val="none"/>
                <w:lang w:val="en-US" w:eastAsia="zh-CN" w:bidi="ar-SA"/>
              </w:rPr>
              <w:t>18</w:t>
            </w:r>
            <w:r>
              <w:rPr>
                <w:rFonts w:hint="eastAsia" w:ascii="宋体" w:hAnsi="宋体" w:eastAsia="宋体" w:cs="宋体"/>
                <w:b w:val="0"/>
                <w:bCs w:val="0"/>
                <w:caps w:val="0"/>
                <w:color w:val="auto"/>
                <w:kern w:val="2"/>
                <w:sz w:val="21"/>
                <w:szCs w:val="21"/>
                <w:highlight w:val="none"/>
                <w:lang w:val="en-US" w:eastAsia="zh-CN" w:bidi="ar-SA"/>
              </w:rPr>
              <w:t>分：“★”是</w:t>
            </w:r>
            <w:r>
              <w:rPr>
                <w:rFonts w:hint="eastAsia" w:ascii="宋体" w:hAnsi="宋体" w:cs="宋体"/>
                <w:b w:val="0"/>
                <w:bCs w:val="0"/>
                <w:caps w:val="0"/>
                <w:color w:val="auto"/>
                <w:kern w:val="2"/>
                <w:sz w:val="21"/>
                <w:szCs w:val="21"/>
                <w:highlight w:val="none"/>
                <w:lang w:val="en-US" w:eastAsia="zh-CN" w:bidi="ar-SA"/>
              </w:rPr>
              <w:t>技术</w:t>
            </w:r>
            <w:r>
              <w:rPr>
                <w:rFonts w:hint="eastAsia" w:ascii="宋体" w:hAnsi="宋体" w:eastAsia="宋体" w:cs="宋体"/>
                <w:b w:val="0"/>
                <w:bCs w:val="0"/>
                <w:caps w:val="0"/>
                <w:color w:val="auto"/>
                <w:kern w:val="2"/>
                <w:sz w:val="21"/>
                <w:szCs w:val="21"/>
                <w:highlight w:val="none"/>
                <w:lang w:val="en-US" w:eastAsia="zh-CN" w:bidi="ar-SA"/>
              </w:rPr>
              <w:t>的重要指标，若出现负偏差，每负偏离一项扣</w:t>
            </w:r>
            <w:r>
              <w:rPr>
                <w:rFonts w:hint="eastAsia" w:ascii="宋体" w:hAnsi="宋体" w:cs="宋体"/>
                <w:b w:val="0"/>
                <w:bCs w:val="0"/>
                <w:caps w:val="0"/>
                <w:color w:val="auto"/>
                <w:kern w:val="2"/>
                <w:sz w:val="21"/>
                <w:szCs w:val="21"/>
                <w:highlight w:val="none"/>
                <w:lang w:val="en-US" w:eastAsia="zh-CN" w:bidi="ar-SA"/>
              </w:rPr>
              <w:t>1</w:t>
            </w:r>
            <w:r>
              <w:rPr>
                <w:rFonts w:hint="eastAsia" w:ascii="宋体" w:hAnsi="宋体" w:eastAsia="宋体" w:cs="宋体"/>
                <w:b w:val="0"/>
                <w:bCs w:val="0"/>
                <w:caps w:val="0"/>
                <w:color w:val="auto"/>
                <w:kern w:val="2"/>
                <w:sz w:val="21"/>
                <w:szCs w:val="21"/>
                <w:highlight w:val="none"/>
                <w:lang w:val="en-US" w:eastAsia="zh-CN" w:bidi="ar-SA"/>
              </w:rPr>
              <w:t>分，</w:t>
            </w:r>
            <w:r>
              <w:rPr>
                <w:rFonts w:hint="eastAsia" w:ascii="宋体" w:hAnsi="宋体" w:cs="宋体"/>
                <w:b w:val="0"/>
                <w:bCs w:val="0"/>
                <w:caps w:val="0"/>
                <w:color w:val="auto"/>
                <w:kern w:val="2"/>
                <w:sz w:val="21"/>
                <w:szCs w:val="21"/>
                <w:highlight w:val="none"/>
                <w:lang w:val="en-US" w:eastAsia="zh-CN" w:bidi="ar-SA"/>
              </w:rPr>
              <w:t>其他技术</w:t>
            </w:r>
            <w:r>
              <w:rPr>
                <w:rFonts w:hint="eastAsia" w:ascii="宋体" w:hAnsi="宋体" w:eastAsia="宋体" w:cs="宋体"/>
                <w:b w:val="0"/>
                <w:bCs w:val="0"/>
                <w:caps w:val="0"/>
                <w:color w:val="auto"/>
                <w:kern w:val="2"/>
                <w:sz w:val="21"/>
                <w:szCs w:val="21"/>
                <w:highlight w:val="none"/>
                <w:lang w:val="en-US" w:eastAsia="zh-CN" w:bidi="ar-SA"/>
              </w:rPr>
              <w:t>每负偏离一项扣</w:t>
            </w:r>
            <w:r>
              <w:rPr>
                <w:rFonts w:hint="eastAsia" w:ascii="宋体" w:hAnsi="宋体" w:cs="宋体"/>
                <w:b w:val="0"/>
                <w:bCs w:val="0"/>
                <w:caps w:val="0"/>
                <w:color w:val="auto"/>
                <w:kern w:val="2"/>
                <w:sz w:val="21"/>
                <w:szCs w:val="21"/>
                <w:highlight w:val="none"/>
                <w:lang w:val="en-US" w:eastAsia="zh-CN" w:bidi="ar-SA"/>
              </w:rPr>
              <w:t>0.5</w:t>
            </w:r>
            <w:r>
              <w:rPr>
                <w:rFonts w:hint="eastAsia" w:ascii="宋体" w:hAnsi="宋体" w:eastAsia="宋体" w:cs="宋体"/>
                <w:b w:val="0"/>
                <w:bCs w:val="0"/>
                <w:caps w:val="0"/>
                <w:color w:val="auto"/>
                <w:kern w:val="2"/>
                <w:sz w:val="21"/>
                <w:szCs w:val="21"/>
                <w:highlight w:val="none"/>
                <w:lang w:val="en-US" w:eastAsia="zh-CN" w:bidi="ar-SA"/>
              </w:rPr>
              <w:t>分</w:t>
            </w:r>
            <w:r>
              <w:rPr>
                <w:rFonts w:hint="eastAsia" w:ascii="宋体" w:hAnsi="宋体" w:cs="宋体"/>
                <w:b w:val="0"/>
                <w:bCs w:val="0"/>
                <w:caps w:val="0"/>
                <w:color w:val="auto"/>
                <w:kern w:val="2"/>
                <w:sz w:val="21"/>
                <w:szCs w:val="21"/>
                <w:highlight w:val="none"/>
                <w:lang w:val="en-US" w:eastAsia="zh-CN" w:bidi="ar-SA"/>
              </w:rPr>
              <w:t>，</w:t>
            </w:r>
            <w:r>
              <w:rPr>
                <w:rFonts w:hint="eastAsia" w:ascii="宋体" w:hAnsi="宋体" w:eastAsia="宋体" w:cs="宋体"/>
                <w:b w:val="0"/>
                <w:bCs w:val="0"/>
                <w:caps w:val="0"/>
                <w:color w:val="auto"/>
                <w:kern w:val="2"/>
                <w:sz w:val="21"/>
                <w:szCs w:val="21"/>
                <w:highlight w:val="none"/>
                <w:lang w:val="en-US" w:eastAsia="zh-CN" w:bidi="ar-SA"/>
              </w:rPr>
              <w:t>扣完为止。</w:t>
            </w:r>
          </w:p>
        </w:tc>
        <w:tc>
          <w:tcPr>
            <w:tcW w:w="667" w:type="dxa"/>
            <w:shd w:val="clear" w:color="auto" w:fill="auto"/>
            <w:vAlign w:val="center"/>
          </w:tcPr>
          <w:p w14:paraId="6E5496B0">
            <w:pPr>
              <w:keepLines w:val="0"/>
              <w:pageBreakBefore w:val="0"/>
              <w:kinsoku/>
              <w:wordWrap/>
              <w:overflowPunct/>
              <w:topLinePunct w:val="0"/>
              <w:bidi w:val="0"/>
              <w:spacing w:beforeAutospacing="0" w:afterAutospacing="0" w:line="240" w:lineRule="auto"/>
              <w:ind w:left="0" w:leftChars="0"/>
              <w:jc w:val="center"/>
              <w:textAlignment w:val="auto"/>
              <w:rPr>
                <w:rFonts w:hint="default" w:ascii="仿宋" w:hAnsi="仿宋" w:eastAsia="仿宋" w:cs="Times New Roman"/>
                <w:color w:val="auto"/>
                <w:kern w:val="2"/>
                <w:sz w:val="24"/>
                <w:szCs w:val="24"/>
                <w:highlight w:val="none"/>
                <w:lang w:val="en-US" w:eastAsia="zh-CN" w:bidi="ar-SA"/>
              </w:rPr>
            </w:pPr>
            <w:r>
              <w:rPr>
                <w:rFonts w:hint="eastAsia" w:ascii="宋体" w:hAnsi="宋体" w:cs="宋体"/>
                <w:color w:val="auto"/>
                <w:spacing w:val="-4"/>
                <w:sz w:val="21"/>
                <w:szCs w:val="21"/>
                <w:highlight w:val="none"/>
                <w:lang w:val="en-US" w:eastAsia="zh-CN"/>
              </w:rPr>
              <w:t>18</w:t>
            </w:r>
          </w:p>
        </w:tc>
        <w:tc>
          <w:tcPr>
            <w:tcW w:w="667" w:type="dxa"/>
            <w:shd w:val="clear" w:color="auto" w:fill="auto"/>
            <w:vAlign w:val="center"/>
          </w:tcPr>
          <w:p w14:paraId="1C0409D3">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shd w:val="clear" w:color="auto" w:fill="auto"/>
            <w:vAlign w:val="center"/>
          </w:tcPr>
          <w:p w14:paraId="12C6470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3242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3EB1FCBA">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1EE548D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实施方案</w:t>
            </w:r>
          </w:p>
        </w:tc>
        <w:tc>
          <w:tcPr>
            <w:tcW w:w="7045" w:type="dxa"/>
            <w:vAlign w:val="center"/>
          </w:tcPr>
          <w:p w14:paraId="113C6FE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根据投标人针对本项目提供的各卫生院的对接及计划时间安排</w:t>
            </w:r>
            <w:r>
              <w:rPr>
                <w:rFonts w:hint="eastAsia" w:ascii="宋体" w:hAnsi="宋体" w:eastAsia="宋体" w:cs="宋体"/>
                <w:b w:val="0"/>
                <w:bCs w:val="0"/>
                <w:caps w:val="0"/>
                <w:color w:val="auto"/>
                <w:kern w:val="2"/>
                <w:sz w:val="21"/>
                <w:szCs w:val="21"/>
                <w:highlight w:val="none"/>
                <w:lang w:val="en-US" w:eastAsia="zh-CN" w:bidi="ar-SA"/>
              </w:rPr>
              <w:t>进行打分。</w:t>
            </w:r>
          </w:p>
          <w:p w14:paraId="3FA114B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1497C7E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66CB1C9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63A9232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79ED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AAFFD55">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365BA0C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6A95645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根据投标人针对本项目提供的实施方案，组织实施筛查服务过程等</w:t>
            </w:r>
            <w:r>
              <w:rPr>
                <w:rFonts w:hint="eastAsia" w:ascii="宋体" w:hAnsi="宋体" w:eastAsia="宋体" w:cs="宋体"/>
                <w:b w:val="0"/>
                <w:bCs w:val="0"/>
                <w:caps w:val="0"/>
                <w:color w:val="auto"/>
                <w:kern w:val="2"/>
                <w:sz w:val="21"/>
                <w:szCs w:val="21"/>
                <w:highlight w:val="none"/>
                <w:lang w:val="en-US" w:eastAsia="zh-CN" w:bidi="ar-SA"/>
              </w:rPr>
              <w:t>进行打分。</w:t>
            </w:r>
          </w:p>
          <w:p w14:paraId="40984A4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502FE4E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63D7555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47B8515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867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ED86E53">
            <w:pPr>
              <w:pStyle w:val="21"/>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0C24130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4BA365D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bCs w:val="0"/>
                <w:caps w:val="0"/>
                <w:color w:val="auto"/>
                <w:kern w:val="2"/>
                <w:sz w:val="21"/>
                <w:szCs w:val="21"/>
                <w:highlight w:val="none"/>
                <w:lang w:val="en-US" w:eastAsia="zh-CN" w:bidi="ar-SA"/>
              </w:rPr>
              <w:t>根据投标人针对本项目提供的宣传方案（包括但不限协助参与项目的医疗机构开展宣传发动工作、线上+线下宣传、人员召集等）</w:t>
            </w:r>
            <w:r>
              <w:rPr>
                <w:rFonts w:hint="eastAsia" w:ascii="宋体" w:hAnsi="宋体" w:eastAsia="宋体" w:cs="宋体"/>
                <w:b w:val="0"/>
                <w:bCs w:val="0"/>
                <w:caps w:val="0"/>
                <w:color w:val="auto"/>
                <w:kern w:val="2"/>
                <w:sz w:val="21"/>
                <w:szCs w:val="21"/>
                <w:highlight w:val="none"/>
                <w:lang w:val="en-US" w:eastAsia="zh-CN" w:bidi="ar-SA"/>
              </w:rPr>
              <w:t>进行打分。</w:t>
            </w:r>
          </w:p>
          <w:p w14:paraId="4EB5627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1DFA24B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1EE7EFD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1B2674D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F48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AD06ABF">
            <w:pPr>
              <w:spacing w:line="240" w:lineRule="auto"/>
              <w:jc w:val="center"/>
              <w:rPr>
                <w:rStyle w:val="58"/>
                <w:rFonts w:hint="eastAsia" w:ascii="宋体" w:hAnsi="宋体" w:eastAsia="宋体" w:cs="宋体"/>
                <w:color w:val="auto"/>
                <w:kern w:val="0"/>
                <w:sz w:val="21"/>
                <w:szCs w:val="21"/>
                <w:highlight w:val="none"/>
              </w:rPr>
            </w:pPr>
          </w:p>
        </w:tc>
        <w:tc>
          <w:tcPr>
            <w:tcW w:w="1210" w:type="dxa"/>
            <w:vAlign w:val="center"/>
          </w:tcPr>
          <w:p w14:paraId="73B8EDD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培训方案</w:t>
            </w:r>
          </w:p>
        </w:tc>
        <w:tc>
          <w:tcPr>
            <w:tcW w:w="7045" w:type="dxa"/>
            <w:vAlign w:val="center"/>
          </w:tcPr>
          <w:p w14:paraId="3E5007C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b w:val="0"/>
                <w:bCs w:val="0"/>
                <w:caps w:val="0"/>
                <w:color w:val="auto"/>
                <w:kern w:val="2"/>
                <w:sz w:val="21"/>
                <w:szCs w:val="21"/>
                <w:highlight w:val="none"/>
                <w:lang w:val="en-US" w:eastAsia="zh-CN" w:bidi="ar-SA"/>
              </w:rPr>
              <w:t>根据投标人</w:t>
            </w:r>
            <w:r>
              <w:rPr>
                <w:rFonts w:hint="eastAsia" w:ascii="宋体" w:hAnsi="宋体" w:cs="宋体"/>
                <w:b w:val="0"/>
                <w:bCs w:val="0"/>
                <w:caps w:val="0"/>
                <w:color w:val="auto"/>
                <w:kern w:val="2"/>
                <w:sz w:val="21"/>
                <w:szCs w:val="21"/>
                <w:highlight w:val="none"/>
                <w:lang w:val="en-US" w:eastAsia="zh-CN" w:bidi="ar-SA"/>
              </w:rPr>
              <w:t>对采购人的操作人员技术应用及维护人员产品维护等进行培训的方案</w:t>
            </w:r>
            <w:r>
              <w:rPr>
                <w:rFonts w:hint="eastAsia" w:ascii="宋体" w:hAnsi="宋体" w:eastAsia="宋体" w:cs="宋体"/>
                <w:b w:val="0"/>
                <w:bCs w:val="0"/>
                <w:caps w:val="0"/>
                <w:color w:val="auto"/>
                <w:kern w:val="2"/>
                <w:sz w:val="21"/>
                <w:szCs w:val="21"/>
                <w:highlight w:val="none"/>
                <w:lang w:val="en-US" w:eastAsia="zh-CN" w:bidi="ar-SA"/>
              </w:rPr>
              <w:t>进行打分。</w:t>
            </w:r>
          </w:p>
          <w:p w14:paraId="60042EA0">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0B966B7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667" w:type="dxa"/>
            <w:vAlign w:val="center"/>
          </w:tcPr>
          <w:p w14:paraId="2A6C55A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vAlign w:val="center"/>
          </w:tcPr>
          <w:p w14:paraId="36298D8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74B1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3A2D415">
            <w:pPr>
              <w:spacing w:line="240" w:lineRule="auto"/>
              <w:jc w:val="center"/>
              <w:rPr>
                <w:rStyle w:val="58"/>
                <w:rFonts w:hint="eastAsia" w:ascii="宋体" w:hAnsi="宋体" w:eastAsia="宋体" w:cs="宋体"/>
                <w:color w:val="auto"/>
                <w:kern w:val="0"/>
                <w:sz w:val="21"/>
                <w:szCs w:val="21"/>
                <w:highlight w:val="none"/>
              </w:rPr>
            </w:pPr>
          </w:p>
        </w:tc>
        <w:tc>
          <w:tcPr>
            <w:tcW w:w="1210" w:type="dxa"/>
            <w:vAlign w:val="center"/>
          </w:tcPr>
          <w:p w14:paraId="6B7A232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应急预案</w:t>
            </w:r>
          </w:p>
        </w:tc>
        <w:tc>
          <w:tcPr>
            <w:tcW w:w="7045" w:type="dxa"/>
            <w:vAlign w:val="center"/>
          </w:tcPr>
          <w:p w14:paraId="50CD4C75">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根据投标人针对后续实际项目服务中可能遇到的紧急事件、异常处理等是否具有详细完善的应急响应制度、实施保障方案进行打分。</w:t>
            </w:r>
          </w:p>
          <w:p w14:paraId="6B1DC9D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5740FCF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6BEBF97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7C0413E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7A17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0F6FAAA">
            <w:pPr>
              <w:spacing w:line="240" w:lineRule="auto"/>
              <w:jc w:val="center"/>
              <w:rPr>
                <w:rStyle w:val="58"/>
                <w:rFonts w:hint="eastAsia" w:ascii="宋体" w:hAnsi="宋体" w:eastAsia="宋体" w:cs="宋体"/>
                <w:color w:val="auto"/>
                <w:kern w:val="0"/>
                <w:sz w:val="21"/>
                <w:szCs w:val="21"/>
                <w:highlight w:val="none"/>
              </w:rPr>
            </w:pPr>
          </w:p>
        </w:tc>
        <w:tc>
          <w:tcPr>
            <w:tcW w:w="1210" w:type="dxa"/>
            <w:shd w:val="clear" w:color="auto" w:fill="auto"/>
            <w:vAlign w:val="center"/>
          </w:tcPr>
          <w:p w14:paraId="65A70FE4">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p>
        </w:tc>
        <w:tc>
          <w:tcPr>
            <w:tcW w:w="7045" w:type="dxa"/>
            <w:shd w:val="clear" w:color="auto" w:fill="auto"/>
            <w:vAlign w:val="center"/>
          </w:tcPr>
          <w:p w14:paraId="4FA8C36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根据投标人针对本项目提供的项目</w:t>
            </w: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r>
              <w:rPr>
                <w:rFonts w:hint="eastAsia" w:ascii="宋体" w:hAnsi="宋体" w:cs="宋体"/>
                <w:b w:val="0"/>
                <w:bCs w:val="0"/>
                <w:color w:val="auto"/>
                <w:highlight w:val="none"/>
                <w:lang w:val="en-US" w:eastAsia="zh-CN"/>
              </w:rPr>
              <w:t>进行打分。</w:t>
            </w:r>
          </w:p>
          <w:p w14:paraId="0B0742C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4BBDB7F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shd w:val="clear" w:color="auto" w:fill="auto"/>
            <w:vAlign w:val="center"/>
          </w:tcPr>
          <w:p w14:paraId="4F943F9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shd w:val="clear" w:color="auto" w:fill="auto"/>
            <w:vAlign w:val="center"/>
          </w:tcPr>
          <w:p w14:paraId="50756DF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7307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ADE1033">
            <w:pPr>
              <w:spacing w:line="240" w:lineRule="auto"/>
              <w:jc w:val="center"/>
              <w:rPr>
                <w:rStyle w:val="58"/>
                <w:rFonts w:hint="eastAsia" w:ascii="宋体" w:hAnsi="宋体" w:eastAsia="宋体" w:cs="宋体"/>
                <w:color w:val="auto"/>
                <w:kern w:val="0"/>
                <w:sz w:val="21"/>
                <w:szCs w:val="21"/>
                <w:highlight w:val="none"/>
              </w:rPr>
            </w:pPr>
          </w:p>
        </w:tc>
        <w:tc>
          <w:tcPr>
            <w:tcW w:w="1210" w:type="dxa"/>
            <w:shd w:val="clear" w:color="auto" w:fill="auto"/>
            <w:vAlign w:val="center"/>
          </w:tcPr>
          <w:p w14:paraId="3EED9E2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售后</w:t>
            </w:r>
            <w:r>
              <w:rPr>
                <w:rFonts w:hint="eastAsia" w:ascii="宋体" w:hAnsi="宋体" w:eastAsia="宋体" w:cs="宋体"/>
                <w:b w:val="0"/>
                <w:bCs w:val="0"/>
                <w:color w:val="auto"/>
                <w:kern w:val="2"/>
                <w:sz w:val="21"/>
                <w:szCs w:val="21"/>
                <w:highlight w:val="none"/>
                <w:lang w:val="en-US" w:eastAsia="zh-CN" w:bidi="ar-SA"/>
              </w:rPr>
              <w:t>服务</w:t>
            </w:r>
          </w:p>
        </w:tc>
        <w:tc>
          <w:tcPr>
            <w:tcW w:w="7045" w:type="dxa"/>
            <w:shd w:val="clear" w:color="auto" w:fill="auto"/>
            <w:vAlign w:val="center"/>
          </w:tcPr>
          <w:p w14:paraId="0CCF09D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根据投标人针对本项目所提供的售后服务方案进行打分，包括但不限于具体的售后服务内容、售后服务机构、专业人员配备情况等内容进行打分。</w:t>
            </w:r>
          </w:p>
          <w:p w14:paraId="2380AE4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5CAFB94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shd w:val="clear" w:color="auto" w:fill="auto"/>
            <w:vAlign w:val="center"/>
          </w:tcPr>
          <w:p w14:paraId="43F94D6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shd w:val="clear" w:color="auto" w:fill="auto"/>
            <w:vAlign w:val="center"/>
          </w:tcPr>
          <w:p w14:paraId="119024E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0E55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531C0BE5">
            <w:pPr>
              <w:spacing w:line="240" w:lineRule="auto"/>
              <w:jc w:val="center"/>
              <w:rPr>
                <w:rStyle w:val="58"/>
                <w:rFonts w:hint="eastAsia" w:ascii="宋体" w:hAnsi="宋体" w:eastAsia="宋体" w:cs="宋体"/>
                <w:color w:val="auto"/>
                <w:kern w:val="0"/>
                <w:sz w:val="21"/>
                <w:szCs w:val="21"/>
                <w:highlight w:val="none"/>
              </w:rPr>
            </w:pPr>
          </w:p>
        </w:tc>
        <w:tc>
          <w:tcPr>
            <w:tcW w:w="1210" w:type="dxa"/>
            <w:vMerge w:val="restart"/>
            <w:vAlign w:val="center"/>
          </w:tcPr>
          <w:p w14:paraId="79A8BD9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演示</w:t>
            </w:r>
          </w:p>
        </w:tc>
        <w:tc>
          <w:tcPr>
            <w:tcW w:w="7045" w:type="dxa"/>
            <w:vAlign w:val="center"/>
          </w:tcPr>
          <w:p w14:paraId="7B524D7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根据投标人对脑电峰频率检测完整过程的演示进行打分。</w:t>
            </w:r>
          </w:p>
          <w:p w14:paraId="76B4D87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5C62250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0250649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2764D81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2459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EB955F4">
            <w:pPr>
              <w:spacing w:line="240" w:lineRule="auto"/>
              <w:jc w:val="center"/>
              <w:rPr>
                <w:rStyle w:val="58"/>
                <w:rFonts w:hint="eastAsia" w:ascii="宋体" w:hAnsi="宋体" w:eastAsia="宋体" w:cs="宋体"/>
                <w:color w:val="auto"/>
                <w:kern w:val="0"/>
                <w:sz w:val="21"/>
                <w:szCs w:val="21"/>
                <w:highlight w:val="none"/>
              </w:rPr>
            </w:pPr>
          </w:p>
        </w:tc>
        <w:tc>
          <w:tcPr>
            <w:tcW w:w="1210" w:type="dxa"/>
            <w:vMerge w:val="continue"/>
            <w:vAlign w:val="center"/>
          </w:tcPr>
          <w:p w14:paraId="29A3ADA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45" w:type="dxa"/>
            <w:vAlign w:val="center"/>
          </w:tcPr>
          <w:p w14:paraId="4F69771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根据投标人对计算机认知功能评估完整过程的演示进行打分。</w:t>
            </w:r>
          </w:p>
          <w:p w14:paraId="08464E38">
            <w:pPr>
              <w:keepLines w:val="0"/>
              <w:pageBreakBefore w:val="0"/>
              <w:kinsoku/>
              <w:wordWrap/>
              <w:overflowPunct/>
              <w:topLinePunct w:val="0"/>
              <w:bidi w:val="0"/>
              <w:spacing w:beforeAutospacing="0" w:afterAutospacing="0" w:line="240" w:lineRule="auto"/>
              <w:ind w:left="0" w:leftChars="0"/>
              <w:jc w:val="left"/>
              <w:textAlignment w:val="auto"/>
              <w:rPr>
                <w:rFonts w:hint="default" w:ascii="宋体" w:hAnsi="宋体" w:eastAsia="仿宋"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8D2FA5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4EFEF19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6863141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bl>
    <w:p w14:paraId="0F8F14F0">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21"/>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6542B7F3">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89443C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7"/>
        <w:gridCol w:w="1340"/>
        <w:gridCol w:w="4601"/>
      </w:tblGrid>
      <w:tr w14:paraId="36E5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6" w:hRule="atLeast"/>
          <w:jc w:val="center"/>
        </w:trPr>
        <w:tc>
          <w:tcPr>
            <w:tcW w:w="2677" w:type="dxa"/>
            <w:vMerge w:val="restart"/>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0" w:type="dxa"/>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01" w:type="dxa"/>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tc>
      </w:tr>
      <w:tr w14:paraId="027D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vMerge w:val="continue"/>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0" w:type="dxa"/>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01" w:type="dxa"/>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tc>
      </w:tr>
      <w:tr w14:paraId="244A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noWrap w:val="0"/>
            <w:vAlign w:val="center"/>
          </w:tcPr>
          <w:p w14:paraId="2D15CE1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人数（暂定）</w:t>
            </w:r>
          </w:p>
        </w:tc>
        <w:tc>
          <w:tcPr>
            <w:tcW w:w="5941" w:type="dxa"/>
            <w:gridSpan w:val="2"/>
            <w:noWrap w:val="0"/>
            <w:vAlign w:val="center"/>
          </w:tcPr>
          <w:p w14:paraId="2D2555FE">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10000人</w:t>
            </w:r>
          </w:p>
        </w:tc>
      </w:tr>
      <w:tr w14:paraId="34C1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vMerge w:val="restart"/>
            <w:noWrap w:val="0"/>
            <w:vAlign w:val="center"/>
          </w:tcPr>
          <w:p w14:paraId="4049B4F3">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cs="宋体"/>
                <w:color w:val="auto"/>
                <w:sz w:val="21"/>
                <w:szCs w:val="21"/>
                <w:highlight w:val="none"/>
                <w:lang w:val="en-US" w:eastAsia="zh-CN"/>
              </w:rPr>
              <w:t>单</w:t>
            </w:r>
            <w:r>
              <w:rPr>
                <w:rFonts w:hint="eastAsia" w:ascii="宋体" w:hAnsi="宋体" w:eastAsia="宋体" w:cs="宋体"/>
                <w:color w:val="auto"/>
                <w:sz w:val="21"/>
                <w:szCs w:val="21"/>
                <w:highlight w:val="none"/>
              </w:rPr>
              <w:t>价(元</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w:t>
            </w:r>
          </w:p>
        </w:tc>
        <w:tc>
          <w:tcPr>
            <w:tcW w:w="1340" w:type="dxa"/>
            <w:shd w:val="clear" w:color="auto" w:fill="auto"/>
            <w:noWrap w:val="0"/>
            <w:vAlign w:val="center"/>
          </w:tcPr>
          <w:p w14:paraId="7E0EC3F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601" w:type="dxa"/>
            <w:noWrap w:val="0"/>
            <w:vAlign w:val="center"/>
          </w:tcPr>
          <w:p w14:paraId="0E896DE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tc>
      </w:tr>
      <w:tr w14:paraId="63DC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2677" w:type="dxa"/>
            <w:vMerge w:val="continue"/>
            <w:noWrap w:val="0"/>
            <w:vAlign w:val="center"/>
          </w:tcPr>
          <w:p w14:paraId="18F4446F">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0" w:type="dxa"/>
            <w:shd w:val="clear" w:color="auto" w:fill="auto"/>
            <w:noWrap w:val="0"/>
            <w:vAlign w:val="center"/>
          </w:tcPr>
          <w:p w14:paraId="28EA7F2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601" w:type="dxa"/>
            <w:noWrap w:val="0"/>
            <w:vAlign w:val="center"/>
          </w:tcPr>
          <w:p w14:paraId="4CA86D9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tc>
      </w:tr>
      <w:tr w14:paraId="5A3D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2677" w:type="dxa"/>
            <w:noWrap w:val="0"/>
            <w:vAlign w:val="center"/>
          </w:tcPr>
          <w:p w14:paraId="0D821880">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c>
          <w:tcPr>
            <w:tcW w:w="5941" w:type="dxa"/>
            <w:gridSpan w:val="2"/>
            <w:shd w:val="clear" w:color="auto" w:fill="auto"/>
            <w:noWrap w:val="0"/>
            <w:vAlign w:val="center"/>
          </w:tcPr>
          <w:p w14:paraId="6A196D9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最高限单价100元/人</w:t>
            </w:r>
          </w:p>
        </w:tc>
      </w:tr>
    </w:tbl>
    <w:p w14:paraId="4275D68E">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7"/>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包括所有人员的人工费、交通费、住宿费、伙食费、办公设施费、管理费、利润、税金、合同包含的所有风险责任等各项费用及不可预见费等所需的全部费用，全部费用已包含在投标报价中。</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3646A6A">
      <w:pPr>
        <w:keepNext w:val="0"/>
        <w:keepLines w:val="0"/>
        <w:pageBreakBefore w:val="0"/>
        <w:kinsoku/>
        <w:overflowPunct/>
        <w:topLinePunct w:val="0"/>
        <w:bidi w:val="0"/>
        <w:spacing w:line="320" w:lineRule="exact"/>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 xml:space="preserve">幸福“五进”系列服务项目(60岁以上高危人群认知障碍筛查)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53DF"/>
    <w:multiLevelType w:val="singleLevel"/>
    <w:tmpl w:val="91A653DF"/>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D70B06"/>
    <w:rsid w:val="02380D19"/>
    <w:rsid w:val="024017F0"/>
    <w:rsid w:val="02F97313"/>
    <w:rsid w:val="03320476"/>
    <w:rsid w:val="036C1E9F"/>
    <w:rsid w:val="041861BA"/>
    <w:rsid w:val="04254C1F"/>
    <w:rsid w:val="043F7FC4"/>
    <w:rsid w:val="04466BB8"/>
    <w:rsid w:val="04AB10A4"/>
    <w:rsid w:val="04E65DCF"/>
    <w:rsid w:val="052341BD"/>
    <w:rsid w:val="053C3F02"/>
    <w:rsid w:val="0601391E"/>
    <w:rsid w:val="067363FE"/>
    <w:rsid w:val="073967B1"/>
    <w:rsid w:val="07685A63"/>
    <w:rsid w:val="076A5AA3"/>
    <w:rsid w:val="07D22E0A"/>
    <w:rsid w:val="0836339B"/>
    <w:rsid w:val="08390248"/>
    <w:rsid w:val="087724E1"/>
    <w:rsid w:val="08AC4158"/>
    <w:rsid w:val="09001A02"/>
    <w:rsid w:val="09492528"/>
    <w:rsid w:val="09846D45"/>
    <w:rsid w:val="099F2E34"/>
    <w:rsid w:val="09B7071D"/>
    <w:rsid w:val="09CF47C3"/>
    <w:rsid w:val="09E03F7D"/>
    <w:rsid w:val="09F33DD0"/>
    <w:rsid w:val="0A071FFD"/>
    <w:rsid w:val="0A2C1FBC"/>
    <w:rsid w:val="0AF64F0D"/>
    <w:rsid w:val="0B8001A4"/>
    <w:rsid w:val="0C181AC6"/>
    <w:rsid w:val="0CD8063C"/>
    <w:rsid w:val="0CFA4EFD"/>
    <w:rsid w:val="0D1F4CD0"/>
    <w:rsid w:val="0D88328D"/>
    <w:rsid w:val="0DD91C25"/>
    <w:rsid w:val="0E023238"/>
    <w:rsid w:val="0E0F138C"/>
    <w:rsid w:val="0EC6046D"/>
    <w:rsid w:val="0ED2632B"/>
    <w:rsid w:val="0F122F26"/>
    <w:rsid w:val="0F7E6199"/>
    <w:rsid w:val="0FB20A48"/>
    <w:rsid w:val="0FD371CF"/>
    <w:rsid w:val="0FE74D1C"/>
    <w:rsid w:val="0FF94B3D"/>
    <w:rsid w:val="100A750A"/>
    <w:rsid w:val="10452B67"/>
    <w:rsid w:val="109F080C"/>
    <w:rsid w:val="11E77423"/>
    <w:rsid w:val="121665CB"/>
    <w:rsid w:val="121F1572"/>
    <w:rsid w:val="12704EB7"/>
    <w:rsid w:val="12EC03CE"/>
    <w:rsid w:val="12FA02EB"/>
    <w:rsid w:val="137A2686"/>
    <w:rsid w:val="13BF45A5"/>
    <w:rsid w:val="149451F4"/>
    <w:rsid w:val="15115B44"/>
    <w:rsid w:val="153703F4"/>
    <w:rsid w:val="159E68EB"/>
    <w:rsid w:val="165C24F7"/>
    <w:rsid w:val="168339D9"/>
    <w:rsid w:val="16CC3CB9"/>
    <w:rsid w:val="16D70F66"/>
    <w:rsid w:val="17047DD8"/>
    <w:rsid w:val="171D6CDD"/>
    <w:rsid w:val="17461D47"/>
    <w:rsid w:val="17B10D95"/>
    <w:rsid w:val="17B23AF1"/>
    <w:rsid w:val="17D14D06"/>
    <w:rsid w:val="17D2330C"/>
    <w:rsid w:val="191533D1"/>
    <w:rsid w:val="192A2781"/>
    <w:rsid w:val="19474367"/>
    <w:rsid w:val="1AA22976"/>
    <w:rsid w:val="1BC0155F"/>
    <w:rsid w:val="1CBF0303"/>
    <w:rsid w:val="1CC61F19"/>
    <w:rsid w:val="1D465475"/>
    <w:rsid w:val="1E1F7201"/>
    <w:rsid w:val="1EF1268E"/>
    <w:rsid w:val="1F162724"/>
    <w:rsid w:val="1F4F69F4"/>
    <w:rsid w:val="2012057A"/>
    <w:rsid w:val="201C7B31"/>
    <w:rsid w:val="203F2146"/>
    <w:rsid w:val="20AA0083"/>
    <w:rsid w:val="20ED3C16"/>
    <w:rsid w:val="21492AD8"/>
    <w:rsid w:val="217E3C1D"/>
    <w:rsid w:val="223A2AB8"/>
    <w:rsid w:val="224700DF"/>
    <w:rsid w:val="234C750E"/>
    <w:rsid w:val="235A6A54"/>
    <w:rsid w:val="23FA686C"/>
    <w:rsid w:val="24AA5BCC"/>
    <w:rsid w:val="255B67E8"/>
    <w:rsid w:val="25D20519"/>
    <w:rsid w:val="26B8513F"/>
    <w:rsid w:val="277E06D7"/>
    <w:rsid w:val="27A110F5"/>
    <w:rsid w:val="27AC425F"/>
    <w:rsid w:val="28032FE3"/>
    <w:rsid w:val="285D5E3E"/>
    <w:rsid w:val="28AF41A0"/>
    <w:rsid w:val="28D80E9E"/>
    <w:rsid w:val="29320DF3"/>
    <w:rsid w:val="295114A8"/>
    <w:rsid w:val="29E20D6F"/>
    <w:rsid w:val="29E63530"/>
    <w:rsid w:val="2A8138F9"/>
    <w:rsid w:val="2AFA5254"/>
    <w:rsid w:val="2B2C7B14"/>
    <w:rsid w:val="2D0E1FF7"/>
    <w:rsid w:val="2D1757FA"/>
    <w:rsid w:val="2D1C60BC"/>
    <w:rsid w:val="2EB30204"/>
    <w:rsid w:val="2EBE2906"/>
    <w:rsid w:val="2EEF2FD0"/>
    <w:rsid w:val="2F106B60"/>
    <w:rsid w:val="2F607C49"/>
    <w:rsid w:val="2F7B1BB4"/>
    <w:rsid w:val="2FAF0F3B"/>
    <w:rsid w:val="2FCC2EC1"/>
    <w:rsid w:val="2FD75A57"/>
    <w:rsid w:val="30150257"/>
    <w:rsid w:val="305A68F0"/>
    <w:rsid w:val="309703E8"/>
    <w:rsid w:val="30AD295D"/>
    <w:rsid w:val="30CF5D28"/>
    <w:rsid w:val="30EA52B7"/>
    <w:rsid w:val="30F24A05"/>
    <w:rsid w:val="31233BA5"/>
    <w:rsid w:val="31813005"/>
    <w:rsid w:val="31B43A06"/>
    <w:rsid w:val="31F34464"/>
    <w:rsid w:val="323740AF"/>
    <w:rsid w:val="328B6879"/>
    <w:rsid w:val="32EB7B03"/>
    <w:rsid w:val="32F24F11"/>
    <w:rsid w:val="333330BE"/>
    <w:rsid w:val="34772ADD"/>
    <w:rsid w:val="351836BE"/>
    <w:rsid w:val="35590177"/>
    <w:rsid w:val="35B65126"/>
    <w:rsid w:val="35DD600A"/>
    <w:rsid w:val="362A1767"/>
    <w:rsid w:val="368B0847"/>
    <w:rsid w:val="36AD3C21"/>
    <w:rsid w:val="36D706BD"/>
    <w:rsid w:val="36DB71B3"/>
    <w:rsid w:val="36DF4838"/>
    <w:rsid w:val="372431A9"/>
    <w:rsid w:val="38357FC3"/>
    <w:rsid w:val="392E6561"/>
    <w:rsid w:val="397114CB"/>
    <w:rsid w:val="3A286983"/>
    <w:rsid w:val="3A316D41"/>
    <w:rsid w:val="3A791AB3"/>
    <w:rsid w:val="3A7A6F1E"/>
    <w:rsid w:val="3AE12ADB"/>
    <w:rsid w:val="3B7E607B"/>
    <w:rsid w:val="3BD804EA"/>
    <w:rsid w:val="3C016C71"/>
    <w:rsid w:val="3C1B181E"/>
    <w:rsid w:val="3C203FE1"/>
    <w:rsid w:val="3C5525B8"/>
    <w:rsid w:val="3D326006"/>
    <w:rsid w:val="3D843DB4"/>
    <w:rsid w:val="3DB3569D"/>
    <w:rsid w:val="3E2B5399"/>
    <w:rsid w:val="3E4E6F02"/>
    <w:rsid w:val="3E5D59EE"/>
    <w:rsid w:val="3EA305F2"/>
    <w:rsid w:val="3F0A414A"/>
    <w:rsid w:val="3F0B192B"/>
    <w:rsid w:val="3F3349E1"/>
    <w:rsid w:val="3F95513E"/>
    <w:rsid w:val="416F0E3A"/>
    <w:rsid w:val="41B04BB9"/>
    <w:rsid w:val="42394175"/>
    <w:rsid w:val="423E1A86"/>
    <w:rsid w:val="42910824"/>
    <w:rsid w:val="4412111F"/>
    <w:rsid w:val="45185FC7"/>
    <w:rsid w:val="454F3A4F"/>
    <w:rsid w:val="4608443B"/>
    <w:rsid w:val="46B3500B"/>
    <w:rsid w:val="470216C0"/>
    <w:rsid w:val="47C11F07"/>
    <w:rsid w:val="47E83667"/>
    <w:rsid w:val="49C9397D"/>
    <w:rsid w:val="4A007A95"/>
    <w:rsid w:val="4A4D25BF"/>
    <w:rsid w:val="4A56355D"/>
    <w:rsid w:val="4A6A77A1"/>
    <w:rsid w:val="4A802F02"/>
    <w:rsid w:val="4B137686"/>
    <w:rsid w:val="4C392F39"/>
    <w:rsid w:val="4CF650A3"/>
    <w:rsid w:val="4CF72E0A"/>
    <w:rsid w:val="4CFC26F0"/>
    <w:rsid w:val="4D190A3D"/>
    <w:rsid w:val="4D597206"/>
    <w:rsid w:val="4D996193"/>
    <w:rsid w:val="4D9B5E2B"/>
    <w:rsid w:val="4DA62A71"/>
    <w:rsid w:val="4E2813A3"/>
    <w:rsid w:val="4E3623E0"/>
    <w:rsid w:val="4E590CD0"/>
    <w:rsid w:val="4E874BF9"/>
    <w:rsid w:val="4F4966DE"/>
    <w:rsid w:val="50215CCB"/>
    <w:rsid w:val="507E6046"/>
    <w:rsid w:val="50972888"/>
    <w:rsid w:val="513371C0"/>
    <w:rsid w:val="518E7928"/>
    <w:rsid w:val="524B29D2"/>
    <w:rsid w:val="527354B0"/>
    <w:rsid w:val="53240DE2"/>
    <w:rsid w:val="536B714E"/>
    <w:rsid w:val="53D43282"/>
    <w:rsid w:val="54CF56D2"/>
    <w:rsid w:val="551410ED"/>
    <w:rsid w:val="554479B3"/>
    <w:rsid w:val="557309A7"/>
    <w:rsid w:val="55B12017"/>
    <w:rsid w:val="55FC25AC"/>
    <w:rsid w:val="5622038C"/>
    <w:rsid w:val="567A7198"/>
    <w:rsid w:val="578F4550"/>
    <w:rsid w:val="57977A16"/>
    <w:rsid w:val="58032CCB"/>
    <w:rsid w:val="580F411A"/>
    <w:rsid w:val="583D1B1F"/>
    <w:rsid w:val="58A27480"/>
    <w:rsid w:val="590C3210"/>
    <w:rsid w:val="5988716F"/>
    <w:rsid w:val="5A5A375F"/>
    <w:rsid w:val="5A8457CD"/>
    <w:rsid w:val="5ACE03B2"/>
    <w:rsid w:val="5AFA0CD5"/>
    <w:rsid w:val="5BAA29AB"/>
    <w:rsid w:val="5BBC3082"/>
    <w:rsid w:val="5BF04E33"/>
    <w:rsid w:val="5C504241"/>
    <w:rsid w:val="5C8A42C3"/>
    <w:rsid w:val="5E2814C4"/>
    <w:rsid w:val="5E2C75D3"/>
    <w:rsid w:val="5E5C1146"/>
    <w:rsid w:val="5E9C5841"/>
    <w:rsid w:val="5ECC6D02"/>
    <w:rsid w:val="5F0D2C6F"/>
    <w:rsid w:val="5F793A29"/>
    <w:rsid w:val="607D6651"/>
    <w:rsid w:val="60BD1FFE"/>
    <w:rsid w:val="61170B58"/>
    <w:rsid w:val="611A0EA3"/>
    <w:rsid w:val="61E70C8F"/>
    <w:rsid w:val="61ED4AF3"/>
    <w:rsid w:val="627C6782"/>
    <w:rsid w:val="62EA0127"/>
    <w:rsid w:val="63012C54"/>
    <w:rsid w:val="63E112D8"/>
    <w:rsid w:val="66950943"/>
    <w:rsid w:val="66FC41BD"/>
    <w:rsid w:val="672E1E7F"/>
    <w:rsid w:val="67401C19"/>
    <w:rsid w:val="67A07D7A"/>
    <w:rsid w:val="682979C4"/>
    <w:rsid w:val="68877B1A"/>
    <w:rsid w:val="6A035AFF"/>
    <w:rsid w:val="6A914A15"/>
    <w:rsid w:val="6AAB5773"/>
    <w:rsid w:val="6AD81AFC"/>
    <w:rsid w:val="6B0242A5"/>
    <w:rsid w:val="6C360A8B"/>
    <w:rsid w:val="6C830331"/>
    <w:rsid w:val="6CB57DDF"/>
    <w:rsid w:val="6CF97C66"/>
    <w:rsid w:val="6D8528BD"/>
    <w:rsid w:val="6D8D1C44"/>
    <w:rsid w:val="6D946B00"/>
    <w:rsid w:val="6DA018A4"/>
    <w:rsid w:val="6DBA17C4"/>
    <w:rsid w:val="6DBF1822"/>
    <w:rsid w:val="6E0B7AA2"/>
    <w:rsid w:val="6F156B47"/>
    <w:rsid w:val="6F4126A8"/>
    <w:rsid w:val="6F52577A"/>
    <w:rsid w:val="6F5C678A"/>
    <w:rsid w:val="6F763902"/>
    <w:rsid w:val="6F833530"/>
    <w:rsid w:val="6F8E2B60"/>
    <w:rsid w:val="6F95389D"/>
    <w:rsid w:val="701C6432"/>
    <w:rsid w:val="7195640E"/>
    <w:rsid w:val="71BB1561"/>
    <w:rsid w:val="7253624D"/>
    <w:rsid w:val="72C548FE"/>
    <w:rsid w:val="72C94904"/>
    <w:rsid w:val="72CD2E2D"/>
    <w:rsid w:val="72CE7DF1"/>
    <w:rsid w:val="736B47E3"/>
    <w:rsid w:val="738C49D4"/>
    <w:rsid w:val="744E387C"/>
    <w:rsid w:val="7469576C"/>
    <w:rsid w:val="748266FC"/>
    <w:rsid w:val="74B23165"/>
    <w:rsid w:val="74B7290B"/>
    <w:rsid w:val="74E840F1"/>
    <w:rsid w:val="75145452"/>
    <w:rsid w:val="75BB0C3B"/>
    <w:rsid w:val="75FE2420"/>
    <w:rsid w:val="767D593D"/>
    <w:rsid w:val="76A136BE"/>
    <w:rsid w:val="76D04887"/>
    <w:rsid w:val="76D43F8B"/>
    <w:rsid w:val="770A7D21"/>
    <w:rsid w:val="772265F9"/>
    <w:rsid w:val="77B0242F"/>
    <w:rsid w:val="781A71E7"/>
    <w:rsid w:val="78BC2207"/>
    <w:rsid w:val="78C31106"/>
    <w:rsid w:val="78E41C51"/>
    <w:rsid w:val="78FA1692"/>
    <w:rsid w:val="79163482"/>
    <w:rsid w:val="792D6B6B"/>
    <w:rsid w:val="79737C17"/>
    <w:rsid w:val="799A583C"/>
    <w:rsid w:val="79BD656A"/>
    <w:rsid w:val="7A0B68C7"/>
    <w:rsid w:val="7A2E539A"/>
    <w:rsid w:val="7A392143"/>
    <w:rsid w:val="7A447B8D"/>
    <w:rsid w:val="7A916B51"/>
    <w:rsid w:val="7A940E65"/>
    <w:rsid w:val="7AE07CFD"/>
    <w:rsid w:val="7B0E0BB9"/>
    <w:rsid w:val="7B376CA9"/>
    <w:rsid w:val="7B614427"/>
    <w:rsid w:val="7B6715B3"/>
    <w:rsid w:val="7B7503BA"/>
    <w:rsid w:val="7C3E24DF"/>
    <w:rsid w:val="7C7D1BE7"/>
    <w:rsid w:val="7CFB3F7A"/>
    <w:rsid w:val="7D8F6DE4"/>
    <w:rsid w:val="7DAA5FB8"/>
    <w:rsid w:val="7DFB0316"/>
    <w:rsid w:val="7E4E7602"/>
    <w:rsid w:val="7E723EF0"/>
    <w:rsid w:val="7EA831A1"/>
    <w:rsid w:val="7ECE10A0"/>
    <w:rsid w:val="7F31653D"/>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szCs w:val="20"/>
    </w:rPr>
  </w:style>
  <w:style w:type="paragraph" w:styleId="8">
    <w:name w:val="toc 2"/>
    <w:basedOn w:val="1"/>
    <w:next w:val="1"/>
    <w:autoRedefine/>
    <w:qFormat/>
    <w:uiPriority w:val="0"/>
    <w:pPr>
      <w:tabs>
        <w:tab w:val="right" w:leader="dot" w:pos="10070"/>
      </w:tabs>
      <w:spacing w:line="480" w:lineRule="auto"/>
      <w:ind w:leftChars="200"/>
    </w:pPr>
  </w:style>
  <w:style w:type="paragraph" w:styleId="9">
    <w:name w:val="Body Text"/>
    <w:basedOn w:val="1"/>
    <w:link w:val="35"/>
    <w:autoRedefine/>
    <w:semiHidden/>
    <w:unhideWhenUsed/>
    <w:qFormat/>
    <w:uiPriority w:val="99"/>
    <w:pPr>
      <w:spacing w:after="120"/>
    </w:pPr>
  </w:style>
  <w:style w:type="paragraph" w:styleId="10">
    <w:name w:val="Body Text Indent"/>
    <w:basedOn w:val="1"/>
    <w:next w:val="1"/>
    <w:link w:val="36"/>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w:basedOn w:val="9"/>
    <w:next w:val="1"/>
    <w:autoRedefine/>
    <w:qFormat/>
    <w:uiPriority w:val="0"/>
    <w:pPr>
      <w:ind w:firstLine="420" w:firstLineChars="100"/>
    </w:pPr>
  </w:style>
  <w:style w:type="paragraph" w:styleId="22">
    <w:name w:val="Body Text First Indent 2"/>
    <w:basedOn w:val="10"/>
    <w:next w:val="1"/>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9"/>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Char"/>
    <w:basedOn w:val="25"/>
    <w:link w:val="15"/>
    <w:autoRedefine/>
    <w:semiHidden/>
    <w:qFormat/>
    <w:uiPriority w:val="99"/>
    <w:rPr>
      <w:sz w:val="18"/>
      <w:szCs w:val="18"/>
    </w:rPr>
  </w:style>
  <w:style w:type="character" w:customStyle="1" w:styleId="34">
    <w:name w:val="页脚 Char"/>
    <w:basedOn w:val="25"/>
    <w:link w:val="14"/>
    <w:autoRedefine/>
    <w:semiHidden/>
    <w:qFormat/>
    <w:uiPriority w:val="99"/>
    <w:rPr>
      <w:sz w:val="18"/>
      <w:szCs w:val="18"/>
    </w:rPr>
  </w:style>
  <w:style w:type="character" w:customStyle="1" w:styleId="35">
    <w:name w:val="正文文本 Char"/>
    <w:basedOn w:val="25"/>
    <w:link w:val="9"/>
    <w:autoRedefine/>
    <w:semiHidden/>
    <w:qFormat/>
    <w:uiPriority w:val="99"/>
    <w:rPr>
      <w:rFonts w:ascii="Times New Roman" w:hAnsi="Times New Roman" w:eastAsia="宋体" w:cs="Times New Roman"/>
      <w:szCs w:val="24"/>
    </w:rPr>
  </w:style>
  <w:style w:type="character" w:customStyle="1" w:styleId="36">
    <w:name w:val="正文文本缩进 Char"/>
    <w:basedOn w:val="25"/>
    <w:link w:val="10"/>
    <w:autoRedefine/>
    <w:qFormat/>
    <w:uiPriority w:val="99"/>
    <w:rPr>
      <w:rFonts w:ascii="Times New Roman" w:hAnsi="Times New Roman" w:eastAsia="宋体" w:cs="Times New Roman"/>
      <w:szCs w:val="24"/>
    </w:rPr>
  </w:style>
  <w:style w:type="character" w:customStyle="1" w:styleId="37">
    <w:name w:val="批注框文本 Char"/>
    <w:basedOn w:val="25"/>
    <w:link w:val="13"/>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9"/>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rPr>
      <w:szCs w:val="24"/>
    </w:rPr>
  </w:style>
  <w:style w:type="paragraph" w:customStyle="1" w:styleId="57">
    <w:name w:val="纯文本1"/>
    <w:basedOn w:val="54"/>
    <w:autoRedefine/>
    <w:qFormat/>
    <w:uiPriority w:val="0"/>
    <w:pPr>
      <w:widowControl/>
      <w:jc w:val="left"/>
    </w:pPr>
    <w:rPr>
      <w:rFonts w:ascii="宋体" w:hAnsi="Courier New"/>
      <w:szCs w:val="20"/>
    </w:rPr>
  </w:style>
  <w:style w:type="character" w:customStyle="1" w:styleId="58">
    <w:name w:val="NormalCharacter"/>
    <w:link w:val="59"/>
    <w:autoRedefine/>
    <w:semiHidden/>
    <w:qFormat/>
    <w:uiPriority w:val="0"/>
    <w:rPr>
      <w:rFonts w:ascii="黑体" w:hAnsi="Calibri" w:eastAsia="黑体"/>
      <w:sz w:val="24"/>
      <w:szCs w:val="20"/>
    </w:rPr>
  </w:style>
  <w:style w:type="paragraph" w:customStyle="1" w:styleId="59">
    <w:name w:val="UserStyle_23"/>
    <w:basedOn w:val="1"/>
    <w:link w:val="58"/>
    <w:autoRedefine/>
    <w:qFormat/>
    <w:uiPriority w:val="0"/>
    <w:pPr>
      <w:textAlignment w:val="baseline"/>
    </w:pPr>
    <w:rPr>
      <w:rFonts w:ascii="黑体" w:hAnsi="Calibri" w:eastAsia="黑体"/>
      <w:sz w:val="24"/>
      <w:szCs w:val="20"/>
    </w:rPr>
  </w:style>
  <w:style w:type="paragraph" w:customStyle="1" w:styleId="60">
    <w:name w:val="正文2"/>
    <w:basedOn w:val="1"/>
    <w:autoRedefine/>
    <w:qFormat/>
    <w:uiPriority w:val="0"/>
    <w:pPr>
      <w:spacing w:before="156" w:line="360" w:lineRule="auto"/>
      <w:ind w:firstLine="510" w:firstLineChars="200"/>
    </w:pPr>
    <w:rPr>
      <w:sz w:val="24"/>
      <w:szCs w:val="20"/>
    </w:rPr>
  </w:style>
  <w:style w:type="character" w:customStyle="1" w:styleId="61">
    <w:name w:val="bookmark-item"/>
    <w:basedOn w:val="25"/>
    <w:autoRedefine/>
    <w:qFormat/>
    <w:uiPriority w:val="0"/>
  </w:style>
  <w:style w:type="table" w:customStyle="1" w:styleId="62">
    <w:name w:val="Table Normal"/>
    <w:semiHidden/>
    <w:unhideWhenUsed/>
    <w:qFormat/>
    <w:uiPriority w:val="0"/>
    <w:tblPr>
      <w:tblCellMar>
        <w:top w:w="0" w:type="dxa"/>
        <w:left w:w="0" w:type="dxa"/>
        <w:bottom w:w="0" w:type="dxa"/>
        <w:right w:w="0" w:type="dxa"/>
      </w:tblCellMar>
    </w:tblPr>
  </w:style>
  <w:style w:type="paragraph" w:customStyle="1" w:styleId="63">
    <w:name w:val="正文-MINE"/>
    <w:basedOn w:val="1"/>
    <w:qFormat/>
    <w:uiPriority w:val="0"/>
    <w:pPr>
      <w:adjustRightInd w:val="0"/>
      <w:snapToGrid w:val="0"/>
      <w:spacing w:beforeLines="50" w:afterLines="50"/>
      <w:ind w:firstLine="482"/>
    </w:pPr>
    <w:rPr>
      <w:rFonts w:ascii="微软雅黑" w:hAnsi="微软雅黑" w:eastAsia="微软雅黑"/>
    </w:rPr>
  </w:style>
  <w:style w:type="paragraph" w:customStyle="1" w:styleId="64">
    <w:name w:val="null3"/>
    <w:hidden/>
    <w:qFormat/>
    <w:uiPriority w:val="0"/>
    <w:rPr>
      <w:rFonts w:hint="eastAsia" w:asciiTheme="minorHAnsi" w:hAnsiTheme="minorHAnsi" w:eastAsiaTheme="minorEastAsia" w:cstheme="minorBidi"/>
      <w:lang w:val="en-US" w:eastAsia="zh-Han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27087</Words>
  <Characters>28987</Characters>
  <Lines>1</Lines>
  <Paragraphs>1</Paragraphs>
  <TotalTime>10</TotalTime>
  <ScaleCrop>false</ScaleCrop>
  <LinksUpToDate>false</LinksUpToDate>
  <CharactersWithSpaces>29980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2025-06-24T01:01:10Z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D5734000479F42DEB34BCEF7118E7ACF_13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