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rPr>
          <w:rFonts w:hint="eastAsia"/>
          <w:color w:val="auto"/>
          <w:highlight w:val="none"/>
        </w:rPr>
      </w:pPr>
    </w:p>
    <w:p>
      <w:pPr>
        <w:pStyle w:val="4"/>
        <w:jc w:val="center"/>
        <w:rPr>
          <w:color w:val="auto"/>
          <w:highlight w:val="none"/>
        </w:rPr>
      </w:pPr>
      <w:r>
        <w:rPr>
          <w:color w:val="auto"/>
          <w:highlight w:val="none"/>
        </w:rPr>
        <w:drawing>
          <wp:inline distT="0" distB="0" distL="114300" distR="114300">
            <wp:extent cx="5268595" cy="2705100"/>
            <wp:effectExtent l="0" t="0" r="8255" b="0"/>
            <wp:docPr id="1" name="图片 1" descr="D:\工作文件\中石化费用账单\九峰加油站\2020\永安H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工作文件\中石化费用账单\九峰加油站\2020\永安HY logo.png"/>
                    <pic:cNvPicPr>
                      <a:picLocks noChangeAspect="1"/>
                    </pic:cNvPicPr>
                  </pic:nvPicPr>
                  <pic:blipFill>
                    <a:blip r:embed="rId10"/>
                    <a:stretch>
                      <a:fillRect/>
                    </a:stretch>
                  </pic:blipFill>
                  <pic:spPr>
                    <a:xfrm>
                      <a:off x="0" y="0"/>
                      <a:ext cx="5268595" cy="2705100"/>
                    </a:xfrm>
                    <a:prstGeom prst="rect">
                      <a:avLst/>
                    </a:prstGeom>
                    <a:noFill/>
                    <a:ln>
                      <a:noFill/>
                    </a:ln>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rPr>
          <w:rFonts w:asciiTheme="majorEastAsia" w:hAnsiTheme="majorEastAsia" w:eastAsiaTheme="majorEastAsia"/>
          <w:b/>
          <w:color w:val="auto"/>
          <w:kern w:val="0"/>
          <w:sz w:val="72"/>
          <w:szCs w:val="72"/>
          <w:highlight w:val="none"/>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center"/>
        <w:rPr>
          <w:rFonts w:asciiTheme="majorEastAsia" w:hAnsiTheme="majorEastAsia" w:eastAsiaTheme="majorEastAsia"/>
          <w:b/>
          <w:color w:val="auto"/>
          <w:kern w:val="0"/>
          <w:sz w:val="72"/>
          <w:szCs w:val="72"/>
          <w:highlight w:val="none"/>
        </w:rPr>
      </w:pPr>
      <w:r>
        <w:rPr>
          <w:rFonts w:hint="eastAsia" w:asciiTheme="majorEastAsia" w:hAnsiTheme="majorEastAsia" w:eastAsiaTheme="majorEastAsia"/>
          <w:b/>
          <w:color w:val="auto"/>
          <w:kern w:val="0"/>
          <w:sz w:val="72"/>
          <w:szCs w:val="72"/>
          <w:highlight w:val="none"/>
        </w:rPr>
        <w:t xml:space="preserve">   政府采购招标文件</w:t>
      </w:r>
    </w:p>
    <w:p>
      <w:pPr>
        <w:spacing w:line="360" w:lineRule="auto"/>
        <w:jc w:val="center"/>
        <w:rPr>
          <w:rFonts w:ascii="宋体"/>
          <w:color w:val="auto"/>
          <w:kern w:val="0"/>
          <w:sz w:val="28"/>
          <w:szCs w:val="28"/>
          <w:highlight w:val="none"/>
        </w:rPr>
      </w:pPr>
      <w:r>
        <w:rPr>
          <w:rFonts w:hint="eastAsia" w:ascii="宋体"/>
          <w:b/>
          <w:bCs/>
          <w:color w:val="auto"/>
          <w:kern w:val="0"/>
          <w:sz w:val="32"/>
          <w:szCs w:val="32"/>
          <w:highlight w:val="none"/>
        </w:rPr>
        <w:t>（电子招投标方式）</w:t>
      </w:r>
    </w:p>
    <w:p>
      <w:pPr>
        <w:spacing w:line="360" w:lineRule="auto"/>
        <w:jc w:val="center"/>
        <w:rPr>
          <w:rFonts w:ascii="仿宋" w:hAnsi="仿宋"/>
          <w:b/>
          <w:color w:val="auto"/>
          <w:kern w:val="0"/>
          <w:sz w:val="28"/>
          <w:szCs w:val="28"/>
          <w:highlight w:val="none"/>
        </w:rPr>
      </w:pPr>
      <w:r>
        <w:rPr>
          <w:rFonts w:hint="eastAsia" w:ascii="宋体"/>
          <w:color w:val="auto"/>
          <w:kern w:val="0"/>
          <w:sz w:val="28"/>
          <w:szCs w:val="28"/>
          <w:highlight w:val="none"/>
        </w:rPr>
        <w:t>项目编号：</w:t>
      </w:r>
      <w:r>
        <w:rPr>
          <w:rFonts w:hint="eastAsia" w:ascii="宋体"/>
          <w:color w:val="auto"/>
          <w:kern w:val="0"/>
          <w:sz w:val="28"/>
          <w:szCs w:val="28"/>
          <w:highlight w:val="none"/>
          <w:u w:val="single"/>
        </w:rPr>
        <w:t xml:space="preserve"> </w:t>
      </w:r>
      <w:r>
        <w:rPr>
          <w:rFonts w:hint="eastAsia" w:ascii="宋体"/>
          <w:color w:val="auto"/>
          <w:kern w:val="0"/>
          <w:sz w:val="28"/>
          <w:szCs w:val="28"/>
          <w:highlight w:val="none"/>
          <w:u w:val="single"/>
          <w:lang w:eastAsia="zh-CN"/>
        </w:rPr>
        <w:t>zjhy2022-tz25</w:t>
      </w:r>
      <w:r>
        <w:rPr>
          <w:rFonts w:hint="eastAsia" w:ascii="宋体"/>
          <w:color w:val="auto"/>
          <w:kern w:val="0"/>
          <w:sz w:val="28"/>
          <w:szCs w:val="28"/>
          <w:highlight w:val="none"/>
          <w:u w:val="single"/>
        </w:rPr>
        <w:t xml:space="preserve"> </w:t>
      </w:r>
    </w:p>
    <w:p>
      <w:pPr>
        <w:pStyle w:val="4"/>
        <w:jc w:val="center"/>
        <w:rPr>
          <w:color w:val="auto"/>
          <w:highlight w:val="none"/>
        </w:rPr>
      </w:pPr>
    </w:p>
    <w:p>
      <w:pPr>
        <w:pStyle w:val="4"/>
        <w:jc w:val="center"/>
        <w:rPr>
          <w:color w:val="auto"/>
          <w:highlight w:val="none"/>
        </w:rPr>
      </w:pPr>
    </w:p>
    <w:p>
      <w:pPr>
        <w:spacing w:line="360" w:lineRule="auto"/>
        <w:ind w:left="1405" w:hanging="1405" w:hangingChars="500"/>
        <w:jc w:val="center"/>
        <w:rPr>
          <w:rFonts w:hint="eastAsia" w:eastAsia="宋体"/>
          <w:color w:val="auto"/>
          <w:highlight w:val="none"/>
          <w:lang w:eastAsia="zh-CN"/>
        </w:rPr>
      </w:pPr>
      <w:r>
        <w:rPr>
          <w:rFonts w:hint="eastAsia" w:ascii="宋体"/>
          <w:b/>
          <w:bCs/>
          <w:color w:val="auto"/>
          <w:kern w:val="0"/>
          <w:sz w:val="28"/>
          <w:szCs w:val="28"/>
          <w:highlight w:val="none"/>
        </w:rPr>
        <w:t>采购项目：</w:t>
      </w:r>
      <w:r>
        <w:rPr>
          <w:rFonts w:hint="eastAsia" w:ascii="宋体"/>
          <w:color w:val="auto"/>
          <w:kern w:val="0"/>
          <w:sz w:val="28"/>
          <w:szCs w:val="28"/>
          <w:highlight w:val="none"/>
          <w:u w:val="single"/>
        </w:rPr>
        <w:t xml:space="preserve"> </w:t>
      </w:r>
      <w:r>
        <w:rPr>
          <w:rFonts w:hint="eastAsia" w:ascii="宋体"/>
          <w:color w:val="auto"/>
          <w:kern w:val="0"/>
          <w:sz w:val="28"/>
          <w:szCs w:val="28"/>
          <w:highlight w:val="none"/>
          <w:u w:val="single"/>
          <w:lang w:eastAsia="zh-CN"/>
        </w:rPr>
        <w:t>台州金清水系流域共治实施方案项目</w:t>
      </w:r>
    </w:p>
    <w:p>
      <w:pPr>
        <w:spacing w:line="360" w:lineRule="auto"/>
        <w:jc w:val="center"/>
        <w:rPr>
          <w:rFonts w:hint="eastAsia" w:ascii="宋体" w:eastAsia="宋体"/>
          <w:color w:val="auto"/>
          <w:kern w:val="0"/>
          <w:sz w:val="28"/>
          <w:szCs w:val="28"/>
          <w:highlight w:val="none"/>
          <w:u w:val="single"/>
          <w:lang w:eastAsia="zh-CN"/>
        </w:rPr>
      </w:pPr>
      <w:r>
        <w:rPr>
          <w:rFonts w:hint="eastAsia" w:ascii="宋体"/>
          <w:b/>
          <w:bCs/>
          <w:color w:val="auto"/>
          <w:kern w:val="0"/>
          <w:sz w:val="28"/>
          <w:szCs w:val="28"/>
          <w:highlight w:val="none"/>
        </w:rPr>
        <w:t>采 购 人：</w:t>
      </w:r>
      <w:r>
        <w:rPr>
          <w:rFonts w:hint="eastAsia" w:ascii="宋体"/>
          <w:color w:val="auto"/>
          <w:kern w:val="0"/>
          <w:sz w:val="28"/>
          <w:szCs w:val="28"/>
          <w:highlight w:val="none"/>
          <w:u w:val="single"/>
        </w:rPr>
        <w:t xml:space="preserve"> </w:t>
      </w:r>
      <w:r>
        <w:rPr>
          <w:rFonts w:hint="eastAsia" w:ascii="宋体"/>
          <w:color w:val="auto"/>
          <w:kern w:val="0"/>
          <w:sz w:val="28"/>
          <w:szCs w:val="28"/>
          <w:highlight w:val="none"/>
          <w:u w:val="single"/>
          <w:lang w:eastAsia="zh-CN"/>
        </w:rPr>
        <w:t>台州市生态环境局</w:t>
      </w:r>
    </w:p>
    <w:p>
      <w:pPr>
        <w:pStyle w:val="4"/>
        <w:rPr>
          <w:color w:val="auto"/>
          <w:highlight w:val="none"/>
        </w:rPr>
      </w:pPr>
    </w:p>
    <w:p>
      <w:pPr>
        <w:pStyle w:val="4"/>
        <w:rPr>
          <w:color w:val="auto"/>
          <w:highlight w:val="none"/>
        </w:rPr>
      </w:pPr>
    </w:p>
    <w:p>
      <w:pPr>
        <w:pStyle w:val="5"/>
        <w:rPr>
          <w:color w:val="auto"/>
          <w:highlight w:val="none"/>
        </w:rPr>
      </w:pPr>
    </w:p>
    <w:p>
      <w:pPr>
        <w:spacing w:line="360" w:lineRule="auto"/>
        <w:ind w:firstLine="1405" w:firstLineChars="500"/>
        <w:rPr>
          <w:rFonts w:hint="eastAsia" w:eastAsia="宋体"/>
          <w:color w:val="auto"/>
          <w:highlight w:val="none"/>
          <w:lang w:eastAsia="zh-CN"/>
        </w:rPr>
      </w:pPr>
      <w:r>
        <w:rPr>
          <w:rFonts w:hint="eastAsia" w:ascii="宋体"/>
          <w:b/>
          <w:bCs/>
          <w:color w:val="auto"/>
          <w:kern w:val="0"/>
          <w:sz w:val="28"/>
          <w:szCs w:val="28"/>
          <w:highlight w:val="none"/>
        </w:rPr>
        <w:t>采购代理机构：</w:t>
      </w:r>
      <w:r>
        <w:rPr>
          <w:rFonts w:hint="eastAsia" w:ascii="宋体"/>
          <w:color w:val="auto"/>
          <w:kern w:val="0"/>
          <w:sz w:val="28"/>
          <w:szCs w:val="28"/>
          <w:highlight w:val="none"/>
          <w:lang w:eastAsia="zh-CN"/>
        </w:rPr>
        <w:t>浙江汇永工程咨询有限公司</w:t>
      </w:r>
    </w:p>
    <w:p>
      <w:pPr>
        <w:pStyle w:val="4"/>
        <w:jc w:val="center"/>
        <w:rPr>
          <w:rFonts w:hint="eastAsia" w:ascii="宋体" w:eastAsia="宋体"/>
          <w:color w:val="auto"/>
          <w:kern w:val="0"/>
          <w:szCs w:val="21"/>
          <w:highlight w:val="none"/>
          <w:lang w:eastAsia="zh-CN"/>
        </w:rPr>
      </w:pPr>
      <w:r>
        <w:rPr>
          <w:rFonts w:hint="eastAsia" w:ascii="宋体"/>
          <w:color w:val="auto"/>
          <w:kern w:val="0"/>
          <w:sz w:val="28"/>
          <w:szCs w:val="28"/>
          <w:highlight w:val="none"/>
          <w:lang w:eastAsia="zh-CN"/>
        </w:rPr>
        <w:t>二○二二年七月</w:t>
      </w:r>
    </w:p>
    <w:p>
      <w:pPr>
        <w:pStyle w:val="4"/>
        <w:jc w:val="center"/>
        <w:rPr>
          <w:rFonts w:ascii="宋体"/>
          <w:color w:val="auto"/>
          <w:kern w:val="0"/>
          <w:szCs w:val="21"/>
          <w:highlight w:val="none"/>
        </w:rPr>
      </w:pPr>
    </w:p>
    <w:p>
      <w:pPr>
        <w:pStyle w:val="4"/>
        <w:rPr>
          <w:color w:val="auto"/>
          <w:highlight w:val="none"/>
        </w:rPr>
      </w:pPr>
    </w:p>
    <w:p>
      <w:pPr>
        <w:spacing w:line="360" w:lineRule="auto"/>
        <w:jc w:val="center"/>
        <w:rPr>
          <w:rFonts w:ascii="宋体" w:cs="Arial"/>
          <w:b/>
          <w:bCs/>
          <w:color w:val="auto"/>
          <w:sz w:val="36"/>
          <w:szCs w:val="36"/>
          <w:highlight w:val="none"/>
        </w:rPr>
      </w:pPr>
      <w:r>
        <w:rPr>
          <w:rFonts w:hint="eastAsia" w:ascii="宋体" w:hAnsi="宋体" w:cs="Arial"/>
          <w:b/>
          <w:bCs/>
          <w:color w:val="auto"/>
          <w:sz w:val="36"/>
          <w:szCs w:val="36"/>
          <w:highlight w:val="none"/>
        </w:rPr>
        <w:t>目  录</w:t>
      </w:r>
    </w:p>
    <w:p>
      <w:pPr>
        <w:spacing w:line="360" w:lineRule="auto"/>
        <w:rPr>
          <w:rFonts w:ascii="新宋体" w:hAnsi="新宋体" w:eastAsia="新宋体"/>
          <w:color w:val="auto"/>
          <w:sz w:val="28"/>
          <w:szCs w:val="28"/>
          <w:highlight w:val="none"/>
        </w:rPr>
      </w:pPr>
    </w:p>
    <w:p>
      <w:pPr>
        <w:numPr>
          <w:ilvl w:val="0"/>
          <w:numId w:val="2"/>
        </w:numPr>
        <w:spacing w:line="360" w:lineRule="auto"/>
        <w:outlineLvl w:val="9"/>
        <w:rPr>
          <w:rFonts w:ascii="宋体"/>
          <w:b/>
          <w:color w:val="auto"/>
          <w:sz w:val="28"/>
          <w:szCs w:val="28"/>
          <w:highlight w:val="none"/>
        </w:rPr>
      </w:pPr>
      <w:r>
        <w:rPr>
          <w:rFonts w:hint="eastAsia" w:ascii="宋体" w:hAnsi="宋体"/>
          <w:b/>
          <w:color w:val="auto"/>
          <w:sz w:val="28"/>
          <w:szCs w:val="28"/>
          <w:highlight w:val="none"/>
        </w:rPr>
        <w:t>公开招标采购公告</w:t>
      </w:r>
    </w:p>
    <w:p>
      <w:pPr>
        <w:numPr>
          <w:ilvl w:val="0"/>
          <w:numId w:val="2"/>
        </w:numPr>
        <w:spacing w:line="360" w:lineRule="auto"/>
        <w:outlineLvl w:val="9"/>
        <w:rPr>
          <w:rFonts w:ascii="宋体"/>
          <w:b/>
          <w:color w:val="auto"/>
          <w:sz w:val="28"/>
          <w:szCs w:val="28"/>
          <w:highlight w:val="none"/>
        </w:rPr>
      </w:pPr>
      <w:r>
        <w:rPr>
          <w:rFonts w:hint="eastAsia" w:ascii="宋体" w:hAnsi="宋体"/>
          <w:b/>
          <w:color w:val="auto"/>
          <w:sz w:val="28"/>
          <w:szCs w:val="28"/>
          <w:highlight w:val="none"/>
        </w:rPr>
        <w:t>投标人须知</w:t>
      </w:r>
    </w:p>
    <w:p>
      <w:pPr>
        <w:numPr>
          <w:ilvl w:val="0"/>
          <w:numId w:val="2"/>
        </w:numPr>
        <w:spacing w:line="360" w:lineRule="auto"/>
        <w:outlineLvl w:val="9"/>
        <w:rPr>
          <w:rFonts w:ascii="宋体"/>
          <w:b/>
          <w:color w:val="auto"/>
          <w:sz w:val="28"/>
          <w:szCs w:val="28"/>
          <w:highlight w:val="none"/>
        </w:rPr>
      </w:pPr>
      <w:r>
        <w:rPr>
          <w:rFonts w:hint="eastAsia" w:ascii="宋体" w:hAnsi="宋体"/>
          <w:b/>
          <w:color w:val="auto"/>
          <w:sz w:val="28"/>
          <w:szCs w:val="28"/>
          <w:highlight w:val="none"/>
        </w:rPr>
        <w:t>评标办法及评分标准</w:t>
      </w:r>
    </w:p>
    <w:p>
      <w:pPr>
        <w:numPr>
          <w:ilvl w:val="0"/>
          <w:numId w:val="2"/>
        </w:numPr>
        <w:spacing w:line="360" w:lineRule="auto"/>
        <w:outlineLvl w:val="9"/>
        <w:rPr>
          <w:rFonts w:ascii="宋体"/>
          <w:b/>
          <w:color w:val="auto"/>
          <w:sz w:val="28"/>
          <w:szCs w:val="28"/>
          <w:highlight w:val="none"/>
        </w:rPr>
      </w:pPr>
      <w:r>
        <w:rPr>
          <w:rFonts w:hint="eastAsia" w:ascii="宋体" w:hAnsi="宋体"/>
          <w:b/>
          <w:color w:val="auto"/>
          <w:sz w:val="28"/>
          <w:szCs w:val="28"/>
          <w:highlight w:val="none"/>
        </w:rPr>
        <w:t>公开招标需求</w:t>
      </w:r>
    </w:p>
    <w:p>
      <w:pPr>
        <w:numPr>
          <w:ilvl w:val="0"/>
          <w:numId w:val="2"/>
        </w:numPr>
        <w:spacing w:line="360" w:lineRule="auto"/>
        <w:outlineLvl w:val="9"/>
        <w:rPr>
          <w:rFonts w:ascii="宋体"/>
          <w:b/>
          <w:color w:val="auto"/>
          <w:sz w:val="28"/>
          <w:szCs w:val="28"/>
          <w:highlight w:val="none"/>
        </w:rPr>
      </w:pPr>
      <w:r>
        <w:rPr>
          <w:rFonts w:hint="eastAsia" w:ascii="宋体" w:hAnsi="宋体"/>
          <w:b/>
          <w:color w:val="auto"/>
          <w:sz w:val="28"/>
          <w:szCs w:val="28"/>
          <w:highlight w:val="none"/>
        </w:rPr>
        <w:t>政府采购合同主要条款</w:t>
      </w:r>
    </w:p>
    <w:p>
      <w:pPr>
        <w:numPr>
          <w:ilvl w:val="0"/>
          <w:numId w:val="2"/>
        </w:numPr>
        <w:spacing w:line="360" w:lineRule="auto"/>
        <w:outlineLvl w:val="9"/>
        <w:rPr>
          <w:rFonts w:ascii="宋体"/>
          <w:b/>
          <w:color w:val="auto"/>
          <w:sz w:val="28"/>
          <w:szCs w:val="28"/>
          <w:highlight w:val="none"/>
        </w:rPr>
      </w:pPr>
      <w:r>
        <w:rPr>
          <w:rFonts w:hint="eastAsia" w:ascii="宋体" w:hAnsi="宋体"/>
          <w:b/>
          <w:color w:val="auto"/>
          <w:sz w:val="28"/>
          <w:szCs w:val="28"/>
          <w:highlight w:val="none"/>
        </w:rPr>
        <w:t>投标文件格式附件</w:t>
      </w:r>
    </w:p>
    <w:p>
      <w:pPr>
        <w:pStyle w:val="4"/>
        <w:jc w:val="center"/>
        <w:rPr>
          <w:color w:val="auto"/>
          <w:highlight w:val="none"/>
        </w:rPr>
      </w:pPr>
    </w:p>
    <w:p>
      <w:pPr>
        <w:pStyle w:val="4"/>
        <w:jc w:val="center"/>
        <w:rPr>
          <w:color w:val="auto"/>
          <w:highlight w:val="none"/>
        </w:rPr>
      </w:pPr>
    </w:p>
    <w:p>
      <w:pPr>
        <w:pStyle w:val="4"/>
        <w:jc w:val="center"/>
        <w:rPr>
          <w:color w:val="auto"/>
          <w:highlight w:val="none"/>
        </w:rPr>
      </w:pPr>
    </w:p>
    <w:p>
      <w:pPr>
        <w:pStyle w:val="4"/>
        <w:jc w:val="center"/>
        <w:rPr>
          <w:color w:val="auto"/>
          <w:highlight w:val="none"/>
        </w:rPr>
      </w:pPr>
    </w:p>
    <w:p>
      <w:pPr>
        <w:pStyle w:val="4"/>
        <w:jc w:val="center"/>
        <w:rPr>
          <w:color w:val="auto"/>
          <w:highlight w:val="none"/>
        </w:rPr>
      </w:pPr>
    </w:p>
    <w:p>
      <w:pPr>
        <w:pStyle w:val="4"/>
        <w:jc w:val="center"/>
        <w:rPr>
          <w:color w:val="auto"/>
          <w:highlight w:val="none"/>
        </w:rPr>
      </w:pPr>
    </w:p>
    <w:p>
      <w:pPr>
        <w:pStyle w:val="4"/>
        <w:jc w:val="center"/>
        <w:rPr>
          <w:color w:val="auto"/>
          <w:highlight w:val="none"/>
        </w:rPr>
      </w:pPr>
    </w:p>
    <w:p>
      <w:pPr>
        <w:pStyle w:val="4"/>
        <w:jc w:val="center"/>
        <w:rPr>
          <w:color w:val="auto"/>
          <w:highlight w:val="none"/>
        </w:rPr>
      </w:pPr>
    </w:p>
    <w:p>
      <w:pPr>
        <w:pStyle w:val="4"/>
        <w:jc w:val="center"/>
        <w:rPr>
          <w:color w:val="auto"/>
          <w:highlight w:val="none"/>
        </w:rPr>
      </w:pPr>
    </w:p>
    <w:p>
      <w:pPr>
        <w:pStyle w:val="4"/>
        <w:jc w:val="center"/>
        <w:rPr>
          <w:color w:val="auto"/>
          <w:highlight w:val="none"/>
        </w:rPr>
      </w:pPr>
    </w:p>
    <w:p>
      <w:pPr>
        <w:pStyle w:val="4"/>
        <w:jc w:val="center"/>
        <w:rPr>
          <w:color w:val="auto"/>
          <w:highlight w:val="none"/>
        </w:rPr>
      </w:pPr>
    </w:p>
    <w:p>
      <w:pPr>
        <w:pStyle w:val="4"/>
        <w:jc w:val="center"/>
        <w:rPr>
          <w:color w:val="auto"/>
          <w:highlight w:val="none"/>
        </w:rPr>
      </w:pPr>
    </w:p>
    <w:p>
      <w:pPr>
        <w:pStyle w:val="4"/>
        <w:jc w:val="center"/>
        <w:rPr>
          <w:color w:val="auto"/>
          <w:highlight w:val="none"/>
        </w:rPr>
      </w:pPr>
    </w:p>
    <w:p>
      <w:pPr>
        <w:pStyle w:val="4"/>
        <w:jc w:val="center"/>
        <w:rPr>
          <w:color w:val="auto"/>
          <w:highlight w:val="none"/>
        </w:rPr>
      </w:pPr>
    </w:p>
    <w:p>
      <w:pPr>
        <w:pStyle w:val="4"/>
        <w:jc w:val="center"/>
        <w:rPr>
          <w:color w:val="auto"/>
          <w:highlight w:val="none"/>
        </w:rPr>
      </w:pPr>
    </w:p>
    <w:p>
      <w:pPr>
        <w:pStyle w:val="4"/>
        <w:jc w:val="center"/>
        <w:rPr>
          <w:color w:val="auto"/>
          <w:highlight w:val="none"/>
        </w:rPr>
      </w:pPr>
    </w:p>
    <w:p>
      <w:pPr>
        <w:pStyle w:val="4"/>
        <w:jc w:val="center"/>
        <w:rPr>
          <w:color w:val="auto"/>
          <w:highlight w:val="none"/>
        </w:rPr>
      </w:pPr>
    </w:p>
    <w:p>
      <w:pPr>
        <w:pStyle w:val="4"/>
        <w:rPr>
          <w:color w:val="auto"/>
          <w:highlight w:val="none"/>
        </w:rPr>
      </w:pPr>
    </w:p>
    <w:p>
      <w:pPr>
        <w:tabs>
          <w:tab w:val="left" w:pos="180"/>
          <w:tab w:val="left" w:pos="360"/>
          <w:tab w:val="left" w:pos="540"/>
          <w:tab w:val="left" w:pos="8280"/>
        </w:tabs>
        <w:autoSpaceDE w:val="0"/>
        <w:autoSpaceDN w:val="0"/>
        <w:adjustRightInd w:val="0"/>
        <w:spacing w:line="360" w:lineRule="auto"/>
        <w:ind w:right="23"/>
        <w:jc w:val="center"/>
        <w:outlineLvl w:val="0"/>
        <w:rPr>
          <w:rFonts w:hint="eastAsia" w:ascii="宋体" w:hAnsi="宋体"/>
          <w:b/>
          <w:color w:val="auto"/>
          <w:kern w:val="0"/>
          <w:sz w:val="36"/>
          <w:szCs w:val="36"/>
          <w:highlight w:val="none"/>
        </w:rPr>
      </w:pPr>
    </w:p>
    <w:p>
      <w:pPr>
        <w:tabs>
          <w:tab w:val="left" w:pos="180"/>
          <w:tab w:val="left" w:pos="360"/>
          <w:tab w:val="left" w:pos="540"/>
          <w:tab w:val="left" w:pos="8280"/>
        </w:tabs>
        <w:autoSpaceDE w:val="0"/>
        <w:autoSpaceDN w:val="0"/>
        <w:adjustRightInd w:val="0"/>
        <w:spacing w:line="360" w:lineRule="auto"/>
        <w:ind w:right="23"/>
        <w:jc w:val="center"/>
        <w:outlineLvl w:val="0"/>
        <w:rPr>
          <w:rFonts w:ascii="宋体"/>
          <w:b/>
          <w:color w:val="auto"/>
          <w:kern w:val="0"/>
          <w:sz w:val="36"/>
          <w:szCs w:val="36"/>
          <w:highlight w:val="none"/>
        </w:rPr>
      </w:pPr>
      <w:r>
        <w:rPr>
          <w:rFonts w:hint="eastAsia" w:ascii="宋体" w:hAnsi="宋体"/>
          <w:b/>
          <w:color w:val="auto"/>
          <w:kern w:val="0"/>
          <w:sz w:val="36"/>
          <w:szCs w:val="36"/>
          <w:highlight w:val="none"/>
        </w:rPr>
        <w:t>第一章 公开</w:t>
      </w:r>
      <w:r>
        <w:rPr>
          <w:rFonts w:hint="eastAsia" w:ascii="宋体" w:hAnsi="宋体"/>
          <w:b/>
          <w:color w:val="auto"/>
          <w:sz w:val="36"/>
          <w:szCs w:val="36"/>
          <w:highlight w:val="none"/>
        </w:rPr>
        <w:t>招标采购公告</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根据《中华人民共和国政府采购法》、《中华人民共和国政府采购法实施条例》和财政部令第87号《政府采购货物和服务招标投标管理办法》等有关规定, 受</w:t>
      </w:r>
      <w:r>
        <w:rPr>
          <w:rFonts w:hint="eastAsia" w:asciiTheme="minorEastAsia" w:hAnsiTheme="minorEastAsia" w:eastAsiaTheme="minorEastAsia" w:cstheme="minorEastAsia"/>
          <w:b/>
          <w:bCs/>
          <w:color w:val="auto"/>
          <w:szCs w:val="21"/>
          <w:highlight w:val="none"/>
          <w:lang w:eastAsia="zh-CN"/>
        </w:rPr>
        <w:t>台州市生态环境局</w:t>
      </w:r>
      <w:r>
        <w:rPr>
          <w:rFonts w:hint="eastAsia" w:asciiTheme="minorEastAsia" w:hAnsiTheme="minorEastAsia" w:eastAsiaTheme="minorEastAsia" w:cstheme="minorEastAsia"/>
          <w:color w:val="auto"/>
          <w:szCs w:val="21"/>
          <w:highlight w:val="none"/>
        </w:rPr>
        <w:t>委托，现就其</w:t>
      </w:r>
      <w:r>
        <w:rPr>
          <w:rFonts w:hint="eastAsia" w:asciiTheme="minorEastAsia" w:hAnsiTheme="minorEastAsia" w:eastAsiaTheme="minorEastAsia" w:cstheme="minorEastAsia"/>
          <w:b/>
          <w:bCs/>
          <w:color w:val="auto"/>
          <w:szCs w:val="21"/>
          <w:highlight w:val="none"/>
          <w:lang w:eastAsia="zh-CN"/>
        </w:rPr>
        <w:t>台州金清水系流域共治实施方案项目</w:t>
      </w:r>
      <w:r>
        <w:rPr>
          <w:rFonts w:hint="eastAsia" w:asciiTheme="minorEastAsia" w:hAnsiTheme="minorEastAsia" w:eastAsiaTheme="minorEastAsia" w:cstheme="minorEastAsia"/>
          <w:color w:val="auto"/>
          <w:szCs w:val="21"/>
          <w:highlight w:val="none"/>
        </w:rPr>
        <w:t>进行公开招标采购，欢迎合格供应商前来投标。</w:t>
      </w:r>
    </w:p>
    <w:p>
      <w:pPr>
        <w:spacing w:line="360" w:lineRule="auto"/>
        <w:ind w:firstLine="422" w:firstLineChars="200"/>
        <w:rPr>
          <w:rFonts w:hint="eastAsia" w:asciiTheme="minorEastAsia" w:hAnsiTheme="minorEastAsia" w:eastAsiaTheme="minorEastAsia" w:cstheme="minorEastAsia"/>
          <w:b/>
          <w:bCs/>
          <w:color w:val="auto"/>
          <w:szCs w:val="21"/>
          <w:highlight w:val="none"/>
          <w:lang w:eastAsia="zh-CN"/>
        </w:rPr>
      </w:pPr>
      <w:r>
        <w:rPr>
          <w:rFonts w:hint="eastAsia" w:asciiTheme="minorEastAsia" w:hAnsiTheme="minorEastAsia" w:eastAsiaTheme="minorEastAsia" w:cstheme="minorEastAsia"/>
          <w:b/>
          <w:bCs/>
          <w:color w:val="auto"/>
          <w:szCs w:val="21"/>
          <w:highlight w:val="none"/>
        </w:rPr>
        <w:t>一、项目编号：</w:t>
      </w:r>
      <w:r>
        <w:rPr>
          <w:rFonts w:hint="eastAsia" w:asciiTheme="minorEastAsia" w:hAnsiTheme="minorEastAsia" w:eastAsiaTheme="minorEastAsia" w:cstheme="minorEastAsia"/>
          <w:b/>
          <w:bCs/>
          <w:color w:val="auto"/>
          <w:szCs w:val="21"/>
          <w:highlight w:val="none"/>
          <w:lang w:eastAsia="zh-CN"/>
        </w:rPr>
        <w:t>zjhy2022-tz25</w:t>
      </w:r>
    </w:p>
    <w:p>
      <w:pPr>
        <w:spacing w:line="360" w:lineRule="auto"/>
        <w:ind w:firstLine="422" w:firstLineChars="200"/>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二、招标项目概况：</w:t>
      </w:r>
    </w:p>
    <w:tbl>
      <w:tblPr>
        <w:tblStyle w:val="24"/>
        <w:tblW w:w="8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2030"/>
        <w:gridCol w:w="1607"/>
        <w:gridCol w:w="761"/>
        <w:gridCol w:w="857"/>
        <w:gridCol w:w="1082"/>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725" w:type="dxa"/>
            <w:vAlign w:val="center"/>
          </w:tcPr>
          <w:p>
            <w:pPr>
              <w:tabs>
                <w:tab w:val="left" w:pos="8280"/>
              </w:tabs>
              <w:autoSpaceDE w:val="0"/>
              <w:autoSpaceDN w:val="0"/>
              <w:adjustRightInd w:val="0"/>
              <w:ind w:right="25"/>
              <w:jc w:val="center"/>
              <w:rPr>
                <w:rFonts w:ascii="宋体" w:hAnsi="宋体"/>
                <w:b/>
                <w:color w:val="auto"/>
                <w:szCs w:val="21"/>
                <w:highlight w:val="none"/>
              </w:rPr>
            </w:pPr>
            <w:bookmarkStart w:id="0" w:name="EBc3c9f0bc06b6413d849824fe98ba274c"/>
            <w:r>
              <w:rPr>
                <w:rFonts w:hint="eastAsia" w:ascii="宋体" w:hAnsi="宋体"/>
                <w:b/>
                <w:color w:val="auto"/>
                <w:szCs w:val="21"/>
                <w:highlight w:val="none"/>
              </w:rPr>
              <w:t>序号</w:t>
            </w:r>
          </w:p>
        </w:tc>
        <w:tc>
          <w:tcPr>
            <w:tcW w:w="2030" w:type="dxa"/>
            <w:vAlign w:val="center"/>
          </w:tcPr>
          <w:p>
            <w:pPr>
              <w:tabs>
                <w:tab w:val="left" w:pos="8280"/>
              </w:tabs>
              <w:autoSpaceDE w:val="0"/>
              <w:autoSpaceDN w:val="0"/>
              <w:adjustRightInd w:val="0"/>
              <w:ind w:right="25"/>
              <w:jc w:val="center"/>
              <w:rPr>
                <w:rFonts w:ascii="宋体" w:hAnsi="宋体"/>
                <w:b/>
                <w:color w:val="auto"/>
                <w:szCs w:val="21"/>
                <w:highlight w:val="none"/>
              </w:rPr>
            </w:pPr>
            <w:r>
              <w:rPr>
                <w:rFonts w:hint="eastAsia" w:ascii="宋体" w:hAnsi="宋体"/>
                <w:b/>
                <w:color w:val="auto"/>
                <w:szCs w:val="21"/>
                <w:highlight w:val="none"/>
              </w:rPr>
              <w:t>项目名称</w:t>
            </w:r>
          </w:p>
        </w:tc>
        <w:tc>
          <w:tcPr>
            <w:tcW w:w="1607" w:type="dxa"/>
            <w:vAlign w:val="center"/>
          </w:tcPr>
          <w:p>
            <w:pPr>
              <w:tabs>
                <w:tab w:val="left" w:pos="8280"/>
              </w:tabs>
              <w:autoSpaceDE w:val="0"/>
              <w:autoSpaceDN w:val="0"/>
              <w:adjustRightInd w:val="0"/>
              <w:ind w:right="25"/>
              <w:jc w:val="center"/>
              <w:rPr>
                <w:rFonts w:ascii="宋体" w:hAnsi="宋体"/>
                <w:b/>
                <w:color w:val="auto"/>
                <w:szCs w:val="21"/>
                <w:highlight w:val="none"/>
              </w:rPr>
            </w:pPr>
            <w:r>
              <w:rPr>
                <w:rFonts w:hint="eastAsia" w:ascii="宋体" w:hAnsi="宋体" w:cs="宋体"/>
                <w:b/>
                <w:color w:val="auto"/>
                <w:kern w:val="0"/>
                <w:szCs w:val="21"/>
                <w:highlight w:val="none"/>
              </w:rPr>
              <w:t>简要技术要求</w:t>
            </w:r>
          </w:p>
        </w:tc>
        <w:tc>
          <w:tcPr>
            <w:tcW w:w="761" w:type="dxa"/>
            <w:vAlign w:val="center"/>
          </w:tcPr>
          <w:p>
            <w:pPr>
              <w:tabs>
                <w:tab w:val="left" w:pos="8280"/>
              </w:tabs>
              <w:autoSpaceDE w:val="0"/>
              <w:autoSpaceDN w:val="0"/>
              <w:adjustRightInd w:val="0"/>
              <w:ind w:right="25"/>
              <w:jc w:val="center"/>
              <w:rPr>
                <w:rFonts w:ascii="宋体" w:hAnsi="宋体"/>
                <w:b/>
                <w:color w:val="auto"/>
                <w:szCs w:val="21"/>
                <w:highlight w:val="none"/>
              </w:rPr>
            </w:pPr>
            <w:r>
              <w:rPr>
                <w:rFonts w:hint="eastAsia" w:ascii="宋体" w:hAnsi="宋体"/>
                <w:b/>
                <w:color w:val="auto"/>
                <w:szCs w:val="21"/>
                <w:highlight w:val="none"/>
              </w:rPr>
              <w:t>数量</w:t>
            </w:r>
          </w:p>
        </w:tc>
        <w:tc>
          <w:tcPr>
            <w:tcW w:w="857" w:type="dxa"/>
            <w:vAlign w:val="center"/>
          </w:tcPr>
          <w:p>
            <w:pPr>
              <w:tabs>
                <w:tab w:val="left" w:pos="8280"/>
              </w:tabs>
              <w:autoSpaceDE w:val="0"/>
              <w:autoSpaceDN w:val="0"/>
              <w:adjustRightInd w:val="0"/>
              <w:ind w:right="25"/>
              <w:jc w:val="center"/>
              <w:rPr>
                <w:rFonts w:ascii="宋体" w:hAnsi="宋体"/>
                <w:b/>
                <w:color w:val="auto"/>
                <w:szCs w:val="21"/>
                <w:highlight w:val="none"/>
              </w:rPr>
            </w:pPr>
            <w:r>
              <w:rPr>
                <w:rFonts w:hint="eastAsia" w:ascii="宋体" w:hAnsi="宋体"/>
                <w:b/>
                <w:color w:val="auto"/>
                <w:szCs w:val="21"/>
                <w:highlight w:val="none"/>
              </w:rPr>
              <w:t>单位</w:t>
            </w:r>
          </w:p>
        </w:tc>
        <w:tc>
          <w:tcPr>
            <w:tcW w:w="1082" w:type="dxa"/>
            <w:vAlign w:val="center"/>
          </w:tcPr>
          <w:p>
            <w:pPr>
              <w:tabs>
                <w:tab w:val="left" w:pos="8280"/>
              </w:tabs>
              <w:autoSpaceDE w:val="0"/>
              <w:autoSpaceDN w:val="0"/>
              <w:adjustRightInd w:val="0"/>
              <w:ind w:right="25"/>
              <w:jc w:val="center"/>
              <w:rPr>
                <w:rFonts w:hint="eastAsia" w:ascii="宋体" w:hAnsi="宋体"/>
                <w:b/>
                <w:color w:val="auto"/>
                <w:szCs w:val="21"/>
                <w:highlight w:val="none"/>
              </w:rPr>
            </w:pPr>
            <w:r>
              <w:rPr>
                <w:rFonts w:hint="eastAsia" w:ascii="宋体" w:hAnsi="宋体"/>
                <w:b/>
                <w:color w:val="auto"/>
                <w:szCs w:val="21"/>
                <w:highlight w:val="none"/>
              </w:rPr>
              <w:t>预算</w:t>
            </w:r>
          </w:p>
          <w:p>
            <w:pPr>
              <w:tabs>
                <w:tab w:val="left" w:pos="8280"/>
              </w:tabs>
              <w:autoSpaceDE w:val="0"/>
              <w:autoSpaceDN w:val="0"/>
              <w:adjustRightInd w:val="0"/>
              <w:ind w:right="25"/>
              <w:jc w:val="center"/>
              <w:rPr>
                <w:rFonts w:ascii="宋体" w:hAnsi="宋体"/>
                <w:b/>
                <w:color w:val="auto"/>
                <w:szCs w:val="21"/>
                <w:highlight w:val="none"/>
              </w:rPr>
            </w:pPr>
            <w:r>
              <w:rPr>
                <w:rFonts w:hint="eastAsia" w:ascii="宋体" w:hAnsi="宋体"/>
                <w:b/>
                <w:color w:val="auto"/>
                <w:szCs w:val="21"/>
                <w:highlight w:val="none"/>
              </w:rPr>
              <w:t>（万元）</w:t>
            </w:r>
          </w:p>
        </w:tc>
        <w:tc>
          <w:tcPr>
            <w:tcW w:w="1028" w:type="dxa"/>
            <w:vAlign w:val="center"/>
          </w:tcPr>
          <w:p>
            <w:pPr>
              <w:tabs>
                <w:tab w:val="left" w:pos="8280"/>
              </w:tabs>
              <w:autoSpaceDE w:val="0"/>
              <w:autoSpaceDN w:val="0"/>
              <w:adjustRightInd w:val="0"/>
              <w:ind w:right="25"/>
              <w:jc w:val="center"/>
              <w:rPr>
                <w:rFonts w:ascii="宋体" w:hAnsi="宋体"/>
                <w:b/>
                <w:color w:val="auto"/>
                <w:szCs w:val="21"/>
                <w:highlight w:val="none"/>
              </w:rPr>
            </w:pPr>
            <w:r>
              <w:rPr>
                <w:rFonts w:hint="eastAsia" w:ascii="宋体" w:hAnsi="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725" w:type="dxa"/>
            <w:vAlign w:val="center"/>
          </w:tcPr>
          <w:p>
            <w:pPr>
              <w:tabs>
                <w:tab w:val="left" w:pos="8280"/>
              </w:tabs>
              <w:autoSpaceDE w:val="0"/>
              <w:autoSpaceDN w:val="0"/>
              <w:adjustRightInd w:val="0"/>
              <w:ind w:right="25"/>
              <w:jc w:val="center"/>
              <w:rPr>
                <w:rFonts w:ascii="宋体" w:hAnsi="宋体"/>
                <w:color w:val="auto"/>
                <w:szCs w:val="21"/>
                <w:highlight w:val="none"/>
              </w:rPr>
            </w:pPr>
            <w:r>
              <w:rPr>
                <w:rFonts w:hint="eastAsia" w:ascii="宋体" w:hAnsi="宋体"/>
                <w:color w:val="auto"/>
                <w:szCs w:val="21"/>
                <w:highlight w:val="none"/>
              </w:rPr>
              <w:t>1</w:t>
            </w:r>
          </w:p>
        </w:tc>
        <w:tc>
          <w:tcPr>
            <w:tcW w:w="2030" w:type="dxa"/>
            <w:vAlign w:val="center"/>
          </w:tcPr>
          <w:p>
            <w:pPr>
              <w:tabs>
                <w:tab w:val="left" w:pos="8280"/>
              </w:tabs>
              <w:autoSpaceDE w:val="0"/>
              <w:autoSpaceDN w:val="0"/>
              <w:adjustRightInd w:val="0"/>
              <w:ind w:right="25"/>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台州金清水系流域共治实施方案项目</w:t>
            </w:r>
          </w:p>
        </w:tc>
        <w:tc>
          <w:tcPr>
            <w:tcW w:w="1607" w:type="dxa"/>
            <w:vAlign w:val="center"/>
          </w:tcPr>
          <w:p>
            <w:pPr>
              <w:tabs>
                <w:tab w:val="left" w:pos="8280"/>
              </w:tabs>
              <w:autoSpaceDE w:val="0"/>
              <w:autoSpaceDN w:val="0"/>
              <w:adjustRightInd w:val="0"/>
              <w:ind w:right="25"/>
              <w:jc w:val="center"/>
              <w:rPr>
                <w:rFonts w:ascii="宋体" w:hAnsi="宋体"/>
                <w:color w:val="auto"/>
                <w:szCs w:val="21"/>
                <w:highlight w:val="none"/>
              </w:rPr>
            </w:pPr>
            <w:r>
              <w:rPr>
                <w:rFonts w:hint="eastAsia" w:ascii="宋体" w:hAnsi="宋体"/>
                <w:color w:val="auto"/>
                <w:szCs w:val="21"/>
                <w:highlight w:val="none"/>
              </w:rPr>
              <w:t>详见项目需求</w:t>
            </w:r>
          </w:p>
        </w:tc>
        <w:tc>
          <w:tcPr>
            <w:tcW w:w="761" w:type="dxa"/>
            <w:vAlign w:val="center"/>
          </w:tcPr>
          <w:p>
            <w:pPr>
              <w:tabs>
                <w:tab w:val="left" w:pos="8280"/>
              </w:tabs>
              <w:autoSpaceDE w:val="0"/>
              <w:autoSpaceDN w:val="0"/>
              <w:adjustRightInd w:val="0"/>
              <w:ind w:right="25"/>
              <w:jc w:val="center"/>
              <w:rPr>
                <w:rFonts w:ascii="宋体" w:hAnsi="宋体"/>
                <w:color w:val="auto"/>
                <w:szCs w:val="21"/>
                <w:highlight w:val="none"/>
              </w:rPr>
            </w:pPr>
            <w:r>
              <w:rPr>
                <w:rFonts w:hint="eastAsia" w:ascii="宋体" w:hAnsi="宋体"/>
                <w:color w:val="auto"/>
                <w:szCs w:val="21"/>
                <w:highlight w:val="none"/>
              </w:rPr>
              <w:t>1</w:t>
            </w:r>
          </w:p>
        </w:tc>
        <w:tc>
          <w:tcPr>
            <w:tcW w:w="857" w:type="dxa"/>
            <w:vAlign w:val="center"/>
          </w:tcPr>
          <w:p>
            <w:pPr>
              <w:widowControl/>
              <w:jc w:val="center"/>
              <w:rPr>
                <w:rFonts w:ascii="宋体" w:hAnsi="宋体"/>
                <w:color w:val="auto"/>
                <w:szCs w:val="21"/>
                <w:highlight w:val="none"/>
              </w:rPr>
            </w:pPr>
            <w:r>
              <w:rPr>
                <w:rFonts w:hint="eastAsia" w:ascii="宋体" w:hAnsi="宋体"/>
                <w:color w:val="auto"/>
                <w:szCs w:val="21"/>
                <w:highlight w:val="none"/>
              </w:rPr>
              <w:t>项</w:t>
            </w:r>
          </w:p>
        </w:tc>
        <w:tc>
          <w:tcPr>
            <w:tcW w:w="1082" w:type="dxa"/>
            <w:vAlign w:val="center"/>
          </w:tcPr>
          <w:p>
            <w:pPr>
              <w:tabs>
                <w:tab w:val="left" w:pos="8280"/>
              </w:tabs>
              <w:autoSpaceDE w:val="0"/>
              <w:autoSpaceDN w:val="0"/>
              <w:adjustRightInd w:val="0"/>
              <w:ind w:right="25"/>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1000</w:t>
            </w:r>
          </w:p>
        </w:tc>
        <w:tc>
          <w:tcPr>
            <w:tcW w:w="1028" w:type="dxa"/>
            <w:vAlign w:val="center"/>
          </w:tcPr>
          <w:p>
            <w:pPr>
              <w:tabs>
                <w:tab w:val="left" w:pos="8280"/>
              </w:tabs>
              <w:autoSpaceDE w:val="0"/>
              <w:autoSpaceDN w:val="0"/>
              <w:adjustRightInd w:val="0"/>
              <w:ind w:right="25"/>
              <w:jc w:val="center"/>
              <w:rPr>
                <w:rFonts w:ascii="宋体" w:hAnsi="宋体"/>
                <w:color w:val="auto"/>
                <w:szCs w:val="21"/>
                <w:highlight w:val="none"/>
              </w:rPr>
            </w:pPr>
          </w:p>
        </w:tc>
      </w:tr>
      <w:bookmarkEnd w:id="0"/>
    </w:tbl>
    <w:p>
      <w:pPr>
        <w:widowControl/>
        <w:tabs>
          <w:tab w:val="left" w:pos="0"/>
        </w:tabs>
        <w:spacing w:line="360" w:lineRule="auto"/>
        <w:ind w:firstLine="422"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u w:val="single"/>
        </w:rPr>
        <w:t>本项目采用“电子交易”的方式提交投标文件（</w:t>
      </w:r>
      <w:r>
        <w:rPr>
          <w:rFonts w:hint="eastAsia" w:asciiTheme="minorEastAsia" w:hAnsiTheme="minorEastAsia" w:eastAsiaTheme="minorEastAsia" w:cstheme="minorEastAsia"/>
          <w:b/>
          <w:color w:val="auto"/>
          <w:sz w:val="21"/>
          <w:szCs w:val="21"/>
          <w:highlight w:val="none"/>
          <w:u w:val="single"/>
          <w:lang w:val="en-US" w:eastAsia="zh-CN"/>
        </w:rPr>
        <w:t>还可以</w:t>
      </w:r>
      <w:r>
        <w:rPr>
          <w:rFonts w:hint="eastAsia" w:asciiTheme="minorEastAsia" w:hAnsiTheme="minorEastAsia" w:eastAsiaTheme="minorEastAsia" w:cstheme="minorEastAsia"/>
          <w:b/>
          <w:color w:val="auto"/>
          <w:szCs w:val="21"/>
          <w:highlight w:val="none"/>
          <w:u w:val="single"/>
        </w:rPr>
        <w:t>提供备份投标文件），请各投标人按照要求进行。</w:t>
      </w:r>
    </w:p>
    <w:p>
      <w:pPr>
        <w:spacing w:line="360" w:lineRule="auto"/>
        <w:ind w:firstLine="422" w:firstLineChars="200"/>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三、合格投标人的资格条件：</w:t>
      </w:r>
    </w:p>
    <w:p>
      <w:pPr>
        <w:spacing w:line="360" w:lineRule="auto"/>
        <w:ind w:firstLine="422"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一）符合《中华人民共和国政府采购法》第二十二条及其他法律、行政法规规定的对投标主体的要求。未被“信用中国”（www.creditchina.gov.cn）、中国政府采购网（www.ccgp.gov.cn）列入失信被执行人、重大税收违法案件当事人名单、政府采购严重违法失信行为记录名单。</w:t>
      </w:r>
    </w:p>
    <w:p>
      <w:pPr>
        <w:spacing w:line="360" w:lineRule="auto"/>
        <w:ind w:firstLine="422" w:firstLineChars="200"/>
        <w:rPr>
          <w:rFonts w:hint="default" w:asciiTheme="minorEastAsia" w:hAnsiTheme="minorEastAsia" w:eastAsiaTheme="minorEastAsia" w:cstheme="minorEastAsia"/>
          <w:b/>
          <w:bCs w:val="0"/>
          <w:color w:val="auto"/>
          <w:sz w:val="21"/>
          <w:szCs w:val="21"/>
          <w:highlight w:val="none"/>
          <w:shd w:val="clear" w:color="auto" w:fill="auto"/>
          <w:lang w:val="en-US" w:eastAsia="zh-CN"/>
        </w:rPr>
      </w:pPr>
      <w:r>
        <w:rPr>
          <w:rFonts w:hint="eastAsia" w:asciiTheme="minorEastAsia" w:hAnsiTheme="minorEastAsia" w:eastAsiaTheme="minorEastAsia" w:cstheme="minorEastAsia"/>
          <w:b/>
          <w:bCs w:val="0"/>
          <w:color w:val="auto"/>
          <w:sz w:val="21"/>
          <w:szCs w:val="21"/>
          <w:highlight w:val="none"/>
          <w:shd w:val="clear" w:color="auto" w:fill="auto"/>
        </w:rPr>
        <w:t>（二）</w:t>
      </w:r>
      <w:r>
        <w:rPr>
          <w:rFonts w:hint="eastAsia" w:asciiTheme="minorEastAsia" w:hAnsiTheme="minorEastAsia" w:eastAsiaTheme="minorEastAsia" w:cstheme="minorEastAsia"/>
          <w:b/>
          <w:bCs w:val="0"/>
          <w:color w:val="auto"/>
          <w:sz w:val="21"/>
          <w:szCs w:val="21"/>
          <w:highlight w:val="none"/>
          <w:shd w:val="clear" w:color="auto" w:fill="auto"/>
          <w:lang w:val="en-US" w:eastAsia="zh-CN"/>
        </w:rPr>
        <w:t>本项目供应商特定资格要求</w:t>
      </w:r>
    </w:p>
    <w:p>
      <w:pPr>
        <w:spacing w:line="360" w:lineRule="auto"/>
        <w:ind w:firstLine="422" w:firstLineChars="200"/>
        <w:rPr>
          <w:rFonts w:hint="eastAsia" w:asciiTheme="minorEastAsia" w:hAnsiTheme="minorEastAsia" w:eastAsiaTheme="minorEastAsia" w:cstheme="minorEastAsia"/>
          <w:b/>
          <w:bCs w:val="0"/>
          <w:color w:val="auto"/>
          <w:sz w:val="21"/>
          <w:szCs w:val="21"/>
          <w:highlight w:val="none"/>
          <w:shd w:val="clear" w:color="auto" w:fill="auto"/>
        </w:rPr>
      </w:pPr>
      <w:r>
        <w:rPr>
          <w:rFonts w:hint="eastAsia" w:asciiTheme="minorEastAsia" w:hAnsiTheme="minorEastAsia" w:eastAsiaTheme="minorEastAsia" w:cstheme="minorEastAsia"/>
          <w:b/>
          <w:bCs w:val="0"/>
          <w:color w:val="auto"/>
          <w:sz w:val="21"/>
          <w:szCs w:val="21"/>
          <w:highlight w:val="none"/>
          <w:shd w:val="clear" w:color="auto" w:fill="auto"/>
          <w:lang w:val="en-US" w:eastAsia="zh-CN"/>
        </w:rPr>
        <w:t>（1）</w:t>
      </w:r>
      <w:r>
        <w:rPr>
          <w:rFonts w:hint="eastAsia" w:asciiTheme="minorEastAsia" w:hAnsiTheme="minorEastAsia" w:eastAsiaTheme="minorEastAsia" w:cstheme="minorEastAsia"/>
          <w:b/>
          <w:bCs w:val="0"/>
          <w:color w:val="auto"/>
          <w:sz w:val="21"/>
          <w:szCs w:val="21"/>
          <w:highlight w:val="none"/>
          <w:shd w:val="clear" w:color="auto" w:fill="auto"/>
        </w:rPr>
        <w:t>本项目</w:t>
      </w:r>
      <w:r>
        <w:rPr>
          <w:rFonts w:hint="eastAsia" w:asciiTheme="minorEastAsia" w:hAnsiTheme="minorEastAsia" w:eastAsiaTheme="minorEastAsia" w:cstheme="minorEastAsia"/>
          <w:b/>
          <w:bCs w:val="0"/>
          <w:color w:val="auto"/>
          <w:sz w:val="21"/>
          <w:szCs w:val="21"/>
          <w:highlight w:val="none"/>
          <w:shd w:val="clear" w:color="auto" w:fill="auto"/>
          <w:lang w:val="en-US" w:eastAsia="zh-CN"/>
        </w:rPr>
        <w:t>不</w:t>
      </w:r>
      <w:r>
        <w:rPr>
          <w:rFonts w:hint="eastAsia" w:asciiTheme="minorEastAsia" w:hAnsiTheme="minorEastAsia" w:eastAsiaTheme="minorEastAsia" w:cstheme="minorEastAsia"/>
          <w:b/>
          <w:bCs w:val="0"/>
          <w:color w:val="auto"/>
          <w:sz w:val="21"/>
          <w:szCs w:val="21"/>
          <w:highlight w:val="none"/>
          <w:shd w:val="clear" w:color="auto" w:fill="auto"/>
        </w:rPr>
        <w:t>接受联合体投标。</w:t>
      </w:r>
    </w:p>
    <w:p>
      <w:pPr>
        <w:snapToGrid w:val="0"/>
        <w:spacing w:line="360" w:lineRule="auto"/>
        <w:ind w:firstLine="498" w:firstLineChars="236"/>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四、招标文件获取的方式、时间:</w:t>
      </w:r>
    </w:p>
    <w:p>
      <w:pPr>
        <w:snapToGrid w:val="0"/>
        <w:spacing w:line="360" w:lineRule="auto"/>
        <w:ind w:firstLine="422"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bCs/>
          <w:color w:val="auto"/>
          <w:szCs w:val="21"/>
          <w:highlight w:val="none"/>
        </w:rPr>
        <w:t>1、</w:t>
      </w:r>
      <w:r>
        <w:rPr>
          <w:rFonts w:hint="eastAsia" w:asciiTheme="minorEastAsia" w:hAnsiTheme="minorEastAsia" w:eastAsiaTheme="minorEastAsia" w:cstheme="minorEastAsia"/>
          <w:b/>
          <w:color w:val="auto"/>
          <w:szCs w:val="21"/>
          <w:highlight w:val="none"/>
        </w:rPr>
        <w:t>本项目招标文件实行“浙江政府采购网”</w:t>
      </w:r>
      <w:r>
        <w:rPr>
          <w:rStyle w:val="27"/>
          <w:rFonts w:hint="eastAsia" w:asciiTheme="minorEastAsia" w:hAnsiTheme="minorEastAsia" w:eastAsiaTheme="minorEastAsia" w:cstheme="minorEastAsia"/>
          <w:color w:val="auto"/>
          <w:sz w:val="21"/>
          <w:szCs w:val="21"/>
          <w:highlight w:val="none"/>
        </w:rPr>
        <w:t>（http://zfcg.czt.zj.gov.cn）</w:t>
      </w:r>
      <w:r>
        <w:rPr>
          <w:rFonts w:hint="eastAsia" w:asciiTheme="minorEastAsia" w:hAnsiTheme="minorEastAsia" w:eastAsiaTheme="minorEastAsia" w:cstheme="minorEastAsia"/>
          <w:b/>
          <w:color w:val="auto"/>
          <w:szCs w:val="21"/>
          <w:highlight w:val="none"/>
        </w:rPr>
        <w:t>在线获取，不提供招标文件纸质版。供应商获取招标文件前应先完成“浙江政府采购网”的账号注册。</w:t>
      </w:r>
    </w:p>
    <w:p>
      <w:pPr>
        <w:spacing w:line="360" w:lineRule="auto"/>
        <w:ind w:firstLine="422" w:firstLineChars="200"/>
        <w:rPr>
          <w:rStyle w:val="27"/>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Cs w:val="21"/>
          <w:highlight w:val="none"/>
        </w:rPr>
        <w:t>2、获取</w:t>
      </w:r>
      <w:r>
        <w:rPr>
          <w:rStyle w:val="27"/>
          <w:rFonts w:hint="eastAsia" w:asciiTheme="minorEastAsia" w:hAnsiTheme="minorEastAsia" w:eastAsiaTheme="minorEastAsia" w:cstheme="minorEastAsia"/>
          <w:color w:val="auto"/>
          <w:sz w:val="21"/>
          <w:szCs w:val="21"/>
          <w:highlight w:val="none"/>
        </w:rPr>
        <w:t>方式：潜在供应商登陆政府采购云平台，在线申请获取招标文件</w:t>
      </w:r>
      <w:r>
        <w:rPr>
          <w:rStyle w:val="27"/>
          <w:rFonts w:hint="eastAsia" w:asciiTheme="minorEastAsia" w:hAnsiTheme="minorEastAsia" w:eastAsiaTheme="minorEastAsia" w:cstheme="minorEastAsia"/>
          <w:b w:val="0"/>
          <w:bCs/>
          <w:color w:val="auto"/>
          <w:sz w:val="21"/>
          <w:szCs w:val="21"/>
          <w:highlight w:val="none"/>
        </w:rPr>
        <w:t>（进入“项目采购”应用，在获取招标文件菜单中选择项目，申请获取招标文件，本项目招标文件不收取工本费；</w:t>
      </w:r>
      <w:r>
        <w:rPr>
          <w:rStyle w:val="27"/>
          <w:rFonts w:hint="eastAsia" w:asciiTheme="minorEastAsia" w:hAnsiTheme="minorEastAsia" w:eastAsiaTheme="minorEastAsia" w:cstheme="minorEastAsia"/>
          <w:b w:val="0"/>
          <w:bCs/>
          <w:color w:val="auto"/>
          <w:sz w:val="21"/>
          <w:szCs w:val="21"/>
          <w:highlight w:val="none"/>
          <w:u w:val="single"/>
        </w:rPr>
        <w:t>仅需浏览招标文件的供应商可点击“游客，浏览招标文件”直接下载招标文件浏览</w:t>
      </w:r>
      <w:r>
        <w:rPr>
          <w:rStyle w:val="27"/>
          <w:rFonts w:hint="eastAsia" w:asciiTheme="minorEastAsia" w:hAnsiTheme="minorEastAsia" w:eastAsiaTheme="minorEastAsia" w:cstheme="minorEastAsia"/>
          <w:b w:val="0"/>
          <w:bCs/>
          <w:color w:val="auto"/>
          <w:sz w:val="21"/>
          <w:szCs w:val="21"/>
          <w:highlight w:val="none"/>
        </w:rPr>
        <w:t>）；</w:t>
      </w:r>
    </w:p>
    <w:p>
      <w:pPr>
        <w:spacing w:line="360" w:lineRule="auto"/>
        <w:ind w:firstLine="422" w:firstLineChars="200"/>
        <w:rPr>
          <w:rFonts w:asciiTheme="minorEastAsia" w:hAnsiTheme="minorEastAsia" w:eastAsiaTheme="minorEastAsia" w:cstheme="minorEastAsia"/>
          <w:color w:val="auto"/>
          <w:szCs w:val="21"/>
          <w:highlight w:val="none"/>
        </w:rPr>
      </w:pPr>
      <w:r>
        <w:rPr>
          <w:rStyle w:val="27"/>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b/>
          <w:bCs/>
          <w:color w:val="auto"/>
          <w:szCs w:val="21"/>
          <w:highlight w:val="none"/>
        </w:rPr>
        <w:t>获取（公告）时间</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 w:val="21"/>
          <w:szCs w:val="21"/>
          <w:highlight w:val="none"/>
          <w:lang w:eastAsia="zh-CN"/>
        </w:rPr>
        <w:t>自本公告发布之日起至投标文件递交截止时间止；</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w:t>
      </w:r>
      <w:r>
        <w:rPr>
          <w:rStyle w:val="27"/>
          <w:rFonts w:hint="eastAsia" w:asciiTheme="minorEastAsia" w:hAnsiTheme="minorEastAsia" w:eastAsiaTheme="minorEastAsia" w:cstheme="minorEastAsia"/>
          <w:b w:val="0"/>
          <w:color w:val="auto"/>
          <w:sz w:val="21"/>
          <w:szCs w:val="21"/>
          <w:highlight w:val="none"/>
        </w:rPr>
        <w:t>供应商网上报名操作指南：“浙江政府采购网-办事指南-省采中心-网上报名”（http://zfcg.czt.zj.gov.cn/bs_other/2018-03-30/12002.html）。</w:t>
      </w:r>
    </w:p>
    <w:p>
      <w:pPr>
        <w:pStyle w:val="20"/>
        <w:spacing w:before="0" w:beforeAutospacing="0" w:after="0" w:afterAutospacing="0" w:line="360" w:lineRule="auto"/>
        <w:ind w:firstLine="420" w:firstLineChars="200"/>
        <w:rPr>
          <w:rFonts w:asciiTheme="minorEastAsia" w:hAnsiTheme="minorEastAsia" w:eastAsiaTheme="minorEastAsia" w:cstheme="minorEastAsia"/>
          <w:color w:val="auto"/>
          <w:sz w:val="21"/>
          <w:szCs w:val="21"/>
          <w:highlight w:val="none"/>
        </w:rPr>
      </w:pPr>
      <w:r>
        <w:rPr>
          <w:rStyle w:val="27"/>
          <w:rFonts w:hint="eastAsia" w:asciiTheme="minorEastAsia" w:hAnsiTheme="minorEastAsia" w:eastAsiaTheme="minorEastAsia" w:cstheme="minorEastAsia"/>
          <w:b w:val="0"/>
          <w:color w:val="auto"/>
          <w:sz w:val="21"/>
          <w:szCs w:val="21"/>
          <w:highlight w:val="none"/>
        </w:rPr>
        <w:t>5、供应商获取招标文件时须提交的文件资料：无；</w:t>
      </w:r>
    </w:p>
    <w:p>
      <w:pPr>
        <w:pStyle w:val="20"/>
        <w:spacing w:before="0" w:beforeAutospacing="0" w:after="0" w:afterAutospacing="0" w:line="360" w:lineRule="auto"/>
        <w:ind w:firstLine="422" w:firstLineChars="200"/>
        <w:rPr>
          <w:rFonts w:asciiTheme="minorEastAsia" w:hAnsiTheme="minorEastAsia" w:eastAsiaTheme="minorEastAsia" w:cstheme="minorEastAsia"/>
          <w:color w:val="auto"/>
          <w:sz w:val="21"/>
          <w:szCs w:val="21"/>
          <w:highlight w:val="none"/>
        </w:rPr>
      </w:pPr>
      <w:r>
        <w:rPr>
          <w:rStyle w:val="27"/>
          <w:rFonts w:hint="eastAsia" w:asciiTheme="minorEastAsia" w:hAnsiTheme="minorEastAsia" w:eastAsiaTheme="minorEastAsia" w:cstheme="minorEastAsia"/>
          <w:color w:val="auto"/>
          <w:sz w:val="21"/>
          <w:szCs w:val="21"/>
          <w:highlight w:val="none"/>
        </w:rPr>
        <w:t>6、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pStyle w:val="20"/>
        <w:spacing w:before="0" w:beforeAutospacing="0" w:after="0" w:afterAutospacing="0" w:line="360" w:lineRule="auto"/>
        <w:ind w:firstLine="480"/>
        <w:rPr>
          <w:rStyle w:val="27"/>
          <w:rFonts w:asciiTheme="minorEastAsia" w:hAnsiTheme="minorEastAsia" w:eastAsiaTheme="minorEastAsia" w:cstheme="minorEastAsia"/>
          <w:color w:val="auto"/>
          <w:sz w:val="21"/>
          <w:szCs w:val="21"/>
          <w:highlight w:val="none"/>
        </w:rPr>
      </w:pPr>
      <w:r>
        <w:rPr>
          <w:rStyle w:val="27"/>
          <w:rFonts w:hint="eastAsia" w:asciiTheme="minorEastAsia" w:hAnsiTheme="minorEastAsia" w:eastAsiaTheme="minorEastAsia" w:cstheme="minorEastAsia"/>
          <w:color w:val="auto"/>
          <w:sz w:val="21"/>
          <w:szCs w:val="21"/>
          <w:highlight w:val="none"/>
        </w:rPr>
        <w:t>注：请供应商按上述要求获取招标文件，如未在“政府采购云平台”系统内完成相关流程，引起的投标无效责任自负。</w:t>
      </w:r>
    </w:p>
    <w:p>
      <w:pPr>
        <w:spacing w:line="360" w:lineRule="auto"/>
        <w:ind w:firstLine="422" w:firstLineChars="200"/>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五、招标答疑会</w:t>
      </w:r>
    </w:p>
    <w:p>
      <w:pPr>
        <w:spacing w:line="360" w:lineRule="auto"/>
        <w:ind w:firstLine="840" w:firstLineChars="4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无</w:t>
      </w:r>
    </w:p>
    <w:p>
      <w:pPr>
        <w:spacing w:line="360" w:lineRule="auto"/>
        <w:ind w:firstLine="422" w:firstLineChars="200"/>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六、投标须知：</w:t>
      </w:r>
    </w:p>
    <w:p>
      <w:pPr>
        <w:pStyle w:val="54"/>
        <w:snapToGrid w:val="0"/>
        <w:spacing w:line="360" w:lineRule="auto"/>
        <w:ind w:firstLine="373" w:firstLineChars="177"/>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bCs/>
          <w:color w:val="auto"/>
          <w:highlight w:val="none"/>
        </w:rPr>
        <w:t>1、投标截止时间与地点</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eastAsia="zh-CN"/>
        </w:rPr>
        <w:t>2022年8月16日下午14:30整</w:t>
      </w:r>
      <w:r>
        <w:rPr>
          <w:rFonts w:hint="eastAsia" w:asciiTheme="minorEastAsia" w:hAnsiTheme="minorEastAsia" w:eastAsiaTheme="minorEastAsia" w:cstheme="minorEastAsia"/>
          <w:color w:val="auto"/>
          <w:highlight w:val="none"/>
        </w:rPr>
        <w:t xml:space="preserve">，地点：通过“政府采购云平台（www.zcygov.cn）”实行在线投标响应   </w:t>
      </w:r>
    </w:p>
    <w:p>
      <w:pPr>
        <w:pStyle w:val="54"/>
        <w:snapToGrid w:val="0"/>
        <w:spacing w:line="360" w:lineRule="auto"/>
        <w:ind w:firstLine="373" w:firstLineChars="177"/>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bCs/>
          <w:color w:val="auto"/>
          <w:highlight w:val="none"/>
        </w:rPr>
        <w:t>2、开标时间及地点</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eastAsia="zh-CN"/>
        </w:rPr>
        <w:t>2022年8月16日下午14:30整</w:t>
      </w:r>
      <w:r>
        <w:rPr>
          <w:rFonts w:hint="eastAsia" w:asciiTheme="minorEastAsia" w:hAnsiTheme="minorEastAsia" w:eastAsiaTheme="minorEastAsia" w:cstheme="minorEastAsia"/>
          <w:color w:val="auto"/>
          <w:highlight w:val="none"/>
        </w:rPr>
        <w:t>，地点：</w:t>
      </w:r>
      <w:r>
        <w:rPr>
          <w:rFonts w:hint="eastAsia" w:asciiTheme="minorEastAsia" w:hAnsiTheme="minorEastAsia" w:eastAsiaTheme="minorEastAsia" w:cstheme="minorEastAsia"/>
          <w:color w:val="auto"/>
          <w:kern w:val="2"/>
          <w:szCs w:val="24"/>
          <w:highlight w:val="none"/>
        </w:rPr>
        <w:t>通过“政府采购云平台（</w:t>
      </w:r>
      <w:r>
        <w:rPr>
          <w:rFonts w:asciiTheme="minorEastAsia" w:hAnsiTheme="minorEastAsia" w:eastAsiaTheme="minorEastAsia" w:cstheme="minorEastAsia"/>
          <w:color w:val="auto"/>
          <w:kern w:val="2"/>
          <w:szCs w:val="24"/>
          <w:highlight w:val="none"/>
        </w:rPr>
        <w:t>www.zcygov.cn）”实行在线投标响应</w:t>
      </w:r>
    </w:p>
    <w:p>
      <w:pPr>
        <w:pStyle w:val="54"/>
        <w:snapToGrid w:val="0"/>
        <w:spacing w:line="360" w:lineRule="auto"/>
        <w:ind w:firstLine="373" w:firstLineChars="177"/>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bCs/>
          <w:color w:val="auto"/>
          <w:highlight w:val="none"/>
        </w:rPr>
        <w:t>3、解密截止时间</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sz w:val="21"/>
          <w:szCs w:val="21"/>
          <w:highlight w:val="none"/>
          <w:lang w:eastAsia="zh-CN"/>
        </w:rPr>
        <w:t>2022年8月16日下午15:00整</w:t>
      </w:r>
    </w:p>
    <w:p>
      <w:pPr>
        <w:spacing w:line="360" w:lineRule="auto"/>
        <w:ind w:firstLine="422"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七、在线投标响应（电子投标）说明</w:t>
      </w:r>
    </w:p>
    <w:p>
      <w:pPr>
        <w:pStyle w:val="14"/>
        <w:wordWrap w:val="0"/>
        <w:adjustRightInd w:val="0"/>
        <w:snapToGrid w:val="0"/>
        <w:spacing w:line="360" w:lineRule="auto"/>
        <w:ind w:firstLine="422" w:firstLineChars="200"/>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pStyle w:val="14"/>
        <w:wordWrap w:val="0"/>
        <w:adjustRightInd w:val="0"/>
        <w:snapToGrid w:val="0"/>
        <w:spacing w:line="360" w:lineRule="auto"/>
        <w:ind w:firstLine="422" w:firstLineChars="200"/>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政采云电子交易客户端”请自行前往“浙江政府采购网-下载专区-电子交易客户端”进行下载；电子投标具体操作流程详见《供应商项目采购-电子招投标操作指南》；通过“政府采购云平台”参与在线投标时如遇平台技术问题详询400-881-7190。</w:t>
      </w:r>
    </w:p>
    <w:p>
      <w:pPr>
        <w:pStyle w:val="54"/>
        <w:snapToGrid w:val="0"/>
        <w:spacing w:line="360" w:lineRule="auto"/>
        <w:ind w:firstLine="422" w:firstLineChars="200"/>
        <w:rPr>
          <w:rFonts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color w:val="auto"/>
          <w:highlight w:val="none"/>
        </w:rPr>
        <w:fldChar w:fldCharType="begin"/>
      </w:r>
      <w:r>
        <w:rPr>
          <w:color w:val="auto"/>
          <w:highlight w:val="none"/>
        </w:rPr>
        <w:instrText xml:space="preserve"> HYPERLINK "http://zfcg.czt.zj.gov.cn/bidClientTemplate/2019-05-27/12945.html" \o "CA驱动和申领流程" </w:instrText>
      </w:r>
      <w:r>
        <w:rPr>
          <w:color w:val="auto"/>
          <w:highlight w:val="none"/>
        </w:rPr>
        <w:fldChar w:fldCharType="separate"/>
      </w:r>
      <w:r>
        <w:rPr>
          <w:rFonts w:hint="eastAsia" w:asciiTheme="minorEastAsia" w:hAnsiTheme="minorEastAsia" w:eastAsiaTheme="minorEastAsia" w:cstheme="minorEastAsia"/>
          <w:b/>
          <w:bCs/>
          <w:color w:val="auto"/>
          <w:highlight w:val="none"/>
        </w:rPr>
        <w:t>CA驱动和申领流程</w:t>
      </w:r>
      <w:r>
        <w:rPr>
          <w:rFonts w:hint="eastAsia" w:asciiTheme="minorEastAsia" w:hAnsiTheme="minorEastAsia" w:eastAsiaTheme="minorEastAsia" w:cstheme="minorEastAsia"/>
          <w:b/>
          <w:bCs/>
          <w:color w:val="auto"/>
          <w:highlight w:val="none"/>
        </w:rPr>
        <w:fldChar w:fldCharType="end"/>
      </w:r>
      <w:r>
        <w:rPr>
          <w:rFonts w:hint="eastAsia" w:asciiTheme="minorEastAsia" w:hAnsiTheme="minorEastAsia" w:eastAsiaTheme="minorEastAsia" w:cstheme="minorEastAsia"/>
          <w:b/>
          <w:bCs/>
          <w:color w:val="auto"/>
          <w:highlight w:val="none"/>
        </w:rPr>
        <w:t>”进行查阅；</w:t>
      </w:r>
    </w:p>
    <w:p>
      <w:pPr>
        <w:pStyle w:val="14"/>
        <w:adjustRightInd w:val="0"/>
        <w:snapToGrid w:val="0"/>
        <w:spacing w:line="360" w:lineRule="auto"/>
        <w:ind w:firstLine="422" w:firstLineChars="200"/>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3、投标人通过政府采购云平台电子投标工具制作投标文件，电子投标工具请供应商自行前往浙江政府采购网下载并安装，（下载网址：</w:t>
      </w:r>
      <w:r>
        <w:rPr>
          <w:color w:val="auto"/>
          <w:highlight w:val="none"/>
        </w:rPr>
        <w:fldChar w:fldCharType="begin"/>
      </w:r>
      <w:r>
        <w:rPr>
          <w:color w:val="auto"/>
          <w:highlight w:val="none"/>
        </w:rPr>
        <w:instrText xml:space="preserve"> HYPERLINK "http://www.zjzfcg.gov.cn/bidClientTemplate/2019-05-27/12946.html" </w:instrText>
      </w:r>
      <w:r>
        <w:rPr>
          <w:color w:val="auto"/>
          <w:highlight w:val="none"/>
        </w:rPr>
        <w:fldChar w:fldCharType="separate"/>
      </w:r>
      <w:r>
        <w:rPr>
          <w:rFonts w:hint="eastAsia" w:asciiTheme="minorEastAsia" w:hAnsiTheme="minorEastAsia" w:eastAsiaTheme="minorEastAsia" w:cstheme="minorEastAsia"/>
          <w:b/>
          <w:bCs/>
          <w:color w:val="auto"/>
          <w:kern w:val="0"/>
          <w:szCs w:val="21"/>
          <w:highlight w:val="none"/>
        </w:rPr>
        <w:t>http://zfcg.czt.zj.gov.cn/bidClientTemplate/2019-05-27/12946.html</w:t>
      </w:r>
      <w:r>
        <w:rPr>
          <w:rFonts w:hint="eastAsia" w:asciiTheme="minorEastAsia" w:hAnsiTheme="minorEastAsia" w:eastAsiaTheme="minorEastAsia" w:cstheme="minorEastAsia"/>
          <w:b/>
          <w:bCs/>
          <w:color w:val="auto"/>
          <w:kern w:val="0"/>
          <w:szCs w:val="21"/>
          <w:highlight w:val="none"/>
        </w:rPr>
        <w:fldChar w:fldCharType="end"/>
      </w:r>
      <w:r>
        <w:rPr>
          <w:rFonts w:hint="eastAsia" w:asciiTheme="minorEastAsia" w:hAnsiTheme="minorEastAsia" w:eastAsiaTheme="minorEastAsia" w:cstheme="minorEastAsia"/>
          <w:b/>
          <w:bCs/>
          <w:color w:val="auto"/>
          <w:kern w:val="0"/>
          <w:szCs w:val="21"/>
          <w:highlight w:val="none"/>
        </w:rPr>
        <w:t>），电子投标具体流程文档详见网址：https://help.zcygov.cn/web/site_2/2018/12-28/2573.html。</w:t>
      </w:r>
    </w:p>
    <w:p>
      <w:pPr>
        <w:pStyle w:val="14"/>
        <w:adjustRightInd w:val="0"/>
        <w:snapToGrid w:val="0"/>
        <w:spacing w:line="360" w:lineRule="auto"/>
        <w:ind w:firstLine="422" w:firstLineChars="200"/>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4、投标供应商应当在投标截止时间前，将生成的“电子加密投标文件”上传递交至“政府采购云平台”。投标截止时间前可以补充、修改或者撤回电子投标文件。补充或者修改电子投标文件的，应当先行撤回原文件，补充、修改后重新传输递交。投标截止时间前未完成传输的，视为撤回投标文件。</w:t>
      </w:r>
    </w:p>
    <w:p>
      <w:pPr>
        <w:pStyle w:val="14"/>
        <w:adjustRightInd w:val="0"/>
        <w:snapToGrid w:val="0"/>
        <w:spacing w:line="360" w:lineRule="auto"/>
        <w:ind w:firstLine="422" w:firstLineChars="200"/>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 w:val="21"/>
          <w:szCs w:val="21"/>
          <w:highlight w:val="none"/>
          <w:lang w:val="en-US" w:eastAsia="zh-CN" w:bidi="ar-SA"/>
        </w:rPr>
        <w:t>5、供应商同时还可以提供</w:t>
      </w:r>
      <w:r>
        <w:rPr>
          <w:rFonts w:hint="eastAsia" w:asciiTheme="minorEastAsia" w:hAnsiTheme="minorEastAsia" w:eastAsiaTheme="minorEastAsia" w:cstheme="minorEastAsia"/>
          <w:b/>
          <w:bCs/>
          <w:color w:val="auto"/>
          <w:kern w:val="2"/>
          <w:sz w:val="21"/>
          <w:szCs w:val="21"/>
          <w:highlight w:val="none"/>
          <w:lang w:val="en-US" w:eastAsia="zh-CN" w:bidi="ar-SA"/>
        </w:rPr>
        <w:t>以介质（U盘）存储的数据电文形式的备份</w:t>
      </w:r>
      <w:r>
        <w:rPr>
          <w:rFonts w:hint="eastAsia" w:asciiTheme="minorEastAsia" w:hAnsiTheme="minorEastAsia" w:eastAsiaTheme="minorEastAsia" w:cstheme="minorEastAsia"/>
          <w:b/>
          <w:bCs/>
          <w:color w:val="auto"/>
          <w:kern w:val="0"/>
          <w:sz w:val="21"/>
          <w:szCs w:val="21"/>
          <w:highlight w:val="none"/>
          <w:lang w:val="en-US" w:eastAsia="zh-CN" w:bidi="ar-SA"/>
        </w:rPr>
        <w:t>投标文件。备份投标文件应当在投标截止时间前按要求密封（备份投标文件在密封袋的封口处加盖投标人公章、法定代表人代表或授权委托代理人印章或签字。封皮上写明项目编号、标项、招标项目名称、投标人名称，并注明“投标文件名称”、“开标时启封”字样）并</w:t>
      </w:r>
      <w:r>
        <w:rPr>
          <w:rFonts w:hint="eastAsia" w:asciiTheme="minorEastAsia" w:hAnsiTheme="minorEastAsia" w:eastAsiaTheme="minorEastAsia" w:cstheme="minorEastAsia"/>
          <w:b/>
          <w:bCs/>
          <w:color w:val="auto"/>
          <w:kern w:val="2"/>
          <w:sz w:val="21"/>
          <w:szCs w:val="21"/>
          <w:highlight w:val="none"/>
          <w:lang w:val="en-US" w:eastAsia="zh-CN" w:bidi="ar-SA"/>
        </w:rPr>
        <w:t>顺丰</w:t>
      </w:r>
      <w:r>
        <w:rPr>
          <w:rFonts w:hint="eastAsia" w:asciiTheme="minorEastAsia" w:hAnsiTheme="minorEastAsia" w:eastAsiaTheme="minorEastAsia" w:cstheme="minorEastAsia"/>
          <w:b/>
          <w:bCs/>
          <w:color w:val="auto"/>
          <w:kern w:val="0"/>
          <w:sz w:val="21"/>
          <w:szCs w:val="21"/>
          <w:highlight w:val="none"/>
          <w:lang w:val="en-US" w:eastAsia="zh-CN" w:bidi="ar-SA"/>
        </w:rPr>
        <w:t>邮寄到</w:t>
      </w:r>
      <w:r>
        <w:rPr>
          <w:rFonts w:hint="eastAsia" w:asciiTheme="minorEastAsia" w:hAnsiTheme="minorEastAsia" w:eastAsiaTheme="minorEastAsia" w:cstheme="minorEastAsia"/>
          <w:b/>
          <w:bCs/>
          <w:color w:val="auto"/>
          <w:sz w:val="21"/>
          <w:szCs w:val="21"/>
          <w:highlight w:val="none"/>
          <w:lang w:eastAsia="zh-CN"/>
        </w:rPr>
        <w:t>台州市椒江区中环世纪6幢8</w:t>
      </w:r>
      <w:r>
        <w:rPr>
          <w:rFonts w:hint="eastAsia" w:asciiTheme="minorEastAsia" w:hAnsiTheme="minorEastAsia" w:eastAsiaTheme="minorEastAsia" w:cstheme="minorEastAsia"/>
          <w:b/>
          <w:bCs/>
          <w:color w:val="auto"/>
          <w:sz w:val="21"/>
          <w:szCs w:val="21"/>
          <w:highlight w:val="none"/>
          <w:lang w:val="en-US" w:eastAsia="zh-CN"/>
        </w:rPr>
        <w:t>楼</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lang w:val="en-US" w:eastAsia="zh-CN"/>
        </w:rPr>
        <w:t>浙江汇永工程咨询有限公司</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lang w:val="en-US" w:eastAsia="zh-CN"/>
        </w:rPr>
        <w:t>收件人：陈奕圩；联系电话：18257695510</w:t>
      </w:r>
      <w:r>
        <w:rPr>
          <w:rFonts w:hint="eastAsia" w:asciiTheme="minorEastAsia" w:hAnsiTheme="minorEastAsia" w:eastAsiaTheme="minorEastAsia" w:cstheme="minorEastAsia"/>
          <w:b/>
          <w:bCs/>
          <w:color w:val="auto"/>
          <w:kern w:val="0"/>
          <w:sz w:val="21"/>
          <w:szCs w:val="21"/>
          <w:highlight w:val="none"/>
          <w:lang w:val="en-US" w:eastAsia="zh-CN" w:bidi="ar-SA"/>
        </w:rPr>
        <w:t>，逾期寄达或未按要求密封将被拒收。</w:t>
      </w:r>
    </w:p>
    <w:p>
      <w:pPr>
        <w:pStyle w:val="14"/>
        <w:adjustRightInd w:val="0"/>
        <w:snapToGrid w:val="0"/>
        <w:spacing w:line="360" w:lineRule="auto"/>
        <w:ind w:firstLine="422" w:firstLineChars="200"/>
        <w:rPr>
          <w:rFonts w:hint="eastAsia"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6、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w:t>
      </w:r>
      <w:r>
        <w:rPr>
          <w:rFonts w:hint="eastAsia" w:asciiTheme="minorEastAsia" w:hAnsiTheme="minorEastAsia" w:eastAsiaTheme="minorEastAsia" w:cstheme="minorEastAsia"/>
          <w:b/>
          <w:bCs/>
          <w:color w:val="auto"/>
          <w:kern w:val="0"/>
          <w:sz w:val="21"/>
          <w:szCs w:val="21"/>
          <w:highlight w:val="none"/>
          <w:lang w:val="en-US" w:eastAsia="zh-CN" w:bidi="ar-SA"/>
        </w:rPr>
        <w:t>▲</w:t>
      </w:r>
      <w:r>
        <w:rPr>
          <w:rFonts w:hint="eastAsia" w:asciiTheme="minorEastAsia" w:hAnsiTheme="minorEastAsia" w:eastAsiaTheme="minorEastAsia" w:cstheme="minorEastAsia"/>
          <w:b/>
          <w:bCs/>
          <w:color w:val="auto"/>
          <w:kern w:val="0"/>
          <w:szCs w:val="21"/>
          <w:highlight w:val="none"/>
        </w:rPr>
        <w:t>投标供应商仅递交备份投标文件的，投标无效。</w:t>
      </w:r>
    </w:p>
    <w:p>
      <w:pPr>
        <w:pStyle w:val="15"/>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200"/>
        <w:textAlignment w:val="auto"/>
        <w:rPr>
          <w:rFonts w:hint="eastAsia" w:asciiTheme="minorEastAsia" w:hAnsiTheme="minorEastAsia" w:eastAsiaTheme="minorEastAsia" w:cstheme="minorEastAsia"/>
          <w:b/>
          <w:bCs/>
          <w:color w:val="auto"/>
          <w:kern w:val="0"/>
          <w:sz w:val="21"/>
          <w:szCs w:val="21"/>
          <w:highlight w:val="none"/>
          <w:lang w:val="en-US" w:eastAsia="zh-CN" w:bidi="ar-SA"/>
        </w:rPr>
      </w:pPr>
      <w:r>
        <w:rPr>
          <w:rFonts w:hint="eastAsia" w:asciiTheme="minorEastAsia" w:hAnsiTheme="minorEastAsia" w:eastAsiaTheme="minorEastAsia" w:cstheme="minorEastAsia"/>
          <w:b/>
          <w:bCs/>
          <w:color w:val="auto"/>
          <w:kern w:val="0"/>
          <w:sz w:val="21"/>
          <w:szCs w:val="21"/>
          <w:highlight w:val="none"/>
          <w:lang w:val="en-US" w:eastAsia="zh-CN" w:bidi="ar-SA"/>
        </w:rPr>
        <w:t xml:space="preserve">7、在政府采购活动中，供应商提供的货物、工程或者服务符合下列情形的，享受本办法规定的中小企业扶持政策： </w:t>
      </w:r>
      <w:r>
        <w:rPr>
          <w:rFonts w:hint="default" w:asciiTheme="minorEastAsia" w:hAnsiTheme="minorEastAsia" w:eastAsiaTheme="minorEastAsia" w:cstheme="minorEastAsia"/>
          <w:b/>
          <w:bCs/>
          <w:color w:val="auto"/>
          <w:kern w:val="0"/>
          <w:sz w:val="21"/>
          <w:szCs w:val="21"/>
          <w:highlight w:val="none"/>
          <w:lang w:val="en-US" w:eastAsia="zh-CN" w:bidi="ar-SA"/>
        </w:rPr>
        <w:t>①</w:t>
      </w:r>
      <w:r>
        <w:rPr>
          <w:rFonts w:hint="eastAsia" w:asciiTheme="minorEastAsia" w:hAnsiTheme="minorEastAsia" w:eastAsiaTheme="minorEastAsia" w:cstheme="minorEastAsia"/>
          <w:b/>
          <w:bCs/>
          <w:color w:val="auto"/>
          <w:kern w:val="0"/>
          <w:sz w:val="21"/>
          <w:szCs w:val="21"/>
          <w:highlight w:val="none"/>
          <w:lang w:val="en-US" w:eastAsia="zh-CN" w:bidi="ar-SA"/>
        </w:rPr>
        <w:t>在货物采购项目中，货物由中小企业制造，即货</w:t>
      </w:r>
      <w:r>
        <w:rPr>
          <w:rFonts w:hint="eastAsia" w:asciiTheme="minorEastAsia" w:hAnsiTheme="minorEastAsia" w:eastAsiaTheme="minorEastAsia" w:cstheme="minorEastAsia"/>
          <w:b/>
          <w:bCs/>
          <w:color w:val="auto"/>
          <w:kern w:val="0"/>
          <w:sz w:val="21"/>
          <w:szCs w:val="21"/>
          <w:highlight w:val="none"/>
          <w:lang w:val="en-US" w:eastAsia="zh-CN" w:bidi="ar-SA"/>
        </w:rPr>
        <w:t xml:space="preserve">物由中小企业生产且使用该中小企业商号或者注册商标； </w:t>
      </w:r>
      <w:r>
        <w:rPr>
          <w:rFonts w:hint="default" w:asciiTheme="minorEastAsia" w:hAnsiTheme="minorEastAsia" w:eastAsiaTheme="minorEastAsia" w:cstheme="minorEastAsia"/>
          <w:b/>
          <w:bCs/>
          <w:color w:val="auto"/>
          <w:kern w:val="0"/>
          <w:sz w:val="21"/>
          <w:szCs w:val="21"/>
          <w:highlight w:val="none"/>
          <w:lang w:val="en-US" w:eastAsia="zh-CN" w:bidi="ar-SA"/>
        </w:rPr>
        <w:t>②</w:t>
      </w:r>
      <w:r>
        <w:rPr>
          <w:rFonts w:hint="eastAsia" w:asciiTheme="minorEastAsia" w:hAnsiTheme="minorEastAsia" w:eastAsiaTheme="minorEastAsia" w:cstheme="minorEastAsia"/>
          <w:b/>
          <w:bCs/>
          <w:color w:val="auto"/>
          <w:kern w:val="0"/>
          <w:sz w:val="21"/>
          <w:szCs w:val="21"/>
          <w:highlight w:val="none"/>
          <w:lang w:val="en-US" w:eastAsia="zh-CN" w:bidi="ar-SA"/>
        </w:rPr>
        <w:t xml:space="preserve">在工程采购项目中，工程由中小企业承建，即工程施工单位为中小企业； </w:t>
      </w:r>
      <w:r>
        <w:rPr>
          <w:rFonts w:hint="default" w:asciiTheme="minorEastAsia" w:hAnsiTheme="minorEastAsia" w:eastAsiaTheme="minorEastAsia" w:cstheme="minorEastAsia"/>
          <w:b/>
          <w:bCs/>
          <w:color w:val="auto"/>
          <w:kern w:val="0"/>
          <w:sz w:val="21"/>
          <w:szCs w:val="21"/>
          <w:highlight w:val="none"/>
          <w:lang w:val="en-US" w:eastAsia="zh-CN" w:bidi="ar-SA"/>
        </w:rPr>
        <w:t>③</w:t>
      </w:r>
      <w:r>
        <w:rPr>
          <w:rFonts w:hint="eastAsia" w:asciiTheme="minorEastAsia" w:hAnsiTheme="minorEastAsia" w:eastAsiaTheme="minorEastAsia" w:cstheme="minorEastAsia"/>
          <w:b/>
          <w:bCs/>
          <w:color w:val="auto"/>
          <w:kern w:val="0"/>
          <w:sz w:val="21"/>
          <w:szCs w:val="21"/>
          <w:highlight w:val="none"/>
          <w:lang w:val="en-US" w:eastAsia="zh-CN" w:bidi="ar-SA"/>
        </w:rPr>
        <w:t>在服务采购项目中，服务由中小企业承接，即提供服务的人员为中小企业依照《中华人民共和国劳动合同法》 订立劳动合同的从业人员。 在货物采购项目中，供应商提供的货物既有中小企业制 造货物，也有大型企业制造货物的，不享受本办法规定的中 小企业扶持政策。 以联合体形式参加政府采购活动，联合体各方均为中小 企业的，联合体视同中小企业。其中，联合体各方均为小微 企业的，联合体视同小微企业。</w:t>
      </w:r>
    </w:p>
    <w:p>
      <w:pPr>
        <w:spacing w:line="360" w:lineRule="auto"/>
        <w:ind w:firstLine="422" w:firstLineChars="200"/>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八、投标人信用信息查询渠道及截止时点、信用信息查询记录和证据留存的具体方式、信用信息的使用规则：</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1、查询渠道：“信用中国”（www.creditchina.gov.cn）、“中国政府采购网”（www.ccgp.gov.cn）、“浙江政府采购网（</w:t>
      </w:r>
      <w:r>
        <w:rPr>
          <w:rFonts w:hint="eastAsia" w:asciiTheme="minorEastAsia" w:hAnsiTheme="minorEastAsia" w:eastAsiaTheme="minorEastAsia" w:cstheme="minorEastAsia"/>
          <w:color w:val="auto"/>
          <w:kern w:val="0"/>
          <w:szCs w:val="21"/>
          <w:highlight w:val="none"/>
        </w:rPr>
        <w:t>http://zfcg.czt.zj.gov.cn</w:t>
      </w:r>
      <w:r>
        <w:rPr>
          <w:rFonts w:hint="eastAsia" w:asciiTheme="minorEastAsia" w:hAnsiTheme="minorEastAsia" w:eastAsiaTheme="minorEastAsia" w:cstheme="minorEastAsia"/>
          <w:color w:val="auto"/>
          <w:szCs w:val="21"/>
          <w:highlight w:val="none"/>
        </w:rPr>
        <w:t>）。</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2、信用信息查询的截止时点：开标后评标前。</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3、信用信息查询记录和证据留存的具体方式：由采购代理机构在规定查询时间内打印信用信息查询记录并归入项目档案。</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4、信用信息的使用规则：对列入失信被执行人、重大税收违法案件当事人名单、政府采购严重违法失信行为记录名单及其他不符合《中华人民共和国政府采购法》第二十二条规定条件</w:t>
      </w:r>
      <w:r>
        <w:rPr>
          <w:rFonts w:hint="eastAsia" w:asciiTheme="minorEastAsia" w:hAnsiTheme="minorEastAsia" w:eastAsiaTheme="minorEastAsia" w:cstheme="minorEastAsia"/>
          <w:color w:val="auto"/>
          <w:szCs w:val="21"/>
          <w:highlight w:val="none"/>
        </w:rPr>
        <w:t>的供应商，将被拒绝其参与政府采购活动。</w:t>
      </w:r>
    </w:p>
    <w:p>
      <w:pPr>
        <w:spacing w:line="360" w:lineRule="auto"/>
        <w:ind w:firstLine="422" w:firstLineChars="200"/>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lang w:val="en-US" w:eastAsia="zh-CN"/>
        </w:rPr>
        <w:t>九</w:t>
      </w:r>
      <w:r>
        <w:rPr>
          <w:rFonts w:hint="eastAsia" w:asciiTheme="minorEastAsia" w:hAnsiTheme="minorEastAsia" w:eastAsiaTheme="minorEastAsia" w:cstheme="minorEastAsia"/>
          <w:b/>
          <w:bCs/>
          <w:color w:val="auto"/>
          <w:szCs w:val="21"/>
          <w:highlight w:val="none"/>
        </w:rPr>
        <w:t>、相关注意事项：</w:t>
      </w:r>
    </w:p>
    <w:p>
      <w:pPr>
        <w:spacing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 w:val="21"/>
          <w:szCs w:val="21"/>
          <w:highlight w:val="none"/>
        </w:rPr>
        <w:t>本项目公告期限为</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个工作日。供应商认为采购文件使自己的权益受到损害的，可以自收</w:t>
      </w:r>
      <w:r>
        <w:rPr>
          <w:rFonts w:hint="eastAsia" w:asciiTheme="minorEastAsia" w:hAnsiTheme="minorEastAsia" w:eastAsiaTheme="minorEastAsia" w:cstheme="minorEastAsia"/>
          <w:color w:val="auto"/>
          <w:sz w:val="21"/>
          <w:szCs w:val="21"/>
          <w:highlight w:val="none"/>
        </w:rPr>
        <w:t>到采购文件之日或采购文件公告期限届满之日（公告期限届满之日后收到采购文件的，以公告期限届满之日为准）起7个工作日内，</w:t>
      </w:r>
      <w:r>
        <w:rPr>
          <w:rFonts w:hint="eastAsia" w:asciiTheme="minorEastAsia" w:hAnsiTheme="minorEastAsia" w:eastAsiaTheme="minorEastAsia" w:cstheme="minorEastAsia"/>
          <w:color w:val="auto"/>
          <w:szCs w:val="21"/>
          <w:highlight w:val="none"/>
        </w:rPr>
        <w:t>以书面形式一次性向采购人和采购代理机构提出同一环节（包括招标过程、采购结果等环节）的质疑，以供应商提供质疑函原件的时间为提起质疑的时间。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2、</w:t>
      </w:r>
      <w:r>
        <w:rPr>
          <w:rFonts w:hint="eastAsia" w:asciiTheme="minorEastAsia" w:hAnsiTheme="minorEastAsia" w:eastAsiaTheme="minorEastAsia" w:cstheme="minorEastAsia"/>
          <w:color w:val="auto"/>
          <w:szCs w:val="21"/>
          <w:highlight w:val="none"/>
        </w:rPr>
        <w:t>未进行供应商资格报名或登记（含网上报名登记）的供应商，应视为未参加政府采购活动，一般不得提出质疑，但因供应商资格条件受到限制、报名时间设定不符合有关规定等原因使供应商不能参加报名或登记的除外。</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3</w:t>
      </w:r>
      <w:r>
        <w:rPr>
          <w:rFonts w:hint="eastAsia" w:asciiTheme="minorEastAsia" w:hAnsiTheme="minorEastAsia" w:eastAsiaTheme="minorEastAsia" w:cstheme="minorEastAsia"/>
          <w:color w:val="auto"/>
          <w:szCs w:val="21"/>
          <w:highlight w:val="none"/>
        </w:rPr>
        <w:t>、根据《浙江省政府采购供应商注册及诚信管理暂行办法》浙财采监【2009】28号文件，请各投标供应商及时办理浙江政府采购网“政府采购供应商注册”手续。</w:t>
      </w:r>
    </w:p>
    <w:p>
      <w:pPr>
        <w:spacing w:line="360" w:lineRule="auto"/>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lang w:val="en-US" w:eastAsia="zh-CN"/>
        </w:rPr>
        <w:t>4</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kern w:val="0"/>
          <w:szCs w:val="21"/>
          <w:highlight w:val="none"/>
        </w:rPr>
        <w:t>参与政府采购项目的注册供应商，需登录浙江政府采购网（http://zfcg.czt.zj.gov.cn）进行网上获取文件；尚未注册的供应商应当先在浙江政府采购网</w:t>
      </w:r>
      <w:r>
        <w:rPr>
          <w:rFonts w:hint="eastAsia" w:asciiTheme="minorEastAsia" w:hAnsiTheme="minorEastAsia" w:eastAsiaTheme="minorEastAsia" w:cstheme="minorEastAsia"/>
          <w:color w:val="auto"/>
          <w:kern w:val="0"/>
          <w:szCs w:val="21"/>
          <w:highlight w:val="none"/>
        </w:rPr>
        <w:t>上申请注册，注册终审通过后再进行网上获取文件。</w:t>
      </w:r>
    </w:p>
    <w:p>
      <w:pPr>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5</w:t>
      </w:r>
      <w:r>
        <w:rPr>
          <w:rFonts w:hint="eastAsia" w:asciiTheme="minorEastAsia" w:hAnsiTheme="minorEastAsia" w:eastAsiaTheme="minorEastAsia" w:cstheme="minorEastAsia"/>
          <w:color w:val="auto"/>
          <w:szCs w:val="21"/>
          <w:highlight w:val="none"/>
        </w:rPr>
        <w:t>、本项目所有公告发布网站：“浙江政府采购网”（</w:t>
      </w:r>
      <w:r>
        <w:rPr>
          <w:rFonts w:hint="eastAsia" w:asciiTheme="minorEastAsia" w:hAnsiTheme="minorEastAsia" w:eastAsiaTheme="minorEastAsia" w:cstheme="minorEastAsia"/>
          <w:color w:val="auto"/>
          <w:kern w:val="0"/>
          <w:szCs w:val="21"/>
          <w:highlight w:val="none"/>
        </w:rPr>
        <w:t>http://zfcg.czt.zj.gov.cn）。</w:t>
      </w:r>
    </w:p>
    <w:p>
      <w:pPr>
        <w:pStyle w:val="4"/>
        <w:spacing w:after="0"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eastAsia="zh-CN"/>
        </w:rPr>
        <w:t>6</w:t>
      </w:r>
      <w:r>
        <w:rPr>
          <w:rFonts w:hint="eastAsia" w:asciiTheme="minorEastAsia" w:hAnsiTheme="minorEastAsia" w:eastAsiaTheme="minorEastAsia" w:cstheme="minorEastAsia"/>
          <w:color w:val="auto"/>
          <w:szCs w:val="21"/>
          <w:highlight w:val="none"/>
        </w:rPr>
        <w:t>、采购文件发售截止时间之后有潜在供应商提出要求获取采购文件的允许其报名获取，但对采购文件有异议应按规定的时间提出，逾期提出的，采购组织机构可不予受理、答复。</w:t>
      </w:r>
    </w:p>
    <w:p>
      <w:pPr>
        <w:spacing w:line="360" w:lineRule="auto"/>
        <w:ind w:firstLine="422" w:firstLineChars="200"/>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lang w:val="en-US" w:eastAsia="zh-CN"/>
        </w:rPr>
        <w:t>十</w:t>
      </w:r>
      <w:r>
        <w:rPr>
          <w:rFonts w:hint="eastAsia" w:asciiTheme="minorEastAsia" w:hAnsiTheme="minorEastAsia" w:eastAsiaTheme="minorEastAsia" w:cstheme="minorEastAsia"/>
          <w:b/>
          <w:bCs/>
          <w:color w:val="auto"/>
          <w:kern w:val="0"/>
          <w:szCs w:val="21"/>
          <w:highlight w:val="none"/>
        </w:rPr>
        <w:t>、联系方式：</w:t>
      </w:r>
    </w:p>
    <w:p>
      <w:pPr>
        <w:spacing w:line="360" w:lineRule="auto"/>
        <w:ind w:firstLine="422" w:firstLineChars="200"/>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lang w:val="en-US" w:eastAsia="zh-CN"/>
        </w:rPr>
        <w:t>1、</w:t>
      </w:r>
      <w:r>
        <w:rPr>
          <w:rFonts w:hint="eastAsia" w:asciiTheme="minorEastAsia" w:hAnsiTheme="minorEastAsia" w:eastAsiaTheme="minorEastAsia" w:cstheme="minorEastAsia"/>
          <w:b/>
          <w:bCs/>
          <w:color w:val="auto"/>
          <w:szCs w:val="21"/>
          <w:highlight w:val="none"/>
        </w:rPr>
        <w:t>采购代理机构</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采购代理机构名称：</w:t>
      </w:r>
      <w:r>
        <w:rPr>
          <w:rFonts w:hint="eastAsia" w:asciiTheme="minorEastAsia" w:hAnsiTheme="minorEastAsia" w:eastAsiaTheme="minorEastAsia" w:cstheme="minorEastAsia"/>
          <w:color w:val="auto"/>
          <w:sz w:val="21"/>
          <w:szCs w:val="21"/>
          <w:highlight w:val="none"/>
          <w:lang w:eastAsia="zh-CN"/>
        </w:rPr>
        <w:t>浙江汇永工程咨询有限公司</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联系人：</w:t>
      </w:r>
      <w:r>
        <w:rPr>
          <w:rFonts w:hint="eastAsia" w:asciiTheme="minorEastAsia" w:hAnsiTheme="minorEastAsia" w:eastAsiaTheme="minorEastAsia" w:cstheme="minorEastAsia"/>
          <w:color w:val="auto"/>
          <w:szCs w:val="21"/>
          <w:highlight w:val="none"/>
          <w:lang w:val="en-US" w:eastAsia="zh-CN"/>
        </w:rPr>
        <w:t>王女士</w:t>
      </w:r>
      <w:r>
        <w:rPr>
          <w:rFonts w:hint="eastAsia" w:asciiTheme="minorEastAsia" w:hAnsiTheme="minorEastAsia" w:eastAsiaTheme="minorEastAsia" w:cstheme="minorEastAsia"/>
          <w:color w:val="auto"/>
          <w:szCs w:val="21"/>
          <w:highlight w:val="none"/>
        </w:rPr>
        <w:t>；</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联系电话：0576-88885613  18257695510；</w:t>
      </w:r>
    </w:p>
    <w:p>
      <w:pPr>
        <w:spacing w:line="360" w:lineRule="auto"/>
        <w:ind w:firstLine="420" w:firstLineChars="200"/>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rPr>
        <w:t>质疑接收人：</w:t>
      </w:r>
      <w:r>
        <w:rPr>
          <w:rFonts w:hint="eastAsia" w:asciiTheme="minorEastAsia" w:hAnsiTheme="minorEastAsia" w:eastAsiaTheme="minorEastAsia" w:cstheme="minorEastAsia"/>
          <w:color w:val="auto"/>
          <w:szCs w:val="21"/>
          <w:highlight w:val="none"/>
          <w:lang w:val="en-US" w:eastAsia="zh-CN"/>
        </w:rPr>
        <w:t>管女士</w:t>
      </w:r>
    </w:p>
    <w:p>
      <w:pPr>
        <w:keepNext w:val="0"/>
        <w:keepLines w:val="0"/>
        <w:pageBreakBefore w:val="0"/>
        <w:kinsoku/>
        <w:wordWrap/>
        <w:topLinePunct w:val="0"/>
        <w:bidi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Cs w:val="21"/>
          <w:highlight w:val="none"/>
        </w:rPr>
        <w:t>联系电话：</w:t>
      </w:r>
      <w:r>
        <w:rPr>
          <w:rFonts w:hint="eastAsia" w:asciiTheme="minorEastAsia" w:hAnsiTheme="minorEastAsia" w:eastAsiaTheme="minorEastAsia" w:cstheme="minorEastAsia"/>
          <w:color w:val="auto"/>
          <w:szCs w:val="21"/>
          <w:highlight w:val="none"/>
          <w:lang w:eastAsia="zh-CN"/>
        </w:rPr>
        <w:t>13396938203</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地点：</w:t>
      </w:r>
      <w:r>
        <w:rPr>
          <w:rFonts w:hint="eastAsia" w:asciiTheme="minorEastAsia" w:hAnsiTheme="minorEastAsia" w:eastAsiaTheme="minorEastAsia" w:cstheme="minorEastAsia"/>
          <w:color w:val="auto"/>
          <w:sz w:val="21"/>
          <w:szCs w:val="21"/>
          <w:highlight w:val="none"/>
          <w:lang w:eastAsia="zh-CN"/>
        </w:rPr>
        <w:t>台州市椒江区中环世纪中心6幢8楼</w:t>
      </w:r>
    </w:p>
    <w:p>
      <w:pPr>
        <w:spacing w:line="360" w:lineRule="auto"/>
        <w:ind w:firstLine="422" w:firstLineChars="200"/>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lang w:val="en-US" w:eastAsia="zh-CN"/>
        </w:rPr>
        <w:t>2、</w:t>
      </w:r>
      <w:r>
        <w:rPr>
          <w:rFonts w:hint="eastAsia" w:asciiTheme="minorEastAsia" w:hAnsiTheme="minorEastAsia" w:eastAsiaTheme="minorEastAsia" w:cstheme="minorEastAsia"/>
          <w:b/>
          <w:bCs/>
          <w:color w:val="auto"/>
          <w:szCs w:val="21"/>
          <w:highlight w:val="none"/>
        </w:rPr>
        <w:t xml:space="preserve">采购人 </w:t>
      </w:r>
    </w:p>
    <w:p>
      <w:pPr>
        <w:spacing w:line="360" w:lineRule="auto"/>
        <w:ind w:firstLine="420" w:firstLineChars="200"/>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rPr>
        <w:t>采购</w:t>
      </w:r>
      <w:r>
        <w:rPr>
          <w:rFonts w:hint="eastAsia" w:asciiTheme="minorEastAsia" w:hAnsiTheme="minorEastAsia" w:eastAsiaTheme="minorEastAsia" w:cstheme="minorEastAsia"/>
          <w:color w:val="auto"/>
          <w:szCs w:val="21"/>
          <w:highlight w:val="none"/>
        </w:rPr>
        <w:t>人名称：</w:t>
      </w:r>
      <w:r>
        <w:rPr>
          <w:rFonts w:hint="eastAsia" w:asciiTheme="minorEastAsia" w:hAnsiTheme="minorEastAsia" w:eastAsiaTheme="minorEastAsia" w:cstheme="minorEastAsia"/>
          <w:color w:val="auto"/>
          <w:szCs w:val="21"/>
          <w:highlight w:val="none"/>
          <w:lang w:eastAsia="zh-CN"/>
        </w:rPr>
        <w:t>台州市生态环境局</w:t>
      </w:r>
    </w:p>
    <w:p>
      <w:pPr>
        <w:spacing w:line="360" w:lineRule="auto"/>
        <w:ind w:firstLine="420" w:firstLineChars="200"/>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联系人：</w:t>
      </w:r>
      <w:r>
        <w:rPr>
          <w:rFonts w:hint="eastAsia" w:asciiTheme="minorEastAsia" w:hAnsiTheme="minorEastAsia" w:eastAsiaTheme="minorEastAsia" w:cstheme="minorEastAsia"/>
          <w:color w:val="auto"/>
          <w:sz w:val="21"/>
          <w:szCs w:val="21"/>
          <w:highlight w:val="none"/>
          <w:lang w:val="en-US" w:eastAsia="zh-CN"/>
        </w:rPr>
        <w:t>罗老师</w:t>
      </w:r>
      <w:r>
        <w:rPr>
          <w:rFonts w:hint="eastAsia" w:asciiTheme="minorEastAsia" w:hAnsiTheme="minorEastAsia" w:eastAsiaTheme="minorEastAsia" w:cstheme="minorEastAsia"/>
          <w:color w:val="auto"/>
          <w:sz w:val="21"/>
          <w:szCs w:val="21"/>
          <w:highlight w:val="none"/>
        </w:rPr>
        <w:t xml:space="preserve">     联系电话：0576-</w:t>
      </w:r>
      <w:r>
        <w:rPr>
          <w:rFonts w:hint="eastAsia" w:asciiTheme="minorEastAsia" w:hAnsiTheme="minorEastAsia" w:eastAsiaTheme="minorEastAsia" w:cstheme="minorEastAsia"/>
          <w:color w:val="auto"/>
          <w:sz w:val="21"/>
          <w:szCs w:val="21"/>
          <w:highlight w:val="none"/>
          <w:lang w:val="en-US" w:eastAsia="zh-CN"/>
        </w:rPr>
        <w:t>88581161</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 w:val="21"/>
          <w:szCs w:val="21"/>
          <w:highlight w:val="none"/>
        </w:rPr>
        <w:t>采购人地址：</w:t>
      </w:r>
      <w:r>
        <w:rPr>
          <w:rFonts w:hint="eastAsia" w:asciiTheme="minorEastAsia" w:hAnsiTheme="minorEastAsia" w:eastAsiaTheme="minorEastAsia" w:cstheme="minorEastAsia"/>
          <w:color w:val="auto"/>
          <w:sz w:val="21"/>
          <w:szCs w:val="21"/>
          <w:highlight w:val="none"/>
          <w:lang w:val="en-US" w:eastAsia="zh-CN"/>
        </w:rPr>
        <w:t>浙江省台州市椒江区白云山南路108号</w:t>
      </w:r>
    </w:p>
    <w:p>
      <w:pPr>
        <w:spacing w:line="360" w:lineRule="auto"/>
        <w:ind w:firstLine="422" w:firstLineChars="200"/>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lang w:val="en-US" w:eastAsia="zh-CN"/>
        </w:rPr>
        <w:t>3、</w:t>
      </w:r>
      <w:r>
        <w:rPr>
          <w:rFonts w:hint="eastAsia" w:asciiTheme="minorEastAsia" w:hAnsiTheme="minorEastAsia" w:eastAsiaTheme="minorEastAsia" w:cstheme="minorEastAsia"/>
          <w:b/>
          <w:bCs/>
          <w:color w:val="auto"/>
          <w:szCs w:val="21"/>
          <w:highlight w:val="none"/>
        </w:rPr>
        <w:t>同级政府采购监督管理部门</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同级政府采购监督管理部门名称：台州市财政局政府采购监管处</w:t>
      </w:r>
    </w:p>
    <w:p>
      <w:pPr>
        <w:spacing w:line="360" w:lineRule="auto"/>
        <w:ind w:firstLine="420" w:firstLineChars="200"/>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联系人：陈老师</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李老师</w:t>
      </w:r>
    </w:p>
    <w:p>
      <w:pPr>
        <w:spacing w:line="360" w:lineRule="auto"/>
        <w:ind w:firstLine="420" w:firstLineChars="200"/>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监督投诉电话：0576-88206705</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0576-88206731</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地址：台州市椒江区纬一路66号</w:t>
      </w:r>
    </w:p>
    <w:p>
      <w:pPr>
        <w:pStyle w:val="5"/>
        <w:numPr>
          <w:ilvl w:val="0"/>
          <w:numId w:val="0"/>
        </w:numPr>
        <w:spacing w:line="360" w:lineRule="auto"/>
        <w:ind w:firstLine="422" w:firstLineChars="200"/>
        <w:outlineLvl w:val="9"/>
        <w:rPr>
          <w:rFonts w:hint="eastAsia" w:asciiTheme="minorEastAsia" w:hAnsiTheme="minorEastAsia" w:eastAsiaTheme="minorEastAsia" w:cstheme="minorEastAsia"/>
          <w:b/>
          <w:bCs/>
          <w:color w:val="auto"/>
          <w:szCs w:val="21"/>
          <w:highlight w:val="none"/>
          <w:lang w:eastAsia="zh-CN"/>
        </w:rPr>
      </w:pPr>
      <w:r>
        <w:rPr>
          <w:rFonts w:hint="eastAsia" w:asciiTheme="minorEastAsia" w:hAnsiTheme="minorEastAsia" w:eastAsiaTheme="minorEastAsia" w:cstheme="minorEastAsia"/>
          <w:b/>
          <w:bCs/>
          <w:color w:val="auto"/>
          <w:szCs w:val="21"/>
          <w:highlight w:val="none"/>
          <w:lang w:val="en-US" w:eastAsia="zh-CN"/>
        </w:rPr>
        <w:t>4、其余事项</w:t>
      </w:r>
    </w:p>
    <w:p>
      <w:pPr>
        <w:ind w:firstLine="210" w:firstLineChars="100"/>
        <w:jc w:val="both"/>
        <w:rPr>
          <w:b w:val="0"/>
          <w:bCs w:val="0"/>
          <w:color w:val="auto"/>
          <w:sz w:val="32"/>
          <w:szCs w:val="32"/>
          <w:highlight w:val="none"/>
        </w:rPr>
      </w:pP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合同履约</w:t>
      </w:r>
      <w:r>
        <w:rPr>
          <w:rFonts w:hint="eastAsia"/>
          <w:b w:val="0"/>
          <w:bCs w:val="0"/>
          <w:color w:val="auto"/>
          <w:sz w:val="21"/>
          <w:szCs w:val="21"/>
          <w:highlight w:val="none"/>
        </w:rPr>
        <w:t>保函联系方式</w:t>
      </w:r>
    </w:p>
    <w:tbl>
      <w:tblPr>
        <w:tblStyle w:val="25"/>
        <w:tblW w:w="8575" w:type="dxa"/>
        <w:tblInd w:w="14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87"/>
        <w:gridCol w:w="2288"/>
        <w:gridCol w:w="1276"/>
        <w:gridCol w:w="16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7" w:hRule="atLeast"/>
        </w:trPr>
        <w:tc>
          <w:tcPr>
            <w:tcW w:w="3387" w:type="dxa"/>
            <w:vAlign w:val="center"/>
          </w:tcPr>
          <w:p>
            <w:pPr>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保险公司名称</w:t>
            </w:r>
          </w:p>
        </w:tc>
        <w:tc>
          <w:tcPr>
            <w:tcW w:w="2288" w:type="dxa"/>
            <w:vAlign w:val="center"/>
          </w:tcPr>
          <w:p>
            <w:pPr>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保费率</w:t>
            </w:r>
          </w:p>
        </w:tc>
        <w:tc>
          <w:tcPr>
            <w:tcW w:w="1276" w:type="dxa"/>
            <w:vAlign w:val="center"/>
          </w:tcPr>
          <w:p>
            <w:pPr>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联系人</w:t>
            </w:r>
          </w:p>
        </w:tc>
        <w:tc>
          <w:tcPr>
            <w:tcW w:w="1624" w:type="dxa"/>
            <w:vAlign w:val="center"/>
          </w:tcPr>
          <w:p>
            <w:pPr>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中国人寿财产保险股份有限公司台州中心支公司</w:t>
            </w:r>
          </w:p>
        </w:tc>
        <w:tc>
          <w:tcPr>
            <w:tcW w:w="2288"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年费率1%，最低保费500元</w:t>
            </w:r>
          </w:p>
        </w:tc>
        <w:tc>
          <w:tcPr>
            <w:tcW w:w="1276"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徐凌</w:t>
            </w:r>
          </w:p>
        </w:tc>
        <w:tc>
          <w:tcPr>
            <w:tcW w:w="1624"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永诚财产保险股份有限公司台州分公司</w:t>
            </w:r>
          </w:p>
        </w:tc>
        <w:tc>
          <w:tcPr>
            <w:tcW w:w="2288"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年费率1%，最低保费1000元</w:t>
            </w:r>
          </w:p>
        </w:tc>
        <w:tc>
          <w:tcPr>
            <w:tcW w:w="1276"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尹刚强</w:t>
            </w:r>
          </w:p>
        </w:tc>
        <w:tc>
          <w:tcPr>
            <w:tcW w:w="1624"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13750668184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华泰财产保险有限公司台州中心支公司</w:t>
            </w:r>
          </w:p>
        </w:tc>
        <w:tc>
          <w:tcPr>
            <w:tcW w:w="2288"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年费率0.5%，最低保费1000元</w:t>
            </w:r>
          </w:p>
        </w:tc>
        <w:tc>
          <w:tcPr>
            <w:tcW w:w="1276"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王灵芳</w:t>
            </w:r>
          </w:p>
        </w:tc>
        <w:tc>
          <w:tcPr>
            <w:tcW w:w="1624"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88869818 13586123199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中国大地财产保险股份有限公司台州中心支公司</w:t>
            </w:r>
          </w:p>
        </w:tc>
        <w:tc>
          <w:tcPr>
            <w:tcW w:w="2288"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年费率1.5%，最低保费1000元</w:t>
            </w:r>
          </w:p>
        </w:tc>
        <w:tc>
          <w:tcPr>
            <w:tcW w:w="1276"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徐小明</w:t>
            </w:r>
          </w:p>
        </w:tc>
        <w:tc>
          <w:tcPr>
            <w:tcW w:w="1624"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88552788      13968603112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阳光保险台州中心支公司</w:t>
            </w:r>
          </w:p>
        </w:tc>
        <w:tc>
          <w:tcPr>
            <w:tcW w:w="2288"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年费率1%，最低保费500元</w:t>
            </w:r>
          </w:p>
        </w:tc>
        <w:tc>
          <w:tcPr>
            <w:tcW w:w="1276"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林高明</w:t>
            </w:r>
          </w:p>
        </w:tc>
        <w:tc>
          <w:tcPr>
            <w:tcW w:w="1624"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中华联合财产保险股份有限公司台州中心支公司</w:t>
            </w:r>
          </w:p>
        </w:tc>
        <w:tc>
          <w:tcPr>
            <w:tcW w:w="2288"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年费率2%，最低保费500元</w:t>
            </w:r>
          </w:p>
        </w:tc>
        <w:tc>
          <w:tcPr>
            <w:tcW w:w="1276"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王仙高</w:t>
            </w:r>
          </w:p>
        </w:tc>
        <w:tc>
          <w:tcPr>
            <w:tcW w:w="1624"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13858600221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中国人民财产保险股份有限公司台州中心支公司</w:t>
            </w:r>
          </w:p>
        </w:tc>
        <w:tc>
          <w:tcPr>
            <w:tcW w:w="2288"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年费率0.3%，最低保费1000元</w:t>
            </w:r>
          </w:p>
        </w:tc>
        <w:tc>
          <w:tcPr>
            <w:tcW w:w="1276"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王仙春</w:t>
            </w:r>
          </w:p>
        </w:tc>
        <w:tc>
          <w:tcPr>
            <w:tcW w:w="1624"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13515769179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永安财产保险股份有限公司台州中心支公司</w:t>
            </w:r>
          </w:p>
        </w:tc>
        <w:tc>
          <w:tcPr>
            <w:tcW w:w="2288" w:type="dxa"/>
            <w:vAlign w:val="center"/>
          </w:tcPr>
          <w:p>
            <w:pPr>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年费率0.3%，最低保费1000</w:t>
            </w:r>
            <w:r>
              <w:rPr>
                <w:rFonts w:hint="eastAsia" w:asciiTheme="minorEastAsia" w:hAnsiTheme="minorEastAsia" w:cstheme="minorEastAsia"/>
                <w:color w:val="auto"/>
                <w:sz w:val="21"/>
                <w:szCs w:val="21"/>
                <w:highlight w:val="none"/>
                <w:lang w:val="en-US" w:eastAsia="zh-CN"/>
              </w:rPr>
              <w:t>元</w:t>
            </w:r>
          </w:p>
        </w:tc>
        <w:tc>
          <w:tcPr>
            <w:tcW w:w="1276"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王春宇</w:t>
            </w:r>
          </w:p>
        </w:tc>
        <w:tc>
          <w:tcPr>
            <w:tcW w:w="1624"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13676675331</w:t>
            </w:r>
          </w:p>
        </w:tc>
      </w:tr>
    </w:tbl>
    <w:p>
      <w:pPr>
        <w:jc w:val="both"/>
        <w:rPr>
          <w:rFonts w:hint="eastAsia"/>
          <w:b/>
          <w:bCs/>
          <w:color w:val="auto"/>
          <w:sz w:val="21"/>
          <w:szCs w:val="21"/>
          <w:highlight w:val="none"/>
        </w:rPr>
      </w:pPr>
    </w:p>
    <w:p>
      <w:pPr>
        <w:jc w:val="both"/>
        <w:rPr>
          <w:b w:val="0"/>
          <w:bCs w:val="0"/>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（2）预付款保函联</w:t>
      </w:r>
      <w:r>
        <w:rPr>
          <w:rFonts w:hint="eastAsia"/>
          <w:b w:val="0"/>
          <w:bCs w:val="0"/>
          <w:color w:val="auto"/>
          <w:sz w:val="21"/>
          <w:szCs w:val="21"/>
          <w:highlight w:val="none"/>
        </w:rPr>
        <w:t>系方式</w:t>
      </w:r>
    </w:p>
    <w:tbl>
      <w:tblPr>
        <w:tblStyle w:val="25"/>
        <w:tblW w:w="8562" w:type="dxa"/>
        <w:tblInd w:w="14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387"/>
        <w:gridCol w:w="2288"/>
        <w:gridCol w:w="1287"/>
        <w:gridCol w:w="16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8" w:hRule="atLeast"/>
        </w:trPr>
        <w:tc>
          <w:tcPr>
            <w:tcW w:w="3387" w:type="dxa"/>
            <w:vAlign w:val="center"/>
          </w:tcPr>
          <w:p>
            <w:pPr>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保险公司名称</w:t>
            </w:r>
          </w:p>
        </w:tc>
        <w:tc>
          <w:tcPr>
            <w:tcW w:w="2288" w:type="dxa"/>
            <w:vAlign w:val="center"/>
          </w:tcPr>
          <w:p>
            <w:pPr>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保费率</w:t>
            </w:r>
          </w:p>
        </w:tc>
        <w:tc>
          <w:tcPr>
            <w:tcW w:w="1287" w:type="dxa"/>
            <w:vAlign w:val="center"/>
          </w:tcPr>
          <w:p>
            <w:pPr>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联系人</w:t>
            </w:r>
          </w:p>
        </w:tc>
        <w:tc>
          <w:tcPr>
            <w:tcW w:w="1600" w:type="dxa"/>
            <w:vAlign w:val="center"/>
          </w:tcPr>
          <w:p>
            <w:pPr>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中国人寿财产保险股份有限公司台州中心支公司</w:t>
            </w:r>
          </w:p>
        </w:tc>
        <w:tc>
          <w:tcPr>
            <w:tcW w:w="2288" w:type="dxa"/>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年费率3%，最低保费500元</w:t>
            </w:r>
          </w:p>
        </w:tc>
        <w:tc>
          <w:tcPr>
            <w:tcW w:w="1287"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徐凌</w:t>
            </w:r>
          </w:p>
        </w:tc>
        <w:tc>
          <w:tcPr>
            <w:tcW w:w="160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阳光保险台州中心支公司</w:t>
            </w:r>
          </w:p>
        </w:tc>
        <w:tc>
          <w:tcPr>
            <w:tcW w:w="2288" w:type="dxa"/>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年费率1%，最低保费500元</w:t>
            </w:r>
          </w:p>
        </w:tc>
        <w:tc>
          <w:tcPr>
            <w:tcW w:w="1287"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林高明</w:t>
            </w:r>
          </w:p>
        </w:tc>
        <w:tc>
          <w:tcPr>
            <w:tcW w:w="160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387" w:type="dxa"/>
            <w:vAlign w:val="center"/>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天安财产保险股份有限公司台州中心支公司</w:t>
            </w:r>
          </w:p>
        </w:tc>
        <w:tc>
          <w:tcPr>
            <w:tcW w:w="2288" w:type="dxa"/>
          </w:tcPr>
          <w:p>
            <w:pPr>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年费率1%-2%，最低保费500元</w:t>
            </w:r>
          </w:p>
        </w:tc>
        <w:tc>
          <w:tcPr>
            <w:tcW w:w="1287"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罗赛</w:t>
            </w:r>
          </w:p>
        </w:tc>
        <w:tc>
          <w:tcPr>
            <w:tcW w:w="1600" w:type="dxa"/>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13736605643</w:t>
            </w:r>
          </w:p>
        </w:tc>
      </w:tr>
    </w:tbl>
    <w:p>
      <w:pPr>
        <w:spacing w:line="360" w:lineRule="auto"/>
        <w:rPr>
          <w:rFonts w:hint="eastAsia" w:ascii="宋体" w:hAnsi="宋体" w:cs="宋体"/>
          <w:color w:val="auto"/>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（3）中标供应商如有融资需求，可使用</w:t>
      </w:r>
      <w:r>
        <w:rPr>
          <w:rFonts w:hint="eastAsia" w:ascii="宋体" w:hAnsi="宋体" w:cs="宋体"/>
          <w:color w:val="auto"/>
          <w:szCs w:val="21"/>
          <w:highlight w:val="none"/>
        </w:rPr>
        <w:t>以下银行的政采贷服务。</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1334"/>
        <w:gridCol w:w="1688"/>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b/>
                <w:bCs/>
                <w:color w:val="auto"/>
                <w:sz w:val="21"/>
                <w:szCs w:val="21"/>
                <w:highlight w:val="none"/>
                <w:vertAlign w:val="baseline"/>
                <w:lang w:eastAsia="zh-CN"/>
              </w:rPr>
            </w:pPr>
            <w:r>
              <w:rPr>
                <w:rFonts w:hint="eastAsia"/>
                <w:b/>
                <w:bCs/>
                <w:color w:val="auto"/>
                <w:sz w:val="21"/>
                <w:szCs w:val="21"/>
                <w:highlight w:val="none"/>
                <w:vertAlign w:val="baseline"/>
                <w:lang w:eastAsia="zh-CN"/>
              </w:rPr>
              <w:t>银行</w:t>
            </w:r>
          </w:p>
        </w:tc>
        <w:tc>
          <w:tcPr>
            <w:tcW w:w="1334" w:type="dxa"/>
            <w:vAlign w:val="center"/>
          </w:tcPr>
          <w:p>
            <w:pPr>
              <w:jc w:val="center"/>
              <w:rPr>
                <w:rFonts w:hint="eastAsia"/>
                <w:b/>
                <w:bCs/>
                <w:color w:val="auto"/>
                <w:sz w:val="21"/>
                <w:szCs w:val="21"/>
                <w:highlight w:val="none"/>
                <w:vertAlign w:val="baseline"/>
                <w:lang w:eastAsia="zh-CN"/>
              </w:rPr>
            </w:pPr>
            <w:r>
              <w:rPr>
                <w:rFonts w:hint="eastAsia"/>
                <w:b/>
                <w:bCs/>
                <w:color w:val="auto"/>
                <w:sz w:val="21"/>
                <w:szCs w:val="21"/>
                <w:highlight w:val="none"/>
                <w:vertAlign w:val="baseline"/>
                <w:lang w:eastAsia="zh-CN"/>
              </w:rPr>
              <w:t>贷款年利率</w:t>
            </w:r>
          </w:p>
        </w:tc>
        <w:tc>
          <w:tcPr>
            <w:tcW w:w="1688" w:type="dxa"/>
            <w:vAlign w:val="center"/>
          </w:tcPr>
          <w:p>
            <w:pPr>
              <w:jc w:val="center"/>
              <w:rPr>
                <w:rFonts w:hint="eastAsia"/>
                <w:b/>
                <w:bCs/>
                <w:color w:val="auto"/>
                <w:sz w:val="21"/>
                <w:szCs w:val="21"/>
                <w:highlight w:val="none"/>
                <w:vertAlign w:val="baseline"/>
                <w:lang w:eastAsia="zh-CN"/>
              </w:rPr>
            </w:pPr>
            <w:r>
              <w:rPr>
                <w:rFonts w:hint="eastAsia"/>
                <w:b/>
                <w:bCs/>
                <w:color w:val="auto"/>
                <w:sz w:val="21"/>
                <w:szCs w:val="21"/>
                <w:highlight w:val="none"/>
                <w:vertAlign w:val="baseline"/>
                <w:lang w:eastAsia="zh-CN"/>
              </w:rPr>
              <w:t>联系人</w:t>
            </w:r>
          </w:p>
        </w:tc>
        <w:tc>
          <w:tcPr>
            <w:tcW w:w="2131" w:type="dxa"/>
            <w:vAlign w:val="center"/>
          </w:tcPr>
          <w:p>
            <w:pPr>
              <w:jc w:val="center"/>
              <w:rPr>
                <w:rFonts w:hint="eastAsia"/>
                <w:b/>
                <w:bCs/>
                <w:color w:val="auto"/>
                <w:sz w:val="21"/>
                <w:szCs w:val="21"/>
                <w:highlight w:val="none"/>
                <w:vertAlign w:val="baseline"/>
                <w:lang w:eastAsia="zh-CN"/>
              </w:rPr>
            </w:pPr>
            <w:r>
              <w:rPr>
                <w:rFonts w:hint="eastAsia"/>
                <w:b/>
                <w:bCs/>
                <w:color w:val="auto"/>
                <w:sz w:val="21"/>
                <w:szCs w:val="21"/>
                <w:highlight w:val="none"/>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color w:val="auto"/>
                <w:sz w:val="21"/>
                <w:szCs w:val="21"/>
                <w:highlight w:val="none"/>
                <w:vertAlign w:val="baseline"/>
                <w:lang w:eastAsia="zh-CN"/>
              </w:rPr>
            </w:pPr>
            <w:r>
              <w:rPr>
                <w:rFonts w:hint="eastAsia"/>
                <w:color w:val="auto"/>
                <w:sz w:val="21"/>
                <w:szCs w:val="21"/>
                <w:highlight w:val="none"/>
                <w:vertAlign w:val="baseline"/>
                <w:lang w:eastAsia="zh-CN"/>
              </w:rPr>
              <w:t>中国工商银行</w:t>
            </w:r>
          </w:p>
        </w:tc>
        <w:tc>
          <w:tcPr>
            <w:tcW w:w="1334" w:type="dxa"/>
            <w:vAlign w:val="center"/>
          </w:tcPr>
          <w:p>
            <w:pPr>
              <w:jc w:val="center"/>
              <w:rPr>
                <w:rFonts w:hint="eastAsia"/>
                <w:color w:val="auto"/>
                <w:sz w:val="21"/>
                <w:szCs w:val="21"/>
                <w:highlight w:val="none"/>
                <w:vertAlign w:val="baseline"/>
                <w:lang w:eastAsia="zh-CN"/>
              </w:rPr>
            </w:pPr>
            <w:r>
              <w:rPr>
                <w:rFonts w:hint="eastAsia"/>
                <w:color w:val="auto"/>
                <w:sz w:val="21"/>
                <w:szCs w:val="21"/>
                <w:highlight w:val="none"/>
                <w:vertAlign w:val="baseline"/>
                <w:lang w:eastAsia="zh-CN"/>
              </w:rPr>
              <w:t>3.8%起</w:t>
            </w:r>
          </w:p>
        </w:tc>
        <w:tc>
          <w:tcPr>
            <w:tcW w:w="1688" w:type="dxa"/>
            <w:vAlign w:val="center"/>
          </w:tcPr>
          <w:p>
            <w:pPr>
              <w:jc w:val="center"/>
              <w:rPr>
                <w:rFonts w:hint="eastAsia"/>
                <w:color w:val="auto"/>
                <w:sz w:val="21"/>
                <w:szCs w:val="21"/>
                <w:highlight w:val="none"/>
                <w:vertAlign w:val="baseline"/>
                <w:lang w:eastAsia="zh-CN"/>
              </w:rPr>
            </w:pPr>
            <w:r>
              <w:rPr>
                <w:rFonts w:hint="eastAsia"/>
                <w:color w:val="auto"/>
                <w:sz w:val="21"/>
                <w:szCs w:val="21"/>
                <w:highlight w:val="none"/>
                <w:vertAlign w:val="baseline"/>
                <w:lang w:eastAsia="zh-CN"/>
              </w:rPr>
              <w:t>王霖</w:t>
            </w:r>
          </w:p>
        </w:tc>
        <w:tc>
          <w:tcPr>
            <w:tcW w:w="2131" w:type="dxa"/>
            <w:vAlign w:val="center"/>
          </w:tcPr>
          <w:p>
            <w:pPr>
              <w:jc w:val="center"/>
              <w:rPr>
                <w:rFonts w:hint="eastAsia"/>
                <w:color w:val="auto"/>
                <w:sz w:val="21"/>
                <w:szCs w:val="21"/>
                <w:highlight w:val="none"/>
                <w:vertAlign w:val="baseline"/>
                <w:lang w:eastAsia="zh-CN"/>
              </w:rPr>
            </w:pPr>
            <w:r>
              <w:rPr>
                <w:rFonts w:hint="eastAsia"/>
                <w:color w:val="auto"/>
                <w:sz w:val="21"/>
                <w:szCs w:val="21"/>
                <w:highlight w:val="none"/>
                <w:vertAlign w:val="baseline"/>
                <w:lang w:eastAsia="zh-CN"/>
              </w:rPr>
              <w:t>88588246  13857654562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color w:val="auto"/>
                <w:sz w:val="21"/>
                <w:szCs w:val="21"/>
                <w:highlight w:val="none"/>
                <w:vertAlign w:val="baseline"/>
                <w:lang w:eastAsia="zh-CN"/>
              </w:rPr>
            </w:pPr>
            <w:r>
              <w:rPr>
                <w:rFonts w:hint="eastAsia"/>
                <w:color w:val="auto"/>
                <w:sz w:val="21"/>
                <w:szCs w:val="21"/>
                <w:highlight w:val="none"/>
                <w:vertAlign w:val="baseline"/>
                <w:lang w:eastAsia="zh-CN"/>
              </w:rPr>
              <w:t>中国农业银行</w:t>
            </w:r>
          </w:p>
        </w:tc>
        <w:tc>
          <w:tcPr>
            <w:tcW w:w="1334" w:type="dxa"/>
            <w:vAlign w:val="center"/>
          </w:tcPr>
          <w:p>
            <w:pPr>
              <w:jc w:val="center"/>
              <w:rPr>
                <w:rFonts w:hint="eastAsia"/>
                <w:color w:val="auto"/>
                <w:sz w:val="21"/>
                <w:szCs w:val="21"/>
                <w:highlight w:val="none"/>
                <w:vertAlign w:val="baseline"/>
                <w:lang w:eastAsia="zh-CN"/>
              </w:rPr>
            </w:pPr>
            <w:r>
              <w:rPr>
                <w:rFonts w:hint="eastAsia"/>
                <w:color w:val="auto"/>
                <w:sz w:val="21"/>
                <w:szCs w:val="21"/>
                <w:highlight w:val="none"/>
                <w:vertAlign w:val="baseline"/>
                <w:lang w:eastAsia="zh-CN"/>
              </w:rPr>
              <w:t>3.8%起</w:t>
            </w:r>
          </w:p>
        </w:tc>
        <w:tc>
          <w:tcPr>
            <w:tcW w:w="1688" w:type="dxa"/>
            <w:vAlign w:val="center"/>
          </w:tcPr>
          <w:p>
            <w:pPr>
              <w:jc w:val="center"/>
              <w:rPr>
                <w:rFonts w:hint="eastAsia"/>
                <w:color w:val="auto"/>
                <w:sz w:val="21"/>
                <w:szCs w:val="21"/>
                <w:highlight w:val="none"/>
                <w:vertAlign w:val="baseline"/>
                <w:lang w:eastAsia="zh-CN"/>
              </w:rPr>
            </w:pPr>
            <w:r>
              <w:rPr>
                <w:rFonts w:hint="eastAsia"/>
                <w:color w:val="auto"/>
                <w:sz w:val="21"/>
                <w:szCs w:val="21"/>
                <w:highlight w:val="none"/>
                <w:vertAlign w:val="baseline"/>
                <w:lang w:eastAsia="zh-CN"/>
              </w:rPr>
              <w:t>龚盛</w:t>
            </w:r>
          </w:p>
        </w:tc>
        <w:tc>
          <w:tcPr>
            <w:tcW w:w="2131" w:type="dxa"/>
            <w:vAlign w:val="center"/>
          </w:tcPr>
          <w:p>
            <w:pPr>
              <w:jc w:val="center"/>
              <w:rPr>
                <w:rFonts w:hint="eastAsia"/>
                <w:color w:val="auto"/>
                <w:sz w:val="21"/>
                <w:szCs w:val="21"/>
                <w:highlight w:val="none"/>
                <w:vertAlign w:val="baseline"/>
                <w:lang w:eastAsia="zh-CN"/>
              </w:rPr>
            </w:pPr>
            <w:r>
              <w:rPr>
                <w:rFonts w:hint="eastAsia"/>
                <w:color w:val="auto"/>
                <w:sz w:val="21"/>
                <w:szCs w:val="21"/>
                <w:highlight w:val="none"/>
                <w:vertAlign w:val="baseline"/>
                <w:lang w:eastAsia="zh-CN"/>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color w:val="auto"/>
                <w:sz w:val="21"/>
                <w:szCs w:val="21"/>
                <w:highlight w:val="none"/>
                <w:vertAlign w:val="baseline"/>
                <w:lang w:eastAsia="zh-CN"/>
              </w:rPr>
            </w:pPr>
            <w:r>
              <w:rPr>
                <w:rFonts w:hint="eastAsia"/>
                <w:color w:val="auto"/>
                <w:sz w:val="21"/>
                <w:szCs w:val="21"/>
                <w:highlight w:val="none"/>
                <w:vertAlign w:val="baseline"/>
                <w:lang w:eastAsia="zh-CN"/>
              </w:rPr>
              <w:t>中国建设银行</w:t>
            </w:r>
          </w:p>
        </w:tc>
        <w:tc>
          <w:tcPr>
            <w:tcW w:w="1334" w:type="dxa"/>
            <w:vAlign w:val="center"/>
          </w:tcPr>
          <w:p>
            <w:pPr>
              <w:jc w:val="center"/>
              <w:rPr>
                <w:rFonts w:hint="eastAsia"/>
                <w:color w:val="auto"/>
                <w:sz w:val="21"/>
                <w:szCs w:val="21"/>
                <w:highlight w:val="none"/>
                <w:vertAlign w:val="baseline"/>
                <w:lang w:eastAsia="zh-CN"/>
              </w:rPr>
            </w:pPr>
            <w:r>
              <w:rPr>
                <w:rFonts w:hint="eastAsia"/>
                <w:color w:val="auto"/>
                <w:sz w:val="21"/>
                <w:szCs w:val="21"/>
                <w:highlight w:val="none"/>
                <w:vertAlign w:val="baseline"/>
                <w:lang w:eastAsia="zh-CN"/>
              </w:rPr>
              <w:t>3.8%起</w:t>
            </w:r>
          </w:p>
        </w:tc>
        <w:tc>
          <w:tcPr>
            <w:tcW w:w="1688" w:type="dxa"/>
            <w:vAlign w:val="center"/>
          </w:tcPr>
          <w:p>
            <w:pPr>
              <w:jc w:val="center"/>
              <w:rPr>
                <w:rFonts w:hint="eastAsia" w:eastAsiaTheme="minor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梅晶晶</w:t>
            </w:r>
          </w:p>
        </w:tc>
        <w:tc>
          <w:tcPr>
            <w:tcW w:w="2131" w:type="dxa"/>
            <w:vAlign w:val="center"/>
          </w:tcPr>
          <w:p>
            <w:pPr>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eastAsia="zh-CN"/>
              </w:rPr>
              <w:t>88</w:t>
            </w:r>
            <w:r>
              <w:rPr>
                <w:rFonts w:hint="eastAsia"/>
                <w:color w:val="auto"/>
                <w:sz w:val="21"/>
                <w:szCs w:val="21"/>
                <w:highlight w:val="none"/>
                <w:vertAlign w:val="baseline"/>
                <w:lang w:val="en-US" w:eastAsia="zh-CN"/>
              </w:rPr>
              <w:t>525339</w:t>
            </w:r>
          </w:p>
          <w:p>
            <w:pPr>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eastAsia="zh-CN"/>
              </w:rPr>
              <w:t>13</w:t>
            </w:r>
            <w:r>
              <w:rPr>
                <w:rFonts w:hint="eastAsia"/>
                <w:color w:val="auto"/>
                <w:sz w:val="21"/>
                <w:szCs w:val="21"/>
                <w:highlight w:val="none"/>
                <w:vertAlign w:val="baseline"/>
                <w:lang w:val="en-US" w:eastAsia="zh-CN"/>
              </w:rPr>
              <w:t>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color w:val="auto"/>
                <w:sz w:val="21"/>
                <w:szCs w:val="21"/>
                <w:highlight w:val="none"/>
                <w:vertAlign w:val="baseline"/>
                <w:lang w:eastAsia="zh-CN"/>
              </w:rPr>
            </w:pPr>
            <w:r>
              <w:rPr>
                <w:rFonts w:hint="eastAsia"/>
                <w:color w:val="auto"/>
                <w:sz w:val="21"/>
                <w:szCs w:val="21"/>
                <w:highlight w:val="none"/>
                <w:vertAlign w:val="baseline"/>
                <w:lang w:eastAsia="zh-CN"/>
              </w:rPr>
              <w:t>中国银行</w:t>
            </w:r>
          </w:p>
        </w:tc>
        <w:tc>
          <w:tcPr>
            <w:tcW w:w="1334" w:type="dxa"/>
            <w:vAlign w:val="center"/>
          </w:tcPr>
          <w:p>
            <w:pPr>
              <w:jc w:val="center"/>
              <w:rPr>
                <w:rFonts w:hint="eastAsia"/>
                <w:color w:val="auto"/>
                <w:sz w:val="21"/>
                <w:szCs w:val="21"/>
                <w:highlight w:val="none"/>
                <w:vertAlign w:val="baseline"/>
                <w:lang w:eastAsia="zh-CN"/>
              </w:rPr>
            </w:pPr>
            <w:r>
              <w:rPr>
                <w:rFonts w:hint="eastAsia"/>
                <w:color w:val="auto"/>
                <w:sz w:val="21"/>
                <w:szCs w:val="21"/>
                <w:highlight w:val="none"/>
                <w:vertAlign w:val="baseline"/>
                <w:lang w:eastAsia="zh-CN"/>
              </w:rPr>
              <w:t>3.75%起</w:t>
            </w:r>
          </w:p>
        </w:tc>
        <w:tc>
          <w:tcPr>
            <w:tcW w:w="1688" w:type="dxa"/>
            <w:vAlign w:val="center"/>
          </w:tcPr>
          <w:p>
            <w:pPr>
              <w:jc w:val="center"/>
              <w:rPr>
                <w:rFonts w:hint="eastAsia"/>
                <w:color w:val="auto"/>
                <w:sz w:val="21"/>
                <w:szCs w:val="21"/>
                <w:highlight w:val="none"/>
                <w:vertAlign w:val="baseline"/>
                <w:lang w:eastAsia="zh-CN"/>
              </w:rPr>
            </w:pPr>
            <w:r>
              <w:rPr>
                <w:rFonts w:hint="eastAsia"/>
                <w:color w:val="auto"/>
                <w:sz w:val="21"/>
                <w:szCs w:val="21"/>
                <w:highlight w:val="none"/>
                <w:vertAlign w:val="baseline"/>
                <w:lang w:eastAsia="zh-CN"/>
              </w:rPr>
              <w:t>任茜</w:t>
            </w:r>
          </w:p>
        </w:tc>
        <w:tc>
          <w:tcPr>
            <w:tcW w:w="2131" w:type="dxa"/>
            <w:vAlign w:val="center"/>
          </w:tcPr>
          <w:p>
            <w:pPr>
              <w:jc w:val="center"/>
              <w:rPr>
                <w:rFonts w:hint="eastAsia"/>
                <w:color w:val="auto"/>
                <w:sz w:val="21"/>
                <w:szCs w:val="21"/>
                <w:highlight w:val="none"/>
                <w:vertAlign w:val="baseline"/>
                <w:lang w:eastAsia="zh-CN"/>
              </w:rPr>
            </w:pPr>
            <w:r>
              <w:rPr>
                <w:rFonts w:hint="eastAsia"/>
                <w:color w:val="auto"/>
                <w:sz w:val="21"/>
                <w:szCs w:val="21"/>
                <w:highlight w:val="none"/>
                <w:vertAlign w:val="baseline"/>
                <w:lang w:eastAsia="zh-CN"/>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eastAsiaTheme="minorEastAsia"/>
                <w:color w:val="auto"/>
                <w:sz w:val="21"/>
                <w:szCs w:val="21"/>
                <w:highlight w:val="none"/>
                <w:vertAlign w:val="baseline"/>
                <w:lang w:eastAsia="zh-CN"/>
              </w:rPr>
            </w:pPr>
            <w:r>
              <w:rPr>
                <w:rFonts w:hint="eastAsia"/>
                <w:color w:val="auto"/>
                <w:sz w:val="21"/>
                <w:szCs w:val="21"/>
                <w:highlight w:val="none"/>
                <w:vertAlign w:val="baseline"/>
                <w:lang w:eastAsia="zh-CN"/>
              </w:rPr>
              <w:t>浦发银行台州分行</w:t>
            </w:r>
          </w:p>
        </w:tc>
        <w:tc>
          <w:tcPr>
            <w:tcW w:w="1334" w:type="dxa"/>
            <w:vAlign w:val="center"/>
          </w:tcPr>
          <w:p>
            <w:pPr>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4.05%起</w:t>
            </w:r>
          </w:p>
        </w:tc>
        <w:tc>
          <w:tcPr>
            <w:tcW w:w="1688" w:type="dxa"/>
            <w:vAlign w:val="center"/>
          </w:tcPr>
          <w:p>
            <w:pPr>
              <w:jc w:val="center"/>
              <w:rPr>
                <w:rFonts w:hint="eastAsia"/>
                <w:color w:val="auto"/>
                <w:sz w:val="21"/>
                <w:szCs w:val="21"/>
                <w:highlight w:val="none"/>
                <w:vertAlign w:val="baseline"/>
                <w:lang w:eastAsia="zh-CN"/>
              </w:rPr>
            </w:pPr>
            <w:r>
              <w:rPr>
                <w:rFonts w:hint="eastAsia"/>
                <w:color w:val="auto"/>
                <w:sz w:val="21"/>
                <w:szCs w:val="21"/>
                <w:highlight w:val="none"/>
                <w:vertAlign w:val="baseline"/>
                <w:lang w:eastAsia="zh-CN"/>
              </w:rPr>
              <w:t>王渊</w:t>
            </w:r>
          </w:p>
        </w:tc>
        <w:tc>
          <w:tcPr>
            <w:tcW w:w="2131" w:type="dxa"/>
            <w:vAlign w:val="center"/>
          </w:tcPr>
          <w:p>
            <w:pPr>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color w:val="auto"/>
                <w:sz w:val="21"/>
                <w:szCs w:val="21"/>
                <w:highlight w:val="none"/>
                <w:vertAlign w:val="baseline"/>
                <w:lang w:eastAsia="zh-CN"/>
              </w:rPr>
            </w:pPr>
            <w:r>
              <w:rPr>
                <w:rFonts w:hint="eastAsia"/>
                <w:color w:val="auto"/>
                <w:sz w:val="21"/>
                <w:szCs w:val="21"/>
                <w:highlight w:val="none"/>
                <w:vertAlign w:val="baseline"/>
                <w:lang w:eastAsia="zh-CN"/>
              </w:rPr>
              <w:t>浦发银行椒江分行</w:t>
            </w:r>
          </w:p>
        </w:tc>
        <w:tc>
          <w:tcPr>
            <w:tcW w:w="1334" w:type="dxa"/>
            <w:vAlign w:val="center"/>
          </w:tcPr>
          <w:p>
            <w:pPr>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4.05%起</w:t>
            </w:r>
          </w:p>
        </w:tc>
        <w:tc>
          <w:tcPr>
            <w:tcW w:w="1688" w:type="dxa"/>
            <w:vAlign w:val="center"/>
          </w:tcPr>
          <w:p>
            <w:pPr>
              <w:jc w:val="center"/>
              <w:rPr>
                <w:rFonts w:hint="eastAsia"/>
                <w:color w:val="auto"/>
                <w:sz w:val="21"/>
                <w:szCs w:val="21"/>
                <w:highlight w:val="none"/>
                <w:vertAlign w:val="baseline"/>
                <w:lang w:eastAsia="zh-CN"/>
              </w:rPr>
            </w:pPr>
            <w:r>
              <w:rPr>
                <w:rFonts w:hint="eastAsia"/>
                <w:color w:val="auto"/>
                <w:sz w:val="21"/>
                <w:szCs w:val="21"/>
                <w:highlight w:val="none"/>
                <w:vertAlign w:val="baseline"/>
                <w:lang w:eastAsia="zh-CN"/>
              </w:rPr>
              <w:t>孙瑞华</w:t>
            </w:r>
          </w:p>
        </w:tc>
        <w:tc>
          <w:tcPr>
            <w:tcW w:w="2131" w:type="dxa"/>
            <w:vAlign w:val="center"/>
          </w:tcPr>
          <w:p>
            <w:pPr>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color w:val="auto"/>
                <w:sz w:val="21"/>
                <w:szCs w:val="21"/>
                <w:highlight w:val="none"/>
                <w:vertAlign w:val="baseline"/>
                <w:lang w:eastAsia="zh-CN"/>
              </w:rPr>
            </w:pPr>
            <w:r>
              <w:rPr>
                <w:rFonts w:hint="eastAsia"/>
                <w:color w:val="auto"/>
                <w:sz w:val="21"/>
                <w:szCs w:val="21"/>
                <w:highlight w:val="none"/>
                <w:vertAlign w:val="baseline"/>
                <w:lang w:val="en-US" w:eastAsia="zh-CN"/>
              </w:rPr>
              <w:t>交通银行台州分行</w:t>
            </w:r>
          </w:p>
        </w:tc>
        <w:tc>
          <w:tcPr>
            <w:tcW w:w="1334" w:type="dxa"/>
            <w:vAlign w:val="center"/>
          </w:tcPr>
          <w:p>
            <w:pPr>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3.75%起</w:t>
            </w:r>
          </w:p>
        </w:tc>
        <w:tc>
          <w:tcPr>
            <w:tcW w:w="1688" w:type="dxa"/>
            <w:vAlign w:val="center"/>
          </w:tcPr>
          <w:p>
            <w:pPr>
              <w:jc w:val="center"/>
              <w:rPr>
                <w:rFonts w:hint="eastAsia"/>
                <w:color w:val="auto"/>
                <w:sz w:val="21"/>
                <w:szCs w:val="21"/>
                <w:highlight w:val="none"/>
                <w:vertAlign w:val="baseline"/>
                <w:lang w:eastAsia="zh-CN"/>
              </w:rPr>
            </w:pPr>
            <w:r>
              <w:rPr>
                <w:rFonts w:hint="eastAsia"/>
                <w:color w:val="auto"/>
                <w:sz w:val="21"/>
                <w:szCs w:val="21"/>
                <w:highlight w:val="none"/>
                <w:vertAlign w:val="baseline"/>
                <w:lang w:eastAsia="zh-CN"/>
              </w:rPr>
              <w:t>周翔宇</w:t>
            </w:r>
          </w:p>
        </w:tc>
        <w:tc>
          <w:tcPr>
            <w:tcW w:w="2131" w:type="dxa"/>
            <w:vAlign w:val="center"/>
          </w:tcPr>
          <w:p>
            <w:pPr>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招商银行台州分行</w:t>
            </w:r>
          </w:p>
        </w:tc>
        <w:tc>
          <w:tcPr>
            <w:tcW w:w="1334" w:type="dxa"/>
            <w:vAlign w:val="center"/>
          </w:tcPr>
          <w:p>
            <w:pPr>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4.32%起</w:t>
            </w:r>
          </w:p>
        </w:tc>
        <w:tc>
          <w:tcPr>
            <w:tcW w:w="1688" w:type="dxa"/>
            <w:vAlign w:val="center"/>
          </w:tcPr>
          <w:p>
            <w:pPr>
              <w:jc w:val="center"/>
              <w:rPr>
                <w:rFonts w:hint="eastAsia"/>
                <w:color w:val="auto"/>
                <w:sz w:val="21"/>
                <w:szCs w:val="21"/>
                <w:highlight w:val="none"/>
                <w:vertAlign w:val="baseline"/>
                <w:lang w:eastAsia="zh-CN"/>
              </w:rPr>
            </w:pPr>
            <w:r>
              <w:rPr>
                <w:rFonts w:hint="eastAsia"/>
                <w:color w:val="auto"/>
                <w:sz w:val="21"/>
                <w:szCs w:val="21"/>
                <w:highlight w:val="none"/>
                <w:vertAlign w:val="baseline"/>
                <w:lang w:eastAsia="zh-CN"/>
              </w:rPr>
              <w:t>王海玲</w:t>
            </w:r>
          </w:p>
        </w:tc>
        <w:tc>
          <w:tcPr>
            <w:tcW w:w="2131" w:type="dxa"/>
            <w:vAlign w:val="center"/>
          </w:tcPr>
          <w:p>
            <w:pPr>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浙商银行台州分行</w:t>
            </w:r>
          </w:p>
        </w:tc>
        <w:tc>
          <w:tcPr>
            <w:tcW w:w="1334" w:type="dxa"/>
            <w:vAlign w:val="center"/>
          </w:tcPr>
          <w:p>
            <w:pPr>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5.01%起</w:t>
            </w:r>
          </w:p>
        </w:tc>
        <w:tc>
          <w:tcPr>
            <w:tcW w:w="1688" w:type="dxa"/>
            <w:vAlign w:val="center"/>
          </w:tcPr>
          <w:p>
            <w:pPr>
              <w:jc w:val="center"/>
              <w:rPr>
                <w:rFonts w:hint="eastAsia"/>
                <w:color w:val="auto"/>
                <w:sz w:val="21"/>
                <w:szCs w:val="21"/>
                <w:highlight w:val="none"/>
                <w:vertAlign w:val="baseline"/>
                <w:lang w:eastAsia="zh-CN"/>
              </w:rPr>
            </w:pPr>
            <w:r>
              <w:rPr>
                <w:rFonts w:hint="eastAsia"/>
                <w:color w:val="auto"/>
                <w:sz w:val="21"/>
                <w:szCs w:val="21"/>
                <w:highlight w:val="none"/>
                <w:vertAlign w:val="baseline"/>
                <w:lang w:eastAsia="zh-CN"/>
              </w:rPr>
              <w:t>章涉漪</w:t>
            </w:r>
          </w:p>
        </w:tc>
        <w:tc>
          <w:tcPr>
            <w:tcW w:w="2131" w:type="dxa"/>
            <w:vAlign w:val="center"/>
          </w:tcPr>
          <w:p>
            <w:pPr>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81880185</w:t>
            </w:r>
          </w:p>
          <w:p>
            <w:pPr>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中信银行台州分行</w:t>
            </w:r>
          </w:p>
        </w:tc>
        <w:tc>
          <w:tcPr>
            <w:tcW w:w="1334" w:type="dxa"/>
            <w:vAlign w:val="center"/>
          </w:tcPr>
          <w:p>
            <w:pPr>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4.15%起</w:t>
            </w:r>
          </w:p>
        </w:tc>
        <w:tc>
          <w:tcPr>
            <w:tcW w:w="1688" w:type="dxa"/>
            <w:vAlign w:val="center"/>
          </w:tcPr>
          <w:p>
            <w:pPr>
              <w:jc w:val="center"/>
              <w:rPr>
                <w:rFonts w:hint="eastAsia"/>
                <w:color w:val="auto"/>
                <w:sz w:val="21"/>
                <w:szCs w:val="21"/>
                <w:highlight w:val="none"/>
                <w:vertAlign w:val="baseline"/>
                <w:lang w:eastAsia="zh-CN"/>
              </w:rPr>
            </w:pPr>
            <w:r>
              <w:rPr>
                <w:rFonts w:hint="eastAsia"/>
                <w:color w:val="auto"/>
                <w:sz w:val="21"/>
                <w:szCs w:val="21"/>
                <w:highlight w:val="none"/>
                <w:vertAlign w:val="baseline"/>
                <w:lang w:eastAsia="zh-CN"/>
              </w:rPr>
              <w:t>陈金园</w:t>
            </w:r>
          </w:p>
        </w:tc>
        <w:tc>
          <w:tcPr>
            <w:tcW w:w="2131" w:type="dxa"/>
            <w:vAlign w:val="center"/>
          </w:tcPr>
          <w:p>
            <w:pPr>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华夏银行台州分行</w:t>
            </w:r>
          </w:p>
        </w:tc>
        <w:tc>
          <w:tcPr>
            <w:tcW w:w="1334" w:type="dxa"/>
            <w:vAlign w:val="center"/>
          </w:tcPr>
          <w:p>
            <w:pPr>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4.5%起</w:t>
            </w:r>
          </w:p>
        </w:tc>
        <w:tc>
          <w:tcPr>
            <w:tcW w:w="1688" w:type="dxa"/>
            <w:vAlign w:val="center"/>
          </w:tcPr>
          <w:p>
            <w:pPr>
              <w:jc w:val="center"/>
              <w:rPr>
                <w:rFonts w:hint="eastAsia"/>
                <w:color w:val="auto"/>
                <w:sz w:val="21"/>
                <w:szCs w:val="21"/>
                <w:highlight w:val="none"/>
                <w:vertAlign w:val="baseline"/>
                <w:lang w:eastAsia="zh-CN"/>
              </w:rPr>
            </w:pPr>
            <w:r>
              <w:rPr>
                <w:rFonts w:hint="eastAsia"/>
                <w:color w:val="auto"/>
                <w:sz w:val="21"/>
                <w:szCs w:val="21"/>
                <w:highlight w:val="none"/>
                <w:vertAlign w:val="baseline"/>
                <w:lang w:eastAsia="zh-CN"/>
              </w:rPr>
              <w:t>邱明达</w:t>
            </w:r>
          </w:p>
        </w:tc>
        <w:tc>
          <w:tcPr>
            <w:tcW w:w="2131" w:type="dxa"/>
            <w:vAlign w:val="center"/>
          </w:tcPr>
          <w:p>
            <w:pPr>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81871518</w:t>
            </w:r>
          </w:p>
          <w:p>
            <w:pPr>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泰隆银行开发区支行</w:t>
            </w:r>
          </w:p>
        </w:tc>
        <w:tc>
          <w:tcPr>
            <w:tcW w:w="1334" w:type="dxa"/>
            <w:vAlign w:val="center"/>
          </w:tcPr>
          <w:p>
            <w:pPr>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5.6%起</w:t>
            </w:r>
          </w:p>
        </w:tc>
        <w:tc>
          <w:tcPr>
            <w:tcW w:w="1688" w:type="dxa"/>
            <w:vAlign w:val="center"/>
          </w:tcPr>
          <w:p>
            <w:pPr>
              <w:jc w:val="center"/>
              <w:rPr>
                <w:rFonts w:hint="eastAsia"/>
                <w:color w:val="auto"/>
                <w:sz w:val="21"/>
                <w:szCs w:val="21"/>
                <w:highlight w:val="none"/>
                <w:vertAlign w:val="baseline"/>
                <w:lang w:eastAsia="zh-CN"/>
              </w:rPr>
            </w:pPr>
            <w:r>
              <w:rPr>
                <w:rFonts w:hint="eastAsia"/>
                <w:color w:val="auto"/>
                <w:sz w:val="21"/>
                <w:szCs w:val="21"/>
                <w:highlight w:val="none"/>
                <w:vertAlign w:val="baseline"/>
                <w:lang w:eastAsia="zh-CN"/>
              </w:rPr>
              <w:t>梁宛莉</w:t>
            </w:r>
          </w:p>
        </w:tc>
        <w:tc>
          <w:tcPr>
            <w:tcW w:w="2131" w:type="dxa"/>
            <w:vAlign w:val="center"/>
          </w:tcPr>
          <w:p>
            <w:pPr>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民泰银行椒江支行</w:t>
            </w:r>
          </w:p>
        </w:tc>
        <w:tc>
          <w:tcPr>
            <w:tcW w:w="1334" w:type="dxa"/>
            <w:vAlign w:val="center"/>
          </w:tcPr>
          <w:p>
            <w:pPr>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5.8%起</w:t>
            </w:r>
          </w:p>
        </w:tc>
        <w:tc>
          <w:tcPr>
            <w:tcW w:w="1688" w:type="dxa"/>
            <w:vAlign w:val="center"/>
          </w:tcPr>
          <w:p>
            <w:pPr>
              <w:jc w:val="center"/>
              <w:rPr>
                <w:rFonts w:hint="eastAsia"/>
                <w:color w:val="auto"/>
                <w:sz w:val="21"/>
                <w:szCs w:val="21"/>
                <w:highlight w:val="none"/>
                <w:vertAlign w:val="baseline"/>
                <w:lang w:eastAsia="zh-CN"/>
              </w:rPr>
            </w:pPr>
            <w:r>
              <w:rPr>
                <w:rFonts w:hint="eastAsia"/>
                <w:color w:val="auto"/>
                <w:sz w:val="21"/>
                <w:szCs w:val="21"/>
                <w:highlight w:val="none"/>
                <w:vertAlign w:val="baseline"/>
                <w:lang w:eastAsia="zh-CN"/>
              </w:rPr>
              <w:t>陈慧珠</w:t>
            </w:r>
          </w:p>
        </w:tc>
        <w:tc>
          <w:tcPr>
            <w:tcW w:w="2131" w:type="dxa"/>
            <w:vAlign w:val="center"/>
          </w:tcPr>
          <w:p>
            <w:pPr>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绍兴银行台州分行</w:t>
            </w:r>
          </w:p>
        </w:tc>
        <w:tc>
          <w:tcPr>
            <w:tcW w:w="1334" w:type="dxa"/>
            <w:vAlign w:val="center"/>
          </w:tcPr>
          <w:p>
            <w:pPr>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5.1%起</w:t>
            </w:r>
          </w:p>
        </w:tc>
        <w:tc>
          <w:tcPr>
            <w:tcW w:w="1688" w:type="dxa"/>
            <w:vAlign w:val="center"/>
          </w:tcPr>
          <w:p>
            <w:pPr>
              <w:jc w:val="center"/>
              <w:rPr>
                <w:rFonts w:hint="eastAsia"/>
                <w:color w:val="auto"/>
                <w:sz w:val="21"/>
                <w:szCs w:val="21"/>
                <w:highlight w:val="none"/>
                <w:vertAlign w:val="baseline"/>
                <w:lang w:eastAsia="zh-CN"/>
              </w:rPr>
            </w:pPr>
            <w:r>
              <w:rPr>
                <w:rFonts w:hint="eastAsia"/>
                <w:color w:val="auto"/>
                <w:sz w:val="21"/>
                <w:szCs w:val="21"/>
                <w:highlight w:val="none"/>
                <w:vertAlign w:val="baseline"/>
                <w:lang w:eastAsia="zh-CN"/>
              </w:rPr>
              <w:t>郭庭斌</w:t>
            </w:r>
          </w:p>
        </w:tc>
        <w:tc>
          <w:tcPr>
            <w:tcW w:w="2131" w:type="dxa"/>
            <w:vAlign w:val="center"/>
          </w:tcPr>
          <w:p>
            <w:pPr>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温州银行台州分行</w:t>
            </w:r>
          </w:p>
        </w:tc>
        <w:tc>
          <w:tcPr>
            <w:tcW w:w="1334" w:type="dxa"/>
            <w:vAlign w:val="center"/>
          </w:tcPr>
          <w:p>
            <w:pPr>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4.55%起</w:t>
            </w:r>
          </w:p>
        </w:tc>
        <w:tc>
          <w:tcPr>
            <w:tcW w:w="1688" w:type="dxa"/>
            <w:vAlign w:val="center"/>
          </w:tcPr>
          <w:p>
            <w:pPr>
              <w:jc w:val="center"/>
              <w:rPr>
                <w:rFonts w:hint="eastAsia"/>
                <w:color w:val="auto"/>
                <w:sz w:val="21"/>
                <w:szCs w:val="21"/>
                <w:highlight w:val="none"/>
                <w:vertAlign w:val="baseline"/>
                <w:lang w:eastAsia="zh-CN"/>
              </w:rPr>
            </w:pPr>
            <w:r>
              <w:rPr>
                <w:rFonts w:hint="eastAsia"/>
                <w:color w:val="auto"/>
                <w:sz w:val="21"/>
                <w:szCs w:val="21"/>
                <w:highlight w:val="none"/>
                <w:vertAlign w:val="baseline"/>
                <w:lang w:eastAsia="zh-CN"/>
              </w:rPr>
              <w:t>王晓波</w:t>
            </w:r>
          </w:p>
        </w:tc>
        <w:tc>
          <w:tcPr>
            <w:tcW w:w="2131" w:type="dxa"/>
            <w:vAlign w:val="center"/>
          </w:tcPr>
          <w:p>
            <w:pPr>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69" w:type="dxa"/>
            <w:vAlign w:val="center"/>
          </w:tcPr>
          <w:p>
            <w:pPr>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平安银行台州分行</w:t>
            </w:r>
          </w:p>
        </w:tc>
        <w:tc>
          <w:tcPr>
            <w:tcW w:w="1334" w:type="dxa"/>
            <w:vAlign w:val="center"/>
          </w:tcPr>
          <w:p>
            <w:pPr>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6.53%起</w:t>
            </w:r>
          </w:p>
        </w:tc>
        <w:tc>
          <w:tcPr>
            <w:tcW w:w="1688" w:type="dxa"/>
            <w:vAlign w:val="center"/>
          </w:tcPr>
          <w:p>
            <w:pPr>
              <w:jc w:val="center"/>
              <w:rPr>
                <w:rFonts w:hint="eastAsia"/>
                <w:color w:val="auto"/>
                <w:sz w:val="21"/>
                <w:szCs w:val="21"/>
                <w:highlight w:val="none"/>
                <w:vertAlign w:val="baseline"/>
                <w:lang w:eastAsia="zh-CN"/>
              </w:rPr>
            </w:pPr>
            <w:r>
              <w:rPr>
                <w:rFonts w:hint="eastAsia"/>
                <w:color w:val="auto"/>
                <w:sz w:val="21"/>
                <w:szCs w:val="21"/>
                <w:highlight w:val="none"/>
                <w:vertAlign w:val="baseline"/>
                <w:lang w:eastAsia="zh-CN"/>
              </w:rPr>
              <w:t>李俊丽</w:t>
            </w:r>
          </w:p>
        </w:tc>
        <w:tc>
          <w:tcPr>
            <w:tcW w:w="2131" w:type="dxa"/>
            <w:vAlign w:val="center"/>
          </w:tcPr>
          <w:p>
            <w:pPr>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宁波银行台州分行</w:t>
            </w:r>
          </w:p>
        </w:tc>
        <w:tc>
          <w:tcPr>
            <w:tcW w:w="1334" w:type="dxa"/>
            <w:vAlign w:val="center"/>
          </w:tcPr>
          <w:p>
            <w:pPr>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4.35%起</w:t>
            </w:r>
          </w:p>
        </w:tc>
        <w:tc>
          <w:tcPr>
            <w:tcW w:w="1688" w:type="dxa"/>
            <w:vAlign w:val="center"/>
          </w:tcPr>
          <w:p>
            <w:pPr>
              <w:jc w:val="center"/>
              <w:rPr>
                <w:rFonts w:hint="eastAsia"/>
                <w:color w:val="auto"/>
                <w:sz w:val="21"/>
                <w:szCs w:val="21"/>
                <w:highlight w:val="none"/>
                <w:vertAlign w:val="baseline"/>
                <w:lang w:eastAsia="zh-CN"/>
              </w:rPr>
            </w:pPr>
            <w:r>
              <w:rPr>
                <w:rFonts w:hint="eastAsia"/>
                <w:color w:val="auto"/>
                <w:sz w:val="21"/>
                <w:szCs w:val="21"/>
                <w:highlight w:val="none"/>
                <w:vertAlign w:val="baseline"/>
                <w:lang w:eastAsia="zh-CN"/>
              </w:rPr>
              <w:t>戴莉丽</w:t>
            </w:r>
          </w:p>
        </w:tc>
        <w:tc>
          <w:tcPr>
            <w:tcW w:w="2131" w:type="dxa"/>
            <w:vAlign w:val="center"/>
          </w:tcPr>
          <w:p>
            <w:pPr>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金华银行台州分行</w:t>
            </w:r>
          </w:p>
        </w:tc>
        <w:tc>
          <w:tcPr>
            <w:tcW w:w="1334" w:type="dxa"/>
            <w:vAlign w:val="center"/>
          </w:tcPr>
          <w:p>
            <w:pPr>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4.05%起</w:t>
            </w:r>
          </w:p>
        </w:tc>
        <w:tc>
          <w:tcPr>
            <w:tcW w:w="1688" w:type="dxa"/>
            <w:vAlign w:val="center"/>
          </w:tcPr>
          <w:p>
            <w:pPr>
              <w:jc w:val="center"/>
              <w:rPr>
                <w:rFonts w:hint="eastAsia"/>
                <w:color w:val="auto"/>
                <w:sz w:val="21"/>
                <w:szCs w:val="21"/>
                <w:highlight w:val="none"/>
                <w:vertAlign w:val="baseline"/>
                <w:lang w:eastAsia="zh-CN"/>
              </w:rPr>
            </w:pPr>
            <w:r>
              <w:rPr>
                <w:rFonts w:hint="eastAsia"/>
                <w:color w:val="auto"/>
                <w:sz w:val="21"/>
                <w:szCs w:val="21"/>
                <w:highlight w:val="none"/>
                <w:vertAlign w:val="baseline"/>
                <w:lang w:eastAsia="zh-CN"/>
              </w:rPr>
              <w:t>金雪婷</w:t>
            </w:r>
          </w:p>
        </w:tc>
        <w:tc>
          <w:tcPr>
            <w:tcW w:w="2131" w:type="dxa"/>
            <w:vAlign w:val="center"/>
          </w:tcPr>
          <w:p>
            <w:pPr>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81886670</w:t>
            </w:r>
          </w:p>
          <w:p>
            <w:pPr>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eastAsiaTheme="minor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台州银行</w:t>
            </w:r>
          </w:p>
        </w:tc>
        <w:tc>
          <w:tcPr>
            <w:tcW w:w="1334" w:type="dxa"/>
            <w:vAlign w:val="center"/>
          </w:tcPr>
          <w:p>
            <w:pPr>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5.6%起</w:t>
            </w:r>
          </w:p>
        </w:tc>
        <w:tc>
          <w:tcPr>
            <w:tcW w:w="1688" w:type="dxa"/>
            <w:vAlign w:val="center"/>
          </w:tcPr>
          <w:p>
            <w:pPr>
              <w:jc w:val="center"/>
              <w:rPr>
                <w:rFonts w:hint="eastAsia"/>
                <w:color w:val="auto"/>
                <w:sz w:val="21"/>
                <w:szCs w:val="21"/>
                <w:highlight w:val="none"/>
                <w:vertAlign w:val="baseline"/>
                <w:lang w:eastAsia="zh-CN"/>
              </w:rPr>
            </w:pPr>
            <w:r>
              <w:rPr>
                <w:rFonts w:hint="eastAsia"/>
                <w:color w:val="auto"/>
                <w:sz w:val="21"/>
                <w:szCs w:val="21"/>
                <w:highlight w:val="none"/>
                <w:vertAlign w:val="baseline"/>
                <w:lang w:eastAsia="zh-CN"/>
              </w:rPr>
              <w:t>洪婷</w:t>
            </w:r>
          </w:p>
        </w:tc>
        <w:tc>
          <w:tcPr>
            <w:tcW w:w="2131" w:type="dxa"/>
            <w:vAlign w:val="center"/>
          </w:tcPr>
          <w:p>
            <w:pPr>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Align w:val="center"/>
          </w:tcPr>
          <w:p>
            <w:pPr>
              <w:jc w:val="center"/>
              <w:rPr>
                <w:rFonts w:hint="eastAsia" w:eastAsiaTheme="minor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邮储银行台州分行</w:t>
            </w:r>
          </w:p>
        </w:tc>
        <w:tc>
          <w:tcPr>
            <w:tcW w:w="1334" w:type="dxa"/>
            <w:vAlign w:val="center"/>
          </w:tcPr>
          <w:p>
            <w:pPr>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3.85%起</w:t>
            </w:r>
          </w:p>
        </w:tc>
        <w:tc>
          <w:tcPr>
            <w:tcW w:w="1688" w:type="dxa"/>
            <w:vAlign w:val="center"/>
          </w:tcPr>
          <w:p>
            <w:pPr>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eastAsia="zh-CN"/>
              </w:rPr>
              <w:t>董庆</w:t>
            </w:r>
          </w:p>
        </w:tc>
        <w:tc>
          <w:tcPr>
            <w:tcW w:w="2131" w:type="dxa"/>
            <w:vAlign w:val="center"/>
          </w:tcPr>
          <w:p>
            <w:pPr>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81888982</w:t>
            </w:r>
          </w:p>
          <w:p>
            <w:pPr>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18957683735</w:t>
            </w:r>
          </w:p>
        </w:tc>
      </w:tr>
    </w:tbl>
    <w:p>
      <w:pPr>
        <w:pStyle w:val="31"/>
        <w:rPr>
          <w:rFonts w:hint="eastAsia"/>
          <w:color w:val="auto"/>
          <w:highlight w:val="none"/>
        </w:rPr>
      </w:pPr>
    </w:p>
    <w:p>
      <w:pPr>
        <w:keepNext w:val="0"/>
        <w:keepLines w:val="0"/>
        <w:pageBreakBefore w:val="0"/>
        <w:kinsoku/>
        <w:topLinePunct w:val="0"/>
        <w:bidi w:val="0"/>
        <w:spacing w:beforeAutospacing="0" w:afterAutospacing="0" w:line="360" w:lineRule="auto"/>
        <w:rPr>
          <w:rFonts w:ascii="宋体" w:hAnsi="宋体"/>
          <w:color w:val="auto"/>
          <w:szCs w:val="21"/>
          <w:highlight w:val="none"/>
        </w:rPr>
      </w:pPr>
      <w:r>
        <w:rPr>
          <w:rFonts w:hint="eastAsia" w:ascii="宋体" w:hAnsi="宋体"/>
          <w:b/>
          <w:color w:val="auto"/>
          <w:szCs w:val="21"/>
          <w:highlight w:val="none"/>
        </w:rPr>
        <w:t>十</w:t>
      </w:r>
      <w:r>
        <w:rPr>
          <w:rFonts w:hint="eastAsia" w:ascii="宋体" w:hAnsi="宋体"/>
          <w:b/>
          <w:color w:val="auto"/>
          <w:szCs w:val="21"/>
          <w:highlight w:val="none"/>
          <w:lang w:val="en-US" w:eastAsia="zh-CN"/>
        </w:rPr>
        <w:t>一、</w:t>
      </w:r>
      <w:r>
        <w:rPr>
          <w:rFonts w:hint="eastAsia" w:ascii="宋体" w:hAnsi="宋体"/>
          <w:b/>
          <w:color w:val="auto"/>
          <w:szCs w:val="21"/>
          <w:highlight w:val="none"/>
        </w:rPr>
        <w:t>采购（中标）公告发布媒体：</w:t>
      </w:r>
      <w:r>
        <w:rPr>
          <w:rFonts w:hint="eastAsia" w:ascii="宋体" w:hAnsi="宋体"/>
          <w:color w:val="auto"/>
          <w:szCs w:val="21"/>
          <w:highlight w:val="none"/>
        </w:rPr>
        <w:t>浙江政府采购网（</w:t>
      </w:r>
      <w:r>
        <w:rPr>
          <w:color w:val="auto"/>
          <w:highlight w:val="none"/>
        </w:rPr>
        <w:fldChar w:fldCharType="begin"/>
      </w:r>
      <w:r>
        <w:rPr>
          <w:color w:val="auto"/>
          <w:highlight w:val="none"/>
        </w:rPr>
        <w:instrText xml:space="preserve"> HYPERLINK "http://www.zjzfcg.gov.cn/new/" </w:instrText>
      </w:r>
      <w:r>
        <w:rPr>
          <w:color w:val="auto"/>
          <w:highlight w:val="none"/>
        </w:rPr>
        <w:fldChar w:fldCharType="separate"/>
      </w:r>
      <w:r>
        <w:rPr>
          <w:rStyle w:val="29"/>
          <w:rFonts w:hint="eastAsia" w:ascii="宋体" w:hAnsi="宋体"/>
          <w:color w:val="auto"/>
          <w:szCs w:val="21"/>
          <w:highlight w:val="none"/>
        </w:rPr>
        <w:t>http://zfcg.czt.zj.gov.cn</w:t>
      </w:r>
      <w:r>
        <w:rPr>
          <w:rStyle w:val="29"/>
          <w:rFonts w:hint="eastAsia" w:ascii="宋体" w:hAnsi="宋体"/>
          <w:color w:val="auto"/>
          <w:szCs w:val="21"/>
          <w:highlight w:val="none"/>
        </w:rPr>
        <w:fldChar w:fldCharType="end"/>
      </w:r>
      <w:r>
        <w:rPr>
          <w:rFonts w:hint="eastAsia" w:ascii="宋体" w:hAnsi="宋体"/>
          <w:color w:val="auto"/>
          <w:szCs w:val="21"/>
          <w:highlight w:val="none"/>
        </w:rPr>
        <w:t>）</w:t>
      </w:r>
    </w:p>
    <w:p>
      <w:pPr>
        <w:spacing w:line="360" w:lineRule="auto"/>
        <w:ind w:right="-252" w:rightChars="-120" w:firstLine="422" w:firstLineChars="200"/>
        <w:rPr>
          <w:rFonts w:ascii="宋体" w:hAnsi="宋体"/>
          <w:b/>
          <w:color w:val="auto"/>
          <w:szCs w:val="21"/>
          <w:highlight w:val="none"/>
        </w:rPr>
      </w:pPr>
      <w:r>
        <w:rPr>
          <w:rFonts w:hint="eastAsia" w:ascii="宋体" w:hAnsi="宋体"/>
          <w:b/>
          <w:color w:val="auto"/>
          <w:szCs w:val="21"/>
          <w:highlight w:val="none"/>
        </w:rPr>
        <w:t>备注：请贵单位下载本次招标采购文件后，认真阅读各项内容，进行必要的准备工作，按文件的要求详细填写和编制响应文件，并按以上确定的时间、地点准时上传投标文件</w:t>
      </w:r>
      <w:r>
        <w:rPr>
          <w:rFonts w:hint="eastAsia" w:ascii="宋体" w:hAnsi="宋体"/>
          <w:b/>
          <w:color w:val="auto"/>
          <w:szCs w:val="21"/>
          <w:highlight w:val="none"/>
        </w:rPr>
        <w:t>。</w:t>
      </w:r>
    </w:p>
    <w:p>
      <w:pPr>
        <w:jc w:val="right"/>
        <w:rPr>
          <w:rFonts w:asciiTheme="minorEastAsia" w:hAnsiTheme="minorEastAsia" w:eastAsiaTheme="minorEastAsia" w:cstheme="minorEastAsia"/>
          <w:color w:val="auto"/>
          <w:szCs w:val="21"/>
          <w:highlight w:val="none"/>
        </w:rPr>
      </w:pPr>
    </w:p>
    <w:p>
      <w:pPr>
        <w:jc w:val="right"/>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eastAsia="zh-CN"/>
        </w:rPr>
        <w:t>浙江汇永工程咨询有限公司</w:t>
      </w:r>
    </w:p>
    <w:p>
      <w:pPr>
        <w:pStyle w:val="4"/>
        <w:jc w:val="right"/>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eastAsia="zh-CN"/>
        </w:rPr>
        <w:t>二○二二年七月</w:t>
      </w:r>
    </w:p>
    <w:p>
      <w:pPr>
        <w:pStyle w:val="4"/>
        <w:jc w:val="right"/>
        <w:rPr>
          <w:rFonts w:asciiTheme="minorEastAsia" w:hAnsiTheme="minorEastAsia" w:eastAsiaTheme="minorEastAsia" w:cstheme="minorEastAsia"/>
          <w:color w:val="auto"/>
          <w:szCs w:val="21"/>
          <w:highlight w:val="none"/>
        </w:rPr>
      </w:pPr>
    </w:p>
    <w:p>
      <w:pPr>
        <w:pStyle w:val="4"/>
        <w:jc w:val="right"/>
        <w:rPr>
          <w:rFonts w:ascii="宋体" w:hAnsi="宋体" w:cs="宋体"/>
          <w:color w:val="auto"/>
          <w:sz w:val="24"/>
          <w:highlight w:val="none"/>
        </w:rPr>
      </w:pPr>
    </w:p>
    <w:p>
      <w:pPr>
        <w:pStyle w:val="5"/>
        <w:rPr>
          <w:rFonts w:ascii="宋体" w:hAnsi="宋体" w:cs="宋体"/>
          <w:color w:val="auto"/>
          <w:sz w:val="24"/>
          <w:highlight w:val="none"/>
        </w:rPr>
      </w:pPr>
    </w:p>
    <w:p>
      <w:pPr>
        <w:rPr>
          <w:color w:val="auto"/>
          <w:highlight w:val="none"/>
        </w:rPr>
      </w:pPr>
    </w:p>
    <w:p>
      <w:pPr>
        <w:numPr>
          <w:ilvl w:val="0"/>
          <w:numId w:val="0"/>
        </w:numPr>
        <w:spacing w:line="360" w:lineRule="auto"/>
        <w:jc w:val="center"/>
        <w:outlineLvl w:val="0"/>
        <w:rPr>
          <w:rFonts w:hint="eastAsia" w:ascii="宋体" w:hAnsi="宋体"/>
          <w:b/>
          <w:color w:val="auto"/>
          <w:sz w:val="36"/>
          <w:szCs w:val="36"/>
          <w:highlight w:val="none"/>
          <w:lang w:val="en-US" w:eastAsia="zh-CN"/>
        </w:rPr>
      </w:pPr>
    </w:p>
    <w:p>
      <w:pPr>
        <w:numPr>
          <w:ilvl w:val="0"/>
          <w:numId w:val="0"/>
        </w:numPr>
        <w:spacing w:line="360" w:lineRule="auto"/>
        <w:jc w:val="center"/>
        <w:outlineLvl w:val="0"/>
        <w:rPr>
          <w:rFonts w:ascii="宋体"/>
          <w:b/>
          <w:color w:val="auto"/>
          <w:sz w:val="36"/>
          <w:szCs w:val="36"/>
          <w:highlight w:val="none"/>
        </w:rPr>
      </w:pPr>
      <w:r>
        <w:rPr>
          <w:rFonts w:hint="eastAsia" w:ascii="宋体" w:hAnsi="宋体"/>
          <w:b/>
          <w:color w:val="auto"/>
          <w:sz w:val="36"/>
          <w:szCs w:val="36"/>
          <w:highlight w:val="none"/>
          <w:lang w:val="en-US" w:eastAsia="zh-CN"/>
        </w:rPr>
        <w:t xml:space="preserve">第二章 </w:t>
      </w:r>
      <w:r>
        <w:rPr>
          <w:rFonts w:hint="eastAsia" w:ascii="宋体" w:hAnsi="宋体"/>
          <w:b/>
          <w:color w:val="auto"/>
          <w:sz w:val="36"/>
          <w:szCs w:val="36"/>
          <w:highlight w:val="none"/>
        </w:rPr>
        <w:t>投标人须知</w:t>
      </w:r>
    </w:p>
    <w:p>
      <w:pPr>
        <w:spacing w:line="360" w:lineRule="auto"/>
        <w:jc w:val="center"/>
        <w:outlineLvl w:val="9"/>
        <w:rPr>
          <w:rFonts w:ascii="宋体"/>
          <w:b/>
          <w:color w:val="auto"/>
          <w:sz w:val="28"/>
          <w:szCs w:val="28"/>
          <w:highlight w:val="none"/>
        </w:rPr>
      </w:pPr>
      <w:r>
        <w:rPr>
          <w:rFonts w:hint="eastAsia" w:ascii="宋体" w:hAnsi="宋体"/>
          <w:b/>
          <w:color w:val="auto"/>
          <w:sz w:val="28"/>
          <w:szCs w:val="28"/>
          <w:highlight w:val="none"/>
        </w:rPr>
        <w:t>前  附 表</w:t>
      </w:r>
    </w:p>
    <w:tbl>
      <w:tblPr>
        <w:tblStyle w:val="24"/>
        <w:tblW w:w="9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2123"/>
        <w:gridCol w:w="6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718" w:type="dxa"/>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2123" w:type="dxa"/>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项目</w:t>
            </w:r>
          </w:p>
        </w:tc>
        <w:tc>
          <w:tcPr>
            <w:tcW w:w="6692" w:type="dxa"/>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18" w:type="dxa"/>
            <w:vAlign w:val="center"/>
          </w:tcPr>
          <w:p>
            <w:pPr>
              <w:spacing w:line="360" w:lineRule="auto"/>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color w:val="auto"/>
                <w:sz w:val="21"/>
                <w:szCs w:val="21"/>
                <w:highlight w:val="none"/>
                <w:lang w:val="en-US" w:eastAsia="zh-CN"/>
              </w:rPr>
              <w:t>1</w:t>
            </w:r>
          </w:p>
        </w:tc>
        <w:tc>
          <w:tcPr>
            <w:tcW w:w="2123" w:type="dxa"/>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项目说明</w:t>
            </w:r>
          </w:p>
        </w:tc>
        <w:tc>
          <w:tcPr>
            <w:tcW w:w="6692" w:type="dxa"/>
            <w:vAlign w:val="center"/>
          </w:tcPr>
          <w:p>
            <w:pPr>
              <w:spacing w:line="360" w:lineRule="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项目类别：服务类</w:t>
            </w:r>
          </w:p>
          <w:p>
            <w:pPr>
              <w:spacing w:line="36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采购标的所属行业：根据《工业和信息化部、国家统计局、国家发展和改革委员会、财政部关于印发中小企业划型标准规定的通知》（工信部联企业[2011]300号）规定，本项目采购标的对应的中小企业划分标准所属行业为（十六）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18" w:type="dxa"/>
            <w:vAlign w:val="center"/>
          </w:tcPr>
          <w:p>
            <w:pPr>
              <w:spacing w:line="36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2</w:t>
            </w:r>
          </w:p>
        </w:tc>
        <w:tc>
          <w:tcPr>
            <w:tcW w:w="2123"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供应商特定资格要求</w:t>
            </w:r>
          </w:p>
        </w:tc>
        <w:tc>
          <w:tcPr>
            <w:tcW w:w="6692"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18" w:type="dxa"/>
            <w:vAlign w:val="center"/>
          </w:tcPr>
          <w:p>
            <w:pPr>
              <w:spacing w:line="36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3</w:t>
            </w:r>
          </w:p>
        </w:tc>
        <w:tc>
          <w:tcPr>
            <w:tcW w:w="2123"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答疑会或现场踏勘</w:t>
            </w:r>
          </w:p>
        </w:tc>
        <w:tc>
          <w:tcPr>
            <w:tcW w:w="6692"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18" w:type="dxa"/>
            <w:vAlign w:val="center"/>
          </w:tcPr>
          <w:p>
            <w:pPr>
              <w:spacing w:line="36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4</w:t>
            </w:r>
          </w:p>
        </w:tc>
        <w:tc>
          <w:tcPr>
            <w:tcW w:w="2123" w:type="dxa"/>
            <w:vAlign w:val="center"/>
          </w:tcPr>
          <w:p>
            <w:pPr>
              <w:spacing w:line="360" w:lineRule="auto"/>
              <w:jc w:val="center"/>
              <w:rPr>
                <w:rFonts w:ascii="宋体" w:hAnsi="宋体" w:cs="宋体"/>
                <w:color w:val="auto"/>
                <w:szCs w:val="21"/>
                <w:highlight w:val="none"/>
              </w:rPr>
            </w:pPr>
            <w:r>
              <w:rPr>
                <w:rFonts w:hint="eastAsia" w:ascii="宋体" w:hAnsi="宋体" w:eastAsia="宋体" w:cs="宋体"/>
                <w:color w:val="auto"/>
                <w:sz w:val="21"/>
                <w:szCs w:val="21"/>
                <w:highlight w:val="none"/>
              </w:rPr>
              <w:t>投标文件</w:t>
            </w:r>
            <w:r>
              <w:rPr>
                <w:rFonts w:hint="eastAsia" w:asciiTheme="minorEastAsia" w:hAnsiTheme="minorEastAsia" w:eastAsiaTheme="minorEastAsia" w:cstheme="minorEastAsia"/>
                <w:color w:val="auto"/>
                <w:sz w:val="21"/>
                <w:szCs w:val="21"/>
                <w:highlight w:val="none"/>
                <w:lang w:val="en-US" w:eastAsia="zh-CN"/>
              </w:rPr>
              <w:t>组成</w:t>
            </w:r>
            <w:r>
              <w:rPr>
                <w:rFonts w:hint="eastAsia" w:ascii="宋体" w:hAnsi="宋体" w:eastAsia="宋体" w:cs="宋体"/>
                <w:color w:val="auto"/>
                <w:sz w:val="21"/>
                <w:szCs w:val="21"/>
                <w:highlight w:val="none"/>
              </w:rPr>
              <w:t>要求</w:t>
            </w:r>
          </w:p>
        </w:tc>
        <w:tc>
          <w:tcPr>
            <w:tcW w:w="6692" w:type="dxa"/>
            <w:vAlign w:val="center"/>
          </w:tcPr>
          <w:p>
            <w:pPr>
              <w:spacing w:line="360" w:lineRule="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本项目实行电子投标，供应商应准备电子投标文件、</w:t>
            </w:r>
            <w:r>
              <w:rPr>
                <w:rFonts w:hint="eastAsia" w:asciiTheme="minorEastAsia" w:hAnsiTheme="minorEastAsia" w:eastAsiaTheme="minorEastAsia" w:cstheme="minorEastAsia"/>
                <w:color w:val="auto"/>
                <w:sz w:val="21"/>
                <w:szCs w:val="21"/>
                <w:highlight w:val="none"/>
                <w:lang w:val="en-US" w:eastAsia="zh-CN"/>
              </w:rPr>
              <w:t>还可以提供</w:t>
            </w:r>
            <w:r>
              <w:rPr>
                <w:rFonts w:hint="eastAsia" w:asciiTheme="minorEastAsia" w:hAnsiTheme="minorEastAsia" w:eastAsiaTheme="minorEastAsia" w:cstheme="minorEastAsia"/>
                <w:color w:val="auto"/>
                <w:sz w:val="21"/>
                <w:szCs w:val="21"/>
                <w:highlight w:val="none"/>
              </w:rPr>
              <w:t>以介质（U盘）存储的数据电文形式的备份投标文件</w:t>
            </w:r>
            <w:r>
              <w:rPr>
                <w:rFonts w:hint="eastAsia" w:asciiTheme="minorEastAsia" w:hAnsiTheme="minorEastAsia" w:eastAsiaTheme="minorEastAsia" w:cstheme="minorEastAsia"/>
                <w:color w:val="auto"/>
                <w:sz w:val="21"/>
                <w:szCs w:val="21"/>
                <w:highlight w:val="none"/>
                <w:lang w:eastAsia="zh-CN"/>
              </w:rPr>
              <w:t>。</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电子投标文件</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指通过“政采云电子交易客户端”完成</w:t>
            </w:r>
            <w:r>
              <w:rPr>
                <w:rFonts w:hint="eastAsia" w:asciiTheme="minorEastAsia" w:hAnsiTheme="minorEastAsia" w:eastAsiaTheme="minorEastAsia" w:cstheme="minorEastAsia"/>
                <w:color w:val="auto"/>
                <w:sz w:val="21"/>
                <w:szCs w:val="21"/>
                <w:highlight w:val="none"/>
                <w:lang w:val="en-US" w:eastAsia="zh-CN"/>
              </w:rPr>
              <w:t>投标</w:t>
            </w:r>
            <w:r>
              <w:rPr>
                <w:rFonts w:hint="eastAsia" w:asciiTheme="minorEastAsia" w:hAnsiTheme="minorEastAsia" w:eastAsiaTheme="minorEastAsia" w:cstheme="minorEastAsia"/>
                <w:color w:val="auto"/>
                <w:sz w:val="21"/>
                <w:szCs w:val="21"/>
                <w:highlight w:val="none"/>
              </w:rPr>
              <w:t>文件编制后生成并加密的数据电文形式的</w:t>
            </w:r>
            <w:r>
              <w:rPr>
                <w:rFonts w:hint="eastAsia" w:asciiTheme="minorEastAsia" w:hAnsiTheme="minorEastAsia" w:eastAsiaTheme="minorEastAsia" w:cstheme="minorEastAsia"/>
                <w:color w:val="auto"/>
                <w:sz w:val="21"/>
                <w:szCs w:val="21"/>
                <w:highlight w:val="none"/>
                <w:lang w:val="en-US" w:eastAsia="zh-CN"/>
              </w:rPr>
              <w:t>电子投标</w:t>
            </w:r>
            <w:r>
              <w:rPr>
                <w:rFonts w:hint="eastAsia" w:asciiTheme="minorEastAsia" w:hAnsiTheme="minorEastAsia" w:eastAsiaTheme="minorEastAsia" w:cstheme="minorEastAsia"/>
                <w:color w:val="auto"/>
                <w:sz w:val="21"/>
                <w:szCs w:val="21"/>
                <w:highlight w:val="none"/>
              </w:rPr>
              <w:t>文件。</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备份</w:t>
            </w:r>
            <w:r>
              <w:rPr>
                <w:rFonts w:hint="eastAsia" w:asciiTheme="minorEastAsia" w:hAnsiTheme="minorEastAsia" w:eastAsiaTheme="minorEastAsia" w:cstheme="minorEastAsia"/>
                <w:color w:val="auto"/>
                <w:sz w:val="21"/>
                <w:szCs w:val="21"/>
                <w:highlight w:val="none"/>
                <w:lang w:val="en-US" w:eastAsia="zh-CN"/>
              </w:rPr>
              <w:t>投标</w:t>
            </w:r>
            <w:r>
              <w:rPr>
                <w:rFonts w:hint="eastAsia" w:asciiTheme="minorEastAsia" w:hAnsiTheme="minorEastAsia" w:eastAsiaTheme="minorEastAsia" w:cstheme="minorEastAsia"/>
                <w:color w:val="auto"/>
                <w:sz w:val="21"/>
                <w:szCs w:val="21"/>
                <w:highlight w:val="none"/>
              </w:rPr>
              <w:t>文件</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是指“电子投标文件”同时生成的数据电文形式的电子文件（备份标书），以U盘形式提供。</w:t>
            </w:r>
          </w:p>
          <w:p>
            <w:pPr>
              <w:spacing w:line="360" w:lineRule="auto"/>
              <w:rPr>
                <w:rFonts w:ascii="宋体" w:hAnsi="宋体" w:cs="宋体"/>
                <w:color w:val="auto"/>
                <w:szCs w:val="21"/>
                <w:highlight w:val="none"/>
              </w:rPr>
            </w:pPr>
            <w:r>
              <w:rPr>
                <w:rFonts w:hint="eastAsia" w:ascii="宋体" w:hAnsi="宋体" w:eastAsia="宋体" w:cs="宋体"/>
                <w:color w:val="auto"/>
                <w:sz w:val="21"/>
                <w:szCs w:val="21"/>
                <w:highlight w:val="none"/>
              </w:rPr>
              <w:t>以上两类</w:t>
            </w:r>
            <w:r>
              <w:rPr>
                <w:rFonts w:hint="eastAsia" w:ascii="宋体" w:hAnsi="宋体" w:cs="宋体"/>
                <w:color w:val="auto"/>
                <w:sz w:val="21"/>
                <w:szCs w:val="21"/>
                <w:highlight w:val="none"/>
                <w:lang w:val="en-US" w:eastAsia="zh-CN"/>
              </w:rPr>
              <w:t>投标</w:t>
            </w:r>
            <w:r>
              <w:rPr>
                <w:rFonts w:hint="eastAsia" w:ascii="宋体" w:hAnsi="宋体" w:eastAsia="宋体" w:cs="宋体"/>
                <w:color w:val="auto"/>
                <w:sz w:val="21"/>
                <w:szCs w:val="21"/>
                <w:highlight w:val="none"/>
              </w:rPr>
              <w:t>文件均由资格</w:t>
            </w:r>
            <w:r>
              <w:rPr>
                <w:rFonts w:hint="eastAsia" w:ascii="宋体" w:hAnsi="宋体" w:cs="宋体"/>
                <w:color w:val="auto"/>
                <w:sz w:val="21"/>
                <w:szCs w:val="21"/>
                <w:highlight w:val="none"/>
                <w:lang w:val="en-US" w:eastAsia="zh-CN"/>
              </w:rPr>
              <w:t>证明文件</w:t>
            </w:r>
            <w:r>
              <w:rPr>
                <w:rFonts w:hint="eastAsia" w:ascii="宋体" w:hAnsi="宋体" w:eastAsia="宋体" w:cs="宋体"/>
                <w:color w:val="auto"/>
                <w:sz w:val="21"/>
                <w:szCs w:val="21"/>
                <w:highlight w:val="none"/>
              </w:rPr>
              <w:t>、商务技术文件、报价文件三部分组成。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718" w:type="dxa"/>
            <w:vAlign w:val="center"/>
          </w:tcPr>
          <w:p>
            <w:pPr>
              <w:spacing w:line="36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5</w:t>
            </w:r>
          </w:p>
        </w:tc>
        <w:tc>
          <w:tcPr>
            <w:tcW w:w="2123"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投标文件有效期</w:t>
            </w:r>
          </w:p>
        </w:tc>
        <w:tc>
          <w:tcPr>
            <w:tcW w:w="6692"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投标有效期为90天，投标有效期从提交投标文件的截止之日起算。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18" w:type="dxa"/>
            <w:vAlign w:val="center"/>
          </w:tcPr>
          <w:p>
            <w:pPr>
              <w:spacing w:line="36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6</w:t>
            </w:r>
          </w:p>
        </w:tc>
        <w:tc>
          <w:tcPr>
            <w:tcW w:w="2123" w:type="dxa"/>
            <w:vAlign w:val="center"/>
          </w:tcPr>
          <w:p>
            <w:pPr>
              <w:pStyle w:val="4"/>
              <w:spacing w:line="300" w:lineRule="exact"/>
              <w:jc w:val="center"/>
              <w:rPr>
                <w:rFonts w:ascii="宋体" w:hAnsi="宋体" w:cs="宋体"/>
                <w:color w:val="auto"/>
                <w:szCs w:val="21"/>
                <w:highlight w:val="none"/>
              </w:rPr>
            </w:pPr>
            <w:r>
              <w:rPr>
                <w:rFonts w:hint="eastAsia" w:ascii="宋体" w:hAnsi="宋体" w:cs="宋体"/>
                <w:color w:val="auto"/>
                <w:szCs w:val="21"/>
                <w:highlight w:val="none"/>
              </w:rPr>
              <w:t>电子投标文件的传输递交</w:t>
            </w:r>
          </w:p>
        </w:tc>
        <w:tc>
          <w:tcPr>
            <w:tcW w:w="6692" w:type="dxa"/>
            <w:vAlign w:val="center"/>
          </w:tcPr>
          <w:p>
            <w:pPr>
              <w:spacing w:line="300" w:lineRule="exact"/>
              <w:rPr>
                <w:rFonts w:ascii="宋体" w:hAnsi="宋体" w:cs="宋体"/>
                <w:b/>
                <w:bCs/>
                <w:color w:val="auto"/>
                <w:szCs w:val="21"/>
                <w:highlight w:val="none"/>
                <w:u w:val="single"/>
              </w:rPr>
            </w:pPr>
            <w:r>
              <w:rPr>
                <w:rFonts w:hint="eastAsia" w:ascii="宋体" w:hAnsi="宋体" w:cs="宋体"/>
                <w:b/>
                <w:bCs/>
                <w:color w:val="auto"/>
                <w:szCs w:val="21"/>
                <w:highlight w:val="none"/>
              </w:rPr>
              <w:t>截止时间：</w:t>
            </w:r>
            <w:r>
              <w:rPr>
                <w:rFonts w:hint="eastAsia" w:ascii="宋体" w:hAnsi="宋体" w:cs="宋体"/>
                <w:color w:val="auto"/>
                <w:szCs w:val="21"/>
                <w:highlight w:val="none"/>
              </w:rPr>
              <w:t xml:space="preserve"> </w:t>
            </w:r>
            <w:r>
              <w:rPr>
                <w:rFonts w:hint="eastAsia" w:ascii="宋体" w:hAnsi="宋体" w:cs="宋体"/>
                <w:b/>
                <w:bCs/>
                <w:color w:val="auto"/>
                <w:szCs w:val="21"/>
                <w:highlight w:val="none"/>
                <w:u w:val="single"/>
                <w:lang w:eastAsia="zh-CN"/>
              </w:rPr>
              <w:t>2022年8月16日下午14:30整</w:t>
            </w:r>
          </w:p>
          <w:p>
            <w:pPr>
              <w:spacing w:line="300" w:lineRule="exact"/>
              <w:rPr>
                <w:rFonts w:ascii="宋体" w:hAnsi="宋体" w:cs="宋体"/>
                <w:color w:val="auto"/>
                <w:szCs w:val="21"/>
                <w:highlight w:val="none"/>
              </w:rPr>
            </w:pPr>
            <w:r>
              <w:rPr>
                <w:rFonts w:hint="eastAsia" w:ascii="宋体" w:hAnsi="宋体" w:cs="宋体"/>
                <w:color w:val="auto"/>
                <w:szCs w:val="21"/>
                <w:highlight w:val="none"/>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寄达的投标文件，将被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18" w:type="dxa"/>
            <w:vAlign w:val="center"/>
          </w:tcPr>
          <w:p>
            <w:pPr>
              <w:spacing w:line="36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7</w:t>
            </w:r>
          </w:p>
        </w:tc>
        <w:tc>
          <w:tcPr>
            <w:tcW w:w="2123" w:type="dxa"/>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备份投标文件的递交</w:t>
            </w:r>
          </w:p>
        </w:tc>
        <w:tc>
          <w:tcPr>
            <w:tcW w:w="6692" w:type="dxa"/>
            <w:vAlign w:val="center"/>
          </w:tcPr>
          <w:p>
            <w:pPr>
              <w:pStyle w:val="54"/>
              <w:snapToGrid w:val="0"/>
              <w:spacing w:line="300" w:lineRule="exact"/>
              <w:rPr>
                <w:rFonts w:ascii="宋体" w:hAnsi="宋体"/>
                <w:color w:val="auto"/>
                <w:kern w:val="2"/>
                <w:highlight w:val="none"/>
              </w:rPr>
            </w:pPr>
            <w:r>
              <w:rPr>
                <w:rFonts w:hint="eastAsia" w:ascii="宋体" w:hAnsi="宋体"/>
                <w:color w:val="auto"/>
                <w:kern w:val="2"/>
                <w:highlight w:val="none"/>
              </w:rPr>
              <w:t>供应商同时还可以提供以介质（U盘）存储的数据电文形式的备份投标文件。备份投标文件应当在投标截止时间前按要求密封（备份投标文件在密封袋的封口处加盖投标人公章、法定代表人代表或授权委托代理人印章或签字。封皮上写明项目编号、标项、招标项目名称、投标人名称，并注明“投标文件名称”、“开标时启封”字样）并顺丰邮寄到台州市椒江区中环世纪6幢8</w:t>
            </w:r>
            <w:r>
              <w:rPr>
                <w:rFonts w:hint="eastAsia" w:ascii="宋体" w:hAnsi="宋体"/>
                <w:color w:val="auto"/>
                <w:kern w:val="2"/>
                <w:highlight w:val="none"/>
                <w:lang w:val="en-US" w:eastAsia="zh-CN"/>
              </w:rPr>
              <w:t>楼</w:t>
            </w:r>
            <w:r>
              <w:rPr>
                <w:rFonts w:hint="eastAsia" w:ascii="宋体" w:hAnsi="宋体"/>
                <w:color w:val="auto"/>
                <w:kern w:val="2"/>
                <w:highlight w:val="none"/>
              </w:rPr>
              <w:t>（</w:t>
            </w:r>
            <w:r>
              <w:rPr>
                <w:rFonts w:hint="eastAsia" w:ascii="宋体" w:hAnsi="宋体"/>
                <w:color w:val="auto"/>
                <w:kern w:val="2"/>
                <w:highlight w:val="none"/>
                <w:lang w:val="en-US" w:eastAsia="zh-CN"/>
              </w:rPr>
              <w:t>浙江汇永工程咨询有限公司</w:t>
            </w:r>
            <w:r>
              <w:rPr>
                <w:rFonts w:hint="eastAsia" w:ascii="宋体" w:hAnsi="宋体"/>
                <w:color w:val="auto"/>
                <w:kern w:val="2"/>
                <w:highlight w:val="none"/>
              </w:rPr>
              <w:t>）收件人：</w:t>
            </w:r>
            <w:r>
              <w:rPr>
                <w:rFonts w:hint="eastAsia" w:ascii="宋体" w:hAnsi="宋体"/>
                <w:color w:val="auto"/>
                <w:kern w:val="2"/>
                <w:highlight w:val="none"/>
                <w:lang w:eastAsia="zh-CN"/>
              </w:rPr>
              <w:t>陈奕圩</w:t>
            </w:r>
            <w:r>
              <w:rPr>
                <w:rFonts w:hint="eastAsia" w:ascii="宋体" w:hAnsi="宋体"/>
                <w:color w:val="auto"/>
                <w:kern w:val="2"/>
                <w:highlight w:val="none"/>
              </w:rPr>
              <w:t>；联系电话：18257695510，逾期寄达或未按要求密封将被拒收。如投标人未在投标截止时间前完成电子投标文件的传输递交，其备份投标文件也将为无效投标文件。</w:t>
            </w:r>
          </w:p>
          <w:p>
            <w:pPr>
              <w:spacing w:line="300" w:lineRule="exact"/>
              <w:rPr>
                <w:rFonts w:ascii="宋体" w:hAnsi="宋体" w:cs="宋体"/>
                <w:color w:val="auto"/>
                <w:szCs w:val="21"/>
                <w:highlight w:val="none"/>
              </w:rPr>
            </w:pPr>
            <w:r>
              <w:rPr>
                <w:rFonts w:hint="eastAsia" w:ascii="宋体" w:hAnsi="宋体" w:cs="宋体"/>
                <w:b/>
                <w:bCs/>
                <w:color w:val="auto"/>
                <w:szCs w:val="21"/>
                <w:highlight w:val="none"/>
              </w:rPr>
              <w:t>截止时间：</w:t>
            </w:r>
            <w:r>
              <w:rPr>
                <w:rFonts w:hint="eastAsia" w:ascii="宋体" w:hAnsi="宋体" w:cs="宋体"/>
                <w:b/>
                <w:bCs/>
                <w:color w:val="auto"/>
                <w:szCs w:val="21"/>
                <w:highlight w:val="none"/>
                <w:u w:val="single"/>
              </w:rPr>
              <w:t xml:space="preserve"> </w:t>
            </w:r>
            <w:r>
              <w:rPr>
                <w:rFonts w:hint="eastAsia" w:ascii="宋体" w:hAnsi="宋体" w:cs="宋体"/>
                <w:b/>
                <w:bCs/>
                <w:color w:val="auto"/>
                <w:szCs w:val="21"/>
                <w:highlight w:val="none"/>
                <w:u w:val="single"/>
                <w:lang w:eastAsia="zh-CN"/>
              </w:rPr>
              <w:t>2022年8月16日下午14:30整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718" w:type="dxa"/>
            <w:vAlign w:val="center"/>
          </w:tcPr>
          <w:p>
            <w:pPr>
              <w:spacing w:line="36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8</w:t>
            </w:r>
          </w:p>
        </w:tc>
        <w:tc>
          <w:tcPr>
            <w:tcW w:w="2123" w:type="dxa"/>
            <w:vAlign w:val="center"/>
          </w:tcPr>
          <w:p>
            <w:pPr>
              <w:keepNext w:val="0"/>
              <w:keepLines w:val="0"/>
              <w:pageBreakBefore w:val="0"/>
              <w:kinsoku/>
              <w:wordWrap/>
              <w:overflowPunct/>
              <w:topLinePunct w:val="0"/>
              <w:bidi w:val="0"/>
              <w:spacing w:line="360" w:lineRule="auto"/>
              <w:jc w:val="center"/>
              <w:rPr>
                <w:rFonts w:ascii="宋体" w:hAnsi="宋体" w:cs="宋体"/>
                <w:color w:val="auto"/>
                <w:szCs w:val="21"/>
                <w:highlight w:val="none"/>
              </w:rPr>
            </w:pPr>
            <w:r>
              <w:rPr>
                <w:rFonts w:hint="eastAsia" w:ascii="宋体" w:hAnsi="宋体" w:eastAsia="宋体" w:cs="宋体"/>
                <w:color w:val="auto"/>
                <w:sz w:val="21"/>
                <w:szCs w:val="21"/>
                <w:highlight w:val="none"/>
              </w:rPr>
              <w:t>备份投标文件</w:t>
            </w:r>
            <w:r>
              <w:rPr>
                <w:rFonts w:hint="eastAsia" w:ascii="宋体" w:hAnsi="宋体" w:eastAsia="宋体" w:cs="宋体"/>
                <w:color w:val="auto"/>
                <w:sz w:val="21"/>
                <w:szCs w:val="21"/>
                <w:highlight w:val="none"/>
                <w:lang w:eastAsia="zh-CN"/>
              </w:rPr>
              <w:t>份数</w:t>
            </w:r>
            <w:r>
              <w:rPr>
                <w:rFonts w:hint="eastAsia" w:ascii="宋体" w:hAnsi="宋体" w:cs="宋体"/>
                <w:color w:val="auto"/>
                <w:sz w:val="21"/>
                <w:szCs w:val="21"/>
                <w:highlight w:val="none"/>
                <w:lang w:val="en-US" w:eastAsia="zh-CN"/>
              </w:rPr>
              <w:t>及密封要求</w:t>
            </w:r>
          </w:p>
        </w:tc>
        <w:tc>
          <w:tcPr>
            <w:tcW w:w="6692" w:type="dxa"/>
            <w:vAlign w:val="center"/>
          </w:tcPr>
          <w:p>
            <w:pPr>
              <w:pStyle w:val="20"/>
              <w:keepNext w:val="0"/>
              <w:keepLines w:val="0"/>
              <w:pageBreakBefore w:val="0"/>
              <w:numPr>
                <w:ilvl w:val="0"/>
                <w:numId w:val="0"/>
              </w:numPr>
              <w:kinsoku/>
              <w:wordWrap/>
              <w:overflowPunct/>
              <w:topLinePunct w:val="0"/>
              <w:bidi w:val="0"/>
              <w:spacing w:before="0" w:beforeAutospacing="0" w:after="0" w:afterAutospacing="0" w:line="360" w:lineRule="auto"/>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一份，以U盘形式提供。</w:t>
            </w:r>
          </w:p>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备份投标文件在密封袋的封口处加盖投标人公章、法定代表人代表或授权委托代理人印章或签字。封皮上写明项目编号、标项、招标项目名称、投标人名称，并注明“投标文件名称”、“开标时启封”字样，未按上述要求密封及加写标记，采购代理机构对投标文件的误投和提前启封不负责任。</w:t>
            </w:r>
          </w:p>
          <w:p>
            <w:pPr>
              <w:keepNext w:val="0"/>
              <w:keepLines w:val="0"/>
              <w:pageBreakBefore w:val="0"/>
              <w:kinsoku/>
              <w:wordWrap/>
              <w:overflowPunct/>
              <w:topLinePunct w:val="0"/>
              <w:bidi w:val="0"/>
              <w:spacing w:line="360" w:lineRule="auto"/>
              <w:rPr>
                <w:rFonts w:ascii="宋体" w:hAnsi="宋体" w:cs="宋体"/>
                <w:b/>
                <w:bCs/>
                <w:color w:val="auto"/>
                <w:szCs w:val="21"/>
                <w:highlight w:val="none"/>
              </w:rPr>
            </w:pPr>
            <w:r>
              <w:rPr>
                <w:rFonts w:hint="eastAsia" w:ascii="宋体" w:hAnsi="宋体" w:eastAsia="宋体" w:cs="宋体"/>
                <w:color w:val="auto"/>
                <w:sz w:val="21"/>
                <w:szCs w:val="21"/>
                <w:highlight w:val="none"/>
              </w:rPr>
              <w:t>如电子投标文件解密成功，则备份投标文件不再拆封。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18" w:type="dxa"/>
            <w:vAlign w:val="center"/>
          </w:tcPr>
          <w:p>
            <w:pPr>
              <w:spacing w:line="360"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9</w:t>
            </w:r>
          </w:p>
        </w:tc>
        <w:tc>
          <w:tcPr>
            <w:tcW w:w="2123" w:type="dxa"/>
            <w:vAlign w:val="center"/>
          </w:tcPr>
          <w:p>
            <w:pPr>
              <w:spacing w:line="300" w:lineRule="exact"/>
              <w:jc w:val="center"/>
              <w:rPr>
                <w:rFonts w:ascii="宋体" w:hAnsi="宋体" w:cs="宋体"/>
                <w:color w:val="auto"/>
                <w:szCs w:val="21"/>
                <w:highlight w:val="none"/>
              </w:rPr>
            </w:pPr>
            <w:r>
              <w:rPr>
                <w:rFonts w:hint="eastAsia" w:ascii="宋体" w:hAnsi="宋体" w:cs="宋体"/>
                <w:color w:val="auto"/>
                <w:szCs w:val="21"/>
                <w:highlight w:val="none"/>
              </w:rPr>
              <w:t>电子投标文件解密时间及地点</w:t>
            </w:r>
          </w:p>
        </w:tc>
        <w:tc>
          <w:tcPr>
            <w:tcW w:w="6692" w:type="dxa"/>
            <w:vAlign w:val="center"/>
          </w:tcPr>
          <w:p>
            <w:pPr>
              <w:spacing w:line="300" w:lineRule="exact"/>
              <w:rPr>
                <w:rFonts w:ascii="宋体" w:hAnsi="宋体" w:cs="宋体"/>
                <w:color w:val="auto"/>
                <w:szCs w:val="21"/>
                <w:highlight w:val="none"/>
              </w:rPr>
            </w:pPr>
            <w:r>
              <w:rPr>
                <w:rFonts w:hint="eastAsia" w:ascii="宋体" w:hAnsi="宋体" w:cs="宋体"/>
                <w:color w:val="auto"/>
                <w:szCs w:val="21"/>
                <w:highlight w:val="none"/>
              </w:rPr>
              <w:t>时间：</w:t>
            </w:r>
            <w:r>
              <w:rPr>
                <w:rFonts w:hint="eastAsia" w:ascii="宋体" w:hAnsi="宋体" w:cs="宋体"/>
                <w:color w:val="auto"/>
                <w:sz w:val="21"/>
                <w:szCs w:val="21"/>
                <w:highlight w:val="none"/>
                <w:lang w:eastAsia="zh-CN"/>
              </w:rPr>
              <w:t>2022年8月16日下午14:30</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15:00</w:t>
            </w:r>
            <w:r>
              <w:rPr>
                <w:rFonts w:hint="eastAsia" w:ascii="宋体" w:hAnsi="宋体" w:eastAsia="宋体" w:cs="宋体"/>
                <w:color w:val="auto"/>
                <w:sz w:val="21"/>
                <w:szCs w:val="21"/>
                <w:highlight w:val="none"/>
              </w:rPr>
              <w:t>（北京时间）</w:t>
            </w:r>
          </w:p>
          <w:p>
            <w:pPr>
              <w:pStyle w:val="53"/>
              <w:rPr>
                <w:rFonts w:hAnsi="宋体" w:cs="宋体"/>
                <w:color w:val="auto"/>
                <w:sz w:val="21"/>
                <w:szCs w:val="21"/>
                <w:highlight w:val="none"/>
              </w:rPr>
            </w:pPr>
            <w:r>
              <w:rPr>
                <w:rFonts w:hint="eastAsia" w:hAnsi="宋体" w:cs="宋体"/>
                <w:color w:val="auto"/>
                <w:kern w:val="2"/>
                <w:sz w:val="21"/>
                <w:szCs w:val="21"/>
                <w:highlight w:val="none"/>
              </w:rPr>
              <w:t>地点：</w:t>
            </w:r>
            <w:r>
              <w:rPr>
                <w:rFonts w:hint="eastAsia" w:hAnsi="宋体" w:cs="宋体"/>
                <w:color w:val="auto"/>
                <w:kern w:val="2"/>
                <w:sz w:val="21"/>
                <w:szCs w:val="21"/>
                <w:highlight w:val="none"/>
                <w:lang w:val="en-US" w:eastAsia="zh-CN" w:bidi="ar-SA"/>
              </w:rPr>
              <w:t>政采云平台（http://zfcg.czt.zj.gov.cn）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18" w:type="dxa"/>
            <w:vAlign w:val="center"/>
          </w:tcPr>
          <w:p>
            <w:pPr>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10</w:t>
            </w:r>
          </w:p>
        </w:tc>
        <w:tc>
          <w:tcPr>
            <w:tcW w:w="2123" w:type="dxa"/>
            <w:vAlign w:val="center"/>
          </w:tcPr>
          <w:p>
            <w:pPr>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实质性条款</w:t>
            </w:r>
          </w:p>
        </w:tc>
        <w:tc>
          <w:tcPr>
            <w:tcW w:w="6692" w:type="dxa"/>
            <w:vAlign w:val="center"/>
          </w:tcPr>
          <w:p>
            <w:pPr>
              <w:spacing w:line="360" w:lineRule="auto"/>
              <w:rPr>
                <w:rFonts w:ascii="宋体" w:hAnsi="宋体" w:cs="宋体"/>
                <w:color w:val="auto"/>
                <w:szCs w:val="21"/>
                <w:highlight w:val="none"/>
                <w:lang w:val="zh-CN"/>
              </w:rPr>
            </w:pPr>
            <w:r>
              <w:rPr>
                <w:rFonts w:hint="eastAsia" w:ascii="宋体" w:hAnsi="宋体" w:cs="宋体"/>
                <w:color w:val="auto"/>
                <w:szCs w:val="21"/>
                <w:highlight w:val="none"/>
                <w:lang w:val="zh-CN"/>
              </w:rPr>
              <w:t>带“</w:t>
            </w:r>
            <w:r>
              <w:rPr>
                <w:rFonts w:hint="eastAsia" w:ascii="宋体" w:hAnsi="宋体" w:cs="宋体"/>
                <w:color w:val="auto"/>
                <w:szCs w:val="21"/>
                <w:highlight w:val="none"/>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18" w:type="dxa"/>
            <w:vAlign w:val="center"/>
          </w:tcPr>
          <w:p>
            <w:pPr>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11</w:t>
            </w:r>
          </w:p>
        </w:tc>
        <w:tc>
          <w:tcPr>
            <w:tcW w:w="2123" w:type="dxa"/>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szCs w:val="21"/>
                <w:highlight w:val="none"/>
              </w:rPr>
              <w:t>其他要求</w:t>
            </w:r>
          </w:p>
        </w:tc>
        <w:tc>
          <w:tcPr>
            <w:tcW w:w="6692" w:type="dxa"/>
            <w:vAlign w:val="center"/>
          </w:tcPr>
          <w:p>
            <w:pPr>
              <w:jc w:val="left"/>
              <w:rPr>
                <w:rFonts w:hint="eastAsia" w:ascii="宋体" w:hAnsi="宋体" w:eastAsia="宋体" w:cs="宋体"/>
                <w:color w:val="auto"/>
                <w:sz w:val="21"/>
                <w:szCs w:val="21"/>
                <w:highlight w:val="none"/>
              </w:rPr>
            </w:pPr>
            <w:r>
              <w:rPr>
                <w:rFonts w:hint="eastAsia" w:hAnsi="宋体"/>
                <w:color w:val="auto"/>
                <w:highlight w:val="none"/>
              </w:rPr>
              <w:t>1、踏勘现场时间及地点</w:t>
            </w:r>
            <w:r>
              <w:rPr>
                <w:color w:val="auto"/>
                <w:highlight w:val="none"/>
              </w:rPr>
              <w:t>：</w:t>
            </w:r>
            <w:r>
              <w:rPr>
                <w:rFonts w:hint="eastAsia" w:hAnsi="宋体"/>
                <w:color w:val="auto"/>
                <w:highlight w:val="none"/>
              </w:rPr>
              <w:t>不组织，各投标单位根据自己需要，自行前往勘察现场和周围环境，所产生的费用由投标单位自理。</w:t>
            </w:r>
            <w:r>
              <w:rPr>
                <w:rFonts w:hint="eastAsia" w:ascii="宋体" w:hAnsi="宋体"/>
                <w:color w:val="auto"/>
                <w:szCs w:val="21"/>
                <w:highlight w:val="none"/>
              </w:rPr>
              <w:t>2、节能产品、环保产品：无要求；3、样品：无要求；4、现场演示：无要求。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18" w:type="dxa"/>
            <w:vAlign w:val="center"/>
          </w:tcPr>
          <w:p>
            <w:pPr>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12</w:t>
            </w:r>
          </w:p>
        </w:tc>
        <w:tc>
          <w:tcPr>
            <w:tcW w:w="2123" w:type="dxa"/>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color w:val="auto"/>
                <w:kern w:val="2"/>
                <w:sz w:val="21"/>
                <w:szCs w:val="21"/>
                <w:highlight w:val="none"/>
                <w:lang w:val="zh-CN" w:eastAsia="zh-CN" w:bidi="ar-SA"/>
              </w:rPr>
            </w:pPr>
            <w:r>
              <w:rPr>
                <w:rFonts w:hint="eastAsia" w:ascii="宋体" w:hAnsi="宋体" w:eastAsia="宋体" w:cs="宋体"/>
                <w:color w:val="auto"/>
                <w:sz w:val="21"/>
                <w:szCs w:val="21"/>
                <w:highlight w:val="none"/>
              </w:rPr>
              <w:t>中小企业扶持政策</w:t>
            </w:r>
          </w:p>
        </w:tc>
        <w:tc>
          <w:tcPr>
            <w:tcW w:w="6692" w:type="dxa"/>
            <w:vAlign w:val="center"/>
          </w:tcPr>
          <w:p>
            <w:pPr>
              <w:pStyle w:val="53"/>
              <w:spacing w:line="360" w:lineRule="auto"/>
              <w:rPr>
                <w:rFonts w:hint="eastAsia" w:ascii="宋体" w:hAnsi="宋体" w:eastAsia="宋体" w:cs="宋体"/>
                <w:color w:val="auto"/>
                <w:sz w:val="21"/>
                <w:szCs w:val="21"/>
                <w:highlight w:val="none"/>
                <w:lang w:val="zh-CN" w:eastAsia="zh-CN" w:bidi="ar-SA"/>
              </w:rPr>
            </w:pPr>
            <w:r>
              <w:rPr>
                <w:rFonts w:hint="eastAsia" w:hAnsi="宋体" w:cs="宋体"/>
                <w:color w:val="auto"/>
                <w:sz w:val="21"/>
                <w:szCs w:val="21"/>
                <w:highlight w:val="none"/>
                <w:lang w:val="en-US" w:eastAsia="zh-CN"/>
              </w:rPr>
              <w:t>1、</w:t>
            </w:r>
            <w:r>
              <w:rPr>
                <w:rFonts w:hint="eastAsia" w:ascii="宋体" w:hAnsi="宋体" w:eastAsia="宋体" w:cs="宋体"/>
                <w:color w:val="auto"/>
                <w:sz w:val="21"/>
                <w:szCs w:val="21"/>
                <w:highlight w:val="none"/>
              </w:rPr>
              <w:t>依据《政府采购促进中小企业发展管理办法》（财库【2020】46号）第十二条规定，享受扶持政策获得政府采购合同的，小微企业不得将合同分包给大中型企业，中型企业不得将合同分包给大型企业，否则按违约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18" w:type="dxa"/>
            <w:vAlign w:val="center"/>
          </w:tcPr>
          <w:p>
            <w:pPr>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13</w:t>
            </w:r>
          </w:p>
        </w:tc>
        <w:tc>
          <w:tcPr>
            <w:tcW w:w="2123"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解释权</w:t>
            </w:r>
          </w:p>
        </w:tc>
        <w:tc>
          <w:tcPr>
            <w:tcW w:w="6692" w:type="dxa"/>
            <w:vAlign w:val="center"/>
          </w:tcPr>
          <w:p>
            <w:pPr>
              <w:spacing w:line="360" w:lineRule="auto"/>
              <w:rPr>
                <w:rFonts w:hint="eastAsia" w:ascii="宋体" w:hAnsi="宋体" w:eastAsia="宋体" w:cs="宋体"/>
                <w:color w:val="auto"/>
                <w:szCs w:val="21"/>
                <w:highlight w:val="none"/>
                <w:lang w:eastAsia="zh-CN"/>
              </w:rPr>
            </w:pPr>
            <w:r>
              <w:rPr>
                <w:rFonts w:hint="eastAsia" w:ascii="宋体" w:hAnsi="宋体"/>
                <w:color w:val="auto"/>
                <w:szCs w:val="21"/>
                <w:highlight w:val="none"/>
              </w:rPr>
              <w:t>本招标文件的解释权属于</w:t>
            </w:r>
            <w:r>
              <w:rPr>
                <w:rFonts w:hint="eastAsia" w:ascii="宋体" w:hAnsi="宋体"/>
                <w:b/>
                <w:color w:val="auto"/>
                <w:szCs w:val="21"/>
                <w:highlight w:val="none"/>
                <w:lang w:eastAsia="zh-CN"/>
              </w:rPr>
              <w:t>浙江汇永工程咨询有限公司</w:t>
            </w:r>
          </w:p>
        </w:tc>
      </w:tr>
    </w:tbl>
    <w:p>
      <w:pPr>
        <w:spacing w:line="360" w:lineRule="auto"/>
        <w:rPr>
          <w:rFonts w:hint="eastAsia" w:asciiTheme="minorEastAsia" w:hAnsiTheme="minorEastAsia" w:eastAsiaTheme="minorEastAsia" w:cstheme="minorEastAsia"/>
          <w:b/>
          <w:bCs/>
          <w:color w:val="auto"/>
          <w:szCs w:val="21"/>
          <w:highlight w:val="none"/>
        </w:rPr>
      </w:pPr>
    </w:p>
    <w:p>
      <w:pPr>
        <w:keepNext w:val="0"/>
        <w:keepLines w:val="0"/>
        <w:pageBreakBefore w:val="0"/>
        <w:kinsoku/>
        <w:wordWrap/>
        <w:overflowPunct/>
        <w:topLinePunct w:val="0"/>
        <w:bidi w:val="0"/>
        <w:spacing w:line="360" w:lineRule="auto"/>
        <w:textAlignment w:val="auto"/>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一、总则</w:t>
      </w:r>
    </w:p>
    <w:p>
      <w:pPr>
        <w:keepNext w:val="0"/>
        <w:keepLines w:val="0"/>
        <w:pageBreakBefore w:val="0"/>
        <w:kinsoku/>
        <w:wordWrap/>
        <w:overflowPunct/>
        <w:topLinePunct w:val="0"/>
        <w:bidi w:val="0"/>
        <w:spacing w:line="360" w:lineRule="auto"/>
        <w:ind w:firstLine="422" w:firstLineChars="200"/>
        <w:textAlignment w:val="auto"/>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（一） 适用范围</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本招标文件适用于本次项目的招标、投标、评标、定标、验收、合同履约、付款等行为（法律、法规另有规定的，从其规定）。</w:t>
      </w:r>
    </w:p>
    <w:p>
      <w:pPr>
        <w:keepNext w:val="0"/>
        <w:keepLines w:val="0"/>
        <w:pageBreakBefore w:val="0"/>
        <w:kinsoku/>
        <w:wordWrap/>
        <w:overflowPunct/>
        <w:topLinePunct w:val="0"/>
        <w:bidi w:val="0"/>
        <w:spacing w:line="360" w:lineRule="auto"/>
        <w:ind w:firstLine="422" w:firstLineChars="200"/>
        <w:textAlignment w:val="auto"/>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（二）定义</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Cs w:val="21"/>
          <w:highlight w:val="none"/>
          <w:lang w:val="zh-CN"/>
        </w:rPr>
        <w:t>“采购组织机构”指采购人委托组织招标的采购代理机构。</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2、采购人：是指委托</w:t>
      </w:r>
      <w:r>
        <w:rPr>
          <w:rFonts w:hint="eastAsia" w:asciiTheme="minorEastAsia" w:hAnsiTheme="minorEastAsia" w:eastAsiaTheme="minorEastAsia" w:cstheme="minorEastAsia"/>
          <w:color w:val="auto"/>
          <w:szCs w:val="21"/>
          <w:highlight w:val="none"/>
          <w:lang w:val="zh-CN"/>
        </w:rPr>
        <w:t>采购代理机构</w:t>
      </w:r>
      <w:r>
        <w:rPr>
          <w:rFonts w:hint="eastAsia" w:asciiTheme="minorEastAsia" w:hAnsiTheme="minorEastAsia" w:eastAsiaTheme="minorEastAsia" w:cstheme="minorEastAsia"/>
          <w:color w:val="auto"/>
          <w:szCs w:val="21"/>
          <w:highlight w:val="none"/>
        </w:rPr>
        <w:t>采购本次项目的国家机关、事业单位和团体组织。</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3、投标人：是指向采购</w:t>
      </w:r>
      <w:r>
        <w:rPr>
          <w:rFonts w:hint="eastAsia" w:asciiTheme="minorEastAsia" w:hAnsiTheme="minorEastAsia" w:eastAsiaTheme="minorEastAsia" w:cstheme="minorEastAsia"/>
          <w:color w:val="auto"/>
          <w:szCs w:val="21"/>
          <w:highlight w:val="none"/>
          <w:lang w:val="zh-CN"/>
        </w:rPr>
        <w:t>组织</w:t>
      </w:r>
      <w:r>
        <w:rPr>
          <w:rFonts w:hint="eastAsia" w:asciiTheme="minorEastAsia" w:hAnsiTheme="minorEastAsia" w:eastAsiaTheme="minorEastAsia" w:cstheme="minorEastAsia"/>
          <w:color w:val="auto"/>
          <w:szCs w:val="21"/>
          <w:highlight w:val="none"/>
        </w:rPr>
        <w:t>机构提交投标文件的单位或个人。</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4、货物：是指各种形态和种类的物品，包括原材料、燃料、设备、产品等。</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5、服务：是指除货物和工程以外的政府采购对象，包括各类专业服务、信息网络开发服务、金融保险服务、运输服务，以及维修与维护服务等。</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6、“书面形式”包括信函、传真等。</w:t>
      </w:r>
    </w:p>
    <w:p>
      <w:pPr>
        <w:keepNext w:val="0"/>
        <w:keepLines w:val="0"/>
        <w:pageBreakBefore w:val="0"/>
        <w:kinsoku/>
        <w:wordWrap/>
        <w:overflowPunct/>
        <w:topLinePunct w:val="0"/>
        <w:bidi w:val="0"/>
        <w:spacing w:line="360" w:lineRule="auto"/>
        <w:ind w:firstLine="420" w:firstLineChars="200"/>
        <w:jc w:val="left"/>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7、“▲”系指实质性要求条款。</w:t>
      </w:r>
    </w:p>
    <w:p>
      <w:pPr>
        <w:keepNext w:val="0"/>
        <w:keepLines w:val="0"/>
        <w:pageBreakBefore w:val="0"/>
        <w:kinsoku/>
        <w:wordWrap/>
        <w:overflowPunct/>
        <w:topLinePunct w:val="0"/>
        <w:bidi w:val="0"/>
        <w:spacing w:line="360" w:lineRule="auto"/>
        <w:ind w:firstLine="422" w:firstLineChars="200"/>
        <w:jc w:val="left"/>
        <w:textAlignment w:val="auto"/>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（三）投标费用</w:t>
      </w:r>
    </w:p>
    <w:p>
      <w:pPr>
        <w:keepNext w:val="0"/>
        <w:keepLines w:val="0"/>
        <w:pageBreakBefore w:val="0"/>
        <w:kinsoku/>
        <w:wordWrap/>
        <w:overflowPunct/>
        <w:topLinePunct w:val="0"/>
        <w:bidi w:val="0"/>
        <w:spacing w:line="360" w:lineRule="auto"/>
        <w:ind w:firstLine="420" w:firstLineChars="200"/>
        <w:jc w:val="left"/>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不论投标结果如何，投标人均应自行承担所有与投标有关的全部费用（招标文件有相关规定除外）。</w:t>
      </w:r>
    </w:p>
    <w:p>
      <w:pPr>
        <w:keepNext w:val="0"/>
        <w:keepLines w:val="0"/>
        <w:pageBreakBefore w:val="0"/>
        <w:kinsoku/>
        <w:wordWrap/>
        <w:overflowPunct/>
        <w:topLinePunct w:val="0"/>
        <w:bidi w:val="0"/>
        <w:spacing w:line="360" w:lineRule="auto"/>
        <w:ind w:firstLine="422" w:firstLineChars="200"/>
        <w:jc w:val="left"/>
        <w:textAlignment w:val="auto"/>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（四）特别说明</w:t>
      </w:r>
    </w:p>
    <w:p>
      <w:pPr>
        <w:keepNext w:val="0"/>
        <w:keepLines w:val="0"/>
        <w:pageBreakBefore w:val="0"/>
        <w:kinsoku/>
        <w:wordWrap/>
        <w:overflowPunct/>
        <w:topLinePunct w:val="0"/>
        <w:bidi w:val="0"/>
        <w:spacing w:line="360" w:lineRule="auto"/>
        <w:ind w:firstLine="420" w:firstLineChars="200"/>
        <w:jc w:val="left"/>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1、投标人投标所使用的资格、信誉、荣誉、业绩与企业认证必须为本法人所拥有。投标人投标所使用的采购项目实施人员必须为本法人员工。</w:t>
      </w:r>
    </w:p>
    <w:p>
      <w:pPr>
        <w:keepNext w:val="0"/>
        <w:keepLines w:val="0"/>
        <w:pageBreakBefore w:val="0"/>
        <w:kinsoku/>
        <w:wordWrap/>
        <w:overflowPunct/>
        <w:topLinePunct w:val="0"/>
        <w:bidi w:val="0"/>
        <w:spacing w:line="360" w:lineRule="auto"/>
        <w:ind w:firstLine="420" w:firstLineChars="200"/>
        <w:jc w:val="left"/>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Theme="minorEastAsia" w:hAnsiTheme="minorEastAsia" w:eastAsiaTheme="minorEastAsia" w:cstheme="minorEastAsia"/>
          <w:color w:val="auto"/>
          <w:szCs w:val="21"/>
          <w:highlight w:val="none"/>
        </w:rPr>
        <w:tab/>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4、投标人不得相互串通投标报价，不得妨碍其他投标人的公平竞争，不得损害采购人或其他投标人的合法权益，投标人不得以向采购人、评标委员会成员行贿或者采取其他不正当手段谋取中标。</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5、为采购项目提供整体设计、规范编制或者项目管理、监理、检测等服务的供应商，不得再参加该采购项目的其他采购活动。</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6、投标文件格式中的表格式样可以根据项目差别做适当调整,但应当保持表格样式基本形态不变。</w:t>
      </w:r>
    </w:p>
    <w:p>
      <w:pPr>
        <w:tabs>
          <w:tab w:val="left" w:pos="851"/>
        </w:tabs>
        <w:autoSpaceDE w:val="0"/>
        <w:autoSpaceDN w:val="0"/>
        <w:adjustRightInd w:val="0"/>
        <w:snapToGrid w:val="0"/>
        <w:spacing w:line="360" w:lineRule="auto"/>
        <w:ind w:firstLine="48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7、单位负责人为同一人或者存在直接控股、管理关系的不同供应商，不得参加同一合同项下的政府采购活动。</w:t>
      </w:r>
      <w:r>
        <w:rPr>
          <w:rFonts w:hint="eastAsia" w:asciiTheme="minorEastAsia" w:hAnsiTheme="minorEastAsia" w:eastAsiaTheme="minorEastAsia" w:cstheme="minorEastAsia"/>
          <w:color w:val="auto"/>
          <w:szCs w:val="21"/>
          <w:highlight w:val="none"/>
        </w:rPr>
        <w:t>电子交易平台运营机构，以及与该机构有直接控股或者管理关系可能影响采购公正性的任何单位和个人，不得在该平台进行的政府采购项目电子交易中投标、响应和代理政府采购项目。</w:t>
      </w:r>
    </w:p>
    <w:p>
      <w:pPr>
        <w:tabs>
          <w:tab w:val="left" w:pos="851"/>
        </w:tabs>
        <w:autoSpaceDE w:val="0"/>
        <w:autoSpaceDN w:val="0"/>
        <w:adjustRightInd w:val="0"/>
        <w:snapToGrid w:val="0"/>
        <w:spacing w:line="360" w:lineRule="auto"/>
        <w:ind w:firstLine="48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投标人在参与政府采购活动中所签署的一切文件，包括但不限于签到表、《政府采购活动现场确认声明书》等文件，特别是有关利害关系应如实填写、如实披露，投标人授权参与政府采购的人员视为应当知道与招标人、其他投标人之间的利害关系。如未如实披露，则视为提供虚假材料，由投标人承担不利后果。</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w:t>
      </w:r>
      <w:r>
        <w:rPr>
          <w:rFonts w:hint="eastAsia" w:asciiTheme="minorEastAsia" w:hAnsiTheme="minorEastAsia" w:eastAsiaTheme="minorEastAsia" w:cstheme="minorEastAsia"/>
          <w:color w:val="auto"/>
          <w:szCs w:val="21"/>
          <w:highlight w:val="none"/>
        </w:rPr>
        <w:t>本项目不允许分包。</w:t>
      </w:r>
    </w:p>
    <w:p>
      <w:pPr>
        <w:keepNext w:val="0"/>
        <w:keepLines w:val="0"/>
        <w:pageBreakBefore w:val="0"/>
        <w:kinsoku/>
        <w:wordWrap/>
        <w:overflowPunct/>
        <w:topLinePunct w:val="0"/>
        <w:bidi w:val="0"/>
        <w:spacing w:line="360" w:lineRule="auto"/>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bCs/>
          <w:color w:val="auto"/>
          <w:szCs w:val="21"/>
          <w:highlight w:val="none"/>
        </w:rPr>
        <w:t>二、招标文件</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（一）招标文件由招标文件总目录所列内容组成。</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（二）招标文件的澄清或修改</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采购代理机构可视采购具体情况对已发出的招标文件进行必要的澄清或者修改。澄清或者修改的内容可能影响投标文件编制的，采购人或者采购代理机构应当在投标截止时间至少15日前，在原公告发布媒体上发布澄清公告，澄清或者修改的内容为招标文件的组成部分；不足15日的，采购人或者采购代理机构应当顺延提交投标文件的截止时间。 </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2、投标人在规定的时间内未对招标文件提出疑问、质疑或要求澄清的，将视其为无异议。对招标文件中描述有歧义或</w:t>
      </w:r>
      <w:r>
        <w:rPr>
          <w:rFonts w:hint="eastAsia" w:asciiTheme="minorEastAsia" w:hAnsiTheme="minorEastAsia" w:eastAsiaTheme="minorEastAsia" w:cstheme="minorEastAsia"/>
          <w:color w:val="auto"/>
          <w:szCs w:val="21"/>
          <w:highlight w:val="none"/>
        </w:rPr>
        <w:t>前后不一致的地方，评标委员会有权进行评判，但对同一条款的评判应适用于每个投标人。</w:t>
      </w:r>
    </w:p>
    <w:p>
      <w:pPr>
        <w:keepNext w:val="0"/>
        <w:keepLines w:val="0"/>
        <w:pageBreakBefore w:val="0"/>
        <w:kinsoku/>
        <w:wordWrap/>
        <w:overflowPunct/>
        <w:topLinePunct w:val="0"/>
        <w:bidi w:val="0"/>
        <w:spacing w:line="360" w:lineRule="auto"/>
        <w:textAlignment w:val="auto"/>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三、投标文件</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本项目实行电子投标，供应商应准备电子投标文件、</w:t>
      </w:r>
      <w:r>
        <w:rPr>
          <w:rFonts w:hint="eastAsia" w:asciiTheme="minorEastAsia" w:hAnsiTheme="minorEastAsia" w:eastAsiaTheme="minorEastAsia" w:cstheme="minorEastAsia"/>
          <w:bCs/>
          <w:color w:val="auto"/>
          <w:sz w:val="21"/>
          <w:szCs w:val="21"/>
          <w:highlight w:val="none"/>
          <w:lang w:val="en-US" w:eastAsia="zh-CN"/>
        </w:rPr>
        <w:t>还可以提供</w:t>
      </w:r>
      <w:r>
        <w:rPr>
          <w:rFonts w:hint="eastAsia" w:asciiTheme="minorEastAsia" w:hAnsiTheme="minorEastAsia" w:eastAsiaTheme="minorEastAsia" w:cstheme="minorEastAsia"/>
          <w:bCs/>
          <w:color w:val="auto"/>
          <w:sz w:val="21"/>
          <w:szCs w:val="21"/>
          <w:highlight w:val="none"/>
          <w:lang w:eastAsia="zh-CN"/>
        </w:rPr>
        <w:t>备份</w:t>
      </w:r>
      <w:r>
        <w:rPr>
          <w:rFonts w:hint="eastAsia" w:asciiTheme="minorEastAsia" w:hAnsiTheme="minorEastAsia" w:eastAsiaTheme="minorEastAsia" w:cstheme="minorEastAsia"/>
          <w:bCs/>
          <w:color w:val="auto"/>
          <w:sz w:val="21"/>
          <w:szCs w:val="21"/>
          <w:highlight w:val="none"/>
          <w:lang w:val="en-US" w:eastAsia="zh-CN"/>
        </w:rPr>
        <w:t>投标</w:t>
      </w:r>
      <w:r>
        <w:rPr>
          <w:rFonts w:hint="eastAsia" w:asciiTheme="minorEastAsia" w:hAnsiTheme="minorEastAsia" w:eastAsiaTheme="minorEastAsia" w:cstheme="minorEastAsia"/>
          <w:bCs/>
          <w:color w:val="auto"/>
          <w:sz w:val="21"/>
          <w:szCs w:val="21"/>
          <w:highlight w:val="none"/>
          <w:lang w:eastAsia="zh-CN"/>
        </w:rPr>
        <w:t>文件。</w:t>
      </w:r>
    </w:p>
    <w:p>
      <w:pPr>
        <w:keepNext w:val="0"/>
        <w:keepLines w:val="0"/>
        <w:pageBreakBefore w:val="0"/>
        <w:kinsoku/>
        <w:wordWrap/>
        <w:overflowPunct/>
        <w:topLinePunct w:val="0"/>
        <w:bidi w:val="0"/>
        <w:snapToGrid w:val="0"/>
        <w:spacing w:line="360" w:lineRule="auto"/>
        <w:ind w:firstLine="411" w:firstLineChars="196"/>
        <w:jc w:val="left"/>
        <w:textAlignment w:val="auto"/>
        <w:outlineLvl w:val="9"/>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lang w:val="en-US" w:eastAsia="zh-CN"/>
        </w:rPr>
        <w:t>1、</w:t>
      </w:r>
      <w:r>
        <w:rPr>
          <w:rFonts w:hint="eastAsia" w:asciiTheme="minorEastAsia" w:hAnsiTheme="minorEastAsia" w:eastAsiaTheme="minorEastAsia" w:cstheme="minorEastAsia"/>
          <w:bCs/>
          <w:color w:val="auto"/>
          <w:szCs w:val="21"/>
          <w:highlight w:val="none"/>
          <w:lang w:val="zh-CN"/>
        </w:rPr>
        <w:t>电子投标文件按</w:t>
      </w:r>
      <w:r>
        <w:rPr>
          <w:rFonts w:hint="eastAsia" w:asciiTheme="minorEastAsia" w:hAnsiTheme="minorEastAsia" w:eastAsiaTheme="minorEastAsia" w:cstheme="minorEastAsia"/>
          <w:bCs/>
          <w:color w:val="auto"/>
          <w:szCs w:val="21"/>
          <w:highlight w:val="none"/>
        </w:rPr>
        <w:t>政府采购</w:t>
      </w:r>
      <w:r>
        <w:rPr>
          <w:rFonts w:hint="eastAsia" w:asciiTheme="minorEastAsia" w:hAnsiTheme="minorEastAsia" w:eastAsiaTheme="minorEastAsia" w:cstheme="minorEastAsia"/>
          <w:bCs/>
          <w:color w:val="auto"/>
          <w:szCs w:val="21"/>
          <w:highlight w:val="none"/>
          <w:lang w:val="zh-CN"/>
        </w:rPr>
        <w:t>云平台供应商项目采购</w:t>
      </w:r>
      <w:r>
        <w:rPr>
          <w:rFonts w:hint="eastAsia" w:asciiTheme="minorEastAsia" w:hAnsiTheme="minorEastAsia" w:eastAsiaTheme="minorEastAsia" w:cstheme="minorEastAsia"/>
          <w:bCs/>
          <w:color w:val="auto"/>
          <w:szCs w:val="21"/>
          <w:highlight w:val="none"/>
        </w:rPr>
        <w:t>-</w:t>
      </w:r>
      <w:r>
        <w:rPr>
          <w:rFonts w:hint="eastAsia" w:asciiTheme="minorEastAsia" w:hAnsiTheme="minorEastAsia" w:eastAsiaTheme="minorEastAsia" w:cstheme="minorEastAsia"/>
          <w:bCs/>
          <w:color w:val="auto"/>
          <w:szCs w:val="21"/>
          <w:highlight w:val="none"/>
          <w:lang w:val="zh-CN"/>
        </w:rPr>
        <w:t>电子招投标操作指南</w:t>
      </w:r>
      <w:r>
        <w:rPr>
          <w:rFonts w:hint="eastAsia" w:asciiTheme="minorEastAsia" w:hAnsiTheme="minorEastAsia" w:eastAsiaTheme="minorEastAsia" w:cstheme="minorEastAsia"/>
          <w:bCs/>
          <w:color w:val="auto"/>
          <w:szCs w:val="21"/>
          <w:highlight w:val="none"/>
        </w:rPr>
        <w:t>（</w:t>
      </w:r>
      <w:r>
        <w:rPr>
          <w:rFonts w:hint="eastAsia" w:asciiTheme="minorEastAsia" w:hAnsiTheme="minorEastAsia" w:eastAsiaTheme="minorEastAsia" w:cstheme="minorEastAsia"/>
          <w:bCs/>
          <w:color w:val="auto"/>
          <w:szCs w:val="21"/>
          <w:highlight w:val="none"/>
          <w:lang w:val="zh-CN"/>
        </w:rPr>
        <w:t>网址</w:t>
      </w:r>
      <w:r>
        <w:rPr>
          <w:rFonts w:hint="eastAsia" w:asciiTheme="minorEastAsia" w:hAnsiTheme="minorEastAsia" w:eastAsiaTheme="minorEastAsia" w:cstheme="minorEastAsia"/>
          <w:bCs/>
          <w:color w:val="auto"/>
          <w:szCs w:val="21"/>
          <w:highlight w:val="none"/>
        </w:rPr>
        <w:t>：https://help.zcygov.cn/web/site_2/2018/12-28/2573.html）</w:t>
      </w:r>
      <w:r>
        <w:rPr>
          <w:rFonts w:hint="eastAsia" w:asciiTheme="minorEastAsia" w:hAnsiTheme="minorEastAsia" w:eastAsiaTheme="minorEastAsia" w:cstheme="minorEastAsia"/>
          <w:bCs/>
          <w:color w:val="auto"/>
          <w:szCs w:val="21"/>
          <w:highlight w:val="none"/>
          <w:lang w:val="zh-CN"/>
        </w:rPr>
        <w:t>及本招标文件要求制作、加密并</w:t>
      </w:r>
      <w:r>
        <w:rPr>
          <w:rFonts w:hint="eastAsia" w:asciiTheme="minorEastAsia" w:hAnsiTheme="minorEastAsia" w:eastAsiaTheme="minorEastAsia" w:cstheme="minorEastAsia"/>
          <w:bCs/>
          <w:color w:val="auto"/>
          <w:szCs w:val="21"/>
          <w:highlight w:val="none"/>
        </w:rPr>
        <w:t>传输</w:t>
      </w:r>
      <w:r>
        <w:rPr>
          <w:rFonts w:hint="eastAsia" w:asciiTheme="minorEastAsia" w:hAnsiTheme="minorEastAsia" w:eastAsiaTheme="minorEastAsia" w:cstheme="minorEastAsia"/>
          <w:bCs/>
          <w:color w:val="auto"/>
          <w:szCs w:val="21"/>
          <w:highlight w:val="none"/>
          <w:lang w:val="zh-CN"/>
        </w:rPr>
        <w:t>递交。</w:t>
      </w:r>
    </w:p>
    <w:p>
      <w:pPr>
        <w:keepNext w:val="0"/>
        <w:keepLines w:val="0"/>
        <w:pageBreakBefore w:val="0"/>
        <w:kinsoku/>
        <w:wordWrap/>
        <w:overflowPunct/>
        <w:topLinePunct w:val="0"/>
        <w:bidi w:val="0"/>
        <w:snapToGrid w:val="0"/>
        <w:spacing w:line="360" w:lineRule="auto"/>
        <w:ind w:firstLine="411" w:firstLineChars="196"/>
        <w:jc w:val="left"/>
        <w:textAlignment w:val="auto"/>
        <w:outlineLvl w:val="9"/>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lang w:val="en-US" w:eastAsia="zh-CN"/>
        </w:rPr>
        <w:t>2、</w:t>
      </w:r>
      <w:r>
        <w:rPr>
          <w:rFonts w:hint="eastAsia" w:ascii="宋体" w:hAnsi="宋体"/>
          <w:color w:val="auto"/>
          <w:szCs w:val="21"/>
          <w:highlight w:val="none"/>
          <w:lang w:val="zh-CN"/>
        </w:rPr>
        <w:t>备份投标文件是指“电子投标文件”同时生成的数据电文形式的电子文件（备份标书），以U盘形式提供。</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 w:val="21"/>
          <w:szCs w:val="21"/>
          <w:highlight w:val="none"/>
          <w:u w:val="single"/>
          <w:lang w:val="en-US" w:eastAsia="zh-CN"/>
        </w:rPr>
        <w:t>3、</w:t>
      </w:r>
      <w:r>
        <w:rPr>
          <w:rFonts w:hint="eastAsia" w:asciiTheme="minorEastAsia" w:hAnsiTheme="minorEastAsia" w:eastAsiaTheme="minorEastAsia" w:cstheme="minorEastAsia"/>
          <w:color w:val="auto"/>
          <w:sz w:val="21"/>
          <w:szCs w:val="21"/>
          <w:highlight w:val="none"/>
          <w:u w:val="single"/>
        </w:rPr>
        <w:t>投标文件启用顺序和效力：投标文件的启用，按先后顺位分别为电子投标文件、以介质（U盘）存储的数据电文形式的备份投标文件。如果某位投标人的电子投标文件无法按时解密的，可启用以介质（U盘）存储的数据电文形式的</w:t>
      </w:r>
      <w:r>
        <w:rPr>
          <w:rFonts w:hint="eastAsia" w:asciiTheme="minorEastAsia" w:hAnsiTheme="minorEastAsia" w:eastAsiaTheme="minorEastAsia" w:cstheme="minorEastAsia"/>
          <w:color w:val="auto"/>
          <w:sz w:val="21"/>
          <w:szCs w:val="21"/>
          <w:highlight w:val="none"/>
          <w:u w:val="single"/>
          <w:lang w:eastAsia="zh-CN"/>
        </w:rPr>
        <w:t>备份</w:t>
      </w:r>
      <w:r>
        <w:rPr>
          <w:rFonts w:hint="eastAsia" w:asciiTheme="minorEastAsia" w:hAnsiTheme="minorEastAsia" w:eastAsiaTheme="minorEastAsia" w:cstheme="minorEastAsia"/>
          <w:color w:val="auto"/>
          <w:sz w:val="21"/>
          <w:szCs w:val="21"/>
          <w:highlight w:val="none"/>
          <w:u w:val="single"/>
          <w:lang w:val="en-US" w:eastAsia="zh-CN"/>
        </w:rPr>
        <w:t>投标</w:t>
      </w:r>
      <w:r>
        <w:rPr>
          <w:rFonts w:hint="eastAsia" w:asciiTheme="minorEastAsia" w:hAnsiTheme="minorEastAsia" w:eastAsiaTheme="minorEastAsia" w:cstheme="minorEastAsia"/>
          <w:color w:val="auto"/>
          <w:sz w:val="21"/>
          <w:szCs w:val="21"/>
          <w:highlight w:val="none"/>
          <w:u w:val="single"/>
          <w:lang w:eastAsia="zh-CN"/>
        </w:rPr>
        <w:t>文件</w:t>
      </w:r>
      <w:r>
        <w:rPr>
          <w:rFonts w:hint="eastAsia" w:asciiTheme="minorEastAsia" w:hAnsiTheme="minorEastAsia" w:eastAsiaTheme="minorEastAsia" w:cstheme="minorEastAsia"/>
          <w:color w:val="auto"/>
          <w:sz w:val="21"/>
          <w:szCs w:val="21"/>
          <w:highlight w:val="none"/>
          <w:u w:val="single"/>
        </w:rPr>
        <w:t>。</w:t>
      </w:r>
    </w:p>
    <w:p>
      <w:pPr>
        <w:keepNext w:val="0"/>
        <w:keepLines w:val="0"/>
        <w:pageBreakBefore w:val="0"/>
        <w:kinsoku/>
        <w:wordWrap/>
        <w:overflowPunct/>
        <w:topLinePunct w:val="0"/>
        <w:bidi w:val="0"/>
        <w:snapToGrid w:val="0"/>
        <w:spacing w:line="360" w:lineRule="auto"/>
        <w:ind w:firstLine="411" w:firstLineChars="196"/>
        <w:jc w:val="left"/>
        <w:textAlignment w:val="auto"/>
        <w:outlineLvl w:val="9"/>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▲未传输递交电子投标文件及未按规定提供相应的备份投标文件的，投标无效。</w:t>
      </w:r>
    </w:p>
    <w:p>
      <w:pPr>
        <w:keepNext w:val="0"/>
        <w:keepLines w:val="0"/>
        <w:pageBreakBefore w:val="0"/>
        <w:kinsoku/>
        <w:wordWrap/>
        <w:overflowPunct/>
        <w:topLinePunct w:val="0"/>
        <w:bidi w:val="0"/>
        <w:spacing w:line="360" w:lineRule="auto"/>
        <w:ind w:firstLine="422"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bCs/>
          <w:color w:val="auto"/>
          <w:szCs w:val="21"/>
          <w:highlight w:val="none"/>
          <w:lang w:val="zh-CN"/>
        </w:rPr>
        <w:t>（一）</w:t>
      </w:r>
      <w:r>
        <w:rPr>
          <w:rFonts w:hint="eastAsia" w:asciiTheme="minorEastAsia" w:hAnsiTheme="minorEastAsia" w:eastAsiaTheme="minorEastAsia" w:cstheme="minorEastAsia"/>
          <w:b/>
          <w:bCs/>
          <w:color w:val="auto"/>
          <w:szCs w:val="21"/>
          <w:highlight w:val="none"/>
        </w:rPr>
        <w:t>投标文件的组成</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投标人接到招标文件后，按照招标文件的要求提供投标文件（包含电子投标文件和备份投标文件）：由资格证明文件、商务与技术文件和报价文件三部分组成。</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【特别提示：如有要求提供资料原件的，原件另行包装，并与投标文件一起提交，投标截止时间后所有原件不予接收。资料原件也可以用与原件相符的公证原件替代】</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b/>
          <w:bCs/>
          <w:color w:val="auto"/>
          <w:szCs w:val="21"/>
          <w:highlight w:val="none"/>
        </w:rPr>
        <w:t>1、资格证明文件的组成：</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（1）投标声明书；</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（2）授权委托书（法定代表人亲自办理投标事宜的，则无需提交)；</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（3）法人或者其他组织的营业执照等证明文件，自然人的身份证明；</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（4）提供采购公告中符合供应商特定条件的有效资质证书复印件（投标供应商特定条件中有要求的必须提供），以及需要说明的其他资料；</w:t>
      </w:r>
    </w:p>
    <w:p>
      <w:pPr>
        <w:keepNext w:val="0"/>
        <w:keepLines w:val="0"/>
        <w:pageBreakBefore w:val="0"/>
        <w:kinsoku/>
        <w:wordWrap/>
        <w:overflowPunct/>
        <w:topLinePunct w:val="0"/>
        <w:bidi w:val="0"/>
        <w:spacing w:line="360" w:lineRule="auto"/>
        <w:ind w:firstLine="422" w:firstLineChars="200"/>
        <w:textAlignment w:val="auto"/>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2、商务与技术文件的组成：</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（1）投标人</w:t>
      </w:r>
      <w:r>
        <w:rPr>
          <w:rFonts w:hint="eastAsia" w:asciiTheme="minorEastAsia" w:hAnsiTheme="minorEastAsia" w:eastAsiaTheme="minorEastAsia" w:cstheme="minorEastAsia"/>
          <w:color w:val="auto"/>
          <w:sz w:val="21"/>
          <w:szCs w:val="21"/>
          <w:highlight w:val="none"/>
          <w:lang w:val="en-US" w:eastAsia="zh-CN"/>
        </w:rPr>
        <w:t>企业</w:t>
      </w:r>
      <w:r>
        <w:rPr>
          <w:rFonts w:hint="eastAsia" w:asciiTheme="minorEastAsia" w:hAnsiTheme="minorEastAsia" w:eastAsiaTheme="minorEastAsia" w:cstheme="minorEastAsia"/>
          <w:color w:val="auto"/>
          <w:sz w:val="21"/>
          <w:szCs w:val="21"/>
          <w:highlight w:val="none"/>
        </w:rPr>
        <w:t>情况介绍</w:t>
      </w:r>
      <w:r>
        <w:rPr>
          <w:rFonts w:hint="eastAsia" w:asciiTheme="minorEastAsia" w:hAnsiTheme="minorEastAsia" w:eastAsiaTheme="minorEastAsia" w:cstheme="minorEastAsia"/>
          <w:color w:val="auto"/>
          <w:sz w:val="21"/>
          <w:szCs w:val="21"/>
          <w:highlight w:val="none"/>
          <w:lang w:eastAsia="zh-CN"/>
        </w:rPr>
        <w:t>；</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（2）投标方案描述：</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A.项目需求的理解与分析(投标人对项目现状及需求的理解情况，对项目现状和需求描述的全面性、准确性、针对性，对项目重点、难点的把握，解决方案及合理化建议)。</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B.项目组织实施方案（包括项目工期、确保项目供货的措施或方案、项目实施进度安排、项目实施人员及项目负责人的资质、类似经验及社保证明等）。</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C.验收方案（包括项目验收标准和验收方法等）和措施；</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（3）商务及技术响应表。</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sz w:val="21"/>
          <w:szCs w:val="21"/>
          <w:highlight w:val="none"/>
          <w:lang w:val="en-US" w:eastAsia="zh-CN"/>
        </w:rPr>
        <w:t>投标人</w:t>
      </w:r>
      <w:r>
        <w:rPr>
          <w:rFonts w:hint="eastAsia" w:asciiTheme="minorEastAsia" w:hAnsiTheme="minorEastAsia" w:eastAsiaTheme="minorEastAsia" w:cstheme="minorEastAsia"/>
          <w:color w:val="auto"/>
          <w:sz w:val="21"/>
          <w:szCs w:val="21"/>
          <w:highlight w:val="none"/>
        </w:rPr>
        <w:t>通过的质量管理和质量保证体系、环保体系、自主创新相关证书、软件著作权证等与本项目相关的认证证书或文件；</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（5）类似项目的成功案例（投标人类似项目实施情况一览表、合同复印件及其相应的发票、用户验收报告等</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（6）投标人认为需要提供的其他资料（包括可能影响投标人商务与技术文件评分的各类证明材料）。</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（7）售后服务描述及承诺：</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A.距采购人最近的服务网点详细介绍（包括地理位置、资质资格、技术力量、工作业绩、服务内容及联系电话等）。</w:t>
      </w:r>
    </w:p>
    <w:p>
      <w:pPr>
        <w:keepNext w:val="0"/>
        <w:keepLines w:val="0"/>
        <w:pageBreakBefore w:val="0"/>
        <w:kinsoku/>
        <w:wordWrap/>
        <w:overflowPunct/>
        <w:topLinePunct w:val="0"/>
        <w:bidi w:val="0"/>
        <w:spacing w:line="410" w:lineRule="exact"/>
        <w:ind w:firstLine="420" w:firstLineChars="20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B.针对本项目的售后服务措施及承诺（售后技术服务方案、人员配备、</w:t>
      </w:r>
      <w:r>
        <w:rPr>
          <w:rFonts w:hint="eastAsia" w:asciiTheme="minorEastAsia" w:hAnsiTheme="minorEastAsia" w:eastAsiaTheme="minorEastAsia" w:cstheme="minorEastAsia"/>
          <w:color w:val="auto"/>
          <w:sz w:val="21"/>
          <w:szCs w:val="21"/>
          <w:highlight w:val="none"/>
          <w:lang w:val="en-US" w:eastAsia="zh-CN"/>
        </w:rPr>
        <w:t>服务</w:t>
      </w:r>
      <w:r>
        <w:rPr>
          <w:rFonts w:hint="eastAsia" w:asciiTheme="minorEastAsia" w:hAnsiTheme="minorEastAsia" w:eastAsiaTheme="minorEastAsia" w:cstheme="minorEastAsia"/>
          <w:color w:val="auto"/>
          <w:sz w:val="21"/>
          <w:szCs w:val="21"/>
          <w:highlight w:val="none"/>
        </w:rPr>
        <w:t>响应时间、技术培训方案等）。</w:t>
      </w:r>
    </w:p>
    <w:p>
      <w:pPr>
        <w:keepNext w:val="0"/>
        <w:keepLines w:val="0"/>
        <w:pageBreakBefore w:val="0"/>
        <w:kinsoku/>
        <w:wordWrap/>
        <w:overflowPunct/>
        <w:topLinePunct w:val="0"/>
        <w:bidi w:val="0"/>
        <w:spacing w:line="410" w:lineRule="exact"/>
        <w:ind w:firstLine="422" w:firstLineChars="200"/>
        <w:textAlignment w:val="auto"/>
        <w:outlineLvl w:val="9"/>
        <w:rPr>
          <w:rFonts w:hint="eastAsia" w:asciiTheme="minorEastAsia" w:hAnsiTheme="minorEastAsia" w:eastAsiaTheme="minorEastAsia" w:cstheme="minorEastAsia"/>
          <w:color w:val="auto"/>
          <w:sz w:val="21"/>
          <w:szCs w:val="21"/>
          <w:highlight w:val="none"/>
        </w:rPr>
      </w:pPr>
      <w:r>
        <w:rPr>
          <w:rFonts w:hint="eastAsia" w:ascii="宋体" w:hAnsi="宋体"/>
          <w:b/>
          <w:color w:val="auto"/>
          <w:szCs w:val="21"/>
          <w:highlight w:val="none"/>
          <w:u w:val="single"/>
        </w:rPr>
        <w:t>注：若招标文件中有专门标注的某关联点，并要求投标人在电子投标系统中作出投标响应的，如投标人未对关联点进行响应或者在投标文件其它内容进行描述，造成电子评审不能查询的责任由投标人自行承担。</w:t>
      </w:r>
    </w:p>
    <w:p>
      <w:pPr>
        <w:keepNext w:val="0"/>
        <w:keepLines w:val="0"/>
        <w:pageBreakBefore w:val="0"/>
        <w:kinsoku/>
        <w:wordWrap/>
        <w:overflowPunct/>
        <w:topLinePunct w:val="0"/>
        <w:bidi w:val="0"/>
        <w:spacing w:line="360" w:lineRule="auto"/>
        <w:ind w:firstLine="422" w:firstLineChars="200"/>
        <w:textAlignment w:val="auto"/>
        <w:outlineLvl w:val="9"/>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3、报价文件的组成</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（1）报价文件由开标一览表、中小企业声明函，以及投标人认为其他需要说明的内容组成。</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（2）此报价为投标人一次性报出唯一的最终价格，包含其它一切所要涉及到的费用，有选择的报价将被拒绝。</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val="en-US" w:eastAsia="zh-CN"/>
        </w:rPr>
        <w:t>投标总报价为完成本项目的所有费用，包括所有人员的人工费、交通费、住宿费、伙食费、办公设施费、管理费、利润、税金、合同包含的所有风险责任等各项费用及不可预见费等所需的全部费用，全部费用已包含在投标报价中。</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（4）政府采购优惠政策相关资料、产品适用政府采购政策情况表（如有）。</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（5）相关报价单需打印或用不退色的墨水填写， 投标报价</w:t>
      </w:r>
      <w:r>
        <w:rPr>
          <w:rFonts w:hint="eastAsia" w:asciiTheme="minorEastAsia" w:hAnsiTheme="minorEastAsia" w:eastAsiaTheme="minorEastAsia" w:cstheme="minorEastAsia"/>
          <w:color w:val="auto"/>
          <w:szCs w:val="21"/>
          <w:highlight w:val="none"/>
        </w:rPr>
        <w:t>单不得涂改和增删，如有错漏必须修改，修改处须由同一签署人签字或盖章。由于字迹模糊或表达不清引起的后果由投标人负责。</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（6）投标报价应按招标文件中相关附表格式填写。</w:t>
      </w:r>
    </w:p>
    <w:p>
      <w:pPr>
        <w:keepNext w:val="0"/>
        <w:keepLines w:val="0"/>
        <w:pageBreakBefore w:val="0"/>
        <w:kinsoku/>
        <w:wordWrap/>
        <w:overflowPunct/>
        <w:topLinePunct w:val="0"/>
        <w:bidi w:val="0"/>
        <w:spacing w:line="360" w:lineRule="auto"/>
        <w:ind w:firstLine="422" w:firstLineChars="200"/>
        <w:textAlignment w:val="auto"/>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（二）投标文件的制作、封装及递交要求</w:t>
      </w:r>
    </w:p>
    <w:p>
      <w:pPr>
        <w:snapToGrid w:val="0"/>
        <w:spacing w:before="120" w:beforeLines="50" w:line="360" w:lineRule="auto"/>
        <w:ind w:firstLine="413" w:firstLineChars="196"/>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lang w:val="en-US" w:eastAsia="zh-CN"/>
        </w:rPr>
        <w:t>1、</w:t>
      </w:r>
      <w:r>
        <w:rPr>
          <w:rFonts w:hint="eastAsia" w:asciiTheme="minorEastAsia" w:hAnsiTheme="minorEastAsia" w:eastAsiaTheme="minorEastAsia" w:cstheme="minorEastAsia"/>
          <w:b/>
          <w:color w:val="auto"/>
          <w:sz w:val="21"/>
          <w:szCs w:val="21"/>
          <w:highlight w:val="none"/>
        </w:rPr>
        <w:t>投标文件的签署</w:t>
      </w:r>
    </w:p>
    <w:p>
      <w:pPr>
        <w:snapToGrid w:val="0"/>
        <w:spacing w:line="360" w:lineRule="auto"/>
        <w:ind w:firstLine="411" w:firstLineChars="196"/>
        <w:jc w:val="left"/>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bCs/>
          <w:color w:val="auto"/>
          <w:sz w:val="21"/>
          <w:szCs w:val="21"/>
          <w:highlight w:val="none"/>
        </w:rPr>
        <w:t>电子投标文件中须加盖</w:t>
      </w:r>
      <w:r>
        <w:rPr>
          <w:rFonts w:hint="eastAsia" w:asciiTheme="minorEastAsia" w:hAnsiTheme="minorEastAsia" w:eastAsiaTheme="minorEastAsia" w:cstheme="minorEastAsia"/>
          <w:bCs/>
          <w:color w:val="auto"/>
          <w:sz w:val="21"/>
          <w:szCs w:val="21"/>
          <w:highlight w:val="none"/>
          <w:lang w:val="en-US" w:eastAsia="zh-CN"/>
        </w:rPr>
        <w:t>投标人</w:t>
      </w:r>
      <w:r>
        <w:rPr>
          <w:rFonts w:hint="eastAsia" w:asciiTheme="minorEastAsia" w:hAnsiTheme="minorEastAsia" w:eastAsiaTheme="minorEastAsia" w:cstheme="minorEastAsia"/>
          <w:bCs/>
          <w:color w:val="auto"/>
          <w:sz w:val="21"/>
          <w:szCs w:val="21"/>
          <w:highlight w:val="none"/>
        </w:rPr>
        <w:t>公章部分均采用CA签章，并根据“</w:t>
      </w:r>
      <w:r>
        <w:rPr>
          <w:rFonts w:hint="eastAsia" w:asciiTheme="minorEastAsia" w:hAnsiTheme="minorEastAsia" w:eastAsiaTheme="minorEastAsia" w:cstheme="minorEastAsia"/>
          <w:bCs/>
          <w:color w:val="auto"/>
          <w:sz w:val="21"/>
          <w:szCs w:val="21"/>
          <w:highlight w:val="none"/>
          <w:lang w:val="en-US" w:eastAsia="zh-CN"/>
        </w:rPr>
        <w:t>政府采购云平台</w:t>
      </w:r>
      <w:r>
        <w:rPr>
          <w:rFonts w:hint="eastAsia" w:asciiTheme="minorEastAsia" w:hAnsiTheme="minorEastAsia" w:eastAsiaTheme="minorEastAsia" w:cstheme="minorEastAsia"/>
          <w:bCs/>
          <w:color w:val="auto"/>
          <w:sz w:val="21"/>
          <w:szCs w:val="21"/>
          <w:highlight w:val="none"/>
        </w:rPr>
        <w:t>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napToGrid w:val="0"/>
        <w:spacing w:line="360" w:lineRule="auto"/>
        <w:ind w:firstLine="411" w:firstLineChars="196"/>
        <w:jc w:val="left"/>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电子投标文件如内容不完整、编排混乱导致投标文件被误读、漏读，或者在按采购文件规定的部位查找不到相关内容的，由投标人自行承担。</w:t>
      </w:r>
    </w:p>
    <w:p>
      <w:pPr>
        <w:snapToGrid w:val="0"/>
        <w:spacing w:line="360" w:lineRule="auto"/>
        <w:ind w:firstLine="411" w:firstLineChars="196"/>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lang w:eastAsia="zh-CN"/>
        </w:rPr>
        <w:t>（</w:t>
      </w:r>
      <w:r>
        <w:rPr>
          <w:rFonts w:hint="eastAsia" w:asciiTheme="minorEastAsia" w:hAnsiTheme="minorEastAsia" w:eastAsiaTheme="minorEastAsia" w:cstheme="minorEastAsia"/>
          <w:bCs/>
          <w:color w:val="auto"/>
          <w:sz w:val="21"/>
          <w:szCs w:val="21"/>
          <w:highlight w:val="none"/>
          <w:lang w:val="en-US" w:eastAsia="zh-CN"/>
        </w:rPr>
        <w:t>2</w:t>
      </w:r>
      <w:r>
        <w:rPr>
          <w:rFonts w:hint="eastAsia" w:asciiTheme="minorEastAsia" w:hAnsiTheme="minorEastAsia" w:eastAsiaTheme="minorEastAsia" w:cstheme="minorEastAsia"/>
          <w:bCs/>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温馨提醒：</w:t>
      </w:r>
      <w:r>
        <w:rPr>
          <w:rFonts w:hint="eastAsia" w:asciiTheme="minorEastAsia" w:hAnsiTheme="minorEastAsia" w:eastAsiaTheme="minorEastAsia" w:cstheme="minorEastAsia"/>
          <w:color w:val="auto"/>
          <w:sz w:val="21"/>
          <w:szCs w:val="21"/>
          <w:highlight w:val="none"/>
          <w:u w:val="single"/>
        </w:rPr>
        <w:t>CA签章上目前没有</w:t>
      </w:r>
      <w:r>
        <w:rPr>
          <w:rFonts w:hint="eastAsia" w:asciiTheme="minorEastAsia" w:hAnsiTheme="minorEastAsia" w:eastAsiaTheme="minorEastAsia" w:cstheme="minorEastAsia"/>
          <w:color w:val="auto"/>
          <w:sz w:val="21"/>
          <w:szCs w:val="21"/>
          <w:highlight w:val="none"/>
          <w:u w:val="single"/>
          <w:lang w:eastAsia="zh-CN"/>
        </w:rPr>
        <w:t>法定代表人</w:t>
      </w:r>
      <w:r>
        <w:rPr>
          <w:rFonts w:hint="eastAsia" w:asciiTheme="minorEastAsia" w:hAnsiTheme="minorEastAsia" w:eastAsiaTheme="minorEastAsia" w:cstheme="minorEastAsia"/>
          <w:color w:val="auto"/>
          <w:sz w:val="21"/>
          <w:szCs w:val="21"/>
          <w:highlight w:val="none"/>
          <w:u w:val="single"/>
        </w:rPr>
        <w:t>或授权代表签字信息，需要投标人联系浙江杭州汇信科技有限公司等相应公司进行办理，或在投标文件中涉及到签字的位置线下签好字然后扫描或者拍照做成PDF的格式亦可。</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投标文件不得涂改，若有修改错漏处，须加盖单位公章或者法定代表人或授权委托人签字或盖章。投标文件因字迹潦草或表达不清所引起的后果由投标人负责。</w:t>
      </w:r>
    </w:p>
    <w:p>
      <w:pPr>
        <w:keepNext w:val="0"/>
        <w:keepLines w:val="0"/>
        <w:pageBreakBefore w:val="0"/>
        <w:kinsoku/>
        <w:wordWrap/>
        <w:overflowPunct/>
        <w:topLinePunct w:val="0"/>
        <w:bidi w:val="0"/>
        <w:spacing w:line="360" w:lineRule="auto"/>
        <w:ind w:firstLine="422"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bCs/>
          <w:color w:val="auto"/>
          <w:szCs w:val="21"/>
          <w:highlight w:val="none"/>
        </w:rPr>
        <w:t>2、投标文件的制作</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（1）投标人应按照投标文件组成内容及项目招标需求制作投标文件，不按招标文件要求制作投标文件由此产生的责任由投标人自行承担。</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（2）投标人应对所提供的全部资料的真实性承担法律责任，投标文件内容中有要求盖章或签字的地方，必须加盖投标人的公章以及法定代表人或授权委托代理人盖章或签字。</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（3）投标文件以及投标人与采购组织机构就有关投标事宜的所有来往函电，均应以中文汉语书写。除签字、盖章、专用名称等特殊情形外，以中文汉语以外的文字表述的投标文件视同未提供。</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（4）投标计量单位，招标文件已有明确规定的，使用招标文件规定的计量单位；招标文件没有规定的</w:t>
      </w:r>
      <w:r>
        <w:rPr>
          <w:rFonts w:hint="eastAsia" w:asciiTheme="minorEastAsia" w:hAnsiTheme="minorEastAsia" w:eastAsiaTheme="minorEastAsia" w:cstheme="minorEastAsia"/>
          <w:color w:val="auto"/>
          <w:szCs w:val="21"/>
          <w:highlight w:val="none"/>
        </w:rPr>
        <w:t>，应采用中华人民共和国法定计量单位（货币单位：人民币元）。</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（5）若投标人不按招标文件的要求提供资格审查材料，其风险由投标人自行承担。</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szCs w:val="21"/>
          <w:highlight w:val="none"/>
        </w:rPr>
        <w:t>（6）与本次投标无关的内容请不要制作在内，确保投标文件有针对性、简洁明了，同时节约纸张；投标文件建议以A4纸大小双面打印并装订。</w:t>
      </w:r>
    </w:p>
    <w:p>
      <w:pPr>
        <w:keepNext w:val="0"/>
        <w:keepLines w:val="0"/>
        <w:pageBreakBefore w:val="0"/>
        <w:kinsoku/>
        <w:wordWrap/>
        <w:overflowPunct/>
        <w:topLinePunct w:val="0"/>
        <w:bidi w:val="0"/>
        <w:spacing w:line="360" w:lineRule="auto"/>
        <w:ind w:firstLine="422" w:firstLineChars="200"/>
        <w:textAlignment w:val="auto"/>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3、投标文件的封装要求</w:t>
      </w:r>
    </w:p>
    <w:p>
      <w:pPr>
        <w:pStyle w:val="53"/>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rPr>
        <w:t>投标文件的正本</w:t>
      </w:r>
      <w:r>
        <w:rPr>
          <w:rFonts w:hint="eastAsia" w:asciiTheme="minorEastAsia" w:hAnsiTheme="minorEastAsia" w:eastAsiaTheme="minorEastAsia" w:cstheme="minorEastAsia"/>
          <w:color w:val="auto"/>
          <w:sz w:val="21"/>
          <w:szCs w:val="21"/>
          <w:highlight w:val="none"/>
          <w:lang w:val="zh-CN"/>
        </w:rPr>
        <w:t>封面</w:t>
      </w:r>
      <w:r>
        <w:rPr>
          <w:rFonts w:hint="eastAsia" w:asciiTheme="minorEastAsia" w:hAnsiTheme="minorEastAsia" w:eastAsiaTheme="minorEastAsia" w:cstheme="minorEastAsia"/>
          <w:color w:val="auto"/>
          <w:sz w:val="21"/>
          <w:szCs w:val="21"/>
          <w:highlight w:val="none"/>
        </w:rPr>
        <w:t>需打印或用不</w:t>
      </w:r>
      <w:r>
        <w:rPr>
          <w:rFonts w:hint="eastAsia" w:asciiTheme="minorEastAsia" w:hAnsiTheme="minorEastAsia" w:eastAsiaTheme="minorEastAsia" w:cstheme="minorEastAsia"/>
          <w:color w:val="auto"/>
          <w:sz w:val="21"/>
          <w:szCs w:val="21"/>
          <w:highlight w:val="none"/>
          <w:lang w:val="en-US" w:eastAsia="zh-CN"/>
        </w:rPr>
        <w:t>褪</w:t>
      </w:r>
      <w:r>
        <w:rPr>
          <w:rFonts w:hint="eastAsia" w:asciiTheme="minorEastAsia" w:hAnsiTheme="minorEastAsia" w:eastAsiaTheme="minorEastAsia" w:cstheme="minorEastAsia"/>
          <w:color w:val="auto"/>
          <w:sz w:val="21"/>
          <w:szCs w:val="21"/>
          <w:highlight w:val="none"/>
        </w:rPr>
        <w:t>色的墨水填写，并注明“正本”字样</w:t>
      </w:r>
      <w:r>
        <w:rPr>
          <w:rFonts w:hint="eastAsia" w:asciiTheme="minorEastAsia" w:hAnsiTheme="minorEastAsia" w:eastAsiaTheme="minorEastAsia" w:cstheme="minorEastAsia"/>
          <w:color w:val="auto"/>
          <w:sz w:val="21"/>
          <w:szCs w:val="21"/>
          <w:highlight w:val="none"/>
          <w:lang w:val="zh-CN"/>
        </w:rPr>
        <w:t>。</w:t>
      </w:r>
      <w:r>
        <w:rPr>
          <w:rFonts w:hint="eastAsia" w:asciiTheme="minorEastAsia" w:hAnsiTheme="minorEastAsia" w:eastAsiaTheme="minorEastAsia" w:cstheme="minorEastAsia"/>
          <w:color w:val="auto"/>
          <w:sz w:val="21"/>
          <w:szCs w:val="21"/>
          <w:highlight w:val="none"/>
        </w:rPr>
        <w:t>除报价文件外其余一律不准出现数字报价。如有不同标项，请按标项号分别</w:t>
      </w:r>
      <w:r>
        <w:rPr>
          <w:rFonts w:hint="eastAsia" w:asciiTheme="minorEastAsia" w:hAnsiTheme="minorEastAsia" w:eastAsiaTheme="minorEastAsia" w:cstheme="minorEastAsia"/>
          <w:color w:val="auto"/>
          <w:sz w:val="21"/>
          <w:szCs w:val="21"/>
          <w:highlight w:val="none"/>
          <w:lang w:val="en-US" w:eastAsia="zh-CN"/>
        </w:rPr>
        <w:t>编制</w:t>
      </w:r>
      <w:r>
        <w:rPr>
          <w:rFonts w:hint="eastAsia" w:asciiTheme="minorEastAsia" w:hAnsiTheme="minorEastAsia" w:eastAsiaTheme="minorEastAsia" w:cstheme="minorEastAsia"/>
          <w:color w:val="auto"/>
          <w:sz w:val="21"/>
          <w:szCs w:val="21"/>
          <w:highlight w:val="none"/>
        </w:rPr>
        <w:t>。</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（2）所有投标资料按投标文件的组成所列内容及顺序装订成册，</w:t>
      </w:r>
      <w:r>
        <w:rPr>
          <w:rFonts w:hint="eastAsia" w:asciiTheme="minorEastAsia" w:hAnsiTheme="minorEastAsia" w:eastAsiaTheme="minorEastAsia" w:cstheme="minorEastAsia"/>
          <w:color w:val="auto"/>
          <w:sz w:val="21"/>
          <w:szCs w:val="21"/>
          <w:highlight w:val="none"/>
          <w:lang w:val="zh-CN"/>
        </w:rPr>
        <w:t>并逐页连续标注页码。因投标文件内容不完整、编排混乱导致投标文件被误读、漏读或者查找不到相关内容的责任由投标人自行承担。</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val="en-US" w:eastAsia="zh-CN"/>
        </w:rPr>
        <w:t>备份</w:t>
      </w:r>
      <w:r>
        <w:rPr>
          <w:rFonts w:hint="eastAsia" w:asciiTheme="minorEastAsia" w:hAnsiTheme="minorEastAsia" w:eastAsiaTheme="minorEastAsia" w:cstheme="minorEastAsia"/>
          <w:color w:val="auto"/>
          <w:sz w:val="21"/>
          <w:szCs w:val="21"/>
          <w:highlight w:val="none"/>
        </w:rPr>
        <w:t>投标文件在密封袋的封口处加盖投标人公章、</w:t>
      </w:r>
      <w:r>
        <w:rPr>
          <w:rFonts w:hint="eastAsia" w:asciiTheme="minorEastAsia" w:hAnsiTheme="minorEastAsia" w:eastAsiaTheme="minorEastAsia" w:cstheme="minorEastAsia"/>
          <w:color w:val="auto"/>
          <w:sz w:val="21"/>
          <w:szCs w:val="21"/>
          <w:highlight w:val="none"/>
          <w:lang w:eastAsia="zh-CN"/>
        </w:rPr>
        <w:t>法定代表人</w:t>
      </w:r>
      <w:r>
        <w:rPr>
          <w:rFonts w:hint="eastAsia" w:asciiTheme="minorEastAsia" w:hAnsiTheme="minorEastAsia" w:eastAsiaTheme="minorEastAsia" w:cstheme="minorEastAsia"/>
          <w:color w:val="auto"/>
          <w:sz w:val="21"/>
          <w:szCs w:val="21"/>
          <w:highlight w:val="none"/>
        </w:rPr>
        <w:t>代表或</w:t>
      </w:r>
      <w:r>
        <w:rPr>
          <w:rFonts w:hint="eastAsia" w:asciiTheme="minorEastAsia" w:hAnsiTheme="minorEastAsia" w:eastAsiaTheme="minorEastAsia" w:cstheme="minorEastAsia"/>
          <w:color w:val="auto"/>
          <w:sz w:val="21"/>
          <w:szCs w:val="21"/>
          <w:highlight w:val="none"/>
          <w:lang w:val="en-US" w:eastAsia="zh-CN"/>
        </w:rPr>
        <w:t>授权委托代理人</w:t>
      </w:r>
      <w:r>
        <w:rPr>
          <w:rFonts w:hint="eastAsia" w:asciiTheme="minorEastAsia" w:hAnsiTheme="minorEastAsia" w:eastAsiaTheme="minorEastAsia" w:cstheme="minorEastAsia"/>
          <w:color w:val="auto"/>
          <w:sz w:val="21"/>
          <w:szCs w:val="21"/>
          <w:highlight w:val="none"/>
        </w:rPr>
        <w:t>印章或签字。封皮上写明项目编号、标项、招</w:t>
      </w:r>
      <w:r>
        <w:rPr>
          <w:rFonts w:hint="eastAsia" w:asciiTheme="minorEastAsia" w:hAnsiTheme="minorEastAsia" w:eastAsiaTheme="minorEastAsia" w:cstheme="minorEastAsia"/>
          <w:color w:val="auto"/>
          <w:sz w:val="21"/>
          <w:szCs w:val="21"/>
          <w:highlight w:val="none"/>
        </w:rPr>
        <w:t>标项目名称、投标人名称，并注明“投标文件名称”、“开标时启封”字样，未按上述要求密封及加写标记，采购代理机构对投标文件的误投和提前启封不负责任。</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（4）项目如分标项，各标项投标文件必须分开编制。</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rPr>
        <w:t>（5）</w:t>
      </w:r>
      <w:r>
        <w:rPr>
          <w:rFonts w:hint="eastAsia" w:asciiTheme="minorEastAsia" w:hAnsiTheme="minorEastAsia" w:eastAsiaTheme="minorEastAsia" w:cstheme="minorEastAsia"/>
          <w:color w:val="auto"/>
          <w:sz w:val="21"/>
          <w:szCs w:val="21"/>
          <w:highlight w:val="none"/>
          <w:lang w:val="zh-CN"/>
        </w:rPr>
        <w:t>因密封不严、标记不明而造成失密、拒收、</w:t>
      </w:r>
      <w:r>
        <w:rPr>
          <w:rFonts w:hint="eastAsia" w:asciiTheme="minorEastAsia" w:hAnsiTheme="minorEastAsia" w:eastAsiaTheme="minorEastAsia" w:cstheme="minorEastAsia"/>
          <w:color w:val="auto"/>
          <w:sz w:val="21"/>
          <w:szCs w:val="21"/>
          <w:highlight w:val="none"/>
          <w:lang w:val="zh-CN"/>
        </w:rPr>
        <w:t>过早启封等情况，采购代理机构概不负责。</w:t>
      </w:r>
    </w:p>
    <w:p>
      <w:pPr>
        <w:keepNext w:val="0"/>
        <w:keepLines w:val="0"/>
        <w:pageBreakBefore w:val="0"/>
        <w:kinsoku/>
        <w:wordWrap/>
        <w:overflowPunct/>
        <w:topLinePunct w:val="0"/>
        <w:bidi w:val="0"/>
        <w:spacing w:line="360" w:lineRule="auto"/>
        <w:ind w:firstLine="422" w:firstLineChars="200"/>
        <w:textAlignment w:val="auto"/>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4、投标文件的递交要求</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备份投标文件应当在投标截止时间前按要求密封（备份投标文件在密封袋的封口处加盖投标人公章、法定代表人代表或授权委托代理人印章或签字。封皮上写明项目编号、标项、招标项目名称、投标人名称，并注明“投标文件名称”、“开标时启封”字样）并顺丰邮寄到台州市椒江区中环世纪6幢8</w:t>
      </w:r>
      <w:r>
        <w:rPr>
          <w:rFonts w:hint="eastAsia" w:asciiTheme="minorEastAsia" w:hAnsiTheme="minorEastAsia" w:eastAsiaTheme="minorEastAsia" w:cstheme="minorEastAsia"/>
          <w:color w:val="auto"/>
          <w:sz w:val="21"/>
          <w:szCs w:val="21"/>
          <w:highlight w:val="none"/>
          <w:lang w:val="en-US" w:eastAsia="zh-CN"/>
        </w:rPr>
        <w:t>楼</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浙江汇永工程咨询有限公司</w:t>
      </w:r>
      <w:r>
        <w:rPr>
          <w:rFonts w:hint="eastAsia" w:asciiTheme="minorEastAsia" w:hAnsiTheme="minorEastAsia" w:eastAsiaTheme="minorEastAsia" w:cstheme="minorEastAsia"/>
          <w:color w:val="auto"/>
          <w:sz w:val="21"/>
          <w:szCs w:val="21"/>
          <w:highlight w:val="none"/>
        </w:rPr>
        <w:t>）收件人：</w:t>
      </w:r>
      <w:r>
        <w:rPr>
          <w:rFonts w:hint="eastAsia" w:asciiTheme="minorEastAsia" w:hAnsiTheme="minorEastAsia" w:eastAsiaTheme="minorEastAsia" w:cstheme="minorEastAsia"/>
          <w:color w:val="auto"/>
          <w:sz w:val="21"/>
          <w:szCs w:val="21"/>
          <w:highlight w:val="none"/>
          <w:lang w:val="en-US" w:eastAsia="zh-CN"/>
        </w:rPr>
        <w:t>陈奕圩</w:t>
      </w:r>
      <w:r>
        <w:rPr>
          <w:rFonts w:hint="eastAsia" w:asciiTheme="minorEastAsia" w:hAnsiTheme="minorEastAsia" w:eastAsiaTheme="minorEastAsia" w:cstheme="minorEastAsia"/>
          <w:color w:val="auto"/>
          <w:sz w:val="21"/>
          <w:szCs w:val="21"/>
          <w:highlight w:val="none"/>
        </w:rPr>
        <w:t>；联系电话：</w:t>
      </w:r>
      <w:r>
        <w:rPr>
          <w:rFonts w:hint="eastAsia" w:asciiTheme="minorEastAsia" w:hAnsiTheme="minorEastAsia" w:eastAsiaTheme="minorEastAsia" w:cstheme="minorEastAsia"/>
          <w:color w:val="auto"/>
          <w:sz w:val="21"/>
          <w:szCs w:val="21"/>
          <w:highlight w:val="none"/>
          <w:lang w:val="en-US" w:eastAsia="zh-CN"/>
        </w:rPr>
        <w:t>18257695510</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rPr>
        <w:t>投标文件在截止时间后提交，采购</w:t>
      </w:r>
      <w:r>
        <w:rPr>
          <w:rFonts w:hint="eastAsia" w:asciiTheme="minorEastAsia" w:hAnsiTheme="minorEastAsia" w:eastAsiaTheme="minorEastAsia" w:cstheme="minorEastAsia"/>
          <w:color w:val="auto"/>
          <w:sz w:val="21"/>
          <w:szCs w:val="21"/>
          <w:highlight w:val="none"/>
          <w:lang w:val="en-US" w:eastAsia="zh-CN"/>
        </w:rPr>
        <w:t>代理</w:t>
      </w:r>
      <w:r>
        <w:rPr>
          <w:rFonts w:hint="eastAsia" w:asciiTheme="minorEastAsia" w:hAnsiTheme="minorEastAsia" w:eastAsiaTheme="minorEastAsia" w:cstheme="minorEastAsia"/>
          <w:color w:val="auto"/>
          <w:sz w:val="21"/>
          <w:szCs w:val="21"/>
          <w:highlight w:val="none"/>
        </w:rPr>
        <w:t>机构将拒绝接收。</w:t>
      </w:r>
    </w:p>
    <w:p>
      <w:pPr>
        <w:keepNext w:val="0"/>
        <w:keepLines w:val="0"/>
        <w:pageBreakBefore w:val="0"/>
        <w:tabs>
          <w:tab w:val="left" w:pos="1418"/>
        </w:tabs>
        <w:kinsoku/>
        <w:wordWrap/>
        <w:topLinePunct w:val="0"/>
        <w:autoSpaceDE w:val="0"/>
        <w:autoSpaceDN w:val="0"/>
        <w:bidi w:val="0"/>
        <w:adjustRightInd w:val="0"/>
        <w:spacing w:line="360" w:lineRule="auto"/>
        <w:ind w:firstLine="422" w:firstLineChars="200"/>
        <w:rPr>
          <w:rFonts w:hint="eastAsia" w:asciiTheme="minorEastAsia" w:hAnsiTheme="minorEastAsia" w:eastAsiaTheme="minorEastAsia" w:cstheme="minorEastAsia"/>
          <w:b/>
          <w:bCs/>
          <w:color w:val="auto"/>
          <w:kern w:val="2"/>
          <w:sz w:val="21"/>
          <w:szCs w:val="21"/>
          <w:highlight w:val="none"/>
          <w:lang w:val="en-US" w:eastAsia="zh-CN" w:bidi="ar-SA"/>
        </w:rPr>
      </w:pPr>
      <w:r>
        <w:rPr>
          <w:rFonts w:hint="eastAsia" w:asciiTheme="minorEastAsia" w:hAnsiTheme="minorEastAsia" w:eastAsiaTheme="minorEastAsia" w:cstheme="minorEastAsia"/>
          <w:b/>
          <w:bCs/>
          <w:color w:val="auto"/>
          <w:sz w:val="21"/>
          <w:szCs w:val="21"/>
          <w:highlight w:val="none"/>
        </w:rPr>
        <w:t>（2）</w:t>
      </w:r>
      <w:r>
        <w:rPr>
          <w:rFonts w:hint="eastAsia" w:asciiTheme="minorEastAsia" w:hAnsiTheme="minorEastAsia" w:eastAsiaTheme="minorEastAsia" w:cstheme="minorEastAsia"/>
          <w:b/>
          <w:bCs/>
          <w:color w:val="auto"/>
          <w:kern w:val="2"/>
          <w:sz w:val="21"/>
          <w:szCs w:val="21"/>
          <w:highlight w:val="none"/>
          <w:lang w:val="en-US" w:eastAsia="zh-CN" w:bidi="ar-SA"/>
        </w:rPr>
        <w:t>电子投标文件的相关说明</w:t>
      </w:r>
    </w:p>
    <w:p>
      <w:pPr>
        <w:keepNext w:val="0"/>
        <w:keepLines w:val="0"/>
        <w:pageBreakBefore w:val="0"/>
        <w:tabs>
          <w:tab w:val="left" w:pos="1418"/>
        </w:tabs>
        <w:kinsoku/>
        <w:wordWrap/>
        <w:topLinePunct w:val="0"/>
        <w:autoSpaceDE w:val="0"/>
        <w:autoSpaceDN w:val="0"/>
        <w:bidi w:val="0"/>
        <w:adjustRightInd w:val="0"/>
        <w:spacing w:line="360" w:lineRule="auto"/>
        <w:ind w:firstLine="420" w:firstLineChars="200"/>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2"/>
          <w:sz w:val="21"/>
          <w:szCs w:val="21"/>
          <w:highlight w:val="none"/>
          <w:lang w:val="en-US" w:eastAsia="zh-CN" w:bidi="ar-SA"/>
        </w:rPr>
        <w:t>供应商进行电子投标应安装客户端软件，并按照采购文件和电子交易平台的要求编制并加密投标文件。供应商未按规定加密的投标文件，电子交易平台将拒收。</w:t>
      </w:r>
    </w:p>
    <w:p>
      <w:pPr>
        <w:keepNext w:val="0"/>
        <w:keepLines w:val="0"/>
        <w:pageBreakBefore w:val="0"/>
        <w:tabs>
          <w:tab w:val="left" w:pos="1418"/>
        </w:tabs>
        <w:kinsoku/>
        <w:wordWrap/>
        <w:topLinePunct w:val="0"/>
        <w:autoSpaceDE w:val="0"/>
        <w:autoSpaceDN w:val="0"/>
        <w:bidi w:val="0"/>
        <w:adjustRightInd w:val="0"/>
        <w:spacing w:line="360" w:lineRule="auto"/>
        <w:ind w:firstLine="420" w:firstLineChars="200"/>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2"/>
          <w:sz w:val="21"/>
          <w:szCs w:val="21"/>
          <w:highlight w:val="none"/>
          <w:lang w:val="en-US" w:eastAsia="zh-CN" w:bidi="ar-SA"/>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keepNext w:val="0"/>
        <w:keepLines w:val="0"/>
        <w:pageBreakBefore w:val="0"/>
        <w:tabs>
          <w:tab w:val="left" w:pos="1418"/>
        </w:tabs>
        <w:kinsoku/>
        <w:wordWrap/>
        <w:topLinePunct w:val="0"/>
        <w:autoSpaceDE w:val="0"/>
        <w:autoSpaceDN w:val="0"/>
        <w:bidi w:val="0"/>
        <w:adjustRightInd w:val="0"/>
        <w:spacing w:line="360" w:lineRule="auto"/>
        <w:ind w:firstLine="420" w:firstLineChars="200"/>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2"/>
          <w:sz w:val="21"/>
          <w:szCs w:val="21"/>
          <w:highlight w:val="none"/>
          <w:lang w:val="en-US" w:eastAsia="zh-CN" w:bidi="ar-SA"/>
        </w:rPr>
        <w:t>供应商在电子交易平台传输递交投标文件后，还可以在投标截止时间前提交备份投标文件，若供应商未提交备份投标文件，其后果由供应商自行承担。</w:t>
      </w:r>
    </w:p>
    <w:p>
      <w:pPr>
        <w:keepNext w:val="0"/>
        <w:keepLines w:val="0"/>
        <w:pageBreakBefore w:val="0"/>
        <w:tabs>
          <w:tab w:val="left" w:pos="1418"/>
        </w:tabs>
        <w:kinsoku/>
        <w:wordWrap/>
        <w:topLinePunct w:val="0"/>
        <w:autoSpaceDE w:val="0"/>
        <w:autoSpaceDN w:val="0"/>
        <w:bidi w:val="0"/>
        <w:adjustRightInd w:val="0"/>
        <w:spacing w:line="360" w:lineRule="auto"/>
        <w:ind w:firstLine="420" w:firstLineChars="200"/>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w:t>
      </w:r>
      <w:r>
        <w:rPr>
          <w:rFonts w:hint="eastAsia" w:asciiTheme="minorEastAsia" w:hAnsiTheme="minorEastAsia" w:eastAsiaTheme="minorEastAsia" w:cstheme="minorEastAsia"/>
          <w:b w:val="0"/>
          <w:bCs w:val="0"/>
          <w:color w:val="auto"/>
          <w:kern w:val="2"/>
          <w:sz w:val="21"/>
          <w:szCs w:val="21"/>
          <w:highlight w:val="none"/>
          <w:lang w:val="en-US" w:eastAsia="zh-CN" w:bidi="ar-SA"/>
        </w:rPr>
        <w:t>供应商仅提交备份投标文件的，投标无效。</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如有特殊情况，采购</w:t>
      </w:r>
      <w:r>
        <w:rPr>
          <w:rFonts w:hint="eastAsia" w:asciiTheme="minorEastAsia" w:hAnsiTheme="minorEastAsia" w:eastAsiaTheme="minorEastAsia" w:cstheme="minorEastAsia"/>
          <w:color w:val="auto"/>
          <w:sz w:val="21"/>
          <w:szCs w:val="21"/>
          <w:highlight w:val="none"/>
          <w:lang w:val="en-US" w:eastAsia="zh-CN"/>
        </w:rPr>
        <w:t>代理</w:t>
      </w:r>
      <w:r>
        <w:rPr>
          <w:rFonts w:hint="eastAsia" w:asciiTheme="minorEastAsia" w:hAnsiTheme="minorEastAsia" w:eastAsiaTheme="minorEastAsia" w:cstheme="minorEastAsia"/>
          <w:color w:val="auto"/>
          <w:sz w:val="21"/>
          <w:szCs w:val="21"/>
          <w:highlight w:val="none"/>
        </w:rPr>
        <w:t>机构延长截止时间和开标时间，采购</w:t>
      </w:r>
      <w:r>
        <w:rPr>
          <w:rFonts w:hint="eastAsia" w:asciiTheme="minorEastAsia" w:hAnsiTheme="minorEastAsia" w:eastAsiaTheme="minorEastAsia" w:cstheme="minorEastAsia"/>
          <w:color w:val="auto"/>
          <w:sz w:val="21"/>
          <w:szCs w:val="21"/>
          <w:highlight w:val="none"/>
          <w:lang w:val="en-US" w:eastAsia="zh-CN"/>
        </w:rPr>
        <w:t>代理</w:t>
      </w:r>
      <w:r>
        <w:rPr>
          <w:rFonts w:hint="eastAsia" w:asciiTheme="minorEastAsia" w:hAnsiTheme="minorEastAsia" w:eastAsiaTheme="minorEastAsia" w:cstheme="minorEastAsia"/>
          <w:color w:val="auto"/>
          <w:sz w:val="21"/>
          <w:szCs w:val="21"/>
          <w:highlight w:val="none"/>
        </w:rPr>
        <w:t>机构和投标人的权利和义务将受到新的截止时间和开标时间的约束。</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4、投标文件的补充、修改和撤回。</w:t>
      </w:r>
    </w:p>
    <w:p>
      <w:pPr>
        <w:pStyle w:val="67"/>
        <w:ind w:left="0" w:leftChars="0" w:firstLine="420" w:firstLineChars="200"/>
        <w:rPr>
          <w:rFonts w:hint="eastAsia" w:asciiTheme="minorEastAsia" w:hAnsiTheme="minorEastAsia" w:eastAsiaTheme="minorEastAsia" w:cstheme="minorEastAsia"/>
          <w:color w:val="auto"/>
          <w:kern w:val="2"/>
          <w:sz w:val="21"/>
          <w:szCs w:val="21"/>
          <w:highlight w:val="none"/>
          <w:lang w:val="en-GB" w:eastAsia="zh-CN" w:bidi="ar-SA"/>
        </w:rPr>
      </w:pPr>
      <w:r>
        <w:rPr>
          <w:rFonts w:hint="eastAsia" w:asciiTheme="minorEastAsia" w:hAnsiTheme="minorEastAsia" w:eastAsiaTheme="minorEastAsia" w:cstheme="minorEastAsia"/>
          <w:color w:val="auto"/>
          <w:kern w:val="2"/>
          <w:sz w:val="21"/>
          <w:szCs w:val="21"/>
          <w:highlight w:val="none"/>
          <w:lang w:val="en-GB" w:eastAsia="zh-CN" w:bidi="ar-SA"/>
        </w:rPr>
        <w:t>（</w:t>
      </w:r>
      <w:r>
        <w:rPr>
          <w:rFonts w:hint="eastAsia" w:asciiTheme="minorEastAsia" w:hAnsiTheme="minorEastAsia" w:eastAsiaTheme="minorEastAsia" w:cstheme="minorEastAsia"/>
          <w:color w:val="auto"/>
          <w:kern w:val="2"/>
          <w:sz w:val="21"/>
          <w:szCs w:val="21"/>
          <w:highlight w:val="none"/>
          <w:lang w:val="en-US" w:eastAsia="zh-CN" w:bidi="ar-SA"/>
        </w:rPr>
        <w:t>1</w:t>
      </w:r>
      <w:r>
        <w:rPr>
          <w:rFonts w:hint="eastAsia" w:asciiTheme="minorEastAsia" w:hAnsiTheme="minorEastAsia" w:eastAsiaTheme="minorEastAsia" w:cstheme="minorEastAsia"/>
          <w:color w:val="auto"/>
          <w:kern w:val="2"/>
          <w:sz w:val="21"/>
          <w:szCs w:val="21"/>
          <w:highlight w:val="none"/>
          <w:lang w:val="en-GB" w:eastAsia="zh-CN" w:bidi="ar-SA"/>
        </w:rPr>
        <w:t>）投标人应当在投标截止时间前完成电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pStyle w:val="67"/>
        <w:ind w:left="0" w:leftChars="0" w:firstLine="420" w:firstLineChars="200"/>
        <w:rPr>
          <w:rFonts w:hint="eastAsia" w:asciiTheme="minorEastAsia" w:hAnsiTheme="minorEastAsia" w:eastAsiaTheme="minorEastAsia" w:cstheme="minorEastAsia"/>
          <w:color w:val="auto"/>
          <w:kern w:val="2"/>
          <w:sz w:val="21"/>
          <w:szCs w:val="21"/>
          <w:highlight w:val="none"/>
          <w:lang w:val="en-GB" w:eastAsia="zh-CN" w:bidi="ar-SA"/>
        </w:rPr>
      </w:pPr>
      <w:r>
        <w:rPr>
          <w:rFonts w:hint="eastAsia" w:asciiTheme="minorEastAsia" w:hAnsiTheme="minorEastAsia" w:eastAsiaTheme="minorEastAsia" w:cstheme="minorEastAsia"/>
          <w:color w:val="auto"/>
          <w:kern w:val="2"/>
          <w:sz w:val="21"/>
          <w:szCs w:val="21"/>
          <w:highlight w:val="none"/>
          <w:lang w:val="en-GB" w:eastAsia="zh-CN" w:bidi="ar-SA"/>
        </w:rPr>
        <w:t>（</w:t>
      </w:r>
      <w:r>
        <w:rPr>
          <w:rFonts w:hint="eastAsia" w:asciiTheme="minorEastAsia" w:hAnsiTheme="minorEastAsia" w:eastAsiaTheme="minorEastAsia" w:cstheme="minorEastAsia"/>
          <w:color w:val="auto"/>
          <w:kern w:val="2"/>
          <w:sz w:val="21"/>
          <w:szCs w:val="21"/>
          <w:highlight w:val="none"/>
          <w:lang w:val="en-US" w:eastAsia="zh-CN" w:bidi="ar-SA"/>
        </w:rPr>
        <w:t>2</w:t>
      </w:r>
      <w:r>
        <w:rPr>
          <w:rFonts w:hint="eastAsia" w:asciiTheme="minorEastAsia" w:hAnsiTheme="minorEastAsia" w:eastAsiaTheme="minorEastAsia" w:cstheme="minorEastAsia"/>
          <w:color w:val="auto"/>
          <w:kern w:val="2"/>
          <w:sz w:val="21"/>
          <w:szCs w:val="21"/>
          <w:highlight w:val="none"/>
          <w:lang w:val="en-GB" w:eastAsia="zh-CN" w:bidi="ar-SA"/>
        </w:rPr>
        <w:t>）投标截止时间后，投标供应商不得撤回、修改投标文件。</w:t>
      </w:r>
    </w:p>
    <w:p>
      <w:pPr>
        <w:pStyle w:val="67"/>
        <w:ind w:left="0" w:leftChars="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2"/>
          <w:sz w:val="21"/>
          <w:szCs w:val="21"/>
          <w:highlight w:val="none"/>
          <w:lang w:val="en-US" w:eastAsia="zh-CN" w:bidi="ar-SA"/>
        </w:rPr>
        <w:t>（3）</w:t>
      </w:r>
      <w:r>
        <w:rPr>
          <w:rFonts w:hint="eastAsia" w:asciiTheme="minorEastAsia" w:hAnsiTheme="minorEastAsia" w:eastAsiaTheme="minorEastAsia" w:cstheme="minorEastAsia"/>
          <w:color w:val="auto"/>
          <w:kern w:val="2"/>
          <w:sz w:val="21"/>
          <w:szCs w:val="21"/>
          <w:highlight w:val="none"/>
          <w:lang w:val="en-GB" w:eastAsia="zh-CN" w:bidi="ar-SA"/>
        </w:rPr>
        <w:t>在开标后规定的投标有效期内，投标人不能撤销投标文件。</w:t>
      </w:r>
    </w:p>
    <w:p>
      <w:pPr>
        <w:keepNext w:val="0"/>
        <w:keepLines w:val="0"/>
        <w:pageBreakBefore w:val="0"/>
        <w:kinsoku/>
        <w:wordWrap/>
        <w:overflowPunct/>
        <w:topLinePunct w:val="0"/>
        <w:bidi w:val="0"/>
        <w:spacing w:line="360" w:lineRule="auto"/>
        <w:ind w:firstLine="422" w:firstLineChars="200"/>
        <w:textAlignment w:val="auto"/>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（三）投标文件的有效期</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lang w:val="en-GB"/>
        </w:rPr>
      </w:pP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Cs w:val="21"/>
          <w:highlight w:val="none"/>
          <w:lang w:val="en-GB"/>
        </w:rPr>
        <w:t>自投标截止日起90天投标文件应保持有效。有效期不足的投标文件将被拒绝。</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lang w:val="en-GB"/>
        </w:rPr>
      </w:pPr>
      <w:r>
        <w:rPr>
          <w:rFonts w:hint="eastAsia" w:asciiTheme="minorEastAsia" w:hAnsiTheme="minorEastAsia" w:eastAsiaTheme="minorEastAsia" w:cstheme="minorEastAsia"/>
          <w:color w:val="auto"/>
          <w:szCs w:val="21"/>
          <w:highlight w:val="none"/>
        </w:rPr>
        <w:t>2、在符合相关法律法规规定的情况下</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lang w:val="en-GB"/>
        </w:rPr>
        <w:t>采购人可与投标人协商延长投标文件的有效期，这种要求和答复均以书面形式进行。</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3、中标人的投标文件自开标之日起至合同履行完毕均应保持有效。</w:t>
      </w:r>
    </w:p>
    <w:p>
      <w:pPr>
        <w:keepNext w:val="0"/>
        <w:keepLines w:val="0"/>
        <w:pageBreakBefore w:val="0"/>
        <w:kinsoku/>
        <w:wordWrap/>
        <w:overflowPunct/>
        <w:topLinePunct w:val="0"/>
        <w:bidi w:val="0"/>
        <w:spacing w:line="360" w:lineRule="auto"/>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bCs/>
          <w:color w:val="auto"/>
          <w:szCs w:val="21"/>
          <w:highlight w:val="none"/>
        </w:rPr>
        <w:t>四、开标</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（一）开标事项</w:t>
      </w:r>
    </w:p>
    <w:p>
      <w:pPr>
        <w:keepNext w:val="0"/>
        <w:keepLines w:val="0"/>
        <w:pageBreakBefore w:val="0"/>
        <w:tabs>
          <w:tab w:val="left" w:pos="1418"/>
        </w:tabs>
        <w:kinsoku/>
        <w:wordWrap/>
        <w:overflowPunct/>
        <w:topLinePunct w:val="0"/>
        <w:autoSpaceDE w:val="0"/>
        <w:autoSpaceDN w:val="0"/>
        <w:bidi w:val="0"/>
        <w:adjustRightInd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采购组织机构按照采购文件规定的时间通过电子交易平台组织开标、开启投标文件，所有供应商均应当准时在线参加。</w:t>
      </w:r>
    </w:p>
    <w:p>
      <w:pPr>
        <w:keepNext w:val="0"/>
        <w:keepLines w:val="0"/>
        <w:pageBreakBefore w:val="0"/>
        <w:tabs>
          <w:tab w:val="left" w:pos="1418"/>
        </w:tabs>
        <w:kinsoku/>
        <w:wordWrap/>
        <w:overflowPunct/>
        <w:topLinePunct w:val="0"/>
        <w:autoSpaceDE w:val="0"/>
        <w:autoSpaceDN w:val="0"/>
        <w:bidi w:val="0"/>
        <w:adjustRightInd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开标时，电子交易平台自动提取所有投标文件，提示采购组织机构和供应商按采购文件规定的方式和时间在线解密。</w:t>
      </w:r>
      <w:r>
        <w:rPr>
          <w:rFonts w:hint="eastAsia" w:asciiTheme="minorEastAsia" w:hAnsiTheme="minorEastAsia" w:eastAsiaTheme="minorEastAsia" w:cstheme="minorEastAsia"/>
          <w:b/>
          <w:bCs/>
          <w:color w:val="auto"/>
          <w:szCs w:val="21"/>
          <w:highlight w:val="none"/>
        </w:rPr>
        <w:t>给予供应商在线解密的时间为截止投标后30分钟。</w:t>
      </w:r>
    </w:p>
    <w:p>
      <w:pPr>
        <w:keepNext w:val="0"/>
        <w:keepLines w:val="0"/>
        <w:pageBreakBefore w:val="0"/>
        <w:tabs>
          <w:tab w:val="left" w:pos="1418"/>
        </w:tabs>
        <w:kinsoku/>
        <w:wordWrap/>
        <w:topLinePunct w:val="0"/>
        <w:autoSpaceDE w:val="0"/>
        <w:autoSpaceDN w:val="0"/>
        <w:bidi w:val="0"/>
        <w:adjustRightInd w:val="0"/>
        <w:spacing w:line="360" w:lineRule="auto"/>
        <w:ind w:firstLine="420" w:firstLineChars="200"/>
        <w:rPr>
          <w:rFonts w:hint="eastAsia" w:asciiTheme="minorEastAsia" w:hAnsiTheme="minorEastAsia" w:eastAsiaTheme="minorEastAsia" w:cstheme="minorEastAsia"/>
          <w:b w:val="0"/>
          <w:bCs w:val="0"/>
          <w:color w:val="auto"/>
          <w:kern w:val="2"/>
          <w:sz w:val="21"/>
          <w:szCs w:val="21"/>
          <w:highlight w:val="none"/>
          <w:lang w:val="en-US" w:eastAsia="zh-CN" w:bidi="ar-SA"/>
        </w:rPr>
      </w:pPr>
      <w:r>
        <w:rPr>
          <w:rFonts w:hint="eastAsia" w:asciiTheme="minorEastAsia" w:hAnsiTheme="minorEastAsia" w:eastAsiaTheme="minorEastAsia" w:cstheme="minorEastAsia"/>
          <w:b w:val="0"/>
          <w:bCs w:val="0"/>
          <w:color w:val="auto"/>
          <w:kern w:val="2"/>
          <w:sz w:val="21"/>
          <w:szCs w:val="21"/>
          <w:highlight w:val="none"/>
          <w:lang w:val="en-US" w:eastAsia="zh-CN" w:bidi="ar-SA"/>
        </w:rPr>
        <w:t>投标文件未按时解密，供应商提供了备份投标文件的，以备份投标文件作为依据，否则视为投标文件撤回。投标文件已按时解密的，备份投标文件不再拆封。</w:t>
      </w:r>
    </w:p>
    <w:p>
      <w:pPr>
        <w:keepNext w:val="0"/>
        <w:keepLines w:val="0"/>
        <w:pageBreakBefore w:val="0"/>
        <w:tabs>
          <w:tab w:val="left" w:pos="1418"/>
        </w:tabs>
        <w:kinsoku/>
        <w:wordWrap/>
        <w:overflowPunct/>
        <w:topLinePunct w:val="0"/>
        <w:autoSpaceDE w:val="0"/>
        <w:autoSpaceDN w:val="0"/>
        <w:bidi w:val="0"/>
        <w:adjustRightInd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采购组织机构在“招标公告”规定的时间和地点公开开标，（受疫情期间影响）投标人的法定代表人或其授权代表无需现场参加开标会并签到。评标委员会成员不得参加开标活动。（本次招标采用先评审商务资格和技术服务方案，后公开并评审商务报价的办法实施）。</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（二） 开标程序</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1、开标会由招标项目负责人主持，主持人宣布开标会议开始；</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2、主持人介绍参加开标会的人员名单； </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3、主持人宣布评标期间的有关事项，告知应当回避的情形,提请有关人员回避；</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4、向各投标人发出电子加密投标文件【开始解密】通知，由投标人按招标文件规定的时间内自行进行投标文件解密。投标文件的制作和解密应使用同一个数字证书，否则将可能解密失败。</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5、采购组织机构点击【开启标书信息】，进入资格审查及符合性审查环节。</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、完成综合比较与评价后，开启报价响应文件</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采购代理机构成功开启报价响应文件后，方可查看各供应商报价情况。</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、报价文件评审；</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、在完成评标后，宣布评标结果，开标会议结束。</w:t>
      </w:r>
    </w:p>
    <w:p>
      <w:pPr>
        <w:keepNext w:val="0"/>
        <w:keepLines w:val="0"/>
        <w:pageBreakBefore w:val="0"/>
        <w:kinsoku/>
        <w:wordWrap/>
        <w:overflowPunct/>
        <w:topLinePunct w:val="0"/>
        <w:bidi w:val="0"/>
        <w:spacing w:line="360" w:lineRule="auto"/>
        <w:textAlignment w:val="auto"/>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五、评标</w:t>
      </w:r>
    </w:p>
    <w:p>
      <w:pPr>
        <w:keepNext w:val="0"/>
        <w:keepLines w:val="0"/>
        <w:pageBreakBefore w:val="0"/>
        <w:kinsoku/>
        <w:wordWrap/>
        <w:overflowPunct/>
        <w:topLinePunct w:val="0"/>
        <w:bidi w:val="0"/>
        <w:spacing w:line="360" w:lineRule="auto"/>
        <w:ind w:firstLine="422" w:firstLineChars="200"/>
        <w:textAlignment w:val="auto"/>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（一）组建评标委员会</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评标委员会由采购人代表和评审专家组</w:t>
      </w:r>
      <w:r>
        <w:rPr>
          <w:rFonts w:hint="eastAsia" w:asciiTheme="minorEastAsia" w:hAnsiTheme="minorEastAsia" w:eastAsiaTheme="minorEastAsia" w:cstheme="minorEastAsia"/>
          <w:color w:val="auto"/>
          <w:szCs w:val="21"/>
          <w:highlight w:val="none"/>
        </w:rPr>
        <w:t>成，成员人数为5人以上单数，其中评审专家不得少于成员总数的三分之二。</w:t>
      </w:r>
    </w:p>
    <w:p>
      <w:pPr>
        <w:keepNext w:val="0"/>
        <w:keepLines w:val="0"/>
        <w:pageBreakBefore w:val="0"/>
        <w:kinsoku/>
        <w:wordWrap/>
        <w:overflowPunct/>
        <w:topLinePunct w:val="0"/>
        <w:bidi w:val="0"/>
        <w:spacing w:line="360" w:lineRule="auto"/>
        <w:ind w:firstLine="422" w:firstLineChars="200"/>
        <w:textAlignment w:val="auto"/>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（二）评标程序</w:t>
      </w:r>
    </w:p>
    <w:p>
      <w:pPr>
        <w:keepNext w:val="0"/>
        <w:keepLines w:val="0"/>
        <w:pageBreakBefore w:val="0"/>
        <w:kinsoku/>
        <w:wordWrap/>
        <w:overflowPunct/>
        <w:topLinePunct w:val="0"/>
        <w:bidi w:val="0"/>
        <w:spacing w:line="360" w:lineRule="auto"/>
        <w:ind w:firstLine="422" w:firstLineChars="200"/>
        <w:textAlignment w:val="auto"/>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1、资格审查</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公开招标采购项目开标结束后，采购人或者采购组织机构应当依法对投标人的资格进行审查，对审查发现无效的进行必要的询标，结束后公布无效投标的投标人名单、投标无效的原因。</w:t>
      </w:r>
    </w:p>
    <w:p>
      <w:pPr>
        <w:keepNext w:val="0"/>
        <w:keepLines w:val="0"/>
        <w:pageBreakBefore w:val="0"/>
        <w:kinsoku/>
        <w:wordWrap/>
        <w:overflowPunct/>
        <w:topLinePunct w:val="0"/>
        <w:bidi w:val="0"/>
        <w:spacing w:line="360" w:lineRule="auto"/>
        <w:ind w:firstLine="422" w:firstLineChars="200"/>
        <w:textAlignment w:val="auto"/>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2、符合性审查</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评标委员会应当对符合资格的投标人的投标文件进行符合性审查，以确定其是否满足招标文件的实质性要求，对审查发现无效的进行必要的询标，结束后公布无效投标的投标人名单、投标无效的原因。</w:t>
      </w:r>
    </w:p>
    <w:p>
      <w:pPr>
        <w:keepNext w:val="0"/>
        <w:keepLines w:val="0"/>
        <w:pageBreakBefore w:val="0"/>
        <w:kinsoku/>
        <w:wordWrap/>
        <w:overflowPunct/>
        <w:topLinePunct w:val="0"/>
        <w:bidi w:val="0"/>
        <w:spacing w:line="360" w:lineRule="auto"/>
        <w:ind w:firstLine="422" w:firstLineChars="200"/>
        <w:textAlignment w:val="auto"/>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3、综合比较与评价</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（1）对于投标文件中含义不明确、同类问题表述不一致或者有明显文字和计算错误的内容，评标委员会应当以书面形式要求投标人作出必要的澄清、说明或者补正。</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（2）评标委员会应当按照招标文件中规定的评标方法和标准，对符合性审查合格的投标文件进行商务和技术评估，综合比较与评价。</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（3）评标时，评标委员会各成员应当独立对每个投标人的投标文件进行评价，并汇总每个投标人的得分。</w:t>
      </w:r>
    </w:p>
    <w:p>
      <w:pPr>
        <w:keepNext w:val="0"/>
        <w:keepLines w:val="0"/>
        <w:pageBreakBefore w:val="0"/>
        <w:kinsoku/>
        <w:wordWrap/>
        <w:overflowPunct/>
        <w:topLinePunct w:val="0"/>
        <w:bidi w:val="0"/>
        <w:spacing w:line="360" w:lineRule="auto"/>
        <w:ind w:firstLine="422" w:firstLineChars="200"/>
        <w:textAlignment w:val="auto"/>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4、得分确认及评审报告编写</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（1）评标委员会对报价文件进行复核，对于系统计算出的价格分及总得分进行确认；</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（2）评标委员会应当按照招标文件中规定的评标方法和标准，对符合性审查合格的投标文件进行商务和技术评估，综合比较与评价。</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（3）评标委员会按评标原则及得分情况编写评审报告。</w:t>
      </w:r>
    </w:p>
    <w:p>
      <w:pPr>
        <w:keepNext w:val="0"/>
        <w:keepLines w:val="0"/>
        <w:pageBreakBefore w:val="0"/>
        <w:kinsoku/>
        <w:wordWrap/>
        <w:overflowPunct/>
        <w:topLinePunct w:val="0"/>
        <w:bidi w:val="0"/>
        <w:spacing w:line="360" w:lineRule="auto"/>
        <w:ind w:firstLine="422" w:firstLineChars="200"/>
        <w:textAlignment w:val="auto"/>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5、评价</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采购组织机构对评标委员会评审专家进行评价。</w:t>
      </w:r>
    </w:p>
    <w:p>
      <w:pPr>
        <w:keepNext w:val="0"/>
        <w:keepLines w:val="0"/>
        <w:pageBreakBefore w:val="0"/>
        <w:kinsoku/>
        <w:wordWrap/>
        <w:overflowPunct/>
        <w:topLinePunct w:val="0"/>
        <w:bidi w:val="0"/>
        <w:spacing w:line="360" w:lineRule="auto"/>
        <w:ind w:firstLine="422" w:firstLineChars="200"/>
        <w:textAlignment w:val="auto"/>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（三）澄清问题的形式</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投标人的澄清、说明或者补正应当采用书面形式，并加盖公章或者由</w:t>
      </w:r>
      <w:r>
        <w:rPr>
          <w:rFonts w:hint="eastAsia" w:asciiTheme="minorEastAsia" w:hAnsiTheme="minorEastAsia" w:eastAsiaTheme="minorEastAsia" w:cstheme="minorEastAsia"/>
          <w:color w:val="auto"/>
          <w:szCs w:val="21"/>
          <w:highlight w:val="none"/>
          <w:lang w:eastAsia="zh-CN"/>
        </w:rPr>
        <w:t>法定代表人或授权委托代理人</w:t>
      </w:r>
      <w:r>
        <w:rPr>
          <w:rFonts w:hint="eastAsia" w:asciiTheme="minorEastAsia" w:hAnsiTheme="minorEastAsia" w:eastAsiaTheme="minorEastAsia" w:cstheme="minorEastAsia"/>
          <w:color w:val="auto"/>
          <w:szCs w:val="21"/>
          <w:highlight w:val="none"/>
        </w:rPr>
        <w:t>签字，并不得超出投标文件的范围或者改变投标文件的实质性内容。</w:t>
      </w:r>
    </w:p>
    <w:p>
      <w:pPr>
        <w:keepNext w:val="0"/>
        <w:keepLines w:val="0"/>
        <w:pageBreakBefore w:val="0"/>
        <w:kinsoku/>
        <w:wordWrap/>
        <w:overflowPunct/>
        <w:topLinePunct w:val="0"/>
        <w:bidi w:val="0"/>
        <w:spacing w:line="360" w:lineRule="auto"/>
        <w:ind w:firstLine="422" w:firstLineChars="200"/>
        <w:textAlignment w:val="auto"/>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（四）错误修正</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投标文件报价出现前后不一致的，除招标文件另有规定外，按照下列规定修正：</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1、投标文件中开标一览表（报价表）内容与投标文件中相应内容不一致的，以开标一览表（报价表）为准</w:t>
      </w:r>
      <w:r>
        <w:rPr>
          <w:rFonts w:hint="eastAsia" w:asciiTheme="minorEastAsia" w:hAnsiTheme="minorEastAsia" w:eastAsiaTheme="minorEastAsia" w:cstheme="minorEastAsia"/>
          <w:color w:val="auto"/>
          <w:szCs w:val="21"/>
          <w:highlight w:val="none"/>
          <w:lang w:eastAsia="zh-CN"/>
        </w:rPr>
        <w:t>。政采云平台开标一览表中填报的价格与上传的报价响应文件中开标一览表的报价不一致的，以上传的报价响应文件中开标一览表的价格为准，修正平台上的投标报价</w:t>
      </w:r>
      <w:r>
        <w:rPr>
          <w:rFonts w:hint="eastAsia" w:asciiTheme="minorEastAsia" w:hAnsiTheme="minorEastAsia" w:eastAsiaTheme="minorEastAsia" w:cstheme="minorEastAsia"/>
          <w:color w:val="auto"/>
          <w:szCs w:val="21"/>
          <w:highlight w:val="none"/>
        </w:rPr>
        <w:t>；</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2、大写金额和小写金额不一致的，以大写金额为准；</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3、单价金额小数点或者百分比有明显错位的，以开标一览表的总价为准，并修改单价；</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4、总价金额与按单价汇总金额不一致的，以单价金额计算结果为准。</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同时出现两种以上不一致的，按照前款规定的顺序修正。修正应当采用书面形式，并加盖公章，或者由</w:t>
      </w:r>
      <w:r>
        <w:rPr>
          <w:rFonts w:hint="eastAsia" w:asciiTheme="minorEastAsia" w:hAnsiTheme="minorEastAsia" w:eastAsiaTheme="minorEastAsia" w:cstheme="minorEastAsia"/>
          <w:color w:val="auto"/>
          <w:szCs w:val="21"/>
          <w:highlight w:val="none"/>
          <w:lang w:eastAsia="zh-CN"/>
        </w:rPr>
        <w:t>法定代表人或授权委托代理人签字</w:t>
      </w:r>
      <w:r>
        <w:rPr>
          <w:rFonts w:hint="eastAsia" w:asciiTheme="minorEastAsia" w:hAnsiTheme="minorEastAsia" w:eastAsiaTheme="minorEastAsia" w:cstheme="minorEastAsia"/>
          <w:color w:val="auto"/>
          <w:szCs w:val="21"/>
          <w:highlight w:val="none"/>
        </w:rPr>
        <w:t>。修正后的报价经投标人确认后产生约束力，投标人不确认的，其投标无效。</w:t>
      </w:r>
    </w:p>
    <w:p>
      <w:pPr>
        <w:keepNext w:val="0"/>
        <w:keepLines w:val="0"/>
        <w:pageBreakBefore w:val="0"/>
        <w:kinsoku/>
        <w:wordWrap/>
        <w:overflowPunct/>
        <w:topLinePunct w:val="0"/>
        <w:bidi w:val="0"/>
        <w:spacing w:line="360" w:lineRule="auto"/>
        <w:ind w:firstLine="422" w:firstLineChars="200"/>
        <w:textAlignment w:val="auto"/>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（五）投标人存在下列情况之一的，投标无效</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1、资格证明文件或商务与技术文件跟报价文件出现混装或在资格证明文件或商务与技术文件中出现投标报价的，或者报价文件中报价的</w:t>
      </w:r>
      <w:r>
        <w:rPr>
          <w:rFonts w:hint="eastAsia" w:asciiTheme="minorEastAsia" w:hAnsiTheme="minorEastAsia" w:eastAsiaTheme="minorEastAsia" w:cstheme="minorEastAsia"/>
          <w:color w:val="auto"/>
          <w:szCs w:val="21"/>
          <w:highlight w:val="none"/>
          <w:lang w:val="en-US" w:eastAsia="zh-CN"/>
        </w:rPr>
        <w:t>服务</w:t>
      </w:r>
      <w:r>
        <w:rPr>
          <w:rFonts w:hint="eastAsia" w:asciiTheme="minorEastAsia" w:hAnsiTheme="minorEastAsia" w:eastAsiaTheme="minorEastAsia" w:cstheme="minorEastAsia"/>
          <w:color w:val="auto"/>
          <w:szCs w:val="21"/>
          <w:highlight w:val="none"/>
        </w:rPr>
        <w:t>跟商务与技术文件中的投标</w:t>
      </w:r>
      <w:r>
        <w:rPr>
          <w:rFonts w:hint="eastAsia" w:asciiTheme="minorEastAsia" w:hAnsiTheme="minorEastAsia" w:eastAsiaTheme="minorEastAsia" w:cstheme="minorEastAsia"/>
          <w:color w:val="auto"/>
          <w:szCs w:val="21"/>
          <w:highlight w:val="none"/>
          <w:lang w:val="en-US" w:eastAsia="zh-CN"/>
        </w:rPr>
        <w:t>服务</w:t>
      </w:r>
      <w:r>
        <w:rPr>
          <w:rFonts w:hint="eastAsia" w:asciiTheme="minorEastAsia" w:hAnsiTheme="minorEastAsia" w:eastAsiaTheme="minorEastAsia" w:cstheme="minorEastAsia"/>
          <w:color w:val="auto"/>
          <w:szCs w:val="21"/>
          <w:highlight w:val="none"/>
        </w:rPr>
        <w:t>出现重大偏差的；</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2、不具备招标文件中规定的资格要求的。</w:t>
      </w:r>
      <w:r>
        <w:rPr>
          <w:rFonts w:hint="eastAsia" w:asciiTheme="minorEastAsia" w:hAnsiTheme="minorEastAsia" w:eastAsiaTheme="minorEastAsia" w:cstheme="minorEastAsia"/>
          <w:color w:val="auto"/>
          <w:szCs w:val="21"/>
          <w:highlight w:val="none"/>
        </w:rPr>
        <w:tab/>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3、投标文件含有采购人不能接受的附加条件的。</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4、投标人的授权委托代理人未能出具身份证明或与法定代表人授权委托人身份不符的（受疫情影响，投标人的授权委托代理人无须现场参加开标）；</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5、投标人的电子投标文件无法按时解密的。</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6、电子投标文件解密失败的，且未在规定时间内提交备份投标文件的；</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7、电子投标文件未按规定要求提供电子签章的；</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9、报价超过招标文件中规定的最高限价。 </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10、投标参数未如实填写，完全复制粘贴招标参数的。</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11、投标文件提供虚假材料的。 </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12、不符合中华人民共和国财政部令第87号《政府采购货物和服务招标投标管理办法》第三十七条情形之一的，视为投标人串通投标，其投标无效，并移送采购监管部门：</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（1）不同投标人的投标文件由同一单位或者个人编制；</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（2）不同投标人委托同一单位或者个人办理投标事宜；</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（3）不同投标人的投标文件载明的项目管理成员或者联系人员为同一人；</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（4）不同投标人的投标文件异常一致或者投标报价呈规律性差异；</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（5）不同投标人的投标文件相互混装；</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11、不符合法律、法规和招标文件中规定的其他实质性要求的（招标文件中打“▲”内容及被拒绝的条款）。</w:t>
      </w:r>
    </w:p>
    <w:p>
      <w:pPr>
        <w:keepNext w:val="0"/>
        <w:keepLines w:val="0"/>
        <w:pageBreakBefore w:val="0"/>
        <w:kinsoku/>
        <w:wordWrap/>
        <w:overflowPunct/>
        <w:topLinePunct w:val="0"/>
        <w:bidi w:val="0"/>
        <w:spacing w:line="360" w:lineRule="auto"/>
        <w:ind w:firstLine="422" w:firstLineChars="200"/>
        <w:textAlignment w:val="auto"/>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（六）有下列情况之一的，本次招标作为废标处理</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1、出现影响采购公正的违法、违规行为的；</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2、评标委员会发现招标文件存在歧义、重大缺陷导致评标工作无法进行，或者招标文件内容违反国家有关强制性规定的；</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3、因重大变故，采购任务取消的；</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4、法律、法规和招标文件规定的其他导致评标结果无效的。</w:t>
      </w:r>
    </w:p>
    <w:p>
      <w:pPr>
        <w:keepNext w:val="0"/>
        <w:keepLines w:val="0"/>
        <w:pageBreakBefore w:val="0"/>
        <w:kinsoku/>
        <w:wordWrap/>
        <w:overflowPunct/>
        <w:topLinePunct w:val="0"/>
        <w:bidi w:val="0"/>
        <w:spacing w:line="360" w:lineRule="auto"/>
        <w:ind w:firstLine="422" w:firstLineChars="200"/>
        <w:textAlignment w:val="auto"/>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（七）评标原则和评标办法</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2、评标办法。具体评标内容及评分标准等详见《第三章：评标方法及评分标准》。</w:t>
      </w:r>
    </w:p>
    <w:p>
      <w:pPr>
        <w:keepNext w:val="0"/>
        <w:keepLines w:val="0"/>
        <w:pageBreakBefore w:val="0"/>
        <w:kinsoku/>
        <w:wordWrap/>
        <w:overflowPunct/>
        <w:topLinePunct w:val="0"/>
        <w:bidi w:val="0"/>
        <w:spacing w:line="360" w:lineRule="auto"/>
        <w:ind w:firstLine="422" w:firstLineChars="200"/>
        <w:textAlignment w:val="auto"/>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（八）评标过程的监控</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本项目评标过程实行全程录音、录像监控，政府采购监管部门视情进行现场监督，投标人在评标过程中所进行的试图影响评标结果的不公正活动，可能导致其投标被拒绝。</w:t>
      </w:r>
    </w:p>
    <w:p>
      <w:pPr>
        <w:keepNext w:val="0"/>
        <w:keepLines w:val="0"/>
        <w:pageBreakBefore w:val="0"/>
        <w:kinsoku/>
        <w:wordWrap/>
        <w:overflowPunct/>
        <w:topLinePunct w:val="0"/>
        <w:bidi w:val="0"/>
        <w:spacing w:line="360" w:lineRule="auto"/>
        <w:textAlignment w:val="auto"/>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六、定标</w:t>
      </w:r>
    </w:p>
    <w:p>
      <w:pPr>
        <w:keepNext w:val="0"/>
        <w:keepLines w:val="0"/>
        <w:pageBreakBefore w:val="0"/>
        <w:kinsoku/>
        <w:wordWrap/>
        <w:overflowPunct/>
        <w:topLinePunct w:val="0"/>
        <w:bidi w:val="0"/>
        <w:spacing w:line="360" w:lineRule="auto"/>
        <w:ind w:firstLine="420" w:firstLineChars="200"/>
        <w:jc w:val="left"/>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确定中标供应商。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keepNext w:val="0"/>
        <w:keepLines w:val="0"/>
        <w:pageBreakBefore w:val="0"/>
        <w:kinsoku/>
        <w:wordWrap/>
        <w:overflowPunct/>
        <w:topLinePunct w:val="0"/>
        <w:bidi w:val="0"/>
        <w:spacing w:line="360" w:lineRule="auto"/>
        <w:ind w:firstLine="420" w:firstLineChars="200"/>
        <w:jc w:val="left"/>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发布中标结果公告。中标结果将自中标人确定之日起2个工作日内在省级以上财政部门指定的媒体及相关网站公告。如发现中标供应商资格无效或其放弃中标资格，则按本次评标供应商得分排序结果依次替补或重新组织。</w:t>
      </w:r>
    </w:p>
    <w:p>
      <w:pPr>
        <w:keepNext w:val="0"/>
        <w:keepLines w:val="0"/>
        <w:pageBreakBefore w:val="0"/>
        <w:kinsoku/>
        <w:wordWrap/>
        <w:overflowPunct/>
        <w:topLinePunct w:val="0"/>
        <w:bidi w:val="0"/>
        <w:spacing w:line="360" w:lineRule="auto"/>
        <w:ind w:firstLine="420" w:firstLineChars="200"/>
        <w:jc w:val="left"/>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3、发出中标通知书。采购组织机构在发布中标结果的同时，向中标人发出中标通知书。</w:t>
      </w:r>
    </w:p>
    <w:p>
      <w:pPr>
        <w:pStyle w:val="20"/>
        <w:keepNext w:val="0"/>
        <w:keepLines w:val="0"/>
        <w:pageBreakBefore w:val="0"/>
        <w:kinsoku/>
        <w:wordWrap/>
        <w:overflowPunct/>
        <w:topLinePunct w:val="0"/>
        <w:bidi w:val="0"/>
        <w:spacing w:before="0" w:beforeAutospacing="0" w:after="0" w:afterAutospacing="0" w:line="360" w:lineRule="auto"/>
        <w:ind w:firstLine="420" w:firstLineChars="200"/>
        <w:jc w:val="both"/>
        <w:textAlignment w:val="auto"/>
        <w:outlineLvl w:val="9"/>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中标人在中标之后领取通知书之前，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p>
    <w:p>
      <w:pPr>
        <w:keepNext w:val="0"/>
        <w:keepLines w:val="0"/>
        <w:pageBreakBefore w:val="0"/>
        <w:kinsoku/>
        <w:wordWrap/>
        <w:overflowPunct/>
        <w:topLinePunct w:val="0"/>
        <w:bidi w:val="0"/>
        <w:spacing w:line="360" w:lineRule="auto"/>
        <w:ind w:firstLine="420" w:firstLineChars="200"/>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Cs w:val="21"/>
          <w:highlight w:val="none"/>
        </w:rPr>
        <w:t>5、</w:t>
      </w:r>
      <w:r>
        <w:rPr>
          <w:rFonts w:hint="eastAsia" w:asciiTheme="minorEastAsia" w:hAnsiTheme="minorEastAsia" w:eastAsiaTheme="minorEastAsia" w:cstheme="minorEastAsia"/>
          <w:color w:val="auto"/>
          <w:sz w:val="21"/>
          <w:szCs w:val="21"/>
          <w:highlight w:val="none"/>
        </w:rPr>
        <w:t>招标代理费：</w:t>
      </w:r>
      <w:r>
        <w:rPr>
          <w:rFonts w:hint="eastAsia" w:asciiTheme="minorEastAsia" w:hAnsiTheme="minorEastAsia" w:eastAsiaTheme="minorEastAsia" w:cstheme="minorEastAsia"/>
          <w:color w:val="auto"/>
          <w:sz w:val="21"/>
          <w:szCs w:val="21"/>
          <w:highlight w:val="none"/>
          <w:lang w:val="en-US" w:eastAsia="zh-CN"/>
        </w:rPr>
        <w:t>根据</w:t>
      </w:r>
      <w:r>
        <w:rPr>
          <w:rFonts w:hint="eastAsia" w:hAnsi="宋体" w:cs="宋体"/>
          <w:color w:val="auto"/>
          <w:szCs w:val="21"/>
          <w:highlight w:val="none"/>
        </w:rPr>
        <w:t>《国家发展改革委关于进一步放开建设项目专业服务价格的通知》(发改价格2015 299号)规定的标准，按照中标通知书确定的中标金额，</w:t>
      </w:r>
      <w:r>
        <w:rPr>
          <w:rFonts w:hint="eastAsia" w:hAnsi="宋体" w:cs="宋体"/>
          <w:color w:val="auto"/>
          <w:szCs w:val="21"/>
          <w:highlight w:val="none"/>
          <w:lang w:val="en-US" w:eastAsia="zh-CN"/>
        </w:rPr>
        <w:t>按下附表收费标准，采用差额累进算法</w:t>
      </w:r>
      <w:r>
        <w:rPr>
          <w:rFonts w:hint="eastAsia" w:hAnsi="宋体" w:cs="宋体"/>
          <w:color w:val="auto"/>
          <w:szCs w:val="21"/>
          <w:highlight w:val="none"/>
        </w:rPr>
        <w:t>向中标单位收取代理服务费。</w:t>
      </w:r>
      <w:r>
        <w:rPr>
          <w:rFonts w:hint="eastAsia" w:asciiTheme="minorEastAsia" w:hAnsiTheme="minorEastAsia" w:eastAsiaTheme="minorEastAsia" w:cstheme="minorEastAsia"/>
          <w:color w:val="auto"/>
          <w:sz w:val="21"/>
          <w:szCs w:val="21"/>
          <w:highlight w:val="none"/>
        </w:rPr>
        <w:t>代理服务费结算不足</w:t>
      </w:r>
      <w:r>
        <w:rPr>
          <w:rFonts w:hint="eastAsia" w:asciiTheme="minorEastAsia" w:hAnsiTheme="minorEastAsia" w:eastAsiaTheme="minorEastAsia" w:cstheme="minorEastAsia"/>
          <w:color w:val="auto"/>
          <w:sz w:val="21"/>
          <w:szCs w:val="21"/>
          <w:highlight w:val="none"/>
          <w:lang w:val="en-US" w:eastAsia="zh-CN"/>
        </w:rPr>
        <w:t>陆仟元</w:t>
      </w:r>
      <w:r>
        <w:rPr>
          <w:rFonts w:hint="eastAsia" w:asciiTheme="minorEastAsia" w:hAnsiTheme="minorEastAsia" w:eastAsiaTheme="minorEastAsia" w:cstheme="minorEastAsia"/>
          <w:color w:val="auto"/>
          <w:sz w:val="21"/>
          <w:szCs w:val="21"/>
          <w:highlight w:val="none"/>
        </w:rPr>
        <w:t>的，按定额</w:t>
      </w:r>
      <w:r>
        <w:rPr>
          <w:rFonts w:hint="eastAsia" w:asciiTheme="minorEastAsia" w:hAnsiTheme="minorEastAsia" w:eastAsiaTheme="minorEastAsia" w:cstheme="minorEastAsia"/>
          <w:color w:val="auto"/>
          <w:sz w:val="21"/>
          <w:szCs w:val="21"/>
          <w:highlight w:val="none"/>
          <w:lang w:val="en-US" w:eastAsia="zh-CN"/>
        </w:rPr>
        <w:t>陆仟元</w:t>
      </w:r>
      <w:r>
        <w:rPr>
          <w:rFonts w:hint="eastAsia" w:asciiTheme="minorEastAsia" w:hAnsiTheme="minorEastAsia" w:eastAsiaTheme="minorEastAsia" w:cstheme="minorEastAsia"/>
          <w:color w:val="auto"/>
          <w:sz w:val="21"/>
          <w:szCs w:val="21"/>
          <w:highlight w:val="none"/>
        </w:rPr>
        <w:t>收取。该费用中标方须在领取中标通知书时一次性付清。</w:t>
      </w:r>
      <w:r>
        <w:rPr>
          <w:rFonts w:hint="eastAsia" w:asciiTheme="minorEastAsia" w:hAnsiTheme="minorEastAsia" w:eastAsiaTheme="minorEastAsia" w:cstheme="minorEastAsia"/>
          <w:color w:val="auto"/>
          <w:sz w:val="21"/>
          <w:szCs w:val="21"/>
          <w:highlight w:val="none"/>
        </w:rPr>
        <w:t>（户名：</w:t>
      </w:r>
      <w:r>
        <w:rPr>
          <w:rFonts w:hint="eastAsia" w:asciiTheme="minorEastAsia" w:hAnsiTheme="minorEastAsia" w:eastAsiaTheme="minorEastAsia" w:cstheme="minorEastAsia"/>
          <w:color w:val="auto"/>
          <w:sz w:val="21"/>
          <w:szCs w:val="21"/>
          <w:highlight w:val="none"/>
          <w:lang w:eastAsia="zh-CN"/>
        </w:rPr>
        <w:t>浙江汇永工程咨询有限公司</w:t>
      </w:r>
      <w:r>
        <w:rPr>
          <w:rFonts w:hint="eastAsia" w:asciiTheme="minorEastAsia" w:hAnsiTheme="minorEastAsia" w:eastAsiaTheme="minorEastAsia" w:cstheme="minorEastAsia"/>
          <w:color w:val="auto"/>
          <w:sz w:val="21"/>
          <w:szCs w:val="21"/>
          <w:highlight w:val="none"/>
        </w:rPr>
        <w:t>；人民币账号：</w:t>
      </w:r>
      <w:r>
        <w:rPr>
          <w:rFonts w:hint="eastAsia" w:asciiTheme="minorEastAsia" w:hAnsiTheme="minorEastAsia" w:eastAsiaTheme="minorEastAsia" w:cstheme="minorEastAsia"/>
          <w:color w:val="auto"/>
          <w:sz w:val="21"/>
          <w:szCs w:val="21"/>
          <w:highlight w:val="none"/>
          <w:lang w:eastAsia="zh-CN"/>
        </w:rPr>
        <w:t>550423591600015</w:t>
      </w:r>
      <w:r>
        <w:rPr>
          <w:rFonts w:hint="eastAsia" w:asciiTheme="minorEastAsia" w:hAnsiTheme="minorEastAsia" w:eastAsiaTheme="minorEastAsia" w:cstheme="minorEastAsia"/>
          <w:color w:val="auto"/>
          <w:sz w:val="21"/>
          <w:szCs w:val="21"/>
          <w:highlight w:val="none"/>
        </w:rPr>
        <w:t>；开户行：</w:t>
      </w:r>
      <w:r>
        <w:rPr>
          <w:rFonts w:hint="eastAsia" w:asciiTheme="minorEastAsia" w:hAnsiTheme="minorEastAsia" w:eastAsiaTheme="minorEastAsia" w:cstheme="minorEastAsia"/>
          <w:color w:val="auto"/>
          <w:sz w:val="21"/>
          <w:szCs w:val="21"/>
          <w:highlight w:val="none"/>
          <w:lang w:eastAsia="zh-CN"/>
        </w:rPr>
        <w:t>台州银行市府大道支行</w:t>
      </w:r>
      <w:r>
        <w:rPr>
          <w:rFonts w:hint="eastAsia" w:asciiTheme="minorEastAsia" w:hAnsiTheme="minorEastAsia" w:eastAsiaTheme="minorEastAsia" w:cstheme="minorEastAsia"/>
          <w:color w:val="auto"/>
          <w:sz w:val="21"/>
          <w:szCs w:val="21"/>
          <w:highlight w:val="none"/>
        </w:rPr>
        <w:t>）</w:t>
      </w:r>
    </w:p>
    <w:p>
      <w:pPr>
        <w:keepNext w:val="0"/>
        <w:keepLines w:val="0"/>
        <w:pageBreakBefore w:val="0"/>
        <w:kinsoku/>
        <w:wordWrap/>
        <w:overflowPunct/>
        <w:topLinePunct w:val="0"/>
        <w:bidi w:val="0"/>
        <w:jc w:val="center"/>
        <w:textAlignment w:val="auto"/>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附表：招标代理服务收费标准</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6"/>
        <w:gridCol w:w="2067"/>
        <w:gridCol w:w="2067"/>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2556" w:type="dxa"/>
          </w:tcPr>
          <w:p>
            <w:pPr>
              <w:keepNext w:val="0"/>
              <w:keepLines w:val="0"/>
              <w:pageBreakBefore w:val="0"/>
              <w:kinsoku/>
              <w:wordWrap/>
              <w:overflowPunct/>
              <w:topLinePunct w:val="0"/>
              <w:bidi w:val="0"/>
              <w:ind w:firstLine="1470" w:firstLineChars="700"/>
              <w:textAlignment w:val="auto"/>
              <w:outlineLvl w:val="9"/>
              <w:rPr>
                <w:rFonts w:asciiTheme="minorEastAsia" w:hAnsiTheme="minorEastAsia" w:eastAsiaTheme="minorEastAsia" w:cstheme="minorEastAsia"/>
                <w:b/>
                <w:color w:val="auto"/>
                <w:szCs w:val="21"/>
                <w:highlight w:val="none"/>
              </w:rPr>
            </w:pPr>
            <w:r>
              <w:rPr>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-58420</wp:posOffset>
                      </wp:positionH>
                      <wp:positionV relativeFrom="paragraph">
                        <wp:posOffset>21590</wp:posOffset>
                      </wp:positionV>
                      <wp:extent cx="1619250" cy="725170"/>
                      <wp:effectExtent l="1905" t="4445" r="17145" b="13335"/>
                      <wp:wrapNone/>
                      <wp:docPr id="6" name="直接连接符 6"/>
                      <wp:cNvGraphicFramePr/>
                      <a:graphic xmlns:a="http://schemas.openxmlformats.org/drawingml/2006/main">
                        <a:graphicData uri="http://schemas.microsoft.com/office/word/2010/wordprocessingShape">
                          <wps:wsp>
                            <wps:cNvCnPr/>
                            <wps:spPr>
                              <a:xfrm flipH="1" flipV="1">
                                <a:off x="999490" y="935355"/>
                                <a:ext cx="1619250" cy="72517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x y;margin-left:-4.6pt;margin-top:1.7pt;height:57.1pt;width:127.5pt;z-index:251663360;mso-width-relative:page;mso-height-relative:page;" filled="f" stroked="t" coordsize="21600,21600" o:gfxdata="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9+eVfUAAAACAEAAA8AAAAAAAAAAQAg&#10;AAAAIgAAAGRycy9kb3ducmV2LnhtbFBLAQIUABQAAAAIAIdO4kBz4/Q4EgIAAAQEAAAOAAAAAAAA&#10;AAEAIAAAACMBAABkcnMvZTJvRG9jLnhtbFBLBQYAAAAABgAGAFkBAACnBQAAAAA=&#10;">
                      <v:fill on="f" focussize="0,0"/>
                      <v:stroke color="#000000"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645160</wp:posOffset>
                      </wp:positionH>
                      <wp:positionV relativeFrom="paragraph">
                        <wp:posOffset>0</wp:posOffset>
                      </wp:positionV>
                      <wp:extent cx="922655" cy="739775"/>
                      <wp:effectExtent l="3175" t="3810" r="7620" b="18415"/>
                      <wp:wrapNone/>
                      <wp:docPr id="4" name="直接连接符 4"/>
                      <wp:cNvGraphicFramePr/>
                      <a:graphic xmlns:a="http://schemas.openxmlformats.org/drawingml/2006/main">
                        <a:graphicData uri="http://schemas.microsoft.com/office/word/2010/wordprocessingShape">
                          <wps:wsp>
                            <wps:cNvCnPr/>
                            <wps:spPr>
                              <a:xfrm>
                                <a:off x="1812925" y="964565"/>
                                <a:ext cx="922655" cy="73977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50.8pt;margin-top:0pt;height:58.25pt;width:72.65pt;z-index:251662336;mso-width-relative:page;mso-height-relative:page;" filled="f" stroked="t" coordsize="21600,21600" o:gfxdata="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4BhXtUAAAAIAQAADwAAAAAAAAABACAAAAAiAAAAZHJz&#10;L2Rvd25yZXYueG1sUEsBAhQAFAAAAAgAh07iQGx8WwoHAgAA8AMAAA4AAAAAAAAAAQAgAAAAJAEA&#10;AGRycy9lMm9Eb2MueG1sUEsFBgAAAAAGAAYAWQEAAJ0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b/>
                <w:color w:val="auto"/>
                <w:szCs w:val="21"/>
                <w:highlight w:val="none"/>
              </w:rPr>
              <mc:AlternateContent>
                <mc:Choice Requires="wps">
                  <w:drawing>
                    <wp:anchor distT="0" distB="0" distL="114300" distR="114300" simplePos="0" relativeHeight="251661312" behindDoc="0" locked="0" layoutInCell="0" allowOverlap="1">
                      <wp:simplePos x="0" y="0"/>
                      <wp:positionH relativeFrom="column">
                        <wp:posOffset>-114300</wp:posOffset>
                      </wp:positionH>
                      <wp:positionV relativeFrom="paragraph">
                        <wp:posOffset>-6350</wp:posOffset>
                      </wp:positionV>
                      <wp:extent cx="635" cy="0"/>
                      <wp:effectExtent l="0" t="0" r="0" b="0"/>
                      <wp:wrapNone/>
                      <wp:docPr id="22" name="直接连接符 2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0.5pt;height:0pt;width:0.05pt;z-index:251661312;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5HTftUAAAAJAQAADwAAAAAAAAABACAAAAAiAAAAZHJzL2Rvd25yZXYueG1sUEsBAhQAFAAAAAgA&#10;h07iQCx4TKvvAQAA5AMAAA4AAAAAAAAAAQAgAAAAJAEAAGRycy9lMm9Eb2MueG1sUEsFBgAAAAAG&#10;AAYAWQEAAIU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b/>
                <w:color w:val="auto"/>
                <w:szCs w:val="21"/>
                <w:highlight w:val="none"/>
              </w:rPr>
              <w:t>服务</w:t>
            </w:r>
          </w:p>
          <w:p>
            <w:pPr>
              <w:keepNext w:val="0"/>
              <w:keepLines w:val="0"/>
              <w:pageBreakBefore w:val="0"/>
              <w:kinsoku/>
              <w:wordWrap/>
              <w:overflowPunct/>
              <w:topLinePunct w:val="0"/>
              <w:bidi w:val="0"/>
              <w:ind w:firstLine="1054" w:firstLineChars="500"/>
              <w:textAlignment w:val="auto"/>
              <w:outlineLvl w:val="9"/>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费　　类型</w:t>
            </w:r>
          </w:p>
          <w:p>
            <w:pPr>
              <w:keepNext w:val="0"/>
              <w:keepLines w:val="0"/>
              <w:pageBreakBefore w:val="0"/>
              <w:kinsoku/>
              <w:wordWrap/>
              <w:overflowPunct/>
              <w:topLinePunct w:val="0"/>
              <w:bidi w:val="0"/>
              <w:ind w:firstLine="1476" w:firstLineChars="700"/>
              <w:textAlignment w:val="auto"/>
              <w:outlineLvl w:val="9"/>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率</w:t>
            </w:r>
          </w:p>
          <w:p>
            <w:pPr>
              <w:keepNext w:val="0"/>
              <w:keepLines w:val="0"/>
              <w:pageBreakBefore w:val="0"/>
              <w:kinsoku/>
              <w:wordWrap/>
              <w:overflowPunct/>
              <w:topLinePunct w:val="0"/>
              <w:bidi w:val="0"/>
              <w:textAlignment w:val="auto"/>
              <w:outlineLvl w:val="9"/>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中标金额（万元）</w:t>
            </w:r>
          </w:p>
        </w:tc>
        <w:tc>
          <w:tcPr>
            <w:tcW w:w="2067" w:type="dxa"/>
            <w:vAlign w:val="center"/>
          </w:tcPr>
          <w:p>
            <w:pPr>
              <w:keepNext w:val="0"/>
              <w:keepLines w:val="0"/>
              <w:pageBreakBefore w:val="0"/>
              <w:kinsoku/>
              <w:wordWrap/>
              <w:overflowPunct/>
              <w:topLinePunct w:val="0"/>
              <w:bidi w:val="0"/>
              <w:jc w:val="center"/>
              <w:textAlignment w:val="auto"/>
              <w:outlineLvl w:val="9"/>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货物招标</w:t>
            </w:r>
          </w:p>
        </w:tc>
        <w:tc>
          <w:tcPr>
            <w:tcW w:w="2067" w:type="dxa"/>
            <w:vAlign w:val="center"/>
          </w:tcPr>
          <w:p>
            <w:pPr>
              <w:keepNext w:val="0"/>
              <w:keepLines w:val="0"/>
              <w:pageBreakBefore w:val="0"/>
              <w:kinsoku/>
              <w:wordWrap/>
              <w:overflowPunct/>
              <w:topLinePunct w:val="0"/>
              <w:bidi w:val="0"/>
              <w:jc w:val="center"/>
              <w:textAlignment w:val="auto"/>
              <w:outlineLvl w:val="9"/>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服务招标</w:t>
            </w:r>
          </w:p>
        </w:tc>
        <w:tc>
          <w:tcPr>
            <w:tcW w:w="2067" w:type="dxa"/>
            <w:vAlign w:val="center"/>
          </w:tcPr>
          <w:p>
            <w:pPr>
              <w:keepNext w:val="0"/>
              <w:keepLines w:val="0"/>
              <w:pageBreakBefore w:val="0"/>
              <w:kinsoku/>
              <w:wordWrap/>
              <w:overflowPunct/>
              <w:topLinePunct w:val="0"/>
              <w:bidi w:val="0"/>
              <w:jc w:val="center"/>
              <w:textAlignment w:val="auto"/>
              <w:outlineLvl w:val="9"/>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keepNext w:val="0"/>
              <w:keepLines w:val="0"/>
              <w:pageBreakBefore w:val="0"/>
              <w:kinsoku/>
              <w:wordWrap/>
              <w:overflowPunct/>
              <w:topLinePunct w:val="0"/>
              <w:bidi w:val="0"/>
              <w:jc w:val="center"/>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100以下</w:t>
            </w:r>
          </w:p>
        </w:tc>
        <w:tc>
          <w:tcPr>
            <w:tcW w:w="2067" w:type="dxa"/>
          </w:tcPr>
          <w:p>
            <w:pPr>
              <w:keepNext w:val="0"/>
              <w:keepLines w:val="0"/>
              <w:pageBreakBefore w:val="0"/>
              <w:kinsoku/>
              <w:wordWrap/>
              <w:overflowPunct/>
              <w:topLinePunct w:val="0"/>
              <w:bidi w:val="0"/>
              <w:jc w:val="center"/>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1.5%</w:t>
            </w:r>
          </w:p>
        </w:tc>
        <w:tc>
          <w:tcPr>
            <w:tcW w:w="2067" w:type="dxa"/>
          </w:tcPr>
          <w:p>
            <w:pPr>
              <w:keepNext w:val="0"/>
              <w:keepLines w:val="0"/>
              <w:pageBreakBefore w:val="0"/>
              <w:kinsoku/>
              <w:wordWrap/>
              <w:overflowPunct/>
              <w:topLinePunct w:val="0"/>
              <w:bidi w:val="0"/>
              <w:jc w:val="center"/>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1.5%</w:t>
            </w:r>
          </w:p>
        </w:tc>
        <w:tc>
          <w:tcPr>
            <w:tcW w:w="2067" w:type="dxa"/>
          </w:tcPr>
          <w:p>
            <w:pPr>
              <w:keepNext w:val="0"/>
              <w:keepLines w:val="0"/>
              <w:pageBreakBefore w:val="0"/>
              <w:kinsoku/>
              <w:wordWrap/>
              <w:overflowPunct/>
              <w:topLinePunct w:val="0"/>
              <w:bidi w:val="0"/>
              <w:jc w:val="center"/>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keepNext w:val="0"/>
              <w:keepLines w:val="0"/>
              <w:pageBreakBefore w:val="0"/>
              <w:kinsoku/>
              <w:wordWrap/>
              <w:overflowPunct/>
              <w:topLinePunct w:val="0"/>
              <w:bidi w:val="0"/>
              <w:jc w:val="center"/>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100-500</w:t>
            </w:r>
          </w:p>
        </w:tc>
        <w:tc>
          <w:tcPr>
            <w:tcW w:w="2067" w:type="dxa"/>
          </w:tcPr>
          <w:p>
            <w:pPr>
              <w:keepNext w:val="0"/>
              <w:keepLines w:val="0"/>
              <w:pageBreakBefore w:val="0"/>
              <w:kinsoku/>
              <w:wordWrap/>
              <w:overflowPunct/>
              <w:topLinePunct w:val="0"/>
              <w:bidi w:val="0"/>
              <w:jc w:val="center"/>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w:t>
            </w:r>
          </w:p>
        </w:tc>
        <w:tc>
          <w:tcPr>
            <w:tcW w:w="2067" w:type="dxa"/>
          </w:tcPr>
          <w:p>
            <w:pPr>
              <w:keepNext w:val="0"/>
              <w:keepLines w:val="0"/>
              <w:pageBreakBefore w:val="0"/>
              <w:kinsoku/>
              <w:wordWrap/>
              <w:overflowPunct/>
              <w:topLinePunct w:val="0"/>
              <w:bidi w:val="0"/>
              <w:jc w:val="center"/>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0.8%</w:t>
            </w:r>
          </w:p>
        </w:tc>
        <w:tc>
          <w:tcPr>
            <w:tcW w:w="2067" w:type="dxa"/>
          </w:tcPr>
          <w:p>
            <w:pPr>
              <w:keepNext w:val="0"/>
              <w:keepLines w:val="0"/>
              <w:pageBreakBefore w:val="0"/>
              <w:kinsoku/>
              <w:wordWrap/>
              <w:overflowPunct/>
              <w:topLinePunct w:val="0"/>
              <w:bidi w:val="0"/>
              <w:jc w:val="center"/>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keepNext w:val="0"/>
              <w:keepLines w:val="0"/>
              <w:pageBreakBefore w:val="0"/>
              <w:kinsoku/>
              <w:wordWrap/>
              <w:overflowPunct/>
              <w:topLinePunct w:val="0"/>
              <w:bidi w:val="0"/>
              <w:jc w:val="center"/>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500-1000</w:t>
            </w:r>
          </w:p>
        </w:tc>
        <w:tc>
          <w:tcPr>
            <w:tcW w:w="2067" w:type="dxa"/>
          </w:tcPr>
          <w:p>
            <w:pPr>
              <w:keepNext w:val="0"/>
              <w:keepLines w:val="0"/>
              <w:pageBreakBefore w:val="0"/>
              <w:kinsoku/>
              <w:wordWrap/>
              <w:overflowPunct/>
              <w:topLinePunct w:val="0"/>
              <w:bidi w:val="0"/>
              <w:jc w:val="center"/>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0.8%</w:t>
            </w:r>
          </w:p>
        </w:tc>
        <w:tc>
          <w:tcPr>
            <w:tcW w:w="2067" w:type="dxa"/>
          </w:tcPr>
          <w:p>
            <w:pPr>
              <w:keepNext w:val="0"/>
              <w:keepLines w:val="0"/>
              <w:pageBreakBefore w:val="0"/>
              <w:kinsoku/>
              <w:wordWrap/>
              <w:overflowPunct/>
              <w:topLinePunct w:val="0"/>
              <w:bidi w:val="0"/>
              <w:jc w:val="center"/>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0.45%</w:t>
            </w:r>
          </w:p>
        </w:tc>
        <w:tc>
          <w:tcPr>
            <w:tcW w:w="2067" w:type="dxa"/>
          </w:tcPr>
          <w:p>
            <w:pPr>
              <w:keepNext w:val="0"/>
              <w:keepLines w:val="0"/>
              <w:pageBreakBefore w:val="0"/>
              <w:kinsoku/>
              <w:wordWrap/>
              <w:overflowPunct/>
              <w:topLinePunct w:val="0"/>
              <w:bidi w:val="0"/>
              <w:jc w:val="center"/>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keepNext w:val="0"/>
              <w:keepLines w:val="0"/>
              <w:pageBreakBefore w:val="0"/>
              <w:kinsoku/>
              <w:wordWrap/>
              <w:overflowPunct/>
              <w:topLinePunct w:val="0"/>
              <w:bidi w:val="0"/>
              <w:jc w:val="center"/>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1000-5000</w:t>
            </w:r>
          </w:p>
        </w:tc>
        <w:tc>
          <w:tcPr>
            <w:tcW w:w="2067" w:type="dxa"/>
          </w:tcPr>
          <w:p>
            <w:pPr>
              <w:keepNext w:val="0"/>
              <w:keepLines w:val="0"/>
              <w:pageBreakBefore w:val="0"/>
              <w:kinsoku/>
              <w:wordWrap/>
              <w:overflowPunct/>
              <w:topLinePunct w:val="0"/>
              <w:bidi w:val="0"/>
              <w:jc w:val="center"/>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0.5%</w:t>
            </w:r>
          </w:p>
        </w:tc>
        <w:tc>
          <w:tcPr>
            <w:tcW w:w="2067" w:type="dxa"/>
          </w:tcPr>
          <w:p>
            <w:pPr>
              <w:keepNext w:val="0"/>
              <w:keepLines w:val="0"/>
              <w:pageBreakBefore w:val="0"/>
              <w:kinsoku/>
              <w:wordWrap/>
              <w:overflowPunct/>
              <w:topLinePunct w:val="0"/>
              <w:bidi w:val="0"/>
              <w:jc w:val="center"/>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0.25%</w:t>
            </w:r>
          </w:p>
        </w:tc>
        <w:tc>
          <w:tcPr>
            <w:tcW w:w="2067" w:type="dxa"/>
          </w:tcPr>
          <w:p>
            <w:pPr>
              <w:keepNext w:val="0"/>
              <w:keepLines w:val="0"/>
              <w:pageBreakBefore w:val="0"/>
              <w:kinsoku/>
              <w:wordWrap/>
              <w:overflowPunct/>
              <w:topLinePunct w:val="0"/>
              <w:bidi w:val="0"/>
              <w:jc w:val="center"/>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keepNext w:val="0"/>
              <w:keepLines w:val="0"/>
              <w:pageBreakBefore w:val="0"/>
              <w:kinsoku/>
              <w:wordWrap/>
              <w:overflowPunct/>
              <w:topLinePunct w:val="0"/>
              <w:bidi w:val="0"/>
              <w:jc w:val="center"/>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5000-10000</w:t>
            </w:r>
          </w:p>
        </w:tc>
        <w:tc>
          <w:tcPr>
            <w:tcW w:w="2067" w:type="dxa"/>
          </w:tcPr>
          <w:p>
            <w:pPr>
              <w:keepNext w:val="0"/>
              <w:keepLines w:val="0"/>
              <w:pageBreakBefore w:val="0"/>
              <w:kinsoku/>
              <w:wordWrap/>
              <w:overflowPunct/>
              <w:topLinePunct w:val="0"/>
              <w:bidi w:val="0"/>
              <w:jc w:val="center"/>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0.25%</w:t>
            </w:r>
          </w:p>
        </w:tc>
        <w:tc>
          <w:tcPr>
            <w:tcW w:w="2067" w:type="dxa"/>
          </w:tcPr>
          <w:p>
            <w:pPr>
              <w:keepNext w:val="0"/>
              <w:keepLines w:val="0"/>
              <w:pageBreakBefore w:val="0"/>
              <w:kinsoku/>
              <w:wordWrap/>
              <w:overflowPunct/>
              <w:topLinePunct w:val="0"/>
              <w:bidi w:val="0"/>
              <w:jc w:val="center"/>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0.1%</w:t>
            </w:r>
          </w:p>
        </w:tc>
        <w:tc>
          <w:tcPr>
            <w:tcW w:w="2067" w:type="dxa"/>
          </w:tcPr>
          <w:p>
            <w:pPr>
              <w:keepNext w:val="0"/>
              <w:keepLines w:val="0"/>
              <w:pageBreakBefore w:val="0"/>
              <w:kinsoku/>
              <w:wordWrap/>
              <w:overflowPunct/>
              <w:topLinePunct w:val="0"/>
              <w:bidi w:val="0"/>
              <w:jc w:val="center"/>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556" w:type="dxa"/>
          </w:tcPr>
          <w:p>
            <w:pPr>
              <w:keepNext w:val="0"/>
              <w:keepLines w:val="0"/>
              <w:pageBreakBefore w:val="0"/>
              <w:kinsoku/>
              <w:wordWrap/>
              <w:overflowPunct/>
              <w:topLinePunct w:val="0"/>
              <w:bidi w:val="0"/>
              <w:jc w:val="center"/>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10000-100000</w:t>
            </w:r>
          </w:p>
        </w:tc>
        <w:tc>
          <w:tcPr>
            <w:tcW w:w="2067" w:type="dxa"/>
          </w:tcPr>
          <w:p>
            <w:pPr>
              <w:keepNext w:val="0"/>
              <w:keepLines w:val="0"/>
              <w:pageBreakBefore w:val="0"/>
              <w:kinsoku/>
              <w:wordWrap/>
              <w:overflowPunct/>
              <w:topLinePunct w:val="0"/>
              <w:bidi w:val="0"/>
              <w:jc w:val="center"/>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0.05%</w:t>
            </w:r>
          </w:p>
        </w:tc>
        <w:tc>
          <w:tcPr>
            <w:tcW w:w="2067" w:type="dxa"/>
          </w:tcPr>
          <w:p>
            <w:pPr>
              <w:keepNext w:val="0"/>
              <w:keepLines w:val="0"/>
              <w:pageBreakBefore w:val="0"/>
              <w:kinsoku/>
              <w:wordWrap/>
              <w:overflowPunct/>
              <w:topLinePunct w:val="0"/>
              <w:bidi w:val="0"/>
              <w:jc w:val="center"/>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0.05%</w:t>
            </w:r>
          </w:p>
        </w:tc>
        <w:tc>
          <w:tcPr>
            <w:tcW w:w="2067" w:type="dxa"/>
          </w:tcPr>
          <w:p>
            <w:pPr>
              <w:keepNext w:val="0"/>
              <w:keepLines w:val="0"/>
              <w:pageBreakBefore w:val="0"/>
              <w:kinsoku/>
              <w:wordWrap/>
              <w:overflowPunct/>
              <w:topLinePunct w:val="0"/>
              <w:bidi w:val="0"/>
              <w:jc w:val="center"/>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56" w:type="dxa"/>
          </w:tcPr>
          <w:p>
            <w:pPr>
              <w:keepNext w:val="0"/>
              <w:keepLines w:val="0"/>
              <w:pageBreakBefore w:val="0"/>
              <w:kinsoku/>
              <w:wordWrap/>
              <w:overflowPunct/>
              <w:topLinePunct w:val="0"/>
              <w:bidi w:val="0"/>
              <w:jc w:val="center"/>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100000以上</w:t>
            </w:r>
          </w:p>
        </w:tc>
        <w:tc>
          <w:tcPr>
            <w:tcW w:w="2067" w:type="dxa"/>
          </w:tcPr>
          <w:p>
            <w:pPr>
              <w:keepNext w:val="0"/>
              <w:keepLines w:val="0"/>
              <w:pageBreakBefore w:val="0"/>
              <w:kinsoku/>
              <w:wordWrap/>
              <w:overflowPunct/>
              <w:topLinePunct w:val="0"/>
              <w:bidi w:val="0"/>
              <w:jc w:val="center"/>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0.01%</w:t>
            </w:r>
          </w:p>
        </w:tc>
        <w:tc>
          <w:tcPr>
            <w:tcW w:w="2067" w:type="dxa"/>
          </w:tcPr>
          <w:p>
            <w:pPr>
              <w:keepNext w:val="0"/>
              <w:keepLines w:val="0"/>
              <w:pageBreakBefore w:val="0"/>
              <w:kinsoku/>
              <w:wordWrap/>
              <w:overflowPunct/>
              <w:topLinePunct w:val="0"/>
              <w:bidi w:val="0"/>
              <w:jc w:val="center"/>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0.01%</w:t>
            </w:r>
          </w:p>
        </w:tc>
        <w:tc>
          <w:tcPr>
            <w:tcW w:w="2067" w:type="dxa"/>
          </w:tcPr>
          <w:p>
            <w:pPr>
              <w:keepNext w:val="0"/>
              <w:keepLines w:val="0"/>
              <w:pageBreakBefore w:val="0"/>
              <w:kinsoku/>
              <w:wordWrap/>
              <w:overflowPunct/>
              <w:topLinePunct w:val="0"/>
              <w:bidi w:val="0"/>
              <w:jc w:val="center"/>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0.01%</w:t>
            </w:r>
          </w:p>
        </w:tc>
      </w:tr>
    </w:tbl>
    <w:p>
      <w:pPr>
        <w:keepNext w:val="0"/>
        <w:keepLines w:val="0"/>
        <w:pageBreakBefore w:val="0"/>
        <w:kinsoku/>
        <w:wordWrap/>
        <w:overflowPunct/>
        <w:topLinePunct w:val="0"/>
        <w:bidi w:val="0"/>
        <w:spacing w:line="360" w:lineRule="auto"/>
        <w:textAlignment w:val="auto"/>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七、合同签订及公告</w:t>
      </w:r>
    </w:p>
    <w:p>
      <w:pPr>
        <w:keepNext w:val="0"/>
        <w:keepLines w:val="0"/>
        <w:pageBreakBefore w:val="0"/>
        <w:kinsoku/>
        <w:wordWrap/>
        <w:overflowPunct/>
        <w:topLinePunct w:val="0"/>
        <w:bidi w:val="0"/>
        <w:spacing w:line="360" w:lineRule="auto"/>
        <w:ind w:firstLine="422" w:firstLineChars="200"/>
        <w:textAlignment w:val="auto"/>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（一）签订合同</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1、采购人应当自中标通知书发出之日起</w:t>
      </w:r>
      <w:r>
        <w:rPr>
          <w:rFonts w:hint="eastAsia" w:asciiTheme="minorEastAsia" w:hAnsiTheme="minorEastAsia" w:eastAsiaTheme="minorEastAsia" w:cstheme="minorEastAsia"/>
          <w:color w:val="auto"/>
          <w:szCs w:val="21"/>
          <w:highlight w:val="none"/>
          <w:lang w:val="en-US" w:eastAsia="zh-CN"/>
        </w:rPr>
        <w:t>30</w:t>
      </w:r>
      <w:r>
        <w:rPr>
          <w:rFonts w:hint="eastAsia" w:asciiTheme="minorEastAsia" w:hAnsiTheme="minorEastAsia" w:eastAsiaTheme="minorEastAsia" w:cstheme="minorEastAsia"/>
          <w:color w:val="auto"/>
          <w:szCs w:val="21"/>
          <w:highlight w:val="none"/>
        </w:rPr>
        <w:t>日内，按照招标文件和中标人投标文件的规定，与中标人签订书面合同。所签订的合同不得对招标文件确定的事项和中标人投标文件作实质性修改。</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2、采购人不得向中标人提出任何不合理的要求作为签订合同的条件。</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3、中标供应商无故拖延、拒签合同的,取消中标资格。</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5、询问或者质疑事项可能影响中标结果的，采购人应当暂停签订合同，已经签订合同的，应当中止履行合同（中标结果的质疑期为中标结果公告期限届满之日起七个工作日）。</w:t>
      </w:r>
    </w:p>
    <w:p>
      <w:pPr>
        <w:keepNext w:val="0"/>
        <w:keepLines w:val="0"/>
        <w:pageBreakBefore w:val="0"/>
        <w:kinsoku/>
        <w:wordWrap/>
        <w:overflowPunct/>
        <w:topLinePunct w:val="0"/>
        <w:bidi w:val="0"/>
        <w:spacing w:line="360" w:lineRule="auto"/>
        <w:ind w:firstLine="422" w:firstLineChars="200"/>
        <w:textAlignment w:val="auto"/>
        <w:outlineLvl w:val="9"/>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（二）合同公告及备案</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1、采购人应当自政府采购合同签订之日起2个工作日内，在省级以上财政部门指定的政府采购信息发布媒体及相关网站上公告。</w:t>
      </w:r>
    </w:p>
    <w:p>
      <w:pPr>
        <w:keepNext w:val="0"/>
        <w:keepLines w:val="0"/>
        <w:pageBreakBefore w:val="0"/>
        <w:kinsoku/>
        <w:wordWrap/>
        <w:overflowPunct/>
        <w:topLinePunct w:val="0"/>
        <w:bidi w:val="0"/>
        <w:spacing w:line="360" w:lineRule="auto"/>
        <w:ind w:firstLine="420" w:firstLineChars="200"/>
        <w:textAlignment w:val="auto"/>
        <w:outlineLvl w:val="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2、采购人应当自政府采购合同签订之日起7个工作日内，将政府采购合同副本报同级人民政府财政部门备案以及采购组织机构存档。</w:t>
      </w:r>
    </w:p>
    <w:p>
      <w:pPr>
        <w:spacing w:line="360" w:lineRule="auto"/>
        <w:rPr>
          <w:rFonts w:ascii="宋体" w:hAnsi="宋体"/>
          <w:b/>
          <w:color w:val="auto"/>
          <w:sz w:val="36"/>
          <w:szCs w:val="36"/>
          <w:highlight w:val="none"/>
        </w:rPr>
      </w:pPr>
    </w:p>
    <w:p>
      <w:pPr>
        <w:pStyle w:val="53"/>
        <w:rPr>
          <w:rFonts w:hAnsi="宋体"/>
          <w:b/>
          <w:color w:val="auto"/>
          <w:sz w:val="36"/>
          <w:szCs w:val="36"/>
          <w:highlight w:val="none"/>
        </w:rPr>
      </w:pPr>
    </w:p>
    <w:p>
      <w:pPr>
        <w:rPr>
          <w:rFonts w:hAnsi="宋体"/>
          <w:b/>
          <w:color w:val="auto"/>
          <w:sz w:val="36"/>
          <w:szCs w:val="36"/>
          <w:highlight w:val="none"/>
        </w:rPr>
      </w:pPr>
    </w:p>
    <w:p>
      <w:pPr>
        <w:pStyle w:val="4"/>
        <w:rPr>
          <w:rFonts w:hAnsi="宋体"/>
          <w:b/>
          <w:color w:val="auto"/>
          <w:sz w:val="36"/>
          <w:szCs w:val="36"/>
          <w:highlight w:val="none"/>
        </w:rPr>
      </w:pPr>
    </w:p>
    <w:p>
      <w:pPr>
        <w:pStyle w:val="5"/>
        <w:rPr>
          <w:rFonts w:hAnsi="宋体"/>
          <w:b/>
          <w:color w:val="auto"/>
          <w:sz w:val="36"/>
          <w:szCs w:val="36"/>
          <w:highlight w:val="none"/>
        </w:rPr>
      </w:pPr>
    </w:p>
    <w:p>
      <w:pPr>
        <w:rPr>
          <w:rFonts w:hAnsi="宋体"/>
          <w:b/>
          <w:color w:val="auto"/>
          <w:sz w:val="36"/>
          <w:szCs w:val="36"/>
          <w:highlight w:val="none"/>
        </w:rPr>
      </w:pPr>
    </w:p>
    <w:p>
      <w:pPr>
        <w:pStyle w:val="4"/>
        <w:rPr>
          <w:rFonts w:hAnsi="宋体"/>
          <w:b/>
          <w:color w:val="auto"/>
          <w:sz w:val="36"/>
          <w:szCs w:val="36"/>
          <w:highlight w:val="none"/>
        </w:rPr>
      </w:pPr>
    </w:p>
    <w:p>
      <w:pPr>
        <w:pStyle w:val="5"/>
        <w:rPr>
          <w:rFonts w:hAnsi="宋体"/>
          <w:b/>
          <w:color w:val="auto"/>
          <w:sz w:val="36"/>
          <w:szCs w:val="36"/>
          <w:highlight w:val="none"/>
        </w:rPr>
      </w:pPr>
    </w:p>
    <w:p>
      <w:pPr>
        <w:rPr>
          <w:rFonts w:hAnsi="宋体"/>
          <w:b/>
          <w:color w:val="auto"/>
          <w:sz w:val="36"/>
          <w:szCs w:val="36"/>
          <w:highlight w:val="none"/>
        </w:rPr>
      </w:pPr>
    </w:p>
    <w:p>
      <w:pPr>
        <w:pStyle w:val="4"/>
        <w:rPr>
          <w:rFonts w:hAnsi="宋体"/>
          <w:b/>
          <w:color w:val="auto"/>
          <w:sz w:val="36"/>
          <w:szCs w:val="36"/>
          <w:highlight w:val="none"/>
        </w:rPr>
      </w:pPr>
    </w:p>
    <w:p>
      <w:pPr>
        <w:pStyle w:val="5"/>
        <w:rPr>
          <w:rFonts w:hAnsi="宋体"/>
          <w:b/>
          <w:color w:val="auto"/>
          <w:sz w:val="36"/>
          <w:szCs w:val="36"/>
          <w:highlight w:val="none"/>
        </w:rPr>
      </w:pPr>
    </w:p>
    <w:p>
      <w:pPr>
        <w:rPr>
          <w:rFonts w:hAnsi="宋体"/>
          <w:b/>
          <w:color w:val="auto"/>
          <w:sz w:val="36"/>
          <w:szCs w:val="36"/>
          <w:highlight w:val="none"/>
        </w:rPr>
      </w:pPr>
    </w:p>
    <w:p>
      <w:pPr>
        <w:pStyle w:val="4"/>
        <w:rPr>
          <w:color w:val="auto"/>
          <w:highlight w:val="none"/>
        </w:rPr>
      </w:pPr>
    </w:p>
    <w:p>
      <w:pPr>
        <w:pStyle w:val="5"/>
        <w:ind w:left="0" w:leftChars="0" w:firstLine="0" w:firstLineChars="0"/>
        <w:rPr>
          <w:rFonts w:ascii="宋体" w:hAnsi="宋体"/>
          <w:b/>
          <w:color w:val="auto"/>
          <w:sz w:val="36"/>
          <w:szCs w:val="36"/>
          <w:highlight w:val="none"/>
        </w:rPr>
      </w:pPr>
    </w:p>
    <w:p>
      <w:pPr>
        <w:pStyle w:val="6"/>
        <w:rPr>
          <w:rFonts w:ascii="宋体" w:hAnsi="宋体"/>
          <w:b/>
          <w:color w:val="auto"/>
          <w:sz w:val="36"/>
          <w:szCs w:val="36"/>
          <w:highlight w:val="none"/>
        </w:rPr>
      </w:pPr>
    </w:p>
    <w:p>
      <w:pPr>
        <w:rPr>
          <w:color w:val="auto"/>
          <w:highlight w:val="none"/>
        </w:rPr>
      </w:pPr>
    </w:p>
    <w:p>
      <w:pPr>
        <w:spacing w:line="360" w:lineRule="auto"/>
        <w:jc w:val="center"/>
        <w:outlineLvl w:val="0"/>
        <w:rPr>
          <w:rFonts w:ascii="宋体"/>
          <w:b/>
          <w:color w:val="auto"/>
          <w:sz w:val="36"/>
          <w:szCs w:val="36"/>
          <w:highlight w:val="none"/>
        </w:rPr>
      </w:pPr>
      <w:r>
        <w:rPr>
          <w:rFonts w:hint="eastAsia" w:ascii="宋体" w:hAnsi="宋体"/>
          <w:b/>
          <w:color w:val="auto"/>
          <w:sz w:val="36"/>
          <w:szCs w:val="36"/>
          <w:highlight w:val="none"/>
        </w:rPr>
        <w:t>第三章 评标办法及评分标准</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一、采购组织机构将组织评标委员会，对投标人提供的投标文件进行综合评审。</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二、本次招标项目的评标方法为综合评分法，总计100分，其中资格及</w:t>
      </w:r>
      <w:r>
        <w:rPr>
          <w:rFonts w:hint="eastAsia" w:asciiTheme="minorEastAsia" w:hAnsiTheme="minorEastAsia" w:eastAsiaTheme="minorEastAsia" w:cstheme="minorEastAsia"/>
          <w:color w:val="auto"/>
          <w:szCs w:val="21"/>
          <w:highlight w:val="none"/>
          <w:lang w:val="zh-CN"/>
        </w:rPr>
        <w:t>商务技术文件分值</w:t>
      </w:r>
      <w:r>
        <w:rPr>
          <w:rFonts w:hint="eastAsia" w:asciiTheme="minorEastAsia" w:hAnsiTheme="minorEastAsia" w:eastAsiaTheme="minorEastAsia" w:cstheme="minorEastAsia"/>
          <w:color w:val="auto"/>
          <w:szCs w:val="21"/>
          <w:highlight w:val="none"/>
          <w:lang w:val="en-US" w:eastAsia="zh-CN"/>
        </w:rPr>
        <w:t>9</w:t>
      </w:r>
      <w:r>
        <w:rPr>
          <w:rFonts w:hint="eastAsia" w:asciiTheme="minorEastAsia" w:hAnsiTheme="minorEastAsia" w:eastAsiaTheme="minorEastAsia" w:cstheme="minorEastAsia"/>
          <w:color w:val="auto"/>
          <w:szCs w:val="21"/>
          <w:highlight w:val="none"/>
        </w:rPr>
        <w:t>0</w:t>
      </w:r>
      <w:r>
        <w:rPr>
          <w:rFonts w:hint="eastAsia" w:asciiTheme="minorEastAsia" w:hAnsiTheme="minorEastAsia" w:eastAsiaTheme="minorEastAsia" w:cstheme="minorEastAsia"/>
          <w:color w:val="auto"/>
          <w:szCs w:val="21"/>
          <w:highlight w:val="none"/>
          <w:lang w:val="zh-CN"/>
        </w:rPr>
        <w:t>分，投标报价分值</w:t>
      </w:r>
      <w:r>
        <w:rPr>
          <w:rFonts w:hint="eastAsia" w:asciiTheme="minorEastAsia" w:hAnsiTheme="minorEastAsia" w:eastAsiaTheme="minorEastAsia" w:cstheme="minorEastAsia"/>
          <w:color w:val="auto"/>
          <w:szCs w:val="21"/>
          <w:highlight w:val="none"/>
          <w:lang w:val="en-US" w:eastAsia="zh-CN"/>
        </w:rPr>
        <w:t>1</w:t>
      </w:r>
      <w:r>
        <w:rPr>
          <w:rFonts w:hint="eastAsia" w:asciiTheme="minorEastAsia" w:hAnsiTheme="minorEastAsia" w:eastAsiaTheme="minorEastAsia" w:cstheme="minorEastAsia"/>
          <w:color w:val="auto"/>
          <w:szCs w:val="21"/>
          <w:highlight w:val="none"/>
        </w:rPr>
        <w:t>0</w:t>
      </w:r>
      <w:r>
        <w:rPr>
          <w:rFonts w:hint="eastAsia" w:asciiTheme="minorEastAsia" w:hAnsiTheme="minorEastAsia" w:eastAsiaTheme="minorEastAsia" w:cstheme="minorEastAsia"/>
          <w:color w:val="auto"/>
          <w:szCs w:val="21"/>
          <w:highlight w:val="none"/>
          <w:lang w:val="zh-CN"/>
        </w:rPr>
        <w:t>分</w:t>
      </w:r>
      <w:r>
        <w:rPr>
          <w:rFonts w:hint="eastAsia" w:asciiTheme="minorEastAsia" w:hAnsiTheme="minorEastAsia" w:eastAsiaTheme="minorEastAsia" w:cstheme="minorEastAsia"/>
          <w:color w:val="auto"/>
          <w:szCs w:val="21"/>
          <w:highlight w:val="none"/>
        </w:rPr>
        <w:t>。评标标准按评分细化条款及分值进行评审。</w:t>
      </w:r>
    </w:p>
    <w:p>
      <w:pPr>
        <w:spacing w:line="360" w:lineRule="auto"/>
        <w:ind w:firstLine="420" w:firstLineChars="200"/>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（一）</w:t>
      </w:r>
      <w:r>
        <w:rPr>
          <w:rFonts w:hint="eastAsia" w:asciiTheme="minorEastAsia" w:hAnsiTheme="minorEastAsia" w:eastAsiaTheme="minorEastAsia" w:cstheme="minorEastAsia"/>
          <w:color w:val="auto"/>
          <w:szCs w:val="21"/>
          <w:highlight w:val="none"/>
        </w:rPr>
        <w:t>资格及</w:t>
      </w:r>
      <w:r>
        <w:rPr>
          <w:rFonts w:hint="eastAsia" w:asciiTheme="minorEastAsia" w:hAnsiTheme="minorEastAsia" w:eastAsiaTheme="minorEastAsia" w:cstheme="minorEastAsia"/>
          <w:color w:val="auto"/>
          <w:szCs w:val="21"/>
          <w:highlight w:val="none"/>
          <w:lang w:val="zh-CN"/>
        </w:rPr>
        <w:t>商务技术文件中的客观分</w:t>
      </w:r>
      <w:r>
        <w:rPr>
          <w:rFonts w:hint="eastAsia" w:asciiTheme="minorEastAsia" w:hAnsiTheme="minorEastAsia" w:eastAsiaTheme="minorEastAsia" w:cstheme="minorEastAsia"/>
          <w:color w:val="auto"/>
          <w:sz w:val="21"/>
          <w:szCs w:val="21"/>
          <w:highlight w:val="none"/>
          <w:lang w:val="zh-CN"/>
        </w:rPr>
        <w:t>应由评审小组成员独立评审，</w:t>
      </w:r>
      <w:r>
        <w:rPr>
          <w:rFonts w:hint="eastAsia" w:asciiTheme="minorEastAsia" w:hAnsiTheme="minorEastAsia" w:eastAsiaTheme="minorEastAsia" w:cstheme="minorEastAsia"/>
          <w:color w:val="auto"/>
          <w:sz w:val="21"/>
          <w:szCs w:val="21"/>
          <w:highlight w:val="none"/>
          <w:lang w:val="en-US" w:eastAsia="zh-CN"/>
        </w:rPr>
        <w:t>但客观分打分应一致</w:t>
      </w:r>
      <w:r>
        <w:rPr>
          <w:rFonts w:hint="eastAsia" w:asciiTheme="minorEastAsia" w:hAnsiTheme="minorEastAsia" w:eastAsiaTheme="minorEastAsia" w:cstheme="minorEastAsia"/>
          <w:color w:val="auto"/>
          <w:szCs w:val="21"/>
          <w:highlight w:val="none"/>
          <w:lang w:val="zh-CN"/>
        </w:rPr>
        <w:t>；</w:t>
      </w:r>
      <w:r>
        <w:rPr>
          <w:rFonts w:hint="eastAsia" w:asciiTheme="minorEastAsia" w:hAnsiTheme="minorEastAsia" w:eastAsiaTheme="minorEastAsia" w:cstheme="minorEastAsia"/>
          <w:color w:val="auto"/>
          <w:szCs w:val="21"/>
          <w:highlight w:val="none"/>
          <w:lang w:val="zh-CN"/>
        </w:rPr>
        <w:t>客观分不一致时，由评审委员会复核或书面说明理由，</w:t>
      </w:r>
      <w:r>
        <w:rPr>
          <w:rFonts w:hint="eastAsia" w:asciiTheme="minorEastAsia" w:hAnsiTheme="minorEastAsia" w:eastAsiaTheme="minorEastAsia" w:cstheme="minorEastAsia"/>
          <w:color w:val="auto"/>
          <w:szCs w:val="21"/>
          <w:highlight w:val="none"/>
          <w:lang w:val="zh-CN"/>
        </w:rPr>
        <w:t>其余在规定的分值内单独评定打分</w:t>
      </w:r>
      <w:r>
        <w:rPr>
          <w:rFonts w:hint="eastAsia" w:asciiTheme="minorEastAsia" w:hAnsiTheme="minorEastAsia" w:eastAsiaTheme="minorEastAsia" w:cstheme="minorEastAsia"/>
          <w:color w:val="auto"/>
          <w:szCs w:val="21"/>
          <w:highlight w:val="none"/>
        </w:rPr>
        <w:t>（小数点后保留1位）</w:t>
      </w:r>
      <w:r>
        <w:rPr>
          <w:rFonts w:hint="eastAsia" w:asciiTheme="minorEastAsia" w:hAnsiTheme="minorEastAsia" w:eastAsiaTheme="minorEastAsia" w:cstheme="minorEastAsia"/>
          <w:color w:val="auto"/>
          <w:szCs w:val="21"/>
          <w:highlight w:val="none"/>
          <w:lang w:val="zh-CN"/>
        </w:rPr>
        <w:t>。</w:t>
      </w:r>
    </w:p>
    <w:p>
      <w:pPr>
        <w:spacing w:line="360" w:lineRule="auto"/>
        <w:ind w:firstLine="420" w:firstLineChars="200"/>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（二）各投标人</w:t>
      </w:r>
      <w:r>
        <w:rPr>
          <w:rFonts w:hint="eastAsia" w:asciiTheme="minorEastAsia" w:hAnsiTheme="minorEastAsia" w:eastAsiaTheme="minorEastAsia" w:cstheme="minorEastAsia"/>
          <w:color w:val="auto"/>
          <w:szCs w:val="21"/>
          <w:highlight w:val="none"/>
        </w:rPr>
        <w:t>资格及</w:t>
      </w:r>
      <w:r>
        <w:rPr>
          <w:rFonts w:hint="eastAsia" w:asciiTheme="minorEastAsia" w:hAnsiTheme="minorEastAsia" w:eastAsiaTheme="minorEastAsia" w:cstheme="minorEastAsia"/>
          <w:color w:val="auto"/>
          <w:szCs w:val="21"/>
          <w:highlight w:val="none"/>
          <w:lang w:val="zh-CN"/>
        </w:rPr>
        <w:t>商务技术文件得分按照评标委员会成员的独立评分结果汇总后的算术平均分计算</w:t>
      </w:r>
      <w:r>
        <w:rPr>
          <w:rFonts w:hint="eastAsia" w:asciiTheme="minorEastAsia" w:hAnsiTheme="minorEastAsia" w:eastAsiaTheme="minorEastAsia" w:cstheme="minorEastAsia"/>
          <w:color w:val="auto"/>
          <w:szCs w:val="21"/>
          <w:highlight w:val="none"/>
        </w:rPr>
        <w:t>（小数点后保留2位）</w:t>
      </w:r>
      <w:r>
        <w:rPr>
          <w:rFonts w:hint="eastAsia" w:asciiTheme="minorEastAsia" w:hAnsiTheme="minorEastAsia" w:eastAsiaTheme="minorEastAsia" w:cstheme="minorEastAsia"/>
          <w:color w:val="auto"/>
          <w:szCs w:val="21"/>
          <w:highlight w:val="none"/>
          <w:lang w:val="zh-CN"/>
        </w:rPr>
        <w:t>，计算公式为：</w:t>
      </w:r>
    </w:p>
    <w:p>
      <w:pPr>
        <w:spacing w:line="360" w:lineRule="auto"/>
        <w:ind w:firstLine="420" w:firstLineChars="200"/>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rPr>
        <w:t>资格及</w:t>
      </w:r>
      <w:r>
        <w:rPr>
          <w:rFonts w:hint="eastAsia" w:asciiTheme="minorEastAsia" w:hAnsiTheme="minorEastAsia" w:eastAsiaTheme="minorEastAsia" w:cstheme="minorEastAsia"/>
          <w:color w:val="auto"/>
          <w:szCs w:val="21"/>
          <w:highlight w:val="none"/>
          <w:lang w:val="zh-CN"/>
        </w:rPr>
        <w:t>商务技术文件</w:t>
      </w:r>
      <w:r>
        <w:rPr>
          <w:rFonts w:hint="eastAsia" w:asciiTheme="minorEastAsia" w:hAnsiTheme="minorEastAsia" w:eastAsiaTheme="minorEastAsia" w:cstheme="minorEastAsia"/>
          <w:color w:val="auto"/>
          <w:szCs w:val="21"/>
          <w:highlight w:val="none"/>
        </w:rPr>
        <w:t>得分</w:t>
      </w:r>
      <w:r>
        <w:rPr>
          <w:rFonts w:hint="eastAsia" w:asciiTheme="minorEastAsia" w:hAnsiTheme="minorEastAsia" w:eastAsiaTheme="minorEastAsia" w:cstheme="minorEastAsia"/>
          <w:color w:val="auto"/>
          <w:szCs w:val="21"/>
          <w:highlight w:val="none"/>
          <w:lang w:val="zh-CN"/>
        </w:rPr>
        <w:t>=评标委</w:t>
      </w:r>
      <w:r>
        <w:rPr>
          <w:rFonts w:hint="eastAsia" w:asciiTheme="minorEastAsia" w:hAnsiTheme="minorEastAsia" w:eastAsiaTheme="minorEastAsia" w:cstheme="minorEastAsia"/>
          <w:color w:val="auto"/>
          <w:szCs w:val="21"/>
          <w:highlight w:val="none"/>
          <w:lang w:val="zh-CN"/>
        </w:rPr>
        <w:t>员会所有成员评分合计数/评标委员会组成人员数。</w:t>
      </w:r>
    </w:p>
    <w:p>
      <w:pPr>
        <w:spacing w:line="360" w:lineRule="auto"/>
        <w:ind w:firstLine="420" w:firstLineChars="200"/>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（三）投标报价得分采用低价优先法计算</w:t>
      </w:r>
      <w:r>
        <w:rPr>
          <w:rFonts w:hint="eastAsia" w:asciiTheme="minorEastAsia" w:hAnsiTheme="minorEastAsia" w:eastAsiaTheme="minorEastAsia" w:cstheme="minorEastAsia"/>
          <w:color w:val="auto"/>
          <w:szCs w:val="21"/>
          <w:highlight w:val="none"/>
        </w:rPr>
        <w:t>（小数点后保留2位）</w:t>
      </w:r>
      <w:r>
        <w:rPr>
          <w:rFonts w:hint="eastAsia" w:asciiTheme="minorEastAsia" w:hAnsiTheme="minorEastAsia" w:eastAsiaTheme="minorEastAsia" w:cstheme="minorEastAsia"/>
          <w:color w:val="auto"/>
          <w:szCs w:val="21"/>
          <w:highlight w:val="none"/>
          <w:lang w:val="zh-CN"/>
        </w:rPr>
        <w:t>，即满足招标文件要求且投标价格最低的投标报价为评标基准价，其报价得满分。其他投标人的投标报价得分按下列公式计算：</w:t>
      </w:r>
    </w:p>
    <w:p>
      <w:pPr>
        <w:spacing w:line="360" w:lineRule="auto"/>
        <w:ind w:firstLine="420" w:firstLineChars="200"/>
        <w:rPr>
          <w:rFonts w:asciiTheme="minorEastAsia" w:hAnsiTheme="minorEastAsia" w:eastAsiaTheme="minorEastAsia" w:cstheme="minorEastAsia"/>
          <w:color w:val="auto"/>
          <w:szCs w:val="21"/>
          <w:highlight w:val="none"/>
          <w:u w:val="single"/>
          <w:lang w:val="zh-CN"/>
        </w:rPr>
      </w:pPr>
      <w:r>
        <w:rPr>
          <w:rFonts w:hint="eastAsia" w:asciiTheme="minorEastAsia" w:hAnsiTheme="minorEastAsia" w:eastAsiaTheme="minorEastAsia" w:cstheme="minorEastAsia"/>
          <w:color w:val="auto"/>
          <w:szCs w:val="21"/>
          <w:highlight w:val="none"/>
          <w:u w:val="single"/>
          <w:lang w:val="zh-CN"/>
        </w:rPr>
        <w:t>投标报价得分=(评标基准价／投标报价)×</w:t>
      </w:r>
      <w:r>
        <w:rPr>
          <w:rFonts w:hint="eastAsia" w:asciiTheme="minorEastAsia" w:hAnsiTheme="minorEastAsia" w:eastAsiaTheme="minorEastAsia" w:cstheme="minorEastAsia"/>
          <w:color w:val="auto"/>
          <w:szCs w:val="21"/>
          <w:highlight w:val="none"/>
          <w:u w:val="single"/>
          <w:lang w:val="en-US" w:eastAsia="zh-CN"/>
        </w:rPr>
        <w:t>1</w:t>
      </w:r>
      <w:r>
        <w:rPr>
          <w:rFonts w:hint="eastAsia" w:asciiTheme="minorEastAsia" w:hAnsiTheme="minorEastAsia" w:eastAsiaTheme="minorEastAsia" w:cstheme="minorEastAsia"/>
          <w:color w:val="auto"/>
          <w:szCs w:val="21"/>
          <w:highlight w:val="none"/>
          <w:u w:val="single"/>
          <w:lang w:val="zh-CN"/>
        </w:rPr>
        <w:t>0%×100 。</w:t>
      </w:r>
    </w:p>
    <w:p>
      <w:pPr>
        <w:spacing w:line="360" w:lineRule="auto"/>
        <w:ind w:firstLine="420" w:firstLineChars="200"/>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（四）投标人综合得分＝资格及商务技术文件得分＋投标报价得分。</w:t>
      </w:r>
    </w:p>
    <w:p>
      <w:pPr>
        <w:spacing w:line="360" w:lineRule="auto"/>
        <w:ind w:firstLine="420" w:firstLineChars="200"/>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（五）政府采购政策及优惠：</w:t>
      </w:r>
    </w:p>
    <w:p>
      <w:pPr>
        <w:spacing w:line="360" w:lineRule="auto"/>
        <w:ind w:firstLine="420" w:firstLineChars="200"/>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en-US" w:eastAsia="zh-CN"/>
        </w:rPr>
        <w:t>1、</w:t>
      </w:r>
      <w:r>
        <w:rPr>
          <w:rFonts w:hint="eastAsia" w:asciiTheme="minorEastAsia" w:hAnsiTheme="minorEastAsia" w:eastAsiaTheme="minorEastAsia" w:cstheme="minorEastAsia"/>
          <w:color w:val="auto"/>
          <w:sz w:val="21"/>
          <w:szCs w:val="21"/>
          <w:highlight w:val="none"/>
          <w:lang w:val="zh-CN"/>
        </w:rPr>
        <w:t>关于小型、微型企业（简称小微企业）投标：①根据</w:t>
      </w:r>
      <w:r>
        <w:rPr>
          <w:rFonts w:hint="eastAsia" w:asciiTheme="minorEastAsia" w:hAnsiTheme="minorEastAsia" w:eastAsiaTheme="minorEastAsia" w:cstheme="minorEastAsia"/>
          <w:color w:val="auto"/>
          <w:sz w:val="21"/>
          <w:szCs w:val="21"/>
          <w:highlight w:val="none"/>
          <w:lang w:val="en-US" w:eastAsia="zh-CN"/>
        </w:rPr>
        <w:t>浙江省财政厅</w:t>
      </w:r>
      <w:r>
        <w:rPr>
          <w:rFonts w:hint="eastAsia" w:asciiTheme="minorEastAsia" w:hAnsiTheme="minorEastAsia" w:eastAsiaTheme="minorEastAsia" w:cstheme="minorEastAsia"/>
          <w:color w:val="auto"/>
          <w:sz w:val="21"/>
          <w:szCs w:val="21"/>
          <w:highlight w:val="none"/>
          <w:lang w:val="zh-CN"/>
        </w:rPr>
        <w:t>发布的《浙江省财政厅关于进一步发挥政府采购政策功能全力推动经济稳进提质的通知》【</w:t>
      </w:r>
      <w:r>
        <w:rPr>
          <w:rFonts w:hint="eastAsia" w:asciiTheme="minorEastAsia" w:hAnsiTheme="minorEastAsia" w:eastAsiaTheme="minorEastAsia" w:cstheme="minorEastAsia"/>
          <w:color w:val="auto"/>
          <w:sz w:val="21"/>
          <w:szCs w:val="21"/>
          <w:highlight w:val="none"/>
          <w:lang w:val="en-US" w:eastAsia="zh-CN"/>
        </w:rPr>
        <w:t>浙财采监</w:t>
      </w:r>
      <w:r>
        <w:rPr>
          <w:rFonts w:hint="eastAsia" w:asciiTheme="minorEastAsia" w:hAnsiTheme="minorEastAsia" w:eastAsiaTheme="minorEastAsia" w:cstheme="minorEastAsia"/>
          <w:color w:val="auto"/>
          <w:sz w:val="21"/>
          <w:szCs w:val="21"/>
          <w:highlight w:val="none"/>
          <w:lang w:val="zh-CN"/>
        </w:rPr>
        <w:t>（202</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val="zh-CN"/>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lang w:val="zh-CN"/>
        </w:rPr>
        <w:t>号】规定，对于经主管预算单位统筹后未预留份额专门面向中小企业采购的采购项目，以及预留份额项目中的非预留部分采购包，采购人、采购代理机构应当对符合本办法规定的小微企业报价给予</w:t>
      </w:r>
      <w:r>
        <w:rPr>
          <w:rFonts w:hint="eastAsia" w:asciiTheme="minorEastAsia" w:hAnsiTheme="minorEastAsia" w:eastAsiaTheme="minorEastAsia" w:cstheme="minorEastAsia"/>
          <w:color w:val="auto"/>
          <w:sz w:val="21"/>
          <w:szCs w:val="21"/>
          <w:highlight w:val="none"/>
          <w:lang w:val="en-US" w:eastAsia="zh-CN"/>
        </w:rPr>
        <w:t>20</w:t>
      </w:r>
      <w:r>
        <w:rPr>
          <w:rFonts w:hint="eastAsia" w:asciiTheme="minorEastAsia" w:hAnsiTheme="minorEastAsia" w:eastAsiaTheme="minorEastAsia" w:cstheme="minorEastAsia"/>
          <w:color w:val="auto"/>
          <w:sz w:val="21"/>
          <w:szCs w:val="21"/>
          <w:highlight w:val="none"/>
          <w:lang w:val="zh-CN"/>
        </w:rPr>
        <w:t>%的扣除，用扣除后的价格参加评审。</w:t>
      </w:r>
      <w:r>
        <w:rPr>
          <w:rFonts w:hint="default" w:asciiTheme="minorEastAsia" w:hAnsiTheme="minorEastAsia" w:eastAsiaTheme="minorEastAsia" w:cstheme="minorEastAsia"/>
          <w:color w:val="auto"/>
          <w:sz w:val="21"/>
          <w:szCs w:val="21"/>
          <w:highlight w:val="none"/>
          <w:lang w:val="zh-CN"/>
        </w:rPr>
        <w:t>②</w:t>
      </w:r>
      <w:r>
        <w:rPr>
          <w:rFonts w:hint="eastAsia" w:asciiTheme="minorEastAsia" w:hAnsiTheme="minorEastAsia" w:eastAsiaTheme="minorEastAsia" w:cstheme="minorEastAsia"/>
          <w:color w:val="auto"/>
          <w:sz w:val="21"/>
          <w:szCs w:val="21"/>
          <w:highlight w:val="none"/>
          <w:lang w:val="zh-CN"/>
        </w:rPr>
        <w:t>小微企业投标是指符合《中小企业划型标准规定》的投标人，通过投标提供本企业制造的货物、承担的工程或者服务，或者提供其他小微企业制造的货物。本项所指货物不包括使用大、中型企业注册商标的货物。</w:t>
      </w:r>
    </w:p>
    <w:p>
      <w:pPr>
        <w:spacing w:line="360" w:lineRule="auto"/>
        <w:ind w:firstLine="420" w:firstLineChars="200"/>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en-US" w:eastAsia="zh-CN"/>
        </w:rPr>
        <w:t>2、</w:t>
      </w:r>
      <w:r>
        <w:rPr>
          <w:rFonts w:hint="eastAsia" w:asciiTheme="minorEastAsia" w:hAnsiTheme="minorEastAsia" w:eastAsiaTheme="minorEastAsia" w:cstheme="minorEastAsia"/>
          <w:color w:val="auto"/>
          <w:szCs w:val="21"/>
          <w:highlight w:val="none"/>
          <w:lang w:val="zh-CN"/>
        </w:rPr>
        <w:t>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w:t>
      </w:r>
    </w:p>
    <w:p>
      <w:pPr>
        <w:spacing w:line="360" w:lineRule="auto"/>
        <w:ind w:firstLine="420" w:firstLineChars="200"/>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en-US" w:eastAsia="zh-CN"/>
        </w:rPr>
        <w:t>3、</w:t>
      </w:r>
      <w:r>
        <w:rPr>
          <w:rFonts w:hint="eastAsia" w:asciiTheme="minorEastAsia" w:hAnsiTheme="minorEastAsia" w:eastAsiaTheme="minorEastAsia" w:cstheme="minorEastAsia"/>
          <w:color w:val="auto"/>
          <w:szCs w:val="21"/>
          <w:highlight w:val="none"/>
          <w:lang w:val="zh-CN"/>
        </w:rPr>
        <w:t>残疾人福利性单位在参加政府采购活动时，应提供《残疾人福利性单位声明函》（见附件）和《产品适用政府采购政策情况表》（见附件），视同小型、微型企业，享受小微企业政</w:t>
      </w:r>
      <w:r>
        <w:rPr>
          <w:rFonts w:hint="eastAsia" w:asciiTheme="minorEastAsia" w:hAnsiTheme="minorEastAsia" w:eastAsiaTheme="minorEastAsia" w:cstheme="minorEastAsia"/>
          <w:color w:val="auto"/>
          <w:szCs w:val="21"/>
          <w:highlight w:val="none"/>
          <w:lang w:val="zh-CN"/>
        </w:rPr>
        <w:t>府采购优惠政策。</w:t>
      </w:r>
    </w:p>
    <w:p>
      <w:pPr>
        <w:spacing w:line="360" w:lineRule="auto"/>
        <w:ind w:firstLine="420" w:firstLineChars="200"/>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具体优惠：对于非联合体投标，小型微型企业产品的价格给予</w:t>
      </w:r>
      <w:r>
        <w:rPr>
          <w:rFonts w:hint="eastAsia" w:asciiTheme="minorEastAsia" w:hAnsiTheme="minorEastAsia" w:eastAsiaTheme="minorEastAsia" w:cstheme="minorEastAsia"/>
          <w:color w:val="auto"/>
          <w:szCs w:val="21"/>
          <w:highlight w:val="none"/>
          <w:lang w:val="en-US" w:eastAsia="zh-CN"/>
        </w:rPr>
        <w:t>20</w:t>
      </w:r>
      <w:r>
        <w:rPr>
          <w:rFonts w:hint="eastAsia" w:asciiTheme="minorEastAsia" w:hAnsiTheme="minorEastAsia" w:eastAsiaTheme="minorEastAsia" w:cstheme="minorEastAsia"/>
          <w:color w:val="auto"/>
          <w:szCs w:val="21"/>
          <w:highlight w:val="none"/>
          <w:lang w:val="zh-CN"/>
        </w:rPr>
        <w:t>%的扣除，用扣除后的价格计算评标基准价和投标报价。对于联合体投标，小型、微型企业的协议合同金额占到联合体协议合同总金额30%以上的，可给予联合体</w:t>
      </w:r>
      <w:r>
        <w:rPr>
          <w:rFonts w:hint="eastAsia" w:asciiTheme="minorEastAsia" w:hAnsiTheme="minorEastAsia" w:eastAsiaTheme="minorEastAsia" w:cstheme="minorEastAsia"/>
          <w:color w:val="auto"/>
          <w:szCs w:val="21"/>
          <w:highlight w:val="none"/>
          <w:lang w:val="en-US" w:eastAsia="zh-CN"/>
        </w:rPr>
        <w:t>6</w:t>
      </w:r>
      <w:r>
        <w:rPr>
          <w:rFonts w:hint="eastAsia" w:asciiTheme="minorEastAsia" w:hAnsiTheme="minorEastAsia" w:eastAsiaTheme="minorEastAsia" w:cstheme="minorEastAsia"/>
          <w:color w:val="auto"/>
          <w:szCs w:val="21"/>
          <w:highlight w:val="none"/>
          <w:lang w:val="zh-CN"/>
        </w:rPr>
        <w:t>%的价格扣除。联合体各方均为小型、微型企业的，联合体视同为小型、微型企业享受扶持政策，对于小型微型企业产品的价格给予</w:t>
      </w:r>
      <w:r>
        <w:rPr>
          <w:rFonts w:hint="eastAsia" w:asciiTheme="minorEastAsia" w:hAnsiTheme="minorEastAsia" w:eastAsiaTheme="minorEastAsia" w:cstheme="minorEastAsia"/>
          <w:color w:val="auto"/>
          <w:szCs w:val="21"/>
          <w:highlight w:val="none"/>
          <w:lang w:val="en-US" w:eastAsia="zh-CN"/>
        </w:rPr>
        <w:t>20</w:t>
      </w:r>
      <w:r>
        <w:rPr>
          <w:rFonts w:hint="eastAsia" w:asciiTheme="minorEastAsia" w:hAnsiTheme="minorEastAsia" w:eastAsiaTheme="minorEastAsia" w:cstheme="minorEastAsia"/>
          <w:color w:val="auto"/>
          <w:szCs w:val="21"/>
          <w:highlight w:val="none"/>
          <w:lang w:val="zh-CN"/>
        </w:rPr>
        <w:t>%的扣除，用扣除后的价格计算评标基准价和响应报价。同一投标人（包括联合体），小微企业、监狱企业、残疾人福利性单位价格扣除优惠只享受一次，不得重复享受。</w:t>
      </w:r>
    </w:p>
    <w:p>
      <w:pPr>
        <w:spacing w:line="360" w:lineRule="auto"/>
        <w:ind w:firstLine="420" w:firstLineChars="200"/>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注：得分以系统计算为准，保留2位小数。</w:t>
      </w:r>
    </w:p>
    <w:p>
      <w:pPr>
        <w:pStyle w:val="4"/>
        <w:spacing w:line="360" w:lineRule="auto"/>
        <w:ind w:firstLine="562" w:firstLineChars="200"/>
        <w:jc w:val="left"/>
        <w:rPr>
          <w:rFonts w:ascii="Arial" w:hAnsi="Arial" w:cs="Arial"/>
          <w:color w:val="auto"/>
          <w:szCs w:val="21"/>
          <w:highlight w:val="none"/>
          <w:lang w:val="zh-CN"/>
        </w:rPr>
      </w:pPr>
      <w:r>
        <w:rPr>
          <w:rFonts w:hint="eastAsia" w:ascii="Arial" w:hAnsi="Arial" w:cs="Arial"/>
          <w:b/>
          <w:bCs/>
          <w:color w:val="auto"/>
          <w:sz w:val="28"/>
          <w:szCs w:val="28"/>
          <w:highlight w:val="none"/>
          <w:u w:val="single"/>
        </w:rPr>
        <w:t>*</w:t>
      </w:r>
      <w:r>
        <w:rPr>
          <w:rFonts w:hint="eastAsia" w:ascii="Arial" w:hAnsi="Arial" w:cs="Arial"/>
          <w:b/>
          <w:bCs/>
          <w:color w:val="auto"/>
          <w:szCs w:val="21"/>
          <w:highlight w:val="none"/>
          <w:u w:val="single"/>
          <w:lang w:val="zh-CN"/>
        </w:rPr>
        <w:t>以上证明材料不提供或提供不全的视为自动放弃优惠政策。</w:t>
      </w:r>
    </w:p>
    <w:p>
      <w:pPr>
        <w:autoSpaceDE w:val="0"/>
        <w:autoSpaceDN w:val="0"/>
        <w:adjustRightInd w:val="0"/>
        <w:spacing w:line="360" w:lineRule="auto"/>
        <w:ind w:right="85"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三、在最大限度地满足</w:t>
      </w:r>
      <w:r>
        <w:rPr>
          <w:rFonts w:hint="eastAsia" w:ascii="宋体" w:hAnsi="宋体" w:cs="宋体"/>
          <w:color w:val="auto"/>
          <w:szCs w:val="21"/>
          <w:highlight w:val="none"/>
        </w:rPr>
        <w:t>招标</w:t>
      </w:r>
      <w:r>
        <w:rPr>
          <w:rFonts w:hint="eastAsia" w:ascii="宋体" w:hAnsi="宋体" w:cs="宋体"/>
          <w:color w:val="auto"/>
          <w:szCs w:val="21"/>
          <w:highlight w:val="none"/>
          <w:lang w:val="zh-CN"/>
        </w:rPr>
        <w:t>文件实质性要求前提下，</w:t>
      </w:r>
      <w:r>
        <w:rPr>
          <w:rFonts w:hint="eastAsia" w:ascii="宋体" w:hAnsi="宋体" w:cs="宋体"/>
          <w:color w:val="auto"/>
          <w:szCs w:val="21"/>
          <w:highlight w:val="none"/>
        </w:rPr>
        <w:t>评标委员会</w:t>
      </w:r>
      <w:r>
        <w:rPr>
          <w:rFonts w:hint="eastAsia" w:ascii="宋体" w:hAnsi="宋体" w:cs="宋体"/>
          <w:color w:val="auto"/>
          <w:szCs w:val="21"/>
          <w:highlight w:val="none"/>
          <w:lang w:val="zh-CN"/>
        </w:rPr>
        <w:t>按照</w:t>
      </w:r>
      <w:r>
        <w:rPr>
          <w:rFonts w:hint="eastAsia" w:ascii="宋体" w:hAnsi="宋体" w:cs="宋体"/>
          <w:color w:val="auto"/>
          <w:szCs w:val="21"/>
          <w:highlight w:val="none"/>
        </w:rPr>
        <w:t>招标</w:t>
      </w:r>
      <w:r>
        <w:rPr>
          <w:rFonts w:hint="eastAsia" w:ascii="宋体" w:hAnsi="宋体" w:cs="宋体"/>
          <w:color w:val="auto"/>
          <w:szCs w:val="21"/>
          <w:highlight w:val="none"/>
          <w:lang w:val="zh-CN"/>
        </w:rPr>
        <w:t>文件中规定的各项因素进行综合评审后，以评审总得分最高的</w:t>
      </w:r>
      <w:r>
        <w:rPr>
          <w:rFonts w:hint="eastAsia" w:ascii="宋体" w:hAnsi="宋体" w:cs="宋体"/>
          <w:color w:val="auto"/>
          <w:szCs w:val="21"/>
          <w:highlight w:val="none"/>
        </w:rPr>
        <w:t>投标人</w:t>
      </w:r>
      <w:r>
        <w:rPr>
          <w:rFonts w:hint="eastAsia" w:ascii="宋体" w:hAnsi="宋体" w:cs="宋体"/>
          <w:color w:val="auto"/>
          <w:szCs w:val="21"/>
          <w:highlight w:val="none"/>
          <w:lang w:val="zh-CN"/>
        </w:rPr>
        <w:t>为</w:t>
      </w:r>
      <w:r>
        <w:rPr>
          <w:rFonts w:hint="eastAsia" w:ascii="宋体" w:hAnsi="宋体" w:cs="宋体"/>
          <w:color w:val="auto"/>
          <w:szCs w:val="21"/>
          <w:highlight w:val="none"/>
        </w:rPr>
        <w:t>中标候选人</w:t>
      </w:r>
      <w:r>
        <w:rPr>
          <w:rFonts w:hint="eastAsia" w:ascii="宋体" w:hAnsi="宋体" w:cs="宋体"/>
          <w:color w:val="auto"/>
          <w:szCs w:val="21"/>
          <w:highlight w:val="none"/>
          <w:lang w:val="zh-CN"/>
        </w:rPr>
        <w:t>。</w:t>
      </w:r>
    </w:p>
    <w:p>
      <w:pPr>
        <w:spacing w:line="360" w:lineRule="auto"/>
        <w:ind w:firstLine="420" w:firstLineChars="200"/>
        <w:rPr>
          <w:rFonts w:hint="eastAsia" w:ascii="宋体" w:hAnsi="宋体" w:eastAsia="宋体" w:cs="宋体"/>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四、如综合得分相同，投标报价低者为先；如综合得分且投标报价</w:t>
      </w:r>
      <w:r>
        <w:rPr>
          <w:rFonts w:hint="eastAsia" w:asciiTheme="minorEastAsia" w:hAnsiTheme="minorEastAsia" w:eastAsiaTheme="minorEastAsia" w:cstheme="minorEastAsia"/>
          <w:color w:val="auto"/>
          <w:sz w:val="21"/>
          <w:szCs w:val="21"/>
          <w:highlight w:val="none"/>
          <w:lang w:val="zh-CN"/>
        </w:rPr>
        <w:t>相同的，</w:t>
      </w:r>
      <w:r>
        <w:rPr>
          <w:rFonts w:hint="eastAsia" w:ascii="宋体" w:hAnsi="宋体" w:eastAsia="宋体" w:cs="宋体"/>
          <w:color w:val="auto"/>
          <w:sz w:val="21"/>
          <w:szCs w:val="21"/>
          <w:highlight w:val="none"/>
          <w:lang w:val="zh-CN"/>
        </w:rPr>
        <w:t>以</w:t>
      </w:r>
      <w:r>
        <w:rPr>
          <w:rFonts w:hint="eastAsia" w:ascii="宋体" w:hAnsi="宋体" w:cs="宋体"/>
          <w:color w:val="auto"/>
          <w:sz w:val="21"/>
          <w:szCs w:val="21"/>
          <w:highlight w:val="none"/>
          <w:lang w:val="en-US" w:eastAsia="zh-CN"/>
        </w:rPr>
        <w:t>商务</w:t>
      </w:r>
      <w:r>
        <w:rPr>
          <w:rFonts w:hint="eastAsia" w:ascii="宋体" w:hAnsi="宋体" w:eastAsia="宋体" w:cs="宋体"/>
          <w:color w:val="auto"/>
          <w:sz w:val="21"/>
          <w:szCs w:val="21"/>
          <w:highlight w:val="none"/>
          <w:lang w:val="zh-CN"/>
        </w:rPr>
        <w:t>得分较高者为先</w:t>
      </w:r>
      <w:r>
        <w:rPr>
          <w:rFonts w:hint="eastAsia" w:ascii="宋体" w:hAnsi="宋体" w:cs="宋体"/>
          <w:color w:val="auto"/>
          <w:sz w:val="21"/>
          <w:szCs w:val="21"/>
          <w:highlight w:val="none"/>
          <w:lang w:val="zh-CN"/>
        </w:rPr>
        <w:t>。</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zh-CN"/>
        </w:rPr>
      </w:pPr>
      <w:r>
        <w:rPr>
          <w:rFonts w:hint="eastAsia" w:ascii="宋体" w:hAnsi="宋体"/>
          <w:color w:val="auto"/>
          <w:highlight w:val="none"/>
          <w:lang w:val="en-US" w:eastAsia="zh-CN"/>
        </w:rPr>
        <w:t>五、</w:t>
      </w:r>
      <w:r>
        <w:rPr>
          <w:rFonts w:hint="eastAsia" w:asciiTheme="minorEastAsia" w:hAnsiTheme="minorEastAsia" w:eastAsiaTheme="minorEastAsia" w:cstheme="minorEastAsia"/>
          <w:color w:val="auto"/>
          <w:sz w:val="21"/>
          <w:szCs w:val="21"/>
          <w:highlight w:val="none"/>
          <w:lang w:val="zh-CN"/>
        </w:rPr>
        <w:t>提供相同品牌产品的</w:t>
      </w:r>
      <w:r>
        <w:rPr>
          <w:rFonts w:hint="eastAsia" w:asciiTheme="minorEastAsia" w:hAnsiTheme="minorEastAsia" w:eastAsiaTheme="minorEastAsia" w:cstheme="minorEastAsia"/>
          <w:color w:val="auto"/>
          <w:sz w:val="21"/>
          <w:szCs w:val="21"/>
          <w:highlight w:val="none"/>
          <w:lang w:val="zh-CN"/>
        </w:rPr>
        <w:t>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spacing w:line="360" w:lineRule="auto"/>
        <w:ind w:firstLine="420" w:firstLineChars="200"/>
        <w:rPr>
          <w:rFonts w:hint="eastAsia" w:ascii="宋体" w:hAnsi="宋体"/>
          <w:color w:val="auto"/>
          <w:spacing w:val="10"/>
          <w:szCs w:val="21"/>
          <w:highlight w:val="none"/>
        </w:rPr>
      </w:pPr>
      <w:r>
        <w:rPr>
          <w:rFonts w:hint="eastAsia" w:ascii="宋体" w:hAnsi="宋体"/>
          <w:color w:val="auto"/>
          <w:highlight w:val="none"/>
          <w:lang w:val="en-US" w:eastAsia="zh-CN"/>
        </w:rPr>
        <w:t>六、</w:t>
      </w:r>
      <w:r>
        <w:rPr>
          <w:rFonts w:hint="eastAsia" w:ascii="宋体" w:hAnsi="宋体"/>
          <w:color w:val="auto"/>
          <w:highlight w:val="none"/>
        </w:rPr>
        <w:t>中标候选人</w:t>
      </w:r>
      <w:r>
        <w:rPr>
          <w:rFonts w:hint="eastAsia" w:ascii="宋体" w:hAnsi="宋体"/>
          <w:color w:val="auto"/>
          <w:spacing w:val="10"/>
          <w:sz w:val="21"/>
          <w:szCs w:val="21"/>
          <w:highlight w:val="none"/>
          <w:lang w:val="en-US" w:eastAsia="zh-CN" w:bidi="ar-SA"/>
        </w:rPr>
        <w:t>放弃中标、因不可抗力提出不能履行合同，或者招标文件规定应当提交履约保证金而在规定的期限内未能提交的，招标人可以确定排名</w:t>
      </w:r>
      <w:r>
        <w:rPr>
          <w:rFonts w:hint="eastAsia" w:hAnsi="宋体"/>
          <w:color w:val="auto"/>
          <w:spacing w:val="10"/>
          <w:sz w:val="21"/>
          <w:szCs w:val="21"/>
          <w:highlight w:val="none"/>
          <w:lang w:val="en-US" w:eastAsia="zh-CN" w:bidi="ar-SA"/>
        </w:rPr>
        <w:t>次之</w:t>
      </w:r>
      <w:r>
        <w:rPr>
          <w:rFonts w:hint="eastAsia" w:ascii="宋体" w:hAnsi="宋体"/>
          <w:color w:val="auto"/>
          <w:spacing w:val="10"/>
          <w:sz w:val="21"/>
          <w:szCs w:val="21"/>
          <w:highlight w:val="none"/>
          <w:lang w:val="en-US" w:eastAsia="zh-CN" w:bidi="ar-SA"/>
        </w:rPr>
        <w:t>的中标候选人为</w:t>
      </w:r>
      <w:r>
        <w:rPr>
          <w:rFonts w:hint="eastAsia" w:ascii="宋体" w:hAnsi="宋体"/>
          <w:color w:val="auto"/>
          <w:highlight w:val="none"/>
        </w:rPr>
        <w:t>中标人。</w:t>
      </w:r>
      <w:r>
        <w:rPr>
          <w:rFonts w:hint="eastAsia" w:ascii="宋体" w:hAnsi="宋体"/>
          <w:color w:val="auto"/>
          <w:highlight w:val="none"/>
          <w:lang w:val="en-US" w:eastAsia="zh-CN"/>
        </w:rPr>
        <w:t xml:space="preserve"> </w:t>
      </w:r>
      <w:r>
        <w:rPr>
          <w:rFonts w:hint="eastAsia" w:ascii="宋体" w:hAnsi="宋体"/>
          <w:color w:val="auto"/>
          <w:highlight w:val="none"/>
        </w:rPr>
        <w:t>评标办法的解释权归招标人。</w:t>
      </w:r>
    </w:p>
    <w:p>
      <w:pPr>
        <w:spacing w:line="360" w:lineRule="auto"/>
        <w:ind w:firstLine="420" w:firstLineChars="200"/>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 w:val="21"/>
          <w:szCs w:val="21"/>
          <w:highlight w:val="none"/>
          <w:lang w:val="en-US" w:eastAsia="zh-CN"/>
        </w:rPr>
        <w:t>七</w:t>
      </w:r>
      <w:r>
        <w:rPr>
          <w:rFonts w:hint="eastAsia" w:asciiTheme="minorEastAsia" w:hAnsiTheme="minorEastAsia" w:eastAsiaTheme="minorEastAsia" w:cstheme="minorEastAsia"/>
          <w:color w:val="auto"/>
          <w:sz w:val="21"/>
          <w:szCs w:val="21"/>
          <w:highlight w:val="none"/>
          <w:lang w:val="zh-CN"/>
        </w:rPr>
        <w:t>、本次评分具体分值细化条款如下表：</w:t>
      </w:r>
    </w:p>
    <w:p>
      <w:pPr>
        <w:spacing w:line="360" w:lineRule="auto"/>
        <w:jc w:val="center"/>
        <w:rPr>
          <w:rFonts w:asciiTheme="minorEastAsia" w:hAnsiTheme="minorEastAsia" w:eastAsiaTheme="minorEastAsia" w:cstheme="minorEastAsia"/>
          <w:color w:val="auto"/>
          <w:szCs w:val="21"/>
          <w:highlight w:val="none"/>
          <w:lang w:val="zh-CN"/>
        </w:rPr>
      </w:pPr>
      <w:r>
        <w:rPr>
          <w:rFonts w:hint="eastAsia" w:ascii="宋体" w:hAnsi="宋体"/>
          <w:b/>
          <w:color w:val="auto"/>
          <w:szCs w:val="21"/>
          <w:highlight w:val="none"/>
        </w:rPr>
        <w:t>评标打分标准表</w:t>
      </w:r>
      <w:r>
        <w:rPr>
          <w:rFonts w:hint="eastAsia" w:asciiTheme="minorEastAsia" w:hAnsiTheme="minorEastAsia" w:eastAsiaTheme="minorEastAsia" w:cstheme="minorEastAsia"/>
          <w:color w:val="auto"/>
          <w:szCs w:val="21"/>
          <w:highlight w:val="none"/>
          <w:lang w:val="zh-CN"/>
        </w:rPr>
        <w:t xml:space="preserve"> </w:t>
      </w:r>
    </w:p>
    <w:tbl>
      <w:tblPr>
        <w:tblStyle w:val="24"/>
        <w:tblW w:w="9597" w:type="dxa"/>
        <w:jc w:val="center"/>
        <w:tblLayout w:type="fixed"/>
        <w:tblCellMar>
          <w:top w:w="15" w:type="dxa"/>
          <w:left w:w="15" w:type="dxa"/>
          <w:bottom w:w="15" w:type="dxa"/>
          <w:right w:w="15" w:type="dxa"/>
        </w:tblCellMar>
      </w:tblPr>
      <w:tblGrid>
        <w:gridCol w:w="843"/>
        <w:gridCol w:w="1320"/>
        <w:gridCol w:w="6590"/>
        <w:gridCol w:w="844"/>
      </w:tblGrid>
      <w:tr>
        <w:tblPrEx>
          <w:tblCellMar>
            <w:top w:w="15" w:type="dxa"/>
            <w:left w:w="15" w:type="dxa"/>
            <w:bottom w:w="15" w:type="dxa"/>
            <w:right w:w="15" w:type="dxa"/>
          </w:tblCellMar>
        </w:tblPrEx>
        <w:trPr>
          <w:trHeight w:val="608" w:hRule="atLeast"/>
          <w:jc w:val="center"/>
        </w:trPr>
        <w:tc>
          <w:tcPr>
            <w:tcW w:w="216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color w:val="auto"/>
                <w:szCs w:val="21"/>
                <w:highlight w:val="none"/>
              </w:rPr>
            </w:pPr>
            <w:r>
              <w:rPr>
                <w:rFonts w:hint="eastAsia" w:ascii="宋体" w:hAnsi="宋体" w:cs="宋体"/>
                <w:b/>
                <w:bCs/>
                <w:color w:val="auto"/>
                <w:szCs w:val="21"/>
                <w:highlight w:val="none"/>
              </w:rPr>
              <w:t>评分内容</w:t>
            </w:r>
          </w:p>
        </w:tc>
        <w:tc>
          <w:tcPr>
            <w:tcW w:w="65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b/>
                <w:bCs/>
                <w:color w:val="auto"/>
                <w:szCs w:val="21"/>
                <w:highlight w:val="none"/>
              </w:rPr>
            </w:pPr>
            <w:r>
              <w:rPr>
                <w:rFonts w:hint="eastAsia" w:ascii="宋体" w:hAnsi="宋体" w:cs="宋体"/>
                <w:b/>
                <w:bCs/>
                <w:color w:val="auto"/>
                <w:szCs w:val="21"/>
                <w:highlight w:val="none"/>
              </w:rPr>
              <w:t>评分标准</w:t>
            </w:r>
          </w:p>
        </w:tc>
        <w:tc>
          <w:tcPr>
            <w:tcW w:w="8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b/>
                <w:bCs/>
                <w:color w:val="auto"/>
                <w:szCs w:val="21"/>
                <w:highlight w:val="none"/>
              </w:rPr>
            </w:pPr>
            <w:r>
              <w:rPr>
                <w:rFonts w:hint="eastAsia" w:ascii="宋体" w:hAnsi="宋体" w:cs="宋体"/>
                <w:b/>
                <w:bCs/>
                <w:color w:val="auto"/>
                <w:szCs w:val="21"/>
                <w:highlight w:val="none"/>
              </w:rPr>
              <w:t>分值</w:t>
            </w:r>
          </w:p>
        </w:tc>
      </w:tr>
      <w:tr>
        <w:tblPrEx>
          <w:tblCellMar>
            <w:top w:w="15" w:type="dxa"/>
            <w:left w:w="15" w:type="dxa"/>
            <w:bottom w:w="15" w:type="dxa"/>
            <w:right w:w="15" w:type="dxa"/>
          </w:tblCellMar>
        </w:tblPrEx>
        <w:trPr>
          <w:trHeight w:val="90" w:hRule="atLeast"/>
          <w:jc w:val="center"/>
        </w:trPr>
        <w:tc>
          <w:tcPr>
            <w:tcW w:w="843" w:type="dxa"/>
            <w:vMerge w:val="restart"/>
            <w:tcBorders>
              <w:top w:val="single" w:color="auto" w:sz="4" w:space="0"/>
              <w:left w:val="single" w:color="auto" w:sz="4" w:space="0"/>
              <w:right w:val="single" w:color="auto" w:sz="4" w:space="0"/>
            </w:tcBorders>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商务分</w:t>
            </w:r>
          </w:p>
          <w:p>
            <w:pPr>
              <w:jc w:val="center"/>
              <w:rPr>
                <w:color w:val="auto"/>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25</w:t>
            </w:r>
            <w:r>
              <w:rPr>
                <w:rFonts w:hint="eastAsia" w:ascii="宋体" w:hAnsi="宋体" w:cs="宋体"/>
                <w:color w:val="auto"/>
                <w:szCs w:val="21"/>
                <w:highlight w:val="none"/>
              </w:rPr>
              <w:t>分</w:t>
            </w:r>
            <w:r>
              <w:rPr>
                <w:rFonts w:hint="eastAsia"/>
                <w:color w:val="auto"/>
                <w:highlight w:val="none"/>
              </w:rPr>
              <w:t>）</w:t>
            </w:r>
          </w:p>
        </w:tc>
        <w:tc>
          <w:tcPr>
            <w:tcW w:w="1320"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企业情况</w:t>
            </w:r>
          </w:p>
        </w:tc>
        <w:tc>
          <w:tcPr>
            <w:tcW w:w="6590" w:type="dxa"/>
            <w:tcBorders>
              <w:top w:val="single" w:color="auto" w:sz="4" w:space="0"/>
              <w:left w:val="single" w:color="auto" w:sz="4" w:space="0"/>
              <w:bottom w:val="single" w:color="auto" w:sz="4" w:space="0"/>
              <w:right w:val="single" w:color="auto" w:sz="4" w:space="0"/>
            </w:tcBorders>
            <w:vAlign w:val="center"/>
          </w:tcPr>
          <w:p>
            <w:pPr>
              <w:pStyle w:val="4"/>
              <w:spacing w:after="0" w:line="360" w:lineRule="exact"/>
              <w:rPr>
                <w:rFonts w:ascii="宋体" w:hAnsi="宋体" w:cs="宋体"/>
                <w:bCs/>
                <w:color w:val="auto"/>
                <w:szCs w:val="21"/>
                <w:highlight w:val="none"/>
              </w:rPr>
            </w:pPr>
            <w:r>
              <w:rPr>
                <w:rFonts w:hint="eastAsia" w:ascii="宋体" w:hAnsi="宋体" w:cs="宋体"/>
                <w:color w:val="auto"/>
                <w:szCs w:val="21"/>
                <w:highlight w:val="none"/>
              </w:rPr>
              <w:t>投标人具有有效的质量管理体系认证、环境管理体系认证、职业健康安全管理体系认证</w:t>
            </w:r>
            <w:r>
              <w:rPr>
                <w:rFonts w:hint="eastAsia" w:ascii="宋体" w:hAnsi="宋体" w:cs="宋体"/>
                <w:color w:val="auto"/>
                <w:szCs w:val="21"/>
                <w:highlight w:val="none"/>
              </w:rPr>
              <w:t>证书的</w:t>
            </w:r>
            <w:r>
              <w:rPr>
                <w:rFonts w:hint="eastAsia" w:ascii="宋体" w:hAnsi="宋体" w:cs="宋体"/>
                <w:color w:val="auto"/>
                <w:szCs w:val="21"/>
                <w:highlight w:val="none"/>
              </w:rPr>
              <w:t>得</w:t>
            </w:r>
            <w:r>
              <w:rPr>
                <w:rFonts w:hint="eastAsia" w:ascii="宋体" w:hAnsi="宋体" w:cstheme="minorBidi"/>
                <w:color w:val="auto"/>
                <w:spacing w:val="2"/>
                <w:szCs w:val="21"/>
                <w:highlight w:val="none"/>
              </w:rPr>
              <w:t>1分</w:t>
            </w:r>
            <w:r>
              <w:rPr>
                <w:rFonts w:hint="eastAsia" w:ascii="宋体" w:hAnsi="宋体" w:cs="宋体"/>
                <w:color w:val="auto"/>
                <w:szCs w:val="21"/>
                <w:highlight w:val="none"/>
              </w:rPr>
              <w:t>，</w:t>
            </w:r>
            <w:r>
              <w:rPr>
                <w:rFonts w:hint="eastAsia" w:ascii="宋体" w:hAnsi="宋体" w:cstheme="minorBidi"/>
                <w:color w:val="auto"/>
                <w:spacing w:val="2"/>
                <w:szCs w:val="21"/>
                <w:highlight w:val="none"/>
              </w:rPr>
              <w:t>每少一个扣0.5分，扣完</w:t>
            </w:r>
            <w:r>
              <w:rPr>
                <w:rFonts w:hint="eastAsia" w:ascii="宋体" w:hAnsi="宋体" w:cs="宋体"/>
                <w:color w:val="auto"/>
                <w:szCs w:val="21"/>
                <w:highlight w:val="none"/>
              </w:rPr>
              <w:t>为止。</w:t>
            </w:r>
            <w:r>
              <w:rPr>
                <w:rFonts w:hint="eastAsia" w:ascii="宋体" w:hAnsi="宋体" w:cs="宋体"/>
                <w:b/>
                <w:bCs/>
                <w:color w:val="auto"/>
                <w:szCs w:val="21"/>
                <w:highlight w:val="none"/>
              </w:rPr>
              <w:t>（提供相关证书扫描件并加盖投标人公章编入投标文件中，未提供不得分）</w:t>
            </w:r>
          </w:p>
        </w:tc>
        <w:tc>
          <w:tcPr>
            <w:tcW w:w="84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1</w:t>
            </w:r>
          </w:p>
        </w:tc>
      </w:tr>
      <w:tr>
        <w:tblPrEx>
          <w:tblCellMar>
            <w:top w:w="15" w:type="dxa"/>
            <w:left w:w="15" w:type="dxa"/>
            <w:bottom w:w="15" w:type="dxa"/>
            <w:right w:w="15" w:type="dxa"/>
          </w:tblCellMar>
        </w:tblPrEx>
        <w:trPr>
          <w:trHeight w:val="94" w:hRule="atLeast"/>
          <w:jc w:val="center"/>
        </w:trPr>
        <w:tc>
          <w:tcPr>
            <w:tcW w:w="843" w:type="dxa"/>
            <w:vMerge w:val="continue"/>
            <w:tcBorders>
              <w:left w:val="single" w:color="auto" w:sz="4" w:space="0"/>
              <w:right w:val="single" w:color="auto" w:sz="4" w:space="0"/>
            </w:tcBorders>
            <w:vAlign w:val="center"/>
          </w:tcPr>
          <w:p>
            <w:pPr>
              <w:widowControl/>
              <w:spacing w:line="360" w:lineRule="auto"/>
              <w:jc w:val="center"/>
              <w:textAlignment w:val="center"/>
              <w:rPr>
                <w:rFonts w:ascii="宋体" w:hAnsi="宋体" w:cs="宋体"/>
                <w:color w:val="auto"/>
                <w:szCs w:val="21"/>
                <w:highlight w:val="none"/>
              </w:rPr>
            </w:pPr>
          </w:p>
        </w:tc>
        <w:tc>
          <w:tcPr>
            <w:tcW w:w="1320" w:type="dxa"/>
            <w:vMerge w:val="continue"/>
            <w:tcBorders>
              <w:left w:val="single" w:color="auto" w:sz="4" w:space="0"/>
              <w:right w:val="single" w:color="auto" w:sz="4" w:space="0"/>
            </w:tcBorders>
            <w:vAlign w:val="center"/>
          </w:tcPr>
          <w:p>
            <w:pPr>
              <w:jc w:val="center"/>
              <w:rPr>
                <w:rFonts w:ascii="宋体" w:hAnsi="宋体" w:cs="宋体"/>
                <w:color w:val="auto"/>
                <w:szCs w:val="21"/>
                <w:highlight w:val="none"/>
              </w:rPr>
            </w:pPr>
          </w:p>
        </w:tc>
        <w:tc>
          <w:tcPr>
            <w:tcW w:w="6590" w:type="dxa"/>
            <w:tcBorders>
              <w:top w:val="single" w:color="auto" w:sz="4" w:space="0"/>
              <w:left w:val="single" w:color="auto" w:sz="4" w:space="0"/>
              <w:bottom w:val="single" w:color="auto" w:sz="4" w:space="0"/>
              <w:right w:val="single" w:color="auto" w:sz="4" w:space="0"/>
            </w:tcBorders>
            <w:vAlign w:val="top"/>
          </w:tcPr>
          <w:p>
            <w:pPr>
              <w:jc w:val="left"/>
              <w:rPr>
                <w:rFonts w:ascii="宋体" w:hAnsi="宋体" w:cstheme="minorBidi"/>
                <w:snapToGrid w:val="0"/>
                <w:color w:val="auto"/>
                <w:szCs w:val="21"/>
                <w:highlight w:val="none"/>
              </w:rPr>
            </w:pPr>
            <w:r>
              <w:rPr>
                <w:rFonts w:hint="eastAsia" w:hAnsi="宋体" w:cs="宋体"/>
                <w:color w:val="auto"/>
                <w:highlight w:val="none"/>
              </w:rPr>
              <w:t>投标</w:t>
            </w:r>
            <w:r>
              <w:rPr>
                <w:rFonts w:hint="eastAsia" w:ascii="宋体" w:hAnsi="宋体" w:cstheme="minorBidi"/>
                <w:color w:val="auto"/>
                <w:spacing w:val="2"/>
                <w:szCs w:val="21"/>
                <w:highlight w:val="none"/>
              </w:rPr>
              <w:t>人自2015年1月1日以</w:t>
            </w:r>
            <w:r>
              <w:rPr>
                <w:rFonts w:hint="eastAsia" w:hAnsi="宋体" w:cs="宋体"/>
                <w:color w:val="auto"/>
                <w:highlight w:val="none"/>
              </w:rPr>
              <w:t>来（以证书或奖牌上的时间为准），获得生态环境类</w:t>
            </w:r>
            <w:r>
              <w:rPr>
                <w:rFonts w:hint="eastAsia" w:hAnsi="宋体" w:cs="宋体"/>
                <w:color w:val="auto"/>
                <w:highlight w:val="none"/>
              </w:rPr>
              <w:t>国家级奖项</w:t>
            </w:r>
            <w:r>
              <w:rPr>
                <w:rFonts w:hint="eastAsia" w:hAnsi="宋体" w:cs="宋体"/>
                <w:color w:val="auto"/>
                <w:highlight w:val="none"/>
              </w:rPr>
              <w:t>，</w:t>
            </w:r>
            <w:r>
              <w:rPr>
                <w:rFonts w:hint="eastAsia" w:ascii="宋体" w:hAnsi="宋体" w:cstheme="minorBidi"/>
                <w:color w:val="auto"/>
                <w:spacing w:val="2"/>
                <w:szCs w:val="21"/>
                <w:highlight w:val="none"/>
              </w:rPr>
              <w:t>每项得2分</w:t>
            </w:r>
            <w:r>
              <w:rPr>
                <w:rFonts w:hint="eastAsia" w:hAnsi="宋体" w:cs="宋体"/>
                <w:color w:val="auto"/>
                <w:highlight w:val="none"/>
              </w:rPr>
              <w:t>；获得</w:t>
            </w:r>
            <w:r>
              <w:rPr>
                <w:rFonts w:hint="eastAsia" w:hAnsi="宋体" w:cs="宋体"/>
                <w:color w:val="auto"/>
                <w:highlight w:val="none"/>
              </w:rPr>
              <w:t>生态环境类</w:t>
            </w:r>
            <w:r>
              <w:rPr>
                <w:rFonts w:hint="eastAsia" w:hAnsi="宋体" w:cs="宋体"/>
                <w:color w:val="auto"/>
                <w:highlight w:val="none"/>
              </w:rPr>
              <w:t>省、部级奖项，每项</w:t>
            </w:r>
            <w:r>
              <w:rPr>
                <w:rFonts w:hint="eastAsia" w:ascii="宋体" w:hAnsi="宋体" w:cstheme="minorBidi"/>
                <w:color w:val="auto"/>
                <w:spacing w:val="2"/>
                <w:szCs w:val="21"/>
                <w:highlight w:val="none"/>
              </w:rPr>
              <w:t>得0.5分，最多得5分。</w:t>
            </w:r>
            <w:r>
              <w:rPr>
                <w:rFonts w:hint="eastAsia" w:ascii="宋体" w:hAnsi="宋体" w:cs="宋体"/>
                <w:b/>
                <w:bCs/>
                <w:color w:val="auto"/>
                <w:szCs w:val="21"/>
                <w:highlight w:val="none"/>
              </w:rPr>
              <w:t>（提供相关证明材料扫描件并加盖投标人公章编入投标文件中，未提供不得分）</w:t>
            </w:r>
          </w:p>
        </w:tc>
        <w:tc>
          <w:tcPr>
            <w:tcW w:w="8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heme="minorBidi"/>
                <w:snapToGrid w:val="0"/>
                <w:color w:val="auto"/>
                <w:szCs w:val="21"/>
                <w:highlight w:val="none"/>
                <w:lang w:eastAsia="zh-CN"/>
              </w:rPr>
            </w:pPr>
            <w:r>
              <w:rPr>
                <w:rFonts w:hint="eastAsia" w:ascii="宋体" w:hAnsi="宋体" w:cstheme="minorBidi"/>
                <w:color w:val="auto"/>
                <w:spacing w:val="2"/>
                <w:szCs w:val="21"/>
                <w:highlight w:val="none"/>
                <w:lang w:val="en-US" w:eastAsia="zh-CN"/>
              </w:rPr>
              <w:t>5</w:t>
            </w:r>
          </w:p>
        </w:tc>
      </w:tr>
      <w:tr>
        <w:tblPrEx>
          <w:tblCellMar>
            <w:top w:w="15" w:type="dxa"/>
            <w:left w:w="15" w:type="dxa"/>
            <w:bottom w:w="15" w:type="dxa"/>
            <w:right w:w="15" w:type="dxa"/>
          </w:tblCellMar>
        </w:tblPrEx>
        <w:trPr>
          <w:trHeight w:val="94" w:hRule="atLeast"/>
          <w:jc w:val="center"/>
        </w:trPr>
        <w:tc>
          <w:tcPr>
            <w:tcW w:w="843" w:type="dxa"/>
            <w:vMerge w:val="continue"/>
            <w:tcBorders>
              <w:left w:val="single" w:color="auto" w:sz="4" w:space="0"/>
              <w:right w:val="single" w:color="auto" w:sz="4" w:space="0"/>
            </w:tcBorders>
            <w:vAlign w:val="center"/>
          </w:tcPr>
          <w:p>
            <w:pPr>
              <w:widowControl/>
              <w:spacing w:line="360" w:lineRule="auto"/>
              <w:jc w:val="center"/>
              <w:textAlignment w:val="center"/>
              <w:rPr>
                <w:rFonts w:ascii="宋体" w:hAnsi="宋体" w:cs="宋体"/>
                <w:color w:val="auto"/>
                <w:szCs w:val="21"/>
                <w:highlight w:val="none"/>
              </w:rPr>
            </w:pPr>
          </w:p>
        </w:tc>
        <w:tc>
          <w:tcPr>
            <w:tcW w:w="1320"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c>
          <w:tcPr>
            <w:tcW w:w="6590" w:type="dxa"/>
            <w:tcBorders>
              <w:top w:val="single" w:color="auto" w:sz="4" w:space="0"/>
              <w:left w:val="single" w:color="auto" w:sz="4" w:space="0"/>
              <w:bottom w:val="single" w:color="auto" w:sz="4" w:space="0"/>
              <w:right w:val="single" w:color="auto" w:sz="4" w:space="0"/>
            </w:tcBorders>
            <w:vAlign w:val="top"/>
          </w:tcPr>
          <w:p>
            <w:pPr>
              <w:jc w:val="left"/>
              <w:rPr>
                <w:rFonts w:hint="eastAsia" w:hAnsi="宋体" w:eastAsia="宋体" w:cs="宋体"/>
                <w:color w:val="auto"/>
                <w:highlight w:val="none"/>
                <w:lang w:eastAsia="zh-CN"/>
              </w:rPr>
            </w:pPr>
            <w:r>
              <w:rPr>
                <w:rFonts w:hint="eastAsia" w:ascii="宋体" w:hAnsi="宋体" w:cstheme="minorBidi"/>
                <w:color w:val="auto"/>
                <w:spacing w:val="2"/>
                <w:szCs w:val="21"/>
                <w:highlight w:val="none"/>
              </w:rPr>
              <w:t>投标人具有水生态环境治理、保护、管理相关的软件著作权的，每提供一项得0.2分，最多得2分。</w:t>
            </w:r>
            <w:r>
              <w:rPr>
                <w:rFonts w:hint="eastAsia" w:ascii="宋体" w:hAnsi="宋体" w:cs="宋体"/>
                <w:b/>
                <w:bCs/>
                <w:color w:val="auto"/>
                <w:szCs w:val="21"/>
                <w:highlight w:val="none"/>
              </w:rPr>
              <w:t>（提供相关证明材料扫描件并加盖投标人公章编入投标文件中，未提供不得分）</w:t>
            </w:r>
          </w:p>
        </w:tc>
        <w:tc>
          <w:tcPr>
            <w:tcW w:w="84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theme="minorBidi"/>
                <w:color w:val="auto"/>
                <w:spacing w:val="2"/>
                <w:szCs w:val="21"/>
                <w:highlight w:val="none"/>
                <w:lang w:val="en-US" w:eastAsia="zh-CN"/>
              </w:rPr>
            </w:pPr>
            <w:r>
              <w:rPr>
                <w:rFonts w:hint="eastAsia" w:ascii="宋体" w:hAnsi="宋体" w:cstheme="minorBidi"/>
                <w:color w:val="auto"/>
                <w:spacing w:val="2"/>
                <w:szCs w:val="21"/>
                <w:highlight w:val="none"/>
                <w:lang w:val="en-US" w:eastAsia="zh-CN"/>
              </w:rPr>
              <w:t>2</w:t>
            </w:r>
          </w:p>
        </w:tc>
      </w:tr>
      <w:tr>
        <w:tblPrEx>
          <w:tblCellMar>
            <w:top w:w="15" w:type="dxa"/>
            <w:left w:w="15" w:type="dxa"/>
            <w:bottom w:w="15" w:type="dxa"/>
            <w:right w:w="15" w:type="dxa"/>
          </w:tblCellMar>
        </w:tblPrEx>
        <w:trPr>
          <w:trHeight w:val="94" w:hRule="atLeast"/>
          <w:jc w:val="center"/>
        </w:trPr>
        <w:tc>
          <w:tcPr>
            <w:tcW w:w="843" w:type="dxa"/>
            <w:vMerge w:val="continue"/>
            <w:tcBorders>
              <w:left w:val="single" w:color="auto" w:sz="4" w:space="0"/>
              <w:right w:val="single" w:color="auto" w:sz="4" w:space="0"/>
            </w:tcBorders>
            <w:vAlign w:val="center"/>
          </w:tcPr>
          <w:p>
            <w:pPr>
              <w:widowControl/>
              <w:spacing w:line="360" w:lineRule="auto"/>
              <w:jc w:val="center"/>
              <w:textAlignment w:val="center"/>
              <w:rPr>
                <w:rFonts w:ascii="宋体" w:hAnsi="宋体" w:cs="宋体"/>
                <w:color w:val="auto"/>
                <w:szCs w:val="21"/>
                <w:highlight w:val="none"/>
              </w:rPr>
            </w:pPr>
          </w:p>
        </w:tc>
        <w:tc>
          <w:tcPr>
            <w:tcW w:w="1320" w:type="dxa"/>
            <w:tcBorders>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企业咨信</w:t>
            </w:r>
          </w:p>
        </w:tc>
        <w:tc>
          <w:tcPr>
            <w:tcW w:w="6590" w:type="dxa"/>
            <w:tcBorders>
              <w:top w:val="single" w:color="auto" w:sz="4" w:space="0"/>
              <w:left w:val="single" w:color="auto" w:sz="4" w:space="0"/>
              <w:bottom w:val="single" w:color="auto" w:sz="4" w:space="0"/>
              <w:right w:val="single" w:color="auto" w:sz="4" w:space="0"/>
            </w:tcBorders>
            <w:vAlign w:val="top"/>
          </w:tcPr>
          <w:p>
            <w:pPr>
              <w:jc w:val="left"/>
              <w:rPr>
                <w:rFonts w:hint="eastAsia" w:ascii="宋体" w:hAnsi="宋体" w:cstheme="minorBidi"/>
                <w:color w:val="auto"/>
                <w:spacing w:val="2"/>
                <w:szCs w:val="21"/>
                <w:highlight w:val="none"/>
                <w:lang w:val="en-US" w:eastAsia="zh-CN"/>
              </w:rPr>
            </w:pPr>
            <w:r>
              <w:rPr>
                <w:rFonts w:hint="eastAsia" w:ascii="宋体" w:hAnsi="宋体" w:cstheme="minorBidi"/>
                <w:color w:val="auto"/>
                <w:spacing w:val="2"/>
                <w:szCs w:val="21"/>
                <w:highlight w:val="none"/>
              </w:rPr>
              <w:t>投标人具有工程咨询甲级资信证书（</w:t>
            </w:r>
            <w:r>
              <w:rPr>
                <w:rFonts w:hint="eastAsia" w:ascii="宋体" w:hAnsi="宋体" w:cstheme="minorBidi"/>
                <w:color w:val="auto"/>
                <w:spacing w:val="2"/>
                <w:szCs w:val="21"/>
                <w:highlight w:val="none"/>
              </w:rPr>
              <w:t>业务范围包括</w:t>
            </w:r>
            <w:r>
              <w:rPr>
                <w:rFonts w:hint="eastAsia" w:ascii="宋体" w:hAnsi="宋体" w:cstheme="minorBidi"/>
                <w:color w:val="auto"/>
                <w:spacing w:val="2"/>
                <w:szCs w:val="21"/>
                <w:highlight w:val="none"/>
              </w:rPr>
              <w:t>生态建设和环境工程）且同时具有</w:t>
            </w:r>
            <w:r>
              <w:rPr>
                <w:rFonts w:hint="eastAsia" w:ascii="宋体" w:hAnsi="宋体" w:cstheme="minorBidi"/>
                <w:color w:val="auto"/>
                <w:spacing w:val="2"/>
                <w:szCs w:val="21"/>
                <w:highlight w:val="none"/>
              </w:rPr>
              <w:t>检验检测机构资质认定证书</w:t>
            </w:r>
            <w:r>
              <w:rPr>
                <w:rFonts w:hint="eastAsia" w:ascii="宋体" w:hAnsi="宋体" w:cstheme="minorBidi"/>
                <w:color w:val="auto"/>
                <w:spacing w:val="2"/>
                <w:szCs w:val="21"/>
                <w:highlight w:val="none"/>
              </w:rPr>
              <w:t>的得2分；具有工程咨询乙级资信证书（</w:t>
            </w:r>
            <w:r>
              <w:rPr>
                <w:rFonts w:hint="eastAsia" w:ascii="宋体" w:hAnsi="宋体" w:cstheme="minorBidi"/>
                <w:color w:val="auto"/>
                <w:spacing w:val="2"/>
                <w:szCs w:val="21"/>
                <w:highlight w:val="none"/>
              </w:rPr>
              <w:t>业务范围包括</w:t>
            </w:r>
            <w:r>
              <w:rPr>
                <w:rFonts w:hint="eastAsia" w:ascii="宋体" w:hAnsi="宋体" w:cstheme="minorBidi"/>
                <w:color w:val="auto"/>
                <w:spacing w:val="2"/>
                <w:szCs w:val="21"/>
                <w:highlight w:val="none"/>
              </w:rPr>
              <w:t>生态建设和环境工程）且同时具有</w:t>
            </w:r>
            <w:r>
              <w:rPr>
                <w:rFonts w:hint="eastAsia" w:ascii="宋体" w:hAnsi="宋体" w:cstheme="minorBidi"/>
                <w:color w:val="auto"/>
                <w:spacing w:val="2"/>
                <w:szCs w:val="21"/>
                <w:highlight w:val="none"/>
              </w:rPr>
              <w:t>检验检测机构资质认定证书</w:t>
            </w:r>
            <w:r>
              <w:rPr>
                <w:rFonts w:hint="eastAsia" w:ascii="宋体" w:hAnsi="宋体" w:cstheme="minorBidi"/>
                <w:color w:val="auto"/>
                <w:spacing w:val="2"/>
                <w:szCs w:val="21"/>
                <w:highlight w:val="none"/>
              </w:rPr>
              <w:t>的得1分，其他不得分。</w:t>
            </w:r>
            <w:r>
              <w:rPr>
                <w:rFonts w:hint="eastAsia" w:ascii="宋体" w:hAnsi="宋体" w:cs="宋体"/>
                <w:b/>
                <w:bCs/>
                <w:color w:val="auto"/>
                <w:szCs w:val="21"/>
                <w:highlight w:val="none"/>
              </w:rPr>
              <w:t>（提供相关证书扫描件并加盖投标人公章编入投标文件中，未提供不得分）</w:t>
            </w:r>
          </w:p>
        </w:tc>
        <w:tc>
          <w:tcPr>
            <w:tcW w:w="84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theme="minorBidi"/>
                <w:color w:val="auto"/>
                <w:spacing w:val="2"/>
                <w:szCs w:val="21"/>
                <w:highlight w:val="none"/>
                <w:lang w:val="en-US" w:eastAsia="zh-CN"/>
              </w:rPr>
            </w:pPr>
            <w:r>
              <w:rPr>
                <w:rFonts w:hint="eastAsia" w:ascii="宋体" w:hAnsi="宋体" w:cstheme="minorBidi"/>
                <w:color w:val="auto"/>
                <w:spacing w:val="2"/>
                <w:szCs w:val="21"/>
                <w:highlight w:val="none"/>
                <w:lang w:val="en-US" w:eastAsia="zh-CN"/>
              </w:rPr>
              <w:t>2</w:t>
            </w:r>
          </w:p>
        </w:tc>
      </w:tr>
      <w:tr>
        <w:tblPrEx>
          <w:tblCellMar>
            <w:top w:w="15" w:type="dxa"/>
            <w:left w:w="15" w:type="dxa"/>
            <w:bottom w:w="15" w:type="dxa"/>
            <w:right w:w="15" w:type="dxa"/>
          </w:tblCellMar>
        </w:tblPrEx>
        <w:trPr>
          <w:trHeight w:val="910" w:hRule="atLeast"/>
          <w:jc w:val="center"/>
        </w:trPr>
        <w:tc>
          <w:tcPr>
            <w:tcW w:w="843" w:type="dxa"/>
            <w:vMerge w:val="continue"/>
            <w:tcBorders>
              <w:left w:val="single" w:color="auto" w:sz="4" w:space="0"/>
              <w:right w:val="single" w:color="auto" w:sz="4" w:space="0"/>
            </w:tcBorders>
            <w:vAlign w:val="center"/>
          </w:tcPr>
          <w:p>
            <w:pPr>
              <w:spacing w:line="360" w:lineRule="auto"/>
              <w:jc w:val="center"/>
              <w:textAlignment w:val="center"/>
              <w:rPr>
                <w:rFonts w:ascii="宋体" w:hAnsi="宋体" w:cs="宋体"/>
                <w:color w:val="auto"/>
                <w:szCs w:val="21"/>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textAlignment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承接经验</w:t>
            </w:r>
          </w:p>
        </w:tc>
        <w:tc>
          <w:tcPr>
            <w:tcW w:w="6590" w:type="dxa"/>
            <w:tcBorders>
              <w:top w:val="single" w:color="auto" w:sz="4" w:space="0"/>
              <w:left w:val="single" w:color="auto" w:sz="4" w:space="0"/>
              <w:bottom w:val="single" w:color="auto" w:sz="4" w:space="0"/>
              <w:right w:val="single" w:color="auto" w:sz="4" w:space="0"/>
            </w:tcBorders>
            <w:vAlign w:val="center"/>
          </w:tcPr>
          <w:p>
            <w:pPr>
              <w:pStyle w:val="23"/>
              <w:tabs>
                <w:tab w:val="left" w:pos="720"/>
                <w:tab w:val="left" w:pos="1260"/>
                <w:tab w:val="left" w:pos="2160"/>
                <w:tab w:val="left" w:pos="2880"/>
                <w:tab w:val="left" w:pos="3600"/>
                <w:tab w:val="left" w:pos="4320"/>
                <w:tab w:val="left" w:pos="5040"/>
                <w:tab w:val="left" w:pos="5760"/>
              </w:tabs>
              <w:ind w:left="0" w:leftChars="0" w:firstLine="0" w:firstLineChars="0"/>
              <w:rPr>
                <w:rFonts w:ascii="宋体" w:hAnsi="宋体" w:cs="宋体"/>
                <w:color w:val="auto"/>
                <w:szCs w:val="21"/>
                <w:highlight w:val="none"/>
              </w:rPr>
            </w:pPr>
            <w:r>
              <w:rPr>
                <w:rFonts w:hint="eastAsia" w:asciiTheme="minorEastAsia" w:hAnsiTheme="minorEastAsia" w:eastAsiaTheme="minorEastAsia" w:cstheme="minorEastAsia"/>
                <w:color w:val="auto"/>
                <w:szCs w:val="21"/>
                <w:highlight w:val="none"/>
              </w:rPr>
              <w:t>投标人自2017年1月1日以来（以证明材料上的时间为准），承接过</w:t>
            </w:r>
            <w:r>
              <w:rPr>
                <w:rFonts w:hint="eastAsia" w:asciiTheme="minorEastAsia" w:hAnsiTheme="minorEastAsia" w:eastAsiaTheme="minorEastAsia" w:cstheme="minorEastAsia"/>
                <w:color w:val="auto"/>
                <w:szCs w:val="21"/>
                <w:highlight w:val="none"/>
              </w:rPr>
              <w:t>类似重点流域水生态环境保护规划、水体达标方案、水污染防治方案编制</w:t>
            </w:r>
            <w:r>
              <w:rPr>
                <w:rFonts w:hint="eastAsia" w:asciiTheme="minorEastAsia" w:hAnsiTheme="minorEastAsia" w:eastAsiaTheme="minorEastAsia" w:cstheme="minorEastAsia"/>
                <w:color w:val="auto"/>
                <w:szCs w:val="21"/>
                <w:highlight w:val="none"/>
              </w:rPr>
              <w:t>项目的，</w:t>
            </w:r>
            <w:r>
              <w:rPr>
                <w:rFonts w:hint="eastAsia" w:asciiTheme="minorEastAsia" w:hAnsiTheme="minorEastAsia" w:eastAsiaTheme="minorEastAsia" w:cstheme="minorEastAsia"/>
                <w:color w:val="auto"/>
                <w:szCs w:val="21"/>
                <w:highlight w:val="none"/>
              </w:rPr>
              <w:t>每提供1个合同得0.2分，</w:t>
            </w:r>
            <w:r>
              <w:rPr>
                <w:rFonts w:hint="eastAsia" w:asciiTheme="minorEastAsia" w:hAnsiTheme="minorEastAsia" w:eastAsiaTheme="minorEastAsia" w:cstheme="minorEastAsia"/>
                <w:color w:val="auto"/>
                <w:szCs w:val="21"/>
                <w:highlight w:val="none"/>
              </w:rPr>
              <w:t>最高得1分。</w:t>
            </w:r>
            <w:r>
              <w:rPr>
                <w:rFonts w:hint="eastAsia" w:asciiTheme="minorEastAsia" w:hAnsiTheme="minorEastAsia" w:eastAsiaTheme="minorEastAsia" w:cstheme="minorEastAsia"/>
                <w:b/>
                <w:bCs/>
                <w:color w:val="auto"/>
                <w:szCs w:val="21"/>
                <w:highlight w:val="none"/>
              </w:rPr>
              <w:t>（须提供相应证明材料[证明材料可为主管单位开具的证明、课题合同或任务书扫描件等]扫描件并加盖投标人公章编入投标文件中，未提供不得分。）</w:t>
            </w:r>
          </w:p>
        </w:tc>
        <w:tc>
          <w:tcPr>
            <w:tcW w:w="84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1</w:t>
            </w:r>
          </w:p>
        </w:tc>
      </w:tr>
      <w:tr>
        <w:tblPrEx>
          <w:tblCellMar>
            <w:top w:w="15" w:type="dxa"/>
            <w:left w:w="15" w:type="dxa"/>
            <w:bottom w:w="15" w:type="dxa"/>
            <w:right w:w="15" w:type="dxa"/>
          </w:tblCellMar>
        </w:tblPrEx>
        <w:trPr>
          <w:trHeight w:val="1573" w:hRule="atLeast"/>
          <w:jc w:val="center"/>
        </w:trPr>
        <w:tc>
          <w:tcPr>
            <w:tcW w:w="843" w:type="dxa"/>
            <w:vMerge w:val="continue"/>
            <w:tcBorders>
              <w:left w:val="single" w:color="auto" w:sz="4" w:space="0"/>
              <w:right w:val="single" w:color="auto" w:sz="4" w:space="0"/>
            </w:tcBorders>
            <w:vAlign w:val="center"/>
          </w:tcPr>
          <w:p>
            <w:pPr>
              <w:spacing w:line="360" w:lineRule="auto"/>
              <w:jc w:val="center"/>
              <w:textAlignment w:val="center"/>
              <w:rPr>
                <w:rFonts w:ascii="宋体" w:hAnsi="宋体" w:cs="宋体"/>
                <w:color w:val="auto"/>
                <w:szCs w:val="21"/>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项目负责人</w:t>
            </w:r>
          </w:p>
        </w:tc>
        <w:tc>
          <w:tcPr>
            <w:tcW w:w="659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theme="minorBidi"/>
                <w:color w:val="auto"/>
                <w:spacing w:val="2"/>
                <w:szCs w:val="21"/>
                <w:highlight w:val="none"/>
              </w:rPr>
            </w:pPr>
            <w:r>
              <w:rPr>
                <w:rFonts w:hint="eastAsia" w:ascii="宋体" w:hAnsi="宋体" w:cstheme="minorBidi"/>
                <w:color w:val="auto"/>
                <w:spacing w:val="2"/>
                <w:szCs w:val="21"/>
                <w:highlight w:val="none"/>
              </w:rPr>
              <w:t>拟投入本项目的项目负责人：</w:t>
            </w:r>
          </w:p>
          <w:p>
            <w:pPr>
              <w:jc w:val="left"/>
              <w:rPr>
                <w:rFonts w:ascii="宋体" w:hAnsi="宋体" w:cstheme="minorBidi"/>
                <w:color w:val="auto"/>
                <w:spacing w:val="2"/>
                <w:szCs w:val="21"/>
                <w:highlight w:val="none"/>
              </w:rPr>
            </w:pPr>
            <w:r>
              <w:rPr>
                <w:rFonts w:hint="eastAsia" w:ascii="宋体" w:hAnsi="宋体" w:cstheme="minorBidi"/>
                <w:color w:val="auto"/>
                <w:spacing w:val="2"/>
                <w:szCs w:val="21"/>
                <w:highlight w:val="none"/>
              </w:rPr>
              <w:t>1、具有环境工程正高级职称的得3分；副高级职称的得1分，其他不得分。</w:t>
            </w:r>
          </w:p>
          <w:p>
            <w:pPr>
              <w:jc w:val="left"/>
              <w:rPr>
                <w:rFonts w:asciiTheme="minorEastAsia" w:hAnsiTheme="minorEastAsia" w:eastAsiaTheme="minorEastAsia" w:cstheme="minorEastAsia"/>
                <w:b/>
                <w:bCs/>
                <w:color w:val="auto"/>
                <w:szCs w:val="21"/>
                <w:highlight w:val="none"/>
              </w:rPr>
            </w:pPr>
            <w:r>
              <w:rPr>
                <w:rFonts w:hint="eastAsia" w:ascii="宋体" w:hAnsi="宋体" w:cstheme="minorBidi"/>
                <w:color w:val="auto"/>
                <w:spacing w:val="2"/>
                <w:szCs w:val="21"/>
                <w:highlight w:val="none"/>
              </w:rPr>
              <w:t>2、获得过生态环境保护类省部级及以上奖项的，每项得1分，最多得3分。</w:t>
            </w:r>
            <w:r>
              <w:rPr>
                <w:rFonts w:hint="eastAsia" w:asciiTheme="minorEastAsia" w:hAnsiTheme="minorEastAsia" w:eastAsiaTheme="minorEastAsia" w:cstheme="minorEastAsia"/>
                <w:b/>
                <w:bCs/>
                <w:color w:val="auto"/>
                <w:szCs w:val="21"/>
                <w:highlight w:val="none"/>
              </w:rPr>
              <w:t>（注：此项获奖与企业奖项不重复计分）</w:t>
            </w:r>
          </w:p>
          <w:p>
            <w:pPr>
              <w:widowControl/>
              <w:spacing w:line="288" w:lineRule="auto"/>
              <w:jc w:val="left"/>
              <w:textAlignment w:val="center"/>
              <w:rPr>
                <w:rFonts w:ascii="宋体" w:hAnsi="宋体" w:cs="宋体"/>
                <w:color w:val="auto"/>
                <w:kern w:val="0"/>
                <w:szCs w:val="21"/>
                <w:highlight w:val="none"/>
              </w:rPr>
            </w:pPr>
            <w:r>
              <w:rPr>
                <w:rFonts w:hint="eastAsia" w:ascii="宋体" w:hAnsi="宋体" w:cstheme="minorBidi"/>
                <w:color w:val="auto"/>
                <w:spacing w:val="2"/>
                <w:szCs w:val="21"/>
                <w:highlight w:val="none"/>
              </w:rPr>
              <w:t>本项最高得6分。</w:t>
            </w:r>
            <w:r>
              <w:rPr>
                <w:rFonts w:hint="eastAsia" w:ascii="宋体" w:hAnsi="宋体" w:cs="宋体"/>
                <w:b/>
                <w:bCs/>
                <w:color w:val="auto"/>
                <w:szCs w:val="21"/>
                <w:highlight w:val="none"/>
              </w:rPr>
              <w:t>（提供相关证书或证明材料以及相关人员在投标单位</w:t>
            </w:r>
            <w:r>
              <w:rPr>
                <w:rFonts w:hint="eastAsia" w:ascii="宋体" w:hAnsi="宋体" w:cs="宋体"/>
                <w:b/>
                <w:bCs/>
                <w:color w:val="auto"/>
                <w:szCs w:val="21"/>
                <w:highlight w:val="none"/>
              </w:rPr>
              <w:t>近3个月的社保缴纳证明</w:t>
            </w:r>
            <w:r>
              <w:rPr>
                <w:rFonts w:hint="eastAsia" w:ascii="宋体" w:hAnsi="宋体" w:cs="宋体"/>
                <w:b/>
                <w:bCs/>
                <w:color w:val="auto"/>
                <w:szCs w:val="21"/>
                <w:highlight w:val="none"/>
              </w:rPr>
              <w:t>扫描件并加盖投标人公章编入投标文件中，未提供或提供不全的不得分。）</w:t>
            </w:r>
          </w:p>
        </w:tc>
        <w:tc>
          <w:tcPr>
            <w:tcW w:w="84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6</w:t>
            </w:r>
          </w:p>
        </w:tc>
      </w:tr>
      <w:tr>
        <w:tblPrEx>
          <w:tblCellMar>
            <w:top w:w="15" w:type="dxa"/>
            <w:left w:w="15" w:type="dxa"/>
            <w:bottom w:w="15" w:type="dxa"/>
            <w:right w:w="15" w:type="dxa"/>
          </w:tblCellMar>
        </w:tblPrEx>
        <w:trPr>
          <w:trHeight w:val="1193" w:hRule="atLeast"/>
          <w:jc w:val="center"/>
        </w:trPr>
        <w:tc>
          <w:tcPr>
            <w:tcW w:w="843" w:type="dxa"/>
            <w:vMerge w:val="continue"/>
            <w:tcBorders>
              <w:left w:val="single" w:color="auto" w:sz="4" w:space="0"/>
              <w:right w:val="single" w:color="auto" w:sz="4" w:space="0"/>
            </w:tcBorders>
            <w:vAlign w:val="center"/>
          </w:tcPr>
          <w:p>
            <w:pPr>
              <w:spacing w:line="360" w:lineRule="auto"/>
              <w:jc w:val="center"/>
              <w:textAlignment w:val="center"/>
              <w:rPr>
                <w:rFonts w:ascii="宋体" w:hAnsi="宋体" w:cs="宋体"/>
                <w:bCs/>
                <w:color w:val="auto"/>
                <w:szCs w:val="21"/>
                <w:highlight w:val="none"/>
              </w:rPr>
            </w:pPr>
          </w:p>
        </w:tc>
        <w:tc>
          <w:tcPr>
            <w:tcW w:w="1320" w:type="dxa"/>
            <w:tcBorders>
              <w:top w:val="single" w:color="auto" w:sz="4" w:space="0"/>
              <w:left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pacing w:val="-4"/>
                <w:szCs w:val="21"/>
                <w:highlight w:val="none"/>
              </w:rPr>
              <w:t>项目组成员情况</w:t>
            </w:r>
          </w:p>
        </w:tc>
        <w:tc>
          <w:tcPr>
            <w:tcW w:w="65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color w:val="auto"/>
                <w:highlight w:val="none"/>
              </w:rPr>
            </w:pPr>
            <w:r>
              <w:rPr>
                <w:rFonts w:hint="eastAsia" w:ascii="宋体" w:hAnsi="宋体" w:cstheme="minorBidi"/>
                <w:color w:val="auto"/>
                <w:spacing w:val="2"/>
                <w:szCs w:val="21"/>
                <w:highlight w:val="none"/>
                <w:lang w:val="en-US" w:eastAsia="zh-CN"/>
              </w:rPr>
              <w:t>拟投入项目组人员（项目负责人除外），具有环境工程类、环境科学类、环境管理类等与本项目相关专业的正高级职称的每人得1分，副高级职称的每人得0.5分，</w:t>
            </w:r>
            <w:r>
              <w:rPr>
                <w:rFonts w:hint="eastAsia" w:ascii="宋体" w:hAnsi="宋体" w:cstheme="minorBidi"/>
                <w:color w:val="auto"/>
                <w:spacing w:val="2"/>
                <w:szCs w:val="21"/>
                <w:highlight w:val="none"/>
                <w:lang w:val="en-US" w:eastAsia="zh-CN"/>
              </w:rPr>
              <w:t>本项最高得8分。</w:t>
            </w:r>
            <w:r>
              <w:rPr>
                <w:rFonts w:hint="eastAsia" w:ascii="宋体" w:hAnsi="宋体" w:eastAsia="宋体" w:cs="宋体"/>
                <w:b/>
                <w:bCs/>
                <w:color w:val="auto"/>
                <w:kern w:val="2"/>
                <w:sz w:val="21"/>
                <w:szCs w:val="21"/>
                <w:highlight w:val="none"/>
                <w:lang w:val="en-US" w:eastAsia="zh-CN" w:bidi="ar-SA"/>
              </w:rPr>
              <w:t>（提供相关证书以及相关人员在投标单位</w:t>
            </w:r>
            <w:r>
              <w:rPr>
                <w:rFonts w:hint="eastAsia" w:ascii="宋体" w:hAnsi="宋体" w:eastAsia="宋体" w:cs="宋体"/>
                <w:b/>
                <w:bCs/>
                <w:color w:val="auto"/>
                <w:kern w:val="2"/>
                <w:sz w:val="21"/>
                <w:szCs w:val="21"/>
                <w:highlight w:val="none"/>
                <w:lang w:val="en-US" w:eastAsia="zh-CN" w:bidi="ar-SA"/>
              </w:rPr>
              <w:t>近3个月的社保缴纳证明</w:t>
            </w:r>
            <w:r>
              <w:rPr>
                <w:rFonts w:hint="eastAsia" w:ascii="宋体" w:hAnsi="宋体" w:eastAsia="宋体" w:cs="宋体"/>
                <w:b/>
                <w:bCs/>
                <w:color w:val="auto"/>
                <w:kern w:val="2"/>
                <w:sz w:val="21"/>
                <w:szCs w:val="21"/>
                <w:highlight w:val="none"/>
                <w:lang w:val="en-US" w:eastAsia="zh-CN" w:bidi="ar-SA"/>
              </w:rPr>
              <w:t>扫描件并加盖投标人公章编入投标文件中，未提供或提供不全的不得分。）</w:t>
            </w:r>
          </w:p>
        </w:tc>
        <w:tc>
          <w:tcPr>
            <w:tcW w:w="8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color w:val="auto"/>
                <w:szCs w:val="21"/>
                <w:highlight w:val="none"/>
                <w:lang w:eastAsia="zh-CN"/>
              </w:rPr>
            </w:pPr>
            <w:r>
              <w:rPr>
                <w:rFonts w:hint="eastAsia" w:ascii="宋体" w:hAnsi="宋体" w:cs="宋体" w:eastAsiaTheme="minorEastAsia"/>
                <w:color w:val="auto"/>
                <w:kern w:val="0"/>
                <w:szCs w:val="21"/>
                <w:highlight w:val="none"/>
                <w:lang w:val="en-US" w:eastAsia="zh-CN"/>
              </w:rPr>
              <w:t>8</w:t>
            </w:r>
          </w:p>
        </w:tc>
      </w:tr>
      <w:tr>
        <w:tblPrEx>
          <w:tblCellMar>
            <w:top w:w="15" w:type="dxa"/>
            <w:left w:w="15" w:type="dxa"/>
            <w:bottom w:w="15" w:type="dxa"/>
            <w:right w:w="15" w:type="dxa"/>
          </w:tblCellMar>
        </w:tblPrEx>
        <w:trPr>
          <w:trHeight w:val="1050" w:hRule="atLeast"/>
          <w:jc w:val="center"/>
        </w:trPr>
        <w:tc>
          <w:tcPr>
            <w:tcW w:w="84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center"/>
              <w:rPr>
                <w:rFonts w:hint="eastAsia" w:ascii="Times New Roman" w:hAnsi="Times New Roman" w:cs="Times New Roman"/>
                <w:color w:val="auto"/>
                <w:highlight w:val="none"/>
              </w:rPr>
            </w:pPr>
            <w:r>
              <w:rPr>
                <w:rFonts w:hint="eastAsia" w:ascii="Times New Roman" w:hAnsi="Times New Roman" w:cs="Times New Roman"/>
                <w:color w:val="auto"/>
                <w:highlight w:val="none"/>
              </w:rPr>
              <w:t>技术分</w:t>
            </w:r>
          </w:p>
          <w:p>
            <w:pPr>
              <w:spacing w:line="360" w:lineRule="auto"/>
              <w:jc w:val="center"/>
              <w:textAlignment w:val="center"/>
              <w:rPr>
                <w:color w:val="auto"/>
                <w:highlight w:val="none"/>
              </w:rPr>
            </w:pPr>
            <w:r>
              <w:rPr>
                <w:rFonts w:hint="eastAsia" w:ascii="Times New Roman" w:hAnsi="Times New Roman" w:cs="Times New Roman"/>
                <w:color w:val="auto"/>
                <w:highlight w:val="none"/>
              </w:rPr>
              <w:t>（</w:t>
            </w:r>
            <w:r>
              <w:rPr>
                <w:rFonts w:hint="eastAsia" w:asciiTheme="minorEastAsia" w:hAnsiTheme="minorEastAsia" w:eastAsiaTheme="minorEastAsia" w:cstheme="minorEastAsia"/>
                <w:color w:val="auto"/>
                <w:highlight w:val="none"/>
                <w:lang w:val="en-US" w:eastAsia="zh-CN"/>
              </w:rPr>
              <w:t>65</w:t>
            </w:r>
            <w:r>
              <w:rPr>
                <w:rFonts w:hint="eastAsia" w:asciiTheme="minorEastAsia" w:hAnsiTheme="minorEastAsia" w:eastAsiaTheme="minorEastAsia" w:cstheme="minorEastAsia"/>
                <w:color w:val="auto"/>
                <w:highlight w:val="none"/>
              </w:rPr>
              <w:t>分</w:t>
            </w:r>
            <w:r>
              <w:rPr>
                <w:rFonts w:hint="eastAsia"/>
                <w:color w:val="auto"/>
                <w:highlight w:val="none"/>
              </w:rPr>
              <w:t>）</w:t>
            </w:r>
          </w:p>
        </w:tc>
        <w:tc>
          <w:tcPr>
            <w:tcW w:w="1320"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cs="宋体"/>
                <w:color w:val="auto"/>
                <w:szCs w:val="21"/>
                <w:highlight w:val="none"/>
              </w:rPr>
            </w:pPr>
            <w:r>
              <w:rPr>
                <w:rFonts w:hint="eastAsia" w:ascii="宋体" w:hAnsi="宋体" w:cs="新宋体"/>
                <w:color w:val="auto"/>
                <w:szCs w:val="21"/>
                <w:highlight w:val="none"/>
              </w:rPr>
              <w:t>项目理解</w:t>
            </w:r>
          </w:p>
        </w:tc>
        <w:tc>
          <w:tcPr>
            <w:tcW w:w="6590" w:type="dxa"/>
            <w:tcBorders>
              <w:top w:val="single" w:color="auto" w:sz="4" w:space="0"/>
              <w:left w:val="single" w:color="auto" w:sz="4" w:space="0"/>
              <w:bottom w:val="single" w:color="auto" w:sz="4" w:space="0"/>
              <w:right w:val="single" w:color="auto" w:sz="4" w:space="0"/>
            </w:tcBorders>
            <w:vAlign w:val="center"/>
          </w:tcPr>
          <w:p>
            <w:pPr>
              <w:tabs>
                <w:tab w:val="left" w:pos="2061"/>
              </w:tabs>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根据投标人对</w:t>
            </w:r>
            <w:r>
              <w:rPr>
                <w:rFonts w:hint="eastAsia" w:asciiTheme="minorEastAsia" w:hAnsiTheme="minorEastAsia" w:eastAsiaTheme="minorEastAsia" w:cstheme="minorEastAsia"/>
                <w:color w:val="auto"/>
                <w:szCs w:val="21"/>
                <w:highlight w:val="none"/>
              </w:rPr>
              <w:t>项目背景以及国家、省相关政策</w:t>
            </w:r>
            <w:r>
              <w:rPr>
                <w:rFonts w:hint="eastAsia" w:asciiTheme="minorEastAsia" w:hAnsiTheme="minorEastAsia" w:eastAsiaTheme="minorEastAsia" w:cstheme="minorEastAsia"/>
                <w:color w:val="auto"/>
                <w:szCs w:val="21"/>
                <w:highlight w:val="none"/>
              </w:rPr>
              <w:t>的理解是否准确、认识是否深刻，是否能与本项目采购需求相契合等进行打分。</w:t>
            </w:r>
          </w:p>
          <w:p>
            <w:pPr>
              <w:tabs>
                <w:tab w:val="left" w:pos="2061"/>
              </w:tabs>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项目背景分析和政策理解认识准确、全面、深刻的得4.0-6.0分；</w:t>
            </w:r>
          </w:p>
          <w:p>
            <w:pPr>
              <w:tabs>
                <w:tab w:val="left" w:pos="2061"/>
              </w:tabs>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基本正确、内容简单的得2.0-3.9分；</w:t>
            </w:r>
          </w:p>
          <w:p>
            <w:pPr>
              <w:tabs>
                <w:tab w:val="left" w:pos="2061"/>
              </w:tabs>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理解片面、分析内容有欠缺的得0.1-1.9分，未提及此项不得分。</w:t>
            </w:r>
          </w:p>
        </w:tc>
        <w:tc>
          <w:tcPr>
            <w:tcW w:w="84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Cs w:val="21"/>
                <w:highlight w:val="none"/>
                <w:lang w:eastAsia="zh-CN"/>
              </w:rPr>
            </w:pPr>
            <w:r>
              <w:rPr>
                <w:rFonts w:hint="eastAsia" w:ascii="宋体" w:hAnsi="宋体" w:cs="新宋体"/>
                <w:color w:val="auto"/>
                <w:szCs w:val="21"/>
                <w:highlight w:val="none"/>
                <w:lang w:val="en-US" w:eastAsia="zh-CN"/>
              </w:rPr>
              <w:t>6</w:t>
            </w:r>
          </w:p>
        </w:tc>
      </w:tr>
      <w:tr>
        <w:tblPrEx>
          <w:tblCellMar>
            <w:top w:w="15" w:type="dxa"/>
            <w:left w:w="15" w:type="dxa"/>
            <w:bottom w:w="15" w:type="dxa"/>
            <w:right w:w="15" w:type="dxa"/>
          </w:tblCellMar>
        </w:tblPrEx>
        <w:trPr>
          <w:trHeight w:val="1050" w:hRule="atLeast"/>
          <w:jc w:val="center"/>
        </w:trPr>
        <w:tc>
          <w:tcPr>
            <w:tcW w:w="843" w:type="dxa"/>
            <w:vMerge w:val="continue"/>
            <w:tcBorders>
              <w:left w:val="single" w:color="auto" w:sz="4" w:space="0"/>
              <w:right w:val="single" w:color="auto" w:sz="4" w:space="0"/>
            </w:tcBorders>
            <w:vAlign w:val="center"/>
          </w:tcPr>
          <w:p>
            <w:pPr>
              <w:spacing w:line="360" w:lineRule="auto"/>
              <w:jc w:val="center"/>
              <w:textAlignment w:val="center"/>
              <w:rPr>
                <w:rFonts w:hint="eastAsia" w:ascii="Times New Roman" w:hAnsi="Times New Roman" w:cs="Times New Roman"/>
                <w:color w:val="auto"/>
                <w:highlight w:val="none"/>
              </w:rPr>
            </w:pPr>
          </w:p>
        </w:tc>
        <w:tc>
          <w:tcPr>
            <w:tcW w:w="1320" w:type="dxa"/>
            <w:vMerge w:val="continue"/>
            <w:tcBorders>
              <w:left w:val="single" w:color="auto" w:sz="4" w:space="0"/>
              <w:right w:val="single" w:color="auto" w:sz="4" w:space="0"/>
            </w:tcBorders>
            <w:vAlign w:val="center"/>
          </w:tcPr>
          <w:p>
            <w:pPr>
              <w:autoSpaceDE w:val="0"/>
              <w:autoSpaceDN w:val="0"/>
              <w:adjustRightInd w:val="0"/>
              <w:jc w:val="center"/>
              <w:rPr>
                <w:rFonts w:hint="eastAsia" w:ascii="宋体" w:hAnsi="宋体" w:cs="新宋体"/>
                <w:color w:val="auto"/>
                <w:szCs w:val="21"/>
                <w:highlight w:val="none"/>
              </w:rPr>
            </w:pPr>
          </w:p>
        </w:tc>
        <w:tc>
          <w:tcPr>
            <w:tcW w:w="6590" w:type="dxa"/>
            <w:tcBorders>
              <w:top w:val="single" w:color="auto" w:sz="4" w:space="0"/>
              <w:left w:val="single" w:color="auto" w:sz="4" w:space="0"/>
              <w:bottom w:val="single" w:color="auto" w:sz="4" w:space="0"/>
              <w:right w:val="single" w:color="auto" w:sz="4" w:space="0"/>
            </w:tcBorders>
            <w:vAlign w:val="center"/>
          </w:tcPr>
          <w:p>
            <w:pPr>
              <w:tabs>
                <w:tab w:val="left" w:pos="2061"/>
              </w:tabs>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根据投标人对</w:t>
            </w:r>
            <w:r>
              <w:rPr>
                <w:rFonts w:hint="eastAsia" w:asciiTheme="minorEastAsia" w:hAnsiTheme="minorEastAsia" w:eastAsiaTheme="minorEastAsia" w:cstheme="minorEastAsia"/>
                <w:color w:val="auto"/>
                <w:szCs w:val="21"/>
                <w:highlight w:val="none"/>
              </w:rPr>
              <w:t>区域特征以及台州市水生态环境管理需求</w:t>
            </w:r>
            <w:r>
              <w:rPr>
                <w:rFonts w:hint="eastAsia" w:asciiTheme="minorEastAsia" w:hAnsiTheme="minorEastAsia" w:eastAsiaTheme="minorEastAsia" w:cstheme="minorEastAsia"/>
                <w:color w:val="auto"/>
                <w:szCs w:val="21"/>
                <w:highlight w:val="none"/>
              </w:rPr>
              <w:t>的理解是否准确、认识是否深刻，是否能与本项目采购需求相契合等进行打分。</w:t>
            </w:r>
          </w:p>
          <w:p>
            <w:pPr>
              <w:tabs>
                <w:tab w:val="left" w:pos="2061"/>
              </w:tabs>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区域特征把握准确、管理需求理解深刻的得</w:t>
            </w:r>
            <w:r>
              <w:rPr>
                <w:rFonts w:hint="eastAsia" w:asciiTheme="minorEastAsia" w:hAnsiTheme="minorEastAsia" w:eastAsiaTheme="minorEastAsia" w:cstheme="minorEastAsia"/>
                <w:color w:val="auto"/>
                <w:szCs w:val="21"/>
                <w:highlight w:val="none"/>
                <w:lang w:val="en-US" w:eastAsia="zh-CN"/>
              </w:rPr>
              <w:t>5.0-7.0</w:t>
            </w:r>
            <w:r>
              <w:rPr>
                <w:rFonts w:hint="eastAsia" w:asciiTheme="minorEastAsia" w:hAnsiTheme="minorEastAsia" w:eastAsiaTheme="minorEastAsia" w:cstheme="minorEastAsia"/>
                <w:color w:val="auto"/>
                <w:szCs w:val="21"/>
                <w:highlight w:val="none"/>
              </w:rPr>
              <w:t>分；</w:t>
            </w:r>
          </w:p>
          <w:p>
            <w:pPr>
              <w:tabs>
                <w:tab w:val="left" w:pos="2061"/>
              </w:tabs>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区域特征分析、管理需求理解基本正确、内容简单的得</w:t>
            </w:r>
            <w:r>
              <w:rPr>
                <w:rFonts w:hint="eastAsia" w:asciiTheme="minorEastAsia" w:hAnsiTheme="minorEastAsia" w:eastAsiaTheme="minorEastAsia" w:cstheme="minorEastAsia"/>
                <w:color w:val="auto"/>
                <w:szCs w:val="21"/>
                <w:highlight w:val="none"/>
                <w:lang w:val="en-US" w:eastAsia="zh-CN"/>
              </w:rPr>
              <w:t>3.0-4.9</w:t>
            </w:r>
            <w:r>
              <w:rPr>
                <w:rFonts w:hint="eastAsia" w:asciiTheme="minorEastAsia" w:hAnsiTheme="minorEastAsia" w:eastAsiaTheme="minorEastAsia" w:cstheme="minorEastAsia"/>
                <w:color w:val="auto"/>
                <w:szCs w:val="21"/>
                <w:highlight w:val="none"/>
              </w:rPr>
              <w:t>分；</w:t>
            </w:r>
          </w:p>
          <w:p>
            <w:pPr>
              <w:tabs>
                <w:tab w:val="left" w:pos="2061"/>
              </w:tabs>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区域特征分析、管理需求理解片面有欠缺的得0.1-</w:t>
            </w:r>
            <w:r>
              <w:rPr>
                <w:rFonts w:hint="eastAsia" w:asciiTheme="minorEastAsia" w:hAnsiTheme="minorEastAsia" w:eastAsiaTheme="minorEastAsia" w:cstheme="minorEastAsia"/>
                <w:color w:val="auto"/>
                <w:szCs w:val="21"/>
                <w:highlight w:val="none"/>
                <w:lang w:val="en-US" w:eastAsia="zh-CN"/>
              </w:rPr>
              <w:t>2</w:t>
            </w:r>
            <w:r>
              <w:rPr>
                <w:rFonts w:hint="eastAsia" w:asciiTheme="minorEastAsia" w:hAnsiTheme="minorEastAsia" w:eastAsiaTheme="minorEastAsia" w:cstheme="minorEastAsia"/>
                <w:color w:val="auto"/>
                <w:szCs w:val="21"/>
                <w:highlight w:val="none"/>
              </w:rPr>
              <w:t>.9分，未提及此项不得分。</w:t>
            </w:r>
          </w:p>
        </w:tc>
        <w:tc>
          <w:tcPr>
            <w:tcW w:w="84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新宋体"/>
                <w:color w:val="auto"/>
                <w:szCs w:val="21"/>
                <w:highlight w:val="none"/>
                <w:lang w:val="en-US" w:eastAsia="zh-CN"/>
              </w:rPr>
            </w:pPr>
            <w:r>
              <w:rPr>
                <w:rFonts w:hint="eastAsia" w:ascii="宋体" w:hAnsi="宋体" w:cs="新宋体"/>
                <w:color w:val="auto"/>
                <w:szCs w:val="21"/>
                <w:highlight w:val="none"/>
                <w:lang w:val="en-US" w:eastAsia="zh-CN"/>
              </w:rPr>
              <w:t>7</w:t>
            </w:r>
          </w:p>
        </w:tc>
      </w:tr>
      <w:tr>
        <w:tblPrEx>
          <w:tblCellMar>
            <w:top w:w="15" w:type="dxa"/>
            <w:left w:w="15" w:type="dxa"/>
            <w:bottom w:w="15" w:type="dxa"/>
            <w:right w:w="15" w:type="dxa"/>
          </w:tblCellMar>
        </w:tblPrEx>
        <w:trPr>
          <w:trHeight w:val="1050" w:hRule="atLeast"/>
          <w:jc w:val="center"/>
        </w:trPr>
        <w:tc>
          <w:tcPr>
            <w:tcW w:w="843" w:type="dxa"/>
            <w:vMerge w:val="continue"/>
            <w:tcBorders>
              <w:left w:val="single" w:color="auto" w:sz="4" w:space="0"/>
              <w:right w:val="single" w:color="auto" w:sz="4" w:space="0"/>
            </w:tcBorders>
            <w:vAlign w:val="center"/>
          </w:tcPr>
          <w:p>
            <w:pPr>
              <w:spacing w:line="360" w:lineRule="auto"/>
              <w:jc w:val="center"/>
              <w:textAlignment w:val="center"/>
              <w:rPr>
                <w:rFonts w:hint="eastAsia" w:ascii="Times New Roman" w:hAnsi="Times New Roman" w:cs="Times New Roman"/>
                <w:color w:val="auto"/>
                <w:highlight w:val="none"/>
              </w:rPr>
            </w:pPr>
          </w:p>
        </w:tc>
        <w:tc>
          <w:tcPr>
            <w:tcW w:w="1320" w:type="dxa"/>
            <w:tcBorders>
              <w:left w:val="single" w:color="auto" w:sz="4" w:space="0"/>
              <w:right w:val="single" w:color="auto" w:sz="4" w:space="0"/>
            </w:tcBorders>
            <w:vAlign w:val="center"/>
          </w:tcPr>
          <w:p>
            <w:pPr>
              <w:autoSpaceDE w:val="0"/>
              <w:autoSpaceDN w:val="0"/>
              <w:adjustRightInd w:val="0"/>
              <w:jc w:val="center"/>
              <w:rPr>
                <w:rFonts w:hint="eastAsia" w:ascii="宋体" w:hAnsi="宋体" w:eastAsia="宋体" w:cs="新宋体"/>
                <w:color w:val="auto"/>
                <w:szCs w:val="21"/>
                <w:highlight w:val="none"/>
                <w:lang w:val="en-US" w:eastAsia="zh-CN"/>
              </w:rPr>
            </w:pPr>
            <w:r>
              <w:rPr>
                <w:rFonts w:hint="eastAsia" w:ascii="宋体" w:hAnsi="宋体" w:cs="新宋体"/>
                <w:color w:val="auto"/>
                <w:szCs w:val="21"/>
                <w:highlight w:val="none"/>
                <w:lang w:val="en-US" w:eastAsia="zh-CN"/>
              </w:rPr>
              <w:t>工作思路</w:t>
            </w:r>
          </w:p>
        </w:tc>
        <w:tc>
          <w:tcPr>
            <w:tcW w:w="6590" w:type="dxa"/>
            <w:tcBorders>
              <w:top w:val="single" w:color="auto" w:sz="4" w:space="0"/>
              <w:left w:val="single" w:color="auto" w:sz="4" w:space="0"/>
              <w:bottom w:val="single" w:color="auto" w:sz="4" w:space="0"/>
              <w:right w:val="single" w:color="auto" w:sz="4" w:space="0"/>
            </w:tcBorders>
            <w:vAlign w:val="center"/>
          </w:tcPr>
          <w:p>
            <w:pPr>
              <w:tabs>
                <w:tab w:val="left" w:pos="2061"/>
              </w:tabs>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根据投标人提供的金清水系流域共治实施方案编制的总体思路、工作方法及技术路线的清晰程度、合理性、可操作性等进行打分。</w:t>
            </w:r>
          </w:p>
          <w:p>
            <w:pPr>
              <w:tabs>
                <w:tab w:val="left" w:pos="2061"/>
              </w:tabs>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工作思路清晰、工作方法及技术路线合理性和可操作性强的得</w:t>
            </w:r>
            <w:r>
              <w:rPr>
                <w:rFonts w:hint="eastAsia" w:asciiTheme="minorEastAsia" w:hAnsiTheme="minorEastAsia" w:eastAsiaTheme="minorEastAsia" w:cstheme="minorEastAsia"/>
                <w:color w:val="auto"/>
                <w:szCs w:val="21"/>
                <w:highlight w:val="none"/>
                <w:lang w:val="en-US" w:eastAsia="zh-CN"/>
              </w:rPr>
              <w:t>5.0-7.0</w:t>
            </w:r>
            <w:r>
              <w:rPr>
                <w:rFonts w:hint="eastAsia" w:asciiTheme="minorEastAsia" w:hAnsiTheme="minorEastAsia" w:eastAsiaTheme="minorEastAsia" w:cstheme="minorEastAsia"/>
                <w:color w:val="auto"/>
                <w:szCs w:val="21"/>
                <w:highlight w:val="none"/>
              </w:rPr>
              <w:t>分；</w:t>
            </w:r>
          </w:p>
          <w:p>
            <w:pPr>
              <w:tabs>
                <w:tab w:val="left" w:pos="2061"/>
              </w:tabs>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工作思路基本清晰、工作方法及技术路线合理性和可操作性一般的得</w:t>
            </w:r>
            <w:r>
              <w:rPr>
                <w:rFonts w:hint="eastAsia" w:asciiTheme="minorEastAsia" w:hAnsiTheme="minorEastAsia" w:eastAsiaTheme="minorEastAsia" w:cstheme="minorEastAsia"/>
                <w:color w:val="auto"/>
                <w:szCs w:val="21"/>
                <w:highlight w:val="none"/>
                <w:lang w:val="en-US" w:eastAsia="zh-CN"/>
              </w:rPr>
              <w:t>3.0-4.9</w:t>
            </w:r>
            <w:r>
              <w:rPr>
                <w:rFonts w:hint="eastAsia" w:asciiTheme="minorEastAsia" w:hAnsiTheme="minorEastAsia" w:eastAsiaTheme="minorEastAsia" w:cstheme="minorEastAsia"/>
                <w:color w:val="auto"/>
                <w:szCs w:val="21"/>
                <w:highlight w:val="none"/>
              </w:rPr>
              <w:t>分；</w:t>
            </w:r>
          </w:p>
          <w:p>
            <w:pPr>
              <w:tabs>
                <w:tab w:val="left" w:pos="2061"/>
              </w:tabs>
              <w:rPr>
                <w:rFonts w:hint="eastAsia" w:ascii="宋体" w:hAnsi="宋体" w:eastAsia="宋体" w:cs="新宋体"/>
                <w:color w:val="auto"/>
                <w:szCs w:val="21"/>
                <w:highlight w:val="none"/>
                <w:lang w:eastAsia="zh-CN"/>
              </w:rPr>
            </w:pPr>
            <w:r>
              <w:rPr>
                <w:rFonts w:hint="eastAsia" w:asciiTheme="minorEastAsia" w:hAnsiTheme="minorEastAsia" w:eastAsiaTheme="minorEastAsia" w:cstheme="minorEastAsia"/>
                <w:color w:val="auto"/>
                <w:szCs w:val="21"/>
                <w:highlight w:val="none"/>
              </w:rPr>
              <w:t>工作思路不清晰、工作方法及技术路线合理性和可操作性差的得0.1-</w:t>
            </w:r>
            <w:r>
              <w:rPr>
                <w:rFonts w:hint="eastAsia" w:asciiTheme="minorEastAsia" w:hAnsiTheme="minorEastAsia" w:eastAsiaTheme="minorEastAsia" w:cstheme="minorEastAsia"/>
                <w:color w:val="auto"/>
                <w:szCs w:val="21"/>
                <w:highlight w:val="none"/>
                <w:lang w:val="en-US" w:eastAsia="zh-CN"/>
              </w:rPr>
              <w:t>2</w:t>
            </w:r>
            <w:r>
              <w:rPr>
                <w:rFonts w:hint="eastAsia" w:asciiTheme="minorEastAsia" w:hAnsiTheme="minorEastAsia" w:eastAsiaTheme="minorEastAsia" w:cstheme="minorEastAsia"/>
                <w:color w:val="auto"/>
                <w:szCs w:val="21"/>
                <w:highlight w:val="none"/>
              </w:rPr>
              <w:t>.9分，未提及此项不得分。</w:t>
            </w:r>
          </w:p>
        </w:tc>
        <w:tc>
          <w:tcPr>
            <w:tcW w:w="84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default" w:ascii="宋体" w:hAnsi="宋体" w:cs="新宋体"/>
                <w:color w:val="auto"/>
                <w:szCs w:val="21"/>
                <w:highlight w:val="none"/>
                <w:lang w:val="en-US" w:eastAsia="zh-CN"/>
              </w:rPr>
            </w:pPr>
            <w:r>
              <w:rPr>
                <w:rFonts w:hint="eastAsia" w:ascii="宋体" w:hAnsi="宋体" w:cs="新宋体"/>
                <w:color w:val="auto"/>
                <w:szCs w:val="21"/>
                <w:highlight w:val="none"/>
                <w:lang w:val="en-US" w:eastAsia="zh-CN"/>
              </w:rPr>
              <w:t>7</w:t>
            </w:r>
          </w:p>
        </w:tc>
      </w:tr>
      <w:tr>
        <w:tblPrEx>
          <w:tblCellMar>
            <w:top w:w="15" w:type="dxa"/>
            <w:left w:w="15" w:type="dxa"/>
            <w:bottom w:w="15" w:type="dxa"/>
            <w:right w:w="15" w:type="dxa"/>
          </w:tblCellMar>
        </w:tblPrEx>
        <w:trPr>
          <w:trHeight w:val="909" w:hRule="atLeast"/>
          <w:jc w:val="center"/>
        </w:trPr>
        <w:tc>
          <w:tcPr>
            <w:tcW w:w="843" w:type="dxa"/>
            <w:vMerge w:val="continue"/>
            <w:tcBorders>
              <w:left w:val="single" w:color="auto" w:sz="4" w:space="0"/>
              <w:right w:val="single" w:color="auto" w:sz="4" w:space="0"/>
            </w:tcBorders>
            <w:vAlign w:val="center"/>
          </w:tcPr>
          <w:p>
            <w:pPr>
              <w:rPr>
                <w:color w:val="auto"/>
                <w:highlight w:val="none"/>
              </w:rPr>
            </w:pPr>
          </w:p>
        </w:tc>
        <w:tc>
          <w:tcPr>
            <w:tcW w:w="1320" w:type="dxa"/>
            <w:vMerge w:val="restart"/>
            <w:tcBorders>
              <w:top w:val="single" w:color="auto" w:sz="4" w:space="0"/>
              <w:left w:val="single" w:color="auto" w:sz="4" w:space="0"/>
              <w:right w:val="single" w:color="auto" w:sz="4" w:space="0"/>
            </w:tcBorders>
            <w:vAlign w:val="center"/>
          </w:tcPr>
          <w:p>
            <w:pPr>
              <w:widowControl/>
              <w:spacing w:line="288" w:lineRule="auto"/>
              <w:jc w:val="center"/>
              <w:textAlignment w:val="center"/>
              <w:rPr>
                <w:rFonts w:asciiTheme="minorEastAsia" w:hAnsiTheme="minorEastAsia" w:eastAsiaTheme="minorEastAsia" w:cstheme="minorEastAsia"/>
                <w:color w:val="auto"/>
                <w:szCs w:val="21"/>
                <w:highlight w:val="none"/>
              </w:rPr>
            </w:pPr>
            <w:r>
              <w:rPr>
                <w:rFonts w:hint="eastAsia" w:ascii="宋体" w:hAnsi="宋体" w:cs="宋体"/>
                <w:color w:val="auto"/>
                <w:szCs w:val="21"/>
                <w:highlight w:val="none"/>
              </w:rPr>
              <w:t>项目方案</w:t>
            </w:r>
          </w:p>
        </w:tc>
        <w:tc>
          <w:tcPr>
            <w:tcW w:w="659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szCs w:val="21"/>
                <w:highlight w:val="none"/>
              </w:rPr>
            </w:pPr>
            <w:r>
              <w:rPr>
                <w:rFonts w:hint="eastAsia" w:ascii="宋体" w:hAnsi="宋体"/>
                <w:color w:val="auto"/>
                <w:szCs w:val="21"/>
                <w:highlight w:val="none"/>
              </w:rPr>
              <w:t>根据投标人对本项目制定的</w:t>
            </w:r>
            <w:r>
              <w:rPr>
                <w:rFonts w:hint="eastAsia" w:ascii="宋体" w:hAnsi="宋体"/>
                <w:b/>
                <w:bCs/>
                <w:color w:val="auto"/>
                <w:szCs w:val="21"/>
                <w:highlight w:val="none"/>
                <w:u w:val="single"/>
              </w:rPr>
              <w:t>水生态环境保护现状与问题诊断分析</w:t>
            </w:r>
            <w:r>
              <w:rPr>
                <w:rFonts w:hint="eastAsia" w:ascii="宋体" w:hAnsi="宋体"/>
                <w:b w:val="0"/>
                <w:bCs w:val="0"/>
                <w:color w:val="auto"/>
                <w:szCs w:val="21"/>
                <w:highlight w:val="none"/>
                <w:u w:val="none"/>
                <w:lang w:val="en-US" w:eastAsia="zh-CN"/>
              </w:rPr>
              <w:t>任务</w:t>
            </w:r>
            <w:r>
              <w:rPr>
                <w:rFonts w:hint="eastAsia" w:ascii="宋体" w:hAnsi="宋体"/>
                <w:color w:val="auto"/>
                <w:szCs w:val="21"/>
                <w:highlight w:val="none"/>
              </w:rPr>
              <w:t>的科学性、可操作性、满足性</w:t>
            </w:r>
            <w:r>
              <w:rPr>
                <w:rFonts w:hint="eastAsia" w:ascii="宋体" w:hAnsi="宋体" w:cs="新宋体"/>
                <w:color w:val="auto"/>
                <w:szCs w:val="21"/>
                <w:highlight w:val="none"/>
              </w:rPr>
              <w:t>进行打分</w:t>
            </w:r>
            <w:r>
              <w:rPr>
                <w:rFonts w:hint="eastAsia" w:ascii="宋体" w:hAnsi="宋体"/>
                <w:color w:val="auto"/>
                <w:szCs w:val="21"/>
                <w:highlight w:val="none"/>
              </w:rPr>
              <w:t>。</w:t>
            </w:r>
          </w:p>
          <w:p>
            <w:pPr>
              <w:widowControl/>
              <w:rPr>
                <w:rFonts w:ascii="宋体" w:hAnsi="宋体"/>
                <w:color w:val="auto"/>
                <w:szCs w:val="21"/>
                <w:highlight w:val="none"/>
              </w:rPr>
            </w:pPr>
            <w:r>
              <w:rPr>
                <w:rFonts w:hint="eastAsia" w:ascii="宋体" w:hAnsi="宋体"/>
                <w:color w:val="auto"/>
                <w:szCs w:val="21"/>
                <w:highlight w:val="none"/>
              </w:rPr>
              <w:t>方案内容阐述科学全面、针对性强、可操作性强、很好满足项目需求的得</w:t>
            </w:r>
            <w:r>
              <w:rPr>
                <w:rFonts w:ascii="宋体" w:hAnsi="宋体"/>
                <w:color w:val="auto"/>
                <w:szCs w:val="21"/>
                <w:highlight w:val="none"/>
              </w:rPr>
              <w:t>4</w:t>
            </w:r>
            <w:r>
              <w:rPr>
                <w:rFonts w:hint="eastAsia" w:ascii="宋体" w:hAnsi="宋体"/>
                <w:color w:val="auto"/>
                <w:szCs w:val="21"/>
                <w:highlight w:val="none"/>
              </w:rPr>
              <w:t>.0-</w:t>
            </w:r>
            <w:r>
              <w:rPr>
                <w:rFonts w:ascii="宋体" w:hAnsi="宋体"/>
                <w:color w:val="auto"/>
                <w:szCs w:val="21"/>
                <w:highlight w:val="none"/>
              </w:rPr>
              <w:t>6</w:t>
            </w:r>
            <w:r>
              <w:rPr>
                <w:rFonts w:hint="eastAsia" w:ascii="宋体" w:hAnsi="宋体"/>
                <w:color w:val="auto"/>
                <w:szCs w:val="21"/>
                <w:highlight w:val="none"/>
              </w:rPr>
              <w:t>.0分；</w:t>
            </w:r>
          </w:p>
          <w:p>
            <w:pPr>
              <w:widowControl/>
              <w:rPr>
                <w:rFonts w:ascii="宋体" w:hAnsi="宋体"/>
                <w:color w:val="auto"/>
                <w:szCs w:val="21"/>
                <w:highlight w:val="none"/>
              </w:rPr>
            </w:pPr>
            <w:r>
              <w:rPr>
                <w:rFonts w:hint="eastAsia" w:ascii="宋体" w:hAnsi="宋体"/>
                <w:color w:val="auto"/>
                <w:szCs w:val="21"/>
                <w:highlight w:val="none"/>
              </w:rPr>
              <w:t>方案内容阐述</w:t>
            </w:r>
            <w:r>
              <w:rPr>
                <w:rFonts w:hint="eastAsia" w:asciiTheme="minorEastAsia" w:hAnsiTheme="minorEastAsia" w:eastAsiaTheme="minorEastAsia" w:cstheme="minorEastAsia"/>
                <w:color w:val="auto"/>
                <w:szCs w:val="21"/>
                <w:highlight w:val="none"/>
              </w:rPr>
              <w:t>较为科学、针对性较强、可操作性较强、较能满足项目需求的</w:t>
            </w:r>
            <w:r>
              <w:rPr>
                <w:rFonts w:hint="eastAsia" w:ascii="宋体" w:hAnsi="宋体"/>
                <w:color w:val="auto"/>
                <w:szCs w:val="21"/>
                <w:highlight w:val="none"/>
              </w:rPr>
              <w:t>的得</w:t>
            </w:r>
            <w:r>
              <w:rPr>
                <w:rFonts w:ascii="宋体" w:hAnsi="宋体"/>
                <w:color w:val="auto"/>
                <w:szCs w:val="21"/>
                <w:highlight w:val="none"/>
              </w:rPr>
              <w:t>2</w:t>
            </w:r>
            <w:r>
              <w:rPr>
                <w:rFonts w:hint="eastAsia" w:ascii="宋体" w:hAnsi="宋体"/>
                <w:color w:val="auto"/>
                <w:szCs w:val="21"/>
                <w:highlight w:val="none"/>
              </w:rPr>
              <w:t>.0-</w:t>
            </w:r>
            <w:r>
              <w:rPr>
                <w:rFonts w:ascii="宋体" w:hAnsi="宋体"/>
                <w:color w:val="auto"/>
                <w:szCs w:val="21"/>
                <w:highlight w:val="none"/>
              </w:rPr>
              <w:t>3.9</w:t>
            </w:r>
            <w:r>
              <w:rPr>
                <w:rFonts w:hint="eastAsia" w:ascii="宋体" w:hAnsi="宋体"/>
                <w:color w:val="auto"/>
                <w:szCs w:val="21"/>
                <w:highlight w:val="none"/>
              </w:rPr>
              <w:t>分；</w:t>
            </w:r>
          </w:p>
          <w:p>
            <w:pPr>
              <w:widowControl/>
              <w:rPr>
                <w:rFonts w:hint="eastAsia" w:ascii="宋体" w:hAnsi="宋体" w:eastAsia="宋体" w:cs="宋体"/>
                <w:color w:val="auto"/>
                <w:szCs w:val="21"/>
                <w:highlight w:val="none"/>
                <w:lang w:eastAsia="zh-CN"/>
              </w:rPr>
            </w:pPr>
            <w:r>
              <w:rPr>
                <w:rFonts w:hint="eastAsia" w:ascii="宋体" w:hAnsi="宋体"/>
                <w:color w:val="auto"/>
                <w:szCs w:val="21"/>
                <w:highlight w:val="none"/>
              </w:rPr>
              <w:t>方案内容阐述科学性较差、针对性较低、可操作性较差、不能保障项目服务质量的得0.1-</w:t>
            </w:r>
            <w:r>
              <w:rPr>
                <w:rFonts w:ascii="宋体" w:hAnsi="宋体"/>
                <w:color w:val="auto"/>
                <w:szCs w:val="21"/>
                <w:highlight w:val="none"/>
              </w:rPr>
              <w:t>1</w:t>
            </w:r>
            <w:r>
              <w:rPr>
                <w:rFonts w:hint="eastAsia" w:ascii="宋体" w:hAnsi="宋体"/>
                <w:color w:val="auto"/>
                <w:szCs w:val="21"/>
                <w:highlight w:val="none"/>
              </w:rPr>
              <w:t>.9分，</w:t>
            </w:r>
            <w:r>
              <w:rPr>
                <w:rFonts w:hint="eastAsia" w:ascii="宋体" w:hAnsi="宋体" w:cs="新宋体"/>
                <w:color w:val="auto"/>
                <w:szCs w:val="21"/>
                <w:highlight w:val="none"/>
              </w:rPr>
              <w:t>未提及此项不得分。</w:t>
            </w:r>
          </w:p>
        </w:tc>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6</w:t>
            </w:r>
          </w:p>
        </w:tc>
      </w:tr>
      <w:tr>
        <w:tblPrEx>
          <w:tblCellMar>
            <w:top w:w="15" w:type="dxa"/>
            <w:left w:w="15" w:type="dxa"/>
            <w:bottom w:w="15" w:type="dxa"/>
            <w:right w:w="15" w:type="dxa"/>
          </w:tblCellMar>
        </w:tblPrEx>
        <w:trPr>
          <w:trHeight w:val="1339" w:hRule="atLeast"/>
          <w:jc w:val="center"/>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center"/>
              <w:rPr>
                <w:rFonts w:ascii="宋体" w:hAnsi="宋体" w:cs="宋体"/>
                <w:color w:val="auto"/>
                <w:szCs w:val="21"/>
                <w:highlight w:val="none"/>
              </w:rPr>
            </w:pPr>
          </w:p>
        </w:tc>
        <w:tc>
          <w:tcPr>
            <w:tcW w:w="1320" w:type="dxa"/>
            <w:vMerge w:val="continue"/>
            <w:tcBorders>
              <w:left w:val="single" w:color="auto" w:sz="4" w:space="0"/>
              <w:right w:val="single" w:color="auto" w:sz="4" w:space="0"/>
            </w:tcBorders>
            <w:vAlign w:val="center"/>
          </w:tcPr>
          <w:p>
            <w:pPr>
              <w:widowControl/>
              <w:spacing w:line="288" w:lineRule="auto"/>
              <w:jc w:val="center"/>
              <w:textAlignment w:val="center"/>
              <w:rPr>
                <w:rFonts w:ascii="宋体" w:hAnsi="宋体" w:cs="宋体"/>
                <w:color w:val="auto"/>
                <w:szCs w:val="21"/>
                <w:highlight w:val="none"/>
              </w:rPr>
            </w:pPr>
          </w:p>
        </w:tc>
        <w:tc>
          <w:tcPr>
            <w:tcW w:w="659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szCs w:val="21"/>
                <w:highlight w:val="none"/>
              </w:rPr>
            </w:pPr>
            <w:r>
              <w:rPr>
                <w:rFonts w:hint="eastAsia" w:ascii="宋体" w:hAnsi="宋体"/>
                <w:color w:val="auto"/>
                <w:szCs w:val="21"/>
                <w:highlight w:val="none"/>
              </w:rPr>
              <w:t>根据投标人对本项目制定的</w:t>
            </w:r>
            <w:r>
              <w:rPr>
                <w:rFonts w:hint="eastAsia" w:ascii="宋体" w:hAnsi="宋体"/>
                <w:b/>
                <w:bCs/>
                <w:color w:val="auto"/>
                <w:szCs w:val="21"/>
                <w:highlight w:val="none"/>
                <w:u w:val="single"/>
              </w:rPr>
              <w:t>空间分区管控体系构建</w:t>
            </w:r>
            <w:r>
              <w:rPr>
                <w:rFonts w:hint="eastAsia" w:ascii="宋体" w:hAnsi="宋体"/>
                <w:b w:val="0"/>
                <w:bCs w:val="0"/>
                <w:color w:val="auto"/>
                <w:szCs w:val="21"/>
                <w:highlight w:val="none"/>
                <w:u w:val="none"/>
                <w:lang w:val="en-US" w:eastAsia="zh-CN"/>
              </w:rPr>
              <w:t>任务</w:t>
            </w:r>
            <w:r>
              <w:rPr>
                <w:rFonts w:hint="eastAsia" w:ascii="宋体" w:hAnsi="宋体"/>
                <w:color w:val="auto"/>
                <w:szCs w:val="21"/>
                <w:highlight w:val="none"/>
              </w:rPr>
              <w:t>的科学性、可操作性、满足性</w:t>
            </w:r>
            <w:r>
              <w:rPr>
                <w:rFonts w:hint="eastAsia" w:ascii="宋体" w:hAnsi="宋体" w:cs="新宋体"/>
                <w:color w:val="auto"/>
                <w:szCs w:val="21"/>
                <w:highlight w:val="none"/>
              </w:rPr>
              <w:t>进行打分</w:t>
            </w:r>
            <w:r>
              <w:rPr>
                <w:rFonts w:hint="eastAsia" w:ascii="宋体" w:hAnsi="宋体"/>
                <w:color w:val="auto"/>
                <w:szCs w:val="21"/>
                <w:highlight w:val="none"/>
              </w:rPr>
              <w:t>。</w:t>
            </w:r>
          </w:p>
          <w:p>
            <w:pPr>
              <w:widowControl/>
              <w:rPr>
                <w:rFonts w:ascii="宋体" w:hAnsi="宋体"/>
                <w:color w:val="auto"/>
                <w:szCs w:val="21"/>
                <w:highlight w:val="none"/>
              </w:rPr>
            </w:pPr>
            <w:r>
              <w:rPr>
                <w:rFonts w:hint="eastAsia" w:ascii="宋体" w:hAnsi="宋体"/>
                <w:color w:val="auto"/>
                <w:szCs w:val="21"/>
                <w:highlight w:val="none"/>
              </w:rPr>
              <w:t>方案内容阐述科学全面、针对性强、可操作性强、很好满足项目需求的得</w:t>
            </w:r>
            <w:r>
              <w:rPr>
                <w:rFonts w:ascii="宋体" w:hAnsi="宋体"/>
                <w:color w:val="auto"/>
                <w:szCs w:val="21"/>
                <w:highlight w:val="none"/>
              </w:rPr>
              <w:t>4</w:t>
            </w:r>
            <w:r>
              <w:rPr>
                <w:rFonts w:hint="eastAsia" w:ascii="宋体" w:hAnsi="宋体"/>
                <w:color w:val="auto"/>
                <w:szCs w:val="21"/>
                <w:highlight w:val="none"/>
              </w:rPr>
              <w:t>.0-</w:t>
            </w:r>
            <w:r>
              <w:rPr>
                <w:rFonts w:ascii="宋体" w:hAnsi="宋体"/>
                <w:color w:val="auto"/>
                <w:szCs w:val="21"/>
                <w:highlight w:val="none"/>
              </w:rPr>
              <w:t>6</w:t>
            </w:r>
            <w:r>
              <w:rPr>
                <w:rFonts w:hint="eastAsia" w:ascii="宋体" w:hAnsi="宋体"/>
                <w:color w:val="auto"/>
                <w:szCs w:val="21"/>
                <w:highlight w:val="none"/>
              </w:rPr>
              <w:t>.0分；</w:t>
            </w:r>
          </w:p>
          <w:p>
            <w:pPr>
              <w:widowControl/>
              <w:rPr>
                <w:rFonts w:ascii="宋体" w:hAnsi="宋体"/>
                <w:color w:val="auto"/>
                <w:szCs w:val="21"/>
                <w:highlight w:val="none"/>
              </w:rPr>
            </w:pPr>
            <w:r>
              <w:rPr>
                <w:rFonts w:hint="eastAsia" w:ascii="宋体" w:hAnsi="宋体"/>
                <w:color w:val="auto"/>
                <w:szCs w:val="21"/>
                <w:highlight w:val="none"/>
              </w:rPr>
              <w:t>方案内容阐述</w:t>
            </w:r>
            <w:r>
              <w:rPr>
                <w:rFonts w:hint="eastAsia" w:asciiTheme="minorEastAsia" w:hAnsiTheme="minorEastAsia" w:eastAsiaTheme="minorEastAsia" w:cstheme="minorEastAsia"/>
                <w:color w:val="auto"/>
                <w:szCs w:val="21"/>
                <w:highlight w:val="none"/>
              </w:rPr>
              <w:t>较为科学、针对性较强、可操作性较强、较能满足项目需求的</w:t>
            </w:r>
            <w:r>
              <w:rPr>
                <w:rFonts w:hint="eastAsia" w:ascii="宋体" w:hAnsi="宋体"/>
                <w:color w:val="auto"/>
                <w:szCs w:val="21"/>
                <w:highlight w:val="none"/>
              </w:rPr>
              <w:t>的得</w:t>
            </w:r>
            <w:r>
              <w:rPr>
                <w:rFonts w:ascii="宋体" w:hAnsi="宋体"/>
                <w:color w:val="auto"/>
                <w:szCs w:val="21"/>
                <w:highlight w:val="none"/>
              </w:rPr>
              <w:t>2</w:t>
            </w:r>
            <w:r>
              <w:rPr>
                <w:rFonts w:hint="eastAsia" w:ascii="宋体" w:hAnsi="宋体"/>
                <w:color w:val="auto"/>
                <w:szCs w:val="21"/>
                <w:highlight w:val="none"/>
              </w:rPr>
              <w:t>.0-</w:t>
            </w:r>
            <w:r>
              <w:rPr>
                <w:rFonts w:ascii="宋体" w:hAnsi="宋体"/>
                <w:color w:val="auto"/>
                <w:szCs w:val="21"/>
                <w:highlight w:val="none"/>
              </w:rPr>
              <w:t>3.9</w:t>
            </w:r>
            <w:r>
              <w:rPr>
                <w:rFonts w:hint="eastAsia" w:ascii="宋体" w:hAnsi="宋体"/>
                <w:color w:val="auto"/>
                <w:szCs w:val="21"/>
                <w:highlight w:val="none"/>
              </w:rPr>
              <w:t>分；</w:t>
            </w:r>
          </w:p>
          <w:p>
            <w:pPr>
              <w:rPr>
                <w:rFonts w:ascii="宋体" w:hAnsi="宋体" w:cs="宋体" w:eastAsiaTheme="minorEastAsia"/>
                <w:color w:val="auto"/>
                <w:szCs w:val="21"/>
                <w:highlight w:val="none"/>
              </w:rPr>
            </w:pPr>
            <w:r>
              <w:rPr>
                <w:rFonts w:hint="eastAsia" w:ascii="宋体" w:hAnsi="宋体"/>
                <w:color w:val="auto"/>
                <w:szCs w:val="21"/>
                <w:highlight w:val="none"/>
              </w:rPr>
              <w:t>方案内容阐述科学性较差、针对性较低、可操作性较差、不能保障项目服务质量的得0.1-</w:t>
            </w:r>
            <w:r>
              <w:rPr>
                <w:rFonts w:ascii="宋体" w:hAnsi="宋体"/>
                <w:color w:val="auto"/>
                <w:szCs w:val="21"/>
                <w:highlight w:val="none"/>
              </w:rPr>
              <w:t>1</w:t>
            </w:r>
            <w:r>
              <w:rPr>
                <w:rFonts w:hint="eastAsia" w:ascii="宋体" w:hAnsi="宋体"/>
                <w:color w:val="auto"/>
                <w:szCs w:val="21"/>
                <w:highlight w:val="none"/>
              </w:rPr>
              <w:t>.9分，</w:t>
            </w:r>
            <w:r>
              <w:rPr>
                <w:rFonts w:hint="eastAsia" w:ascii="宋体" w:hAnsi="宋体" w:cs="新宋体"/>
                <w:color w:val="auto"/>
                <w:szCs w:val="21"/>
                <w:highlight w:val="none"/>
              </w:rPr>
              <w:t>未提及此项不得分。</w:t>
            </w:r>
          </w:p>
        </w:tc>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6</w:t>
            </w:r>
          </w:p>
        </w:tc>
      </w:tr>
      <w:tr>
        <w:tblPrEx>
          <w:tblCellMar>
            <w:top w:w="15" w:type="dxa"/>
            <w:left w:w="15" w:type="dxa"/>
            <w:bottom w:w="15" w:type="dxa"/>
            <w:right w:w="15" w:type="dxa"/>
          </w:tblCellMar>
        </w:tblPrEx>
        <w:trPr>
          <w:trHeight w:val="1408" w:hRule="atLeast"/>
          <w:jc w:val="center"/>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center"/>
              <w:rPr>
                <w:rFonts w:ascii="宋体" w:hAnsi="宋体" w:cs="宋体"/>
                <w:color w:val="auto"/>
                <w:szCs w:val="21"/>
                <w:highlight w:val="none"/>
              </w:rPr>
            </w:pPr>
          </w:p>
        </w:tc>
        <w:tc>
          <w:tcPr>
            <w:tcW w:w="1320" w:type="dxa"/>
            <w:vMerge w:val="continue"/>
            <w:tcBorders>
              <w:left w:val="single" w:color="auto" w:sz="4" w:space="0"/>
              <w:right w:val="single" w:color="auto" w:sz="4" w:space="0"/>
            </w:tcBorders>
            <w:vAlign w:val="center"/>
          </w:tcPr>
          <w:p>
            <w:pPr>
              <w:widowControl/>
              <w:spacing w:line="288" w:lineRule="auto"/>
              <w:jc w:val="center"/>
              <w:textAlignment w:val="center"/>
              <w:rPr>
                <w:rFonts w:ascii="宋体" w:hAnsi="宋体" w:cs="宋体"/>
                <w:color w:val="auto"/>
                <w:szCs w:val="21"/>
                <w:highlight w:val="none"/>
              </w:rPr>
            </w:pPr>
          </w:p>
        </w:tc>
        <w:tc>
          <w:tcPr>
            <w:tcW w:w="659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szCs w:val="21"/>
                <w:highlight w:val="none"/>
              </w:rPr>
            </w:pPr>
            <w:r>
              <w:rPr>
                <w:rFonts w:hint="eastAsia" w:ascii="宋体" w:hAnsi="宋体"/>
                <w:color w:val="auto"/>
                <w:szCs w:val="21"/>
                <w:highlight w:val="none"/>
              </w:rPr>
              <w:t>根据投标人对本项目制定的</w:t>
            </w:r>
            <w:r>
              <w:rPr>
                <w:rFonts w:hint="eastAsia" w:ascii="宋体" w:hAnsi="宋体"/>
                <w:b/>
                <w:bCs/>
                <w:color w:val="auto"/>
                <w:szCs w:val="21"/>
                <w:highlight w:val="none"/>
                <w:u w:val="single"/>
              </w:rPr>
              <w:t>污染源分析</w:t>
            </w:r>
            <w:r>
              <w:rPr>
                <w:rFonts w:hint="eastAsia" w:ascii="宋体" w:hAnsi="宋体"/>
                <w:b w:val="0"/>
                <w:bCs w:val="0"/>
                <w:color w:val="auto"/>
                <w:szCs w:val="21"/>
                <w:highlight w:val="none"/>
                <w:u w:val="none"/>
                <w:lang w:val="en-US" w:eastAsia="zh-CN"/>
              </w:rPr>
              <w:t>任务</w:t>
            </w:r>
            <w:r>
              <w:rPr>
                <w:rFonts w:hint="eastAsia" w:ascii="宋体" w:hAnsi="宋体"/>
                <w:color w:val="auto"/>
                <w:szCs w:val="21"/>
                <w:highlight w:val="none"/>
              </w:rPr>
              <w:t>的科学性、可操作性、满足性</w:t>
            </w:r>
            <w:r>
              <w:rPr>
                <w:rFonts w:hint="eastAsia" w:ascii="宋体" w:hAnsi="宋体" w:cs="新宋体"/>
                <w:color w:val="auto"/>
                <w:szCs w:val="21"/>
                <w:highlight w:val="none"/>
              </w:rPr>
              <w:t>进行打分</w:t>
            </w:r>
            <w:r>
              <w:rPr>
                <w:rFonts w:hint="eastAsia" w:ascii="宋体" w:hAnsi="宋体"/>
                <w:color w:val="auto"/>
                <w:szCs w:val="21"/>
                <w:highlight w:val="none"/>
              </w:rPr>
              <w:t>。</w:t>
            </w:r>
          </w:p>
          <w:p>
            <w:pPr>
              <w:widowControl/>
              <w:rPr>
                <w:rFonts w:ascii="宋体" w:hAnsi="宋体"/>
                <w:color w:val="auto"/>
                <w:szCs w:val="21"/>
                <w:highlight w:val="none"/>
              </w:rPr>
            </w:pPr>
            <w:r>
              <w:rPr>
                <w:rFonts w:hint="eastAsia" w:ascii="宋体" w:hAnsi="宋体"/>
                <w:color w:val="auto"/>
                <w:szCs w:val="21"/>
                <w:highlight w:val="none"/>
              </w:rPr>
              <w:t>方案内容阐述科学全面、针对性强、可操作性强、很好满足项目需求的得</w:t>
            </w:r>
            <w:r>
              <w:rPr>
                <w:rFonts w:ascii="宋体" w:hAnsi="宋体"/>
                <w:color w:val="auto"/>
                <w:szCs w:val="21"/>
                <w:highlight w:val="none"/>
              </w:rPr>
              <w:t>4</w:t>
            </w:r>
            <w:r>
              <w:rPr>
                <w:rFonts w:hint="eastAsia" w:ascii="宋体" w:hAnsi="宋体"/>
                <w:color w:val="auto"/>
                <w:szCs w:val="21"/>
                <w:highlight w:val="none"/>
              </w:rPr>
              <w:t>.0-</w:t>
            </w:r>
            <w:r>
              <w:rPr>
                <w:rFonts w:ascii="宋体" w:hAnsi="宋体"/>
                <w:color w:val="auto"/>
                <w:szCs w:val="21"/>
                <w:highlight w:val="none"/>
              </w:rPr>
              <w:t>6</w:t>
            </w:r>
            <w:r>
              <w:rPr>
                <w:rFonts w:hint="eastAsia" w:ascii="宋体" w:hAnsi="宋体"/>
                <w:color w:val="auto"/>
                <w:szCs w:val="21"/>
                <w:highlight w:val="none"/>
              </w:rPr>
              <w:t>.0分；</w:t>
            </w:r>
          </w:p>
          <w:p>
            <w:pPr>
              <w:widowControl/>
              <w:rPr>
                <w:rFonts w:ascii="宋体" w:hAnsi="宋体"/>
                <w:color w:val="auto"/>
                <w:szCs w:val="21"/>
                <w:highlight w:val="none"/>
              </w:rPr>
            </w:pPr>
            <w:r>
              <w:rPr>
                <w:rFonts w:hint="eastAsia" w:ascii="宋体" w:hAnsi="宋体"/>
                <w:color w:val="auto"/>
                <w:szCs w:val="21"/>
                <w:highlight w:val="none"/>
              </w:rPr>
              <w:t>方案内容阐述</w:t>
            </w:r>
            <w:r>
              <w:rPr>
                <w:rFonts w:hint="eastAsia" w:asciiTheme="minorEastAsia" w:hAnsiTheme="minorEastAsia" w:eastAsiaTheme="minorEastAsia" w:cstheme="minorEastAsia"/>
                <w:color w:val="auto"/>
                <w:szCs w:val="21"/>
                <w:highlight w:val="none"/>
              </w:rPr>
              <w:t>较为科学、针对性较强、可操作性较强、较能满足项目需求的</w:t>
            </w:r>
            <w:r>
              <w:rPr>
                <w:rFonts w:hint="eastAsia" w:ascii="宋体" w:hAnsi="宋体"/>
                <w:color w:val="auto"/>
                <w:szCs w:val="21"/>
                <w:highlight w:val="none"/>
              </w:rPr>
              <w:t>的得</w:t>
            </w:r>
            <w:r>
              <w:rPr>
                <w:rFonts w:ascii="宋体" w:hAnsi="宋体"/>
                <w:color w:val="auto"/>
                <w:szCs w:val="21"/>
                <w:highlight w:val="none"/>
              </w:rPr>
              <w:t>2</w:t>
            </w:r>
            <w:r>
              <w:rPr>
                <w:rFonts w:hint="eastAsia" w:ascii="宋体" w:hAnsi="宋体"/>
                <w:color w:val="auto"/>
                <w:szCs w:val="21"/>
                <w:highlight w:val="none"/>
              </w:rPr>
              <w:t>.0-</w:t>
            </w:r>
            <w:r>
              <w:rPr>
                <w:rFonts w:ascii="宋体" w:hAnsi="宋体"/>
                <w:color w:val="auto"/>
                <w:szCs w:val="21"/>
                <w:highlight w:val="none"/>
              </w:rPr>
              <w:t>3.9</w:t>
            </w:r>
            <w:r>
              <w:rPr>
                <w:rFonts w:hint="eastAsia" w:ascii="宋体" w:hAnsi="宋体"/>
                <w:color w:val="auto"/>
                <w:szCs w:val="21"/>
                <w:highlight w:val="none"/>
              </w:rPr>
              <w:t>分；</w:t>
            </w:r>
          </w:p>
          <w:p>
            <w:pPr>
              <w:widowControl/>
              <w:rPr>
                <w:rFonts w:ascii="宋体" w:hAnsi="宋体" w:cs="宋体"/>
                <w:color w:val="auto"/>
                <w:szCs w:val="21"/>
                <w:highlight w:val="none"/>
              </w:rPr>
            </w:pPr>
            <w:r>
              <w:rPr>
                <w:rFonts w:hint="eastAsia" w:ascii="宋体" w:hAnsi="宋体"/>
                <w:color w:val="auto"/>
                <w:szCs w:val="21"/>
                <w:highlight w:val="none"/>
              </w:rPr>
              <w:t>方案内容阐述科学性较差、针对性较低、可操作性较差、不能保障项目服务质量的得0.1-</w:t>
            </w:r>
            <w:r>
              <w:rPr>
                <w:rFonts w:ascii="宋体" w:hAnsi="宋体"/>
                <w:color w:val="auto"/>
                <w:szCs w:val="21"/>
                <w:highlight w:val="none"/>
              </w:rPr>
              <w:t>1</w:t>
            </w:r>
            <w:r>
              <w:rPr>
                <w:rFonts w:hint="eastAsia" w:ascii="宋体" w:hAnsi="宋体"/>
                <w:color w:val="auto"/>
                <w:szCs w:val="21"/>
                <w:highlight w:val="none"/>
              </w:rPr>
              <w:t>.9分，</w:t>
            </w:r>
            <w:r>
              <w:rPr>
                <w:rFonts w:hint="eastAsia" w:ascii="宋体" w:hAnsi="宋体" w:cs="新宋体"/>
                <w:color w:val="auto"/>
                <w:szCs w:val="21"/>
                <w:highlight w:val="none"/>
              </w:rPr>
              <w:t>未提及此项不得分。</w:t>
            </w:r>
          </w:p>
        </w:tc>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6</w:t>
            </w:r>
          </w:p>
        </w:tc>
      </w:tr>
      <w:tr>
        <w:tblPrEx>
          <w:tblCellMar>
            <w:top w:w="15" w:type="dxa"/>
            <w:left w:w="15" w:type="dxa"/>
            <w:bottom w:w="15" w:type="dxa"/>
            <w:right w:w="15" w:type="dxa"/>
          </w:tblCellMar>
        </w:tblPrEx>
        <w:trPr>
          <w:trHeight w:val="1058" w:hRule="atLeast"/>
          <w:jc w:val="center"/>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center"/>
              <w:rPr>
                <w:rFonts w:ascii="宋体" w:hAnsi="宋体" w:cs="宋体"/>
                <w:color w:val="auto"/>
                <w:szCs w:val="21"/>
                <w:highlight w:val="none"/>
              </w:rPr>
            </w:pPr>
          </w:p>
        </w:tc>
        <w:tc>
          <w:tcPr>
            <w:tcW w:w="1320" w:type="dxa"/>
            <w:vMerge w:val="continue"/>
            <w:tcBorders>
              <w:left w:val="single" w:color="auto" w:sz="4" w:space="0"/>
              <w:right w:val="single" w:color="auto" w:sz="4" w:space="0"/>
            </w:tcBorders>
            <w:vAlign w:val="center"/>
          </w:tcPr>
          <w:p>
            <w:pPr>
              <w:autoSpaceDE w:val="0"/>
              <w:autoSpaceDN w:val="0"/>
              <w:adjustRightInd w:val="0"/>
              <w:jc w:val="center"/>
              <w:rPr>
                <w:rFonts w:ascii="宋体" w:hAnsi="宋体" w:cs="新宋体"/>
                <w:color w:val="auto"/>
                <w:szCs w:val="21"/>
                <w:highlight w:val="none"/>
              </w:rPr>
            </w:pPr>
          </w:p>
        </w:tc>
        <w:tc>
          <w:tcPr>
            <w:tcW w:w="659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szCs w:val="21"/>
                <w:highlight w:val="none"/>
              </w:rPr>
            </w:pPr>
            <w:r>
              <w:rPr>
                <w:rFonts w:hint="eastAsia" w:ascii="宋体" w:hAnsi="宋体"/>
                <w:color w:val="auto"/>
                <w:szCs w:val="21"/>
                <w:highlight w:val="none"/>
              </w:rPr>
              <w:t>根据投标人对本项目制定的</w:t>
            </w:r>
            <w:r>
              <w:rPr>
                <w:rFonts w:hint="eastAsia" w:ascii="宋体" w:hAnsi="宋体"/>
                <w:b/>
                <w:bCs/>
                <w:color w:val="auto"/>
                <w:szCs w:val="21"/>
                <w:highlight w:val="none"/>
                <w:u w:val="single"/>
              </w:rPr>
              <w:t>政策机制研究</w:t>
            </w:r>
            <w:r>
              <w:rPr>
                <w:rFonts w:hint="eastAsia" w:ascii="宋体" w:hAnsi="宋体"/>
                <w:b w:val="0"/>
                <w:bCs w:val="0"/>
                <w:color w:val="auto"/>
                <w:szCs w:val="21"/>
                <w:highlight w:val="none"/>
                <w:u w:val="none"/>
                <w:lang w:val="en-US" w:eastAsia="zh-CN"/>
              </w:rPr>
              <w:t>任务</w:t>
            </w:r>
            <w:r>
              <w:rPr>
                <w:rFonts w:hint="eastAsia" w:ascii="宋体" w:hAnsi="宋体"/>
                <w:color w:val="auto"/>
                <w:szCs w:val="21"/>
                <w:highlight w:val="none"/>
              </w:rPr>
              <w:t>的科学性、可操作性、满足性</w:t>
            </w:r>
            <w:r>
              <w:rPr>
                <w:rFonts w:hint="eastAsia" w:ascii="宋体" w:hAnsi="宋体" w:cs="新宋体"/>
                <w:color w:val="auto"/>
                <w:szCs w:val="21"/>
                <w:highlight w:val="none"/>
              </w:rPr>
              <w:t>进行打分</w:t>
            </w:r>
            <w:r>
              <w:rPr>
                <w:rFonts w:hint="eastAsia" w:ascii="宋体" w:hAnsi="宋体"/>
                <w:color w:val="auto"/>
                <w:szCs w:val="21"/>
                <w:highlight w:val="none"/>
              </w:rPr>
              <w:t>。</w:t>
            </w:r>
          </w:p>
          <w:p>
            <w:pPr>
              <w:widowControl/>
              <w:rPr>
                <w:rFonts w:ascii="宋体" w:hAnsi="宋体"/>
                <w:color w:val="auto"/>
                <w:szCs w:val="21"/>
                <w:highlight w:val="none"/>
              </w:rPr>
            </w:pPr>
            <w:r>
              <w:rPr>
                <w:rFonts w:hint="eastAsia" w:ascii="宋体" w:hAnsi="宋体"/>
                <w:color w:val="auto"/>
                <w:szCs w:val="21"/>
                <w:highlight w:val="none"/>
              </w:rPr>
              <w:t>方案内容阐述科学全面、针对性强、可操作性强、很好满足项目需求的得</w:t>
            </w:r>
            <w:r>
              <w:rPr>
                <w:rFonts w:ascii="宋体" w:hAnsi="宋体"/>
                <w:color w:val="auto"/>
                <w:szCs w:val="21"/>
                <w:highlight w:val="none"/>
              </w:rPr>
              <w:t>4</w:t>
            </w:r>
            <w:r>
              <w:rPr>
                <w:rFonts w:hint="eastAsia" w:ascii="宋体" w:hAnsi="宋体"/>
                <w:color w:val="auto"/>
                <w:szCs w:val="21"/>
                <w:highlight w:val="none"/>
              </w:rPr>
              <w:t>.0-</w:t>
            </w:r>
            <w:r>
              <w:rPr>
                <w:rFonts w:ascii="宋体" w:hAnsi="宋体"/>
                <w:color w:val="auto"/>
                <w:szCs w:val="21"/>
                <w:highlight w:val="none"/>
              </w:rPr>
              <w:t>6</w:t>
            </w:r>
            <w:r>
              <w:rPr>
                <w:rFonts w:hint="eastAsia" w:ascii="宋体" w:hAnsi="宋体"/>
                <w:color w:val="auto"/>
                <w:szCs w:val="21"/>
                <w:highlight w:val="none"/>
              </w:rPr>
              <w:t>.0分；</w:t>
            </w:r>
          </w:p>
          <w:p>
            <w:pPr>
              <w:widowControl/>
              <w:rPr>
                <w:rFonts w:ascii="宋体" w:hAnsi="宋体"/>
                <w:color w:val="auto"/>
                <w:szCs w:val="21"/>
                <w:highlight w:val="none"/>
              </w:rPr>
            </w:pPr>
            <w:r>
              <w:rPr>
                <w:rFonts w:hint="eastAsia" w:ascii="宋体" w:hAnsi="宋体"/>
                <w:color w:val="auto"/>
                <w:szCs w:val="21"/>
                <w:highlight w:val="none"/>
              </w:rPr>
              <w:t>方案内容阐述</w:t>
            </w:r>
            <w:r>
              <w:rPr>
                <w:rFonts w:hint="eastAsia" w:asciiTheme="minorEastAsia" w:hAnsiTheme="minorEastAsia" w:eastAsiaTheme="minorEastAsia" w:cstheme="minorEastAsia"/>
                <w:color w:val="auto"/>
                <w:szCs w:val="21"/>
                <w:highlight w:val="none"/>
              </w:rPr>
              <w:t>较为科学、针对性较强、可操作性较强、较能满足项目需求的</w:t>
            </w:r>
            <w:r>
              <w:rPr>
                <w:rFonts w:hint="eastAsia" w:ascii="宋体" w:hAnsi="宋体"/>
                <w:color w:val="auto"/>
                <w:szCs w:val="21"/>
                <w:highlight w:val="none"/>
              </w:rPr>
              <w:t>的得</w:t>
            </w:r>
            <w:r>
              <w:rPr>
                <w:rFonts w:ascii="宋体" w:hAnsi="宋体"/>
                <w:color w:val="auto"/>
                <w:szCs w:val="21"/>
                <w:highlight w:val="none"/>
              </w:rPr>
              <w:t>2</w:t>
            </w:r>
            <w:r>
              <w:rPr>
                <w:rFonts w:hint="eastAsia" w:ascii="宋体" w:hAnsi="宋体"/>
                <w:color w:val="auto"/>
                <w:szCs w:val="21"/>
                <w:highlight w:val="none"/>
              </w:rPr>
              <w:t>.0-</w:t>
            </w:r>
            <w:r>
              <w:rPr>
                <w:rFonts w:ascii="宋体" w:hAnsi="宋体"/>
                <w:color w:val="auto"/>
                <w:szCs w:val="21"/>
                <w:highlight w:val="none"/>
              </w:rPr>
              <w:t>3.9</w:t>
            </w:r>
            <w:r>
              <w:rPr>
                <w:rFonts w:hint="eastAsia" w:ascii="宋体" w:hAnsi="宋体"/>
                <w:color w:val="auto"/>
                <w:szCs w:val="21"/>
                <w:highlight w:val="none"/>
              </w:rPr>
              <w:t>分；</w:t>
            </w:r>
          </w:p>
          <w:p>
            <w:pPr>
              <w:tabs>
                <w:tab w:val="left" w:pos="2061"/>
              </w:tabs>
              <w:rPr>
                <w:color w:val="auto"/>
                <w:highlight w:val="none"/>
              </w:rPr>
            </w:pPr>
            <w:r>
              <w:rPr>
                <w:rFonts w:hint="eastAsia" w:ascii="宋体" w:hAnsi="宋体"/>
                <w:color w:val="auto"/>
                <w:szCs w:val="21"/>
                <w:highlight w:val="none"/>
              </w:rPr>
              <w:t>方案内容阐述科学性较差、针对性较低、可操作性较差、不能保障项目服务质量的得0.1-</w:t>
            </w:r>
            <w:r>
              <w:rPr>
                <w:rFonts w:ascii="宋体" w:hAnsi="宋体"/>
                <w:color w:val="auto"/>
                <w:szCs w:val="21"/>
                <w:highlight w:val="none"/>
              </w:rPr>
              <w:t>1</w:t>
            </w:r>
            <w:r>
              <w:rPr>
                <w:rFonts w:hint="eastAsia" w:ascii="宋体" w:hAnsi="宋体"/>
                <w:color w:val="auto"/>
                <w:szCs w:val="21"/>
                <w:highlight w:val="none"/>
              </w:rPr>
              <w:t>.9分，</w:t>
            </w:r>
            <w:r>
              <w:rPr>
                <w:rFonts w:hint="eastAsia" w:ascii="宋体" w:hAnsi="宋体" w:cs="新宋体"/>
                <w:color w:val="auto"/>
                <w:szCs w:val="21"/>
                <w:highlight w:val="none"/>
              </w:rPr>
              <w:t>未提及此项不得分。</w:t>
            </w:r>
          </w:p>
        </w:tc>
        <w:tc>
          <w:tcPr>
            <w:tcW w:w="84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新宋体"/>
                <w:color w:val="auto"/>
                <w:szCs w:val="21"/>
                <w:highlight w:val="none"/>
                <w:lang w:eastAsia="zh-CN"/>
              </w:rPr>
            </w:pPr>
            <w:r>
              <w:rPr>
                <w:rFonts w:hint="eastAsia" w:ascii="宋体" w:hAnsi="宋体" w:cs="新宋体"/>
                <w:color w:val="auto"/>
                <w:szCs w:val="21"/>
                <w:highlight w:val="none"/>
                <w:lang w:val="en-US" w:eastAsia="zh-CN"/>
              </w:rPr>
              <w:t>6</w:t>
            </w:r>
          </w:p>
        </w:tc>
      </w:tr>
      <w:tr>
        <w:tblPrEx>
          <w:tblCellMar>
            <w:top w:w="15" w:type="dxa"/>
            <w:left w:w="15" w:type="dxa"/>
            <w:bottom w:w="15" w:type="dxa"/>
            <w:right w:w="15" w:type="dxa"/>
          </w:tblCellMar>
        </w:tblPrEx>
        <w:trPr>
          <w:trHeight w:val="681" w:hRule="atLeast"/>
          <w:jc w:val="center"/>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center"/>
              <w:rPr>
                <w:rFonts w:ascii="宋体" w:hAnsi="宋体" w:cs="宋体"/>
                <w:color w:val="auto"/>
                <w:szCs w:val="21"/>
                <w:highlight w:val="none"/>
              </w:rPr>
            </w:pPr>
          </w:p>
        </w:tc>
        <w:tc>
          <w:tcPr>
            <w:tcW w:w="1320" w:type="dxa"/>
            <w:vMerge w:val="continue"/>
            <w:tcBorders>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szCs w:val="21"/>
                <w:highlight w:val="none"/>
              </w:rPr>
            </w:pPr>
          </w:p>
        </w:tc>
        <w:tc>
          <w:tcPr>
            <w:tcW w:w="659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szCs w:val="21"/>
                <w:highlight w:val="none"/>
              </w:rPr>
            </w:pPr>
            <w:r>
              <w:rPr>
                <w:rFonts w:hint="eastAsia" w:ascii="宋体" w:hAnsi="宋体"/>
                <w:color w:val="auto"/>
                <w:szCs w:val="21"/>
                <w:highlight w:val="none"/>
              </w:rPr>
              <w:t>根据投标人对本项目制定的</w:t>
            </w:r>
            <w:r>
              <w:rPr>
                <w:rFonts w:hint="eastAsia" w:ascii="宋体" w:hAnsi="宋体"/>
                <w:b/>
                <w:bCs/>
                <w:color w:val="auto"/>
                <w:szCs w:val="21"/>
                <w:highlight w:val="none"/>
                <w:u w:val="single"/>
              </w:rPr>
              <w:t>项目筛选</w:t>
            </w:r>
            <w:r>
              <w:rPr>
                <w:rFonts w:hint="eastAsia" w:ascii="宋体" w:hAnsi="宋体"/>
                <w:b w:val="0"/>
                <w:bCs w:val="0"/>
                <w:color w:val="auto"/>
                <w:szCs w:val="21"/>
                <w:highlight w:val="none"/>
                <w:u w:val="none"/>
                <w:lang w:val="en-US" w:eastAsia="zh-CN"/>
              </w:rPr>
              <w:t>任务</w:t>
            </w:r>
            <w:r>
              <w:rPr>
                <w:rFonts w:hint="eastAsia" w:ascii="宋体" w:hAnsi="宋体"/>
                <w:color w:val="auto"/>
                <w:szCs w:val="21"/>
                <w:highlight w:val="none"/>
              </w:rPr>
              <w:t>的科学性、可操作性、满足性</w:t>
            </w:r>
            <w:r>
              <w:rPr>
                <w:rFonts w:hint="eastAsia" w:ascii="宋体" w:hAnsi="宋体" w:cs="新宋体"/>
                <w:color w:val="auto"/>
                <w:szCs w:val="21"/>
                <w:highlight w:val="none"/>
              </w:rPr>
              <w:t>进行打分</w:t>
            </w:r>
            <w:r>
              <w:rPr>
                <w:rFonts w:hint="eastAsia" w:ascii="宋体" w:hAnsi="宋体"/>
                <w:color w:val="auto"/>
                <w:szCs w:val="21"/>
                <w:highlight w:val="none"/>
              </w:rPr>
              <w:t>。</w:t>
            </w:r>
          </w:p>
          <w:p>
            <w:pPr>
              <w:widowControl/>
              <w:rPr>
                <w:rFonts w:ascii="宋体" w:hAnsi="宋体"/>
                <w:color w:val="auto"/>
                <w:szCs w:val="21"/>
                <w:highlight w:val="none"/>
              </w:rPr>
            </w:pPr>
            <w:r>
              <w:rPr>
                <w:rFonts w:hint="eastAsia" w:ascii="宋体" w:hAnsi="宋体"/>
                <w:color w:val="auto"/>
                <w:szCs w:val="21"/>
                <w:highlight w:val="none"/>
              </w:rPr>
              <w:t>方案内容阐述科学全面、针对性强、可操作性强、很好满足项目需求的得</w:t>
            </w:r>
            <w:r>
              <w:rPr>
                <w:rFonts w:ascii="宋体" w:hAnsi="宋体"/>
                <w:color w:val="auto"/>
                <w:szCs w:val="21"/>
                <w:highlight w:val="none"/>
              </w:rPr>
              <w:t>4</w:t>
            </w:r>
            <w:r>
              <w:rPr>
                <w:rFonts w:hint="eastAsia" w:ascii="宋体" w:hAnsi="宋体"/>
                <w:color w:val="auto"/>
                <w:szCs w:val="21"/>
                <w:highlight w:val="none"/>
              </w:rPr>
              <w:t>.0-</w:t>
            </w:r>
            <w:r>
              <w:rPr>
                <w:rFonts w:ascii="宋体" w:hAnsi="宋体"/>
                <w:color w:val="auto"/>
                <w:szCs w:val="21"/>
                <w:highlight w:val="none"/>
              </w:rPr>
              <w:t>6</w:t>
            </w:r>
            <w:r>
              <w:rPr>
                <w:rFonts w:hint="eastAsia" w:ascii="宋体" w:hAnsi="宋体"/>
                <w:color w:val="auto"/>
                <w:szCs w:val="21"/>
                <w:highlight w:val="none"/>
              </w:rPr>
              <w:t>.0分；</w:t>
            </w:r>
          </w:p>
          <w:p>
            <w:pPr>
              <w:widowControl/>
              <w:rPr>
                <w:rFonts w:ascii="宋体" w:hAnsi="宋体"/>
                <w:color w:val="auto"/>
                <w:szCs w:val="21"/>
                <w:highlight w:val="none"/>
              </w:rPr>
            </w:pPr>
            <w:r>
              <w:rPr>
                <w:rFonts w:hint="eastAsia" w:ascii="宋体" w:hAnsi="宋体"/>
                <w:color w:val="auto"/>
                <w:szCs w:val="21"/>
                <w:highlight w:val="none"/>
              </w:rPr>
              <w:t>方案内容阐述</w:t>
            </w:r>
            <w:r>
              <w:rPr>
                <w:rFonts w:hint="eastAsia" w:asciiTheme="minorEastAsia" w:hAnsiTheme="minorEastAsia" w:eastAsiaTheme="minorEastAsia" w:cstheme="minorEastAsia"/>
                <w:color w:val="auto"/>
                <w:szCs w:val="21"/>
                <w:highlight w:val="none"/>
              </w:rPr>
              <w:t>较为科学、针对性较强、可操作性较强、较能满足项目需求的</w:t>
            </w:r>
            <w:r>
              <w:rPr>
                <w:rFonts w:hint="eastAsia" w:ascii="宋体" w:hAnsi="宋体"/>
                <w:color w:val="auto"/>
                <w:szCs w:val="21"/>
                <w:highlight w:val="none"/>
              </w:rPr>
              <w:t>的得</w:t>
            </w:r>
            <w:r>
              <w:rPr>
                <w:rFonts w:ascii="宋体" w:hAnsi="宋体"/>
                <w:color w:val="auto"/>
                <w:szCs w:val="21"/>
                <w:highlight w:val="none"/>
              </w:rPr>
              <w:t>2</w:t>
            </w:r>
            <w:r>
              <w:rPr>
                <w:rFonts w:hint="eastAsia" w:ascii="宋体" w:hAnsi="宋体"/>
                <w:color w:val="auto"/>
                <w:szCs w:val="21"/>
                <w:highlight w:val="none"/>
              </w:rPr>
              <w:t>.0-</w:t>
            </w:r>
            <w:r>
              <w:rPr>
                <w:rFonts w:ascii="宋体" w:hAnsi="宋体"/>
                <w:color w:val="auto"/>
                <w:szCs w:val="21"/>
                <w:highlight w:val="none"/>
              </w:rPr>
              <w:t>3.9</w:t>
            </w:r>
            <w:r>
              <w:rPr>
                <w:rFonts w:hint="eastAsia" w:ascii="宋体" w:hAnsi="宋体"/>
                <w:color w:val="auto"/>
                <w:szCs w:val="21"/>
                <w:highlight w:val="none"/>
              </w:rPr>
              <w:t>分；</w:t>
            </w:r>
          </w:p>
          <w:p>
            <w:pPr>
              <w:rPr>
                <w:rFonts w:asciiTheme="minorEastAsia" w:hAnsiTheme="minorEastAsia" w:eastAsiaTheme="minorEastAsia" w:cstheme="minorEastAsia"/>
                <w:color w:val="auto"/>
                <w:szCs w:val="21"/>
                <w:highlight w:val="none"/>
              </w:rPr>
            </w:pPr>
            <w:r>
              <w:rPr>
                <w:rFonts w:hint="eastAsia" w:ascii="宋体" w:hAnsi="宋体"/>
                <w:color w:val="auto"/>
                <w:szCs w:val="21"/>
                <w:highlight w:val="none"/>
              </w:rPr>
              <w:t>方案内容阐述科学性较差、针对性较低、可操作性较差、不能保障项目服务质量的得0.1-</w:t>
            </w:r>
            <w:r>
              <w:rPr>
                <w:rFonts w:ascii="宋体" w:hAnsi="宋体"/>
                <w:color w:val="auto"/>
                <w:szCs w:val="21"/>
                <w:highlight w:val="none"/>
              </w:rPr>
              <w:t>1</w:t>
            </w:r>
            <w:r>
              <w:rPr>
                <w:rFonts w:hint="eastAsia" w:ascii="宋体" w:hAnsi="宋体"/>
                <w:color w:val="auto"/>
                <w:szCs w:val="21"/>
                <w:highlight w:val="none"/>
              </w:rPr>
              <w:t>.9分，</w:t>
            </w:r>
            <w:r>
              <w:rPr>
                <w:rFonts w:hint="eastAsia" w:ascii="宋体" w:hAnsi="宋体" w:cs="新宋体"/>
                <w:color w:val="auto"/>
                <w:szCs w:val="21"/>
                <w:highlight w:val="none"/>
              </w:rPr>
              <w:t>未提及此项不得分。</w:t>
            </w:r>
          </w:p>
        </w:tc>
        <w:tc>
          <w:tcPr>
            <w:tcW w:w="8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val="en-US" w:eastAsia="zh-CN"/>
              </w:rPr>
              <w:t>6</w:t>
            </w:r>
          </w:p>
        </w:tc>
      </w:tr>
      <w:tr>
        <w:tblPrEx>
          <w:tblCellMar>
            <w:top w:w="15" w:type="dxa"/>
            <w:left w:w="15" w:type="dxa"/>
            <w:bottom w:w="15" w:type="dxa"/>
            <w:right w:w="15" w:type="dxa"/>
          </w:tblCellMar>
        </w:tblPrEx>
        <w:trPr>
          <w:trHeight w:val="602" w:hRule="atLeast"/>
          <w:jc w:val="center"/>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center"/>
              <w:rPr>
                <w:rFonts w:ascii="宋体" w:hAnsi="宋体" w:cs="宋体"/>
                <w:color w:val="auto"/>
                <w:szCs w:val="21"/>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新宋体"/>
                <w:color w:val="auto"/>
                <w:szCs w:val="21"/>
                <w:highlight w:val="none"/>
                <w:lang w:eastAsia="zh-CN"/>
              </w:rPr>
            </w:pPr>
            <w:r>
              <w:rPr>
                <w:rFonts w:hint="eastAsia" w:ascii="宋体" w:hAnsi="宋体" w:cs="新宋体"/>
                <w:color w:val="auto"/>
                <w:szCs w:val="21"/>
                <w:highlight w:val="none"/>
              </w:rPr>
              <w:t>重难点</w:t>
            </w:r>
            <w:r>
              <w:rPr>
                <w:rFonts w:hint="eastAsia" w:ascii="宋体" w:hAnsi="宋体" w:cs="新宋体"/>
                <w:color w:val="auto"/>
                <w:szCs w:val="21"/>
                <w:highlight w:val="none"/>
                <w:lang w:val="en-US" w:eastAsia="zh-CN"/>
              </w:rPr>
              <w:t>分析以及</w:t>
            </w:r>
            <w:r>
              <w:rPr>
                <w:rFonts w:hint="eastAsia" w:ascii="宋体" w:hAnsi="宋体" w:cs="新宋体"/>
                <w:color w:val="auto"/>
                <w:szCs w:val="21"/>
                <w:highlight w:val="none"/>
              </w:rPr>
              <w:t>解决</w:t>
            </w:r>
            <w:r>
              <w:rPr>
                <w:rFonts w:hint="eastAsia" w:ascii="宋体" w:hAnsi="宋体" w:cs="新宋体"/>
                <w:color w:val="auto"/>
                <w:szCs w:val="21"/>
                <w:highlight w:val="none"/>
                <w:lang w:val="en-US" w:eastAsia="zh-CN"/>
              </w:rPr>
              <w:t>措施</w:t>
            </w:r>
          </w:p>
        </w:tc>
        <w:tc>
          <w:tcPr>
            <w:tcW w:w="659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Times New Roman"/>
                <w:color w:val="auto"/>
                <w:szCs w:val="21"/>
                <w:highlight w:val="none"/>
              </w:rPr>
            </w:pPr>
            <w:r>
              <w:rPr>
                <w:rFonts w:hint="eastAsia" w:ascii="宋体" w:hAnsi="宋体" w:cs="Times New Roman"/>
                <w:color w:val="auto"/>
                <w:szCs w:val="21"/>
                <w:highlight w:val="none"/>
              </w:rPr>
              <w:t>根据投标人对项目实施重点和难点把握的准确性和分析到位程度以及提出解决思路的科学性、准确性</w:t>
            </w:r>
            <w:r>
              <w:rPr>
                <w:rFonts w:hint="eastAsia" w:ascii="宋体" w:hAnsi="宋体"/>
                <w:color w:val="auto"/>
                <w:szCs w:val="21"/>
                <w:highlight w:val="none"/>
              </w:rPr>
              <w:t>进行打分</w:t>
            </w:r>
            <w:r>
              <w:rPr>
                <w:rFonts w:hint="eastAsia" w:ascii="宋体" w:hAnsi="宋体" w:cs="Times New Roman"/>
                <w:color w:val="auto"/>
                <w:szCs w:val="21"/>
                <w:highlight w:val="none"/>
              </w:rPr>
              <w:t>。</w:t>
            </w:r>
          </w:p>
          <w:p>
            <w:pPr>
              <w:widowControl/>
              <w:rPr>
                <w:rFonts w:ascii="宋体" w:hAnsi="宋体" w:cs="Times New Roman"/>
                <w:color w:val="auto"/>
                <w:szCs w:val="21"/>
                <w:highlight w:val="none"/>
              </w:rPr>
            </w:pPr>
            <w:r>
              <w:rPr>
                <w:rFonts w:hint="eastAsia" w:ascii="宋体" w:hAnsi="宋体" w:cs="Times New Roman"/>
                <w:color w:val="auto"/>
                <w:szCs w:val="21"/>
                <w:highlight w:val="none"/>
              </w:rPr>
              <w:t>投标人对重点和难点把握准确、分析到位，提出的解决思路科学、准确的得</w:t>
            </w:r>
            <w:r>
              <w:rPr>
                <w:rFonts w:ascii="宋体" w:hAnsi="宋体" w:cs="Times New Roman"/>
                <w:color w:val="auto"/>
                <w:szCs w:val="21"/>
                <w:highlight w:val="none"/>
              </w:rPr>
              <w:t>4.0-6.0</w:t>
            </w:r>
            <w:r>
              <w:rPr>
                <w:rFonts w:hint="eastAsia" w:ascii="宋体" w:hAnsi="宋体" w:cs="Times New Roman"/>
                <w:color w:val="auto"/>
                <w:szCs w:val="21"/>
                <w:highlight w:val="none"/>
              </w:rPr>
              <w:t>分；</w:t>
            </w:r>
          </w:p>
          <w:p>
            <w:pPr>
              <w:widowControl/>
              <w:rPr>
                <w:color w:val="auto"/>
                <w:highlight w:val="none"/>
              </w:rPr>
            </w:pPr>
            <w:r>
              <w:rPr>
                <w:rFonts w:hint="eastAsia" w:ascii="宋体" w:hAnsi="宋体" w:cs="Times New Roman"/>
                <w:color w:val="auto"/>
                <w:szCs w:val="21"/>
                <w:highlight w:val="none"/>
              </w:rPr>
              <w:t>投标人对重点和难点把握的准确性和分析到位程度一般，提出的解决思路科学性、准确性一般的得</w:t>
            </w:r>
            <w:r>
              <w:rPr>
                <w:rFonts w:ascii="宋体" w:hAnsi="宋体" w:cs="Times New Roman"/>
                <w:color w:val="auto"/>
                <w:szCs w:val="21"/>
                <w:highlight w:val="none"/>
              </w:rPr>
              <w:t>2.0-3.9</w:t>
            </w:r>
            <w:r>
              <w:rPr>
                <w:rFonts w:hint="eastAsia" w:ascii="宋体" w:hAnsi="宋体" w:cs="Times New Roman"/>
                <w:color w:val="auto"/>
                <w:szCs w:val="21"/>
                <w:highlight w:val="none"/>
              </w:rPr>
              <w:t>分</w:t>
            </w:r>
            <w:r>
              <w:rPr>
                <w:rFonts w:hint="eastAsia" w:ascii="宋体" w:hAnsi="宋体"/>
                <w:color w:val="auto"/>
                <w:szCs w:val="21"/>
                <w:highlight w:val="none"/>
              </w:rPr>
              <w:t>，</w:t>
            </w:r>
          </w:p>
          <w:p>
            <w:pPr>
              <w:widowControl/>
              <w:rPr>
                <w:rFonts w:ascii="宋体" w:hAnsi="宋体"/>
                <w:color w:val="auto"/>
                <w:szCs w:val="21"/>
                <w:highlight w:val="none"/>
              </w:rPr>
            </w:pPr>
            <w:r>
              <w:rPr>
                <w:rFonts w:hint="eastAsia" w:ascii="宋体" w:hAnsi="宋体" w:cs="Times New Roman"/>
                <w:color w:val="auto"/>
                <w:szCs w:val="21"/>
                <w:highlight w:val="none"/>
              </w:rPr>
              <w:t>投标人对重点和难点把握的准确性和分析到位程度较差，提出的解决思路科学性、准确性较差的得</w:t>
            </w:r>
            <w:r>
              <w:rPr>
                <w:rFonts w:ascii="宋体" w:hAnsi="宋体" w:cs="Times New Roman"/>
                <w:color w:val="auto"/>
                <w:szCs w:val="21"/>
                <w:highlight w:val="none"/>
              </w:rPr>
              <w:t>0.1-1.9</w:t>
            </w:r>
            <w:r>
              <w:rPr>
                <w:rFonts w:hint="eastAsia" w:ascii="宋体" w:hAnsi="宋体" w:cs="Times New Roman"/>
                <w:color w:val="auto"/>
                <w:szCs w:val="21"/>
                <w:highlight w:val="none"/>
              </w:rPr>
              <w:t>分</w:t>
            </w:r>
            <w:r>
              <w:rPr>
                <w:rFonts w:hint="eastAsia" w:ascii="宋体" w:hAnsi="宋体"/>
                <w:color w:val="auto"/>
                <w:szCs w:val="21"/>
                <w:highlight w:val="none"/>
              </w:rPr>
              <w:t>，</w:t>
            </w:r>
          </w:p>
          <w:p>
            <w:pPr>
              <w:widowControl/>
              <w:rPr>
                <w:rFonts w:ascii="宋体" w:hAnsi="宋体" w:cs="新宋体"/>
                <w:color w:val="auto"/>
                <w:szCs w:val="21"/>
                <w:highlight w:val="none"/>
              </w:rPr>
            </w:pPr>
            <w:r>
              <w:rPr>
                <w:rFonts w:hint="eastAsia" w:ascii="宋体" w:hAnsi="宋体"/>
                <w:color w:val="auto"/>
                <w:szCs w:val="21"/>
                <w:highlight w:val="none"/>
              </w:rPr>
              <w:t>未提及此项不得分。</w:t>
            </w:r>
          </w:p>
        </w:tc>
        <w:tc>
          <w:tcPr>
            <w:tcW w:w="84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新宋体"/>
                <w:color w:val="auto"/>
                <w:szCs w:val="21"/>
                <w:highlight w:val="none"/>
                <w:lang w:eastAsia="zh-CN"/>
              </w:rPr>
            </w:pPr>
            <w:r>
              <w:rPr>
                <w:rFonts w:hint="eastAsia" w:ascii="宋体" w:hAnsi="宋体" w:cs="新宋体"/>
                <w:color w:val="auto"/>
                <w:szCs w:val="21"/>
                <w:highlight w:val="none"/>
                <w:lang w:val="en-US" w:eastAsia="zh-CN"/>
              </w:rPr>
              <w:t>6</w:t>
            </w:r>
          </w:p>
        </w:tc>
      </w:tr>
      <w:tr>
        <w:tblPrEx>
          <w:tblCellMar>
            <w:top w:w="15" w:type="dxa"/>
            <w:left w:w="15" w:type="dxa"/>
            <w:bottom w:w="15" w:type="dxa"/>
            <w:right w:w="15" w:type="dxa"/>
          </w:tblCellMar>
        </w:tblPrEx>
        <w:trPr>
          <w:trHeight w:val="1058" w:hRule="atLeast"/>
          <w:jc w:val="center"/>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center"/>
              <w:rPr>
                <w:rFonts w:ascii="宋体" w:hAnsi="宋体" w:cs="宋体"/>
                <w:color w:val="auto"/>
                <w:szCs w:val="21"/>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highlight w:val="none"/>
                <w:lang w:eastAsia="zh-CN"/>
              </w:rPr>
            </w:pPr>
            <w:r>
              <w:rPr>
                <w:rFonts w:hint="eastAsia" w:ascii="宋体" w:hAnsi="宋体" w:cs="宋体" w:eastAsiaTheme="minorEastAsia"/>
                <w:color w:val="auto"/>
                <w:spacing w:val="-4"/>
                <w:szCs w:val="21"/>
                <w:highlight w:val="none"/>
                <w:lang w:val="en-US" w:eastAsia="zh-CN"/>
              </w:rPr>
              <w:t>质量保障措施</w:t>
            </w:r>
          </w:p>
        </w:tc>
        <w:tc>
          <w:tcPr>
            <w:tcW w:w="6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2061"/>
              </w:tabs>
              <w:kinsoku/>
              <w:wordWrap/>
              <w:overflowPunct/>
              <w:topLinePunct w:val="0"/>
              <w:bidi w:val="0"/>
              <w:spacing w:beforeAutospacing="0" w:afterAutospacing="0" w:line="240" w:lineRule="auto"/>
              <w:ind w:left="0" w:leftChars="0" w:right="0" w:rightChars="0" w:firstLine="0" w:firstLineChars="0"/>
              <w:textAlignment w:val="auto"/>
              <w:outlineLvl w:val="9"/>
              <w:rPr>
                <w:rFonts w:hint="eastAsia" w:ascii="宋体" w:hAnsi="宋体" w:cs="宋体"/>
                <w:color w:val="auto"/>
                <w:spacing w:val="-4"/>
                <w:szCs w:val="21"/>
                <w:highlight w:val="none"/>
              </w:rPr>
            </w:pPr>
            <w:r>
              <w:rPr>
                <w:rFonts w:hint="eastAsia" w:ascii="宋体" w:hAnsi="宋体" w:cs="宋体"/>
                <w:color w:val="auto"/>
                <w:spacing w:val="-4"/>
                <w:szCs w:val="21"/>
                <w:highlight w:val="none"/>
              </w:rPr>
              <w:t>根据投标人的质量管理保证措施方案进行</w:t>
            </w:r>
            <w:r>
              <w:rPr>
                <w:rFonts w:hint="eastAsia" w:ascii="宋体" w:hAnsi="宋体" w:cs="宋体"/>
                <w:color w:val="auto"/>
                <w:spacing w:val="-4"/>
                <w:szCs w:val="21"/>
                <w:highlight w:val="none"/>
                <w:lang w:val="en-US" w:eastAsia="zh-CN"/>
              </w:rPr>
              <w:t>打</w:t>
            </w:r>
            <w:r>
              <w:rPr>
                <w:rFonts w:hint="eastAsia" w:ascii="宋体" w:hAnsi="宋体" w:cs="宋体"/>
                <w:color w:val="auto"/>
                <w:spacing w:val="-4"/>
                <w:szCs w:val="21"/>
                <w:highlight w:val="none"/>
              </w:rPr>
              <w:t>分。</w:t>
            </w:r>
          </w:p>
          <w:p>
            <w:pPr>
              <w:keepNext w:val="0"/>
              <w:keepLines w:val="0"/>
              <w:pageBreakBefore w:val="0"/>
              <w:tabs>
                <w:tab w:val="left" w:pos="2061"/>
              </w:tabs>
              <w:kinsoku/>
              <w:wordWrap/>
              <w:overflowPunct/>
              <w:topLinePunct w:val="0"/>
              <w:bidi w:val="0"/>
              <w:spacing w:beforeAutospacing="0" w:afterAutospacing="0" w:line="240" w:lineRule="auto"/>
              <w:ind w:left="0" w:leftChars="0" w:right="0" w:rightChars="0" w:firstLine="0" w:firstLineChars="0"/>
              <w:textAlignment w:val="auto"/>
              <w:outlineLvl w:val="9"/>
              <w:rPr>
                <w:rFonts w:hint="eastAsia" w:asciiTheme="minorEastAsia" w:hAnsiTheme="minorEastAsia" w:eastAsiaTheme="minorEastAsia" w:cstheme="minorEastAsia"/>
                <w:b w:val="0"/>
                <w:color w:val="auto"/>
                <w:sz w:val="21"/>
                <w:szCs w:val="21"/>
                <w:highlight w:val="none"/>
                <w:lang w:val="en-US" w:eastAsia="zh-CN"/>
              </w:rPr>
            </w:pPr>
            <w:r>
              <w:rPr>
                <w:rFonts w:hint="eastAsia" w:ascii="宋体" w:hAnsi="宋体" w:cs="宋体"/>
                <w:color w:val="auto"/>
                <w:spacing w:val="-4"/>
                <w:szCs w:val="21"/>
                <w:highlight w:val="none"/>
              </w:rPr>
              <w:t>质量管理保证措施方案</w:t>
            </w:r>
            <w:r>
              <w:rPr>
                <w:rFonts w:hint="eastAsia" w:asciiTheme="minorEastAsia" w:hAnsiTheme="minorEastAsia" w:eastAsiaTheme="minorEastAsia" w:cstheme="minorEastAsia"/>
                <w:b w:val="0"/>
                <w:color w:val="auto"/>
                <w:sz w:val="21"/>
                <w:szCs w:val="21"/>
                <w:highlight w:val="none"/>
                <w:lang w:val="en-US" w:eastAsia="zh-CN"/>
              </w:rPr>
              <w:t>全面详细，制度体系合理可行能有效保障并有针对性的得3.0-5.0分；</w:t>
            </w:r>
          </w:p>
          <w:p>
            <w:pPr>
              <w:keepNext w:val="0"/>
              <w:keepLines w:val="0"/>
              <w:pageBreakBefore w:val="0"/>
              <w:tabs>
                <w:tab w:val="left" w:pos="2061"/>
              </w:tabs>
              <w:kinsoku/>
              <w:wordWrap/>
              <w:overflowPunct/>
              <w:topLinePunct w:val="0"/>
              <w:bidi w:val="0"/>
              <w:spacing w:beforeAutospacing="0" w:afterAutospacing="0" w:line="240" w:lineRule="auto"/>
              <w:ind w:left="0" w:leftChars="0" w:right="0" w:rightChars="0" w:firstLine="0" w:firstLineChars="0"/>
              <w:textAlignment w:val="auto"/>
              <w:outlineLvl w:val="9"/>
              <w:rPr>
                <w:rFonts w:hint="eastAsia" w:asciiTheme="minorEastAsia" w:hAnsiTheme="minorEastAsia" w:eastAsiaTheme="minorEastAsia" w:cstheme="minorEastAsia"/>
                <w:b w:val="0"/>
                <w:color w:val="auto"/>
                <w:sz w:val="21"/>
                <w:szCs w:val="21"/>
                <w:highlight w:val="none"/>
                <w:lang w:val="en-US" w:eastAsia="zh-CN"/>
              </w:rPr>
            </w:pPr>
            <w:r>
              <w:rPr>
                <w:rFonts w:hint="eastAsia" w:asciiTheme="minorEastAsia" w:hAnsiTheme="minorEastAsia" w:eastAsiaTheme="minorEastAsia" w:cstheme="minorEastAsia"/>
                <w:b w:val="0"/>
                <w:color w:val="auto"/>
                <w:sz w:val="21"/>
                <w:szCs w:val="21"/>
                <w:highlight w:val="none"/>
                <w:lang w:val="en-US" w:eastAsia="zh-CN"/>
              </w:rPr>
              <w:t>质控方案简单，制度内容不完整，不能保障服务质量的得0.1-2.9分；</w:t>
            </w:r>
          </w:p>
          <w:p>
            <w:pPr>
              <w:rPr>
                <w:rFonts w:ascii="宋体" w:hAnsi="宋体" w:cs="宋体"/>
                <w:color w:val="auto"/>
                <w:spacing w:val="-4"/>
                <w:szCs w:val="21"/>
                <w:highlight w:val="none"/>
              </w:rPr>
            </w:pPr>
            <w:r>
              <w:rPr>
                <w:rFonts w:hint="eastAsia" w:asciiTheme="minorEastAsia" w:hAnsiTheme="minorEastAsia" w:eastAsiaTheme="minorEastAsia" w:cstheme="minorEastAsia"/>
                <w:b w:val="0"/>
                <w:color w:val="auto"/>
                <w:sz w:val="21"/>
                <w:szCs w:val="21"/>
                <w:highlight w:val="none"/>
                <w:lang w:val="en-US" w:eastAsia="zh-CN"/>
              </w:rPr>
              <w:t>未提及此项不得分。</w:t>
            </w:r>
          </w:p>
        </w:tc>
        <w:tc>
          <w:tcPr>
            <w:tcW w:w="84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cs="宋体"/>
                <w:color w:val="auto"/>
                <w:spacing w:val="-4"/>
                <w:szCs w:val="21"/>
                <w:highlight w:val="none"/>
              </w:rPr>
            </w:pPr>
            <w:r>
              <w:rPr>
                <w:rFonts w:hint="eastAsia" w:ascii="宋体" w:hAnsi="宋体" w:cs="宋体"/>
                <w:color w:val="auto"/>
                <w:spacing w:val="-4"/>
                <w:szCs w:val="21"/>
                <w:highlight w:val="none"/>
              </w:rPr>
              <w:t>5</w:t>
            </w:r>
          </w:p>
        </w:tc>
      </w:tr>
      <w:tr>
        <w:tblPrEx>
          <w:tblCellMar>
            <w:top w:w="15" w:type="dxa"/>
            <w:left w:w="15" w:type="dxa"/>
            <w:bottom w:w="15" w:type="dxa"/>
            <w:right w:w="15" w:type="dxa"/>
          </w:tblCellMar>
        </w:tblPrEx>
        <w:trPr>
          <w:trHeight w:val="1047" w:hRule="atLeast"/>
          <w:jc w:val="center"/>
        </w:trPr>
        <w:tc>
          <w:tcPr>
            <w:tcW w:w="84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lang w:eastAsia="zh-CN"/>
              </w:rPr>
            </w:pPr>
            <w:r>
              <w:rPr>
                <w:rFonts w:hint="eastAsia" w:ascii="宋体" w:hAnsi="宋体" w:cs="新宋体"/>
                <w:color w:val="auto"/>
                <w:szCs w:val="21"/>
                <w:highlight w:val="none"/>
                <w:lang w:val="en-US" w:eastAsia="zh-CN"/>
              </w:rPr>
              <w:t>后续服务能力</w:t>
            </w:r>
          </w:p>
        </w:tc>
        <w:tc>
          <w:tcPr>
            <w:tcW w:w="6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Autospacing="0" w:afterAutospacing="0" w:line="240" w:lineRule="auto"/>
              <w:ind w:left="0" w:leftChars="0" w:right="0" w:rightChars="0" w:firstLine="0" w:firstLineChars="0"/>
              <w:jc w:val="left"/>
              <w:textAlignment w:val="auto"/>
              <w:outlineLvl w:val="9"/>
              <w:rPr>
                <w:rFonts w:hint="eastAsia"/>
                <w:color w:val="auto"/>
                <w:highlight w:val="none"/>
              </w:rPr>
            </w:pPr>
            <w:r>
              <w:rPr>
                <w:rFonts w:hint="eastAsia"/>
                <w:color w:val="auto"/>
                <w:highlight w:val="none"/>
              </w:rPr>
              <w:t>根据投标人的服务承诺和后续服务方案情况进行比较</w:t>
            </w:r>
            <w:r>
              <w:rPr>
                <w:rFonts w:hint="eastAsia"/>
                <w:color w:val="auto"/>
                <w:highlight w:val="none"/>
                <w:lang w:val="en-US" w:eastAsia="zh-CN"/>
              </w:rPr>
              <w:t>打</w:t>
            </w:r>
            <w:r>
              <w:rPr>
                <w:rFonts w:hint="eastAsia"/>
                <w:color w:val="auto"/>
                <w:highlight w:val="none"/>
              </w:rPr>
              <w:t>分。</w:t>
            </w:r>
          </w:p>
          <w:p>
            <w:pPr>
              <w:keepNext w:val="0"/>
              <w:keepLines w:val="0"/>
              <w:pageBreakBefore w:val="0"/>
              <w:kinsoku/>
              <w:wordWrap/>
              <w:overflowPunct/>
              <w:topLinePunct w:val="0"/>
              <w:bidi w:val="0"/>
              <w:spacing w:beforeAutospacing="0" w:afterAutospacing="0"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color w:val="auto"/>
                <w:sz w:val="21"/>
                <w:szCs w:val="21"/>
                <w:highlight w:val="none"/>
                <w:lang w:val="en-US" w:eastAsia="zh-CN"/>
              </w:rPr>
            </w:pPr>
            <w:r>
              <w:rPr>
                <w:rFonts w:hint="eastAsia" w:asciiTheme="minorEastAsia" w:hAnsiTheme="minorEastAsia" w:eastAsiaTheme="minorEastAsia" w:cstheme="minorEastAsia"/>
                <w:b w:val="0"/>
                <w:color w:val="auto"/>
                <w:sz w:val="21"/>
                <w:szCs w:val="21"/>
                <w:highlight w:val="none"/>
                <w:lang w:val="en-US" w:eastAsia="zh-CN"/>
              </w:rPr>
              <w:t>服务方案全面、对后续服务有保障的的得2.0-4.0分；</w:t>
            </w:r>
          </w:p>
          <w:p>
            <w:pPr>
              <w:adjustRightInd w:val="0"/>
              <w:snapToGrid w:val="0"/>
              <w:rPr>
                <w:rFonts w:ascii="宋体" w:hAnsi="宋体" w:cs="宋体"/>
                <w:color w:val="auto"/>
                <w:szCs w:val="21"/>
                <w:highlight w:val="none"/>
              </w:rPr>
            </w:pPr>
            <w:r>
              <w:rPr>
                <w:rFonts w:hint="eastAsia" w:asciiTheme="minorEastAsia" w:hAnsiTheme="minorEastAsia" w:eastAsiaTheme="minorEastAsia" w:cstheme="minorEastAsia"/>
                <w:b w:val="0"/>
                <w:color w:val="auto"/>
                <w:sz w:val="21"/>
                <w:szCs w:val="21"/>
                <w:highlight w:val="none"/>
                <w:lang w:val="en-US" w:eastAsia="zh-CN"/>
              </w:rPr>
              <w:t>服务方案阐述较详尽，承诺不全面的得0.1-1.9分；未提及此项不得分。</w:t>
            </w:r>
          </w:p>
        </w:tc>
        <w:tc>
          <w:tcPr>
            <w:tcW w:w="84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4</w:t>
            </w:r>
          </w:p>
        </w:tc>
      </w:tr>
      <w:tr>
        <w:tblPrEx>
          <w:tblCellMar>
            <w:top w:w="15" w:type="dxa"/>
            <w:left w:w="15" w:type="dxa"/>
            <w:bottom w:w="15" w:type="dxa"/>
            <w:right w:w="15" w:type="dxa"/>
          </w:tblCellMar>
        </w:tblPrEx>
        <w:trPr>
          <w:trHeight w:val="1113" w:hRule="atLeast"/>
          <w:jc w:val="center"/>
        </w:trPr>
        <w:tc>
          <w:tcPr>
            <w:tcW w:w="21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新宋体"/>
                <w:color w:val="auto"/>
                <w:szCs w:val="21"/>
                <w:highlight w:val="none"/>
              </w:rPr>
            </w:pPr>
            <w:r>
              <w:rPr>
                <w:rFonts w:hint="eastAsia" w:ascii="宋体" w:hAnsi="宋体" w:cs="新宋体"/>
                <w:color w:val="auto"/>
                <w:szCs w:val="21"/>
                <w:highlight w:val="none"/>
              </w:rPr>
              <w:t>价格分</w:t>
            </w:r>
          </w:p>
          <w:p>
            <w:pPr>
              <w:jc w:val="center"/>
              <w:rPr>
                <w:rFonts w:ascii="宋体" w:hAnsi="宋体" w:cs="宋体"/>
                <w:color w:val="auto"/>
                <w:szCs w:val="21"/>
                <w:highlight w:val="none"/>
              </w:rPr>
            </w:pPr>
            <w:r>
              <w:rPr>
                <w:rFonts w:hint="eastAsia" w:ascii="宋体" w:hAnsi="宋体" w:cs="新宋体"/>
                <w:color w:val="auto"/>
                <w:szCs w:val="21"/>
                <w:highlight w:val="none"/>
              </w:rPr>
              <w:t>（</w:t>
            </w:r>
            <w:r>
              <w:rPr>
                <w:rFonts w:hint="eastAsia" w:ascii="宋体" w:hAnsi="宋体" w:cs="新宋体"/>
                <w:color w:val="auto"/>
                <w:szCs w:val="21"/>
                <w:highlight w:val="none"/>
                <w:lang w:val="en-US" w:eastAsia="zh-CN"/>
              </w:rPr>
              <w:t>1</w:t>
            </w:r>
            <w:r>
              <w:rPr>
                <w:rFonts w:hint="eastAsia" w:ascii="宋体" w:hAnsi="宋体" w:cs="新宋体"/>
                <w:color w:val="auto"/>
                <w:szCs w:val="21"/>
                <w:highlight w:val="none"/>
              </w:rPr>
              <w:t>0分）</w:t>
            </w:r>
          </w:p>
        </w:tc>
        <w:tc>
          <w:tcPr>
            <w:tcW w:w="659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新宋体"/>
                <w:color w:val="auto"/>
                <w:szCs w:val="21"/>
                <w:highlight w:val="none"/>
              </w:rPr>
              <w:t>取投标合格供应商的投标最终报价最低价为评标基准价，基准价为</w:t>
            </w:r>
            <w:r>
              <w:rPr>
                <w:rFonts w:hint="eastAsia" w:ascii="宋体" w:hAnsi="宋体" w:cs="新宋体"/>
                <w:color w:val="auto"/>
                <w:szCs w:val="21"/>
                <w:highlight w:val="none"/>
                <w:lang w:val="en-US" w:eastAsia="zh-CN"/>
              </w:rPr>
              <w:t>1</w:t>
            </w:r>
            <w:r>
              <w:rPr>
                <w:rFonts w:hint="eastAsia" w:ascii="宋体" w:hAnsi="宋体" w:cs="新宋体"/>
                <w:color w:val="auto"/>
                <w:szCs w:val="21"/>
                <w:highlight w:val="none"/>
              </w:rPr>
              <w:t>0分。投标报价得分=(评标基准价／投标报价)×</w:t>
            </w:r>
            <w:r>
              <w:rPr>
                <w:rFonts w:hint="eastAsia" w:ascii="宋体" w:hAnsi="宋体" w:cs="新宋体"/>
                <w:color w:val="auto"/>
                <w:szCs w:val="21"/>
                <w:highlight w:val="none"/>
                <w:lang w:val="en-US" w:eastAsia="zh-CN"/>
              </w:rPr>
              <w:t>1</w:t>
            </w:r>
            <w:r>
              <w:rPr>
                <w:rFonts w:hint="eastAsia" w:ascii="宋体" w:hAnsi="宋体" w:cs="新宋体"/>
                <w:color w:val="auto"/>
                <w:szCs w:val="21"/>
                <w:highlight w:val="none"/>
              </w:rPr>
              <w:t>0%×100 。（小数点后保留2位小数）。</w:t>
            </w:r>
          </w:p>
        </w:tc>
        <w:tc>
          <w:tcPr>
            <w:tcW w:w="844"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textAlignment w:val="center"/>
              <w:rPr>
                <w:rFonts w:ascii="宋体" w:hAnsi="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0</w:t>
            </w:r>
          </w:p>
        </w:tc>
      </w:tr>
    </w:tbl>
    <w:p>
      <w:pPr>
        <w:pStyle w:val="5"/>
        <w:ind w:firstLine="0" w:firstLineChars="0"/>
        <w:rPr>
          <w:color w:val="auto"/>
          <w:highlight w:val="none"/>
        </w:rPr>
        <w:sectPr>
          <w:headerReference r:id="rId3" w:type="default"/>
          <w:footerReference r:id="rId4" w:type="default"/>
          <w:pgSz w:w="11906" w:h="16838"/>
          <w:pgMar w:top="1440" w:right="1440" w:bottom="1440" w:left="1803" w:header="851" w:footer="992" w:gutter="0"/>
          <w:pgNumType w:fmt="decimal"/>
          <w:cols w:space="0" w:num="1"/>
          <w:docGrid w:type="lines" w:linePitch="325" w:charSpace="0"/>
        </w:sectPr>
      </w:pPr>
    </w:p>
    <w:p>
      <w:pPr>
        <w:spacing w:line="360" w:lineRule="auto"/>
        <w:jc w:val="center"/>
        <w:outlineLvl w:val="0"/>
        <w:rPr>
          <w:rFonts w:ascii="宋体"/>
          <w:b/>
          <w:color w:val="auto"/>
          <w:sz w:val="36"/>
          <w:szCs w:val="36"/>
          <w:highlight w:val="none"/>
        </w:rPr>
      </w:pPr>
      <w:r>
        <w:rPr>
          <w:rFonts w:hint="eastAsia" w:ascii="宋体" w:hAnsi="宋体"/>
          <w:b/>
          <w:color w:val="auto"/>
          <w:sz w:val="36"/>
          <w:szCs w:val="36"/>
          <w:highlight w:val="none"/>
        </w:rPr>
        <w:t xml:space="preserve">第四章 </w:t>
      </w:r>
      <w:r>
        <w:rPr>
          <w:rFonts w:hint="eastAsia" w:ascii="宋体" w:hAnsi="宋体"/>
          <w:b/>
          <w:color w:val="auto"/>
          <w:sz w:val="36"/>
          <w:szCs w:val="36"/>
          <w:highlight w:val="none"/>
        </w:rPr>
        <w:t>公开招标需求</w:t>
      </w:r>
    </w:p>
    <w:p>
      <w:pPr>
        <w:tabs>
          <w:tab w:val="left" w:pos="8280"/>
        </w:tabs>
        <w:autoSpaceDE w:val="0"/>
        <w:autoSpaceDN w:val="0"/>
        <w:adjustRightInd w:val="0"/>
        <w:spacing w:line="360" w:lineRule="auto"/>
        <w:ind w:right="25"/>
        <w:rPr>
          <w:rFonts w:asciiTheme="minorEastAsia" w:hAnsiTheme="minorEastAsia" w:eastAsiaTheme="minorEastAsia"/>
          <w:color w:val="auto"/>
          <w:szCs w:val="21"/>
          <w:highlight w:val="none"/>
        </w:rPr>
      </w:pPr>
      <w:r>
        <w:rPr>
          <w:rFonts w:hint="eastAsia" w:asciiTheme="minorEastAsia" w:hAnsiTheme="minorEastAsia" w:eastAsiaTheme="minorEastAsia"/>
          <w:b/>
          <w:color w:val="auto"/>
          <w:szCs w:val="21"/>
          <w:highlight w:val="none"/>
        </w:rPr>
        <w:t>一、招标项目一览表</w:t>
      </w:r>
    </w:p>
    <w:p>
      <w:pPr>
        <w:tabs>
          <w:tab w:val="left" w:pos="8280"/>
        </w:tabs>
        <w:autoSpaceDE w:val="0"/>
        <w:autoSpaceDN w:val="0"/>
        <w:adjustRightInd w:val="0"/>
        <w:spacing w:line="360" w:lineRule="auto"/>
        <w:ind w:right="25" w:firstLine="280"/>
        <w:rPr>
          <w:rFonts w:asciiTheme="minorEastAsia" w:hAnsiTheme="minorEastAsia" w:eastAsiaTheme="minorEastAsia"/>
          <w:color w:val="auto"/>
          <w:sz w:val="24"/>
          <w:highlight w:val="none"/>
        </w:rPr>
      </w:pPr>
      <w:r>
        <w:rPr>
          <w:rFonts w:hint="eastAsia" w:asciiTheme="minorEastAsia" w:hAnsiTheme="minorEastAsia" w:eastAsiaTheme="minorEastAsia"/>
          <w:color w:val="auto"/>
          <w:szCs w:val="21"/>
          <w:highlight w:val="none"/>
        </w:rPr>
        <w:t>本次招标具体内容如下表：</w:t>
      </w:r>
    </w:p>
    <w:tbl>
      <w:tblPr>
        <w:tblStyle w:val="24"/>
        <w:tblW w:w="9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2644"/>
        <w:gridCol w:w="1748"/>
        <w:gridCol w:w="1209"/>
        <w:gridCol w:w="1292"/>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1"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标段号</w:t>
            </w:r>
          </w:p>
        </w:tc>
        <w:tc>
          <w:tcPr>
            <w:tcW w:w="2644" w:type="dxa"/>
            <w:vAlign w:val="center"/>
          </w:tcPr>
          <w:p>
            <w:pPr>
              <w:tabs>
                <w:tab w:val="left" w:pos="8280"/>
              </w:tabs>
              <w:autoSpaceDE w:val="0"/>
              <w:autoSpaceDN w:val="0"/>
              <w:adjustRightInd w:val="0"/>
              <w:spacing w:line="360" w:lineRule="auto"/>
              <w:ind w:right="25" w:firstLine="105" w:firstLineChars="50"/>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项目名称</w:t>
            </w:r>
          </w:p>
        </w:tc>
        <w:tc>
          <w:tcPr>
            <w:tcW w:w="1748"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b/>
                <w:color w:val="auto"/>
                <w:szCs w:val="21"/>
                <w:highlight w:val="none"/>
              </w:rPr>
            </w:pPr>
            <w:r>
              <w:rPr>
                <w:rFonts w:hint="eastAsia" w:ascii="宋体" w:hAnsi="宋体" w:cs="宋体"/>
                <w:b/>
                <w:color w:val="auto"/>
                <w:kern w:val="0"/>
                <w:szCs w:val="21"/>
                <w:highlight w:val="none"/>
              </w:rPr>
              <w:t>简要技术要求</w:t>
            </w:r>
          </w:p>
        </w:tc>
        <w:tc>
          <w:tcPr>
            <w:tcW w:w="1209"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数量</w:t>
            </w:r>
          </w:p>
        </w:tc>
        <w:tc>
          <w:tcPr>
            <w:tcW w:w="1292"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预算</w:t>
            </w:r>
          </w:p>
          <w:p>
            <w:pPr>
              <w:tabs>
                <w:tab w:val="left" w:pos="8280"/>
              </w:tabs>
              <w:autoSpaceDE w:val="0"/>
              <w:autoSpaceDN w:val="0"/>
              <w:adjustRightInd w:val="0"/>
              <w:spacing w:line="360" w:lineRule="auto"/>
              <w:ind w:right="25"/>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（万元）</w:t>
            </w:r>
          </w:p>
        </w:tc>
        <w:tc>
          <w:tcPr>
            <w:tcW w:w="1203"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1001"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p>
        </w:tc>
        <w:tc>
          <w:tcPr>
            <w:tcW w:w="2644" w:type="dxa"/>
            <w:vAlign w:val="center"/>
          </w:tcPr>
          <w:p>
            <w:pPr>
              <w:tabs>
                <w:tab w:val="left" w:pos="8280"/>
              </w:tabs>
              <w:autoSpaceDE w:val="0"/>
              <w:autoSpaceDN w:val="0"/>
              <w:adjustRightInd w:val="0"/>
              <w:spacing w:line="360" w:lineRule="auto"/>
              <w:ind w:right="25"/>
              <w:jc w:val="center"/>
              <w:rPr>
                <w:rFonts w:hint="eastAsia" w:eastAsiaTheme="minorEastAsia"/>
                <w:color w:val="auto"/>
                <w:highlight w:val="none"/>
                <w:lang w:val="en-US" w:eastAsia="zh-CN"/>
              </w:rPr>
            </w:pPr>
            <w:r>
              <w:rPr>
                <w:rFonts w:hint="eastAsia" w:asciiTheme="minorEastAsia" w:hAnsiTheme="minorEastAsia" w:eastAsiaTheme="minorEastAsia"/>
                <w:color w:val="auto"/>
                <w:szCs w:val="21"/>
                <w:highlight w:val="none"/>
              </w:rPr>
              <w:t>台州金清水系流域共治实施方案</w:t>
            </w:r>
            <w:r>
              <w:rPr>
                <w:rFonts w:hint="eastAsia" w:asciiTheme="minorEastAsia" w:hAnsiTheme="minorEastAsia" w:eastAsiaTheme="minorEastAsia"/>
                <w:color w:val="auto"/>
                <w:szCs w:val="21"/>
                <w:highlight w:val="none"/>
                <w:lang w:val="en-US" w:eastAsia="zh-CN"/>
              </w:rPr>
              <w:t>项目</w:t>
            </w:r>
          </w:p>
        </w:tc>
        <w:tc>
          <w:tcPr>
            <w:tcW w:w="1748"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详见招标文件</w:t>
            </w:r>
          </w:p>
        </w:tc>
        <w:tc>
          <w:tcPr>
            <w:tcW w:w="1209"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olor w:val="auto"/>
                <w:szCs w:val="21"/>
                <w:highlight w:val="none"/>
              </w:rPr>
            </w:pPr>
            <w:r>
              <w:rPr>
                <w:rFonts w:hint="eastAsia" w:eastAsiaTheme="minorEastAsia"/>
                <w:color w:val="auto"/>
                <w:highlight w:val="none"/>
              </w:rPr>
              <w:t>1项</w:t>
            </w:r>
          </w:p>
        </w:tc>
        <w:tc>
          <w:tcPr>
            <w:tcW w:w="1292" w:type="dxa"/>
            <w:vAlign w:val="center"/>
          </w:tcPr>
          <w:p>
            <w:pPr>
              <w:tabs>
                <w:tab w:val="left" w:pos="8280"/>
              </w:tabs>
              <w:autoSpaceDE w:val="0"/>
              <w:autoSpaceDN w:val="0"/>
              <w:adjustRightInd w:val="0"/>
              <w:spacing w:line="360" w:lineRule="auto"/>
              <w:ind w:right="25"/>
              <w:jc w:val="center"/>
              <w:rPr>
                <w:rFonts w:hint="default" w:asciiTheme="minorEastAsia" w:hAnsiTheme="minorEastAsia" w:eastAsiaTheme="minorEastAsia"/>
                <w:color w:val="auto"/>
                <w:szCs w:val="21"/>
                <w:highlight w:val="none"/>
                <w:lang w:val="en-US" w:eastAsia="zh-CN"/>
              </w:rPr>
            </w:pPr>
            <w:r>
              <w:rPr>
                <w:rFonts w:hint="eastAsia" w:asciiTheme="minorEastAsia" w:hAnsiTheme="minorEastAsia" w:eastAsiaTheme="minorEastAsia"/>
                <w:color w:val="auto"/>
                <w:szCs w:val="21"/>
                <w:highlight w:val="none"/>
                <w:lang w:val="en-US" w:eastAsia="zh-CN"/>
              </w:rPr>
              <w:t>1000</w:t>
            </w:r>
          </w:p>
        </w:tc>
        <w:tc>
          <w:tcPr>
            <w:tcW w:w="1203" w:type="dxa"/>
          </w:tcPr>
          <w:p>
            <w:pPr>
              <w:tabs>
                <w:tab w:val="left" w:pos="8280"/>
              </w:tabs>
              <w:autoSpaceDE w:val="0"/>
              <w:autoSpaceDN w:val="0"/>
              <w:adjustRightInd w:val="0"/>
              <w:spacing w:line="360" w:lineRule="auto"/>
              <w:ind w:right="25"/>
              <w:rPr>
                <w:rFonts w:asciiTheme="minorEastAsia" w:hAnsiTheme="minorEastAsia" w:eastAsiaTheme="minorEastAsia"/>
                <w:color w:val="auto"/>
                <w:szCs w:val="21"/>
                <w:highlight w:val="none"/>
              </w:rPr>
            </w:pPr>
          </w:p>
        </w:tc>
      </w:tr>
    </w:tbl>
    <w:p>
      <w:pPr>
        <w:pStyle w:val="53"/>
        <w:spacing w:line="360" w:lineRule="auto"/>
        <w:rPr>
          <w:rFonts w:hint="eastAsia" w:hAnsi="宋体" w:cs="宋体"/>
          <w:b/>
          <w:bCs/>
          <w:color w:val="auto"/>
          <w:kern w:val="2"/>
          <w:sz w:val="21"/>
          <w:szCs w:val="21"/>
          <w:highlight w:val="none"/>
        </w:rPr>
      </w:pPr>
    </w:p>
    <w:p>
      <w:pPr>
        <w:pStyle w:val="53"/>
        <w:spacing w:line="360" w:lineRule="auto"/>
        <w:rPr>
          <w:rFonts w:hAnsi="宋体" w:cs="宋体"/>
          <w:b/>
          <w:bCs/>
          <w:color w:val="auto"/>
          <w:kern w:val="2"/>
          <w:sz w:val="21"/>
          <w:szCs w:val="21"/>
          <w:highlight w:val="none"/>
        </w:rPr>
      </w:pPr>
      <w:r>
        <w:rPr>
          <w:rFonts w:hint="eastAsia" w:hAnsi="宋体" w:cs="宋体"/>
          <w:b/>
          <w:bCs/>
          <w:color w:val="auto"/>
          <w:kern w:val="2"/>
          <w:sz w:val="21"/>
          <w:szCs w:val="21"/>
          <w:highlight w:val="none"/>
        </w:rPr>
        <w:t>二、项目背景</w:t>
      </w:r>
    </w:p>
    <w:p>
      <w:pPr>
        <w:pStyle w:val="53"/>
        <w:spacing w:line="360" w:lineRule="auto"/>
        <w:ind w:firstLine="420" w:firstLineChars="200"/>
        <w:rPr>
          <w:rFonts w:hAnsi="宋体"/>
          <w:bCs/>
          <w:snapToGrid w:val="0"/>
          <w:color w:val="auto"/>
          <w:sz w:val="21"/>
          <w:szCs w:val="21"/>
          <w:highlight w:val="none"/>
        </w:rPr>
      </w:pPr>
      <w:r>
        <w:rPr>
          <w:rFonts w:hint="eastAsia" w:hAnsi="宋体"/>
          <w:bCs/>
          <w:snapToGrid w:val="0"/>
          <w:color w:val="auto"/>
          <w:sz w:val="21"/>
          <w:szCs w:val="21"/>
          <w:highlight w:val="none"/>
        </w:rPr>
        <w:t>金清水系位于温黄平原的东部和南部，河网密布，纵横交错，流域面积1201.8km</w:t>
      </w:r>
      <w:r>
        <w:rPr>
          <w:rFonts w:hAnsi="宋体"/>
          <w:bCs/>
          <w:snapToGrid w:val="0"/>
          <w:color w:val="auto"/>
          <w:sz w:val="21"/>
          <w:szCs w:val="21"/>
          <w:highlight w:val="none"/>
          <w:vertAlign w:val="superscript"/>
        </w:rPr>
        <w:t>2</w:t>
      </w:r>
      <w:r>
        <w:rPr>
          <w:rFonts w:hint="eastAsia" w:hAnsi="宋体"/>
          <w:bCs/>
          <w:snapToGrid w:val="0"/>
          <w:color w:val="auto"/>
          <w:sz w:val="21"/>
          <w:szCs w:val="21"/>
          <w:highlight w:val="none"/>
        </w:rPr>
        <w:t>，是台州第二大水系。近年来，随着浙江“五水共治”工作不断深化，台州市委、市政府高度重视金清水系水环境保护工作，通过实施一系列措施和工程项目，水环境治理与保护工作取得阶段成效。“十四五”时期，随着国家、省水生态环境保护工作不断深入，金清水系流域水环境保护形势依然严峻。为加快补齐台州市治水短板，突出科学治污、精准治污，从根本上解决河道水质较差、部分河道富营养化等问题，亟需从市级层面统筹谋划、深入开展金清水系流域共治与水质改善提升工作。</w:t>
      </w:r>
    </w:p>
    <w:p>
      <w:pPr>
        <w:pStyle w:val="53"/>
        <w:spacing w:line="360" w:lineRule="auto"/>
        <w:rPr>
          <w:rFonts w:hAnsi="宋体"/>
          <w:bCs/>
          <w:snapToGrid w:val="0"/>
          <w:color w:val="auto"/>
          <w:sz w:val="21"/>
          <w:szCs w:val="21"/>
          <w:highlight w:val="none"/>
        </w:rPr>
      </w:pPr>
      <w:r>
        <w:rPr>
          <w:rFonts w:hint="eastAsia" w:hAnsi="宋体"/>
          <w:b/>
          <w:bCs w:val="0"/>
          <w:snapToGrid w:val="0"/>
          <w:color w:val="auto"/>
          <w:sz w:val="21"/>
          <w:szCs w:val="21"/>
          <w:highlight w:val="none"/>
          <w:lang w:eastAsia="zh-CN"/>
        </w:rPr>
        <w:t>三</w:t>
      </w:r>
      <w:r>
        <w:rPr>
          <w:rFonts w:hint="eastAsia" w:hAnsi="宋体"/>
          <w:b/>
          <w:bCs w:val="0"/>
          <w:snapToGrid w:val="0"/>
          <w:color w:val="auto"/>
          <w:sz w:val="21"/>
          <w:szCs w:val="21"/>
          <w:highlight w:val="none"/>
        </w:rPr>
        <w:t>、项目内容要求</w:t>
      </w:r>
    </w:p>
    <w:p>
      <w:pPr>
        <w:pStyle w:val="53"/>
        <w:spacing w:line="360" w:lineRule="auto"/>
        <w:ind w:firstLine="426" w:firstLineChars="202"/>
        <w:rPr>
          <w:rFonts w:hAnsi="宋体"/>
          <w:b/>
          <w:bCs w:val="0"/>
          <w:snapToGrid w:val="0"/>
          <w:color w:val="auto"/>
          <w:sz w:val="21"/>
          <w:szCs w:val="21"/>
          <w:highlight w:val="none"/>
        </w:rPr>
      </w:pPr>
      <w:r>
        <w:rPr>
          <w:rFonts w:hint="eastAsia" w:hAnsi="宋体"/>
          <w:b/>
          <w:bCs w:val="0"/>
          <w:snapToGrid w:val="0"/>
          <w:color w:val="auto"/>
          <w:sz w:val="21"/>
          <w:szCs w:val="21"/>
          <w:highlight w:val="none"/>
        </w:rPr>
        <w:t>（一）水生态环境保护现状与问题诊断分析</w:t>
      </w:r>
    </w:p>
    <w:p>
      <w:pPr>
        <w:pStyle w:val="53"/>
        <w:spacing w:line="360" w:lineRule="auto"/>
        <w:ind w:firstLine="424" w:firstLineChars="202"/>
        <w:rPr>
          <w:rFonts w:hAnsi="宋体"/>
          <w:bCs/>
          <w:snapToGrid w:val="0"/>
          <w:color w:val="auto"/>
          <w:sz w:val="21"/>
          <w:szCs w:val="21"/>
          <w:highlight w:val="none"/>
        </w:rPr>
      </w:pPr>
      <w:r>
        <w:rPr>
          <w:rFonts w:hint="eastAsia" w:hAnsi="宋体"/>
          <w:bCs/>
          <w:snapToGrid w:val="0"/>
          <w:color w:val="auto"/>
          <w:sz w:val="21"/>
          <w:szCs w:val="21"/>
          <w:highlight w:val="none"/>
        </w:rPr>
        <w:t>系统梳理金清水系</w:t>
      </w:r>
      <w:r>
        <w:rPr>
          <w:rFonts w:hint="eastAsia" w:hAnsi="宋体"/>
          <w:bCs/>
          <w:snapToGrid w:val="0"/>
          <w:color w:val="auto"/>
          <w:sz w:val="21"/>
          <w:szCs w:val="21"/>
          <w:highlight w:val="none"/>
        </w:rPr>
        <w:t>和永宁江流域水系</w:t>
      </w:r>
      <w:r>
        <w:rPr>
          <w:rFonts w:hint="eastAsia" w:hAnsi="宋体"/>
          <w:bCs/>
          <w:snapToGrid w:val="0"/>
          <w:color w:val="auto"/>
          <w:sz w:val="21"/>
          <w:szCs w:val="21"/>
          <w:highlight w:val="none"/>
        </w:rPr>
        <w:t>主要水环境问题，开展成因研判，分析需要重点关注的河段及区域，开列各区（市）“问题清单”。</w:t>
      </w:r>
    </w:p>
    <w:p>
      <w:pPr>
        <w:pStyle w:val="53"/>
        <w:spacing w:line="360" w:lineRule="auto"/>
        <w:ind w:firstLine="426" w:firstLineChars="202"/>
        <w:rPr>
          <w:rFonts w:hAnsi="宋体"/>
          <w:bCs/>
          <w:snapToGrid w:val="0"/>
          <w:color w:val="auto"/>
          <w:sz w:val="21"/>
          <w:szCs w:val="21"/>
          <w:highlight w:val="none"/>
        </w:rPr>
      </w:pPr>
      <w:r>
        <w:rPr>
          <w:rFonts w:hint="eastAsia" w:hAnsi="宋体"/>
          <w:b/>
          <w:snapToGrid w:val="0"/>
          <w:color w:val="auto"/>
          <w:sz w:val="21"/>
          <w:szCs w:val="21"/>
          <w:highlight w:val="none"/>
        </w:rPr>
        <w:t>（二）水生态环境保护成效分析与经验总结</w:t>
      </w:r>
    </w:p>
    <w:p>
      <w:pPr>
        <w:pStyle w:val="53"/>
        <w:spacing w:line="360" w:lineRule="auto"/>
        <w:ind w:firstLine="424" w:firstLineChars="202"/>
        <w:rPr>
          <w:rFonts w:hAnsi="宋体"/>
          <w:bCs/>
          <w:snapToGrid w:val="0"/>
          <w:color w:val="auto"/>
          <w:sz w:val="21"/>
          <w:szCs w:val="21"/>
          <w:highlight w:val="none"/>
        </w:rPr>
      </w:pPr>
      <w:r>
        <w:rPr>
          <w:rFonts w:hint="eastAsia" w:hAnsi="宋体"/>
          <w:bCs/>
          <w:snapToGrid w:val="0"/>
          <w:color w:val="auto"/>
          <w:sz w:val="21"/>
          <w:szCs w:val="21"/>
          <w:highlight w:val="none"/>
        </w:rPr>
        <w:t>系统分析近年来台州市在水环境、水资源、水生态以及“五水共治”工作中取得的主要成效，总结各区（市）、各部门在水生态环境保护过程中的经验做法。</w:t>
      </w:r>
    </w:p>
    <w:p>
      <w:pPr>
        <w:pStyle w:val="53"/>
        <w:spacing w:line="360" w:lineRule="auto"/>
        <w:ind w:firstLine="426" w:firstLineChars="202"/>
        <w:rPr>
          <w:rFonts w:hAnsi="宋体"/>
          <w:b/>
          <w:bCs w:val="0"/>
          <w:snapToGrid w:val="0"/>
          <w:color w:val="auto"/>
          <w:sz w:val="21"/>
          <w:szCs w:val="21"/>
          <w:highlight w:val="none"/>
        </w:rPr>
      </w:pPr>
      <w:r>
        <w:rPr>
          <w:rFonts w:hint="eastAsia" w:hAnsi="宋体"/>
          <w:b/>
          <w:bCs w:val="0"/>
          <w:snapToGrid w:val="0"/>
          <w:color w:val="auto"/>
          <w:sz w:val="21"/>
          <w:szCs w:val="21"/>
          <w:highlight w:val="none"/>
        </w:rPr>
        <w:t>（三）金清水系</w:t>
      </w:r>
      <w:r>
        <w:rPr>
          <w:rFonts w:hint="eastAsia" w:hAnsi="宋体"/>
          <w:b/>
          <w:snapToGrid w:val="0"/>
          <w:color w:val="auto"/>
          <w:sz w:val="21"/>
          <w:szCs w:val="21"/>
          <w:highlight w:val="none"/>
        </w:rPr>
        <w:t>及永宁江流域</w:t>
      </w:r>
      <w:r>
        <w:rPr>
          <w:rFonts w:hint="eastAsia" w:hAnsi="宋体"/>
          <w:b/>
          <w:bCs w:val="0"/>
          <w:snapToGrid w:val="0"/>
          <w:color w:val="auto"/>
          <w:sz w:val="21"/>
          <w:szCs w:val="21"/>
          <w:highlight w:val="none"/>
        </w:rPr>
        <w:t>空间分区管控体系构建研究</w:t>
      </w:r>
    </w:p>
    <w:p>
      <w:pPr>
        <w:pStyle w:val="53"/>
        <w:spacing w:line="360" w:lineRule="auto"/>
        <w:ind w:firstLine="424" w:firstLineChars="202"/>
        <w:rPr>
          <w:rFonts w:hAnsi="宋体"/>
          <w:bCs/>
          <w:snapToGrid w:val="0"/>
          <w:color w:val="auto"/>
          <w:sz w:val="21"/>
          <w:szCs w:val="21"/>
          <w:highlight w:val="none"/>
        </w:rPr>
      </w:pPr>
      <w:r>
        <w:rPr>
          <w:rFonts w:hint="eastAsia" w:hAnsi="宋体"/>
          <w:bCs/>
          <w:snapToGrid w:val="0"/>
          <w:color w:val="auto"/>
          <w:sz w:val="21"/>
          <w:szCs w:val="21"/>
          <w:highlight w:val="none"/>
        </w:rPr>
        <w:t>统筹流域边界和乡镇边界，构建流域分区管理体系，厘清各区（市）责任主体。</w:t>
      </w:r>
    </w:p>
    <w:p>
      <w:pPr>
        <w:pStyle w:val="53"/>
        <w:spacing w:line="360" w:lineRule="auto"/>
        <w:ind w:firstLine="426" w:firstLineChars="202"/>
        <w:rPr>
          <w:rFonts w:hAnsi="宋体"/>
          <w:bCs/>
          <w:snapToGrid w:val="0"/>
          <w:color w:val="auto"/>
          <w:sz w:val="21"/>
          <w:szCs w:val="21"/>
          <w:highlight w:val="none"/>
        </w:rPr>
      </w:pPr>
      <w:r>
        <w:rPr>
          <w:rFonts w:hint="eastAsia" w:hAnsi="宋体"/>
          <w:b/>
          <w:snapToGrid w:val="0"/>
          <w:color w:val="auto"/>
          <w:sz w:val="21"/>
          <w:szCs w:val="21"/>
          <w:highlight w:val="none"/>
        </w:rPr>
        <w:t>（四）重点任务及对策研究</w:t>
      </w:r>
    </w:p>
    <w:p>
      <w:pPr>
        <w:pStyle w:val="53"/>
        <w:spacing w:line="360" w:lineRule="auto"/>
        <w:ind w:firstLine="424" w:firstLineChars="202"/>
        <w:rPr>
          <w:rFonts w:hAnsi="宋体"/>
          <w:bCs/>
          <w:snapToGrid w:val="0"/>
          <w:color w:val="auto"/>
          <w:sz w:val="21"/>
          <w:szCs w:val="21"/>
          <w:highlight w:val="none"/>
        </w:rPr>
      </w:pPr>
      <w:r>
        <w:rPr>
          <w:rFonts w:hint="eastAsia" w:hAnsi="宋体"/>
          <w:bCs/>
          <w:snapToGrid w:val="0"/>
          <w:color w:val="auto"/>
          <w:sz w:val="21"/>
          <w:szCs w:val="21"/>
          <w:highlight w:val="none"/>
        </w:rPr>
        <w:t>根据流域内水生态保护、污染物排放及处理等情况，按照问题导向与目标导向，因地制宜提出重点任务及对策。</w:t>
      </w:r>
    </w:p>
    <w:p>
      <w:pPr>
        <w:pStyle w:val="53"/>
        <w:spacing w:line="360" w:lineRule="auto"/>
        <w:ind w:firstLine="426" w:firstLineChars="202"/>
        <w:rPr>
          <w:rFonts w:hAnsi="宋体"/>
          <w:b/>
          <w:snapToGrid w:val="0"/>
          <w:color w:val="auto"/>
          <w:sz w:val="21"/>
          <w:szCs w:val="21"/>
          <w:highlight w:val="none"/>
        </w:rPr>
      </w:pPr>
      <w:r>
        <w:rPr>
          <w:rFonts w:hint="eastAsia" w:hAnsi="宋体"/>
          <w:b/>
          <w:snapToGrid w:val="0"/>
          <w:color w:val="auto"/>
          <w:sz w:val="21"/>
          <w:szCs w:val="21"/>
          <w:highlight w:val="none"/>
        </w:rPr>
        <w:t>（五）水生态环境保护政策机制研究</w:t>
      </w:r>
    </w:p>
    <w:p>
      <w:pPr>
        <w:pStyle w:val="53"/>
        <w:spacing w:line="360" w:lineRule="auto"/>
        <w:ind w:firstLine="424" w:firstLineChars="202"/>
        <w:rPr>
          <w:rFonts w:hAnsi="宋体"/>
          <w:bCs/>
          <w:snapToGrid w:val="0"/>
          <w:color w:val="auto"/>
          <w:sz w:val="21"/>
          <w:szCs w:val="21"/>
          <w:highlight w:val="none"/>
        </w:rPr>
      </w:pPr>
      <w:r>
        <w:rPr>
          <w:rFonts w:hint="eastAsia" w:hAnsi="宋体"/>
          <w:bCs/>
          <w:snapToGrid w:val="0"/>
          <w:color w:val="auto"/>
          <w:sz w:val="21"/>
          <w:szCs w:val="21"/>
          <w:highlight w:val="none"/>
        </w:rPr>
        <w:t>在已有水生态环境保护政策机制基础上，充分考虑必要性、可行性与操作性，开展相关政策机制框架设计。</w:t>
      </w:r>
    </w:p>
    <w:p>
      <w:pPr>
        <w:pStyle w:val="53"/>
        <w:spacing w:line="360" w:lineRule="auto"/>
        <w:ind w:firstLine="426" w:firstLineChars="202"/>
        <w:rPr>
          <w:rFonts w:hAnsi="宋体"/>
          <w:bCs/>
          <w:snapToGrid w:val="0"/>
          <w:color w:val="auto"/>
          <w:sz w:val="21"/>
          <w:szCs w:val="21"/>
          <w:highlight w:val="none"/>
        </w:rPr>
      </w:pPr>
      <w:r>
        <w:rPr>
          <w:rFonts w:hint="eastAsia" w:hAnsi="宋体"/>
          <w:b/>
          <w:snapToGrid w:val="0"/>
          <w:color w:val="auto"/>
          <w:sz w:val="21"/>
          <w:szCs w:val="21"/>
          <w:highlight w:val="none"/>
        </w:rPr>
        <w:t>（六）重点工程项目提炼筛选</w:t>
      </w:r>
    </w:p>
    <w:p>
      <w:pPr>
        <w:pStyle w:val="53"/>
        <w:spacing w:line="360" w:lineRule="auto"/>
        <w:ind w:firstLine="424" w:firstLineChars="202"/>
        <w:rPr>
          <w:rFonts w:hAnsi="宋体"/>
          <w:bCs/>
          <w:snapToGrid w:val="0"/>
          <w:color w:val="auto"/>
          <w:sz w:val="21"/>
          <w:szCs w:val="21"/>
          <w:highlight w:val="none"/>
        </w:rPr>
      </w:pPr>
      <w:r>
        <w:rPr>
          <w:rFonts w:hint="eastAsia" w:hAnsi="宋体"/>
          <w:bCs/>
          <w:snapToGrid w:val="0"/>
          <w:color w:val="auto"/>
          <w:sz w:val="21"/>
          <w:szCs w:val="21"/>
          <w:highlight w:val="none"/>
        </w:rPr>
        <w:t>衔接各区（市）已建和拟建工程项目，提炼筛选对流域水质有改善作用的项目，提出项目设置建议，形成各区（市）“项目清单”。</w:t>
      </w:r>
    </w:p>
    <w:p>
      <w:pPr>
        <w:pStyle w:val="53"/>
        <w:spacing w:line="360" w:lineRule="auto"/>
        <w:ind w:firstLine="426" w:firstLineChars="202"/>
        <w:rPr>
          <w:rFonts w:hAnsi="宋体"/>
          <w:bCs/>
          <w:snapToGrid w:val="0"/>
          <w:color w:val="auto"/>
          <w:sz w:val="21"/>
          <w:szCs w:val="21"/>
          <w:highlight w:val="none"/>
        </w:rPr>
      </w:pPr>
      <w:r>
        <w:rPr>
          <w:rFonts w:hint="eastAsia" w:hAnsi="宋体"/>
          <w:b/>
          <w:snapToGrid w:val="0"/>
          <w:color w:val="auto"/>
          <w:sz w:val="21"/>
          <w:szCs w:val="21"/>
          <w:highlight w:val="none"/>
        </w:rPr>
        <w:t>（七）方案实施保障措施制定</w:t>
      </w:r>
    </w:p>
    <w:p>
      <w:pPr>
        <w:spacing w:line="360" w:lineRule="auto"/>
        <w:ind w:firstLine="420" w:firstLineChars="200"/>
        <w:rPr>
          <w:rFonts w:ascii="宋体" w:hAnsi="宋体"/>
          <w:bCs/>
          <w:snapToGrid w:val="0"/>
          <w:color w:val="auto"/>
          <w:kern w:val="0"/>
          <w:szCs w:val="21"/>
          <w:highlight w:val="none"/>
        </w:rPr>
      </w:pPr>
      <w:r>
        <w:rPr>
          <w:rFonts w:hint="eastAsia" w:hAnsi="宋体"/>
          <w:bCs/>
          <w:snapToGrid w:val="0"/>
          <w:color w:val="auto"/>
          <w:szCs w:val="21"/>
          <w:highlight w:val="none"/>
        </w:rPr>
        <w:t>从组织领导、资金投入、监督管理、科技支撑、宣传引导等方面提出保障方案实施的具体措施</w:t>
      </w:r>
      <w:r>
        <w:rPr>
          <w:rFonts w:ascii="宋体" w:hAnsi="宋体"/>
          <w:bCs/>
          <w:snapToGrid w:val="0"/>
          <w:color w:val="auto"/>
          <w:kern w:val="0"/>
          <w:szCs w:val="21"/>
          <w:highlight w:val="none"/>
        </w:rPr>
        <w:t>。</w:t>
      </w: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四、项目要求</w:t>
      </w:r>
    </w:p>
    <w:p>
      <w:pPr>
        <w:spacing w:line="360" w:lineRule="auto"/>
        <w:ind w:firstLine="420" w:firstLineChars="200"/>
        <w:rPr>
          <w:color w:val="auto"/>
          <w:highlight w:val="none"/>
        </w:rPr>
      </w:pPr>
      <w:r>
        <w:rPr>
          <w:rFonts w:hint="eastAsia" w:ascii="宋体" w:hAnsi="宋体"/>
          <w:bCs/>
          <w:snapToGrid w:val="0"/>
          <w:color w:val="auto"/>
          <w:kern w:val="0"/>
          <w:szCs w:val="21"/>
          <w:highlight w:val="none"/>
          <w:lang w:val="en-US" w:eastAsia="zh-CN"/>
        </w:rPr>
        <w:t>2022年10月底前初步完成工程项目清单梳理工作，提交一批工程项目清单。</w:t>
      </w:r>
      <w:r>
        <w:rPr>
          <w:rFonts w:hint="eastAsia" w:ascii="宋体" w:hAnsi="宋体"/>
          <w:bCs/>
          <w:snapToGrid w:val="0"/>
          <w:color w:val="auto"/>
          <w:kern w:val="0"/>
          <w:szCs w:val="21"/>
          <w:highlight w:val="none"/>
        </w:rPr>
        <w:t>2</w:t>
      </w:r>
      <w:r>
        <w:rPr>
          <w:rFonts w:ascii="宋体" w:hAnsi="宋体"/>
          <w:bCs/>
          <w:snapToGrid w:val="0"/>
          <w:color w:val="auto"/>
          <w:kern w:val="0"/>
          <w:szCs w:val="21"/>
          <w:highlight w:val="none"/>
        </w:rPr>
        <w:t>023</w:t>
      </w:r>
      <w:r>
        <w:rPr>
          <w:rFonts w:hint="eastAsia" w:ascii="宋体" w:hAnsi="宋体"/>
          <w:bCs/>
          <w:snapToGrid w:val="0"/>
          <w:color w:val="auto"/>
          <w:kern w:val="0"/>
          <w:szCs w:val="21"/>
          <w:highlight w:val="none"/>
        </w:rPr>
        <w:t>年</w:t>
      </w:r>
      <w:r>
        <w:rPr>
          <w:rFonts w:ascii="宋体" w:hAnsi="宋体"/>
          <w:bCs/>
          <w:snapToGrid w:val="0"/>
          <w:color w:val="auto"/>
          <w:kern w:val="0"/>
          <w:szCs w:val="21"/>
          <w:highlight w:val="none"/>
        </w:rPr>
        <w:t>2</w:t>
      </w:r>
      <w:r>
        <w:rPr>
          <w:rFonts w:hint="eastAsia" w:ascii="宋体" w:hAnsi="宋体"/>
          <w:bCs/>
          <w:snapToGrid w:val="0"/>
          <w:color w:val="auto"/>
          <w:kern w:val="0"/>
          <w:szCs w:val="21"/>
          <w:highlight w:val="none"/>
        </w:rPr>
        <w:t>月底前全面完成项目工作内容</w:t>
      </w:r>
      <w:r>
        <w:rPr>
          <w:rFonts w:hint="eastAsia" w:ascii="宋体" w:hAnsi="宋体"/>
          <w:bCs/>
          <w:snapToGrid w:val="0"/>
          <w:color w:val="auto"/>
          <w:kern w:val="0"/>
          <w:szCs w:val="21"/>
          <w:highlight w:val="none"/>
          <w:lang w:eastAsia="zh-CN"/>
        </w:rPr>
        <w:t>并</w:t>
      </w:r>
      <w:r>
        <w:rPr>
          <w:rFonts w:hint="eastAsia" w:ascii="宋体" w:hAnsi="宋体"/>
          <w:bCs/>
          <w:snapToGrid w:val="0"/>
          <w:color w:val="auto"/>
          <w:kern w:val="0"/>
          <w:szCs w:val="21"/>
          <w:highlight w:val="none"/>
        </w:rPr>
        <w:t>提交</w:t>
      </w:r>
      <w:r>
        <w:rPr>
          <w:rFonts w:hint="eastAsia" w:ascii="宋体" w:hAnsi="宋体"/>
          <w:bCs/>
          <w:snapToGrid w:val="0"/>
          <w:color w:val="auto"/>
          <w:kern w:val="0"/>
          <w:szCs w:val="21"/>
          <w:highlight w:val="none"/>
          <w:lang w:eastAsia="zh-CN"/>
        </w:rPr>
        <w:t>各项</w:t>
      </w:r>
      <w:r>
        <w:rPr>
          <w:rFonts w:hint="eastAsia" w:ascii="宋体" w:hAnsi="宋体"/>
          <w:bCs/>
          <w:snapToGrid w:val="0"/>
          <w:color w:val="auto"/>
          <w:kern w:val="0"/>
          <w:szCs w:val="21"/>
          <w:highlight w:val="none"/>
        </w:rPr>
        <w:t>成果。</w:t>
      </w: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五、项目成果</w:t>
      </w:r>
    </w:p>
    <w:p>
      <w:pPr>
        <w:pStyle w:val="2"/>
        <w:spacing w:line="360" w:lineRule="auto"/>
        <w:rPr>
          <w:color w:val="auto"/>
          <w:highlight w:val="none"/>
        </w:rPr>
      </w:pPr>
      <w:r>
        <w:rPr>
          <w:rFonts w:hint="eastAsia" w:ascii="仿宋_GB2312"/>
          <w:color w:val="auto"/>
          <w:highlight w:val="none"/>
        </w:rPr>
        <w:t>成果主要由方案、清单、报告等</w:t>
      </w:r>
      <w:r>
        <w:rPr>
          <w:rFonts w:ascii="仿宋_GB2312"/>
          <w:color w:val="auto"/>
          <w:highlight w:val="none"/>
        </w:rPr>
        <w:t>3</w:t>
      </w:r>
      <w:r>
        <w:rPr>
          <w:rFonts w:hint="eastAsia" w:ascii="仿宋_GB2312"/>
          <w:color w:val="auto"/>
          <w:highlight w:val="none"/>
        </w:rPr>
        <w:t>部分构成：</w:t>
      </w:r>
    </w:p>
    <w:p>
      <w:pPr>
        <w:pStyle w:val="53"/>
        <w:spacing w:line="360" w:lineRule="auto"/>
        <w:ind w:firstLine="424" w:firstLineChars="202"/>
        <w:rPr>
          <w:rFonts w:hAnsi="宋体"/>
          <w:bCs/>
          <w:snapToGrid w:val="0"/>
          <w:color w:val="auto"/>
          <w:szCs w:val="21"/>
          <w:highlight w:val="none"/>
        </w:rPr>
      </w:pPr>
      <w:bookmarkStart w:id="1" w:name="_Toc103071050"/>
      <w:r>
        <w:rPr>
          <w:rFonts w:hint="eastAsia" w:hAnsi="宋体"/>
          <w:bCs/>
          <w:snapToGrid w:val="0"/>
          <w:color w:val="auto"/>
          <w:sz w:val="21"/>
          <w:szCs w:val="21"/>
          <w:highlight w:val="none"/>
        </w:rPr>
        <w:t>（一）</w:t>
      </w:r>
      <w:bookmarkEnd w:id="1"/>
      <w:r>
        <w:rPr>
          <w:rFonts w:hint="eastAsia" w:hAnsi="宋体"/>
          <w:bCs/>
          <w:snapToGrid w:val="0"/>
          <w:color w:val="auto"/>
          <w:sz w:val="21"/>
          <w:szCs w:val="21"/>
          <w:highlight w:val="none"/>
        </w:rPr>
        <w:t>“</w:t>
      </w:r>
      <w:r>
        <w:rPr>
          <w:rFonts w:hAnsi="宋体"/>
          <w:bCs/>
          <w:snapToGrid w:val="0"/>
          <w:color w:val="auto"/>
          <w:sz w:val="21"/>
          <w:szCs w:val="21"/>
          <w:highlight w:val="none"/>
        </w:rPr>
        <w:t>1+5“</w:t>
      </w:r>
      <w:r>
        <w:rPr>
          <w:rFonts w:hint="eastAsia" w:hAnsi="宋体"/>
          <w:bCs/>
          <w:snapToGrid w:val="0"/>
          <w:color w:val="auto"/>
          <w:sz w:val="21"/>
          <w:szCs w:val="21"/>
          <w:highlight w:val="none"/>
        </w:rPr>
        <w:t>实施方案</w:t>
      </w:r>
    </w:p>
    <w:p>
      <w:pPr>
        <w:pStyle w:val="53"/>
        <w:spacing w:line="360" w:lineRule="auto"/>
        <w:ind w:firstLine="424" w:firstLineChars="202"/>
        <w:rPr>
          <w:rFonts w:hAnsi="宋体"/>
          <w:bCs/>
          <w:snapToGrid w:val="0"/>
          <w:color w:val="auto"/>
          <w:sz w:val="21"/>
          <w:szCs w:val="21"/>
          <w:highlight w:val="none"/>
        </w:rPr>
      </w:pPr>
      <w:r>
        <w:rPr>
          <w:rFonts w:hint="eastAsia" w:hAnsi="宋体"/>
          <w:bCs/>
          <w:snapToGrid w:val="0"/>
          <w:color w:val="auto"/>
          <w:sz w:val="21"/>
          <w:szCs w:val="21"/>
          <w:highlight w:val="none"/>
        </w:rPr>
        <w:t>1个总体方案：</w:t>
      </w:r>
    </w:p>
    <w:p>
      <w:pPr>
        <w:pStyle w:val="53"/>
        <w:spacing w:line="360" w:lineRule="auto"/>
        <w:ind w:firstLine="424" w:firstLineChars="202"/>
        <w:rPr>
          <w:rFonts w:hAnsi="宋体"/>
          <w:bCs/>
          <w:snapToGrid w:val="0"/>
          <w:color w:val="auto"/>
          <w:sz w:val="21"/>
          <w:szCs w:val="21"/>
          <w:highlight w:val="none"/>
        </w:rPr>
      </w:pPr>
      <w:r>
        <w:rPr>
          <w:rFonts w:hint="eastAsia" w:hAnsi="宋体"/>
          <w:bCs/>
          <w:snapToGrid w:val="0"/>
          <w:color w:val="auto"/>
          <w:sz w:val="21"/>
          <w:szCs w:val="21"/>
          <w:highlight w:val="none"/>
        </w:rPr>
        <w:t>《台州金清水系流域共治总体方案》</w:t>
      </w:r>
    </w:p>
    <w:p>
      <w:pPr>
        <w:pStyle w:val="53"/>
        <w:spacing w:line="360" w:lineRule="auto"/>
        <w:ind w:firstLine="424" w:firstLineChars="202"/>
        <w:rPr>
          <w:rFonts w:hAnsi="宋体"/>
          <w:bCs/>
          <w:snapToGrid w:val="0"/>
          <w:color w:val="auto"/>
          <w:sz w:val="21"/>
          <w:szCs w:val="21"/>
          <w:highlight w:val="none"/>
        </w:rPr>
      </w:pPr>
      <w:r>
        <w:rPr>
          <w:rFonts w:hint="eastAsia" w:hAnsi="宋体"/>
          <w:bCs/>
          <w:snapToGrid w:val="0"/>
          <w:color w:val="auto"/>
          <w:sz w:val="21"/>
          <w:szCs w:val="21"/>
          <w:highlight w:val="none"/>
        </w:rPr>
        <w:t>5个区市子方案：</w:t>
      </w:r>
    </w:p>
    <w:p>
      <w:pPr>
        <w:pStyle w:val="53"/>
        <w:spacing w:line="360" w:lineRule="auto"/>
        <w:ind w:firstLine="424" w:firstLineChars="202"/>
        <w:rPr>
          <w:rFonts w:hAnsi="宋体"/>
          <w:bCs/>
          <w:snapToGrid w:val="0"/>
          <w:color w:val="auto"/>
          <w:sz w:val="21"/>
          <w:szCs w:val="21"/>
          <w:highlight w:val="none"/>
        </w:rPr>
      </w:pPr>
      <w:r>
        <w:rPr>
          <w:rFonts w:hint="eastAsia" w:hAnsi="宋体"/>
          <w:bCs/>
          <w:snapToGrid w:val="0"/>
          <w:color w:val="auto"/>
          <w:sz w:val="21"/>
          <w:szCs w:val="21"/>
          <w:highlight w:val="none"/>
        </w:rPr>
        <w:t>（1）《台州湾新区金清水系流域水环境治理实施方案》</w:t>
      </w:r>
    </w:p>
    <w:p>
      <w:pPr>
        <w:pStyle w:val="53"/>
        <w:spacing w:line="360" w:lineRule="auto"/>
        <w:ind w:firstLine="424" w:firstLineChars="202"/>
        <w:rPr>
          <w:rFonts w:hAnsi="宋体"/>
          <w:bCs/>
          <w:snapToGrid w:val="0"/>
          <w:color w:val="auto"/>
          <w:sz w:val="21"/>
          <w:szCs w:val="21"/>
          <w:highlight w:val="none"/>
        </w:rPr>
      </w:pPr>
      <w:r>
        <w:rPr>
          <w:rFonts w:hint="eastAsia" w:hAnsi="宋体"/>
          <w:bCs/>
          <w:snapToGrid w:val="0"/>
          <w:color w:val="auto"/>
          <w:sz w:val="21"/>
          <w:szCs w:val="21"/>
          <w:highlight w:val="none"/>
        </w:rPr>
        <w:t>（2）《椒江区金清水系流域水环境治理实施方案》</w:t>
      </w:r>
    </w:p>
    <w:p>
      <w:pPr>
        <w:pStyle w:val="53"/>
        <w:spacing w:line="360" w:lineRule="auto"/>
        <w:ind w:firstLine="424" w:firstLineChars="202"/>
        <w:rPr>
          <w:rFonts w:hAnsi="宋体"/>
          <w:bCs/>
          <w:snapToGrid w:val="0"/>
          <w:color w:val="auto"/>
          <w:sz w:val="21"/>
          <w:szCs w:val="21"/>
          <w:highlight w:val="none"/>
        </w:rPr>
      </w:pPr>
      <w:r>
        <w:rPr>
          <w:rFonts w:hint="eastAsia" w:hAnsi="宋体"/>
          <w:bCs/>
          <w:snapToGrid w:val="0"/>
          <w:color w:val="auto"/>
          <w:sz w:val="21"/>
          <w:szCs w:val="21"/>
          <w:highlight w:val="none"/>
        </w:rPr>
        <w:t>（3）《路桥区金清水系流域水环境治理实施方案》</w:t>
      </w:r>
    </w:p>
    <w:p>
      <w:pPr>
        <w:pStyle w:val="53"/>
        <w:spacing w:line="360" w:lineRule="auto"/>
        <w:ind w:firstLine="424" w:firstLineChars="202"/>
        <w:rPr>
          <w:rFonts w:hAnsi="宋体"/>
          <w:bCs/>
          <w:snapToGrid w:val="0"/>
          <w:color w:val="auto"/>
          <w:sz w:val="21"/>
          <w:szCs w:val="21"/>
          <w:highlight w:val="none"/>
        </w:rPr>
      </w:pPr>
      <w:r>
        <w:rPr>
          <w:rFonts w:hint="eastAsia" w:hAnsi="宋体"/>
          <w:bCs/>
          <w:snapToGrid w:val="0"/>
          <w:color w:val="auto"/>
          <w:sz w:val="21"/>
          <w:szCs w:val="21"/>
          <w:highlight w:val="none"/>
        </w:rPr>
        <w:t>（4）《黄岩区金清水系及永宁江流域水环境治理实施方案》</w:t>
      </w:r>
    </w:p>
    <w:p>
      <w:pPr>
        <w:spacing w:line="360" w:lineRule="auto"/>
        <w:ind w:firstLine="420" w:firstLineChars="200"/>
        <w:rPr>
          <w:rFonts w:hAnsi="宋体"/>
          <w:bCs/>
          <w:snapToGrid w:val="0"/>
          <w:color w:val="auto"/>
          <w:sz w:val="21"/>
          <w:szCs w:val="21"/>
          <w:highlight w:val="none"/>
        </w:rPr>
      </w:pPr>
      <w:r>
        <w:rPr>
          <w:rFonts w:hint="eastAsia" w:ascii="宋体" w:hAnsi="宋体" w:eastAsia="宋体" w:cs="Times New Roman"/>
          <w:bCs/>
          <w:snapToGrid w:val="0"/>
          <w:color w:val="auto"/>
          <w:kern w:val="0"/>
          <w:sz w:val="21"/>
          <w:szCs w:val="21"/>
          <w:highlight w:val="none"/>
          <w:lang w:val="en-US" w:eastAsia="zh-CN" w:bidi="ar-SA"/>
        </w:rPr>
        <w:t>（5）《温岭市</w:t>
      </w:r>
      <w:r>
        <w:rPr>
          <w:rFonts w:hint="eastAsia" w:hAnsi="宋体"/>
          <w:bCs/>
          <w:snapToGrid w:val="0"/>
          <w:color w:val="auto"/>
          <w:szCs w:val="21"/>
          <w:highlight w:val="none"/>
        </w:rPr>
        <w:t>金清水系流域水环境治理实施方案》</w:t>
      </w:r>
    </w:p>
    <w:p>
      <w:pPr>
        <w:pStyle w:val="53"/>
        <w:spacing w:line="360" w:lineRule="auto"/>
        <w:ind w:firstLine="424" w:firstLineChars="202"/>
        <w:rPr>
          <w:rFonts w:hAnsi="宋体"/>
          <w:snapToGrid w:val="0"/>
          <w:color w:val="auto"/>
          <w:szCs w:val="21"/>
          <w:highlight w:val="none"/>
        </w:rPr>
      </w:pPr>
      <w:bookmarkStart w:id="2" w:name="_Toc103071051"/>
      <w:r>
        <w:rPr>
          <w:rFonts w:hint="eastAsia" w:hAnsi="宋体"/>
          <w:bCs/>
          <w:snapToGrid w:val="0"/>
          <w:color w:val="auto"/>
          <w:sz w:val="21"/>
          <w:szCs w:val="21"/>
          <w:highlight w:val="none"/>
        </w:rPr>
        <w:t>（二）</w:t>
      </w:r>
      <w:bookmarkEnd w:id="2"/>
      <w:r>
        <w:rPr>
          <w:rFonts w:hAnsi="宋体"/>
          <w:bCs/>
          <w:snapToGrid w:val="0"/>
          <w:color w:val="auto"/>
          <w:sz w:val="21"/>
          <w:szCs w:val="21"/>
          <w:highlight w:val="none"/>
        </w:rPr>
        <w:t>3</w:t>
      </w:r>
      <w:r>
        <w:rPr>
          <w:rFonts w:hint="eastAsia" w:hAnsi="宋体"/>
          <w:bCs/>
          <w:snapToGrid w:val="0"/>
          <w:color w:val="auto"/>
          <w:sz w:val="21"/>
          <w:szCs w:val="21"/>
          <w:highlight w:val="none"/>
        </w:rPr>
        <w:t>个清单</w:t>
      </w:r>
    </w:p>
    <w:p>
      <w:pPr>
        <w:pStyle w:val="53"/>
        <w:spacing w:line="360" w:lineRule="auto"/>
        <w:ind w:firstLine="424" w:firstLineChars="202"/>
        <w:rPr>
          <w:rFonts w:hAnsi="宋体"/>
          <w:bCs/>
          <w:snapToGrid w:val="0"/>
          <w:color w:val="auto"/>
          <w:sz w:val="21"/>
          <w:szCs w:val="21"/>
          <w:highlight w:val="none"/>
        </w:rPr>
      </w:pPr>
      <w:r>
        <w:rPr>
          <w:rFonts w:hint="eastAsia" w:hAnsi="宋体"/>
          <w:bCs/>
          <w:snapToGrid w:val="0"/>
          <w:color w:val="auto"/>
          <w:sz w:val="21"/>
          <w:szCs w:val="21"/>
          <w:highlight w:val="none"/>
        </w:rPr>
        <w:t>（</w:t>
      </w:r>
      <w:r>
        <w:rPr>
          <w:rFonts w:hAnsi="宋体"/>
          <w:bCs/>
          <w:snapToGrid w:val="0"/>
          <w:color w:val="auto"/>
          <w:sz w:val="21"/>
          <w:szCs w:val="21"/>
          <w:highlight w:val="none"/>
        </w:rPr>
        <w:t>1</w:t>
      </w:r>
      <w:r>
        <w:rPr>
          <w:rFonts w:hint="eastAsia" w:hAnsi="宋体"/>
          <w:bCs/>
          <w:snapToGrid w:val="0"/>
          <w:color w:val="auto"/>
          <w:sz w:val="21"/>
          <w:szCs w:val="21"/>
          <w:highlight w:val="none"/>
        </w:rPr>
        <w:t>）金清水系水生态环境保护问题清单</w:t>
      </w:r>
    </w:p>
    <w:p>
      <w:pPr>
        <w:pStyle w:val="53"/>
        <w:spacing w:line="360" w:lineRule="auto"/>
        <w:ind w:firstLine="424" w:firstLineChars="202"/>
        <w:rPr>
          <w:rFonts w:hAnsi="宋体"/>
          <w:bCs/>
          <w:snapToGrid w:val="0"/>
          <w:color w:val="auto"/>
          <w:sz w:val="21"/>
          <w:szCs w:val="21"/>
          <w:highlight w:val="none"/>
        </w:rPr>
      </w:pPr>
      <w:r>
        <w:rPr>
          <w:rFonts w:hint="eastAsia" w:hAnsi="宋体"/>
          <w:bCs/>
          <w:snapToGrid w:val="0"/>
          <w:color w:val="auto"/>
          <w:sz w:val="21"/>
          <w:szCs w:val="21"/>
          <w:highlight w:val="none"/>
        </w:rPr>
        <w:t>（</w:t>
      </w:r>
      <w:r>
        <w:rPr>
          <w:rFonts w:hAnsi="宋体"/>
          <w:bCs/>
          <w:snapToGrid w:val="0"/>
          <w:color w:val="auto"/>
          <w:sz w:val="21"/>
          <w:szCs w:val="21"/>
          <w:highlight w:val="none"/>
        </w:rPr>
        <w:t>2</w:t>
      </w:r>
      <w:r>
        <w:rPr>
          <w:rFonts w:hint="eastAsia" w:hAnsi="宋体"/>
          <w:bCs/>
          <w:snapToGrid w:val="0"/>
          <w:color w:val="auto"/>
          <w:sz w:val="21"/>
          <w:szCs w:val="21"/>
          <w:highlight w:val="none"/>
        </w:rPr>
        <w:t>）金清水系水生态环境保护责任清单</w:t>
      </w:r>
    </w:p>
    <w:p>
      <w:pPr>
        <w:pStyle w:val="53"/>
        <w:spacing w:line="360" w:lineRule="auto"/>
        <w:ind w:firstLine="424" w:firstLineChars="202"/>
        <w:rPr>
          <w:rFonts w:hAnsi="宋体"/>
          <w:bCs/>
          <w:snapToGrid w:val="0"/>
          <w:color w:val="auto"/>
          <w:sz w:val="21"/>
          <w:szCs w:val="21"/>
          <w:highlight w:val="none"/>
        </w:rPr>
      </w:pPr>
      <w:r>
        <w:rPr>
          <w:rFonts w:hint="eastAsia" w:hAnsi="宋体"/>
          <w:bCs/>
          <w:snapToGrid w:val="0"/>
          <w:color w:val="auto"/>
          <w:sz w:val="21"/>
          <w:szCs w:val="21"/>
          <w:highlight w:val="none"/>
        </w:rPr>
        <w:t>（</w:t>
      </w:r>
      <w:r>
        <w:rPr>
          <w:rFonts w:hAnsi="宋体"/>
          <w:bCs/>
          <w:snapToGrid w:val="0"/>
          <w:color w:val="auto"/>
          <w:sz w:val="21"/>
          <w:szCs w:val="21"/>
          <w:highlight w:val="none"/>
        </w:rPr>
        <w:t>3</w:t>
      </w:r>
      <w:r>
        <w:rPr>
          <w:rFonts w:hint="eastAsia" w:hAnsi="宋体"/>
          <w:bCs/>
          <w:snapToGrid w:val="0"/>
          <w:color w:val="auto"/>
          <w:sz w:val="21"/>
          <w:szCs w:val="21"/>
          <w:highlight w:val="none"/>
        </w:rPr>
        <w:t>）金清水系水生态环境保护项目清单</w:t>
      </w:r>
    </w:p>
    <w:p>
      <w:pPr>
        <w:pStyle w:val="53"/>
        <w:spacing w:line="360" w:lineRule="auto"/>
        <w:ind w:firstLine="420" w:firstLineChars="200"/>
        <w:rPr>
          <w:rFonts w:hint="eastAsia" w:asciiTheme="minorEastAsia" w:hAnsiTheme="minorEastAsia" w:eastAsiaTheme="minorEastAsia" w:cstheme="minorEastAsia"/>
          <w:bCs/>
          <w:snapToGrid w:val="0"/>
          <w:color w:val="auto"/>
          <w:sz w:val="21"/>
          <w:szCs w:val="21"/>
          <w:highlight w:val="none"/>
          <w:lang w:eastAsia="zh-CN"/>
        </w:rPr>
      </w:pPr>
      <w:r>
        <w:rPr>
          <w:rFonts w:hint="eastAsia" w:asciiTheme="minorEastAsia" w:hAnsiTheme="minorEastAsia" w:eastAsiaTheme="minorEastAsia" w:cstheme="minorEastAsia"/>
          <w:bCs/>
          <w:snapToGrid w:val="0"/>
          <w:color w:val="auto"/>
          <w:sz w:val="21"/>
          <w:szCs w:val="21"/>
          <w:highlight w:val="none"/>
        </w:rPr>
        <w:t>（三）</w:t>
      </w:r>
      <w:r>
        <w:rPr>
          <w:rFonts w:hint="eastAsia" w:asciiTheme="minorEastAsia" w:hAnsiTheme="minorEastAsia" w:eastAsiaTheme="minorEastAsia" w:cstheme="minorEastAsia"/>
          <w:bCs/>
          <w:snapToGrid w:val="0"/>
          <w:color w:val="auto"/>
          <w:sz w:val="21"/>
          <w:szCs w:val="21"/>
          <w:highlight w:val="none"/>
          <w:lang w:eastAsia="zh-CN"/>
        </w:rPr>
        <w:t>一个总研究报告</w:t>
      </w:r>
    </w:p>
    <w:p>
      <w:pPr>
        <w:pStyle w:val="53"/>
        <w:spacing w:line="360" w:lineRule="auto"/>
        <w:ind w:firstLine="424" w:firstLineChars="202"/>
        <w:rPr>
          <w:rFonts w:hint="eastAsia" w:asciiTheme="minorEastAsia" w:hAnsiTheme="minorEastAsia" w:eastAsiaTheme="minorEastAsia" w:cstheme="minorEastAsia"/>
          <w:bCs/>
          <w:snapToGrid w:val="0"/>
          <w:color w:val="auto"/>
          <w:sz w:val="21"/>
          <w:szCs w:val="21"/>
          <w:highlight w:val="none"/>
        </w:rPr>
      </w:pPr>
      <w:r>
        <w:rPr>
          <w:rFonts w:hint="eastAsia" w:asciiTheme="minorEastAsia" w:hAnsiTheme="minorEastAsia" w:eastAsiaTheme="minorEastAsia" w:cstheme="minorEastAsia"/>
          <w:bCs/>
          <w:snapToGrid w:val="0"/>
          <w:color w:val="auto"/>
          <w:sz w:val="21"/>
          <w:szCs w:val="21"/>
          <w:highlight w:val="none"/>
        </w:rPr>
        <w:t>《台州金清水系流域共治实施方案研究报告》</w:t>
      </w:r>
    </w:p>
    <w:p>
      <w:pPr>
        <w:adjustRightInd w:val="0"/>
        <w:snapToGrid w:val="0"/>
        <w:spacing w:line="360" w:lineRule="auto"/>
        <w:rPr>
          <w:rFonts w:ascii="宋体" w:hAnsi="宋体" w:cs="宋体"/>
          <w:b/>
          <w:bCs/>
          <w:color w:val="auto"/>
          <w:szCs w:val="21"/>
          <w:highlight w:val="none"/>
          <w:shd w:val="clear" w:color="auto" w:fill="FFFFFF"/>
        </w:rPr>
      </w:pPr>
      <w:r>
        <w:rPr>
          <w:rFonts w:hint="eastAsia" w:ascii="宋体" w:hAnsi="宋体" w:cs="宋体"/>
          <w:b/>
          <w:bCs/>
          <w:color w:val="auto"/>
          <w:szCs w:val="21"/>
          <w:highlight w:val="none"/>
        </w:rPr>
        <w:t>六、</w:t>
      </w:r>
      <w:r>
        <w:rPr>
          <w:rFonts w:hint="eastAsia" w:ascii="宋体" w:hAnsi="宋体" w:cs="宋体"/>
          <w:b/>
          <w:bCs/>
          <w:color w:val="auto"/>
          <w:szCs w:val="21"/>
          <w:highlight w:val="none"/>
          <w:lang w:val="en-US" w:eastAsia="zh-CN"/>
        </w:rPr>
        <w:t>商务</w:t>
      </w:r>
      <w:r>
        <w:rPr>
          <w:rFonts w:hint="eastAsia" w:ascii="宋体" w:hAnsi="宋体" w:cs="宋体"/>
          <w:b/>
          <w:color w:val="auto"/>
          <w:szCs w:val="21"/>
          <w:highlight w:val="none"/>
        </w:rPr>
        <w:t>要求</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1、付款方式：</w:t>
      </w:r>
      <w:r>
        <w:rPr>
          <w:rFonts w:hint="eastAsia" w:ascii="宋体" w:hAnsi="宋体" w:cs="宋体"/>
          <w:color w:val="auto"/>
          <w:szCs w:val="21"/>
          <w:highlight w:val="none"/>
        </w:rPr>
        <w:t>签订合同后</w:t>
      </w:r>
      <w:r>
        <w:rPr>
          <w:rFonts w:hint="eastAsia" w:ascii="宋体" w:hAnsi="宋体" w:cs="宋体"/>
          <w:color w:val="auto"/>
          <w:szCs w:val="21"/>
          <w:highlight w:val="none"/>
        </w:rPr>
        <w:t>支付项目合同</w:t>
      </w:r>
      <w:r>
        <w:rPr>
          <w:rFonts w:hint="eastAsia" w:ascii="宋体" w:hAnsi="宋体" w:cs="宋体"/>
          <w:color w:val="auto"/>
          <w:szCs w:val="21"/>
          <w:highlight w:val="none"/>
          <w:lang w:val="en-US" w:eastAsia="zh-CN"/>
        </w:rPr>
        <w:t>金</w:t>
      </w:r>
      <w:r>
        <w:rPr>
          <w:rFonts w:hint="eastAsia" w:ascii="宋体" w:hAnsi="宋体" w:cs="宋体"/>
          <w:color w:val="auto"/>
          <w:szCs w:val="21"/>
          <w:highlight w:val="none"/>
        </w:rPr>
        <w:t>额的</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0%，提交项目成果初稿</w:t>
      </w:r>
      <w:r>
        <w:rPr>
          <w:rFonts w:hint="eastAsia" w:ascii="宋体" w:hAnsi="宋体" w:cs="宋体"/>
          <w:color w:val="auto"/>
          <w:szCs w:val="21"/>
          <w:highlight w:val="none"/>
          <w:lang w:eastAsia="zh-CN"/>
        </w:rPr>
        <w:t>后</w:t>
      </w:r>
      <w:r>
        <w:rPr>
          <w:rFonts w:hint="eastAsia" w:ascii="宋体" w:hAnsi="宋体" w:cs="宋体"/>
          <w:color w:val="auto"/>
          <w:szCs w:val="21"/>
          <w:highlight w:val="none"/>
        </w:rPr>
        <w:t>支付合同</w:t>
      </w:r>
      <w:r>
        <w:rPr>
          <w:rFonts w:hint="eastAsia" w:ascii="宋体" w:hAnsi="宋体" w:cs="宋体"/>
          <w:color w:val="auto"/>
          <w:szCs w:val="21"/>
          <w:highlight w:val="none"/>
          <w:lang w:val="en-US" w:eastAsia="zh-CN"/>
        </w:rPr>
        <w:t>金</w:t>
      </w:r>
      <w:r>
        <w:rPr>
          <w:rFonts w:hint="eastAsia" w:ascii="宋体" w:hAnsi="宋体" w:cs="宋体"/>
          <w:color w:val="auto"/>
          <w:szCs w:val="21"/>
          <w:highlight w:val="none"/>
        </w:rPr>
        <w:t>额的</w:t>
      </w:r>
      <w:r>
        <w:rPr>
          <w:rFonts w:ascii="宋体" w:hAnsi="宋体" w:cs="宋体"/>
          <w:color w:val="auto"/>
          <w:szCs w:val="21"/>
          <w:highlight w:val="none"/>
        </w:rPr>
        <w:t>4</w:t>
      </w:r>
      <w:r>
        <w:rPr>
          <w:rFonts w:hint="eastAsia" w:ascii="宋体" w:hAnsi="宋体" w:cs="宋体"/>
          <w:color w:val="auto"/>
          <w:szCs w:val="21"/>
          <w:highlight w:val="none"/>
        </w:rPr>
        <w:t>0%，项目成果经专家评审验收后支付合同</w:t>
      </w:r>
      <w:r>
        <w:rPr>
          <w:rFonts w:hint="eastAsia" w:ascii="宋体" w:hAnsi="宋体" w:cs="宋体"/>
          <w:color w:val="auto"/>
          <w:szCs w:val="21"/>
          <w:highlight w:val="none"/>
          <w:lang w:val="en-US" w:eastAsia="zh-CN"/>
        </w:rPr>
        <w:t>金</w:t>
      </w:r>
      <w:r>
        <w:rPr>
          <w:rFonts w:hint="eastAsia" w:ascii="宋体" w:hAnsi="宋体" w:cs="宋体"/>
          <w:color w:val="auto"/>
          <w:szCs w:val="21"/>
          <w:highlight w:val="none"/>
        </w:rPr>
        <w:t>额的</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0%。</w:t>
      </w:r>
    </w:p>
    <w:p>
      <w:pPr>
        <w:pageBreakBefore w:val="0"/>
        <w:widowControl w:val="0"/>
        <w:kinsoku/>
        <w:wordWrap/>
        <w:overflowPunct/>
        <w:topLinePunct w:val="0"/>
        <w:autoSpaceDE/>
        <w:autoSpaceDN w:val="0"/>
        <w:bidi w:val="0"/>
        <w:spacing w:line="360" w:lineRule="auto"/>
        <w:textAlignment w:val="auto"/>
        <w:outlineLvl w:val="9"/>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七、本项目中标（成交）供应商应在浙江政府采购网（http://zfcg.czt.zj.gov.cn/）上注册成为“政府采购供应商”，如不按要求注册的，采购方有权延期发布中标（成交）通知书和中标（成交）公告，后果由供应商自行承担。</w:t>
      </w:r>
    </w:p>
    <w:p>
      <w:pPr>
        <w:autoSpaceDN w:val="0"/>
        <w:spacing w:line="360" w:lineRule="auto"/>
        <w:rPr>
          <w:rFonts w:asciiTheme="minorEastAsia" w:hAnsiTheme="minorEastAsia" w:eastAsiaTheme="minorEastAsia" w:cstheme="minorEastAsia"/>
          <w:b/>
          <w:color w:val="auto"/>
          <w:szCs w:val="21"/>
          <w:highlight w:val="none"/>
        </w:rPr>
        <w:sectPr>
          <w:headerReference r:id="rId5" w:type="default"/>
          <w:footerReference r:id="rId6" w:type="default"/>
          <w:pgSz w:w="11906" w:h="16838"/>
          <w:pgMar w:top="1440" w:right="1800" w:bottom="1440" w:left="1800" w:header="851" w:footer="992" w:gutter="0"/>
          <w:pgNumType w:fmt="decimal"/>
          <w:cols w:space="425" w:num="1"/>
          <w:docGrid w:type="lines" w:linePitch="312" w:charSpace="0"/>
        </w:sectPr>
      </w:pPr>
    </w:p>
    <w:p>
      <w:pPr>
        <w:spacing w:line="360" w:lineRule="auto"/>
        <w:jc w:val="center"/>
        <w:outlineLvl w:val="0"/>
        <w:rPr>
          <w:rFonts w:ascii="宋体" w:hAnsi="宋体"/>
          <w:b/>
          <w:color w:val="auto"/>
          <w:sz w:val="36"/>
          <w:szCs w:val="36"/>
          <w:highlight w:val="none"/>
        </w:rPr>
      </w:pPr>
      <w:r>
        <w:rPr>
          <w:rFonts w:hint="eastAsia" w:ascii="宋体" w:hAnsi="宋体"/>
          <w:b/>
          <w:color w:val="auto"/>
          <w:sz w:val="36"/>
          <w:szCs w:val="36"/>
          <w:highlight w:val="none"/>
        </w:rPr>
        <w:t>第五章 政府采购合同主要条款</w:t>
      </w:r>
    </w:p>
    <w:p>
      <w:pPr>
        <w:pStyle w:val="53"/>
        <w:keepNext w:val="0"/>
        <w:keepLines w:val="0"/>
        <w:pageBreakBefore w:val="0"/>
        <w:kinsoku/>
        <w:wordWrap/>
        <w:overflowPunct/>
        <w:topLinePunct w:val="0"/>
        <w:bidi w:val="0"/>
        <w:spacing w:line="360" w:lineRule="auto"/>
        <w:jc w:val="center"/>
        <w:outlineLvl w:val="9"/>
        <w:rPr>
          <w:rFonts w:ascii="Times New Roman" w:hAnsi="宋体"/>
          <w:color w:val="auto"/>
          <w:kern w:val="2"/>
          <w:sz w:val="21"/>
          <w:szCs w:val="21"/>
          <w:highlight w:val="none"/>
        </w:rPr>
      </w:pPr>
      <w:r>
        <w:rPr>
          <w:rFonts w:hint="eastAsia" w:ascii="Times New Roman" w:hAnsi="宋体"/>
          <w:color w:val="auto"/>
          <w:kern w:val="2"/>
          <w:sz w:val="21"/>
          <w:szCs w:val="21"/>
          <w:highlight w:val="none"/>
        </w:rPr>
        <w:t>（此稿为合同样本，最终定稿待双方协商后定）</w:t>
      </w:r>
    </w:p>
    <w:p>
      <w:pPr>
        <w:keepNext w:val="0"/>
        <w:keepLines w:val="0"/>
        <w:pageBreakBefore w:val="0"/>
        <w:kinsoku/>
        <w:wordWrap/>
        <w:overflowPunct/>
        <w:topLinePunct w:val="0"/>
        <w:bidi w:val="0"/>
        <w:adjustRightInd w:val="0"/>
        <w:snapToGrid w:val="0"/>
        <w:spacing w:line="360" w:lineRule="auto"/>
        <w:ind w:firstLine="420" w:firstLineChars="200"/>
        <w:outlineLvl w:val="9"/>
        <w:rPr>
          <w:rFonts w:hAnsi="宋体"/>
          <w:color w:val="auto"/>
          <w:szCs w:val="21"/>
          <w:highlight w:val="none"/>
        </w:rPr>
      </w:pPr>
    </w:p>
    <w:p>
      <w:pPr>
        <w:keepNext w:val="0"/>
        <w:keepLines w:val="0"/>
        <w:pageBreakBefore w:val="0"/>
        <w:widowControl/>
        <w:kinsoku/>
        <w:wordWrap/>
        <w:overflowPunct/>
        <w:topLinePunct w:val="0"/>
        <w:bidi w:val="0"/>
        <w:snapToGrid w:val="0"/>
        <w:spacing w:line="360" w:lineRule="auto"/>
        <w:ind w:firstLine="413" w:firstLineChars="196"/>
        <w:jc w:val="left"/>
        <w:outlineLvl w:val="9"/>
        <w:rPr>
          <w:rFonts w:hint="eastAsia" w:ascii="宋体" w:hAnsi="宋体" w:eastAsia="宋体" w:cs="宋体"/>
          <w:color w:val="auto"/>
          <w:szCs w:val="21"/>
          <w:highlight w:val="none"/>
          <w:lang w:eastAsia="zh-CN"/>
        </w:rPr>
      </w:pPr>
      <w:r>
        <w:rPr>
          <w:rFonts w:hint="eastAsia" w:ascii="宋体" w:hAnsi="宋体" w:cs="宋体"/>
          <w:b/>
          <w:color w:val="auto"/>
          <w:szCs w:val="21"/>
          <w:highlight w:val="none"/>
        </w:rPr>
        <w:t>项目名称：</w:t>
      </w:r>
      <w:r>
        <w:rPr>
          <w:rFonts w:hint="eastAsia" w:ascii="宋体" w:hAnsi="宋体" w:cs="宋体"/>
          <w:color w:val="auto"/>
          <w:szCs w:val="21"/>
          <w:highlight w:val="none"/>
          <w:u w:val="single"/>
          <w:lang w:eastAsia="zh-CN"/>
        </w:rPr>
        <w:t>台州金清水系流域共治实施方案项目</w:t>
      </w:r>
    </w:p>
    <w:p>
      <w:pPr>
        <w:pStyle w:val="14"/>
        <w:keepNext w:val="0"/>
        <w:keepLines w:val="0"/>
        <w:pageBreakBefore w:val="0"/>
        <w:kinsoku/>
        <w:wordWrap/>
        <w:overflowPunct/>
        <w:topLinePunct w:val="0"/>
        <w:bidi w:val="0"/>
        <w:snapToGrid w:val="0"/>
        <w:spacing w:line="360" w:lineRule="auto"/>
        <w:ind w:firstLine="413" w:firstLineChars="196"/>
        <w:jc w:val="left"/>
        <w:outlineLvl w:val="9"/>
        <w:rPr>
          <w:rFonts w:hint="eastAsia" w:hAnsi="宋体" w:eastAsia="宋体" w:cs="宋体"/>
          <w:b/>
          <w:color w:val="auto"/>
          <w:szCs w:val="21"/>
          <w:highlight w:val="none"/>
          <w:lang w:eastAsia="zh-CN"/>
        </w:rPr>
      </w:pPr>
      <w:r>
        <w:rPr>
          <w:rFonts w:hint="eastAsia" w:hAnsi="宋体" w:cs="宋体"/>
          <w:b/>
          <w:color w:val="auto"/>
          <w:szCs w:val="21"/>
          <w:highlight w:val="none"/>
        </w:rPr>
        <w:t>项目编号：</w:t>
      </w:r>
      <w:r>
        <w:rPr>
          <w:rFonts w:hint="eastAsia" w:hAnsi="宋体" w:cs="宋体"/>
          <w:color w:val="auto"/>
          <w:szCs w:val="21"/>
          <w:highlight w:val="none"/>
          <w:u w:val="single"/>
          <w:lang w:eastAsia="zh-CN"/>
        </w:rPr>
        <w:t>zjhy2022-tz25</w:t>
      </w:r>
    </w:p>
    <w:p>
      <w:pPr>
        <w:pStyle w:val="14"/>
        <w:keepNext w:val="0"/>
        <w:keepLines w:val="0"/>
        <w:pageBreakBefore w:val="0"/>
        <w:kinsoku/>
        <w:wordWrap/>
        <w:overflowPunct/>
        <w:topLinePunct w:val="0"/>
        <w:bidi w:val="0"/>
        <w:snapToGrid w:val="0"/>
        <w:spacing w:line="360" w:lineRule="auto"/>
        <w:ind w:firstLine="420" w:firstLineChars="200"/>
        <w:outlineLvl w:val="9"/>
        <w:rPr>
          <w:rFonts w:hAnsi="宋体" w:cs="宋体"/>
          <w:b/>
          <w:color w:val="auto"/>
          <w:szCs w:val="21"/>
          <w:highlight w:val="none"/>
          <w:u w:val="single"/>
        </w:rPr>
      </w:pPr>
      <w:r>
        <w:rPr>
          <w:rFonts w:hint="eastAsia" w:hAnsi="宋体" w:cs="宋体"/>
          <w:color w:val="auto"/>
          <w:szCs w:val="21"/>
          <w:highlight w:val="none"/>
        </w:rPr>
        <w:t>甲方（采购方）：</w:t>
      </w:r>
      <w:r>
        <w:rPr>
          <w:rFonts w:hint="eastAsia" w:hAnsi="宋体" w:cs="宋体"/>
          <w:color w:val="auto"/>
          <w:szCs w:val="21"/>
          <w:highlight w:val="none"/>
          <w:u w:val="single"/>
        </w:rPr>
        <w:t xml:space="preserve">   </w:t>
      </w:r>
      <w:r>
        <w:rPr>
          <w:rFonts w:hint="eastAsia" w:hAnsi="宋体" w:cs="宋体"/>
          <w:color w:val="auto"/>
          <w:szCs w:val="21"/>
          <w:highlight w:val="none"/>
          <w:u w:val="single"/>
          <w:lang w:eastAsia="zh-CN"/>
        </w:rPr>
        <w:t>台州市生态环境局</w:t>
      </w:r>
      <w:r>
        <w:rPr>
          <w:rFonts w:hint="eastAsia" w:hAnsi="宋体" w:cs="宋体"/>
          <w:color w:val="auto"/>
          <w:szCs w:val="21"/>
          <w:highlight w:val="none"/>
          <w:u w:val="single"/>
        </w:rPr>
        <w:t xml:space="preserve">     </w:t>
      </w:r>
    </w:p>
    <w:p>
      <w:pPr>
        <w:keepNext w:val="0"/>
        <w:keepLines w:val="0"/>
        <w:pageBreakBefore w:val="0"/>
        <w:kinsoku/>
        <w:wordWrap/>
        <w:overflowPunct/>
        <w:topLinePunct w:val="0"/>
        <w:bidi w:val="0"/>
        <w:spacing w:line="360" w:lineRule="auto"/>
        <w:ind w:firstLine="420" w:firstLineChars="200"/>
        <w:outlineLvl w:val="9"/>
        <w:rPr>
          <w:rFonts w:ascii="宋体" w:hAnsi="宋体" w:cs="宋体"/>
          <w:color w:val="auto"/>
          <w:szCs w:val="21"/>
          <w:highlight w:val="none"/>
          <w:u w:val="single"/>
        </w:rPr>
      </w:pPr>
      <w:r>
        <w:rPr>
          <w:rFonts w:hint="eastAsia" w:ascii="宋体" w:hAnsi="宋体" w:cs="宋体"/>
          <w:color w:val="auto"/>
          <w:szCs w:val="21"/>
          <w:highlight w:val="none"/>
        </w:rPr>
        <w:t xml:space="preserve">乙方（中标方）：                        </w:t>
      </w:r>
    </w:p>
    <w:p>
      <w:pPr>
        <w:pStyle w:val="14"/>
        <w:keepNext w:val="0"/>
        <w:keepLines w:val="0"/>
        <w:pageBreakBefore w:val="0"/>
        <w:kinsoku/>
        <w:wordWrap/>
        <w:overflowPunct/>
        <w:topLinePunct w:val="0"/>
        <w:bidi w:val="0"/>
        <w:snapToGrid w:val="0"/>
        <w:spacing w:line="360" w:lineRule="auto"/>
        <w:ind w:firstLine="420" w:firstLineChars="200"/>
        <w:outlineLvl w:val="9"/>
        <w:rPr>
          <w:rFonts w:hAnsi="宋体" w:cs="宋体"/>
          <w:color w:val="auto"/>
          <w:szCs w:val="21"/>
          <w:highlight w:val="none"/>
        </w:rPr>
      </w:pPr>
      <w:r>
        <w:rPr>
          <w:rFonts w:hint="eastAsia" w:hAnsi="宋体" w:cs="宋体"/>
          <w:color w:val="auto"/>
          <w:szCs w:val="21"/>
          <w:highlight w:val="none"/>
        </w:rPr>
        <w:t>根据</w:t>
      </w:r>
      <w:r>
        <w:rPr>
          <w:rFonts w:hint="eastAsia" w:hAnsi="宋体" w:cs="宋体"/>
          <w:color w:val="auto"/>
          <w:szCs w:val="21"/>
          <w:highlight w:val="none"/>
          <w:lang w:eastAsia="zh-CN"/>
        </w:rPr>
        <w:t>台州金清水系流域共治实施方案项目</w:t>
      </w:r>
      <w:r>
        <w:rPr>
          <w:rFonts w:hint="eastAsia" w:hAnsi="宋体" w:cs="宋体"/>
          <w:color w:val="auto"/>
          <w:szCs w:val="21"/>
          <w:highlight w:val="none"/>
        </w:rPr>
        <w:t>的招标结果，经双方协商一致，就</w:t>
      </w:r>
      <w:r>
        <w:rPr>
          <w:rFonts w:hint="eastAsia" w:hAnsi="宋体" w:cs="宋体"/>
          <w:color w:val="auto"/>
          <w:szCs w:val="21"/>
          <w:highlight w:val="none"/>
          <w:lang w:eastAsia="zh-CN"/>
        </w:rPr>
        <w:t>台州金清水系流域共治实施方案项目</w:t>
      </w:r>
      <w:r>
        <w:rPr>
          <w:rFonts w:hint="eastAsia" w:hAnsi="宋体" w:cs="宋体"/>
          <w:color w:val="auto"/>
          <w:szCs w:val="21"/>
          <w:highlight w:val="none"/>
        </w:rPr>
        <w:t>事宜达成以下条款：</w:t>
      </w:r>
    </w:p>
    <w:p>
      <w:pPr>
        <w:keepNext w:val="0"/>
        <w:keepLines w:val="0"/>
        <w:pageBreakBefore w:val="0"/>
        <w:tabs>
          <w:tab w:val="left" w:pos="8280"/>
        </w:tabs>
        <w:kinsoku/>
        <w:wordWrap/>
        <w:overflowPunct/>
        <w:topLinePunct w:val="0"/>
        <w:autoSpaceDE w:val="0"/>
        <w:autoSpaceDN w:val="0"/>
        <w:bidi w:val="0"/>
        <w:adjustRightInd w:val="0"/>
        <w:spacing w:line="360" w:lineRule="auto"/>
        <w:ind w:right="25"/>
        <w:outlineLvl w:val="9"/>
        <w:rPr>
          <w:rFonts w:ascii="宋体" w:hAnsi="宋体" w:cs="宋体"/>
          <w:b/>
          <w:color w:val="auto"/>
          <w:szCs w:val="21"/>
          <w:highlight w:val="none"/>
        </w:rPr>
      </w:pPr>
      <w:r>
        <w:rPr>
          <w:rFonts w:hint="eastAsia" w:ascii="宋体" w:hAnsi="宋体" w:cs="宋体"/>
          <w:b/>
          <w:color w:val="auto"/>
          <w:szCs w:val="21"/>
          <w:highlight w:val="none"/>
        </w:rPr>
        <w:t>一、服务内容及需求</w:t>
      </w:r>
    </w:p>
    <w:p>
      <w:pPr>
        <w:pStyle w:val="14"/>
        <w:keepNext w:val="0"/>
        <w:keepLines w:val="0"/>
        <w:pageBreakBefore w:val="0"/>
        <w:kinsoku/>
        <w:wordWrap/>
        <w:overflowPunct/>
        <w:topLinePunct w:val="0"/>
        <w:bidi w:val="0"/>
        <w:adjustRightInd w:val="0"/>
        <w:snapToGrid w:val="0"/>
        <w:spacing w:line="360" w:lineRule="auto"/>
        <w:ind w:firstLine="420" w:firstLineChars="200"/>
        <w:outlineLvl w:val="9"/>
        <w:rPr>
          <w:rFonts w:ascii="Times New Roman" w:hAnsi="Times New Roman"/>
          <w:b/>
          <w:color w:val="auto"/>
          <w:szCs w:val="21"/>
          <w:highlight w:val="none"/>
        </w:rPr>
      </w:pPr>
      <w:r>
        <w:rPr>
          <w:rFonts w:ascii="Times New Roman" w:hAnsi="宋体"/>
          <w:color w:val="auto"/>
          <w:szCs w:val="21"/>
          <w:highlight w:val="none"/>
        </w:rPr>
        <w:t>详见本项目招标文件</w:t>
      </w:r>
      <w:r>
        <w:rPr>
          <w:rFonts w:hint="eastAsia" w:hAnsi="宋体"/>
          <w:bCs/>
          <w:color w:val="auto"/>
          <w:szCs w:val="21"/>
          <w:highlight w:val="none"/>
        </w:rPr>
        <w:t>第四部分</w:t>
      </w:r>
      <w:r>
        <w:rPr>
          <w:rFonts w:ascii="Times New Roman" w:hAnsi="宋体"/>
          <w:bCs/>
          <w:color w:val="auto"/>
          <w:szCs w:val="21"/>
          <w:highlight w:val="none"/>
        </w:rPr>
        <w:t>《</w:t>
      </w:r>
      <w:r>
        <w:rPr>
          <w:rFonts w:hint="eastAsia" w:hAnsi="宋体"/>
          <w:bCs/>
          <w:color w:val="auto"/>
          <w:szCs w:val="21"/>
          <w:highlight w:val="none"/>
          <w:lang w:val="en-US" w:eastAsia="zh-CN"/>
        </w:rPr>
        <w:t>公开招标需求</w:t>
      </w:r>
      <w:r>
        <w:rPr>
          <w:rFonts w:ascii="Times New Roman" w:hAnsi="宋体"/>
          <w:color w:val="auto"/>
          <w:szCs w:val="21"/>
          <w:highlight w:val="none"/>
        </w:rPr>
        <w:t>》。</w:t>
      </w:r>
    </w:p>
    <w:p>
      <w:pPr>
        <w:pStyle w:val="14"/>
        <w:keepNext w:val="0"/>
        <w:keepLines w:val="0"/>
        <w:pageBreakBefore w:val="0"/>
        <w:kinsoku/>
        <w:wordWrap/>
        <w:overflowPunct/>
        <w:topLinePunct w:val="0"/>
        <w:bidi w:val="0"/>
        <w:snapToGrid w:val="0"/>
        <w:spacing w:line="360" w:lineRule="auto"/>
        <w:outlineLvl w:val="9"/>
        <w:rPr>
          <w:rFonts w:hAnsi="宋体" w:cs="宋体"/>
          <w:b/>
          <w:color w:val="auto"/>
          <w:szCs w:val="21"/>
          <w:highlight w:val="none"/>
        </w:rPr>
      </w:pPr>
      <w:r>
        <w:rPr>
          <w:rFonts w:hint="eastAsia" w:hAnsi="宋体" w:cs="宋体"/>
          <w:b/>
          <w:color w:val="auto"/>
          <w:szCs w:val="21"/>
          <w:highlight w:val="none"/>
        </w:rPr>
        <w:t>二、合同金额</w:t>
      </w:r>
    </w:p>
    <w:p>
      <w:pPr>
        <w:pStyle w:val="14"/>
        <w:keepNext w:val="0"/>
        <w:keepLines w:val="0"/>
        <w:pageBreakBefore w:val="0"/>
        <w:kinsoku/>
        <w:wordWrap/>
        <w:overflowPunct/>
        <w:topLinePunct w:val="0"/>
        <w:bidi w:val="0"/>
        <w:snapToGrid w:val="0"/>
        <w:spacing w:line="360" w:lineRule="auto"/>
        <w:ind w:firstLine="420" w:firstLineChars="200"/>
        <w:outlineLvl w:val="9"/>
        <w:rPr>
          <w:rFonts w:hAnsi="宋体" w:cs="宋体"/>
          <w:color w:val="auto"/>
          <w:szCs w:val="21"/>
          <w:highlight w:val="none"/>
        </w:rPr>
      </w:pPr>
      <w:r>
        <w:rPr>
          <w:rFonts w:hint="eastAsia" w:hAnsi="宋体" w:cs="宋体"/>
          <w:color w:val="auto"/>
          <w:szCs w:val="21"/>
          <w:highlight w:val="none"/>
        </w:rPr>
        <w:t>本项目合同金额为（大写）：__________元（小写：￥__________元）人民币。</w:t>
      </w:r>
    </w:p>
    <w:p>
      <w:pPr>
        <w:keepNext w:val="0"/>
        <w:keepLines w:val="0"/>
        <w:pageBreakBefore w:val="0"/>
        <w:kinsoku/>
        <w:wordWrap/>
        <w:overflowPunct/>
        <w:topLinePunct w:val="0"/>
        <w:bidi w:val="0"/>
        <w:spacing w:line="360" w:lineRule="auto"/>
        <w:outlineLvl w:val="9"/>
        <w:rPr>
          <w:rFonts w:hint="default" w:ascii="宋体" w:hAnsi="宋体" w:eastAsia="宋体"/>
          <w:b/>
          <w:color w:val="auto"/>
          <w:szCs w:val="21"/>
          <w:highlight w:val="none"/>
          <w:lang w:val="en-US" w:eastAsia="zh-CN"/>
        </w:rPr>
      </w:pPr>
      <w:r>
        <w:rPr>
          <w:rFonts w:hint="eastAsia" w:ascii="宋体" w:hAnsi="宋体"/>
          <w:b/>
          <w:color w:val="auto"/>
          <w:szCs w:val="21"/>
          <w:highlight w:val="none"/>
        </w:rPr>
        <w:t>三、</w:t>
      </w:r>
      <w:r>
        <w:rPr>
          <w:rFonts w:hint="eastAsia" w:ascii="宋体" w:hAnsi="宋体"/>
          <w:b/>
          <w:color w:val="auto"/>
          <w:szCs w:val="21"/>
          <w:highlight w:val="none"/>
          <w:lang w:val="en-US" w:eastAsia="zh-CN"/>
        </w:rPr>
        <w:t>项目要求</w:t>
      </w:r>
    </w:p>
    <w:p>
      <w:pPr>
        <w:spacing w:line="360" w:lineRule="auto"/>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工期：</w:t>
      </w:r>
      <w:r>
        <w:rPr>
          <w:rFonts w:hint="eastAsia" w:ascii="宋体" w:hAnsi="宋体"/>
          <w:bCs/>
          <w:snapToGrid w:val="0"/>
          <w:color w:val="auto"/>
          <w:kern w:val="0"/>
          <w:szCs w:val="21"/>
          <w:highlight w:val="none"/>
          <w:lang w:val="en-US" w:eastAsia="zh-CN"/>
        </w:rPr>
        <w:t>2022年10月底前初步完成工程项目清单梳理工作，提交一批工程项目清单。</w:t>
      </w:r>
      <w:r>
        <w:rPr>
          <w:rFonts w:hint="eastAsia" w:ascii="宋体" w:hAnsi="宋体"/>
          <w:bCs/>
          <w:snapToGrid w:val="0"/>
          <w:color w:val="auto"/>
          <w:kern w:val="0"/>
          <w:szCs w:val="21"/>
          <w:highlight w:val="none"/>
        </w:rPr>
        <w:t>2</w:t>
      </w:r>
      <w:r>
        <w:rPr>
          <w:rFonts w:ascii="宋体" w:hAnsi="宋体"/>
          <w:bCs/>
          <w:snapToGrid w:val="0"/>
          <w:color w:val="auto"/>
          <w:kern w:val="0"/>
          <w:szCs w:val="21"/>
          <w:highlight w:val="none"/>
        </w:rPr>
        <w:t>023</w:t>
      </w:r>
      <w:r>
        <w:rPr>
          <w:rFonts w:hint="eastAsia" w:ascii="宋体" w:hAnsi="宋体"/>
          <w:bCs/>
          <w:snapToGrid w:val="0"/>
          <w:color w:val="auto"/>
          <w:kern w:val="0"/>
          <w:szCs w:val="21"/>
          <w:highlight w:val="none"/>
        </w:rPr>
        <w:t>年</w:t>
      </w:r>
      <w:r>
        <w:rPr>
          <w:rFonts w:ascii="宋体" w:hAnsi="宋体"/>
          <w:bCs/>
          <w:snapToGrid w:val="0"/>
          <w:color w:val="auto"/>
          <w:kern w:val="0"/>
          <w:szCs w:val="21"/>
          <w:highlight w:val="none"/>
        </w:rPr>
        <w:t>2</w:t>
      </w:r>
      <w:r>
        <w:rPr>
          <w:rFonts w:hint="eastAsia" w:ascii="宋体" w:hAnsi="宋体"/>
          <w:bCs/>
          <w:snapToGrid w:val="0"/>
          <w:color w:val="auto"/>
          <w:kern w:val="0"/>
          <w:szCs w:val="21"/>
          <w:highlight w:val="none"/>
        </w:rPr>
        <w:t>月底前全面完成项目工作内容</w:t>
      </w:r>
      <w:r>
        <w:rPr>
          <w:rFonts w:hint="eastAsia" w:ascii="宋体" w:hAnsi="宋体"/>
          <w:bCs/>
          <w:snapToGrid w:val="0"/>
          <w:color w:val="auto"/>
          <w:kern w:val="0"/>
          <w:szCs w:val="21"/>
          <w:highlight w:val="none"/>
          <w:lang w:eastAsia="zh-CN"/>
        </w:rPr>
        <w:t>并</w:t>
      </w:r>
      <w:r>
        <w:rPr>
          <w:rFonts w:hint="eastAsia" w:ascii="宋体" w:hAnsi="宋体"/>
          <w:bCs/>
          <w:snapToGrid w:val="0"/>
          <w:color w:val="auto"/>
          <w:kern w:val="0"/>
          <w:szCs w:val="21"/>
          <w:highlight w:val="none"/>
        </w:rPr>
        <w:t>提交</w:t>
      </w:r>
      <w:r>
        <w:rPr>
          <w:rFonts w:hint="eastAsia" w:ascii="宋体" w:hAnsi="宋体"/>
          <w:bCs/>
          <w:snapToGrid w:val="0"/>
          <w:color w:val="auto"/>
          <w:kern w:val="0"/>
          <w:szCs w:val="21"/>
          <w:highlight w:val="none"/>
          <w:lang w:eastAsia="zh-CN"/>
        </w:rPr>
        <w:t>各项</w:t>
      </w:r>
      <w:r>
        <w:rPr>
          <w:rFonts w:hint="eastAsia" w:ascii="宋体" w:hAnsi="宋体"/>
          <w:bCs/>
          <w:snapToGrid w:val="0"/>
          <w:color w:val="auto"/>
          <w:kern w:val="0"/>
          <w:szCs w:val="21"/>
          <w:highlight w:val="none"/>
        </w:rPr>
        <w:t>成果。</w:t>
      </w:r>
    </w:p>
    <w:p>
      <w:pPr>
        <w:keepNext w:val="0"/>
        <w:keepLines w:val="0"/>
        <w:pageBreakBefore w:val="0"/>
        <w:kinsoku/>
        <w:wordWrap/>
        <w:overflowPunct/>
        <w:topLinePunct w:val="0"/>
        <w:bidi w:val="0"/>
        <w:spacing w:line="360" w:lineRule="auto"/>
        <w:outlineLvl w:val="9"/>
        <w:rPr>
          <w:rFonts w:ascii="宋体" w:hAnsi="宋体"/>
          <w:color w:val="auto"/>
          <w:szCs w:val="21"/>
          <w:highlight w:val="none"/>
          <w:u w:val="single"/>
        </w:rPr>
      </w:pPr>
      <w:r>
        <w:rPr>
          <w:rFonts w:hint="eastAsia" w:ascii="宋体" w:hAnsi="宋体"/>
          <w:color w:val="auto"/>
          <w:szCs w:val="21"/>
          <w:highlight w:val="none"/>
        </w:rPr>
        <w:t>2、</w:t>
      </w:r>
      <w:r>
        <w:rPr>
          <w:rFonts w:hint="eastAsia" w:ascii="宋体" w:hAnsi="宋体"/>
          <w:color w:val="auto"/>
          <w:szCs w:val="21"/>
          <w:highlight w:val="none"/>
          <w:lang w:val="en-US" w:eastAsia="zh-CN"/>
        </w:rPr>
        <w:t>项目成果</w:t>
      </w:r>
    </w:p>
    <w:p>
      <w:pPr>
        <w:pStyle w:val="14"/>
        <w:keepNext w:val="0"/>
        <w:keepLines w:val="0"/>
        <w:pageBreakBefore w:val="0"/>
        <w:kinsoku/>
        <w:wordWrap/>
        <w:overflowPunct/>
        <w:topLinePunct w:val="0"/>
        <w:bidi w:val="0"/>
        <w:adjustRightInd w:val="0"/>
        <w:snapToGrid w:val="0"/>
        <w:spacing w:line="360" w:lineRule="auto"/>
        <w:outlineLvl w:val="9"/>
        <w:rPr>
          <w:rFonts w:hint="eastAsia" w:ascii="仿宋_GB2312"/>
          <w:color w:val="auto"/>
          <w:highlight w:val="none"/>
        </w:rPr>
      </w:pPr>
      <w:r>
        <w:rPr>
          <w:rFonts w:hint="eastAsia" w:ascii="仿宋_GB2312"/>
          <w:color w:val="auto"/>
          <w:highlight w:val="none"/>
        </w:rPr>
        <w:t>成果主要由方案、清单、报告等3部分构成：</w:t>
      </w:r>
    </w:p>
    <w:p>
      <w:pPr>
        <w:pStyle w:val="14"/>
        <w:keepNext w:val="0"/>
        <w:keepLines w:val="0"/>
        <w:pageBreakBefore w:val="0"/>
        <w:kinsoku/>
        <w:wordWrap/>
        <w:overflowPunct/>
        <w:topLinePunct w:val="0"/>
        <w:bidi w:val="0"/>
        <w:adjustRightInd w:val="0"/>
        <w:snapToGrid w:val="0"/>
        <w:spacing w:line="360" w:lineRule="auto"/>
        <w:outlineLvl w:val="9"/>
        <w:rPr>
          <w:rFonts w:hint="eastAsia" w:ascii="仿宋_GB2312"/>
          <w:color w:val="auto"/>
          <w:highlight w:val="none"/>
        </w:rPr>
      </w:pPr>
      <w:r>
        <w:rPr>
          <w:rFonts w:hint="eastAsia" w:ascii="仿宋_GB2312"/>
          <w:color w:val="auto"/>
          <w:highlight w:val="none"/>
        </w:rPr>
        <w:t>（一）</w:t>
      </w:r>
      <w:r>
        <w:rPr>
          <w:rFonts w:hint="eastAsia" w:ascii="仿宋_GB2312"/>
          <w:color w:val="auto"/>
          <w:highlight w:val="none"/>
        </w:rPr>
        <w:t>“1+5“实施方案</w:t>
      </w:r>
    </w:p>
    <w:p>
      <w:pPr>
        <w:pStyle w:val="14"/>
        <w:keepNext w:val="0"/>
        <w:keepLines w:val="0"/>
        <w:pageBreakBefore w:val="0"/>
        <w:kinsoku/>
        <w:wordWrap/>
        <w:overflowPunct/>
        <w:topLinePunct w:val="0"/>
        <w:bidi w:val="0"/>
        <w:adjustRightInd w:val="0"/>
        <w:snapToGrid w:val="0"/>
        <w:spacing w:line="360" w:lineRule="auto"/>
        <w:outlineLvl w:val="9"/>
        <w:rPr>
          <w:rFonts w:hint="eastAsia" w:ascii="仿宋_GB2312"/>
          <w:color w:val="auto"/>
          <w:highlight w:val="none"/>
        </w:rPr>
      </w:pPr>
      <w:r>
        <w:rPr>
          <w:rFonts w:hint="eastAsia" w:ascii="仿宋_GB2312"/>
          <w:color w:val="auto"/>
          <w:highlight w:val="none"/>
        </w:rPr>
        <w:t>1个总体方案：《台州金清水系流域共治总体方案》</w:t>
      </w:r>
    </w:p>
    <w:p>
      <w:pPr>
        <w:pStyle w:val="14"/>
        <w:keepNext w:val="0"/>
        <w:keepLines w:val="0"/>
        <w:pageBreakBefore w:val="0"/>
        <w:kinsoku/>
        <w:wordWrap/>
        <w:overflowPunct/>
        <w:topLinePunct w:val="0"/>
        <w:bidi w:val="0"/>
        <w:adjustRightInd w:val="0"/>
        <w:snapToGrid w:val="0"/>
        <w:spacing w:line="360" w:lineRule="auto"/>
        <w:outlineLvl w:val="9"/>
        <w:rPr>
          <w:rFonts w:hint="eastAsia" w:ascii="仿宋_GB2312"/>
          <w:color w:val="auto"/>
          <w:highlight w:val="none"/>
        </w:rPr>
      </w:pPr>
      <w:r>
        <w:rPr>
          <w:rFonts w:hint="eastAsia" w:ascii="仿宋_GB2312"/>
          <w:color w:val="auto"/>
          <w:highlight w:val="none"/>
        </w:rPr>
        <w:t>5个区市子方案：</w:t>
      </w:r>
    </w:p>
    <w:p>
      <w:pPr>
        <w:pStyle w:val="14"/>
        <w:keepNext w:val="0"/>
        <w:keepLines w:val="0"/>
        <w:pageBreakBefore w:val="0"/>
        <w:kinsoku/>
        <w:wordWrap/>
        <w:overflowPunct/>
        <w:topLinePunct w:val="0"/>
        <w:bidi w:val="0"/>
        <w:adjustRightInd w:val="0"/>
        <w:snapToGrid w:val="0"/>
        <w:spacing w:line="360" w:lineRule="auto"/>
        <w:outlineLvl w:val="9"/>
        <w:rPr>
          <w:rFonts w:hint="eastAsia" w:ascii="仿宋_GB2312"/>
          <w:color w:val="auto"/>
          <w:highlight w:val="none"/>
        </w:rPr>
      </w:pPr>
      <w:r>
        <w:rPr>
          <w:rFonts w:hint="eastAsia" w:ascii="仿宋_GB2312"/>
          <w:color w:val="auto"/>
          <w:highlight w:val="none"/>
        </w:rPr>
        <w:t>（1）《台州湾新区金清水系流域水环境治理实施方案》</w:t>
      </w:r>
    </w:p>
    <w:p>
      <w:pPr>
        <w:pStyle w:val="14"/>
        <w:keepNext w:val="0"/>
        <w:keepLines w:val="0"/>
        <w:pageBreakBefore w:val="0"/>
        <w:kinsoku/>
        <w:wordWrap/>
        <w:overflowPunct/>
        <w:topLinePunct w:val="0"/>
        <w:bidi w:val="0"/>
        <w:adjustRightInd w:val="0"/>
        <w:snapToGrid w:val="0"/>
        <w:spacing w:line="360" w:lineRule="auto"/>
        <w:outlineLvl w:val="9"/>
        <w:rPr>
          <w:rFonts w:hint="eastAsia" w:ascii="仿宋_GB2312"/>
          <w:color w:val="auto"/>
          <w:highlight w:val="none"/>
        </w:rPr>
      </w:pPr>
      <w:r>
        <w:rPr>
          <w:rFonts w:hint="eastAsia" w:ascii="仿宋_GB2312"/>
          <w:color w:val="auto"/>
          <w:highlight w:val="none"/>
        </w:rPr>
        <w:t>（2）《椒江区金清水系流域水环境治理实施方案》</w:t>
      </w:r>
    </w:p>
    <w:p>
      <w:pPr>
        <w:pStyle w:val="14"/>
        <w:keepNext w:val="0"/>
        <w:keepLines w:val="0"/>
        <w:pageBreakBefore w:val="0"/>
        <w:kinsoku/>
        <w:wordWrap/>
        <w:overflowPunct/>
        <w:topLinePunct w:val="0"/>
        <w:bidi w:val="0"/>
        <w:adjustRightInd w:val="0"/>
        <w:snapToGrid w:val="0"/>
        <w:spacing w:line="360" w:lineRule="auto"/>
        <w:outlineLvl w:val="9"/>
        <w:rPr>
          <w:rFonts w:hint="eastAsia" w:ascii="仿宋_GB2312"/>
          <w:color w:val="auto"/>
          <w:highlight w:val="none"/>
        </w:rPr>
      </w:pPr>
      <w:r>
        <w:rPr>
          <w:rFonts w:hint="eastAsia" w:ascii="仿宋_GB2312"/>
          <w:color w:val="auto"/>
          <w:highlight w:val="none"/>
        </w:rPr>
        <w:t>（3）《路桥区金清水系流域水环境治理实施方案》</w:t>
      </w:r>
    </w:p>
    <w:p>
      <w:pPr>
        <w:pStyle w:val="14"/>
        <w:keepNext w:val="0"/>
        <w:keepLines w:val="0"/>
        <w:pageBreakBefore w:val="0"/>
        <w:kinsoku/>
        <w:wordWrap/>
        <w:overflowPunct/>
        <w:topLinePunct w:val="0"/>
        <w:bidi w:val="0"/>
        <w:adjustRightInd w:val="0"/>
        <w:snapToGrid w:val="0"/>
        <w:spacing w:line="360" w:lineRule="auto"/>
        <w:outlineLvl w:val="9"/>
        <w:rPr>
          <w:rFonts w:hint="eastAsia" w:ascii="仿宋_GB2312"/>
          <w:color w:val="auto"/>
          <w:highlight w:val="none"/>
        </w:rPr>
      </w:pPr>
      <w:r>
        <w:rPr>
          <w:rFonts w:hint="eastAsia" w:ascii="仿宋_GB2312"/>
          <w:color w:val="auto"/>
          <w:highlight w:val="none"/>
        </w:rPr>
        <w:t>（4）《黄岩区金清水系及永宁江流域水环境治理实施方案》</w:t>
      </w:r>
    </w:p>
    <w:p>
      <w:pPr>
        <w:pStyle w:val="14"/>
        <w:keepNext w:val="0"/>
        <w:keepLines w:val="0"/>
        <w:pageBreakBefore w:val="0"/>
        <w:kinsoku/>
        <w:wordWrap/>
        <w:overflowPunct/>
        <w:topLinePunct w:val="0"/>
        <w:bidi w:val="0"/>
        <w:adjustRightInd w:val="0"/>
        <w:snapToGrid w:val="0"/>
        <w:spacing w:line="360" w:lineRule="auto"/>
        <w:outlineLvl w:val="9"/>
        <w:rPr>
          <w:rFonts w:hint="eastAsia" w:ascii="仿宋_GB2312"/>
          <w:color w:val="auto"/>
          <w:highlight w:val="none"/>
        </w:rPr>
      </w:pPr>
      <w:r>
        <w:rPr>
          <w:rFonts w:hint="eastAsia" w:ascii="仿宋_GB2312"/>
          <w:color w:val="auto"/>
          <w:highlight w:val="none"/>
        </w:rPr>
        <w:t>（5）《温岭市金清水系流域水环境治理实施方案》</w:t>
      </w:r>
    </w:p>
    <w:p>
      <w:pPr>
        <w:pStyle w:val="14"/>
        <w:keepNext w:val="0"/>
        <w:keepLines w:val="0"/>
        <w:pageBreakBefore w:val="0"/>
        <w:kinsoku/>
        <w:wordWrap/>
        <w:overflowPunct/>
        <w:topLinePunct w:val="0"/>
        <w:bidi w:val="0"/>
        <w:adjustRightInd w:val="0"/>
        <w:snapToGrid w:val="0"/>
        <w:spacing w:line="360" w:lineRule="auto"/>
        <w:outlineLvl w:val="9"/>
        <w:rPr>
          <w:rFonts w:hint="eastAsia" w:ascii="仿宋_GB2312"/>
          <w:color w:val="auto"/>
          <w:highlight w:val="none"/>
        </w:rPr>
      </w:pPr>
      <w:r>
        <w:rPr>
          <w:rFonts w:hint="eastAsia" w:ascii="仿宋_GB2312"/>
          <w:color w:val="auto"/>
          <w:highlight w:val="none"/>
        </w:rPr>
        <w:t>（二）3个清单</w:t>
      </w:r>
    </w:p>
    <w:p>
      <w:pPr>
        <w:pStyle w:val="14"/>
        <w:keepNext w:val="0"/>
        <w:keepLines w:val="0"/>
        <w:pageBreakBefore w:val="0"/>
        <w:kinsoku/>
        <w:wordWrap/>
        <w:overflowPunct/>
        <w:topLinePunct w:val="0"/>
        <w:bidi w:val="0"/>
        <w:adjustRightInd w:val="0"/>
        <w:snapToGrid w:val="0"/>
        <w:spacing w:line="360" w:lineRule="auto"/>
        <w:outlineLvl w:val="9"/>
        <w:rPr>
          <w:rFonts w:hint="eastAsia" w:ascii="仿宋_GB2312"/>
          <w:color w:val="auto"/>
          <w:highlight w:val="none"/>
        </w:rPr>
      </w:pPr>
      <w:r>
        <w:rPr>
          <w:rFonts w:hint="eastAsia" w:ascii="仿宋_GB2312"/>
          <w:color w:val="auto"/>
          <w:highlight w:val="none"/>
        </w:rPr>
        <w:t>（1）金清水系水生态环境保护问题清单</w:t>
      </w:r>
    </w:p>
    <w:p>
      <w:pPr>
        <w:pStyle w:val="14"/>
        <w:keepNext w:val="0"/>
        <w:keepLines w:val="0"/>
        <w:pageBreakBefore w:val="0"/>
        <w:kinsoku/>
        <w:wordWrap/>
        <w:overflowPunct/>
        <w:topLinePunct w:val="0"/>
        <w:bidi w:val="0"/>
        <w:adjustRightInd w:val="0"/>
        <w:snapToGrid w:val="0"/>
        <w:spacing w:line="360" w:lineRule="auto"/>
        <w:outlineLvl w:val="9"/>
        <w:rPr>
          <w:rFonts w:hint="eastAsia" w:ascii="仿宋_GB2312"/>
          <w:color w:val="auto"/>
          <w:highlight w:val="none"/>
        </w:rPr>
      </w:pPr>
      <w:r>
        <w:rPr>
          <w:rFonts w:hint="eastAsia" w:ascii="仿宋_GB2312"/>
          <w:color w:val="auto"/>
          <w:highlight w:val="none"/>
        </w:rPr>
        <w:t>（2）金清水系水生态环境保护责任清单</w:t>
      </w:r>
    </w:p>
    <w:p>
      <w:pPr>
        <w:pStyle w:val="14"/>
        <w:keepNext w:val="0"/>
        <w:keepLines w:val="0"/>
        <w:pageBreakBefore w:val="0"/>
        <w:kinsoku/>
        <w:wordWrap/>
        <w:overflowPunct/>
        <w:topLinePunct w:val="0"/>
        <w:bidi w:val="0"/>
        <w:adjustRightInd w:val="0"/>
        <w:snapToGrid w:val="0"/>
        <w:spacing w:line="360" w:lineRule="auto"/>
        <w:outlineLvl w:val="9"/>
        <w:rPr>
          <w:rFonts w:hint="eastAsia" w:ascii="仿宋_GB2312"/>
          <w:color w:val="auto"/>
          <w:highlight w:val="none"/>
        </w:rPr>
      </w:pPr>
      <w:r>
        <w:rPr>
          <w:rFonts w:hint="eastAsia" w:ascii="仿宋_GB2312"/>
          <w:color w:val="auto"/>
          <w:highlight w:val="none"/>
        </w:rPr>
        <w:t>（3）金清水系水生态环境保护项目清单</w:t>
      </w:r>
    </w:p>
    <w:p>
      <w:pPr>
        <w:pStyle w:val="53"/>
        <w:spacing w:line="360" w:lineRule="auto"/>
        <w:rPr>
          <w:rFonts w:hint="eastAsia" w:asciiTheme="minorEastAsia" w:hAnsiTheme="minorEastAsia" w:eastAsiaTheme="minorEastAsia" w:cstheme="minorEastAsia"/>
          <w:bCs/>
          <w:snapToGrid w:val="0"/>
          <w:color w:val="auto"/>
          <w:sz w:val="21"/>
          <w:szCs w:val="21"/>
          <w:highlight w:val="none"/>
          <w:lang w:eastAsia="zh-CN"/>
        </w:rPr>
      </w:pPr>
      <w:r>
        <w:rPr>
          <w:rFonts w:hint="eastAsia" w:asciiTheme="minorEastAsia" w:hAnsiTheme="minorEastAsia" w:eastAsiaTheme="minorEastAsia" w:cstheme="minorEastAsia"/>
          <w:bCs/>
          <w:snapToGrid w:val="0"/>
          <w:color w:val="auto"/>
          <w:sz w:val="21"/>
          <w:szCs w:val="21"/>
          <w:highlight w:val="none"/>
        </w:rPr>
        <w:t>（三）</w:t>
      </w:r>
      <w:r>
        <w:rPr>
          <w:rFonts w:hint="eastAsia" w:asciiTheme="minorEastAsia" w:hAnsiTheme="minorEastAsia" w:eastAsiaTheme="minorEastAsia" w:cstheme="minorEastAsia"/>
          <w:bCs/>
          <w:snapToGrid w:val="0"/>
          <w:color w:val="auto"/>
          <w:sz w:val="21"/>
          <w:szCs w:val="21"/>
          <w:highlight w:val="none"/>
          <w:lang w:eastAsia="zh-CN"/>
        </w:rPr>
        <w:t>一个总研究报告</w:t>
      </w:r>
    </w:p>
    <w:p>
      <w:pPr>
        <w:pStyle w:val="53"/>
        <w:spacing w:line="360" w:lineRule="auto"/>
        <w:rPr>
          <w:rFonts w:hint="eastAsia" w:asciiTheme="minorEastAsia" w:hAnsiTheme="minorEastAsia" w:eastAsiaTheme="minorEastAsia" w:cstheme="minorEastAsia"/>
          <w:bCs/>
          <w:snapToGrid w:val="0"/>
          <w:color w:val="auto"/>
          <w:sz w:val="21"/>
          <w:szCs w:val="21"/>
          <w:highlight w:val="none"/>
        </w:rPr>
      </w:pPr>
      <w:r>
        <w:rPr>
          <w:rFonts w:hint="eastAsia" w:asciiTheme="minorEastAsia" w:hAnsiTheme="minorEastAsia" w:eastAsiaTheme="minorEastAsia" w:cstheme="minorEastAsia"/>
          <w:bCs/>
          <w:snapToGrid w:val="0"/>
          <w:color w:val="auto"/>
          <w:sz w:val="21"/>
          <w:szCs w:val="21"/>
          <w:highlight w:val="none"/>
        </w:rPr>
        <w:t>《台州金清水系流域共治实施方案研究报告》</w:t>
      </w:r>
    </w:p>
    <w:p>
      <w:pPr>
        <w:pStyle w:val="14"/>
        <w:keepNext w:val="0"/>
        <w:keepLines w:val="0"/>
        <w:pageBreakBefore w:val="0"/>
        <w:kinsoku/>
        <w:wordWrap/>
        <w:overflowPunct/>
        <w:topLinePunct w:val="0"/>
        <w:bidi w:val="0"/>
        <w:adjustRightInd w:val="0"/>
        <w:snapToGrid w:val="0"/>
        <w:spacing w:line="360" w:lineRule="auto"/>
        <w:outlineLvl w:val="9"/>
        <w:rPr>
          <w:rFonts w:ascii="Times New Roman" w:hAnsi="Times New Roman"/>
          <w:b/>
          <w:color w:val="auto"/>
          <w:szCs w:val="21"/>
          <w:highlight w:val="none"/>
        </w:rPr>
      </w:pPr>
      <w:r>
        <w:rPr>
          <w:rFonts w:hint="eastAsia" w:ascii="Times New Roman" w:hAnsi="宋体"/>
          <w:b/>
          <w:color w:val="auto"/>
          <w:szCs w:val="21"/>
          <w:highlight w:val="none"/>
        </w:rPr>
        <w:t>四、</w:t>
      </w:r>
      <w:r>
        <w:rPr>
          <w:rFonts w:ascii="Times New Roman" w:hAnsi="宋体"/>
          <w:b/>
          <w:color w:val="auto"/>
          <w:szCs w:val="21"/>
          <w:highlight w:val="none"/>
        </w:rPr>
        <w:t>技术资料</w:t>
      </w:r>
    </w:p>
    <w:p>
      <w:pPr>
        <w:pStyle w:val="14"/>
        <w:keepNext w:val="0"/>
        <w:keepLines w:val="0"/>
        <w:pageBreakBefore w:val="0"/>
        <w:kinsoku/>
        <w:wordWrap/>
        <w:overflowPunct/>
        <w:topLinePunct w:val="0"/>
        <w:bidi w:val="0"/>
        <w:adjustRightInd w:val="0"/>
        <w:snapToGrid w:val="0"/>
        <w:spacing w:line="360" w:lineRule="auto"/>
        <w:outlineLvl w:val="9"/>
        <w:rPr>
          <w:rFonts w:ascii="Times New Roman" w:hAnsi="Times New Roman"/>
          <w:color w:val="auto"/>
          <w:szCs w:val="21"/>
          <w:highlight w:val="none"/>
        </w:rPr>
      </w:pPr>
      <w:r>
        <w:rPr>
          <w:rFonts w:hint="eastAsia" w:ascii="Times New Roman" w:hAnsi="Times New Roman"/>
          <w:color w:val="auto"/>
          <w:szCs w:val="21"/>
          <w:highlight w:val="none"/>
        </w:rPr>
        <w:t>1、</w:t>
      </w:r>
      <w:r>
        <w:rPr>
          <w:rFonts w:ascii="Times New Roman" w:hAnsi="宋体"/>
          <w:color w:val="auto"/>
          <w:szCs w:val="21"/>
          <w:highlight w:val="none"/>
        </w:rPr>
        <w:t>乙方应按招标文件规定的时间向甲方提供有关技术资料。</w:t>
      </w:r>
    </w:p>
    <w:p>
      <w:pPr>
        <w:pStyle w:val="14"/>
        <w:keepNext w:val="0"/>
        <w:keepLines w:val="0"/>
        <w:pageBreakBefore w:val="0"/>
        <w:kinsoku/>
        <w:wordWrap/>
        <w:overflowPunct/>
        <w:topLinePunct w:val="0"/>
        <w:bidi w:val="0"/>
        <w:adjustRightInd w:val="0"/>
        <w:snapToGrid w:val="0"/>
        <w:spacing w:line="360" w:lineRule="auto"/>
        <w:outlineLvl w:val="9"/>
        <w:rPr>
          <w:rFonts w:ascii="Times New Roman" w:hAnsi="Times New Roman"/>
          <w:color w:val="auto"/>
          <w:szCs w:val="21"/>
          <w:highlight w:val="none"/>
        </w:rPr>
      </w:pPr>
      <w:r>
        <w:rPr>
          <w:rFonts w:hint="eastAsia" w:ascii="Times New Roman" w:hAnsi="Times New Roman"/>
          <w:color w:val="auto"/>
          <w:szCs w:val="21"/>
          <w:highlight w:val="none"/>
        </w:rPr>
        <w:t>2、</w:t>
      </w:r>
      <w:r>
        <w:rPr>
          <w:rFonts w:ascii="Times New Roman" w:hAnsi="宋体"/>
          <w:color w:val="auto"/>
          <w:szCs w:val="21"/>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4"/>
        <w:keepNext w:val="0"/>
        <w:keepLines w:val="0"/>
        <w:pageBreakBefore w:val="0"/>
        <w:kinsoku/>
        <w:wordWrap/>
        <w:overflowPunct/>
        <w:topLinePunct w:val="0"/>
        <w:bidi w:val="0"/>
        <w:adjustRightInd w:val="0"/>
        <w:snapToGrid w:val="0"/>
        <w:spacing w:line="360" w:lineRule="auto"/>
        <w:outlineLvl w:val="9"/>
        <w:rPr>
          <w:rFonts w:ascii="Times New Roman" w:hAnsi="Times New Roman"/>
          <w:b/>
          <w:color w:val="auto"/>
          <w:szCs w:val="21"/>
          <w:highlight w:val="none"/>
        </w:rPr>
      </w:pPr>
      <w:r>
        <w:rPr>
          <w:rFonts w:hint="eastAsia" w:ascii="Times New Roman" w:hAnsi="宋体"/>
          <w:b/>
          <w:color w:val="auto"/>
          <w:szCs w:val="21"/>
          <w:highlight w:val="none"/>
        </w:rPr>
        <w:t>五</w:t>
      </w:r>
      <w:r>
        <w:rPr>
          <w:rFonts w:ascii="Times New Roman" w:hAnsi="宋体"/>
          <w:b/>
          <w:color w:val="auto"/>
          <w:szCs w:val="21"/>
          <w:highlight w:val="none"/>
        </w:rPr>
        <w:t>、知识产权</w:t>
      </w:r>
    </w:p>
    <w:p>
      <w:pPr>
        <w:pStyle w:val="14"/>
        <w:adjustRightInd w:val="0"/>
        <w:snapToGrid w:val="0"/>
        <w:spacing w:line="360" w:lineRule="auto"/>
        <w:rPr>
          <w:rFonts w:ascii="Times New Roman" w:hAnsi="Times New Roman"/>
          <w:bCs/>
          <w:color w:val="auto"/>
          <w:szCs w:val="21"/>
          <w:highlight w:val="none"/>
        </w:rPr>
      </w:pPr>
      <w:r>
        <w:rPr>
          <w:rFonts w:hint="eastAsia" w:ascii="Times New Roman" w:hAnsi="宋体"/>
          <w:color w:val="auto"/>
          <w:szCs w:val="21"/>
          <w:highlight w:val="none"/>
        </w:rPr>
        <w:t>1、</w:t>
      </w:r>
      <w:r>
        <w:rPr>
          <w:rFonts w:ascii="Times New Roman" w:hAnsi="宋体"/>
          <w:color w:val="auto"/>
          <w:szCs w:val="21"/>
          <w:highlight w:val="none"/>
        </w:rPr>
        <w:t>乙方应保证提供服务过程中不会侵犯任何第三方的知识产权</w:t>
      </w:r>
      <w:r>
        <w:rPr>
          <w:rFonts w:hint="eastAsia" w:ascii="Times New Roman" w:hAnsi="宋体"/>
          <w:color w:val="auto"/>
          <w:szCs w:val="21"/>
          <w:highlight w:val="none"/>
        </w:rPr>
        <w:t>和其他权利</w:t>
      </w:r>
      <w:r>
        <w:rPr>
          <w:rFonts w:ascii="Times New Roman" w:hAnsi="宋体"/>
          <w:bCs/>
          <w:color w:val="auto"/>
          <w:szCs w:val="21"/>
          <w:highlight w:val="none"/>
        </w:rPr>
        <w:t>。</w:t>
      </w:r>
    </w:p>
    <w:p>
      <w:pPr>
        <w:pStyle w:val="14"/>
        <w:adjustRightInd w:val="0"/>
        <w:snapToGrid w:val="0"/>
        <w:spacing w:line="360" w:lineRule="auto"/>
        <w:rPr>
          <w:rFonts w:ascii="Times New Roman" w:hAnsi="Times New Roman"/>
          <w:color w:val="auto"/>
          <w:szCs w:val="21"/>
          <w:highlight w:val="none"/>
        </w:rPr>
      </w:pPr>
      <w:r>
        <w:rPr>
          <w:rFonts w:hint="eastAsia" w:ascii="Times New Roman" w:hAnsi="宋体"/>
          <w:color w:val="auto"/>
          <w:szCs w:val="21"/>
          <w:highlight w:val="none"/>
        </w:rPr>
        <w:t>2、</w:t>
      </w:r>
      <w:r>
        <w:rPr>
          <w:rFonts w:ascii="Times New Roman" w:hAnsi="宋体"/>
          <w:color w:val="auto"/>
          <w:szCs w:val="21"/>
          <w:highlight w:val="none"/>
        </w:rPr>
        <w:t>本项目所有成果</w:t>
      </w:r>
      <w:r>
        <w:rPr>
          <w:rFonts w:hint="eastAsia" w:ascii="Times New Roman" w:hAnsi="宋体"/>
          <w:color w:val="auto"/>
          <w:szCs w:val="21"/>
          <w:highlight w:val="none"/>
        </w:rPr>
        <w:t>以及采集的数据的知识产权和其他权利</w:t>
      </w:r>
      <w:r>
        <w:rPr>
          <w:rFonts w:ascii="Times New Roman" w:hAnsi="宋体"/>
          <w:color w:val="auto"/>
          <w:szCs w:val="21"/>
          <w:highlight w:val="none"/>
        </w:rPr>
        <w:t>属甲方所有，乙方不得以任何形式向第三方提供，否则，按国家法律和有关规定追究乙方的一切责任</w:t>
      </w:r>
      <w:r>
        <w:rPr>
          <w:rFonts w:hint="eastAsia" w:ascii="Times New Roman" w:hAnsi="宋体"/>
          <w:color w:val="auto"/>
          <w:szCs w:val="21"/>
          <w:highlight w:val="none"/>
        </w:rPr>
        <w:t>，并要求乙方承担甲方因此造成的损失</w:t>
      </w:r>
      <w:r>
        <w:rPr>
          <w:rFonts w:ascii="Times New Roman" w:hAnsi="宋体"/>
          <w:color w:val="auto"/>
          <w:szCs w:val="21"/>
          <w:highlight w:val="none"/>
        </w:rPr>
        <w:t>。</w:t>
      </w:r>
    </w:p>
    <w:p>
      <w:pPr>
        <w:pStyle w:val="14"/>
        <w:adjustRightInd w:val="0"/>
        <w:snapToGrid w:val="0"/>
        <w:spacing w:line="360" w:lineRule="auto"/>
        <w:rPr>
          <w:rFonts w:ascii="Times New Roman" w:hAnsi="宋体"/>
          <w:color w:val="auto"/>
          <w:szCs w:val="21"/>
          <w:highlight w:val="none"/>
        </w:rPr>
      </w:pPr>
      <w:r>
        <w:rPr>
          <w:rFonts w:hint="eastAsia" w:ascii="Times New Roman" w:hAnsi="宋体"/>
          <w:color w:val="auto"/>
          <w:szCs w:val="21"/>
          <w:highlight w:val="none"/>
        </w:rPr>
        <w:t>3、</w:t>
      </w:r>
      <w:r>
        <w:rPr>
          <w:rFonts w:ascii="Times New Roman" w:hAnsi="宋体"/>
          <w:color w:val="auto"/>
          <w:szCs w:val="21"/>
          <w:highlight w:val="none"/>
        </w:rPr>
        <w:t>本项目作业过程中提供的或涉及的所有数据属甲方拥有，乙方无权在技术要求规定之外自行处置数据，不得自行删除、复制、调整完善、转移数据，不得以任何形式向第三方提供。</w:t>
      </w:r>
    </w:p>
    <w:p>
      <w:pPr>
        <w:pStyle w:val="14"/>
        <w:adjustRightInd w:val="0"/>
        <w:snapToGrid w:val="0"/>
        <w:spacing w:line="360" w:lineRule="auto"/>
        <w:rPr>
          <w:rFonts w:ascii="Times New Roman" w:hAnsi="宋体"/>
          <w:color w:val="auto"/>
          <w:szCs w:val="21"/>
          <w:highlight w:val="none"/>
        </w:rPr>
      </w:pPr>
      <w:r>
        <w:rPr>
          <w:rFonts w:hint="eastAsia" w:ascii="Times New Roman" w:hAnsi="宋体"/>
          <w:color w:val="auto"/>
          <w:szCs w:val="21"/>
          <w:highlight w:val="none"/>
        </w:rPr>
        <w:t>4、若侵犯,由乙方赔偿甲方因此遭受的损失（包括但不限于应对及追偿过程中所支付的律师费、差旅费、诉讼费、保全费、鉴定费、评估费等）。</w:t>
      </w:r>
    </w:p>
    <w:p>
      <w:pPr>
        <w:keepNext w:val="0"/>
        <w:keepLines w:val="0"/>
        <w:pageBreakBefore w:val="0"/>
        <w:kinsoku/>
        <w:wordWrap/>
        <w:overflowPunct/>
        <w:topLinePunct w:val="0"/>
        <w:bidi w:val="0"/>
        <w:snapToGrid w:val="0"/>
        <w:spacing w:line="360" w:lineRule="auto"/>
        <w:outlineLvl w:val="9"/>
        <w:rPr>
          <w:rFonts w:ascii="宋体" w:hAnsi="宋体"/>
          <w:b/>
          <w:color w:val="auto"/>
          <w:szCs w:val="21"/>
          <w:highlight w:val="none"/>
        </w:rPr>
      </w:pPr>
      <w:r>
        <w:rPr>
          <w:rFonts w:hint="eastAsia" w:hAnsi="宋体"/>
          <w:b/>
          <w:bCs/>
          <w:color w:val="auto"/>
          <w:szCs w:val="21"/>
          <w:highlight w:val="none"/>
        </w:rPr>
        <w:t>六、</w:t>
      </w:r>
      <w:r>
        <w:rPr>
          <w:rFonts w:hint="eastAsia" w:ascii="宋体" w:hAnsi="宋体"/>
          <w:b/>
          <w:color w:val="auto"/>
          <w:szCs w:val="21"/>
          <w:highlight w:val="none"/>
        </w:rPr>
        <w:t>转包或分包</w:t>
      </w:r>
    </w:p>
    <w:p>
      <w:pPr>
        <w:keepNext w:val="0"/>
        <w:keepLines w:val="0"/>
        <w:pageBreakBefore w:val="0"/>
        <w:kinsoku/>
        <w:wordWrap/>
        <w:overflowPunct/>
        <w:topLinePunct w:val="0"/>
        <w:bidi w:val="0"/>
        <w:snapToGrid w:val="0"/>
        <w:spacing w:line="360" w:lineRule="auto"/>
        <w:outlineLvl w:val="9"/>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、本合同范围的服务，应由</w:t>
      </w:r>
      <w:r>
        <w:rPr>
          <w:rFonts w:ascii="宋体" w:hAnsi="宋体"/>
          <w:color w:val="auto"/>
          <w:szCs w:val="21"/>
          <w:highlight w:val="none"/>
        </w:rPr>
        <w:t>乙</w:t>
      </w:r>
      <w:r>
        <w:rPr>
          <w:rFonts w:hint="eastAsia" w:ascii="宋体" w:hAnsi="宋体"/>
          <w:color w:val="auto"/>
          <w:szCs w:val="21"/>
          <w:highlight w:val="none"/>
        </w:rPr>
        <w:t>方直接供应，不得转让他人供应；</w:t>
      </w:r>
    </w:p>
    <w:p>
      <w:pPr>
        <w:keepNext w:val="0"/>
        <w:keepLines w:val="0"/>
        <w:pageBreakBefore w:val="0"/>
        <w:kinsoku/>
        <w:wordWrap/>
        <w:overflowPunct/>
        <w:topLinePunct w:val="0"/>
        <w:bidi w:val="0"/>
        <w:snapToGrid w:val="0"/>
        <w:spacing w:line="360" w:lineRule="auto"/>
        <w:outlineLvl w:val="9"/>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、如有转让和未经甲方同意的分包行为，甲方有权解除合同，并追究乙方的违约责任。</w:t>
      </w:r>
    </w:p>
    <w:p>
      <w:pPr>
        <w:pStyle w:val="14"/>
        <w:keepNext w:val="0"/>
        <w:keepLines w:val="0"/>
        <w:pageBreakBefore w:val="0"/>
        <w:kinsoku/>
        <w:wordWrap/>
        <w:overflowPunct/>
        <w:topLinePunct w:val="0"/>
        <w:bidi w:val="0"/>
        <w:snapToGrid w:val="0"/>
        <w:spacing w:line="360" w:lineRule="auto"/>
        <w:textAlignment w:val="baseline"/>
        <w:outlineLvl w:val="9"/>
        <w:rPr>
          <w:rFonts w:hAnsi="宋体" w:cs="宋体"/>
          <w:b/>
          <w:bCs/>
          <w:snapToGrid w:val="0"/>
          <w:color w:val="auto"/>
          <w:szCs w:val="21"/>
          <w:highlight w:val="none"/>
        </w:rPr>
      </w:pPr>
      <w:r>
        <w:rPr>
          <w:rFonts w:hint="eastAsia" w:hAnsi="宋体" w:cs="宋体"/>
          <w:b/>
          <w:bCs/>
          <w:snapToGrid w:val="0"/>
          <w:color w:val="auto"/>
          <w:szCs w:val="21"/>
          <w:highlight w:val="none"/>
        </w:rPr>
        <w:t>七、付款方式</w:t>
      </w:r>
    </w:p>
    <w:p>
      <w:pPr>
        <w:pStyle w:val="3"/>
        <w:keepNext w:val="0"/>
        <w:keepLines w:val="0"/>
        <w:pageBreakBefore w:val="0"/>
        <w:kinsoku/>
        <w:wordWrap/>
        <w:overflowPunct/>
        <w:topLinePunct w:val="0"/>
        <w:bidi w:val="0"/>
        <w:adjustRightInd w:val="0"/>
        <w:snapToGrid w:val="0"/>
        <w:spacing w:after="0" w:line="360" w:lineRule="auto"/>
        <w:ind w:left="0" w:leftChars="0" w:firstLine="420" w:firstLineChars="200"/>
        <w:outlineLvl w:val="9"/>
        <w:rPr>
          <w:rFonts w:hint="eastAsia" w:ascii="宋体" w:hAnsi="宋体" w:cs="宋体"/>
          <w:color w:val="auto"/>
          <w:szCs w:val="21"/>
          <w:highlight w:val="none"/>
        </w:rPr>
      </w:pPr>
      <w:r>
        <w:rPr>
          <w:rFonts w:hint="eastAsia" w:ascii="宋体" w:hAnsi="宋体" w:cs="宋体"/>
          <w:color w:val="auto"/>
          <w:szCs w:val="21"/>
          <w:highlight w:val="none"/>
        </w:rPr>
        <w:t>签订合同后</w:t>
      </w:r>
      <w:r>
        <w:rPr>
          <w:rFonts w:hint="eastAsia" w:ascii="宋体" w:hAnsi="宋体" w:cs="宋体"/>
          <w:color w:val="auto"/>
          <w:szCs w:val="21"/>
          <w:highlight w:val="none"/>
        </w:rPr>
        <w:t>支付项目合同</w:t>
      </w:r>
      <w:r>
        <w:rPr>
          <w:rFonts w:hint="eastAsia" w:ascii="宋体" w:hAnsi="宋体" w:cs="宋体"/>
          <w:color w:val="auto"/>
          <w:szCs w:val="21"/>
          <w:highlight w:val="none"/>
          <w:lang w:val="en-US" w:eastAsia="zh-CN"/>
        </w:rPr>
        <w:t>金</w:t>
      </w:r>
      <w:r>
        <w:rPr>
          <w:rFonts w:hint="eastAsia" w:ascii="宋体" w:hAnsi="宋体" w:cs="宋体"/>
          <w:color w:val="auto"/>
          <w:szCs w:val="21"/>
          <w:highlight w:val="none"/>
        </w:rPr>
        <w:t>额的</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0%，提交项目成果初稿</w:t>
      </w:r>
      <w:r>
        <w:rPr>
          <w:rFonts w:hint="eastAsia" w:ascii="宋体" w:hAnsi="宋体" w:cs="宋体"/>
          <w:color w:val="auto"/>
          <w:szCs w:val="21"/>
          <w:highlight w:val="none"/>
          <w:lang w:eastAsia="zh-CN"/>
        </w:rPr>
        <w:t>后</w:t>
      </w:r>
      <w:r>
        <w:rPr>
          <w:rFonts w:hint="eastAsia" w:ascii="宋体" w:hAnsi="宋体" w:cs="宋体"/>
          <w:color w:val="auto"/>
          <w:szCs w:val="21"/>
          <w:highlight w:val="none"/>
        </w:rPr>
        <w:t>支付合同</w:t>
      </w:r>
      <w:r>
        <w:rPr>
          <w:rFonts w:hint="eastAsia" w:ascii="宋体" w:hAnsi="宋体" w:cs="宋体"/>
          <w:color w:val="auto"/>
          <w:szCs w:val="21"/>
          <w:highlight w:val="none"/>
          <w:lang w:val="en-US" w:eastAsia="zh-CN"/>
        </w:rPr>
        <w:t>金</w:t>
      </w:r>
      <w:r>
        <w:rPr>
          <w:rFonts w:hint="eastAsia" w:ascii="宋体" w:hAnsi="宋体" w:cs="宋体"/>
          <w:color w:val="auto"/>
          <w:szCs w:val="21"/>
          <w:highlight w:val="none"/>
        </w:rPr>
        <w:t>额的</w:t>
      </w:r>
      <w:r>
        <w:rPr>
          <w:rFonts w:ascii="宋体" w:hAnsi="宋体" w:cs="宋体"/>
          <w:color w:val="auto"/>
          <w:szCs w:val="21"/>
          <w:highlight w:val="none"/>
        </w:rPr>
        <w:t>4</w:t>
      </w:r>
      <w:r>
        <w:rPr>
          <w:rFonts w:hint="eastAsia" w:ascii="宋体" w:hAnsi="宋体" w:cs="宋体"/>
          <w:color w:val="auto"/>
          <w:szCs w:val="21"/>
          <w:highlight w:val="none"/>
        </w:rPr>
        <w:t>0%，项目成果经专家评审验收后支付合同</w:t>
      </w:r>
      <w:r>
        <w:rPr>
          <w:rFonts w:hint="eastAsia" w:ascii="宋体" w:hAnsi="宋体" w:cs="宋体"/>
          <w:color w:val="auto"/>
          <w:szCs w:val="21"/>
          <w:highlight w:val="none"/>
          <w:lang w:val="en-US" w:eastAsia="zh-CN"/>
        </w:rPr>
        <w:t>金</w:t>
      </w:r>
      <w:r>
        <w:rPr>
          <w:rFonts w:hint="eastAsia" w:ascii="宋体" w:hAnsi="宋体" w:cs="宋体"/>
          <w:color w:val="auto"/>
          <w:szCs w:val="21"/>
          <w:highlight w:val="none"/>
        </w:rPr>
        <w:t>额的</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0%。</w:t>
      </w:r>
    </w:p>
    <w:p>
      <w:pPr>
        <w:pStyle w:val="3"/>
        <w:keepNext w:val="0"/>
        <w:keepLines w:val="0"/>
        <w:pageBreakBefore w:val="0"/>
        <w:kinsoku/>
        <w:wordWrap/>
        <w:overflowPunct/>
        <w:topLinePunct w:val="0"/>
        <w:bidi w:val="0"/>
        <w:adjustRightInd w:val="0"/>
        <w:snapToGrid w:val="0"/>
        <w:spacing w:after="0" w:line="360" w:lineRule="auto"/>
        <w:ind w:left="0" w:leftChars="0"/>
        <w:outlineLvl w:val="9"/>
        <w:rPr>
          <w:color w:val="auto"/>
          <w:szCs w:val="21"/>
          <w:highlight w:val="none"/>
        </w:rPr>
      </w:pPr>
      <w:r>
        <w:rPr>
          <w:rFonts w:hint="eastAsia" w:ascii="宋体" w:hAnsi="宋体" w:cs="宋体"/>
          <w:b/>
          <w:bCs/>
          <w:snapToGrid w:val="0"/>
          <w:color w:val="auto"/>
          <w:szCs w:val="21"/>
          <w:highlight w:val="none"/>
        </w:rPr>
        <w:t>八、</w:t>
      </w:r>
      <w:r>
        <w:rPr>
          <w:b/>
          <w:color w:val="auto"/>
          <w:highlight w:val="none"/>
        </w:rPr>
        <w:t>税费</w:t>
      </w:r>
    </w:p>
    <w:p>
      <w:pPr>
        <w:keepNext w:val="0"/>
        <w:keepLines w:val="0"/>
        <w:pageBreakBefore w:val="0"/>
        <w:kinsoku/>
        <w:wordWrap/>
        <w:overflowPunct/>
        <w:topLinePunct w:val="0"/>
        <w:bidi w:val="0"/>
        <w:adjustRightInd w:val="0"/>
        <w:snapToGrid w:val="0"/>
        <w:spacing w:line="360" w:lineRule="auto"/>
        <w:outlineLvl w:val="9"/>
        <w:rPr>
          <w:color w:val="auto"/>
          <w:szCs w:val="21"/>
          <w:highlight w:val="none"/>
        </w:rPr>
      </w:pPr>
      <w:r>
        <w:rPr>
          <w:rFonts w:hint="eastAsia"/>
          <w:color w:val="auto"/>
          <w:szCs w:val="21"/>
          <w:highlight w:val="none"/>
          <w:lang w:val="en-US" w:eastAsia="zh-CN"/>
        </w:rPr>
        <w:t>2、</w:t>
      </w:r>
      <w:r>
        <w:rPr>
          <w:rFonts w:hAnsi="宋体"/>
          <w:color w:val="auto"/>
          <w:szCs w:val="21"/>
          <w:highlight w:val="none"/>
        </w:rPr>
        <w:t>本合同执行中相关的一切税费均由乙方负担。</w:t>
      </w:r>
    </w:p>
    <w:p>
      <w:pPr>
        <w:pStyle w:val="3"/>
        <w:keepNext w:val="0"/>
        <w:keepLines w:val="0"/>
        <w:pageBreakBefore w:val="0"/>
        <w:kinsoku/>
        <w:wordWrap/>
        <w:overflowPunct/>
        <w:topLinePunct w:val="0"/>
        <w:bidi w:val="0"/>
        <w:adjustRightInd w:val="0"/>
        <w:snapToGrid w:val="0"/>
        <w:spacing w:line="360" w:lineRule="auto"/>
        <w:ind w:left="0" w:leftChars="0"/>
        <w:outlineLvl w:val="9"/>
        <w:rPr>
          <w:b/>
          <w:color w:val="auto"/>
          <w:highlight w:val="none"/>
        </w:rPr>
      </w:pPr>
      <w:r>
        <w:rPr>
          <w:rFonts w:hint="eastAsia"/>
          <w:b/>
          <w:color w:val="auto"/>
          <w:highlight w:val="none"/>
        </w:rPr>
        <w:t>九</w:t>
      </w:r>
      <w:r>
        <w:rPr>
          <w:b/>
          <w:color w:val="auto"/>
          <w:highlight w:val="none"/>
        </w:rPr>
        <w:t>、违约责任</w:t>
      </w:r>
    </w:p>
    <w:p>
      <w:pPr>
        <w:pStyle w:val="3"/>
        <w:keepNext w:val="0"/>
        <w:keepLines w:val="0"/>
        <w:pageBreakBefore w:val="0"/>
        <w:kinsoku/>
        <w:wordWrap/>
        <w:overflowPunct/>
        <w:topLinePunct w:val="0"/>
        <w:bidi w:val="0"/>
        <w:adjustRightInd w:val="0"/>
        <w:snapToGrid w:val="0"/>
        <w:spacing w:line="360" w:lineRule="auto"/>
        <w:ind w:left="0" w:leftChars="0"/>
        <w:outlineLvl w:val="9"/>
        <w:rPr>
          <w:color w:val="auto"/>
          <w:highlight w:val="none"/>
        </w:rPr>
      </w:pPr>
      <w:r>
        <w:rPr>
          <w:rFonts w:hint="eastAsia"/>
          <w:color w:val="auto"/>
          <w:highlight w:val="none"/>
        </w:rPr>
        <w:t>1、</w:t>
      </w:r>
      <w:r>
        <w:rPr>
          <w:color w:val="auto"/>
          <w:highlight w:val="none"/>
        </w:rPr>
        <w:t>甲方无正当理由拒收接受服务的，甲方向乙方支付合同款项百分之五作为违约金。</w:t>
      </w:r>
    </w:p>
    <w:p>
      <w:pPr>
        <w:pStyle w:val="3"/>
        <w:keepNext w:val="0"/>
        <w:keepLines w:val="0"/>
        <w:pageBreakBefore w:val="0"/>
        <w:kinsoku/>
        <w:wordWrap/>
        <w:overflowPunct/>
        <w:topLinePunct w:val="0"/>
        <w:bidi w:val="0"/>
        <w:adjustRightInd w:val="0"/>
        <w:snapToGrid w:val="0"/>
        <w:spacing w:line="360" w:lineRule="auto"/>
        <w:ind w:left="0" w:leftChars="0"/>
        <w:outlineLvl w:val="9"/>
        <w:rPr>
          <w:color w:val="auto"/>
          <w:highlight w:val="none"/>
        </w:rPr>
      </w:pPr>
      <w:r>
        <w:rPr>
          <w:rFonts w:hint="eastAsia"/>
          <w:color w:val="auto"/>
          <w:highlight w:val="none"/>
        </w:rPr>
        <w:t>2、</w:t>
      </w:r>
      <w:r>
        <w:rPr>
          <w:color w:val="auto"/>
          <w:highlight w:val="none"/>
        </w:rPr>
        <w:t>甲方无故逾期验收和办理款项支付手续的，甲方应按逾期付款总额向乙方支付每日万分之五违约金。</w:t>
      </w:r>
    </w:p>
    <w:p>
      <w:pPr>
        <w:pStyle w:val="14"/>
        <w:keepNext w:val="0"/>
        <w:keepLines w:val="0"/>
        <w:pageBreakBefore w:val="0"/>
        <w:kinsoku/>
        <w:wordWrap/>
        <w:overflowPunct/>
        <w:topLinePunct w:val="0"/>
        <w:bidi w:val="0"/>
        <w:adjustRightInd w:val="0"/>
        <w:snapToGrid w:val="0"/>
        <w:spacing w:line="360" w:lineRule="auto"/>
        <w:outlineLvl w:val="9"/>
        <w:rPr>
          <w:color w:val="auto"/>
          <w:highlight w:val="none"/>
        </w:rPr>
      </w:pPr>
      <w:r>
        <w:rPr>
          <w:rFonts w:hint="eastAsia"/>
          <w:color w:val="auto"/>
          <w:highlight w:val="none"/>
        </w:rPr>
        <w:t>3、</w:t>
      </w:r>
      <w:r>
        <w:rPr>
          <w:color w:val="auto"/>
          <w:highlight w:val="none"/>
        </w:rPr>
        <w:t xml:space="preserve">乙方逾期提供服务的，乙方应按逾期天数向甲方支付每日万分之五违约金。逾期超过约定日期10个工作日不能交货的，甲方可解除本合同。乙方因逾期交货或因其他违约行为导致甲方解除合同的，乙方应向甲方支付合同款项百分之五的违约金，如造成甲方损失超过违约金的，超出部分由乙方继续承担赔偿责任。 </w:t>
      </w:r>
    </w:p>
    <w:p>
      <w:pPr>
        <w:pStyle w:val="14"/>
        <w:keepNext w:val="0"/>
        <w:keepLines w:val="0"/>
        <w:pageBreakBefore w:val="0"/>
        <w:kinsoku/>
        <w:wordWrap/>
        <w:overflowPunct/>
        <w:topLinePunct w:val="0"/>
        <w:bidi w:val="0"/>
        <w:adjustRightInd w:val="0"/>
        <w:snapToGrid w:val="0"/>
        <w:spacing w:line="360" w:lineRule="auto"/>
        <w:outlineLvl w:val="9"/>
        <w:rPr>
          <w:color w:val="auto"/>
          <w:highlight w:val="none"/>
        </w:rPr>
      </w:pPr>
      <w:r>
        <w:rPr>
          <w:rFonts w:hint="eastAsia"/>
          <w:color w:val="auto"/>
          <w:highlight w:val="none"/>
        </w:rPr>
        <w:t>4、若发生纠纷，由违约方赔偿守约方因纠纷所支付的费用（包括但不限于律师费、差旅费、诉讼费、保全费、鉴定费、评估费等）。</w:t>
      </w:r>
    </w:p>
    <w:p>
      <w:pPr>
        <w:pStyle w:val="14"/>
        <w:keepNext w:val="0"/>
        <w:keepLines w:val="0"/>
        <w:pageBreakBefore w:val="0"/>
        <w:kinsoku/>
        <w:wordWrap/>
        <w:overflowPunct/>
        <w:topLinePunct w:val="0"/>
        <w:bidi w:val="0"/>
        <w:snapToGrid w:val="0"/>
        <w:spacing w:line="360" w:lineRule="auto"/>
        <w:textAlignment w:val="baseline"/>
        <w:outlineLvl w:val="9"/>
        <w:rPr>
          <w:rFonts w:hAnsi="宋体"/>
          <w:b/>
          <w:bCs/>
          <w:snapToGrid w:val="0"/>
          <w:color w:val="auto"/>
          <w:szCs w:val="21"/>
          <w:highlight w:val="none"/>
        </w:rPr>
      </w:pPr>
      <w:r>
        <w:rPr>
          <w:rFonts w:hint="eastAsia" w:hAnsi="宋体"/>
          <w:b/>
          <w:bCs/>
          <w:snapToGrid w:val="0"/>
          <w:color w:val="auto"/>
          <w:szCs w:val="21"/>
          <w:highlight w:val="none"/>
        </w:rPr>
        <w:t>十、不可抗力事件处理</w:t>
      </w:r>
    </w:p>
    <w:p>
      <w:pPr>
        <w:pStyle w:val="14"/>
        <w:keepNext w:val="0"/>
        <w:keepLines w:val="0"/>
        <w:pageBreakBefore w:val="0"/>
        <w:kinsoku/>
        <w:wordWrap/>
        <w:overflowPunct/>
        <w:topLinePunct w:val="0"/>
        <w:bidi w:val="0"/>
        <w:snapToGrid w:val="0"/>
        <w:spacing w:line="360" w:lineRule="auto"/>
        <w:textAlignment w:val="baseline"/>
        <w:outlineLvl w:val="9"/>
        <w:rPr>
          <w:rFonts w:hAnsi="宋体"/>
          <w:snapToGrid w:val="0"/>
          <w:color w:val="auto"/>
          <w:szCs w:val="21"/>
          <w:highlight w:val="none"/>
        </w:rPr>
      </w:pPr>
      <w:r>
        <w:rPr>
          <w:rFonts w:hAnsi="宋体"/>
          <w:snapToGrid w:val="0"/>
          <w:color w:val="auto"/>
          <w:szCs w:val="21"/>
          <w:highlight w:val="none"/>
        </w:rPr>
        <w:t>1</w:t>
      </w:r>
      <w:r>
        <w:rPr>
          <w:rFonts w:hint="eastAsia" w:hAnsi="宋体"/>
          <w:snapToGrid w:val="0"/>
          <w:color w:val="auto"/>
          <w:szCs w:val="21"/>
          <w:highlight w:val="none"/>
        </w:rPr>
        <w:t>、在合同有效期内，任何一方因不可抗力事件导致不能履行合同，则合同履行期可延长，其延长期与不可抗力影响期相同。</w:t>
      </w:r>
    </w:p>
    <w:p>
      <w:pPr>
        <w:pStyle w:val="14"/>
        <w:keepNext w:val="0"/>
        <w:keepLines w:val="0"/>
        <w:pageBreakBefore w:val="0"/>
        <w:kinsoku/>
        <w:wordWrap/>
        <w:overflowPunct/>
        <w:topLinePunct w:val="0"/>
        <w:bidi w:val="0"/>
        <w:snapToGrid w:val="0"/>
        <w:spacing w:line="360" w:lineRule="auto"/>
        <w:textAlignment w:val="baseline"/>
        <w:outlineLvl w:val="9"/>
        <w:rPr>
          <w:rFonts w:hAnsi="宋体"/>
          <w:snapToGrid w:val="0"/>
          <w:color w:val="auto"/>
          <w:szCs w:val="21"/>
          <w:highlight w:val="none"/>
        </w:rPr>
      </w:pPr>
      <w:r>
        <w:rPr>
          <w:rFonts w:hAnsi="宋体"/>
          <w:snapToGrid w:val="0"/>
          <w:color w:val="auto"/>
          <w:szCs w:val="21"/>
          <w:highlight w:val="none"/>
        </w:rPr>
        <w:t>2</w:t>
      </w:r>
      <w:r>
        <w:rPr>
          <w:rFonts w:hint="eastAsia" w:hAnsi="宋体"/>
          <w:snapToGrid w:val="0"/>
          <w:color w:val="auto"/>
          <w:szCs w:val="21"/>
          <w:highlight w:val="none"/>
        </w:rPr>
        <w:t>、不可抗力事件发生后，应立即通知对方，并寄送有关权威机构出具的证明。</w:t>
      </w:r>
    </w:p>
    <w:p>
      <w:pPr>
        <w:pStyle w:val="14"/>
        <w:keepNext w:val="0"/>
        <w:keepLines w:val="0"/>
        <w:pageBreakBefore w:val="0"/>
        <w:kinsoku/>
        <w:wordWrap/>
        <w:overflowPunct/>
        <w:topLinePunct w:val="0"/>
        <w:bidi w:val="0"/>
        <w:snapToGrid w:val="0"/>
        <w:spacing w:line="360" w:lineRule="auto"/>
        <w:textAlignment w:val="baseline"/>
        <w:outlineLvl w:val="9"/>
        <w:rPr>
          <w:rFonts w:hAnsi="宋体"/>
          <w:snapToGrid w:val="0"/>
          <w:color w:val="auto"/>
          <w:szCs w:val="21"/>
          <w:highlight w:val="none"/>
        </w:rPr>
      </w:pPr>
      <w:r>
        <w:rPr>
          <w:rFonts w:hAnsi="宋体"/>
          <w:snapToGrid w:val="0"/>
          <w:color w:val="auto"/>
          <w:szCs w:val="21"/>
          <w:highlight w:val="none"/>
        </w:rPr>
        <w:t>3</w:t>
      </w:r>
      <w:r>
        <w:rPr>
          <w:rFonts w:hint="eastAsia" w:hAnsi="宋体"/>
          <w:snapToGrid w:val="0"/>
          <w:color w:val="auto"/>
          <w:szCs w:val="21"/>
          <w:highlight w:val="none"/>
        </w:rPr>
        <w:t>、不可抗力事件延续</w:t>
      </w:r>
      <w:r>
        <w:rPr>
          <w:rFonts w:hAnsi="宋体"/>
          <w:snapToGrid w:val="0"/>
          <w:color w:val="auto"/>
          <w:szCs w:val="21"/>
          <w:highlight w:val="none"/>
        </w:rPr>
        <w:t>120</w:t>
      </w:r>
      <w:r>
        <w:rPr>
          <w:rFonts w:hint="eastAsia" w:hAnsi="宋体"/>
          <w:snapToGrid w:val="0"/>
          <w:color w:val="auto"/>
          <w:szCs w:val="21"/>
          <w:highlight w:val="none"/>
        </w:rPr>
        <w:t>天以上，双方应通过友好协商，确定是否继续履行合同。</w:t>
      </w:r>
    </w:p>
    <w:p>
      <w:pPr>
        <w:pStyle w:val="14"/>
        <w:keepNext w:val="0"/>
        <w:keepLines w:val="0"/>
        <w:pageBreakBefore w:val="0"/>
        <w:kinsoku/>
        <w:wordWrap/>
        <w:overflowPunct/>
        <w:topLinePunct w:val="0"/>
        <w:bidi w:val="0"/>
        <w:snapToGrid w:val="0"/>
        <w:spacing w:line="360" w:lineRule="auto"/>
        <w:textAlignment w:val="baseline"/>
        <w:outlineLvl w:val="9"/>
        <w:rPr>
          <w:rFonts w:hAnsi="宋体"/>
          <w:b/>
          <w:bCs/>
          <w:snapToGrid w:val="0"/>
          <w:color w:val="auto"/>
          <w:szCs w:val="21"/>
          <w:highlight w:val="none"/>
        </w:rPr>
      </w:pPr>
      <w:r>
        <w:rPr>
          <w:rFonts w:hint="eastAsia" w:hAnsi="宋体"/>
          <w:b/>
          <w:bCs/>
          <w:snapToGrid w:val="0"/>
          <w:color w:val="auto"/>
          <w:szCs w:val="21"/>
          <w:highlight w:val="none"/>
        </w:rPr>
        <w:t>十一、诉讼</w:t>
      </w:r>
    </w:p>
    <w:p>
      <w:pPr>
        <w:pStyle w:val="14"/>
        <w:keepNext w:val="0"/>
        <w:keepLines w:val="0"/>
        <w:pageBreakBefore w:val="0"/>
        <w:kinsoku/>
        <w:wordWrap/>
        <w:overflowPunct/>
        <w:topLinePunct w:val="0"/>
        <w:bidi w:val="0"/>
        <w:snapToGrid w:val="0"/>
        <w:spacing w:line="360" w:lineRule="auto"/>
        <w:textAlignment w:val="baseline"/>
        <w:outlineLvl w:val="9"/>
        <w:rPr>
          <w:rFonts w:hAnsi="宋体"/>
          <w:snapToGrid w:val="0"/>
          <w:color w:val="auto"/>
          <w:szCs w:val="21"/>
          <w:highlight w:val="none"/>
        </w:rPr>
      </w:pPr>
      <w:r>
        <w:rPr>
          <w:rFonts w:hint="eastAsia" w:hAnsi="宋体"/>
          <w:snapToGrid w:val="0"/>
          <w:color w:val="auto"/>
          <w:szCs w:val="21"/>
          <w:highlight w:val="none"/>
          <w:lang w:val="en-US" w:eastAsia="zh-CN"/>
        </w:rPr>
        <w:t>1、</w:t>
      </w:r>
      <w:r>
        <w:rPr>
          <w:rFonts w:hint="eastAsia" w:hAnsi="宋体"/>
          <w:snapToGrid w:val="0"/>
          <w:color w:val="auto"/>
          <w:szCs w:val="21"/>
          <w:highlight w:val="none"/>
        </w:rPr>
        <w:t>双方在执行合同中所发生的一切争议，应通过协商解决。如协商不成，</w:t>
      </w:r>
      <w:r>
        <w:rPr>
          <w:rFonts w:hAnsi="宋体" w:cs="宋体"/>
          <w:color w:val="auto"/>
          <w:kern w:val="0"/>
          <w:szCs w:val="21"/>
          <w:highlight w:val="none"/>
        </w:rPr>
        <w:t>提交</w:t>
      </w:r>
      <w:r>
        <w:rPr>
          <w:rFonts w:hAnsi="宋体"/>
          <w:color w:val="auto"/>
          <w:szCs w:val="21"/>
          <w:highlight w:val="none"/>
          <w:u w:val="single"/>
        </w:rPr>
        <w:t>台州</w:t>
      </w:r>
      <w:r>
        <w:rPr>
          <w:rFonts w:hAnsi="宋体" w:cs="宋体"/>
          <w:color w:val="auto"/>
          <w:kern w:val="0"/>
          <w:szCs w:val="21"/>
          <w:highlight w:val="none"/>
        </w:rPr>
        <w:t>仲裁委员会仲裁。</w:t>
      </w:r>
      <w:r>
        <w:rPr>
          <w:rFonts w:hint="eastAsia" w:hAnsi="宋体"/>
          <w:snapToGrid w:val="0"/>
          <w:color w:val="auto"/>
          <w:szCs w:val="21"/>
          <w:highlight w:val="none"/>
        </w:rPr>
        <w:t xml:space="preserve"> </w:t>
      </w:r>
    </w:p>
    <w:p>
      <w:pPr>
        <w:pStyle w:val="14"/>
        <w:keepNext w:val="0"/>
        <w:keepLines w:val="0"/>
        <w:pageBreakBefore w:val="0"/>
        <w:kinsoku/>
        <w:wordWrap/>
        <w:overflowPunct/>
        <w:topLinePunct w:val="0"/>
        <w:bidi w:val="0"/>
        <w:snapToGrid w:val="0"/>
        <w:spacing w:line="360" w:lineRule="auto"/>
        <w:textAlignment w:val="baseline"/>
        <w:outlineLvl w:val="9"/>
        <w:rPr>
          <w:rFonts w:hAnsi="宋体"/>
          <w:b/>
          <w:bCs/>
          <w:snapToGrid w:val="0"/>
          <w:color w:val="auto"/>
          <w:szCs w:val="21"/>
          <w:highlight w:val="none"/>
        </w:rPr>
      </w:pPr>
      <w:r>
        <w:rPr>
          <w:rFonts w:hint="eastAsia" w:hAnsi="宋体"/>
          <w:b/>
          <w:bCs/>
          <w:snapToGrid w:val="0"/>
          <w:color w:val="auto"/>
          <w:szCs w:val="21"/>
          <w:highlight w:val="none"/>
        </w:rPr>
        <w:t>十二、合同生效及其它</w:t>
      </w:r>
    </w:p>
    <w:p>
      <w:pPr>
        <w:pStyle w:val="14"/>
        <w:keepNext w:val="0"/>
        <w:keepLines w:val="0"/>
        <w:pageBreakBefore w:val="0"/>
        <w:kinsoku/>
        <w:wordWrap/>
        <w:overflowPunct/>
        <w:topLinePunct w:val="0"/>
        <w:bidi w:val="0"/>
        <w:snapToGrid w:val="0"/>
        <w:spacing w:line="360" w:lineRule="auto"/>
        <w:textAlignment w:val="baseline"/>
        <w:outlineLvl w:val="9"/>
        <w:rPr>
          <w:rFonts w:hAnsi="宋体"/>
          <w:snapToGrid w:val="0"/>
          <w:color w:val="auto"/>
          <w:szCs w:val="21"/>
          <w:highlight w:val="none"/>
        </w:rPr>
      </w:pPr>
      <w:r>
        <w:rPr>
          <w:rFonts w:hAnsi="宋体"/>
          <w:snapToGrid w:val="0"/>
          <w:color w:val="auto"/>
          <w:szCs w:val="21"/>
          <w:highlight w:val="none"/>
        </w:rPr>
        <w:t>1</w:t>
      </w:r>
      <w:r>
        <w:rPr>
          <w:rFonts w:hint="eastAsia" w:hAnsi="宋体"/>
          <w:snapToGrid w:val="0"/>
          <w:color w:val="auto"/>
          <w:szCs w:val="21"/>
          <w:highlight w:val="none"/>
        </w:rPr>
        <w:t>、合同经双方法定代表人或授权代表签字并加盖单位公章后生效。</w:t>
      </w:r>
    </w:p>
    <w:p>
      <w:pPr>
        <w:pStyle w:val="14"/>
        <w:keepNext w:val="0"/>
        <w:keepLines w:val="0"/>
        <w:pageBreakBefore w:val="0"/>
        <w:kinsoku/>
        <w:wordWrap/>
        <w:overflowPunct/>
        <w:topLinePunct w:val="0"/>
        <w:bidi w:val="0"/>
        <w:snapToGrid w:val="0"/>
        <w:spacing w:line="360" w:lineRule="auto"/>
        <w:textAlignment w:val="baseline"/>
        <w:outlineLvl w:val="9"/>
        <w:rPr>
          <w:rFonts w:hAnsi="宋体"/>
          <w:snapToGrid w:val="0"/>
          <w:color w:val="auto"/>
          <w:szCs w:val="21"/>
          <w:highlight w:val="none"/>
        </w:rPr>
      </w:pPr>
      <w:r>
        <w:rPr>
          <w:rFonts w:hAnsi="宋体"/>
          <w:snapToGrid w:val="0"/>
          <w:color w:val="auto"/>
          <w:szCs w:val="21"/>
          <w:highlight w:val="none"/>
        </w:rPr>
        <w:t>2</w:t>
      </w:r>
      <w:r>
        <w:rPr>
          <w:rFonts w:hint="eastAsia" w:hAnsi="宋体"/>
          <w:snapToGrid w:val="0"/>
          <w:color w:val="auto"/>
          <w:szCs w:val="21"/>
          <w:highlight w:val="none"/>
        </w:rPr>
        <w:t>、合同执行中涉及采购资金和采购内容修改或补充的，须经财政部门审批，并签书面补充协议报政府采购监督管理部门备案，方为生效，届时才作为主合同不可分割的一部分。</w:t>
      </w:r>
    </w:p>
    <w:p>
      <w:pPr>
        <w:pStyle w:val="14"/>
        <w:keepNext w:val="0"/>
        <w:keepLines w:val="0"/>
        <w:pageBreakBefore w:val="0"/>
        <w:kinsoku/>
        <w:wordWrap/>
        <w:overflowPunct/>
        <w:topLinePunct w:val="0"/>
        <w:bidi w:val="0"/>
        <w:snapToGrid w:val="0"/>
        <w:spacing w:line="360" w:lineRule="auto"/>
        <w:textAlignment w:val="baseline"/>
        <w:outlineLvl w:val="9"/>
        <w:rPr>
          <w:rFonts w:hAnsi="宋体"/>
          <w:snapToGrid w:val="0"/>
          <w:color w:val="auto"/>
          <w:szCs w:val="21"/>
          <w:highlight w:val="none"/>
        </w:rPr>
      </w:pPr>
      <w:r>
        <w:rPr>
          <w:rFonts w:hAnsi="宋体"/>
          <w:snapToGrid w:val="0"/>
          <w:color w:val="auto"/>
          <w:szCs w:val="21"/>
          <w:highlight w:val="none"/>
        </w:rPr>
        <w:t>3</w:t>
      </w:r>
      <w:r>
        <w:rPr>
          <w:rFonts w:hint="eastAsia" w:hAnsi="宋体"/>
          <w:snapToGrid w:val="0"/>
          <w:color w:val="auto"/>
          <w:szCs w:val="21"/>
          <w:highlight w:val="none"/>
        </w:rPr>
        <w:t>、本合同未尽事宜，遵照《</w:t>
      </w:r>
      <w:r>
        <w:rPr>
          <w:rFonts w:hint="eastAsia" w:hAnsi="宋体"/>
          <w:snapToGrid w:val="0"/>
          <w:color w:val="auto"/>
          <w:szCs w:val="21"/>
          <w:highlight w:val="none"/>
          <w:lang w:val="en-US" w:eastAsia="zh-CN"/>
        </w:rPr>
        <w:t>民法典</w:t>
      </w:r>
      <w:r>
        <w:rPr>
          <w:rFonts w:hint="eastAsia" w:hAnsi="宋体"/>
          <w:snapToGrid w:val="0"/>
          <w:color w:val="auto"/>
          <w:szCs w:val="21"/>
          <w:highlight w:val="none"/>
        </w:rPr>
        <w:t>》有关条文执行。</w:t>
      </w:r>
    </w:p>
    <w:p>
      <w:pPr>
        <w:keepNext w:val="0"/>
        <w:keepLines w:val="0"/>
        <w:pageBreakBefore w:val="0"/>
        <w:widowControl/>
        <w:kinsoku/>
        <w:wordWrap/>
        <w:overflowPunct/>
        <w:topLinePunct w:val="0"/>
        <w:bidi w:val="0"/>
        <w:spacing w:line="360" w:lineRule="auto"/>
        <w:outlineLvl w:val="9"/>
        <w:rPr>
          <w:rFonts w:ascii="宋体" w:hAnsi="宋体" w:cs="宋体"/>
          <w:color w:val="auto"/>
          <w:kern w:val="0"/>
          <w:szCs w:val="21"/>
          <w:highlight w:val="none"/>
        </w:rPr>
      </w:pPr>
      <w:r>
        <w:rPr>
          <w:rFonts w:ascii="宋体" w:hAnsi="宋体" w:cs="宋体"/>
          <w:color w:val="auto"/>
          <w:kern w:val="0"/>
          <w:szCs w:val="21"/>
          <w:highlight w:val="none"/>
        </w:rPr>
        <w:t>4</w:t>
      </w:r>
      <w:r>
        <w:rPr>
          <w:rFonts w:hint="eastAsia" w:ascii="宋体" w:hAnsi="宋体" w:cs="宋体"/>
          <w:color w:val="auto"/>
          <w:spacing w:val="-6"/>
          <w:kern w:val="0"/>
          <w:szCs w:val="21"/>
          <w:highlight w:val="none"/>
        </w:rPr>
        <w:t>、本合同壹式陆份，甲、乙双方、招标代理公司各执贰份。本项目未尽事宜以招标文件、投标文件及澄清文件等为准。</w:t>
      </w:r>
    </w:p>
    <w:p>
      <w:pPr>
        <w:keepNext w:val="0"/>
        <w:keepLines w:val="0"/>
        <w:pageBreakBefore w:val="0"/>
        <w:widowControl/>
        <w:kinsoku/>
        <w:wordWrap/>
        <w:overflowPunct/>
        <w:topLinePunct w:val="0"/>
        <w:bidi w:val="0"/>
        <w:spacing w:line="360" w:lineRule="auto"/>
        <w:outlineLvl w:val="9"/>
        <w:rPr>
          <w:rFonts w:ascii="宋体" w:hAnsi="宋体" w:cs="宋体"/>
          <w:color w:val="auto"/>
          <w:kern w:val="0"/>
          <w:szCs w:val="21"/>
          <w:highlight w:val="none"/>
        </w:rPr>
      </w:pPr>
      <w:r>
        <w:rPr>
          <w:rFonts w:ascii="宋体" w:hAnsi="宋体" w:cs="宋体"/>
          <w:color w:val="auto"/>
          <w:kern w:val="0"/>
          <w:szCs w:val="21"/>
          <w:highlight w:val="none"/>
        </w:rPr>
        <w:t>5</w:t>
      </w:r>
      <w:r>
        <w:rPr>
          <w:rFonts w:hint="eastAsia" w:ascii="宋体" w:hAnsi="宋体" w:cs="宋体"/>
          <w:color w:val="auto"/>
          <w:spacing w:val="-6"/>
          <w:kern w:val="0"/>
          <w:szCs w:val="21"/>
          <w:highlight w:val="none"/>
        </w:rPr>
        <w:t>、与本合同有关标书及记录同本合同具有同等法律效果。</w:t>
      </w:r>
    </w:p>
    <w:p>
      <w:pPr>
        <w:keepNext w:val="0"/>
        <w:keepLines w:val="0"/>
        <w:pageBreakBefore w:val="0"/>
        <w:widowControl/>
        <w:kinsoku/>
        <w:wordWrap/>
        <w:overflowPunct/>
        <w:topLinePunct w:val="0"/>
        <w:bidi w:val="0"/>
        <w:spacing w:line="360" w:lineRule="auto"/>
        <w:ind w:firstLine="315"/>
        <w:outlineLvl w:val="9"/>
        <w:rPr>
          <w:rFonts w:ascii="宋体" w:hAnsi="宋体"/>
          <w:color w:val="auto"/>
          <w:kern w:val="0"/>
          <w:szCs w:val="21"/>
          <w:highlight w:val="none"/>
        </w:rPr>
      </w:pPr>
    </w:p>
    <w:p>
      <w:pPr>
        <w:keepNext w:val="0"/>
        <w:keepLines w:val="0"/>
        <w:pageBreakBefore w:val="0"/>
        <w:widowControl/>
        <w:kinsoku/>
        <w:wordWrap/>
        <w:overflowPunct/>
        <w:topLinePunct w:val="0"/>
        <w:bidi w:val="0"/>
        <w:spacing w:line="360" w:lineRule="auto"/>
        <w:ind w:firstLine="315"/>
        <w:outlineLvl w:val="9"/>
        <w:rPr>
          <w:rFonts w:ascii="宋体" w:hAnsi="宋体"/>
          <w:color w:val="auto"/>
          <w:kern w:val="0"/>
          <w:szCs w:val="21"/>
          <w:highlight w:val="none"/>
        </w:rPr>
      </w:pPr>
    </w:p>
    <w:p>
      <w:pPr>
        <w:keepNext w:val="0"/>
        <w:keepLines w:val="0"/>
        <w:pageBreakBefore w:val="0"/>
        <w:widowControl/>
        <w:kinsoku/>
        <w:wordWrap/>
        <w:overflowPunct/>
        <w:topLinePunct w:val="0"/>
        <w:bidi w:val="0"/>
        <w:spacing w:line="360" w:lineRule="auto"/>
        <w:ind w:firstLine="315"/>
        <w:outlineLvl w:val="9"/>
        <w:rPr>
          <w:rFonts w:ascii="宋体" w:hAnsi="宋体"/>
          <w:color w:val="auto"/>
          <w:kern w:val="0"/>
          <w:szCs w:val="21"/>
          <w:highlight w:val="none"/>
        </w:rPr>
      </w:pPr>
    </w:p>
    <w:p>
      <w:pPr>
        <w:keepNext w:val="0"/>
        <w:keepLines w:val="0"/>
        <w:pageBreakBefore w:val="0"/>
        <w:widowControl/>
        <w:kinsoku/>
        <w:wordWrap/>
        <w:overflowPunct/>
        <w:topLinePunct w:val="0"/>
        <w:bidi w:val="0"/>
        <w:spacing w:line="360" w:lineRule="auto"/>
        <w:ind w:firstLine="315"/>
        <w:outlineLvl w:val="9"/>
        <w:rPr>
          <w:rFonts w:ascii="宋体" w:hAnsi="宋体"/>
          <w:color w:val="auto"/>
          <w:kern w:val="0"/>
          <w:szCs w:val="21"/>
          <w:highlight w:val="none"/>
        </w:rPr>
      </w:pPr>
      <w:r>
        <w:rPr>
          <w:rFonts w:hint="eastAsia" w:ascii="宋体" w:hAnsi="宋体"/>
          <w:color w:val="auto"/>
          <w:kern w:val="0"/>
          <w:szCs w:val="21"/>
          <w:highlight w:val="none"/>
        </w:rPr>
        <w:t xml:space="preserve">甲方（公章）：                             乙方（公章）：          </w:t>
      </w:r>
    </w:p>
    <w:p>
      <w:pPr>
        <w:keepNext w:val="0"/>
        <w:keepLines w:val="0"/>
        <w:pageBreakBefore w:val="0"/>
        <w:widowControl/>
        <w:kinsoku/>
        <w:wordWrap/>
        <w:overflowPunct/>
        <w:topLinePunct w:val="0"/>
        <w:bidi w:val="0"/>
        <w:spacing w:line="360" w:lineRule="auto"/>
        <w:ind w:firstLine="315"/>
        <w:outlineLvl w:val="9"/>
        <w:rPr>
          <w:rFonts w:ascii="宋体" w:hAnsi="宋体"/>
          <w:color w:val="auto"/>
          <w:kern w:val="0"/>
          <w:szCs w:val="21"/>
          <w:highlight w:val="none"/>
        </w:rPr>
      </w:pPr>
    </w:p>
    <w:p>
      <w:pPr>
        <w:keepNext w:val="0"/>
        <w:keepLines w:val="0"/>
        <w:pageBreakBefore w:val="0"/>
        <w:widowControl/>
        <w:kinsoku/>
        <w:wordWrap/>
        <w:overflowPunct/>
        <w:topLinePunct w:val="0"/>
        <w:bidi w:val="0"/>
        <w:spacing w:line="360" w:lineRule="auto"/>
        <w:ind w:firstLine="315"/>
        <w:outlineLvl w:val="9"/>
        <w:rPr>
          <w:rFonts w:ascii="宋体" w:hAnsi="宋体"/>
          <w:color w:val="auto"/>
          <w:kern w:val="0"/>
          <w:szCs w:val="21"/>
          <w:highlight w:val="none"/>
        </w:rPr>
      </w:pPr>
      <w:r>
        <w:rPr>
          <w:rFonts w:hint="eastAsia" w:ascii="宋体" w:hAnsi="宋体"/>
          <w:color w:val="auto"/>
          <w:kern w:val="0"/>
          <w:szCs w:val="21"/>
          <w:highlight w:val="none"/>
        </w:rPr>
        <w:t xml:space="preserve">法定代表人或委托人：                      法定代表人或委托人：         </w:t>
      </w:r>
    </w:p>
    <w:p>
      <w:pPr>
        <w:keepNext w:val="0"/>
        <w:keepLines w:val="0"/>
        <w:pageBreakBefore w:val="0"/>
        <w:widowControl/>
        <w:kinsoku/>
        <w:wordWrap/>
        <w:overflowPunct/>
        <w:topLinePunct w:val="0"/>
        <w:bidi w:val="0"/>
        <w:spacing w:line="360" w:lineRule="auto"/>
        <w:ind w:firstLine="315"/>
        <w:outlineLvl w:val="9"/>
        <w:rPr>
          <w:rFonts w:ascii="宋体" w:hAnsi="宋体"/>
          <w:color w:val="auto"/>
          <w:kern w:val="0"/>
          <w:szCs w:val="21"/>
          <w:highlight w:val="none"/>
        </w:rPr>
      </w:pPr>
    </w:p>
    <w:p>
      <w:pPr>
        <w:keepNext w:val="0"/>
        <w:keepLines w:val="0"/>
        <w:pageBreakBefore w:val="0"/>
        <w:widowControl/>
        <w:kinsoku/>
        <w:wordWrap/>
        <w:overflowPunct/>
        <w:topLinePunct w:val="0"/>
        <w:bidi w:val="0"/>
        <w:spacing w:line="360" w:lineRule="auto"/>
        <w:ind w:firstLine="315"/>
        <w:outlineLvl w:val="9"/>
        <w:rPr>
          <w:rFonts w:ascii="宋体" w:hAnsi="宋体"/>
          <w:color w:val="auto"/>
          <w:kern w:val="0"/>
          <w:szCs w:val="21"/>
          <w:highlight w:val="none"/>
        </w:rPr>
      </w:pPr>
      <w:r>
        <w:rPr>
          <w:rFonts w:hint="eastAsia" w:ascii="宋体" w:hAnsi="宋体"/>
          <w:color w:val="auto"/>
          <w:kern w:val="0"/>
          <w:szCs w:val="21"/>
          <w:highlight w:val="none"/>
        </w:rPr>
        <w:t>联系电话：                                联系电话：</w:t>
      </w:r>
    </w:p>
    <w:p>
      <w:pPr>
        <w:keepNext w:val="0"/>
        <w:keepLines w:val="0"/>
        <w:pageBreakBefore w:val="0"/>
        <w:widowControl/>
        <w:kinsoku/>
        <w:wordWrap/>
        <w:overflowPunct/>
        <w:topLinePunct w:val="0"/>
        <w:bidi w:val="0"/>
        <w:spacing w:line="360" w:lineRule="auto"/>
        <w:ind w:firstLine="315"/>
        <w:outlineLvl w:val="9"/>
        <w:rPr>
          <w:rFonts w:ascii="宋体" w:hAnsi="宋体"/>
          <w:color w:val="auto"/>
          <w:kern w:val="0"/>
          <w:szCs w:val="21"/>
          <w:highlight w:val="none"/>
        </w:rPr>
      </w:pPr>
    </w:p>
    <w:p>
      <w:pPr>
        <w:keepNext w:val="0"/>
        <w:keepLines w:val="0"/>
        <w:pageBreakBefore w:val="0"/>
        <w:widowControl/>
        <w:kinsoku/>
        <w:wordWrap/>
        <w:overflowPunct/>
        <w:topLinePunct w:val="0"/>
        <w:bidi w:val="0"/>
        <w:spacing w:line="360" w:lineRule="auto"/>
        <w:ind w:firstLine="315"/>
        <w:outlineLvl w:val="9"/>
        <w:rPr>
          <w:rFonts w:ascii="宋体" w:hAnsi="宋体"/>
          <w:color w:val="auto"/>
          <w:kern w:val="0"/>
          <w:szCs w:val="21"/>
          <w:highlight w:val="none"/>
        </w:rPr>
      </w:pPr>
      <w:r>
        <w:rPr>
          <w:rFonts w:hint="eastAsia" w:ascii="宋体" w:hAnsi="宋体"/>
          <w:color w:val="auto"/>
          <w:kern w:val="0"/>
          <w:szCs w:val="21"/>
          <w:highlight w:val="none"/>
        </w:rPr>
        <w:t xml:space="preserve">开户银行：                                开户银行：    </w:t>
      </w:r>
    </w:p>
    <w:p>
      <w:pPr>
        <w:keepNext w:val="0"/>
        <w:keepLines w:val="0"/>
        <w:pageBreakBefore w:val="0"/>
        <w:widowControl/>
        <w:kinsoku/>
        <w:wordWrap/>
        <w:overflowPunct/>
        <w:topLinePunct w:val="0"/>
        <w:bidi w:val="0"/>
        <w:spacing w:line="360" w:lineRule="auto"/>
        <w:ind w:firstLine="315"/>
        <w:outlineLvl w:val="9"/>
        <w:rPr>
          <w:rFonts w:ascii="宋体" w:hAnsi="宋体"/>
          <w:color w:val="auto"/>
          <w:kern w:val="0"/>
          <w:szCs w:val="21"/>
          <w:highlight w:val="none"/>
        </w:rPr>
      </w:pPr>
    </w:p>
    <w:p>
      <w:pPr>
        <w:keepNext w:val="0"/>
        <w:keepLines w:val="0"/>
        <w:pageBreakBefore w:val="0"/>
        <w:widowControl/>
        <w:kinsoku/>
        <w:wordWrap/>
        <w:overflowPunct/>
        <w:topLinePunct w:val="0"/>
        <w:bidi w:val="0"/>
        <w:spacing w:line="360" w:lineRule="auto"/>
        <w:ind w:firstLine="315"/>
        <w:outlineLvl w:val="9"/>
        <w:rPr>
          <w:rFonts w:ascii="宋体" w:hAnsi="宋体"/>
          <w:color w:val="auto"/>
          <w:kern w:val="0"/>
          <w:szCs w:val="21"/>
          <w:highlight w:val="none"/>
        </w:rPr>
      </w:pPr>
      <w:r>
        <w:rPr>
          <w:rFonts w:hint="eastAsia" w:ascii="宋体" w:hAnsi="宋体"/>
          <w:color w:val="auto"/>
          <w:kern w:val="0"/>
          <w:szCs w:val="21"/>
          <w:highlight w:val="none"/>
        </w:rPr>
        <w:t>账    号：                                账    号：</w:t>
      </w:r>
    </w:p>
    <w:p>
      <w:pPr>
        <w:keepNext w:val="0"/>
        <w:keepLines w:val="0"/>
        <w:pageBreakBefore w:val="0"/>
        <w:kinsoku/>
        <w:wordWrap/>
        <w:overflowPunct/>
        <w:topLinePunct w:val="0"/>
        <w:bidi w:val="0"/>
        <w:spacing w:line="360" w:lineRule="auto"/>
        <w:ind w:firstLine="420" w:firstLineChars="200"/>
        <w:textAlignment w:val="baseline"/>
        <w:outlineLvl w:val="9"/>
        <w:rPr>
          <w:rFonts w:hint="eastAsia" w:ascii="宋体" w:hAnsi="宋体"/>
          <w:snapToGrid w:val="0"/>
          <w:color w:val="auto"/>
          <w:szCs w:val="21"/>
          <w:highlight w:val="none"/>
        </w:rPr>
      </w:pPr>
      <w:r>
        <w:rPr>
          <w:rFonts w:hint="eastAsia" w:ascii="宋体" w:hAnsi="宋体"/>
          <w:snapToGrid w:val="0"/>
          <w:color w:val="auto"/>
          <w:szCs w:val="21"/>
          <w:highlight w:val="none"/>
        </w:rPr>
        <w:t xml:space="preserve">               </w:t>
      </w:r>
    </w:p>
    <w:p>
      <w:pPr>
        <w:keepNext w:val="0"/>
        <w:keepLines w:val="0"/>
        <w:pageBreakBefore w:val="0"/>
        <w:kinsoku/>
        <w:wordWrap/>
        <w:overflowPunct/>
        <w:topLinePunct w:val="0"/>
        <w:bidi w:val="0"/>
        <w:spacing w:line="360" w:lineRule="auto"/>
        <w:ind w:firstLine="210" w:firstLineChars="100"/>
        <w:textAlignment w:val="baseline"/>
        <w:outlineLvl w:val="9"/>
        <w:rPr>
          <w:rFonts w:ascii="宋体" w:hAnsi="宋体"/>
          <w:snapToGrid w:val="0"/>
          <w:color w:val="auto"/>
          <w:szCs w:val="21"/>
          <w:highlight w:val="none"/>
        </w:rPr>
      </w:pPr>
      <w:r>
        <w:rPr>
          <w:rFonts w:hint="eastAsia" w:ascii="宋体" w:hAnsi="宋体"/>
          <w:snapToGrid w:val="0"/>
          <w:color w:val="auto"/>
          <w:szCs w:val="21"/>
          <w:highlight w:val="none"/>
        </w:rPr>
        <w:t>合同鉴证方：</w:t>
      </w:r>
    </w:p>
    <w:p>
      <w:pPr>
        <w:keepNext w:val="0"/>
        <w:keepLines w:val="0"/>
        <w:pageBreakBefore w:val="0"/>
        <w:kinsoku/>
        <w:wordWrap/>
        <w:overflowPunct/>
        <w:topLinePunct w:val="0"/>
        <w:bidi w:val="0"/>
        <w:spacing w:line="360" w:lineRule="auto"/>
        <w:ind w:firstLine="2730" w:firstLineChars="1300"/>
        <w:textAlignment w:val="baseline"/>
        <w:outlineLvl w:val="9"/>
        <w:rPr>
          <w:rFonts w:ascii="宋体" w:hAnsi="宋体"/>
          <w:color w:val="auto"/>
          <w:kern w:val="0"/>
          <w:szCs w:val="21"/>
          <w:highlight w:val="none"/>
        </w:rPr>
      </w:pPr>
      <w:r>
        <w:rPr>
          <w:rFonts w:hint="eastAsia" w:ascii="宋体" w:hAnsi="宋体"/>
          <w:color w:val="auto"/>
          <w:kern w:val="0"/>
          <w:szCs w:val="21"/>
          <w:highlight w:val="none"/>
        </w:rPr>
        <w:t>签订日期：       年     月     日</w:t>
      </w:r>
    </w:p>
    <w:p>
      <w:pPr>
        <w:pStyle w:val="2"/>
        <w:ind w:left="0" w:leftChars="0" w:firstLine="0" w:firstLineChars="0"/>
        <w:rPr>
          <w:color w:val="auto"/>
          <w:highlight w:val="none"/>
        </w:rPr>
      </w:pPr>
    </w:p>
    <w:p>
      <w:pPr>
        <w:pStyle w:val="4"/>
        <w:jc w:val="center"/>
        <w:outlineLvl w:val="0"/>
        <w:rPr>
          <w:rFonts w:ascii="宋体"/>
          <w:b/>
          <w:color w:val="auto"/>
          <w:sz w:val="36"/>
          <w:szCs w:val="36"/>
          <w:highlight w:val="none"/>
        </w:rPr>
      </w:pPr>
      <w:r>
        <w:rPr>
          <w:rFonts w:hint="eastAsia" w:ascii="宋体" w:hAnsi="宋体"/>
          <w:b/>
          <w:color w:val="auto"/>
          <w:sz w:val="36"/>
          <w:szCs w:val="36"/>
          <w:highlight w:val="none"/>
        </w:rPr>
        <w:t>第六章 投标文件格式附件</w:t>
      </w:r>
    </w:p>
    <w:p>
      <w:pPr>
        <w:keepNext w:val="0"/>
        <w:keepLines w:val="0"/>
        <w:pageBreakBefore w:val="0"/>
        <w:kinsoku/>
        <w:wordWrap/>
        <w:overflowPunct/>
        <w:topLinePunct w:val="0"/>
        <w:bidi w:val="0"/>
        <w:spacing w:line="360" w:lineRule="auto"/>
        <w:outlineLvl w:val="9"/>
        <w:rPr>
          <w:rFonts w:ascii="宋体"/>
          <w:b/>
          <w:color w:val="auto"/>
          <w:kern w:val="0"/>
          <w:sz w:val="28"/>
          <w:szCs w:val="28"/>
          <w:highlight w:val="none"/>
        </w:rPr>
      </w:pPr>
      <w:r>
        <w:rPr>
          <w:rFonts w:hint="eastAsia" w:ascii="宋体" w:hAnsi="宋体"/>
          <w:b/>
          <w:color w:val="auto"/>
          <w:kern w:val="0"/>
          <w:sz w:val="28"/>
          <w:szCs w:val="28"/>
          <w:highlight w:val="none"/>
        </w:rPr>
        <w:t>附件</w:t>
      </w:r>
      <w:r>
        <w:rPr>
          <w:rFonts w:ascii="宋体" w:hAnsi="宋体"/>
          <w:b/>
          <w:color w:val="auto"/>
          <w:kern w:val="0"/>
          <w:sz w:val="28"/>
          <w:szCs w:val="28"/>
          <w:highlight w:val="none"/>
        </w:rPr>
        <w:t>1</w:t>
      </w:r>
      <w:r>
        <w:rPr>
          <w:rFonts w:hint="eastAsia" w:ascii="宋体" w:hAnsi="宋体"/>
          <w:color w:val="auto"/>
          <w:sz w:val="30"/>
          <w:szCs w:val="30"/>
          <w:highlight w:val="none"/>
        </w:rPr>
        <w:t xml:space="preserve">　　                                      </w:t>
      </w:r>
      <w:r>
        <w:rPr>
          <w:rFonts w:hint="eastAsia" w:ascii="宋体" w:hAnsi="宋体"/>
          <w:b/>
          <w:color w:val="auto"/>
          <w:sz w:val="28"/>
          <w:highlight w:val="none"/>
        </w:rPr>
        <w:t xml:space="preserve"> </w:t>
      </w:r>
      <w:r>
        <w:rPr>
          <w:rFonts w:hint="eastAsia" w:ascii="宋体" w:hAnsi="宋体"/>
          <w:b/>
          <w:color w:val="auto"/>
          <w:sz w:val="28"/>
          <w:highlight w:val="none"/>
          <w:u w:val="single"/>
        </w:rPr>
        <w:t xml:space="preserve">     </w:t>
      </w:r>
      <w:r>
        <w:rPr>
          <w:rFonts w:hint="eastAsia" w:ascii="宋体" w:hAnsi="宋体"/>
          <w:bCs/>
          <w:color w:val="auto"/>
          <w:sz w:val="24"/>
          <w:highlight w:val="none"/>
        </w:rPr>
        <w:t>本</w:t>
      </w:r>
      <w:r>
        <w:rPr>
          <w:rFonts w:hint="eastAsia" w:ascii="宋体" w:hAnsi="宋体"/>
          <w:color w:val="auto"/>
          <w:sz w:val="30"/>
          <w:szCs w:val="30"/>
          <w:highlight w:val="none"/>
        </w:rPr>
        <w:t xml:space="preserve">                       　</w:t>
      </w:r>
    </w:p>
    <w:p>
      <w:pPr>
        <w:keepNext w:val="0"/>
        <w:keepLines w:val="0"/>
        <w:pageBreakBefore w:val="0"/>
        <w:kinsoku/>
        <w:wordWrap/>
        <w:overflowPunct/>
        <w:topLinePunct w:val="0"/>
        <w:bidi w:val="0"/>
        <w:spacing w:line="360" w:lineRule="auto"/>
        <w:outlineLvl w:val="9"/>
        <w:rPr>
          <w:rFonts w:asciiTheme="minorEastAsia" w:hAnsiTheme="minorEastAsia" w:eastAsiaTheme="minorEastAsia"/>
          <w:b/>
          <w:color w:val="auto"/>
          <w:sz w:val="30"/>
          <w:szCs w:val="30"/>
          <w:highlight w:val="none"/>
        </w:rPr>
      </w:pPr>
    </w:p>
    <w:p>
      <w:pPr>
        <w:keepNext w:val="0"/>
        <w:keepLines w:val="0"/>
        <w:pageBreakBefore w:val="0"/>
        <w:kinsoku/>
        <w:wordWrap/>
        <w:overflowPunct/>
        <w:topLinePunct w:val="0"/>
        <w:bidi w:val="0"/>
        <w:spacing w:line="360" w:lineRule="auto"/>
        <w:ind w:right="-110"/>
        <w:jc w:val="center"/>
        <w:outlineLvl w:val="9"/>
        <w:rPr>
          <w:rFonts w:ascii="宋体" w:hAnsi="宋体"/>
          <w:color w:val="auto"/>
          <w:spacing w:val="40"/>
          <w:sz w:val="52"/>
          <w:szCs w:val="52"/>
          <w:highlight w:val="none"/>
        </w:rPr>
      </w:pPr>
      <w:r>
        <w:rPr>
          <w:rFonts w:hint="eastAsia" w:ascii="宋体" w:hAnsi="宋体"/>
          <w:color w:val="auto"/>
          <w:spacing w:val="40"/>
          <w:sz w:val="52"/>
          <w:szCs w:val="52"/>
          <w:highlight w:val="none"/>
        </w:rPr>
        <w:t>项目名称</w:t>
      </w:r>
    </w:p>
    <w:p>
      <w:pPr>
        <w:keepNext w:val="0"/>
        <w:keepLines w:val="0"/>
        <w:pageBreakBefore w:val="0"/>
        <w:kinsoku/>
        <w:wordWrap/>
        <w:overflowPunct/>
        <w:topLinePunct w:val="0"/>
        <w:bidi w:val="0"/>
        <w:spacing w:before="312" w:beforeLines="100" w:line="360" w:lineRule="auto"/>
        <w:ind w:right="-108"/>
        <w:jc w:val="center"/>
        <w:outlineLvl w:val="9"/>
        <w:rPr>
          <w:rFonts w:ascii="宋体" w:hAnsi="宋体"/>
          <w:color w:val="auto"/>
          <w:sz w:val="36"/>
          <w:szCs w:val="36"/>
          <w:highlight w:val="none"/>
        </w:rPr>
      </w:pPr>
      <w:r>
        <w:rPr>
          <w:rFonts w:hint="eastAsia" w:ascii="宋体" w:hAnsi="宋体"/>
          <w:color w:val="auto"/>
          <w:sz w:val="36"/>
          <w:szCs w:val="36"/>
          <w:highlight w:val="none"/>
        </w:rPr>
        <w:t>项目编号：</w:t>
      </w:r>
    </w:p>
    <w:p>
      <w:pPr>
        <w:keepNext w:val="0"/>
        <w:keepLines w:val="0"/>
        <w:pageBreakBefore w:val="0"/>
        <w:kinsoku/>
        <w:wordWrap/>
        <w:overflowPunct/>
        <w:topLinePunct w:val="0"/>
        <w:autoSpaceDE w:val="0"/>
        <w:autoSpaceDN w:val="0"/>
        <w:bidi w:val="0"/>
        <w:adjustRightInd w:val="0"/>
        <w:spacing w:line="360" w:lineRule="auto"/>
        <w:jc w:val="center"/>
        <w:outlineLvl w:val="9"/>
        <w:rPr>
          <w:rFonts w:ascii="宋体" w:hAnsi="宋体" w:cs="宋体"/>
          <w:color w:val="auto"/>
          <w:sz w:val="84"/>
          <w:szCs w:val="84"/>
          <w:highlight w:val="none"/>
          <w:lang w:val="zh-CN"/>
        </w:rPr>
      </w:pPr>
    </w:p>
    <w:p>
      <w:pPr>
        <w:keepNext w:val="0"/>
        <w:keepLines w:val="0"/>
        <w:pageBreakBefore w:val="0"/>
        <w:kinsoku/>
        <w:wordWrap/>
        <w:overflowPunct/>
        <w:topLinePunct w:val="0"/>
        <w:autoSpaceDE w:val="0"/>
        <w:autoSpaceDN w:val="0"/>
        <w:bidi w:val="0"/>
        <w:adjustRightInd w:val="0"/>
        <w:spacing w:line="360" w:lineRule="auto"/>
        <w:jc w:val="center"/>
        <w:outlineLvl w:val="9"/>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keepNext w:val="0"/>
        <w:keepLines w:val="0"/>
        <w:pageBreakBefore w:val="0"/>
        <w:kinsoku/>
        <w:wordWrap/>
        <w:overflowPunct/>
        <w:topLinePunct w:val="0"/>
        <w:autoSpaceDE w:val="0"/>
        <w:autoSpaceDN w:val="0"/>
        <w:bidi w:val="0"/>
        <w:adjustRightInd w:val="0"/>
        <w:spacing w:line="360" w:lineRule="auto"/>
        <w:jc w:val="center"/>
        <w:outlineLvl w:val="9"/>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keepNext w:val="0"/>
        <w:keepLines w:val="0"/>
        <w:pageBreakBefore w:val="0"/>
        <w:kinsoku/>
        <w:wordWrap/>
        <w:overflowPunct/>
        <w:topLinePunct w:val="0"/>
        <w:autoSpaceDE w:val="0"/>
        <w:autoSpaceDN w:val="0"/>
        <w:bidi w:val="0"/>
        <w:adjustRightInd w:val="0"/>
        <w:spacing w:line="360" w:lineRule="auto"/>
        <w:jc w:val="center"/>
        <w:outlineLvl w:val="9"/>
        <w:rPr>
          <w:rFonts w:ascii="宋体" w:hAnsi="宋体"/>
          <w:color w:val="auto"/>
          <w:sz w:val="84"/>
          <w:szCs w:val="84"/>
          <w:highlight w:val="none"/>
        </w:rPr>
      </w:pPr>
      <w:r>
        <w:rPr>
          <w:rFonts w:hint="eastAsia" w:ascii="宋体" w:hAnsi="宋体" w:cs="宋体"/>
          <w:color w:val="auto"/>
          <w:sz w:val="84"/>
          <w:szCs w:val="84"/>
          <w:highlight w:val="none"/>
          <w:lang w:val="zh-CN"/>
        </w:rPr>
        <w:t>文</w:t>
      </w:r>
    </w:p>
    <w:p>
      <w:pPr>
        <w:keepNext w:val="0"/>
        <w:keepLines w:val="0"/>
        <w:pageBreakBefore w:val="0"/>
        <w:kinsoku/>
        <w:wordWrap/>
        <w:overflowPunct/>
        <w:topLinePunct w:val="0"/>
        <w:bidi w:val="0"/>
        <w:spacing w:after="100" w:afterAutospacing="1" w:line="360" w:lineRule="auto"/>
        <w:ind w:right="-108"/>
        <w:jc w:val="center"/>
        <w:outlineLvl w:val="9"/>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keepNext w:val="0"/>
        <w:keepLines w:val="0"/>
        <w:pageBreakBefore w:val="0"/>
        <w:kinsoku/>
        <w:wordWrap/>
        <w:overflowPunct/>
        <w:topLinePunct w:val="0"/>
        <w:bidi w:val="0"/>
        <w:spacing w:after="100" w:afterAutospacing="1" w:line="360" w:lineRule="auto"/>
        <w:ind w:right="-108"/>
        <w:jc w:val="center"/>
        <w:outlineLvl w:val="9"/>
        <w:rPr>
          <w:rFonts w:ascii="宋体" w:hAnsi="宋体"/>
          <w:b/>
          <w:color w:val="auto"/>
          <w:spacing w:val="40"/>
          <w:sz w:val="28"/>
          <w:szCs w:val="28"/>
          <w:highlight w:val="none"/>
        </w:rPr>
      </w:pPr>
      <w:r>
        <w:rPr>
          <w:rFonts w:hint="eastAsia" w:ascii="宋体" w:hAnsi="宋体" w:cs="宋体"/>
          <w:color w:val="auto"/>
          <w:sz w:val="28"/>
          <w:szCs w:val="28"/>
          <w:highlight w:val="none"/>
          <w:lang w:val="zh-CN"/>
        </w:rPr>
        <w:t>（</w:t>
      </w:r>
      <w:r>
        <w:rPr>
          <w:rFonts w:hint="eastAsia" w:ascii="宋体" w:hAnsi="宋体"/>
          <w:b/>
          <w:color w:val="auto"/>
          <w:spacing w:val="40"/>
          <w:sz w:val="28"/>
          <w:szCs w:val="28"/>
          <w:highlight w:val="none"/>
        </w:rPr>
        <w:t>资格证明文件）</w:t>
      </w:r>
    </w:p>
    <w:p>
      <w:pPr>
        <w:pStyle w:val="53"/>
        <w:keepNext w:val="0"/>
        <w:keepLines w:val="0"/>
        <w:pageBreakBefore w:val="0"/>
        <w:kinsoku/>
        <w:wordWrap/>
        <w:overflowPunct/>
        <w:topLinePunct w:val="0"/>
        <w:bidi w:val="0"/>
        <w:outlineLvl w:val="9"/>
        <w:rPr>
          <w:color w:val="auto"/>
          <w:highlight w:val="none"/>
        </w:rPr>
      </w:pPr>
    </w:p>
    <w:p>
      <w:pPr>
        <w:keepNext w:val="0"/>
        <w:keepLines w:val="0"/>
        <w:pageBreakBefore w:val="0"/>
        <w:kinsoku/>
        <w:wordWrap/>
        <w:overflowPunct/>
        <w:topLinePunct w:val="0"/>
        <w:bidi w:val="0"/>
        <w:spacing w:line="360" w:lineRule="auto"/>
        <w:ind w:right="532" w:firstLine="720" w:firstLineChars="200"/>
        <w:outlineLvl w:val="9"/>
        <w:rPr>
          <w:rFonts w:ascii="宋体"/>
          <w:color w:val="auto"/>
          <w:sz w:val="36"/>
          <w:szCs w:val="36"/>
          <w:highlight w:val="none"/>
        </w:rPr>
      </w:pPr>
      <w:r>
        <w:rPr>
          <w:rFonts w:hint="eastAsia" w:ascii="宋体" w:hAnsi="宋体"/>
          <w:color w:val="auto"/>
          <w:sz w:val="36"/>
          <w:szCs w:val="36"/>
          <w:highlight w:val="none"/>
        </w:rPr>
        <w:t>投标人全称（公章）：</w:t>
      </w:r>
    </w:p>
    <w:p>
      <w:pPr>
        <w:keepNext w:val="0"/>
        <w:keepLines w:val="0"/>
        <w:pageBreakBefore w:val="0"/>
        <w:kinsoku/>
        <w:wordWrap/>
        <w:overflowPunct/>
        <w:topLinePunct w:val="0"/>
        <w:bidi w:val="0"/>
        <w:spacing w:line="360" w:lineRule="auto"/>
        <w:ind w:right="532" w:firstLine="720" w:firstLineChars="200"/>
        <w:outlineLvl w:val="9"/>
        <w:rPr>
          <w:rFonts w:ascii="宋体"/>
          <w:color w:val="auto"/>
          <w:sz w:val="36"/>
          <w:szCs w:val="36"/>
          <w:highlight w:val="none"/>
        </w:rPr>
      </w:pPr>
      <w:r>
        <w:rPr>
          <w:rFonts w:hint="eastAsia" w:ascii="宋体" w:hAnsi="宋体"/>
          <w:color w:val="auto"/>
          <w:sz w:val="36"/>
          <w:szCs w:val="36"/>
          <w:highlight w:val="none"/>
        </w:rPr>
        <w:t>地址：</w:t>
      </w:r>
    </w:p>
    <w:p>
      <w:pPr>
        <w:keepNext w:val="0"/>
        <w:keepLines w:val="0"/>
        <w:pageBreakBefore w:val="0"/>
        <w:kinsoku/>
        <w:wordWrap/>
        <w:overflowPunct/>
        <w:topLinePunct w:val="0"/>
        <w:bidi w:val="0"/>
        <w:spacing w:line="360" w:lineRule="auto"/>
        <w:ind w:right="532" w:firstLine="720" w:firstLineChars="200"/>
        <w:outlineLvl w:val="9"/>
        <w:rPr>
          <w:rFonts w:ascii="仿宋_GB2312" w:hAnsi="宋体" w:eastAsia="仿宋_GB2312"/>
          <w:b/>
          <w:color w:val="auto"/>
          <w:sz w:val="36"/>
          <w:szCs w:val="36"/>
          <w:highlight w:val="none"/>
        </w:rPr>
      </w:pPr>
      <w:r>
        <w:rPr>
          <w:rFonts w:hint="eastAsia" w:ascii="宋体" w:hAnsi="宋体"/>
          <w:color w:val="auto"/>
          <w:sz w:val="36"/>
          <w:szCs w:val="36"/>
          <w:highlight w:val="none"/>
        </w:rPr>
        <w:t>时间：</w:t>
      </w:r>
    </w:p>
    <w:p>
      <w:pPr>
        <w:keepNext w:val="0"/>
        <w:keepLines w:val="0"/>
        <w:pageBreakBefore w:val="0"/>
        <w:widowControl w:val="0"/>
        <w:kinsoku/>
        <w:wordWrap/>
        <w:overflowPunct/>
        <w:topLinePunct w:val="0"/>
        <w:autoSpaceDE/>
        <w:autoSpaceDN/>
        <w:bidi w:val="0"/>
        <w:adjustRightInd/>
        <w:snapToGrid w:val="0"/>
        <w:spacing w:before="50" w:after="50" w:line="360" w:lineRule="auto"/>
        <w:jc w:val="center"/>
        <w:textAlignment w:val="auto"/>
        <w:outlineLvl w:val="1"/>
        <w:rPr>
          <w:rFonts w:ascii="宋体" w:hAnsi="宋体"/>
          <w:b/>
          <w:bCs/>
          <w:color w:val="auto"/>
          <w:sz w:val="36"/>
          <w:szCs w:val="36"/>
          <w:highlight w:val="none"/>
        </w:rPr>
      </w:pPr>
      <w:r>
        <w:rPr>
          <w:rFonts w:hint="eastAsia" w:ascii="宋体" w:hAnsi="宋体"/>
          <w:b/>
          <w:bCs/>
          <w:color w:val="auto"/>
          <w:sz w:val="36"/>
          <w:szCs w:val="36"/>
          <w:highlight w:val="none"/>
        </w:rPr>
        <w:t>资格证明文件目录</w:t>
      </w:r>
    </w:p>
    <w:p>
      <w:pPr>
        <w:keepNext w:val="0"/>
        <w:keepLines w:val="0"/>
        <w:pageBreakBefore w:val="0"/>
        <w:kinsoku/>
        <w:wordWrap/>
        <w:overflowPunct/>
        <w:topLinePunct w:val="0"/>
        <w:bidi w:val="0"/>
        <w:snapToGrid w:val="0"/>
        <w:spacing w:before="50" w:after="50" w:line="360" w:lineRule="auto"/>
        <w:jc w:val="center"/>
        <w:outlineLvl w:val="9"/>
        <w:rPr>
          <w:rFonts w:ascii="仿宋_GB2312" w:hAnsi="宋体" w:eastAsia="仿宋_GB2312"/>
          <w:b/>
          <w:bCs/>
          <w:color w:val="auto"/>
          <w:sz w:val="32"/>
          <w:szCs w:val="32"/>
          <w:highlight w:val="none"/>
        </w:rPr>
      </w:pPr>
    </w:p>
    <w:p>
      <w:pPr>
        <w:keepNext w:val="0"/>
        <w:keepLines w:val="0"/>
        <w:pageBreakBefore w:val="0"/>
        <w:kinsoku/>
        <w:wordWrap/>
        <w:overflowPunct/>
        <w:topLinePunct w:val="0"/>
        <w:bidi w:val="0"/>
        <w:snapToGrid w:val="0"/>
        <w:spacing w:line="360" w:lineRule="auto"/>
        <w:ind w:firstLine="480" w:firstLineChars="200"/>
        <w:outlineLvl w:val="9"/>
        <w:rPr>
          <w:rFonts w:ascii="宋体" w:hAnsi="宋体"/>
          <w:color w:val="auto"/>
          <w:sz w:val="24"/>
          <w:highlight w:val="none"/>
        </w:rPr>
      </w:pPr>
      <w:r>
        <w:rPr>
          <w:rFonts w:hint="eastAsia"/>
          <w:bCs/>
          <w:color w:val="auto"/>
          <w:sz w:val="24"/>
          <w:highlight w:val="none"/>
        </w:rPr>
        <w:t>1、投标声明书</w:t>
      </w:r>
      <w:r>
        <w:rPr>
          <w:rFonts w:hint="eastAsia" w:ascii="宋体" w:hAnsi="宋体"/>
          <w:color w:val="auto"/>
          <w:sz w:val="24"/>
          <w:highlight w:val="none"/>
        </w:rPr>
        <w:t>（附件2）</w:t>
      </w:r>
    </w:p>
    <w:p>
      <w:pPr>
        <w:keepNext w:val="0"/>
        <w:keepLines w:val="0"/>
        <w:pageBreakBefore w:val="0"/>
        <w:kinsoku/>
        <w:wordWrap/>
        <w:overflowPunct/>
        <w:topLinePunct w:val="0"/>
        <w:bidi w:val="0"/>
        <w:snapToGrid w:val="0"/>
        <w:spacing w:line="360" w:lineRule="auto"/>
        <w:ind w:firstLine="480" w:firstLineChars="200"/>
        <w:outlineLvl w:val="9"/>
        <w:rPr>
          <w:rFonts w:ascii="宋体" w:hAnsi="宋体"/>
          <w:color w:val="auto"/>
          <w:kern w:val="0"/>
          <w:sz w:val="24"/>
          <w:highlight w:val="none"/>
        </w:rPr>
      </w:pPr>
      <w:r>
        <w:rPr>
          <w:rFonts w:hint="eastAsia"/>
          <w:bCs/>
          <w:color w:val="auto"/>
          <w:sz w:val="24"/>
          <w:highlight w:val="none"/>
        </w:rPr>
        <w:t>2、</w:t>
      </w:r>
      <w:r>
        <w:rPr>
          <w:bCs/>
          <w:color w:val="auto"/>
          <w:sz w:val="24"/>
          <w:highlight w:val="none"/>
        </w:rPr>
        <w:t>授权</w:t>
      </w:r>
      <w:r>
        <w:rPr>
          <w:rFonts w:hint="eastAsia"/>
          <w:bCs/>
          <w:color w:val="auto"/>
          <w:sz w:val="24"/>
          <w:highlight w:val="none"/>
        </w:rPr>
        <w:t>委托</w:t>
      </w:r>
      <w:r>
        <w:rPr>
          <w:bCs/>
          <w:color w:val="auto"/>
          <w:sz w:val="24"/>
          <w:highlight w:val="none"/>
        </w:rPr>
        <w:t>书</w:t>
      </w:r>
      <w:r>
        <w:rPr>
          <w:rFonts w:hint="eastAsia" w:ascii="宋体" w:hAnsi="宋体"/>
          <w:bCs/>
          <w:color w:val="auto"/>
          <w:sz w:val="24"/>
          <w:highlight w:val="none"/>
        </w:rPr>
        <w:t>（附件3）</w:t>
      </w:r>
    </w:p>
    <w:p>
      <w:pPr>
        <w:keepNext w:val="0"/>
        <w:keepLines w:val="0"/>
        <w:pageBreakBefore w:val="0"/>
        <w:kinsoku/>
        <w:wordWrap/>
        <w:overflowPunct/>
        <w:topLinePunct w:val="0"/>
        <w:bidi w:val="0"/>
        <w:snapToGrid w:val="0"/>
        <w:spacing w:line="360" w:lineRule="auto"/>
        <w:ind w:firstLine="480" w:firstLineChars="200"/>
        <w:outlineLvl w:val="9"/>
        <w:rPr>
          <w:rFonts w:ascii="宋体" w:hAnsi="宋体"/>
          <w:color w:val="auto"/>
          <w:kern w:val="0"/>
          <w:sz w:val="24"/>
          <w:highlight w:val="none"/>
        </w:rPr>
      </w:pPr>
      <w:r>
        <w:rPr>
          <w:rFonts w:hint="eastAsia"/>
          <w:color w:val="auto"/>
          <w:sz w:val="24"/>
          <w:highlight w:val="none"/>
        </w:rPr>
        <w:t>3、</w:t>
      </w:r>
      <w:r>
        <w:rPr>
          <w:color w:val="auto"/>
          <w:sz w:val="24"/>
          <w:highlight w:val="none"/>
        </w:rPr>
        <w:t>法人或者其他组织的营业执照等证明文件，自然人的身份证明</w:t>
      </w:r>
    </w:p>
    <w:p>
      <w:pPr>
        <w:keepNext w:val="0"/>
        <w:keepLines w:val="0"/>
        <w:pageBreakBefore w:val="0"/>
        <w:kinsoku/>
        <w:wordWrap/>
        <w:overflowPunct/>
        <w:topLinePunct w:val="0"/>
        <w:bidi w:val="0"/>
        <w:snapToGrid w:val="0"/>
        <w:spacing w:line="360" w:lineRule="auto"/>
        <w:ind w:firstLine="480" w:firstLineChars="200"/>
        <w:outlineLvl w:val="9"/>
        <w:rPr>
          <w:rFonts w:ascii="宋体" w:hAnsi="宋体"/>
          <w:color w:val="auto"/>
          <w:kern w:val="0"/>
          <w:sz w:val="24"/>
          <w:highlight w:val="none"/>
        </w:rPr>
      </w:pPr>
      <w:r>
        <w:rPr>
          <w:rFonts w:hint="eastAsia" w:ascii="Times New Roman" w:hAnsi="Times New Roman" w:cs="Times New Roman"/>
          <w:color w:val="auto"/>
          <w:sz w:val="24"/>
          <w:highlight w:val="none"/>
        </w:rPr>
        <w:t>4、本项目要</w:t>
      </w:r>
      <w:r>
        <w:rPr>
          <w:rFonts w:hint="eastAsia" w:ascii="宋体" w:hAnsi="宋体"/>
          <w:color w:val="auto"/>
          <w:kern w:val="0"/>
          <w:sz w:val="24"/>
          <w:highlight w:val="none"/>
        </w:rPr>
        <w:t>求的特定资质证书</w:t>
      </w:r>
    </w:p>
    <w:p>
      <w:pPr>
        <w:keepNext w:val="0"/>
        <w:keepLines w:val="0"/>
        <w:pageBreakBefore w:val="0"/>
        <w:kinsoku/>
        <w:wordWrap/>
        <w:overflowPunct/>
        <w:topLinePunct w:val="0"/>
        <w:bidi w:val="0"/>
        <w:snapToGrid w:val="0"/>
        <w:spacing w:before="100" w:beforeAutospacing="1" w:after="100" w:afterAutospacing="1" w:line="360" w:lineRule="auto"/>
        <w:jc w:val="center"/>
        <w:outlineLvl w:val="9"/>
        <w:rPr>
          <w:rFonts w:ascii="宋体"/>
          <w:b/>
          <w:bCs/>
          <w:color w:val="auto"/>
          <w:sz w:val="36"/>
          <w:szCs w:val="32"/>
          <w:highlight w:val="none"/>
        </w:rPr>
      </w:pPr>
    </w:p>
    <w:p>
      <w:pPr>
        <w:keepNext w:val="0"/>
        <w:keepLines w:val="0"/>
        <w:pageBreakBefore w:val="0"/>
        <w:kinsoku/>
        <w:wordWrap/>
        <w:overflowPunct/>
        <w:topLinePunct w:val="0"/>
        <w:bidi w:val="0"/>
        <w:spacing w:line="360" w:lineRule="auto"/>
        <w:outlineLvl w:val="9"/>
        <w:rPr>
          <w:rFonts w:ascii="宋体"/>
          <w:b/>
          <w:color w:val="auto"/>
          <w:sz w:val="28"/>
          <w:highlight w:val="none"/>
        </w:rPr>
      </w:pPr>
    </w:p>
    <w:p>
      <w:pPr>
        <w:keepNext w:val="0"/>
        <w:keepLines w:val="0"/>
        <w:pageBreakBefore w:val="0"/>
        <w:kinsoku/>
        <w:wordWrap/>
        <w:overflowPunct/>
        <w:topLinePunct w:val="0"/>
        <w:bidi w:val="0"/>
        <w:spacing w:line="360" w:lineRule="auto"/>
        <w:ind w:left="420"/>
        <w:outlineLvl w:val="9"/>
        <w:rPr>
          <w:rFonts w:ascii="宋体"/>
          <w:b/>
          <w:color w:val="auto"/>
          <w:sz w:val="28"/>
          <w:highlight w:val="none"/>
        </w:rPr>
      </w:pPr>
    </w:p>
    <w:p>
      <w:pPr>
        <w:keepNext w:val="0"/>
        <w:keepLines w:val="0"/>
        <w:pageBreakBefore w:val="0"/>
        <w:kinsoku/>
        <w:wordWrap/>
        <w:overflowPunct/>
        <w:topLinePunct w:val="0"/>
        <w:bidi w:val="0"/>
        <w:spacing w:line="360" w:lineRule="auto"/>
        <w:ind w:left="420"/>
        <w:outlineLvl w:val="9"/>
        <w:rPr>
          <w:rFonts w:ascii="宋体"/>
          <w:b/>
          <w:color w:val="auto"/>
          <w:sz w:val="28"/>
          <w:highlight w:val="none"/>
        </w:rPr>
      </w:pPr>
    </w:p>
    <w:p>
      <w:pPr>
        <w:keepNext w:val="0"/>
        <w:keepLines w:val="0"/>
        <w:pageBreakBefore w:val="0"/>
        <w:kinsoku/>
        <w:wordWrap/>
        <w:overflowPunct/>
        <w:topLinePunct w:val="0"/>
        <w:bidi w:val="0"/>
        <w:spacing w:line="360" w:lineRule="auto"/>
        <w:ind w:left="420"/>
        <w:outlineLvl w:val="9"/>
        <w:rPr>
          <w:rFonts w:ascii="宋体"/>
          <w:b/>
          <w:color w:val="auto"/>
          <w:sz w:val="28"/>
          <w:highlight w:val="none"/>
        </w:rPr>
      </w:pPr>
    </w:p>
    <w:p>
      <w:pPr>
        <w:keepNext w:val="0"/>
        <w:keepLines w:val="0"/>
        <w:pageBreakBefore w:val="0"/>
        <w:kinsoku/>
        <w:wordWrap/>
        <w:overflowPunct/>
        <w:topLinePunct w:val="0"/>
        <w:bidi w:val="0"/>
        <w:spacing w:line="360" w:lineRule="auto"/>
        <w:ind w:left="420"/>
        <w:outlineLvl w:val="9"/>
        <w:rPr>
          <w:rFonts w:ascii="宋体"/>
          <w:b/>
          <w:color w:val="auto"/>
          <w:sz w:val="28"/>
          <w:highlight w:val="none"/>
        </w:rPr>
      </w:pPr>
    </w:p>
    <w:p>
      <w:pPr>
        <w:keepNext w:val="0"/>
        <w:keepLines w:val="0"/>
        <w:pageBreakBefore w:val="0"/>
        <w:kinsoku/>
        <w:wordWrap/>
        <w:overflowPunct/>
        <w:topLinePunct w:val="0"/>
        <w:bidi w:val="0"/>
        <w:spacing w:line="360" w:lineRule="auto"/>
        <w:ind w:left="420"/>
        <w:outlineLvl w:val="9"/>
        <w:rPr>
          <w:rFonts w:ascii="宋体"/>
          <w:b/>
          <w:color w:val="auto"/>
          <w:sz w:val="28"/>
          <w:highlight w:val="none"/>
        </w:rPr>
      </w:pPr>
    </w:p>
    <w:p>
      <w:pPr>
        <w:keepNext w:val="0"/>
        <w:keepLines w:val="0"/>
        <w:pageBreakBefore w:val="0"/>
        <w:kinsoku/>
        <w:wordWrap/>
        <w:overflowPunct/>
        <w:topLinePunct w:val="0"/>
        <w:bidi w:val="0"/>
        <w:spacing w:line="360" w:lineRule="auto"/>
        <w:ind w:left="420"/>
        <w:outlineLvl w:val="9"/>
        <w:rPr>
          <w:rFonts w:ascii="宋体"/>
          <w:b/>
          <w:color w:val="auto"/>
          <w:sz w:val="28"/>
          <w:highlight w:val="none"/>
        </w:rPr>
      </w:pPr>
    </w:p>
    <w:p>
      <w:pPr>
        <w:keepNext w:val="0"/>
        <w:keepLines w:val="0"/>
        <w:pageBreakBefore w:val="0"/>
        <w:kinsoku/>
        <w:wordWrap/>
        <w:overflowPunct/>
        <w:topLinePunct w:val="0"/>
        <w:bidi w:val="0"/>
        <w:spacing w:line="360" w:lineRule="auto"/>
        <w:ind w:left="420"/>
        <w:outlineLvl w:val="9"/>
        <w:rPr>
          <w:rFonts w:ascii="宋体"/>
          <w:b/>
          <w:color w:val="auto"/>
          <w:sz w:val="28"/>
          <w:highlight w:val="none"/>
        </w:rPr>
      </w:pPr>
    </w:p>
    <w:p>
      <w:pPr>
        <w:keepNext w:val="0"/>
        <w:keepLines w:val="0"/>
        <w:pageBreakBefore w:val="0"/>
        <w:kinsoku/>
        <w:wordWrap/>
        <w:overflowPunct/>
        <w:topLinePunct w:val="0"/>
        <w:bidi w:val="0"/>
        <w:spacing w:line="360" w:lineRule="auto"/>
        <w:ind w:left="420"/>
        <w:outlineLvl w:val="9"/>
        <w:rPr>
          <w:rFonts w:ascii="宋体"/>
          <w:b/>
          <w:color w:val="auto"/>
          <w:sz w:val="28"/>
          <w:highlight w:val="none"/>
        </w:rPr>
      </w:pPr>
    </w:p>
    <w:p>
      <w:pPr>
        <w:keepNext w:val="0"/>
        <w:keepLines w:val="0"/>
        <w:pageBreakBefore w:val="0"/>
        <w:kinsoku/>
        <w:wordWrap/>
        <w:overflowPunct/>
        <w:topLinePunct w:val="0"/>
        <w:bidi w:val="0"/>
        <w:spacing w:line="360" w:lineRule="auto"/>
        <w:ind w:left="420"/>
        <w:outlineLvl w:val="9"/>
        <w:rPr>
          <w:rFonts w:ascii="宋体"/>
          <w:b/>
          <w:color w:val="auto"/>
          <w:sz w:val="28"/>
          <w:highlight w:val="none"/>
        </w:rPr>
      </w:pPr>
    </w:p>
    <w:p>
      <w:pPr>
        <w:pStyle w:val="4"/>
        <w:keepNext w:val="0"/>
        <w:keepLines w:val="0"/>
        <w:pageBreakBefore w:val="0"/>
        <w:kinsoku/>
        <w:wordWrap/>
        <w:overflowPunct/>
        <w:topLinePunct w:val="0"/>
        <w:bidi w:val="0"/>
        <w:outlineLvl w:val="9"/>
        <w:rPr>
          <w:rFonts w:ascii="宋体"/>
          <w:b/>
          <w:color w:val="auto"/>
          <w:sz w:val="28"/>
          <w:highlight w:val="none"/>
        </w:rPr>
      </w:pPr>
    </w:p>
    <w:p>
      <w:pPr>
        <w:keepNext w:val="0"/>
        <w:keepLines w:val="0"/>
        <w:pageBreakBefore w:val="0"/>
        <w:kinsoku/>
        <w:wordWrap/>
        <w:overflowPunct/>
        <w:topLinePunct w:val="0"/>
        <w:bidi w:val="0"/>
        <w:spacing w:line="360" w:lineRule="auto"/>
        <w:outlineLvl w:val="9"/>
        <w:rPr>
          <w:rFonts w:ascii="宋体" w:hAnsi="宋体"/>
          <w:b/>
          <w:color w:val="auto"/>
          <w:sz w:val="28"/>
          <w:highlight w:val="none"/>
        </w:rPr>
      </w:pPr>
    </w:p>
    <w:p>
      <w:pPr>
        <w:pStyle w:val="4"/>
        <w:rPr>
          <w:rFonts w:ascii="宋体" w:hAnsi="宋体"/>
          <w:b/>
          <w:color w:val="auto"/>
          <w:sz w:val="28"/>
          <w:highlight w:val="none"/>
        </w:rPr>
      </w:pPr>
    </w:p>
    <w:p>
      <w:pPr>
        <w:keepNext w:val="0"/>
        <w:keepLines w:val="0"/>
        <w:pageBreakBefore w:val="0"/>
        <w:kinsoku/>
        <w:wordWrap/>
        <w:overflowPunct/>
        <w:topLinePunct w:val="0"/>
        <w:bidi w:val="0"/>
        <w:spacing w:line="360" w:lineRule="auto"/>
        <w:outlineLvl w:val="9"/>
        <w:rPr>
          <w:rFonts w:hint="eastAsia" w:ascii="宋体" w:hAnsi="宋体"/>
          <w:b/>
          <w:color w:val="auto"/>
          <w:sz w:val="28"/>
          <w:highlight w:val="none"/>
        </w:rPr>
      </w:pPr>
    </w:p>
    <w:p>
      <w:pPr>
        <w:keepNext w:val="0"/>
        <w:keepLines w:val="0"/>
        <w:pageBreakBefore w:val="0"/>
        <w:kinsoku/>
        <w:wordWrap/>
        <w:overflowPunct/>
        <w:topLinePunct w:val="0"/>
        <w:bidi w:val="0"/>
        <w:spacing w:line="360" w:lineRule="auto"/>
        <w:outlineLvl w:val="9"/>
        <w:rPr>
          <w:rFonts w:ascii="宋体" w:hAnsi="宋体"/>
          <w:b/>
          <w:color w:val="auto"/>
          <w:sz w:val="28"/>
          <w:highlight w:val="none"/>
        </w:rPr>
      </w:pPr>
      <w:r>
        <w:rPr>
          <w:rFonts w:hint="eastAsia" w:ascii="宋体" w:hAnsi="宋体"/>
          <w:b/>
          <w:color w:val="auto"/>
          <w:sz w:val="28"/>
          <w:highlight w:val="none"/>
        </w:rPr>
        <w:t>附件</w:t>
      </w:r>
      <w:r>
        <w:rPr>
          <w:rFonts w:ascii="宋体" w:hAnsi="宋体"/>
          <w:b/>
          <w:color w:val="auto"/>
          <w:sz w:val="28"/>
          <w:highlight w:val="none"/>
        </w:rPr>
        <w:t>2</w:t>
      </w:r>
    </w:p>
    <w:p>
      <w:pPr>
        <w:keepNext w:val="0"/>
        <w:keepLines w:val="0"/>
        <w:pageBreakBefore w:val="0"/>
        <w:kinsoku/>
        <w:wordWrap/>
        <w:overflowPunct/>
        <w:topLinePunct w:val="0"/>
        <w:bidi w:val="0"/>
        <w:spacing w:line="360" w:lineRule="auto"/>
        <w:jc w:val="center"/>
        <w:outlineLvl w:val="9"/>
        <w:rPr>
          <w:rFonts w:ascii="宋体"/>
          <w:b/>
          <w:color w:val="auto"/>
          <w:kern w:val="0"/>
          <w:sz w:val="32"/>
          <w:szCs w:val="32"/>
          <w:highlight w:val="none"/>
          <w:lang w:val="zh-CN"/>
        </w:rPr>
      </w:pPr>
      <w:r>
        <w:rPr>
          <w:rFonts w:hint="eastAsia" w:ascii="宋体" w:hAnsi="宋体"/>
          <w:b/>
          <w:color w:val="auto"/>
          <w:kern w:val="0"/>
          <w:sz w:val="32"/>
          <w:szCs w:val="32"/>
          <w:highlight w:val="none"/>
          <w:lang w:val="zh-CN"/>
        </w:rPr>
        <w:t>投标声明书</w:t>
      </w:r>
    </w:p>
    <w:p>
      <w:pPr>
        <w:keepNext w:val="0"/>
        <w:keepLines w:val="0"/>
        <w:pageBreakBefore w:val="0"/>
        <w:kinsoku/>
        <w:wordWrap/>
        <w:overflowPunct/>
        <w:topLinePunct w:val="0"/>
        <w:bidi w:val="0"/>
        <w:spacing w:line="360" w:lineRule="auto"/>
        <w:outlineLvl w:val="9"/>
        <w:rPr>
          <w:color w:val="auto"/>
          <w:szCs w:val="21"/>
          <w:highlight w:val="none"/>
          <w:u w:val="single"/>
        </w:rPr>
      </w:pPr>
      <w:r>
        <w:rPr>
          <w:rFonts w:hint="eastAsia"/>
          <w:color w:val="auto"/>
          <w:szCs w:val="21"/>
          <w:highlight w:val="none"/>
          <w:u w:val="single"/>
          <w:lang w:eastAsia="zh-CN"/>
        </w:rPr>
        <w:t>台州市生态环境局</w:t>
      </w:r>
      <w:r>
        <w:rPr>
          <w:rFonts w:hint="eastAsia"/>
          <w:color w:val="auto"/>
          <w:szCs w:val="21"/>
          <w:highlight w:val="none"/>
          <w:u w:val="single"/>
        </w:rPr>
        <w:t>、</w:t>
      </w:r>
      <w:r>
        <w:rPr>
          <w:rFonts w:hint="eastAsia"/>
          <w:color w:val="auto"/>
          <w:szCs w:val="21"/>
          <w:highlight w:val="none"/>
          <w:u w:val="single"/>
          <w:lang w:eastAsia="zh-CN"/>
        </w:rPr>
        <w:t>浙江汇永工程咨询有限公司</w:t>
      </w:r>
      <w:r>
        <w:rPr>
          <w:rFonts w:hint="eastAsia"/>
          <w:color w:val="auto"/>
          <w:szCs w:val="21"/>
          <w:highlight w:val="none"/>
          <w:u w:val="single"/>
        </w:rPr>
        <w:t>：</w:t>
      </w:r>
    </w:p>
    <w:p>
      <w:pPr>
        <w:keepNext w:val="0"/>
        <w:keepLines w:val="0"/>
        <w:pageBreakBefore w:val="0"/>
        <w:kinsoku/>
        <w:wordWrap/>
        <w:overflowPunct/>
        <w:topLinePunct w:val="0"/>
        <w:bidi w:val="0"/>
        <w:spacing w:line="360" w:lineRule="auto"/>
        <w:ind w:firstLine="420" w:firstLineChars="200"/>
        <w:outlineLvl w:val="9"/>
        <w:rPr>
          <w:color w:val="auto"/>
          <w:szCs w:val="21"/>
          <w:highlight w:val="none"/>
        </w:rPr>
      </w:pPr>
      <w:r>
        <w:rPr>
          <w:rFonts w:hint="eastAsia"/>
          <w:color w:val="auto"/>
          <w:szCs w:val="21"/>
          <w:highlight w:val="none"/>
        </w:rPr>
        <w:t>（</w:t>
      </w:r>
      <w:r>
        <w:rPr>
          <w:rFonts w:hint="eastAsia"/>
          <w:color w:val="auto"/>
          <w:szCs w:val="21"/>
          <w:highlight w:val="none"/>
          <w:u w:val="single"/>
        </w:rPr>
        <w:t xml:space="preserve"> 投标人名称 </w:t>
      </w:r>
      <w:r>
        <w:rPr>
          <w:rFonts w:hint="eastAsia"/>
          <w:color w:val="auto"/>
          <w:szCs w:val="21"/>
          <w:highlight w:val="none"/>
        </w:rPr>
        <w:t>）系中华人民共和国合法企业，经营地址。</w:t>
      </w:r>
    </w:p>
    <w:p>
      <w:pPr>
        <w:keepNext w:val="0"/>
        <w:keepLines w:val="0"/>
        <w:pageBreakBefore w:val="0"/>
        <w:kinsoku/>
        <w:wordWrap/>
        <w:overflowPunct/>
        <w:topLinePunct w:val="0"/>
        <w:bidi w:val="0"/>
        <w:spacing w:line="360" w:lineRule="auto"/>
        <w:ind w:firstLine="420" w:firstLineChars="200"/>
        <w:outlineLvl w:val="9"/>
        <w:rPr>
          <w:color w:val="auto"/>
          <w:szCs w:val="21"/>
          <w:highlight w:val="none"/>
        </w:rPr>
      </w:pPr>
      <w:r>
        <w:rPr>
          <w:rFonts w:hint="eastAsia"/>
          <w:color w:val="auto"/>
          <w:szCs w:val="21"/>
          <w:highlight w:val="none"/>
        </w:rPr>
        <w:t>我（</w:t>
      </w:r>
      <w:r>
        <w:rPr>
          <w:rFonts w:hint="eastAsia" w:ascii="宋体" w:hAnsi="宋体" w:cs="宋体"/>
          <w:color w:val="auto"/>
          <w:szCs w:val="21"/>
          <w:highlight w:val="none"/>
          <w:u w:val="single"/>
        </w:rPr>
        <w:t xml:space="preserve"> 姓名 </w:t>
      </w:r>
      <w:r>
        <w:rPr>
          <w:rFonts w:hint="eastAsia"/>
          <w:color w:val="auto"/>
          <w:szCs w:val="21"/>
          <w:highlight w:val="none"/>
        </w:rPr>
        <w:t>）系（</w:t>
      </w:r>
      <w:r>
        <w:rPr>
          <w:rFonts w:hint="eastAsia" w:ascii="宋体" w:hAnsi="宋体" w:cs="宋体"/>
          <w:color w:val="auto"/>
          <w:szCs w:val="21"/>
          <w:highlight w:val="none"/>
          <w:u w:val="single"/>
        </w:rPr>
        <w:t xml:space="preserve"> 投标人名称 </w:t>
      </w:r>
      <w:r>
        <w:rPr>
          <w:rFonts w:hint="eastAsia"/>
          <w:color w:val="auto"/>
          <w:szCs w:val="21"/>
          <w:highlight w:val="none"/>
        </w:rPr>
        <w:t>）的法定代表人，我公司自愿参加贵方组织的</w:t>
      </w:r>
      <w:r>
        <w:rPr>
          <w:rFonts w:hint="eastAsia"/>
          <w:color w:val="auto"/>
          <w:szCs w:val="21"/>
          <w:highlight w:val="none"/>
          <w:u w:val="single"/>
          <w:lang w:eastAsia="zh-CN"/>
        </w:rPr>
        <w:t>台州金清水系流域共治实施方案项目</w:t>
      </w:r>
      <w:r>
        <w:rPr>
          <w:rFonts w:hint="eastAsia"/>
          <w:color w:val="auto"/>
          <w:szCs w:val="21"/>
          <w:highlight w:val="none"/>
        </w:rPr>
        <w:t>（编号为</w:t>
      </w:r>
      <w:r>
        <w:rPr>
          <w:rFonts w:hint="eastAsia" w:ascii="宋体" w:hAnsi="宋体" w:cs="宋体"/>
          <w:color w:val="auto"/>
          <w:szCs w:val="21"/>
          <w:highlight w:val="none"/>
          <w:u w:val="single"/>
          <w:lang w:eastAsia="zh-CN"/>
        </w:rPr>
        <w:t>zjhy2022-tz25</w:t>
      </w:r>
      <w:r>
        <w:rPr>
          <w:rFonts w:hint="eastAsia"/>
          <w:color w:val="auto"/>
          <w:szCs w:val="21"/>
          <w:highlight w:val="none"/>
        </w:rPr>
        <w:t>）的投标，为此，我公司就本次投标有关事项郑重声明如下：</w:t>
      </w:r>
    </w:p>
    <w:p>
      <w:pPr>
        <w:keepNext w:val="0"/>
        <w:keepLines w:val="0"/>
        <w:pageBreakBefore w:val="0"/>
        <w:kinsoku/>
        <w:wordWrap/>
        <w:overflowPunct/>
        <w:topLinePunct w:val="0"/>
        <w:bidi w:val="0"/>
        <w:spacing w:line="360" w:lineRule="auto"/>
        <w:ind w:firstLine="420" w:firstLineChars="200"/>
        <w:outlineLvl w:val="9"/>
        <w:rPr>
          <w:rFonts w:ascii="宋体" w:hAnsi="宋体" w:cs="宋体"/>
          <w:color w:val="auto"/>
          <w:szCs w:val="21"/>
          <w:highlight w:val="none"/>
        </w:rPr>
      </w:pPr>
      <w:r>
        <w:rPr>
          <w:rFonts w:hint="eastAsia" w:ascii="宋体" w:hAnsi="宋体" w:cs="宋体"/>
          <w:color w:val="auto"/>
          <w:szCs w:val="21"/>
          <w:highlight w:val="none"/>
          <w:lang w:val="en-US" w:eastAsia="zh-CN"/>
        </w:rPr>
        <w:t>一</w:t>
      </w:r>
      <w:r>
        <w:rPr>
          <w:rFonts w:hint="eastAsia" w:ascii="宋体" w:hAnsi="宋体" w:cs="宋体"/>
          <w:color w:val="auto"/>
          <w:szCs w:val="21"/>
          <w:highlight w:val="none"/>
        </w:rPr>
        <w:t>、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keepNext w:val="0"/>
        <w:keepLines w:val="0"/>
        <w:pageBreakBefore w:val="0"/>
        <w:kinsoku/>
        <w:wordWrap/>
        <w:overflowPunct/>
        <w:topLinePunct w:val="0"/>
        <w:bidi w:val="0"/>
        <w:spacing w:line="360" w:lineRule="auto"/>
        <w:ind w:firstLine="420" w:firstLineChars="200"/>
        <w:outlineLvl w:val="9"/>
        <w:rPr>
          <w:rFonts w:ascii="宋体" w:hAnsi="宋体" w:cs="宋体"/>
          <w:color w:val="auto"/>
          <w:szCs w:val="21"/>
          <w:highlight w:val="none"/>
        </w:rPr>
      </w:pPr>
      <w:r>
        <w:rPr>
          <w:rFonts w:hint="eastAsia" w:ascii="宋体" w:hAnsi="宋体" w:cs="宋体"/>
          <w:color w:val="auto"/>
          <w:szCs w:val="21"/>
          <w:highlight w:val="none"/>
          <w:lang w:val="en-US" w:eastAsia="zh-CN"/>
        </w:rPr>
        <w:t>二</w:t>
      </w:r>
      <w:r>
        <w:rPr>
          <w:rFonts w:hint="eastAsia" w:ascii="宋体" w:hAnsi="宋体" w:cs="宋体"/>
          <w:color w:val="auto"/>
          <w:szCs w:val="21"/>
          <w:highlight w:val="none"/>
        </w:rPr>
        <w:t>、我公司在参与投标前已详细审查了招标文件和所有相关资料，包括招标文件澄清或更正内容（如果有），我方完全明白并认为此招标文件没有倾向性，也没有存在排斥潜在投标人的内容，我方同意招标文件的相关条款，放弃对招标文件提出误解和质疑的一切权利。</w:t>
      </w:r>
    </w:p>
    <w:p>
      <w:pPr>
        <w:keepNext w:val="0"/>
        <w:keepLines w:val="0"/>
        <w:pageBreakBefore w:val="0"/>
        <w:kinsoku/>
        <w:wordWrap/>
        <w:overflowPunct/>
        <w:topLinePunct w:val="0"/>
        <w:bidi w:val="0"/>
        <w:spacing w:line="360" w:lineRule="auto"/>
        <w:ind w:firstLine="420" w:firstLineChars="200"/>
        <w:outlineLvl w:val="9"/>
        <w:rPr>
          <w:rFonts w:ascii="宋体" w:hAnsi="宋体" w:cs="宋体"/>
          <w:color w:val="auto"/>
          <w:szCs w:val="21"/>
          <w:highlight w:val="none"/>
        </w:rPr>
      </w:pPr>
      <w:r>
        <w:rPr>
          <w:rFonts w:hint="eastAsia" w:ascii="宋体" w:hAnsi="宋体" w:cs="宋体"/>
          <w:color w:val="auto"/>
          <w:szCs w:val="21"/>
          <w:highlight w:val="none"/>
          <w:lang w:val="en-US" w:eastAsia="zh-CN"/>
        </w:rPr>
        <w:t>三</w:t>
      </w:r>
      <w:r>
        <w:rPr>
          <w:rFonts w:hint="eastAsia" w:ascii="宋体" w:hAnsi="宋体" w:cs="宋体"/>
          <w:color w:val="auto"/>
          <w:szCs w:val="21"/>
          <w:highlight w:val="none"/>
        </w:rPr>
        <w:t>、我</w:t>
      </w:r>
      <w:r>
        <w:rPr>
          <w:rFonts w:hint="eastAsia" w:ascii="宋体" w:hAnsi="宋体" w:cs="宋体"/>
          <w:color w:val="auto"/>
          <w:szCs w:val="21"/>
          <w:highlight w:val="none"/>
          <w:lang w:val="zh-CN"/>
        </w:rPr>
        <w:t>公司</w:t>
      </w:r>
      <w:r>
        <w:rPr>
          <w:rFonts w:hint="eastAsia" w:ascii="宋体" w:hAnsi="宋体" w:cs="宋体"/>
          <w:color w:val="auto"/>
          <w:szCs w:val="21"/>
          <w:highlight w:val="none"/>
        </w:rPr>
        <w:t>不是采购人的附属机构；在获知本项目采购信息后，与采购人聘请的为此项目提供咨询服务的公司及其附属机构没有任何联系。</w:t>
      </w:r>
    </w:p>
    <w:p>
      <w:pPr>
        <w:keepNext w:val="0"/>
        <w:keepLines w:val="0"/>
        <w:pageBreakBefore w:val="0"/>
        <w:kinsoku/>
        <w:wordWrap/>
        <w:overflowPunct/>
        <w:topLinePunct w:val="0"/>
        <w:bidi w:val="0"/>
        <w:spacing w:line="360" w:lineRule="auto"/>
        <w:ind w:firstLine="420" w:firstLineChars="200"/>
        <w:outlineLvl w:val="9"/>
        <w:rPr>
          <w:rFonts w:ascii="宋体" w:hAnsi="宋体" w:cs="宋体"/>
          <w:color w:val="auto"/>
          <w:szCs w:val="21"/>
          <w:highlight w:val="none"/>
          <w:lang w:val="af-ZA"/>
        </w:rPr>
      </w:pPr>
      <w:r>
        <w:rPr>
          <w:rFonts w:hint="eastAsia" w:ascii="宋体" w:hAnsi="宋体" w:cs="宋体"/>
          <w:color w:val="auto"/>
          <w:szCs w:val="21"/>
          <w:highlight w:val="none"/>
          <w:lang w:val="en-US" w:eastAsia="zh-CN"/>
        </w:rPr>
        <w:t>四</w:t>
      </w:r>
      <w:r>
        <w:rPr>
          <w:rFonts w:hint="eastAsia" w:ascii="宋体" w:hAnsi="宋体" w:cs="宋体"/>
          <w:color w:val="auto"/>
          <w:szCs w:val="21"/>
          <w:highlight w:val="none"/>
        </w:rPr>
        <w:t>、我</w:t>
      </w:r>
      <w:r>
        <w:rPr>
          <w:rFonts w:hint="eastAsia" w:ascii="宋体" w:hAnsi="宋体" w:cs="宋体"/>
          <w:color w:val="auto"/>
          <w:szCs w:val="21"/>
          <w:highlight w:val="none"/>
          <w:lang w:val="zh-CN"/>
        </w:rPr>
        <w:t>公司</w:t>
      </w:r>
      <w:r>
        <w:rPr>
          <w:rFonts w:hint="eastAsia" w:ascii="宋体" w:hAnsi="宋体" w:cs="宋体"/>
          <w:color w:val="auto"/>
          <w:szCs w:val="21"/>
          <w:highlight w:val="none"/>
        </w:rPr>
        <w:t>保证，</w:t>
      </w:r>
      <w:r>
        <w:rPr>
          <w:rFonts w:hint="eastAsia" w:ascii="宋体" w:hAnsi="宋体" w:cs="宋体"/>
          <w:color w:val="auto"/>
          <w:szCs w:val="21"/>
          <w:highlight w:val="none"/>
          <w:lang w:val="af-ZA"/>
        </w:rPr>
        <w:t>采购人在中华人民共和国境内使用</w:t>
      </w:r>
      <w:r>
        <w:rPr>
          <w:rFonts w:hint="eastAsia" w:ascii="宋体" w:hAnsi="宋体" w:cs="宋体"/>
          <w:color w:val="auto"/>
          <w:szCs w:val="21"/>
          <w:highlight w:val="none"/>
        </w:rPr>
        <w:t>我</w:t>
      </w:r>
      <w:r>
        <w:rPr>
          <w:rFonts w:hint="eastAsia" w:ascii="宋体" w:hAnsi="宋体" w:cs="宋体"/>
          <w:color w:val="auto"/>
          <w:szCs w:val="21"/>
          <w:highlight w:val="none"/>
          <w:lang w:val="zh-CN"/>
        </w:rPr>
        <w:t>公司</w:t>
      </w:r>
      <w:r>
        <w:rPr>
          <w:rFonts w:hint="eastAsia" w:ascii="宋体" w:hAnsi="宋体" w:cs="宋体"/>
          <w:color w:val="auto"/>
          <w:szCs w:val="21"/>
          <w:highlight w:val="none"/>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w:t>
      </w:r>
      <w:r>
        <w:rPr>
          <w:rFonts w:hint="eastAsia" w:ascii="宋体" w:hAnsi="宋体" w:cs="宋体"/>
          <w:color w:val="auto"/>
          <w:szCs w:val="21"/>
          <w:highlight w:val="none"/>
          <w:lang w:val="af-ZA"/>
        </w:rPr>
        <w:t>权、商标权或其它知识产权的一切相关费用。</w:t>
      </w:r>
    </w:p>
    <w:p>
      <w:pPr>
        <w:keepNext w:val="0"/>
        <w:keepLines w:val="0"/>
        <w:pageBreakBefore w:val="0"/>
        <w:kinsoku/>
        <w:wordWrap/>
        <w:overflowPunct/>
        <w:topLinePunct w:val="0"/>
        <w:bidi w:val="0"/>
        <w:spacing w:line="360" w:lineRule="auto"/>
        <w:ind w:firstLine="420" w:firstLineChars="200"/>
        <w:outlineLvl w:val="9"/>
        <w:rPr>
          <w:rFonts w:ascii="宋体" w:hAnsi="宋体" w:cs="宋体"/>
          <w:color w:val="auto"/>
          <w:szCs w:val="21"/>
          <w:highlight w:val="none"/>
        </w:rPr>
      </w:pPr>
      <w:r>
        <w:rPr>
          <w:rFonts w:hint="eastAsia" w:ascii="宋体" w:hAnsi="宋体" w:cs="宋体"/>
          <w:color w:val="auto"/>
          <w:szCs w:val="21"/>
          <w:highlight w:val="none"/>
          <w:lang w:val="en-US" w:eastAsia="zh-CN"/>
        </w:rPr>
        <w:t>五</w:t>
      </w:r>
      <w:r>
        <w:rPr>
          <w:rFonts w:hint="eastAsia" w:ascii="宋体" w:hAnsi="宋体" w:cs="宋体"/>
          <w:color w:val="auto"/>
          <w:szCs w:val="21"/>
          <w:highlight w:val="none"/>
          <w:lang w:val="af-ZA"/>
        </w:rPr>
        <w:t>、我</w:t>
      </w:r>
      <w:r>
        <w:rPr>
          <w:rFonts w:hint="eastAsia" w:ascii="宋体" w:hAnsi="宋体" w:cs="宋体"/>
          <w:color w:val="auto"/>
          <w:szCs w:val="21"/>
          <w:highlight w:val="none"/>
          <w:lang w:val="zh-CN"/>
        </w:rPr>
        <w:t>公司</w:t>
      </w:r>
      <w:r>
        <w:rPr>
          <w:rFonts w:hint="eastAsia" w:ascii="宋体" w:hAnsi="宋体" w:cs="宋体"/>
          <w:color w:val="auto"/>
          <w:szCs w:val="21"/>
          <w:highlight w:val="none"/>
          <w:lang w:val="af-ZA"/>
        </w:rPr>
        <w:t>严格履行政府采购合同，</w:t>
      </w:r>
      <w:r>
        <w:rPr>
          <w:rFonts w:hint="eastAsia" w:ascii="宋体" w:hAnsi="宋体" w:cs="宋体"/>
          <w:color w:val="auto"/>
          <w:kern w:val="0"/>
          <w:szCs w:val="21"/>
          <w:highlight w:val="none"/>
          <w:lang w:val="af-ZA"/>
        </w:rPr>
        <w:t>除在投标文件中明确拒绝之外，均接受招标文件中的全部条件，</w:t>
      </w:r>
      <w:r>
        <w:rPr>
          <w:rFonts w:hint="eastAsia" w:ascii="宋体" w:hAnsi="宋体" w:cs="宋体"/>
          <w:color w:val="auto"/>
          <w:szCs w:val="21"/>
          <w:highlight w:val="none"/>
          <w:lang w:val="af-ZA"/>
        </w:rPr>
        <w:t>不降低合同约定的产品质量和服务，不擅自变更、中止、终止合同，或拒绝履行合同义务；</w:t>
      </w:r>
    </w:p>
    <w:p>
      <w:pPr>
        <w:keepNext w:val="0"/>
        <w:keepLines w:val="0"/>
        <w:pageBreakBefore w:val="0"/>
        <w:kinsoku/>
        <w:wordWrap/>
        <w:overflowPunct/>
        <w:topLinePunct w:val="0"/>
        <w:bidi w:val="0"/>
        <w:spacing w:line="360" w:lineRule="auto"/>
        <w:ind w:firstLine="420" w:firstLineChars="200"/>
        <w:outlineLvl w:val="9"/>
        <w:rPr>
          <w:rFonts w:ascii="宋体" w:hAnsi="宋体" w:cs="宋体"/>
          <w:color w:val="auto"/>
          <w:szCs w:val="21"/>
          <w:highlight w:val="none"/>
        </w:rPr>
      </w:pPr>
      <w:r>
        <w:rPr>
          <w:rFonts w:hint="eastAsia" w:ascii="宋体" w:hAnsi="宋体" w:cs="宋体"/>
          <w:color w:val="auto"/>
          <w:szCs w:val="21"/>
          <w:highlight w:val="none"/>
          <w:lang w:val="en-US" w:eastAsia="zh-CN"/>
        </w:rPr>
        <w:t>六</w:t>
      </w:r>
      <w:r>
        <w:rPr>
          <w:rFonts w:hint="eastAsia" w:ascii="宋体" w:hAnsi="宋体" w:cs="宋体"/>
          <w:color w:val="auto"/>
          <w:szCs w:val="21"/>
          <w:highlight w:val="none"/>
        </w:rPr>
        <w:t>、以上事项如有虚假或隐瞒，我</w:t>
      </w:r>
      <w:r>
        <w:rPr>
          <w:rFonts w:hint="eastAsia" w:ascii="宋体" w:hAnsi="宋体" w:cs="宋体"/>
          <w:color w:val="auto"/>
          <w:szCs w:val="21"/>
          <w:highlight w:val="none"/>
          <w:lang w:val="zh-CN"/>
        </w:rPr>
        <w:t>公司</w:t>
      </w:r>
      <w:r>
        <w:rPr>
          <w:rFonts w:hint="eastAsia" w:ascii="宋体" w:hAnsi="宋体" w:cs="宋体"/>
          <w:color w:val="auto"/>
          <w:szCs w:val="21"/>
          <w:highlight w:val="none"/>
        </w:rPr>
        <w:t>愿意承担一切后果，并不再寻求任何旨在减轻或免除法律责任的辩解。</w:t>
      </w:r>
    </w:p>
    <w:p>
      <w:pPr>
        <w:keepNext w:val="0"/>
        <w:keepLines w:val="0"/>
        <w:pageBreakBefore w:val="0"/>
        <w:kinsoku/>
        <w:wordWrap/>
        <w:overflowPunct/>
        <w:topLinePunct w:val="0"/>
        <w:bidi w:val="0"/>
        <w:spacing w:line="360" w:lineRule="auto"/>
        <w:ind w:firstLine="420" w:firstLineChars="200"/>
        <w:outlineLvl w:val="9"/>
        <w:rPr>
          <w:rFonts w:ascii="宋体" w:hAnsi="宋体" w:cs="宋体"/>
          <w:color w:val="auto"/>
          <w:szCs w:val="21"/>
          <w:highlight w:val="none"/>
        </w:rPr>
      </w:pPr>
      <w:r>
        <w:rPr>
          <w:rFonts w:hint="eastAsia" w:ascii="宋体" w:hAnsi="宋体" w:cs="宋体"/>
          <w:color w:val="auto"/>
          <w:szCs w:val="21"/>
          <w:highlight w:val="none"/>
        </w:rPr>
        <w:t>本单位若违反以上承诺，将无</w:t>
      </w:r>
      <w:r>
        <w:rPr>
          <w:rFonts w:hint="eastAsia" w:ascii="宋体" w:hAnsi="宋体" w:cs="宋体"/>
          <w:color w:val="auto"/>
          <w:szCs w:val="21"/>
          <w:highlight w:val="none"/>
        </w:rPr>
        <w:t>条件接受项目主管部门和有关监督管理部门的调查，并愿意承担取消中标资格、没收履约保证金及限制在本地区参与投标等一切法律责任。</w:t>
      </w:r>
    </w:p>
    <w:p>
      <w:pPr>
        <w:keepNext w:val="0"/>
        <w:keepLines w:val="0"/>
        <w:pageBreakBefore w:val="0"/>
        <w:kinsoku/>
        <w:wordWrap/>
        <w:overflowPunct/>
        <w:topLinePunct w:val="0"/>
        <w:bidi w:val="0"/>
        <w:spacing w:line="360" w:lineRule="auto"/>
        <w:ind w:firstLine="3360" w:firstLineChars="1600"/>
        <w:outlineLvl w:val="9"/>
        <w:rPr>
          <w:rFonts w:ascii="宋体" w:hAnsi="宋体" w:cs="宋体"/>
          <w:color w:val="auto"/>
          <w:szCs w:val="21"/>
          <w:highlight w:val="none"/>
          <w:lang w:val="zh-CN"/>
        </w:rPr>
      </w:pPr>
      <w:r>
        <w:rPr>
          <w:rFonts w:hint="eastAsia" w:ascii="宋体" w:hAnsi="宋体" w:cs="宋体"/>
          <w:color w:val="auto"/>
          <w:szCs w:val="21"/>
          <w:highlight w:val="none"/>
          <w:lang w:val="zh-CN"/>
        </w:rPr>
        <w:t>投标人名称(公章)：</w:t>
      </w:r>
    </w:p>
    <w:p>
      <w:pPr>
        <w:keepNext w:val="0"/>
        <w:keepLines w:val="0"/>
        <w:pageBreakBefore w:val="0"/>
        <w:kinsoku/>
        <w:wordWrap/>
        <w:overflowPunct/>
        <w:topLinePunct w:val="0"/>
        <w:bidi w:val="0"/>
        <w:spacing w:line="360" w:lineRule="auto"/>
        <w:ind w:firstLine="3360" w:firstLineChars="1600"/>
        <w:outlineLvl w:val="9"/>
        <w:rPr>
          <w:rFonts w:ascii="宋体" w:hAnsi="宋体" w:cs="宋体"/>
          <w:color w:val="auto"/>
          <w:szCs w:val="21"/>
          <w:highlight w:val="none"/>
        </w:rPr>
      </w:pPr>
      <w:r>
        <w:rPr>
          <w:rFonts w:hint="eastAsia" w:ascii="宋体" w:hAnsi="宋体" w:cs="宋体"/>
          <w:color w:val="auto"/>
          <w:szCs w:val="21"/>
          <w:highlight w:val="none"/>
          <w:lang w:val="zh-CN"/>
        </w:rPr>
        <w:t>法定代表人或授权委托代理人（签字）：</w:t>
      </w:r>
    </w:p>
    <w:p>
      <w:pPr>
        <w:keepNext w:val="0"/>
        <w:keepLines w:val="0"/>
        <w:pageBreakBefore w:val="0"/>
        <w:kinsoku/>
        <w:wordWrap/>
        <w:overflowPunct/>
        <w:topLinePunct w:val="0"/>
        <w:bidi w:val="0"/>
        <w:spacing w:line="360" w:lineRule="auto"/>
        <w:ind w:firstLine="420" w:firstLineChars="200"/>
        <w:jc w:val="center"/>
        <w:outlineLvl w:val="9"/>
        <w:rPr>
          <w:rFonts w:ascii="宋体" w:hAnsi="宋体" w:cs="宋体"/>
          <w:color w:val="auto"/>
          <w:sz w:val="24"/>
          <w:szCs w:val="32"/>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zh-CN"/>
        </w:rPr>
        <w:t>日期：</w:t>
      </w:r>
      <w:r>
        <w:rPr>
          <w:rFonts w:hint="eastAsia" w:ascii="宋体" w:hAnsi="宋体" w:cs="宋体"/>
          <w:color w:val="auto"/>
          <w:szCs w:val="21"/>
          <w:highlight w:val="none"/>
        </w:rPr>
        <w:t>年  月  日</w:t>
      </w:r>
    </w:p>
    <w:p>
      <w:pPr>
        <w:keepNext w:val="0"/>
        <w:keepLines w:val="0"/>
        <w:pageBreakBefore w:val="0"/>
        <w:kinsoku/>
        <w:wordWrap/>
        <w:overflowPunct/>
        <w:topLinePunct w:val="0"/>
        <w:bidi w:val="0"/>
        <w:adjustRightInd w:val="0"/>
        <w:snapToGrid w:val="0"/>
        <w:spacing w:line="360" w:lineRule="auto"/>
        <w:ind w:right="480"/>
        <w:outlineLvl w:val="9"/>
        <w:rPr>
          <w:rFonts w:ascii="宋体"/>
          <w:b/>
          <w:color w:val="auto"/>
          <w:sz w:val="30"/>
          <w:szCs w:val="30"/>
          <w:highlight w:val="none"/>
        </w:rPr>
      </w:pPr>
      <w:r>
        <w:rPr>
          <w:rFonts w:hint="eastAsia" w:ascii="宋体" w:hAnsi="宋体"/>
          <w:b/>
          <w:color w:val="auto"/>
          <w:sz w:val="28"/>
          <w:highlight w:val="none"/>
        </w:rPr>
        <w:t>附件</w:t>
      </w:r>
      <w:r>
        <w:rPr>
          <w:rFonts w:ascii="宋体" w:hAnsi="宋体"/>
          <w:b/>
          <w:color w:val="auto"/>
          <w:sz w:val="28"/>
          <w:highlight w:val="none"/>
        </w:rPr>
        <w:t>3</w:t>
      </w:r>
    </w:p>
    <w:p>
      <w:pPr>
        <w:keepNext w:val="0"/>
        <w:keepLines w:val="0"/>
        <w:pageBreakBefore w:val="0"/>
        <w:kinsoku/>
        <w:wordWrap/>
        <w:overflowPunct/>
        <w:topLinePunct w:val="0"/>
        <w:bidi w:val="0"/>
        <w:spacing w:line="360" w:lineRule="auto"/>
        <w:ind w:firstLine="321" w:firstLineChars="100"/>
        <w:jc w:val="center"/>
        <w:outlineLvl w:val="9"/>
        <w:rPr>
          <w:rFonts w:hAnsi="宋体"/>
          <w:b/>
          <w:color w:val="auto"/>
          <w:sz w:val="32"/>
          <w:szCs w:val="32"/>
          <w:highlight w:val="none"/>
          <w:u w:val="single"/>
        </w:rPr>
      </w:pPr>
      <w:r>
        <w:rPr>
          <w:rFonts w:hint="eastAsia"/>
          <w:b/>
          <w:color w:val="auto"/>
          <w:sz w:val="32"/>
          <w:szCs w:val="32"/>
          <w:highlight w:val="none"/>
        </w:rPr>
        <w:t>授权委托书</w:t>
      </w:r>
    </w:p>
    <w:p>
      <w:pPr>
        <w:pStyle w:val="14"/>
        <w:keepNext w:val="0"/>
        <w:keepLines w:val="0"/>
        <w:pageBreakBefore w:val="0"/>
        <w:kinsoku/>
        <w:wordWrap/>
        <w:overflowPunct/>
        <w:topLinePunct w:val="0"/>
        <w:bidi w:val="0"/>
        <w:spacing w:line="360" w:lineRule="auto"/>
        <w:ind w:left="210" w:hanging="210" w:hangingChars="100"/>
        <w:outlineLvl w:val="9"/>
        <w:rPr>
          <w:rFonts w:hAnsi="宋体" w:cs="宋体"/>
          <w:color w:val="auto"/>
          <w:kern w:val="0"/>
          <w:szCs w:val="21"/>
          <w:highlight w:val="none"/>
        </w:rPr>
      </w:pPr>
      <w:r>
        <w:rPr>
          <w:rFonts w:hint="eastAsia" w:hAnsi="宋体"/>
          <w:color w:val="auto"/>
          <w:szCs w:val="21"/>
          <w:highlight w:val="none"/>
          <w:u w:val="single"/>
          <w:lang w:eastAsia="zh-CN"/>
        </w:rPr>
        <w:t>台州市生态环境局</w:t>
      </w:r>
      <w:r>
        <w:rPr>
          <w:rFonts w:hint="eastAsia" w:hAnsi="宋体"/>
          <w:color w:val="auto"/>
          <w:szCs w:val="21"/>
          <w:highlight w:val="none"/>
          <w:u w:val="single"/>
        </w:rPr>
        <w:t>、</w:t>
      </w:r>
      <w:r>
        <w:rPr>
          <w:rFonts w:hint="eastAsia" w:hAnsi="宋体"/>
          <w:color w:val="auto"/>
          <w:szCs w:val="21"/>
          <w:highlight w:val="none"/>
          <w:u w:val="single"/>
          <w:lang w:eastAsia="zh-CN"/>
        </w:rPr>
        <w:t>浙江汇永工程咨询有限公司</w:t>
      </w:r>
      <w:r>
        <w:rPr>
          <w:rFonts w:hint="eastAsia" w:hAnsi="宋体" w:cs="宋体"/>
          <w:color w:val="auto"/>
          <w:kern w:val="0"/>
          <w:szCs w:val="21"/>
          <w:highlight w:val="none"/>
        </w:rPr>
        <w:t>：</w:t>
      </w:r>
    </w:p>
    <w:p>
      <w:pPr>
        <w:pStyle w:val="14"/>
        <w:keepNext w:val="0"/>
        <w:keepLines w:val="0"/>
        <w:pageBreakBefore w:val="0"/>
        <w:kinsoku/>
        <w:wordWrap/>
        <w:overflowPunct/>
        <w:topLinePunct w:val="0"/>
        <w:bidi w:val="0"/>
        <w:spacing w:line="360" w:lineRule="auto"/>
        <w:ind w:left="210" w:hanging="210" w:hangingChars="100"/>
        <w:outlineLvl w:val="9"/>
        <w:rPr>
          <w:rFonts w:hAnsi="宋体"/>
          <w:color w:val="auto"/>
          <w:szCs w:val="21"/>
          <w:highlight w:val="none"/>
        </w:rPr>
      </w:pPr>
      <w:r>
        <w:rPr>
          <w:rFonts w:hint="eastAsia" w:hAnsi="宋体"/>
          <w:color w:val="auto"/>
          <w:szCs w:val="21"/>
          <w:highlight w:val="none"/>
          <w:u w:val="single"/>
        </w:rPr>
        <w:t>（投标人全称）</w:t>
      </w:r>
      <w:r>
        <w:rPr>
          <w:rFonts w:hint="eastAsia" w:hAnsi="宋体"/>
          <w:color w:val="auto"/>
          <w:szCs w:val="21"/>
          <w:highlight w:val="none"/>
        </w:rPr>
        <w:t>法定代表人</w:t>
      </w:r>
      <w:r>
        <w:rPr>
          <w:rFonts w:hint="eastAsia" w:ascii="Arial" w:hAnsi="Arial" w:cs="Arial"/>
          <w:color w:val="auto"/>
          <w:szCs w:val="21"/>
          <w:highlight w:val="none"/>
        </w:rPr>
        <w:t>（或营业执照中单位负责人）</w:t>
      </w:r>
      <w:r>
        <w:rPr>
          <w:rFonts w:hAnsi="宋体"/>
          <w:color w:val="auto"/>
          <w:szCs w:val="21"/>
          <w:highlight w:val="none"/>
          <w:u w:val="single"/>
        </w:rPr>
        <w:tab/>
      </w:r>
      <w:r>
        <w:rPr>
          <w:rFonts w:hint="eastAsia" w:hAnsi="宋体"/>
          <w:color w:val="auto"/>
          <w:szCs w:val="21"/>
          <w:highlight w:val="none"/>
          <w:u w:val="single"/>
        </w:rPr>
        <w:t>（法定代表人</w:t>
      </w:r>
      <w:r>
        <w:rPr>
          <w:rFonts w:hint="eastAsia" w:ascii="Arial" w:hAnsi="Arial" w:cs="Arial"/>
          <w:color w:val="auto"/>
          <w:szCs w:val="21"/>
          <w:highlight w:val="none"/>
          <w:u w:val="single"/>
        </w:rPr>
        <w:t>或营业执照中单位负责人</w:t>
      </w:r>
      <w:r>
        <w:rPr>
          <w:rFonts w:hint="eastAsia" w:hAnsi="宋体"/>
          <w:color w:val="auto"/>
          <w:szCs w:val="21"/>
          <w:highlight w:val="none"/>
          <w:u w:val="single"/>
        </w:rPr>
        <w:t>姓名）</w:t>
      </w:r>
      <w:r>
        <w:rPr>
          <w:rFonts w:hint="eastAsia" w:hAnsi="宋体"/>
          <w:color w:val="auto"/>
          <w:szCs w:val="21"/>
          <w:highlight w:val="none"/>
        </w:rPr>
        <w:t>授权</w:t>
      </w:r>
      <w:r>
        <w:rPr>
          <w:rFonts w:hint="eastAsia" w:hAnsi="宋体"/>
          <w:color w:val="auto"/>
          <w:szCs w:val="21"/>
          <w:highlight w:val="none"/>
          <w:u w:val="single"/>
        </w:rPr>
        <w:t>（授权委托代理人姓名）</w:t>
      </w:r>
      <w:r>
        <w:rPr>
          <w:rFonts w:hint="eastAsia" w:hAnsi="宋体"/>
          <w:color w:val="auto"/>
          <w:szCs w:val="21"/>
          <w:highlight w:val="none"/>
        </w:rPr>
        <w:t>为授权委托代理人，参加贵单位组织的</w:t>
      </w:r>
      <w:r>
        <w:rPr>
          <w:rFonts w:hint="eastAsia" w:hAnsi="Times New Roman"/>
          <w:color w:val="auto"/>
          <w:kern w:val="0"/>
          <w:szCs w:val="21"/>
          <w:highlight w:val="none"/>
          <w:u w:val="single"/>
          <w:lang w:eastAsia="zh-CN"/>
        </w:rPr>
        <w:t>台州金清水系流域共治实施方案项目</w:t>
      </w:r>
      <w:r>
        <w:rPr>
          <w:rFonts w:hint="eastAsia" w:hAnsi="宋体"/>
          <w:color w:val="auto"/>
          <w:szCs w:val="21"/>
          <w:highlight w:val="none"/>
        </w:rPr>
        <w:t>的采购活动，并代表我方全权办理针对上述项目的投标、开标、评标、签约等具体事务和签署相关文件。我方对授权委托代理人的签字事项负全部责任。</w:t>
      </w:r>
    </w:p>
    <w:p>
      <w:pPr>
        <w:pStyle w:val="14"/>
        <w:keepNext w:val="0"/>
        <w:keepLines w:val="0"/>
        <w:pageBreakBefore w:val="0"/>
        <w:kinsoku/>
        <w:wordWrap/>
        <w:overflowPunct/>
        <w:topLinePunct w:val="0"/>
        <w:bidi w:val="0"/>
        <w:spacing w:line="360" w:lineRule="auto"/>
        <w:ind w:left="139" w:leftChars="66" w:firstLine="420" w:firstLineChars="200"/>
        <w:outlineLvl w:val="9"/>
        <w:rPr>
          <w:rFonts w:hAnsi="宋体"/>
          <w:color w:val="auto"/>
          <w:szCs w:val="21"/>
          <w:highlight w:val="none"/>
        </w:rPr>
      </w:pPr>
      <w:r>
        <w:rPr>
          <w:rFonts w:hint="eastAsia" w:hAnsi="宋体"/>
          <w:color w:val="auto"/>
          <w:szCs w:val="21"/>
          <w:highlight w:val="none"/>
        </w:rPr>
        <w:t>在撤销授权的书面通知以前，本授权书一直有效。授权委托代理人在授权委托书有效期内签署的所有文件不因授权的撤销而失效。</w:t>
      </w:r>
    </w:p>
    <w:p>
      <w:pPr>
        <w:pStyle w:val="14"/>
        <w:keepNext w:val="0"/>
        <w:keepLines w:val="0"/>
        <w:pageBreakBefore w:val="0"/>
        <w:kinsoku/>
        <w:wordWrap/>
        <w:overflowPunct/>
        <w:topLinePunct w:val="0"/>
        <w:bidi w:val="0"/>
        <w:spacing w:line="360" w:lineRule="auto"/>
        <w:ind w:left="139" w:leftChars="66" w:firstLine="420" w:firstLineChars="200"/>
        <w:outlineLvl w:val="9"/>
        <w:rPr>
          <w:rFonts w:hAnsi="宋体"/>
          <w:color w:val="auto"/>
          <w:szCs w:val="21"/>
          <w:highlight w:val="none"/>
        </w:rPr>
      </w:pPr>
      <w:r>
        <w:rPr>
          <w:rFonts w:hint="eastAsia" w:hAnsi="宋体"/>
          <w:color w:val="auto"/>
          <w:szCs w:val="21"/>
          <w:highlight w:val="none"/>
        </w:rPr>
        <w:t>授权委托代理人无转委托权，特此委托。</w:t>
      </w:r>
    </w:p>
    <w:p>
      <w:pPr>
        <w:keepNext w:val="0"/>
        <w:keepLines w:val="0"/>
        <w:pageBreakBefore w:val="0"/>
        <w:kinsoku/>
        <w:wordWrap/>
        <w:overflowPunct/>
        <w:topLinePunct w:val="0"/>
        <w:bidi w:val="0"/>
        <w:spacing w:line="360" w:lineRule="auto"/>
        <w:outlineLvl w:val="9"/>
        <w:rPr>
          <w:color w:val="auto"/>
          <w:szCs w:val="21"/>
          <w:highlight w:val="none"/>
        </w:rPr>
      </w:pPr>
    </w:p>
    <w:p>
      <w:pPr>
        <w:keepNext w:val="0"/>
        <w:keepLines w:val="0"/>
        <w:pageBreakBefore w:val="0"/>
        <w:kinsoku/>
        <w:wordWrap/>
        <w:overflowPunct/>
        <w:topLinePunct w:val="0"/>
        <w:bidi w:val="0"/>
        <w:spacing w:line="360" w:lineRule="auto"/>
        <w:outlineLvl w:val="9"/>
        <w:rPr>
          <w:color w:val="auto"/>
          <w:szCs w:val="21"/>
          <w:highlight w:val="none"/>
        </w:rPr>
      </w:pPr>
      <w:r>
        <w:rPr>
          <w:rFonts w:hint="eastAsia" w:ascii="宋体"/>
          <w:color w:val="auto"/>
          <w:szCs w:val="21"/>
          <w:highlight w:val="none"/>
        </w:rPr>
        <w:t>法定代表人签字或盖章：</w:t>
      </w:r>
    </w:p>
    <w:p>
      <w:pPr>
        <w:keepNext w:val="0"/>
        <w:keepLines w:val="0"/>
        <w:pageBreakBefore w:val="0"/>
        <w:kinsoku/>
        <w:wordWrap/>
        <w:overflowPunct/>
        <w:topLinePunct w:val="0"/>
        <w:bidi w:val="0"/>
        <w:spacing w:line="360" w:lineRule="auto"/>
        <w:outlineLvl w:val="9"/>
        <w:rPr>
          <w:color w:val="auto"/>
          <w:szCs w:val="21"/>
          <w:highlight w:val="none"/>
        </w:rPr>
      </w:pPr>
      <w:r>
        <w:rPr>
          <w:rFonts w:hint="eastAsia" w:ascii="宋体"/>
          <w:color w:val="auto"/>
          <w:szCs w:val="21"/>
          <w:highlight w:val="none"/>
        </w:rPr>
        <w:t>投标人全称（公章）：日期：</w:t>
      </w:r>
    </w:p>
    <w:p>
      <w:pPr>
        <w:keepNext w:val="0"/>
        <w:keepLines w:val="0"/>
        <w:pageBreakBefore w:val="0"/>
        <w:kinsoku/>
        <w:wordWrap/>
        <w:overflowPunct/>
        <w:topLinePunct w:val="0"/>
        <w:bidi w:val="0"/>
        <w:spacing w:line="360" w:lineRule="auto"/>
        <w:outlineLvl w:val="9"/>
        <w:rPr>
          <w:color w:val="auto"/>
          <w:sz w:val="24"/>
          <w:highlight w:val="none"/>
        </w:rPr>
      </w:pPr>
    </w:p>
    <w:p>
      <w:pPr>
        <w:keepNext w:val="0"/>
        <w:keepLines w:val="0"/>
        <w:pageBreakBefore w:val="0"/>
        <w:kinsoku/>
        <w:wordWrap/>
        <w:overflowPunct/>
        <w:topLinePunct w:val="0"/>
        <w:bidi w:val="0"/>
        <w:spacing w:line="360" w:lineRule="auto"/>
        <w:outlineLvl w:val="9"/>
        <w:rPr>
          <w:b/>
          <w:color w:val="auto"/>
          <w:sz w:val="24"/>
          <w:highlight w:val="none"/>
        </w:rPr>
      </w:pPr>
      <w:r>
        <w:rPr>
          <w:rFonts w:hint="eastAsia" w:ascii="宋体"/>
          <w:b/>
          <w:color w:val="auto"/>
          <w:sz w:val="24"/>
          <w:highlight w:val="none"/>
        </w:rPr>
        <w:t>附：</w:t>
      </w:r>
    </w:p>
    <w:tbl>
      <w:tblPr>
        <w:tblStyle w:val="24"/>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keepNext w:val="0"/>
              <w:keepLines w:val="0"/>
              <w:pageBreakBefore w:val="0"/>
              <w:kinsoku/>
              <w:wordWrap/>
              <w:overflowPunct/>
              <w:topLinePunct w:val="0"/>
              <w:bidi w:val="0"/>
              <w:spacing w:line="360" w:lineRule="auto"/>
              <w:outlineLvl w:val="9"/>
              <w:rPr>
                <w:rFonts w:ascii="宋体"/>
                <w:b/>
                <w:color w:val="auto"/>
                <w:sz w:val="24"/>
                <w:highlight w:val="none"/>
              </w:rPr>
            </w:pPr>
          </w:p>
          <w:p>
            <w:pPr>
              <w:keepNext w:val="0"/>
              <w:keepLines w:val="0"/>
              <w:pageBreakBefore w:val="0"/>
              <w:kinsoku/>
              <w:wordWrap/>
              <w:overflowPunct/>
              <w:topLinePunct w:val="0"/>
              <w:bidi w:val="0"/>
              <w:spacing w:line="360" w:lineRule="auto"/>
              <w:ind w:firstLine="361" w:firstLineChars="150"/>
              <w:outlineLvl w:val="9"/>
              <w:rPr>
                <w:rFonts w:ascii="宋体"/>
                <w:b/>
                <w:color w:val="auto"/>
                <w:sz w:val="24"/>
                <w:highlight w:val="none"/>
              </w:rPr>
            </w:pPr>
            <w:r>
              <w:rPr>
                <w:rFonts w:hint="eastAsia" w:ascii="宋体"/>
                <w:b/>
                <w:color w:val="auto"/>
                <w:sz w:val="24"/>
                <w:highlight w:val="none"/>
              </w:rPr>
              <w:t>法定代表身份证复印件粘帖处</w:t>
            </w:r>
          </w:p>
        </w:tc>
      </w:tr>
    </w:tbl>
    <w:p>
      <w:pPr>
        <w:keepNext w:val="0"/>
        <w:keepLines w:val="0"/>
        <w:pageBreakBefore w:val="0"/>
        <w:kinsoku/>
        <w:wordWrap/>
        <w:overflowPunct/>
        <w:topLinePunct w:val="0"/>
        <w:bidi w:val="0"/>
        <w:spacing w:line="360" w:lineRule="auto"/>
        <w:outlineLvl w:val="9"/>
        <w:rPr>
          <w:color w:val="auto"/>
          <w:szCs w:val="21"/>
          <w:highlight w:val="none"/>
        </w:rPr>
      </w:pPr>
      <w:r>
        <w:rPr>
          <w:rFonts w:hint="eastAsia" w:ascii="宋体"/>
          <w:color w:val="auto"/>
          <w:szCs w:val="21"/>
          <w:highlight w:val="none"/>
        </w:rPr>
        <w:t>法定代表人姓名：</w:t>
      </w:r>
    </w:p>
    <w:p>
      <w:pPr>
        <w:keepNext w:val="0"/>
        <w:keepLines w:val="0"/>
        <w:pageBreakBefore w:val="0"/>
        <w:kinsoku/>
        <w:wordWrap/>
        <w:overflowPunct/>
        <w:topLinePunct w:val="0"/>
        <w:bidi w:val="0"/>
        <w:spacing w:line="360" w:lineRule="auto"/>
        <w:outlineLvl w:val="9"/>
        <w:rPr>
          <w:color w:val="auto"/>
          <w:szCs w:val="21"/>
          <w:highlight w:val="none"/>
        </w:rPr>
      </w:pPr>
      <w:r>
        <w:rPr>
          <w:rFonts w:hint="eastAsia" w:ascii="宋体"/>
          <w:color w:val="auto"/>
          <w:szCs w:val="21"/>
          <w:highlight w:val="none"/>
        </w:rPr>
        <w:t>传真：</w:t>
      </w:r>
    </w:p>
    <w:p>
      <w:pPr>
        <w:keepNext w:val="0"/>
        <w:keepLines w:val="0"/>
        <w:pageBreakBefore w:val="0"/>
        <w:kinsoku/>
        <w:wordWrap/>
        <w:overflowPunct/>
        <w:topLinePunct w:val="0"/>
        <w:bidi w:val="0"/>
        <w:spacing w:line="360" w:lineRule="auto"/>
        <w:outlineLvl w:val="9"/>
        <w:rPr>
          <w:rFonts w:ascii="宋体"/>
          <w:color w:val="auto"/>
          <w:szCs w:val="21"/>
          <w:highlight w:val="none"/>
        </w:rPr>
      </w:pPr>
      <w:r>
        <w:rPr>
          <w:rFonts w:hint="eastAsia" w:ascii="宋体"/>
          <w:color w:val="auto"/>
          <w:szCs w:val="21"/>
          <w:highlight w:val="none"/>
        </w:rPr>
        <w:t>电话：</w:t>
      </w:r>
    </w:p>
    <w:p>
      <w:pPr>
        <w:keepNext w:val="0"/>
        <w:keepLines w:val="0"/>
        <w:pageBreakBefore w:val="0"/>
        <w:kinsoku/>
        <w:wordWrap/>
        <w:overflowPunct/>
        <w:topLinePunct w:val="0"/>
        <w:bidi w:val="0"/>
        <w:spacing w:line="360" w:lineRule="auto"/>
        <w:outlineLvl w:val="9"/>
        <w:rPr>
          <w:color w:val="auto"/>
          <w:szCs w:val="21"/>
          <w:highlight w:val="none"/>
        </w:rPr>
      </w:pPr>
      <w:r>
        <w:rPr>
          <w:rFonts w:hint="eastAsia" w:ascii="宋体"/>
          <w:color w:val="auto"/>
          <w:szCs w:val="21"/>
          <w:highlight w:val="none"/>
        </w:rPr>
        <w:t>详细通讯地址：</w:t>
      </w:r>
    </w:p>
    <w:p>
      <w:pPr>
        <w:keepNext w:val="0"/>
        <w:keepLines w:val="0"/>
        <w:pageBreakBefore w:val="0"/>
        <w:kinsoku/>
        <w:wordWrap/>
        <w:overflowPunct/>
        <w:topLinePunct w:val="0"/>
        <w:bidi w:val="0"/>
        <w:spacing w:line="360" w:lineRule="auto"/>
        <w:outlineLvl w:val="9"/>
        <w:rPr>
          <w:rFonts w:ascii="宋体"/>
          <w:color w:val="auto"/>
          <w:szCs w:val="21"/>
          <w:highlight w:val="none"/>
        </w:rPr>
      </w:pPr>
      <w:r>
        <w:rPr>
          <w:rFonts w:hint="eastAsia" w:ascii="宋体"/>
          <w:color w:val="auto"/>
          <w:szCs w:val="21"/>
          <w:highlight w:val="none"/>
        </w:rPr>
        <w:t>邮政编码：</w:t>
      </w:r>
    </w:p>
    <w:p>
      <w:pPr>
        <w:keepNext w:val="0"/>
        <w:keepLines w:val="0"/>
        <w:pageBreakBefore w:val="0"/>
        <w:kinsoku/>
        <w:wordWrap/>
        <w:overflowPunct/>
        <w:topLinePunct w:val="0"/>
        <w:bidi w:val="0"/>
        <w:spacing w:line="360" w:lineRule="auto"/>
        <w:outlineLvl w:val="9"/>
        <w:rPr>
          <w:b/>
          <w:color w:val="auto"/>
          <w:szCs w:val="21"/>
          <w:highlight w:val="none"/>
        </w:rPr>
      </w:pPr>
    </w:p>
    <w:tbl>
      <w:tblPr>
        <w:tblStyle w:val="24"/>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keepNext w:val="0"/>
              <w:keepLines w:val="0"/>
              <w:pageBreakBefore w:val="0"/>
              <w:kinsoku/>
              <w:wordWrap/>
              <w:overflowPunct/>
              <w:topLinePunct w:val="0"/>
              <w:bidi w:val="0"/>
              <w:spacing w:line="360" w:lineRule="auto"/>
              <w:outlineLvl w:val="9"/>
              <w:rPr>
                <w:rFonts w:ascii="宋体"/>
                <w:b/>
                <w:color w:val="auto"/>
                <w:szCs w:val="21"/>
                <w:highlight w:val="none"/>
              </w:rPr>
            </w:pPr>
          </w:p>
          <w:p>
            <w:pPr>
              <w:keepNext w:val="0"/>
              <w:keepLines w:val="0"/>
              <w:pageBreakBefore w:val="0"/>
              <w:kinsoku/>
              <w:wordWrap/>
              <w:overflowPunct/>
              <w:topLinePunct w:val="0"/>
              <w:bidi w:val="0"/>
              <w:spacing w:line="360" w:lineRule="auto"/>
              <w:outlineLvl w:val="9"/>
              <w:rPr>
                <w:rFonts w:ascii="宋体"/>
                <w:b/>
                <w:color w:val="auto"/>
                <w:szCs w:val="21"/>
                <w:highlight w:val="none"/>
              </w:rPr>
            </w:pPr>
            <w:r>
              <w:rPr>
                <w:rFonts w:hint="eastAsia" w:ascii="宋体"/>
                <w:b/>
                <w:color w:val="auto"/>
                <w:szCs w:val="21"/>
                <w:highlight w:val="none"/>
              </w:rPr>
              <w:t>授权委托代理人身份证复印件粘帖处</w:t>
            </w:r>
          </w:p>
        </w:tc>
      </w:tr>
    </w:tbl>
    <w:p>
      <w:pPr>
        <w:keepNext w:val="0"/>
        <w:keepLines w:val="0"/>
        <w:pageBreakBefore w:val="0"/>
        <w:kinsoku/>
        <w:wordWrap/>
        <w:overflowPunct/>
        <w:topLinePunct w:val="0"/>
        <w:bidi w:val="0"/>
        <w:spacing w:line="360" w:lineRule="auto"/>
        <w:outlineLvl w:val="9"/>
        <w:rPr>
          <w:rFonts w:ascii="宋体"/>
          <w:color w:val="auto"/>
          <w:szCs w:val="21"/>
          <w:highlight w:val="none"/>
        </w:rPr>
      </w:pPr>
      <w:r>
        <w:rPr>
          <w:rFonts w:hint="eastAsia" w:ascii="宋体"/>
          <w:color w:val="auto"/>
          <w:szCs w:val="21"/>
          <w:highlight w:val="none"/>
        </w:rPr>
        <w:t>授权委托代理人姓名：</w:t>
      </w:r>
    </w:p>
    <w:p>
      <w:pPr>
        <w:keepNext w:val="0"/>
        <w:keepLines w:val="0"/>
        <w:pageBreakBefore w:val="0"/>
        <w:kinsoku/>
        <w:wordWrap/>
        <w:overflowPunct/>
        <w:topLinePunct w:val="0"/>
        <w:bidi w:val="0"/>
        <w:spacing w:line="360" w:lineRule="auto"/>
        <w:outlineLvl w:val="9"/>
        <w:rPr>
          <w:color w:val="auto"/>
          <w:szCs w:val="21"/>
          <w:highlight w:val="none"/>
        </w:rPr>
      </w:pPr>
      <w:r>
        <w:rPr>
          <w:rFonts w:hint="eastAsia" w:ascii="宋体"/>
          <w:color w:val="auto"/>
          <w:szCs w:val="21"/>
          <w:highlight w:val="none"/>
        </w:rPr>
        <w:t>职务：</w:t>
      </w:r>
    </w:p>
    <w:p>
      <w:pPr>
        <w:keepNext w:val="0"/>
        <w:keepLines w:val="0"/>
        <w:pageBreakBefore w:val="0"/>
        <w:kinsoku/>
        <w:wordWrap/>
        <w:overflowPunct/>
        <w:topLinePunct w:val="0"/>
        <w:bidi w:val="0"/>
        <w:spacing w:line="360" w:lineRule="auto"/>
        <w:outlineLvl w:val="9"/>
        <w:rPr>
          <w:color w:val="auto"/>
          <w:szCs w:val="21"/>
          <w:highlight w:val="none"/>
        </w:rPr>
      </w:pPr>
      <w:r>
        <w:rPr>
          <w:rFonts w:hint="eastAsia" w:ascii="宋体"/>
          <w:color w:val="auto"/>
          <w:szCs w:val="21"/>
          <w:highlight w:val="none"/>
        </w:rPr>
        <w:t>传真：</w:t>
      </w:r>
    </w:p>
    <w:p>
      <w:pPr>
        <w:keepNext w:val="0"/>
        <w:keepLines w:val="0"/>
        <w:pageBreakBefore w:val="0"/>
        <w:kinsoku/>
        <w:wordWrap/>
        <w:overflowPunct/>
        <w:topLinePunct w:val="0"/>
        <w:bidi w:val="0"/>
        <w:spacing w:line="360" w:lineRule="auto"/>
        <w:outlineLvl w:val="9"/>
        <w:rPr>
          <w:rFonts w:ascii="宋体"/>
          <w:color w:val="auto"/>
          <w:szCs w:val="21"/>
          <w:highlight w:val="none"/>
        </w:rPr>
      </w:pPr>
      <w:r>
        <w:rPr>
          <w:rFonts w:hint="eastAsia" w:ascii="宋体"/>
          <w:color w:val="auto"/>
          <w:szCs w:val="21"/>
          <w:highlight w:val="none"/>
        </w:rPr>
        <w:t>电话：</w:t>
      </w:r>
    </w:p>
    <w:p>
      <w:pPr>
        <w:keepNext w:val="0"/>
        <w:keepLines w:val="0"/>
        <w:pageBreakBefore w:val="0"/>
        <w:kinsoku/>
        <w:wordWrap/>
        <w:overflowPunct/>
        <w:topLinePunct w:val="0"/>
        <w:bidi w:val="0"/>
        <w:spacing w:line="360" w:lineRule="auto"/>
        <w:outlineLvl w:val="9"/>
        <w:rPr>
          <w:color w:val="auto"/>
          <w:szCs w:val="21"/>
          <w:highlight w:val="none"/>
        </w:rPr>
      </w:pPr>
      <w:r>
        <w:rPr>
          <w:rFonts w:hint="eastAsia" w:ascii="宋体"/>
          <w:color w:val="auto"/>
          <w:szCs w:val="21"/>
          <w:highlight w:val="none"/>
        </w:rPr>
        <w:t>详细通讯地址：</w:t>
      </w:r>
    </w:p>
    <w:p>
      <w:pPr>
        <w:keepNext w:val="0"/>
        <w:keepLines w:val="0"/>
        <w:pageBreakBefore w:val="0"/>
        <w:kinsoku/>
        <w:wordWrap/>
        <w:overflowPunct/>
        <w:topLinePunct w:val="0"/>
        <w:bidi w:val="0"/>
        <w:spacing w:line="360" w:lineRule="auto"/>
        <w:outlineLvl w:val="9"/>
        <w:rPr>
          <w:rFonts w:ascii="宋体"/>
          <w:color w:val="auto"/>
          <w:szCs w:val="21"/>
          <w:highlight w:val="none"/>
        </w:rPr>
      </w:pPr>
      <w:r>
        <w:rPr>
          <w:rFonts w:hint="eastAsia" w:ascii="宋体"/>
          <w:color w:val="auto"/>
          <w:szCs w:val="21"/>
          <w:highlight w:val="none"/>
        </w:rPr>
        <w:t>邮政编码：</w:t>
      </w:r>
    </w:p>
    <w:p>
      <w:pPr>
        <w:keepNext w:val="0"/>
        <w:keepLines w:val="0"/>
        <w:pageBreakBefore w:val="0"/>
        <w:kinsoku/>
        <w:wordWrap/>
        <w:overflowPunct/>
        <w:topLinePunct w:val="0"/>
        <w:bidi w:val="0"/>
        <w:snapToGrid w:val="0"/>
        <w:spacing w:line="360" w:lineRule="auto"/>
        <w:outlineLvl w:val="9"/>
        <w:rPr>
          <w:rFonts w:ascii="宋体" w:hAnsi="宋体"/>
          <w:b/>
          <w:color w:val="auto"/>
          <w:sz w:val="28"/>
          <w:highlight w:val="none"/>
        </w:rPr>
      </w:pPr>
    </w:p>
    <w:p>
      <w:pPr>
        <w:keepNext w:val="0"/>
        <w:keepLines w:val="0"/>
        <w:pageBreakBefore w:val="0"/>
        <w:kinsoku/>
        <w:wordWrap/>
        <w:overflowPunct/>
        <w:topLinePunct w:val="0"/>
        <w:bidi w:val="0"/>
        <w:snapToGrid w:val="0"/>
        <w:spacing w:line="360" w:lineRule="auto"/>
        <w:outlineLvl w:val="9"/>
        <w:rPr>
          <w:rFonts w:hint="eastAsia" w:ascii="宋体" w:hAnsi="宋体"/>
          <w:b/>
          <w:color w:val="auto"/>
          <w:sz w:val="28"/>
          <w:highlight w:val="none"/>
        </w:rPr>
        <w:sectPr>
          <w:headerReference r:id="rId7" w:type="default"/>
          <w:footerReference r:id="rId8" w:type="default"/>
          <w:pgSz w:w="11906" w:h="16838"/>
          <w:pgMar w:top="1440" w:right="1800" w:bottom="1440" w:left="1800" w:header="851" w:footer="992" w:gutter="0"/>
          <w:pgNumType w:fmt="decimal"/>
          <w:cols w:space="425" w:num="1"/>
          <w:docGrid w:type="lines" w:linePitch="312" w:charSpace="0"/>
        </w:sectPr>
      </w:pPr>
    </w:p>
    <w:p>
      <w:pPr>
        <w:pStyle w:val="66"/>
        <w:widowControl w:val="0"/>
        <w:snapToGrid w:val="0"/>
        <w:spacing w:line="360" w:lineRule="auto"/>
        <w:jc w:val="center"/>
        <w:rPr>
          <w:rFonts w:hint="eastAsia" w:ascii="Times New Roman" w:hAnsi="Times New Roman" w:eastAsia="宋体" w:cs="Times New Roman"/>
          <w:b/>
          <w:color w:val="auto"/>
          <w:kern w:val="2"/>
          <w:sz w:val="32"/>
          <w:szCs w:val="32"/>
          <w:highlight w:val="none"/>
          <w:lang w:val="en-US" w:eastAsia="zh-CN" w:bidi="ar-SA"/>
        </w:rPr>
      </w:pPr>
      <w:r>
        <w:rPr>
          <w:rFonts w:hint="eastAsia" w:ascii="Times New Roman" w:hAnsi="Times New Roman" w:cs="Times New Roman"/>
          <w:b/>
          <w:color w:val="auto"/>
          <w:kern w:val="2"/>
          <w:sz w:val="32"/>
          <w:szCs w:val="32"/>
          <w:highlight w:val="none"/>
          <w:lang w:val="en-US" w:eastAsia="zh-CN" w:bidi="ar-SA"/>
        </w:rPr>
        <w:t>政府采购活动</w:t>
      </w:r>
      <w:r>
        <w:rPr>
          <w:rFonts w:hint="eastAsia" w:ascii="Times New Roman" w:hAnsi="Times New Roman" w:eastAsia="宋体" w:cs="Times New Roman"/>
          <w:b/>
          <w:color w:val="auto"/>
          <w:kern w:val="2"/>
          <w:sz w:val="32"/>
          <w:szCs w:val="32"/>
          <w:highlight w:val="none"/>
          <w:lang w:val="en-US" w:eastAsia="zh-CN" w:bidi="ar-SA"/>
        </w:rPr>
        <w:t>现场确认声明书</w:t>
      </w:r>
    </w:p>
    <w:p>
      <w:pPr>
        <w:pStyle w:val="66"/>
        <w:widowControl w:val="0"/>
        <w:snapToGrid w:val="0"/>
        <w:spacing w:line="360" w:lineRule="auto"/>
        <w:jc w:val="both"/>
        <w:rPr>
          <w:rFonts w:hint="eastAsia" w:ascii="宋体" w:hAnsi="宋体" w:eastAsia="宋体" w:cs="宋体"/>
          <w:b/>
          <w:color w:val="auto"/>
          <w:sz w:val="21"/>
          <w:szCs w:val="21"/>
          <w:highlight w:val="none"/>
        </w:rPr>
      </w:pPr>
      <w:r>
        <w:rPr>
          <w:rFonts w:hint="eastAsia" w:ascii="宋体" w:hAnsi="宋体" w:eastAsia="宋体" w:cs="宋体"/>
          <w:color w:val="auto"/>
          <w:kern w:val="0"/>
          <w:sz w:val="21"/>
          <w:szCs w:val="21"/>
          <w:highlight w:val="none"/>
        </w:rPr>
        <w:t xml:space="preserve"> </w:t>
      </w:r>
      <w:r>
        <w:rPr>
          <w:rFonts w:hint="eastAsia" w:hAnsi="宋体" w:cs="宋体"/>
          <w:color w:val="auto"/>
          <w:kern w:val="0"/>
          <w:sz w:val="21"/>
          <w:szCs w:val="21"/>
          <w:highlight w:val="none"/>
          <w:u w:val="single"/>
          <w:lang w:eastAsia="zh-CN"/>
        </w:rPr>
        <w:t>浙江汇永工程咨询有限公司</w:t>
      </w:r>
      <w:r>
        <w:rPr>
          <w:rFonts w:hint="eastAsia" w:ascii="宋体" w:hAnsi="宋体" w:eastAsia="宋体" w:cs="宋体"/>
          <w:color w:val="auto"/>
          <w:kern w:val="0"/>
          <w:sz w:val="21"/>
          <w:szCs w:val="21"/>
          <w:highlight w:val="none"/>
        </w:rPr>
        <w:t>：</w:t>
      </w:r>
    </w:p>
    <w:p>
      <w:pPr>
        <w:pStyle w:val="66"/>
        <w:widowControl w:val="0"/>
        <w:snapToGrid w:val="0"/>
        <w:spacing w:line="360" w:lineRule="auto"/>
        <w:ind w:firstLine="444" w:firstLineChars="200"/>
        <w:jc w:val="left"/>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本人经由</w:t>
      </w:r>
      <w:r>
        <w:rPr>
          <w:rFonts w:hint="eastAsia" w:hAnsi="宋体" w:cs="宋体"/>
          <w:color w:val="auto"/>
          <w:sz w:val="21"/>
          <w:szCs w:val="21"/>
          <w:highlight w:val="none"/>
          <w:u w:val="single"/>
          <w:lang w:val="en-US" w:eastAsia="zh-CN"/>
        </w:rPr>
        <w:t xml:space="preserve">  </w:t>
      </w:r>
      <w:r>
        <w:rPr>
          <w:rFonts w:hAnsi="宋体"/>
          <w:color w:val="auto"/>
          <w:sz w:val="21"/>
          <w:szCs w:val="21"/>
          <w:highlight w:val="none"/>
          <w:u w:val="single"/>
        </w:rPr>
        <w:t>（</w:t>
      </w:r>
      <w:r>
        <w:rPr>
          <w:rFonts w:hint="eastAsia" w:hAnsi="宋体"/>
          <w:color w:val="auto"/>
          <w:sz w:val="21"/>
          <w:szCs w:val="21"/>
          <w:highlight w:val="none"/>
          <w:u w:val="single"/>
        </w:rPr>
        <w:t>供应商</w:t>
      </w:r>
      <w:r>
        <w:rPr>
          <w:rFonts w:hAnsi="宋体"/>
          <w:color w:val="auto"/>
          <w:sz w:val="21"/>
          <w:szCs w:val="21"/>
          <w:highlight w:val="none"/>
          <w:u w:val="single"/>
        </w:rPr>
        <w:t>全称）</w:t>
      </w:r>
      <w:r>
        <w:rPr>
          <w:rFonts w:hint="eastAsia" w:hAnsi="宋体" w:cs="宋体"/>
          <w:color w:val="auto"/>
          <w:sz w:val="21"/>
          <w:szCs w:val="21"/>
          <w:highlight w:val="none"/>
          <w:u w:val="single"/>
          <w:lang w:val="en-US" w:eastAsia="zh-CN"/>
        </w:rPr>
        <w:t xml:space="preserve">   </w:t>
      </w:r>
      <w:r>
        <w:rPr>
          <w:rFonts w:hint="eastAsia" w:ascii="宋体" w:hAnsi="宋体" w:eastAsia="宋体" w:cs="宋体"/>
          <w:color w:val="auto"/>
          <w:spacing w:val="6"/>
          <w:sz w:val="21"/>
          <w:szCs w:val="21"/>
          <w:highlight w:val="none"/>
        </w:rPr>
        <w:t>负责人</w:t>
      </w:r>
      <w:r>
        <w:rPr>
          <w:rFonts w:hint="eastAsia" w:ascii="宋体" w:hAnsi="宋体" w:eastAsia="宋体" w:cs="宋体"/>
          <w:color w:val="auto"/>
          <w:kern w:val="0"/>
          <w:sz w:val="21"/>
          <w:szCs w:val="21"/>
          <w:highlight w:val="none"/>
          <w:u w:val="single"/>
        </w:rPr>
        <w:t xml:space="preserve"> </w:t>
      </w:r>
      <w:r>
        <w:rPr>
          <w:rFonts w:hint="eastAsia" w:hAnsi="宋体" w:cs="宋体"/>
          <w:color w:val="auto"/>
          <w:kern w:val="0"/>
          <w:sz w:val="21"/>
          <w:szCs w:val="21"/>
          <w:highlight w:val="none"/>
          <w:u w:val="single"/>
          <w:lang w:val="en-US" w:eastAsia="zh-CN"/>
        </w:rPr>
        <w:t xml:space="preserve"> </w:t>
      </w:r>
      <w:r>
        <w:rPr>
          <w:rFonts w:hint="eastAsia" w:hAnsi="宋体"/>
          <w:color w:val="auto"/>
          <w:sz w:val="21"/>
          <w:szCs w:val="21"/>
          <w:highlight w:val="none"/>
          <w:u w:val="single"/>
        </w:rPr>
        <w:t>（</w:t>
      </w:r>
      <w:r>
        <w:rPr>
          <w:rFonts w:hint="eastAsia" w:hAnsi="宋体"/>
          <w:color w:val="auto"/>
          <w:sz w:val="21"/>
          <w:szCs w:val="21"/>
          <w:highlight w:val="none"/>
          <w:u w:val="single"/>
          <w:lang w:val="en-US" w:eastAsia="zh-CN"/>
        </w:rPr>
        <w:t>法定代表人</w:t>
      </w:r>
      <w:r>
        <w:rPr>
          <w:rFonts w:hAnsi="宋体"/>
          <w:color w:val="auto"/>
          <w:sz w:val="21"/>
          <w:szCs w:val="21"/>
          <w:highlight w:val="none"/>
          <w:u w:val="single"/>
        </w:rPr>
        <w:t>姓名</w:t>
      </w:r>
      <w:r>
        <w:rPr>
          <w:rFonts w:hint="eastAsia" w:hAnsi="宋体"/>
          <w:color w:val="auto"/>
          <w:sz w:val="21"/>
          <w:szCs w:val="21"/>
          <w:highlight w:val="none"/>
          <w:u w:val="single"/>
        </w:rPr>
        <w:t>）</w:t>
      </w:r>
      <w:r>
        <w:rPr>
          <w:rFonts w:hint="eastAsia" w:hAnsi="宋体" w:cs="宋体"/>
          <w:color w:val="auto"/>
          <w:kern w:val="0"/>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eastAsia="zh-CN"/>
        </w:rPr>
        <w:t>合</w:t>
      </w:r>
      <w:r>
        <w:rPr>
          <w:rFonts w:hint="eastAsia" w:ascii="宋体" w:hAnsi="宋体" w:eastAsia="宋体" w:cs="宋体"/>
          <w:color w:val="auto"/>
          <w:spacing w:val="6"/>
          <w:sz w:val="21"/>
          <w:szCs w:val="21"/>
          <w:highlight w:val="none"/>
        </w:rPr>
        <w:t>法授权参加</w:t>
      </w:r>
      <w:r>
        <w:rPr>
          <w:rFonts w:hint="eastAsia" w:hAnsi="Times New Roman"/>
          <w:color w:val="auto"/>
          <w:kern w:val="0"/>
          <w:sz w:val="21"/>
          <w:szCs w:val="21"/>
          <w:highlight w:val="none"/>
          <w:u w:val="single"/>
          <w:lang w:eastAsia="zh-CN"/>
        </w:rPr>
        <w:t>台州金清水系流域共治实施方案项目</w:t>
      </w:r>
      <w:r>
        <w:rPr>
          <w:rFonts w:hint="eastAsia" w:ascii="宋体" w:hAnsi="宋体" w:eastAsia="宋体" w:cs="宋体"/>
          <w:color w:val="auto"/>
          <w:spacing w:val="6"/>
          <w:sz w:val="21"/>
          <w:szCs w:val="21"/>
          <w:highlight w:val="none"/>
        </w:rPr>
        <w:t>（编号：</w:t>
      </w:r>
      <w:r>
        <w:rPr>
          <w:rFonts w:hint="eastAsia" w:hAnsi="宋体" w:cs="宋体"/>
          <w:color w:val="auto"/>
          <w:sz w:val="21"/>
          <w:szCs w:val="21"/>
          <w:highlight w:val="none"/>
          <w:u w:val="single"/>
          <w:lang w:val="en-US" w:eastAsia="zh-CN"/>
        </w:rPr>
        <w:t>zjhy2022-tz25</w:t>
      </w:r>
      <w:r>
        <w:rPr>
          <w:rFonts w:hint="eastAsia" w:ascii="宋体" w:hAnsi="宋体" w:eastAsia="宋体" w:cs="宋体"/>
          <w:color w:val="auto"/>
          <w:spacing w:val="6"/>
          <w:sz w:val="21"/>
          <w:szCs w:val="21"/>
          <w:highlight w:val="none"/>
        </w:rPr>
        <w:t xml:space="preserve">）政府采购活动，经与本单位法人代表（负责人）联系确认，现就有关公平竞争事项郑重声明如下： </w:t>
      </w:r>
    </w:p>
    <w:p>
      <w:pPr>
        <w:pStyle w:val="53"/>
        <w:widowControl/>
        <w:tabs>
          <w:tab w:val="left" w:pos="630"/>
        </w:tabs>
        <w:snapToGrid w:val="0"/>
        <w:spacing w:line="360" w:lineRule="auto"/>
        <w:ind w:left="21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一、本单位与采购人之间 </w:t>
      </w:r>
      <w:r>
        <w:rPr>
          <w:rFonts w:hint="eastAsia" w:ascii="宋体" w:hAnsi="宋体" w:eastAsia="宋体" w:cs="宋体"/>
          <w:color w:val="auto"/>
          <w:sz w:val="21"/>
          <w:szCs w:val="21"/>
          <w:highlight w:val="none"/>
        </w:rPr>
        <w:sym w:font="Wingdings" w:char="00FE"/>
      </w:r>
      <w:r>
        <w:rPr>
          <w:rFonts w:hint="eastAsia" w:ascii="宋体" w:hAnsi="宋体" w:eastAsia="宋体" w:cs="宋体"/>
          <w:color w:val="auto"/>
          <w:kern w:val="0"/>
          <w:sz w:val="21"/>
          <w:szCs w:val="21"/>
          <w:highlight w:val="none"/>
        </w:rPr>
        <w:t>不存在利害关系 □存在下列利害关系</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w:t>
      </w:r>
    </w:p>
    <w:p>
      <w:pPr>
        <w:pStyle w:val="53"/>
        <w:widowControl/>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A.投资关系    B.行政隶属关系    C.业务指导关系</w:t>
      </w:r>
    </w:p>
    <w:p>
      <w:pPr>
        <w:pStyle w:val="53"/>
        <w:widowControl/>
        <w:snapToGrid w:val="0"/>
        <w:spacing w:line="360" w:lineRule="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D.其他可能</w:t>
      </w:r>
      <w:r>
        <w:rPr>
          <w:rFonts w:hint="eastAsia" w:ascii="宋体" w:hAnsi="宋体" w:eastAsia="宋体" w:cs="宋体"/>
          <w:color w:val="auto"/>
          <w:sz w:val="21"/>
          <w:szCs w:val="21"/>
          <w:highlight w:val="none"/>
        </w:rPr>
        <w:t>影响采购公正的</w:t>
      </w:r>
      <w:r>
        <w:rPr>
          <w:rFonts w:hint="eastAsia" w:ascii="宋体" w:hAnsi="宋体" w:eastAsia="宋体" w:cs="宋体"/>
          <w:color w:val="auto"/>
          <w:kern w:val="0"/>
          <w:sz w:val="21"/>
          <w:szCs w:val="21"/>
          <w:highlight w:val="none"/>
        </w:rPr>
        <w:t>利害关系</w:t>
      </w:r>
      <w:r>
        <w:rPr>
          <w:rFonts w:hint="eastAsia" w:ascii="宋体" w:hAnsi="宋体" w:eastAsia="宋体" w:cs="宋体"/>
          <w:color w:val="auto"/>
          <w:kern w:val="0"/>
          <w:sz w:val="21"/>
          <w:szCs w:val="21"/>
          <w:highlight w:val="none"/>
          <w:u w:val="single"/>
        </w:rPr>
        <w:t xml:space="preserve">（如有，请如实说明）                 </w:t>
      </w:r>
      <w:r>
        <w:rPr>
          <w:rFonts w:hint="eastAsia" w:ascii="宋体" w:hAnsi="宋体" w:eastAsia="宋体" w:cs="宋体"/>
          <w:color w:val="auto"/>
          <w:kern w:val="0"/>
          <w:sz w:val="21"/>
          <w:szCs w:val="21"/>
          <w:highlight w:val="none"/>
        </w:rPr>
        <w:t>。</w:t>
      </w:r>
    </w:p>
    <w:p>
      <w:pPr>
        <w:pStyle w:val="53"/>
        <w:widowControl/>
        <w:snapToGrid w:val="0"/>
        <w:spacing w:line="360" w:lineRule="auto"/>
        <w:ind w:firstLine="222" w:firstLineChars="100"/>
        <w:rPr>
          <w:rFonts w:hint="eastAsia" w:ascii="宋体" w:hAnsi="宋体" w:eastAsia="宋体" w:cs="宋体"/>
          <w:color w:val="auto"/>
          <w:kern w:val="0"/>
          <w:sz w:val="21"/>
          <w:szCs w:val="21"/>
          <w:highlight w:val="none"/>
        </w:rPr>
      </w:pPr>
      <w:r>
        <w:rPr>
          <w:rFonts w:hint="eastAsia" w:ascii="宋体" w:hAnsi="宋体" w:eastAsia="宋体" w:cs="宋体"/>
          <w:color w:val="auto"/>
          <w:spacing w:val="6"/>
          <w:sz w:val="21"/>
          <w:szCs w:val="21"/>
          <w:highlight w:val="none"/>
        </w:rPr>
        <w:t>二、</w:t>
      </w:r>
      <w:r>
        <w:rPr>
          <w:rFonts w:hint="eastAsia" w:ascii="宋体" w:hAnsi="宋体" w:eastAsia="宋体" w:cs="宋体"/>
          <w:color w:val="auto"/>
          <w:kern w:val="0"/>
          <w:sz w:val="21"/>
          <w:szCs w:val="21"/>
          <w:highlight w:val="none"/>
        </w:rPr>
        <w:t>现已清楚知道参加本项目采购活动的其他所有供应商名称，本单位</w:t>
      </w:r>
      <w:r>
        <w:rPr>
          <w:rFonts w:hint="eastAsia" w:ascii="宋体" w:hAnsi="宋体" w:eastAsia="宋体" w:cs="宋体"/>
          <w:color w:val="auto"/>
          <w:sz w:val="21"/>
          <w:szCs w:val="21"/>
          <w:highlight w:val="none"/>
        </w:rPr>
        <w:sym w:font="Wingdings" w:char="00FE"/>
      </w:r>
      <w:r>
        <w:rPr>
          <w:rFonts w:hint="eastAsia" w:ascii="宋体" w:hAnsi="宋体" w:eastAsia="宋体" w:cs="宋体"/>
          <w:color w:val="auto"/>
          <w:kern w:val="0"/>
          <w:sz w:val="21"/>
          <w:szCs w:val="21"/>
          <w:highlight w:val="none"/>
        </w:rPr>
        <w:t>与其他所有供应商之间均不存在利害关系 □与</w:t>
      </w:r>
      <w:r>
        <w:rPr>
          <w:rFonts w:hint="eastAsia" w:ascii="宋体" w:hAnsi="宋体" w:eastAsia="宋体" w:cs="宋体"/>
          <w:color w:val="auto"/>
          <w:kern w:val="0"/>
          <w:sz w:val="21"/>
          <w:szCs w:val="21"/>
          <w:highlight w:val="none"/>
          <w:u w:val="single"/>
        </w:rPr>
        <w:t xml:space="preserve">           （供应商名称）</w:t>
      </w:r>
      <w:r>
        <w:rPr>
          <w:rFonts w:hint="eastAsia" w:ascii="宋体" w:hAnsi="宋体" w:eastAsia="宋体" w:cs="宋体"/>
          <w:color w:val="auto"/>
          <w:kern w:val="0"/>
          <w:sz w:val="21"/>
          <w:szCs w:val="21"/>
          <w:highlight w:val="none"/>
        </w:rPr>
        <w:t>之间存在下列利害关系</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w:t>
      </w:r>
    </w:p>
    <w:p>
      <w:pPr>
        <w:pStyle w:val="66"/>
        <w:widowControl w:val="0"/>
        <w:snapToGrid w:val="0"/>
        <w:spacing w:line="360" w:lineRule="auto"/>
        <w:jc w:val="both"/>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A.法定代表人或负责人或实际控制人是同一人</w:t>
      </w:r>
    </w:p>
    <w:p>
      <w:pPr>
        <w:pStyle w:val="66"/>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color w:val="auto"/>
          <w:spacing w:val="6"/>
          <w:sz w:val="21"/>
          <w:szCs w:val="21"/>
          <w:highlight w:val="none"/>
        </w:rPr>
      </w:pPr>
      <w:r>
        <w:rPr>
          <w:rFonts w:hint="eastAsia" w:ascii="宋体" w:hAnsi="宋体" w:eastAsia="宋体" w:cs="宋体"/>
          <w:color w:val="auto"/>
          <w:kern w:val="0"/>
          <w:sz w:val="21"/>
          <w:szCs w:val="21"/>
          <w:highlight w:val="none"/>
        </w:rPr>
        <w:t xml:space="preserve">  B.法定代表人或负责人或实际控制人是夫妻关系</w:t>
      </w:r>
    </w:p>
    <w:p>
      <w:pPr>
        <w:pStyle w:val="66"/>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color w:val="auto"/>
          <w:spacing w:val="6"/>
          <w:sz w:val="21"/>
          <w:szCs w:val="21"/>
          <w:highlight w:val="none"/>
        </w:rPr>
      </w:pPr>
      <w:r>
        <w:rPr>
          <w:rFonts w:hint="eastAsia" w:ascii="宋体" w:hAnsi="宋体" w:eastAsia="宋体" w:cs="宋体"/>
          <w:color w:val="auto"/>
          <w:kern w:val="0"/>
          <w:sz w:val="21"/>
          <w:szCs w:val="21"/>
          <w:highlight w:val="none"/>
        </w:rPr>
        <w:t xml:space="preserve">  C.法定代表人或负责人或实际控制人是直系血亲关系</w:t>
      </w:r>
    </w:p>
    <w:p>
      <w:pPr>
        <w:pStyle w:val="66"/>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color w:val="auto"/>
          <w:spacing w:val="6"/>
          <w:sz w:val="21"/>
          <w:szCs w:val="21"/>
          <w:highlight w:val="none"/>
        </w:rPr>
      </w:pPr>
      <w:r>
        <w:rPr>
          <w:rFonts w:hint="eastAsia" w:ascii="宋体" w:hAnsi="宋体" w:eastAsia="宋体" w:cs="宋体"/>
          <w:color w:val="auto"/>
          <w:kern w:val="0"/>
          <w:sz w:val="21"/>
          <w:szCs w:val="21"/>
          <w:highlight w:val="none"/>
        </w:rPr>
        <w:t xml:space="preserve">  D.法定代表人或负责人或实际控制人存在三代以内旁系血亲关系</w:t>
      </w:r>
    </w:p>
    <w:p>
      <w:pPr>
        <w:pStyle w:val="66"/>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E.法定代表人或负责人或实际控制人存在近姻亲关系</w:t>
      </w:r>
    </w:p>
    <w:p>
      <w:pPr>
        <w:pStyle w:val="66"/>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F.法定代表人或负责人或实际控制人存在股份控制或实际控制关系</w:t>
      </w:r>
    </w:p>
    <w:p>
      <w:pPr>
        <w:pStyle w:val="66"/>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G.存在共同直接或间接投资设立子公司、联营企业和合营企业情况</w:t>
      </w:r>
    </w:p>
    <w:p>
      <w:pPr>
        <w:pStyle w:val="66"/>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 xml:space="preserve">  H.存在分级代理或代销关系、同一生产制造商关系、</w:t>
      </w:r>
      <w:r>
        <w:rPr>
          <w:rFonts w:hint="eastAsia" w:ascii="宋体" w:hAnsi="宋体" w:eastAsia="宋体" w:cs="宋体"/>
          <w:color w:val="auto"/>
          <w:sz w:val="21"/>
          <w:szCs w:val="21"/>
          <w:highlight w:val="none"/>
        </w:rPr>
        <w:t>管理关系、重要业务（占主营业务收入50%以上）或重要财务往来关系（如融资）等其他实质性控制关系</w:t>
      </w:r>
    </w:p>
    <w:p>
      <w:pPr>
        <w:pStyle w:val="66"/>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rPr>
        <w:t xml:space="preserve">    I</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其他利害关系情况</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rPr>
        <w:t>。</w:t>
      </w:r>
    </w:p>
    <w:p>
      <w:pPr>
        <w:pStyle w:val="53"/>
        <w:keepNext w:val="0"/>
        <w:keepLines w:val="0"/>
        <w:pageBreakBefore w:val="0"/>
        <w:widowControl/>
        <w:kinsoku/>
        <w:wordWrap/>
        <w:overflowPunct/>
        <w:topLinePunct w:val="0"/>
        <w:autoSpaceDE/>
        <w:autoSpaceDN/>
        <w:bidi w:val="0"/>
        <w:adjustRightInd w:val="0"/>
        <w:snapToGrid w:val="0"/>
        <w:spacing w:line="360" w:lineRule="auto"/>
        <w:ind w:left="21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三、现已清楚知道并</w:t>
      </w:r>
      <w:r>
        <w:rPr>
          <w:rFonts w:hint="eastAsia" w:ascii="宋体" w:hAnsi="宋体" w:eastAsia="宋体" w:cs="宋体"/>
          <w:color w:val="auto"/>
          <w:kern w:val="0"/>
          <w:sz w:val="21"/>
          <w:szCs w:val="21"/>
          <w:highlight w:val="none"/>
        </w:rPr>
        <w:t>严格遵守政府采购法律法规和现场纪律。</w:t>
      </w:r>
    </w:p>
    <w:p>
      <w:pPr>
        <w:pStyle w:val="53"/>
        <w:keepNext w:val="0"/>
        <w:keepLines w:val="0"/>
        <w:pageBreakBefore w:val="0"/>
        <w:widowControl/>
        <w:kinsoku/>
        <w:wordWrap/>
        <w:overflowPunct/>
        <w:topLinePunct w:val="0"/>
        <w:autoSpaceDE/>
        <w:autoSpaceDN/>
        <w:bidi w:val="0"/>
        <w:adjustRightInd w:val="0"/>
        <w:snapToGrid w:val="0"/>
        <w:spacing w:line="360" w:lineRule="auto"/>
        <w:ind w:left="36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四、我发现</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b/>
          <w:bCs/>
          <w:color w:val="auto"/>
          <w:kern w:val="0"/>
          <w:sz w:val="21"/>
          <w:szCs w:val="21"/>
          <w:highlight w:val="none"/>
          <w:u w:val="single"/>
        </w:rPr>
        <w:t xml:space="preserve"> </w:t>
      </w:r>
      <w:r>
        <w:rPr>
          <w:rFonts w:hint="eastAsia" w:ascii="宋体" w:hAnsi="宋体" w:eastAsia="宋体" w:cs="宋体"/>
          <w:b/>
          <w:bCs/>
          <w:color w:val="auto"/>
          <w:kern w:val="0"/>
          <w:sz w:val="21"/>
          <w:szCs w:val="21"/>
          <w:highlight w:val="none"/>
          <w:u w:val="single"/>
          <w:lang w:val="en-US" w:eastAsia="zh-CN"/>
        </w:rPr>
        <w:t>/</w:t>
      </w:r>
      <w:r>
        <w:rPr>
          <w:rFonts w:hint="eastAsia" w:ascii="宋体" w:hAnsi="宋体" w:eastAsia="宋体" w:cs="宋体"/>
          <w:b/>
          <w:bCs/>
          <w:color w:val="auto"/>
          <w:kern w:val="0"/>
          <w:sz w:val="21"/>
          <w:szCs w:val="21"/>
          <w:highlight w:val="none"/>
          <w:u w:val="single"/>
        </w:rPr>
        <w:t xml:space="preserve"> </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供应商之间存在或可能存在上述第二条第</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b/>
          <w:bCs/>
          <w:color w:val="auto"/>
          <w:kern w:val="0"/>
          <w:sz w:val="21"/>
          <w:szCs w:val="21"/>
          <w:highlight w:val="none"/>
          <w:u w:val="single"/>
        </w:rPr>
        <w:t xml:space="preserve"> </w:t>
      </w:r>
      <w:r>
        <w:rPr>
          <w:rFonts w:hint="eastAsia" w:ascii="宋体" w:hAnsi="宋体" w:eastAsia="宋体" w:cs="宋体"/>
          <w:b/>
          <w:bCs/>
          <w:color w:val="auto"/>
          <w:kern w:val="0"/>
          <w:sz w:val="21"/>
          <w:szCs w:val="21"/>
          <w:highlight w:val="none"/>
          <w:u w:val="single"/>
          <w:lang w:val="en-US" w:eastAsia="zh-CN"/>
        </w:rPr>
        <w:t>/</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项利害关系。</w:t>
      </w:r>
    </w:p>
    <w:p>
      <w:pPr>
        <w:pStyle w:val="53"/>
        <w:keepNext w:val="0"/>
        <w:keepLines w:val="0"/>
        <w:pageBreakBefore w:val="0"/>
        <w:widowControl/>
        <w:kinsoku/>
        <w:wordWrap/>
        <w:overflowPunct/>
        <w:topLinePunct w:val="0"/>
        <w:autoSpaceDE/>
        <w:autoSpaceDN/>
        <w:bidi w:val="0"/>
        <w:adjustRightInd w:val="0"/>
        <w:snapToGrid w:val="0"/>
        <w:spacing w:line="360" w:lineRule="auto"/>
        <w:ind w:left="210"/>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五、本单位若有违反诚信投标、采购法律法规等行为，愿意按照招标文件规定接受投标担保的处理。如已中标，自动放弃中标资格；给招标人造成损失的，依法承担赔偿责任。</w:t>
      </w:r>
    </w:p>
    <w:p>
      <w:pPr>
        <w:pStyle w:val="66"/>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（供应商代表签名）</w:t>
      </w:r>
    </w:p>
    <w:p>
      <w:pPr>
        <w:pStyle w:val="66"/>
        <w:widowControl w:val="0"/>
        <w:snapToGrid w:val="0"/>
        <w:spacing w:line="360" w:lineRule="auto"/>
        <w:ind w:firstLine="420" w:firstLineChars="200"/>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eastAsia="zh-CN"/>
        </w:rPr>
        <w:t xml:space="preserve"> </w:t>
      </w:r>
      <w:r>
        <w:rPr>
          <w:rFonts w:hint="eastAsia"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年</w:t>
      </w:r>
      <w:r>
        <w:rPr>
          <w:rFonts w:hint="eastAsia"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月</w:t>
      </w:r>
      <w:r>
        <w:rPr>
          <w:rFonts w:hint="eastAsia"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日</w:t>
      </w:r>
    </w:p>
    <w:p>
      <w:pPr>
        <w:keepNext w:val="0"/>
        <w:keepLines w:val="0"/>
        <w:pageBreakBefore w:val="0"/>
        <w:kinsoku/>
        <w:wordWrap/>
        <w:overflowPunct/>
        <w:topLinePunct w:val="0"/>
        <w:bidi w:val="0"/>
        <w:snapToGrid w:val="0"/>
        <w:spacing w:line="360" w:lineRule="auto"/>
        <w:outlineLvl w:val="9"/>
        <w:rPr>
          <w:rFonts w:hint="eastAsia" w:ascii="宋体" w:hAnsi="宋体"/>
          <w:b/>
          <w:color w:val="auto"/>
          <w:sz w:val="28"/>
          <w:highlight w:val="none"/>
        </w:rPr>
      </w:pPr>
    </w:p>
    <w:p>
      <w:pPr>
        <w:keepNext w:val="0"/>
        <w:keepLines w:val="0"/>
        <w:pageBreakBefore w:val="0"/>
        <w:kinsoku/>
        <w:wordWrap/>
        <w:overflowPunct/>
        <w:topLinePunct w:val="0"/>
        <w:bidi w:val="0"/>
        <w:snapToGrid w:val="0"/>
        <w:spacing w:line="360" w:lineRule="auto"/>
        <w:outlineLvl w:val="9"/>
        <w:rPr>
          <w:rFonts w:hint="eastAsia" w:ascii="宋体" w:hAnsi="宋体"/>
          <w:b/>
          <w:color w:val="auto"/>
          <w:sz w:val="28"/>
          <w:highlight w:val="none"/>
        </w:rPr>
      </w:pPr>
    </w:p>
    <w:p>
      <w:pPr>
        <w:keepNext w:val="0"/>
        <w:keepLines w:val="0"/>
        <w:pageBreakBefore w:val="0"/>
        <w:kinsoku/>
        <w:wordWrap/>
        <w:overflowPunct/>
        <w:topLinePunct w:val="0"/>
        <w:bidi w:val="0"/>
        <w:snapToGrid w:val="0"/>
        <w:spacing w:line="360" w:lineRule="auto"/>
        <w:outlineLvl w:val="9"/>
        <w:rPr>
          <w:rFonts w:hint="eastAsia" w:ascii="宋体" w:hAnsi="宋体"/>
          <w:b/>
          <w:color w:val="auto"/>
          <w:sz w:val="28"/>
          <w:highlight w:val="none"/>
        </w:rPr>
      </w:pPr>
    </w:p>
    <w:p>
      <w:pPr>
        <w:keepNext w:val="0"/>
        <w:keepLines w:val="0"/>
        <w:pageBreakBefore w:val="0"/>
        <w:kinsoku/>
        <w:wordWrap/>
        <w:overflowPunct/>
        <w:topLinePunct w:val="0"/>
        <w:bidi w:val="0"/>
        <w:snapToGrid w:val="0"/>
        <w:spacing w:line="360" w:lineRule="auto"/>
        <w:outlineLvl w:val="9"/>
        <w:rPr>
          <w:rFonts w:hint="eastAsia" w:ascii="宋体" w:hAnsi="宋体"/>
          <w:b/>
          <w:color w:val="auto"/>
          <w:sz w:val="28"/>
          <w:highlight w:val="none"/>
        </w:rPr>
      </w:pPr>
    </w:p>
    <w:p>
      <w:pPr>
        <w:keepNext w:val="0"/>
        <w:keepLines w:val="0"/>
        <w:pageBreakBefore w:val="0"/>
        <w:kinsoku/>
        <w:wordWrap/>
        <w:overflowPunct/>
        <w:topLinePunct w:val="0"/>
        <w:bidi w:val="0"/>
        <w:snapToGrid w:val="0"/>
        <w:spacing w:line="360" w:lineRule="auto"/>
        <w:outlineLvl w:val="9"/>
        <w:rPr>
          <w:rFonts w:hint="eastAsia" w:ascii="宋体" w:hAnsi="宋体"/>
          <w:b/>
          <w:color w:val="auto"/>
          <w:sz w:val="28"/>
          <w:highlight w:val="none"/>
        </w:rPr>
      </w:pPr>
    </w:p>
    <w:p>
      <w:pPr>
        <w:keepNext w:val="0"/>
        <w:keepLines w:val="0"/>
        <w:pageBreakBefore w:val="0"/>
        <w:kinsoku/>
        <w:wordWrap/>
        <w:overflowPunct/>
        <w:topLinePunct w:val="0"/>
        <w:bidi w:val="0"/>
        <w:snapToGrid w:val="0"/>
        <w:spacing w:line="360" w:lineRule="auto"/>
        <w:outlineLvl w:val="9"/>
        <w:rPr>
          <w:rFonts w:ascii="宋体" w:hAnsi="宋体"/>
          <w:b/>
          <w:color w:val="auto"/>
          <w:sz w:val="28"/>
          <w:highlight w:val="none"/>
        </w:rPr>
      </w:pPr>
      <w:r>
        <w:rPr>
          <w:rFonts w:hint="eastAsia" w:ascii="宋体" w:hAnsi="宋体"/>
          <w:b/>
          <w:color w:val="auto"/>
          <w:sz w:val="28"/>
          <w:highlight w:val="none"/>
        </w:rPr>
        <w:t>附件</w:t>
      </w:r>
      <w:r>
        <w:rPr>
          <w:rFonts w:ascii="宋体" w:hAnsi="宋体"/>
          <w:b/>
          <w:color w:val="auto"/>
          <w:sz w:val="28"/>
          <w:highlight w:val="none"/>
        </w:rPr>
        <w:t>4</w:t>
      </w:r>
      <w:r>
        <w:rPr>
          <w:rFonts w:hint="eastAsia" w:ascii="宋体" w:hAnsi="宋体"/>
          <w:b/>
          <w:color w:val="auto"/>
          <w:sz w:val="28"/>
          <w:highlight w:val="none"/>
        </w:rPr>
        <w:t xml:space="preserve">                                              </w:t>
      </w:r>
      <w:r>
        <w:rPr>
          <w:rFonts w:hint="eastAsia" w:ascii="宋体" w:hAnsi="宋体"/>
          <w:b/>
          <w:color w:val="auto"/>
          <w:sz w:val="28"/>
          <w:highlight w:val="none"/>
          <w:u w:val="single"/>
        </w:rPr>
        <w:t xml:space="preserve">     </w:t>
      </w:r>
      <w:r>
        <w:rPr>
          <w:rFonts w:hint="eastAsia" w:ascii="宋体" w:hAnsi="宋体"/>
          <w:bCs/>
          <w:color w:val="auto"/>
          <w:sz w:val="24"/>
          <w:highlight w:val="none"/>
        </w:rPr>
        <w:t>本</w:t>
      </w:r>
    </w:p>
    <w:p>
      <w:pPr>
        <w:keepNext w:val="0"/>
        <w:keepLines w:val="0"/>
        <w:pageBreakBefore w:val="0"/>
        <w:kinsoku/>
        <w:wordWrap/>
        <w:overflowPunct/>
        <w:topLinePunct w:val="0"/>
        <w:bidi w:val="0"/>
        <w:spacing w:line="360" w:lineRule="auto"/>
        <w:ind w:right="-110"/>
        <w:jc w:val="center"/>
        <w:outlineLvl w:val="9"/>
        <w:rPr>
          <w:rFonts w:ascii="宋体" w:hAnsi="宋体"/>
          <w:color w:val="auto"/>
          <w:spacing w:val="40"/>
          <w:sz w:val="52"/>
          <w:szCs w:val="52"/>
          <w:highlight w:val="none"/>
        </w:rPr>
      </w:pPr>
      <w:r>
        <w:rPr>
          <w:rFonts w:hint="eastAsia" w:ascii="宋体" w:hAnsi="宋体"/>
          <w:color w:val="auto"/>
          <w:spacing w:val="40"/>
          <w:sz w:val="52"/>
          <w:szCs w:val="52"/>
          <w:highlight w:val="none"/>
        </w:rPr>
        <w:t>项目名称</w:t>
      </w:r>
    </w:p>
    <w:p>
      <w:pPr>
        <w:keepNext w:val="0"/>
        <w:keepLines w:val="0"/>
        <w:pageBreakBefore w:val="0"/>
        <w:kinsoku/>
        <w:wordWrap/>
        <w:overflowPunct/>
        <w:topLinePunct w:val="0"/>
        <w:bidi w:val="0"/>
        <w:spacing w:before="312" w:beforeLines="100" w:line="360" w:lineRule="auto"/>
        <w:ind w:right="-108"/>
        <w:jc w:val="center"/>
        <w:outlineLvl w:val="9"/>
        <w:rPr>
          <w:rFonts w:ascii="宋体" w:hAnsi="宋体"/>
          <w:color w:val="auto"/>
          <w:sz w:val="36"/>
          <w:szCs w:val="36"/>
          <w:highlight w:val="none"/>
        </w:rPr>
      </w:pPr>
      <w:r>
        <w:rPr>
          <w:rFonts w:hint="eastAsia" w:ascii="宋体" w:hAnsi="宋体"/>
          <w:color w:val="auto"/>
          <w:sz w:val="36"/>
          <w:szCs w:val="36"/>
          <w:highlight w:val="none"/>
        </w:rPr>
        <w:t>项目编号：</w:t>
      </w:r>
    </w:p>
    <w:p>
      <w:pPr>
        <w:keepNext w:val="0"/>
        <w:keepLines w:val="0"/>
        <w:pageBreakBefore w:val="0"/>
        <w:kinsoku/>
        <w:wordWrap/>
        <w:overflowPunct/>
        <w:topLinePunct w:val="0"/>
        <w:autoSpaceDE w:val="0"/>
        <w:autoSpaceDN w:val="0"/>
        <w:bidi w:val="0"/>
        <w:adjustRightInd w:val="0"/>
        <w:spacing w:line="360" w:lineRule="auto"/>
        <w:jc w:val="center"/>
        <w:outlineLvl w:val="9"/>
        <w:rPr>
          <w:rFonts w:ascii="宋体" w:hAnsi="宋体" w:cs="宋体"/>
          <w:color w:val="auto"/>
          <w:sz w:val="84"/>
          <w:szCs w:val="84"/>
          <w:highlight w:val="none"/>
          <w:lang w:val="zh-CN"/>
        </w:rPr>
      </w:pPr>
    </w:p>
    <w:p>
      <w:pPr>
        <w:keepNext w:val="0"/>
        <w:keepLines w:val="0"/>
        <w:pageBreakBefore w:val="0"/>
        <w:kinsoku/>
        <w:wordWrap/>
        <w:overflowPunct/>
        <w:topLinePunct w:val="0"/>
        <w:autoSpaceDE w:val="0"/>
        <w:autoSpaceDN w:val="0"/>
        <w:bidi w:val="0"/>
        <w:adjustRightInd w:val="0"/>
        <w:spacing w:line="360" w:lineRule="auto"/>
        <w:jc w:val="center"/>
        <w:outlineLvl w:val="9"/>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keepNext w:val="0"/>
        <w:keepLines w:val="0"/>
        <w:pageBreakBefore w:val="0"/>
        <w:kinsoku/>
        <w:wordWrap/>
        <w:overflowPunct/>
        <w:topLinePunct w:val="0"/>
        <w:autoSpaceDE w:val="0"/>
        <w:autoSpaceDN w:val="0"/>
        <w:bidi w:val="0"/>
        <w:adjustRightInd w:val="0"/>
        <w:spacing w:line="360" w:lineRule="auto"/>
        <w:jc w:val="center"/>
        <w:outlineLvl w:val="9"/>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keepNext w:val="0"/>
        <w:keepLines w:val="0"/>
        <w:pageBreakBefore w:val="0"/>
        <w:kinsoku/>
        <w:wordWrap/>
        <w:overflowPunct/>
        <w:topLinePunct w:val="0"/>
        <w:autoSpaceDE w:val="0"/>
        <w:autoSpaceDN w:val="0"/>
        <w:bidi w:val="0"/>
        <w:adjustRightInd w:val="0"/>
        <w:spacing w:line="360" w:lineRule="auto"/>
        <w:jc w:val="center"/>
        <w:outlineLvl w:val="9"/>
        <w:rPr>
          <w:rFonts w:ascii="宋体" w:hAnsi="宋体"/>
          <w:color w:val="auto"/>
          <w:sz w:val="84"/>
          <w:szCs w:val="84"/>
          <w:highlight w:val="none"/>
        </w:rPr>
      </w:pPr>
      <w:r>
        <w:rPr>
          <w:rFonts w:hint="eastAsia" w:ascii="宋体" w:hAnsi="宋体" w:cs="宋体"/>
          <w:color w:val="auto"/>
          <w:sz w:val="84"/>
          <w:szCs w:val="84"/>
          <w:highlight w:val="none"/>
          <w:lang w:val="zh-CN"/>
        </w:rPr>
        <w:t>文</w:t>
      </w:r>
    </w:p>
    <w:p>
      <w:pPr>
        <w:keepNext w:val="0"/>
        <w:keepLines w:val="0"/>
        <w:pageBreakBefore w:val="0"/>
        <w:kinsoku/>
        <w:wordWrap/>
        <w:overflowPunct/>
        <w:topLinePunct w:val="0"/>
        <w:bidi w:val="0"/>
        <w:spacing w:after="100" w:afterAutospacing="1" w:line="360" w:lineRule="auto"/>
        <w:ind w:right="-108"/>
        <w:jc w:val="center"/>
        <w:outlineLvl w:val="9"/>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keepNext w:val="0"/>
        <w:keepLines w:val="0"/>
        <w:pageBreakBefore w:val="0"/>
        <w:kinsoku/>
        <w:wordWrap/>
        <w:overflowPunct/>
        <w:topLinePunct w:val="0"/>
        <w:bidi w:val="0"/>
        <w:spacing w:after="100" w:afterAutospacing="1" w:line="360" w:lineRule="auto"/>
        <w:ind w:right="-108"/>
        <w:jc w:val="center"/>
        <w:outlineLvl w:val="9"/>
        <w:rPr>
          <w:rFonts w:ascii="宋体" w:hAnsi="宋体"/>
          <w:b/>
          <w:color w:val="auto"/>
          <w:spacing w:val="40"/>
          <w:sz w:val="28"/>
          <w:szCs w:val="28"/>
          <w:highlight w:val="none"/>
        </w:rPr>
      </w:pPr>
      <w:r>
        <w:rPr>
          <w:rFonts w:hint="eastAsia" w:ascii="宋体" w:hAnsi="宋体" w:cs="宋体"/>
          <w:color w:val="auto"/>
          <w:sz w:val="28"/>
          <w:szCs w:val="28"/>
          <w:highlight w:val="none"/>
          <w:lang w:val="zh-CN"/>
        </w:rPr>
        <w:t>（</w:t>
      </w:r>
      <w:r>
        <w:rPr>
          <w:rFonts w:hint="eastAsia" w:ascii="宋体" w:hAnsi="宋体"/>
          <w:bCs/>
          <w:color w:val="auto"/>
          <w:sz w:val="24"/>
          <w:highlight w:val="none"/>
          <w:lang w:val="zh-CN"/>
        </w:rPr>
        <w:t>商务与技术文件）</w:t>
      </w:r>
    </w:p>
    <w:p>
      <w:pPr>
        <w:keepNext w:val="0"/>
        <w:keepLines w:val="0"/>
        <w:pageBreakBefore w:val="0"/>
        <w:kinsoku/>
        <w:wordWrap/>
        <w:overflowPunct/>
        <w:topLinePunct w:val="0"/>
        <w:bidi w:val="0"/>
        <w:spacing w:line="360" w:lineRule="auto"/>
        <w:ind w:right="532" w:firstLine="720" w:firstLineChars="200"/>
        <w:outlineLvl w:val="9"/>
        <w:rPr>
          <w:rFonts w:ascii="宋体" w:hAnsi="宋体"/>
          <w:color w:val="auto"/>
          <w:sz w:val="36"/>
          <w:szCs w:val="36"/>
          <w:highlight w:val="none"/>
        </w:rPr>
      </w:pPr>
      <w:r>
        <w:rPr>
          <w:rFonts w:hint="eastAsia" w:ascii="宋体" w:hAnsi="宋体"/>
          <w:color w:val="auto"/>
          <w:sz w:val="36"/>
          <w:szCs w:val="36"/>
          <w:highlight w:val="none"/>
        </w:rPr>
        <w:t>投标人全称（公章）：</w:t>
      </w:r>
    </w:p>
    <w:p>
      <w:pPr>
        <w:keepNext w:val="0"/>
        <w:keepLines w:val="0"/>
        <w:pageBreakBefore w:val="0"/>
        <w:kinsoku/>
        <w:wordWrap/>
        <w:overflowPunct/>
        <w:topLinePunct w:val="0"/>
        <w:bidi w:val="0"/>
        <w:spacing w:line="360" w:lineRule="auto"/>
        <w:ind w:right="532" w:firstLine="720" w:firstLineChars="200"/>
        <w:outlineLvl w:val="9"/>
        <w:rPr>
          <w:rFonts w:ascii="宋体" w:hAnsi="宋体"/>
          <w:color w:val="auto"/>
          <w:sz w:val="36"/>
          <w:szCs w:val="36"/>
          <w:highlight w:val="none"/>
        </w:rPr>
      </w:pPr>
      <w:r>
        <w:rPr>
          <w:rFonts w:hint="eastAsia" w:ascii="宋体" w:hAnsi="宋体"/>
          <w:color w:val="auto"/>
          <w:sz w:val="36"/>
          <w:szCs w:val="36"/>
          <w:highlight w:val="none"/>
        </w:rPr>
        <w:t>地    址：</w:t>
      </w:r>
    </w:p>
    <w:p>
      <w:pPr>
        <w:keepNext w:val="0"/>
        <w:keepLines w:val="0"/>
        <w:pageBreakBefore w:val="0"/>
        <w:kinsoku/>
        <w:wordWrap/>
        <w:overflowPunct/>
        <w:topLinePunct w:val="0"/>
        <w:bidi w:val="0"/>
        <w:spacing w:line="360" w:lineRule="auto"/>
        <w:ind w:right="532" w:firstLine="720" w:firstLineChars="200"/>
        <w:outlineLvl w:val="9"/>
        <w:rPr>
          <w:rFonts w:ascii="宋体" w:hAnsi="宋体"/>
          <w:color w:val="auto"/>
          <w:sz w:val="36"/>
          <w:szCs w:val="36"/>
          <w:highlight w:val="none"/>
        </w:rPr>
      </w:pPr>
      <w:r>
        <w:rPr>
          <w:rFonts w:hint="eastAsia" w:ascii="宋体" w:hAnsi="宋体"/>
          <w:color w:val="auto"/>
          <w:sz w:val="36"/>
          <w:szCs w:val="36"/>
          <w:highlight w:val="none"/>
        </w:rPr>
        <w:t>时    间：</w:t>
      </w:r>
    </w:p>
    <w:p>
      <w:pPr>
        <w:keepNext w:val="0"/>
        <w:keepLines w:val="0"/>
        <w:pageBreakBefore w:val="0"/>
        <w:kinsoku/>
        <w:wordWrap/>
        <w:overflowPunct/>
        <w:topLinePunct w:val="0"/>
        <w:bidi w:val="0"/>
        <w:spacing w:line="360" w:lineRule="auto"/>
        <w:ind w:right="532" w:firstLine="720" w:firstLineChars="200"/>
        <w:outlineLvl w:val="9"/>
        <w:rPr>
          <w:rFonts w:ascii="宋体" w:hAnsi="宋体"/>
          <w:color w:val="auto"/>
          <w:sz w:val="36"/>
          <w:szCs w:val="36"/>
          <w:highlight w:val="none"/>
        </w:rPr>
      </w:pPr>
    </w:p>
    <w:p>
      <w:pPr>
        <w:keepNext w:val="0"/>
        <w:keepLines w:val="0"/>
        <w:pageBreakBefore w:val="0"/>
        <w:kinsoku/>
        <w:wordWrap/>
        <w:overflowPunct/>
        <w:topLinePunct w:val="0"/>
        <w:bidi w:val="0"/>
        <w:snapToGrid w:val="0"/>
        <w:spacing w:before="50" w:after="50" w:line="360" w:lineRule="auto"/>
        <w:jc w:val="center"/>
        <w:outlineLvl w:val="9"/>
        <w:rPr>
          <w:rFonts w:ascii="宋体" w:hAnsi="宋体"/>
          <w:b/>
          <w:bCs/>
          <w:color w:val="auto"/>
          <w:sz w:val="32"/>
          <w:szCs w:val="32"/>
          <w:highlight w:val="none"/>
          <w:lang w:val="zh-CN"/>
        </w:rPr>
      </w:pPr>
    </w:p>
    <w:p>
      <w:pPr>
        <w:keepNext w:val="0"/>
        <w:keepLines w:val="0"/>
        <w:pageBreakBefore w:val="0"/>
        <w:kinsoku/>
        <w:wordWrap/>
        <w:overflowPunct/>
        <w:topLinePunct w:val="0"/>
        <w:bidi w:val="0"/>
        <w:snapToGrid w:val="0"/>
        <w:spacing w:before="50" w:after="50" w:line="360" w:lineRule="auto"/>
        <w:outlineLvl w:val="9"/>
        <w:rPr>
          <w:rFonts w:ascii="宋体" w:hAnsi="宋体"/>
          <w:b/>
          <w:bCs/>
          <w:color w:val="auto"/>
          <w:sz w:val="32"/>
          <w:szCs w:val="32"/>
          <w:highlight w:val="none"/>
          <w:lang w:val="zh-CN"/>
        </w:rPr>
      </w:pPr>
    </w:p>
    <w:p>
      <w:pPr>
        <w:keepNext w:val="0"/>
        <w:keepLines w:val="0"/>
        <w:pageBreakBefore w:val="0"/>
        <w:widowControl w:val="0"/>
        <w:kinsoku/>
        <w:wordWrap/>
        <w:overflowPunct/>
        <w:topLinePunct w:val="0"/>
        <w:autoSpaceDE/>
        <w:autoSpaceDN/>
        <w:bidi w:val="0"/>
        <w:adjustRightInd/>
        <w:snapToGrid w:val="0"/>
        <w:spacing w:before="50" w:after="50" w:line="360" w:lineRule="auto"/>
        <w:jc w:val="center"/>
        <w:textAlignment w:val="auto"/>
        <w:outlineLvl w:val="1"/>
        <w:rPr>
          <w:rFonts w:ascii="宋体"/>
          <w:b/>
          <w:bCs/>
          <w:color w:val="auto"/>
          <w:sz w:val="32"/>
          <w:szCs w:val="32"/>
          <w:highlight w:val="none"/>
        </w:rPr>
      </w:pPr>
      <w:r>
        <w:rPr>
          <w:rFonts w:hint="eastAsia" w:ascii="宋体" w:hAnsi="宋体"/>
          <w:b/>
          <w:bCs/>
          <w:color w:val="auto"/>
          <w:sz w:val="32"/>
          <w:szCs w:val="32"/>
          <w:highlight w:val="none"/>
          <w:lang w:val="zh-CN"/>
        </w:rPr>
        <w:t>商务与技术文件</w:t>
      </w:r>
      <w:r>
        <w:rPr>
          <w:rFonts w:hint="eastAsia" w:ascii="宋体" w:hAnsi="宋体"/>
          <w:b/>
          <w:bCs/>
          <w:color w:val="auto"/>
          <w:sz w:val="32"/>
          <w:szCs w:val="32"/>
          <w:highlight w:val="none"/>
        </w:rPr>
        <w:t>目录</w:t>
      </w:r>
    </w:p>
    <w:p>
      <w:pPr>
        <w:keepNext w:val="0"/>
        <w:keepLines w:val="0"/>
        <w:pageBreakBefore w:val="0"/>
        <w:kinsoku/>
        <w:wordWrap/>
        <w:overflowPunct/>
        <w:topLinePunct w:val="0"/>
        <w:bidi w:val="0"/>
        <w:snapToGrid w:val="0"/>
        <w:spacing w:line="360" w:lineRule="auto"/>
        <w:ind w:firstLine="482" w:firstLineChars="200"/>
        <w:outlineLvl w:val="9"/>
        <w:rPr>
          <w:rFonts w:ascii="宋体" w:hAnsi="宋体"/>
          <w:b/>
          <w:bCs/>
          <w:color w:val="auto"/>
          <w:sz w:val="24"/>
          <w:highlight w:val="none"/>
        </w:rPr>
      </w:pPr>
    </w:p>
    <w:p>
      <w:pPr>
        <w:keepNext w:val="0"/>
        <w:keepLines w:val="0"/>
        <w:pageBreakBefore w:val="0"/>
        <w:numPr>
          <w:ilvl w:val="0"/>
          <w:numId w:val="3"/>
        </w:numPr>
        <w:kinsoku/>
        <w:wordWrap/>
        <w:overflowPunct/>
        <w:topLinePunct w:val="0"/>
        <w:bidi w:val="0"/>
        <w:snapToGrid w:val="0"/>
        <w:spacing w:line="360" w:lineRule="auto"/>
        <w:ind w:firstLine="422" w:firstLineChars="200"/>
        <w:outlineLvl w:val="9"/>
        <w:rPr>
          <w:rFonts w:ascii="宋体" w:hAnsi="宋体"/>
          <w:b/>
          <w:bCs/>
          <w:color w:val="auto"/>
          <w:szCs w:val="21"/>
          <w:highlight w:val="none"/>
        </w:rPr>
      </w:pPr>
      <w:r>
        <w:rPr>
          <w:rFonts w:hint="eastAsia" w:ascii="宋体" w:hAnsi="宋体"/>
          <w:b/>
          <w:bCs/>
          <w:color w:val="auto"/>
          <w:szCs w:val="21"/>
          <w:highlight w:val="none"/>
        </w:rPr>
        <w:t>评标索引</w:t>
      </w:r>
    </w:p>
    <w:p>
      <w:pPr>
        <w:pStyle w:val="4"/>
        <w:keepNext w:val="0"/>
        <w:keepLines w:val="0"/>
        <w:pageBreakBefore w:val="0"/>
        <w:kinsoku/>
        <w:wordWrap/>
        <w:overflowPunct/>
        <w:topLinePunct w:val="0"/>
        <w:bidi w:val="0"/>
        <w:outlineLvl w:val="9"/>
        <w:rPr>
          <w:color w:val="auto"/>
          <w:highlight w:val="none"/>
        </w:rPr>
      </w:pPr>
      <w:r>
        <w:rPr>
          <w:rFonts w:hint="eastAsia"/>
          <w:color w:val="auto"/>
          <w:highlight w:val="none"/>
        </w:rPr>
        <w:t xml:space="preserve">      评标索引：自评表（附件</w:t>
      </w:r>
      <w:r>
        <w:rPr>
          <w:rFonts w:hint="eastAsia"/>
          <w:color w:val="auto"/>
          <w:highlight w:val="none"/>
          <w:lang w:val="en-US" w:eastAsia="zh-CN"/>
        </w:rPr>
        <w:t>5</w:t>
      </w:r>
      <w:r>
        <w:rPr>
          <w:rFonts w:hint="eastAsia"/>
          <w:color w:val="auto"/>
          <w:highlight w:val="none"/>
        </w:rPr>
        <w:t>）</w:t>
      </w:r>
    </w:p>
    <w:p>
      <w:pPr>
        <w:keepNext w:val="0"/>
        <w:keepLines w:val="0"/>
        <w:pageBreakBefore w:val="0"/>
        <w:kinsoku/>
        <w:wordWrap/>
        <w:overflowPunct/>
        <w:topLinePunct w:val="0"/>
        <w:bidi w:val="0"/>
        <w:snapToGrid w:val="0"/>
        <w:spacing w:line="360" w:lineRule="auto"/>
        <w:ind w:firstLine="422" w:firstLineChars="200"/>
        <w:outlineLvl w:val="9"/>
        <w:rPr>
          <w:rFonts w:ascii="宋体" w:hAnsi="宋体"/>
          <w:b/>
          <w:bCs/>
          <w:color w:val="auto"/>
          <w:szCs w:val="21"/>
          <w:highlight w:val="none"/>
        </w:rPr>
      </w:pPr>
      <w:r>
        <w:rPr>
          <w:rFonts w:hint="eastAsia" w:ascii="宋体" w:hAnsi="宋体"/>
          <w:b/>
          <w:bCs/>
          <w:color w:val="auto"/>
          <w:szCs w:val="21"/>
          <w:highlight w:val="none"/>
          <w:lang w:val="en-US" w:eastAsia="zh-CN"/>
        </w:rPr>
        <w:t>二</w:t>
      </w:r>
      <w:r>
        <w:rPr>
          <w:rFonts w:hint="eastAsia" w:ascii="宋体" w:hAnsi="宋体"/>
          <w:b/>
          <w:bCs/>
          <w:color w:val="auto"/>
          <w:szCs w:val="21"/>
          <w:highlight w:val="none"/>
        </w:rPr>
        <w:t>、 技术方案描述部分</w:t>
      </w:r>
    </w:p>
    <w:p>
      <w:pPr>
        <w:keepNext w:val="0"/>
        <w:keepLines w:val="0"/>
        <w:pageBreakBefore w:val="0"/>
        <w:kinsoku/>
        <w:wordWrap/>
        <w:overflowPunct/>
        <w:topLinePunct w:val="0"/>
        <w:bidi w:val="0"/>
        <w:snapToGrid w:val="0"/>
        <w:spacing w:line="360" w:lineRule="auto"/>
        <w:ind w:firstLine="420" w:firstLineChars="200"/>
        <w:outlineLvl w:val="9"/>
        <w:rPr>
          <w:rFonts w:ascii="宋体" w:hAnsi="宋体"/>
          <w:color w:val="auto"/>
          <w:szCs w:val="21"/>
          <w:highlight w:val="none"/>
        </w:rPr>
      </w:pPr>
      <w:r>
        <w:rPr>
          <w:rFonts w:hint="eastAsia" w:ascii="宋体" w:hAnsi="宋体"/>
          <w:color w:val="auto"/>
          <w:szCs w:val="21"/>
          <w:highlight w:val="none"/>
        </w:rPr>
        <w:t>1、</w:t>
      </w:r>
      <w:r>
        <w:rPr>
          <w:rFonts w:hint="eastAsia" w:ascii="宋体" w:hAnsi="宋体" w:cs="宋体"/>
          <w:color w:val="auto"/>
          <w:szCs w:val="21"/>
          <w:highlight w:val="none"/>
        </w:rPr>
        <w:t>投标人情况介绍</w:t>
      </w:r>
      <w:r>
        <w:rPr>
          <w:rFonts w:hint="eastAsia" w:ascii="宋体" w:hAnsi="宋体"/>
          <w:color w:val="auto"/>
          <w:szCs w:val="21"/>
          <w:highlight w:val="none"/>
        </w:rPr>
        <w:t>（附件</w:t>
      </w:r>
      <w:r>
        <w:rPr>
          <w:rFonts w:hint="eastAsia" w:ascii="宋体" w:hAnsi="宋体"/>
          <w:color w:val="auto"/>
          <w:szCs w:val="21"/>
          <w:highlight w:val="none"/>
          <w:lang w:val="en-US" w:eastAsia="zh-CN"/>
        </w:rPr>
        <w:t>6</w:t>
      </w:r>
      <w:r>
        <w:rPr>
          <w:rFonts w:hint="eastAsia" w:ascii="宋体" w:hAnsi="宋体"/>
          <w:color w:val="auto"/>
          <w:szCs w:val="21"/>
          <w:highlight w:val="none"/>
        </w:rPr>
        <w:t>）；</w:t>
      </w:r>
    </w:p>
    <w:p>
      <w:pPr>
        <w:keepNext w:val="0"/>
        <w:keepLines w:val="0"/>
        <w:pageBreakBefore w:val="0"/>
        <w:kinsoku/>
        <w:wordWrap/>
        <w:overflowPunct/>
        <w:topLinePunct w:val="0"/>
        <w:bidi w:val="0"/>
        <w:snapToGrid w:val="0"/>
        <w:spacing w:line="360" w:lineRule="auto"/>
        <w:ind w:firstLine="420" w:firstLineChars="200"/>
        <w:outlineLvl w:val="9"/>
        <w:rPr>
          <w:rFonts w:ascii="宋体" w:hAnsi="宋体"/>
          <w:color w:val="auto"/>
          <w:szCs w:val="21"/>
          <w:highlight w:val="none"/>
        </w:rPr>
      </w:pPr>
      <w:r>
        <w:rPr>
          <w:rFonts w:hint="eastAsia" w:ascii="宋体" w:hAnsi="宋体"/>
          <w:color w:val="auto"/>
          <w:szCs w:val="21"/>
          <w:highlight w:val="none"/>
        </w:rPr>
        <w:t>2、</w:t>
      </w:r>
      <w:r>
        <w:rPr>
          <w:rFonts w:hint="eastAsia" w:ascii="宋体" w:hAnsi="宋体" w:cs="宋体"/>
          <w:color w:val="auto"/>
          <w:szCs w:val="21"/>
          <w:highlight w:val="none"/>
        </w:rPr>
        <w:t>项目需求的理解与分析</w:t>
      </w:r>
      <w:r>
        <w:rPr>
          <w:rFonts w:hint="eastAsia" w:ascii="宋体" w:hAnsi="宋体"/>
          <w:color w:val="auto"/>
          <w:szCs w:val="21"/>
          <w:highlight w:val="none"/>
        </w:rPr>
        <w:t>；</w:t>
      </w:r>
    </w:p>
    <w:p>
      <w:pPr>
        <w:keepNext w:val="0"/>
        <w:keepLines w:val="0"/>
        <w:pageBreakBefore w:val="0"/>
        <w:kinsoku/>
        <w:wordWrap/>
        <w:overflowPunct/>
        <w:topLinePunct w:val="0"/>
        <w:bidi w:val="0"/>
        <w:snapToGrid w:val="0"/>
        <w:spacing w:line="360" w:lineRule="auto"/>
        <w:ind w:firstLine="420" w:firstLineChars="200"/>
        <w:outlineLvl w:val="9"/>
        <w:rPr>
          <w:rFonts w:ascii="宋体" w:hAnsi="宋体"/>
          <w:color w:val="auto"/>
          <w:szCs w:val="21"/>
          <w:highlight w:val="none"/>
        </w:rPr>
      </w:pPr>
      <w:r>
        <w:rPr>
          <w:rFonts w:hint="eastAsia" w:ascii="宋体" w:hAnsi="宋体"/>
          <w:color w:val="auto"/>
          <w:szCs w:val="21"/>
          <w:highlight w:val="none"/>
        </w:rPr>
        <w:t>3、</w:t>
      </w:r>
      <w:r>
        <w:rPr>
          <w:rFonts w:hint="eastAsia" w:ascii="宋体" w:hAnsi="宋体" w:cs="宋体"/>
          <w:color w:val="auto"/>
          <w:szCs w:val="21"/>
          <w:highlight w:val="none"/>
        </w:rPr>
        <w:t>项目组织实施方案</w:t>
      </w:r>
      <w:r>
        <w:rPr>
          <w:rFonts w:ascii="宋体" w:hAnsi="宋体"/>
          <w:color w:val="auto"/>
          <w:szCs w:val="21"/>
          <w:highlight w:val="none"/>
        </w:rPr>
        <w:t xml:space="preserve">； </w:t>
      </w:r>
    </w:p>
    <w:p>
      <w:pPr>
        <w:keepNext w:val="0"/>
        <w:keepLines w:val="0"/>
        <w:pageBreakBefore w:val="0"/>
        <w:kinsoku/>
        <w:wordWrap/>
        <w:overflowPunct/>
        <w:topLinePunct w:val="0"/>
        <w:bidi w:val="0"/>
        <w:snapToGrid w:val="0"/>
        <w:spacing w:line="360" w:lineRule="auto"/>
        <w:ind w:firstLine="411" w:firstLineChars="196"/>
        <w:outlineLvl w:val="9"/>
        <w:rPr>
          <w:rFonts w:ascii="宋体" w:hAnsi="宋体"/>
          <w:color w:val="auto"/>
          <w:szCs w:val="21"/>
          <w:highlight w:val="none"/>
        </w:rPr>
      </w:pPr>
      <w:r>
        <w:rPr>
          <w:rFonts w:hint="eastAsia" w:ascii="宋体" w:hAnsi="宋体"/>
          <w:color w:val="auto"/>
          <w:szCs w:val="21"/>
          <w:highlight w:val="none"/>
        </w:rPr>
        <w:t>4、项目实施人员一览表（附件</w:t>
      </w:r>
      <w:r>
        <w:rPr>
          <w:rFonts w:hint="eastAsia" w:ascii="宋体" w:hAnsi="宋体"/>
          <w:color w:val="auto"/>
          <w:szCs w:val="21"/>
          <w:highlight w:val="none"/>
          <w:lang w:val="en-US" w:eastAsia="zh-CN"/>
        </w:rPr>
        <w:t>7</w:t>
      </w:r>
      <w:r>
        <w:rPr>
          <w:rFonts w:hint="eastAsia" w:ascii="宋体" w:hAnsi="宋体"/>
          <w:color w:val="auto"/>
          <w:szCs w:val="21"/>
          <w:highlight w:val="none"/>
        </w:rPr>
        <w:t>）；</w:t>
      </w:r>
    </w:p>
    <w:p>
      <w:pPr>
        <w:keepNext w:val="0"/>
        <w:keepLines w:val="0"/>
        <w:pageBreakBefore w:val="0"/>
        <w:kinsoku/>
        <w:wordWrap/>
        <w:overflowPunct/>
        <w:topLinePunct w:val="0"/>
        <w:bidi w:val="0"/>
        <w:snapToGrid w:val="0"/>
        <w:spacing w:line="360" w:lineRule="auto"/>
        <w:ind w:firstLine="411" w:firstLineChars="196"/>
        <w:outlineLvl w:val="9"/>
        <w:rPr>
          <w:rFonts w:ascii="宋体" w:hAnsi="宋体"/>
          <w:color w:val="auto"/>
          <w:szCs w:val="21"/>
          <w:highlight w:val="none"/>
        </w:rPr>
      </w:pPr>
      <w:r>
        <w:rPr>
          <w:rFonts w:hint="eastAsia" w:ascii="宋体" w:hAnsi="宋体"/>
          <w:color w:val="auto"/>
          <w:szCs w:val="21"/>
          <w:highlight w:val="none"/>
        </w:rPr>
        <w:t>5、项目负责人资格情况表(附件</w:t>
      </w:r>
      <w:r>
        <w:rPr>
          <w:rFonts w:hint="eastAsia" w:ascii="宋体" w:hAnsi="宋体"/>
          <w:color w:val="auto"/>
          <w:szCs w:val="21"/>
          <w:highlight w:val="none"/>
          <w:lang w:val="en-US" w:eastAsia="zh-CN"/>
        </w:rPr>
        <w:t>8</w:t>
      </w:r>
      <w:r>
        <w:rPr>
          <w:rFonts w:hint="eastAsia" w:ascii="宋体" w:hAnsi="宋体"/>
          <w:color w:val="auto"/>
          <w:szCs w:val="21"/>
          <w:highlight w:val="none"/>
        </w:rPr>
        <w:t>)</w:t>
      </w:r>
    </w:p>
    <w:p>
      <w:pPr>
        <w:keepNext w:val="0"/>
        <w:keepLines w:val="0"/>
        <w:pageBreakBefore w:val="0"/>
        <w:kinsoku/>
        <w:wordWrap/>
        <w:overflowPunct/>
        <w:topLinePunct w:val="0"/>
        <w:bidi w:val="0"/>
        <w:snapToGrid w:val="0"/>
        <w:spacing w:line="360" w:lineRule="auto"/>
        <w:ind w:firstLine="422" w:firstLineChars="200"/>
        <w:outlineLvl w:val="9"/>
        <w:rPr>
          <w:rFonts w:ascii="宋体"/>
          <w:b/>
          <w:bCs/>
          <w:color w:val="auto"/>
          <w:szCs w:val="21"/>
          <w:highlight w:val="none"/>
        </w:rPr>
      </w:pPr>
      <w:r>
        <w:rPr>
          <w:rFonts w:hint="eastAsia" w:ascii="宋体" w:hAnsi="宋体"/>
          <w:b/>
          <w:bCs/>
          <w:color w:val="auto"/>
          <w:szCs w:val="21"/>
          <w:highlight w:val="none"/>
          <w:lang w:val="en-US" w:eastAsia="zh-CN"/>
        </w:rPr>
        <w:t>三</w:t>
      </w:r>
      <w:r>
        <w:rPr>
          <w:rFonts w:hint="eastAsia" w:ascii="宋体" w:hAnsi="宋体"/>
          <w:b/>
          <w:bCs/>
          <w:color w:val="auto"/>
          <w:szCs w:val="21"/>
          <w:highlight w:val="none"/>
        </w:rPr>
        <w:t>、投标描述部分</w:t>
      </w:r>
    </w:p>
    <w:p>
      <w:pPr>
        <w:keepNext w:val="0"/>
        <w:keepLines w:val="0"/>
        <w:pageBreakBefore w:val="0"/>
        <w:kinsoku/>
        <w:wordWrap/>
        <w:overflowPunct/>
        <w:topLinePunct w:val="0"/>
        <w:bidi w:val="0"/>
        <w:snapToGrid w:val="0"/>
        <w:spacing w:line="360" w:lineRule="auto"/>
        <w:ind w:firstLine="411" w:firstLineChars="196"/>
        <w:outlineLvl w:val="9"/>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、投标描述及相关资料；</w:t>
      </w:r>
    </w:p>
    <w:p>
      <w:pPr>
        <w:keepNext w:val="0"/>
        <w:keepLines w:val="0"/>
        <w:pageBreakBefore w:val="0"/>
        <w:kinsoku/>
        <w:wordWrap/>
        <w:overflowPunct/>
        <w:topLinePunct w:val="0"/>
        <w:bidi w:val="0"/>
        <w:snapToGrid w:val="0"/>
        <w:spacing w:line="360" w:lineRule="auto"/>
        <w:ind w:firstLine="411" w:firstLineChars="196"/>
        <w:outlineLvl w:val="9"/>
        <w:rPr>
          <w:rFonts w:ascii="宋体"/>
          <w:color w:val="auto"/>
          <w:szCs w:val="21"/>
          <w:highlight w:val="none"/>
        </w:rPr>
      </w:pPr>
      <w:r>
        <w:rPr>
          <w:rFonts w:hint="eastAsia" w:ascii="宋体" w:hAnsi="宋体"/>
          <w:color w:val="auto"/>
          <w:szCs w:val="21"/>
          <w:highlight w:val="none"/>
        </w:rPr>
        <w:t>2、技术需求响应表（</w:t>
      </w:r>
      <w:r>
        <w:rPr>
          <w:rFonts w:hint="eastAsia" w:ascii="宋体" w:hAnsi="宋体" w:cs="宋体"/>
          <w:color w:val="auto"/>
          <w:szCs w:val="21"/>
          <w:highlight w:val="none"/>
        </w:rPr>
        <w:t>附件</w:t>
      </w:r>
      <w:r>
        <w:rPr>
          <w:rFonts w:hint="eastAsia" w:ascii="宋体" w:hAnsi="宋体" w:cs="宋体"/>
          <w:color w:val="auto"/>
          <w:szCs w:val="21"/>
          <w:highlight w:val="none"/>
          <w:lang w:val="en-US" w:eastAsia="zh-CN"/>
        </w:rPr>
        <w:t>9</w:t>
      </w:r>
      <w:r>
        <w:rPr>
          <w:rFonts w:hint="eastAsia" w:ascii="宋体" w:hAnsi="宋体"/>
          <w:color w:val="auto"/>
          <w:szCs w:val="21"/>
          <w:highlight w:val="none"/>
        </w:rPr>
        <w:t>）；</w:t>
      </w:r>
    </w:p>
    <w:p>
      <w:pPr>
        <w:keepNext w:val="0"/>
        <w:keepLines w:val="0"/>
        <w:pageBreakBefore w:val="0"/>
        <w:kinsoku/>
        <w:wordWrap/>
        <w:overflowPunct/>
        <w:topLinePunct w:val="0"/>
        <w:bidi w:val="0"/>
        <w:snapToGrid w:val="0"/>
        <w:spacing w:line="360" w:lineRule="auto"/>
        <w:ind w:firstLine="411" w:firstLineChars="196"/>
        <w:outlineLvl w:val="9"/>
        <w:rPr>
          <w:rFonts w:ascii="宋体"/>
          <w:color w:val="auto"/>
          <w:szCs w:val="21"/>
          <w:highlight w:val="none"/>
        </w:rPr>
      </w:pPr>
      <w:r>
        <w:rPr>
          <w:rFonts w:hint="eastAsia" w:ascii="宋体" w:hAnsi="宋体"/>
          <w:color w:val="auto"/>
          <w:szCs w:val="21"/>
          <w:highlight w:val="none"/>
        </w:rPr>
        <w:t>3、投标人需要说明的其他内容；（</w:t>
      </w:r>
      <w:r>
        <w:rPr>
          <w:rFonts w:hint="eastAsia" w:ascii="宋体" w:hAnsi="宋体" w:cs="宋体"/>
          <w:color w:val="auto"/>
          <w:szCs w:val="21"/>
          <w:highlight w:val="none"/>
        </w:rPr>
        <w:t>包括可能影响投标人技术性能评分项的各类证明材料）</w:t>
      </w:r>
    </w:p>
    <w:p>
      <w:pPr>
        <w:keepNext w:val="0"/>
        <w:keepLines w:val="0"/>
        <w:pageBreakBefore w:val="0"/>
        <w:kinsoku/>
        <w:wordWrap/>
        <w:overflowPunct/>
        <w:topLinePunct w:val="0"/>
        <w:bidi w:val="0"/>
        <w:snapToGrid w:val="0"/>
        <w:spacing w:line="360" w:lineRule="auto"/>
        <w:ind w:firstLine="413" w:firstLineChars="196"/>
        <w:outlineLvl w:val="9"/>
        <w:rPr>
          <w:rFonts w:ascii="宋体"/>
          <w:b/>
          <w:bCs/>
          <w:color w:val="auto"/>
          <w:szCs w:val="21"/>
          <w:highlight w:val="none"/>
        </w:rPr>
      </w:pPr>
      <w:r>
        <w:rPr>
          <w:rFonts w:hint="eastAsia" w:ascii="宋体" w:hAnsi="宋体"/>
          <w:b/>
          <w:bCs/>
          <w:color w:val="auto"/>
          <w:szCs w:val="21"/>
          <w:highlight w:val="none"/>
          <w:lang w:val="en-US" w:eastAsia="zh-CN"/>
        </w:rPr>
        <w:t>四</w:t>
      </w:r>
      <w:r>
        <w:rPr>
          <w:rFonts w:hint="eastAsia" w:ascii="宋体" w:hAnsi="宋体"/>
          <w:b/>
          <w:bCs/>
          <w:color w:val="auto"/>
          <w:szCs w:val="21"/>
          <w:highlight w:val="none"/>
        </w:rPr>
        <w:t>、商务响应部分</w:t>
      </w:r>
    </w:p>
    <w:p>
      <w:pPr>
        <w:keepNext w:val="0"/>
        <w:keepLines w:val="0"/>
        <w:pageBreakBefore w:val="0"/>
        <w:kinsoku/>
        <w:wordWrap/>
        <w:overflowPunct/>
        <w:topLinePunct w:val="0"/>
        <w:bidi w:val="0"/>
        <w:snapToGrid w:val="0"/>
        <w:spacing w:line="360" w:lineRule="auto"/>
        <w:ind w:firstLine="411" w:firstLineChars="196"/>
        <w:outlineLvl w:val="9"/>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、投标人的企业证书一览表（附件1</w:t>
      </w:r>
      <w:r>
        <w:rPr>
          <w:rFonts w:hint="eastAsia" w:ascii="宋体" w:hAnsi="宋体"/>
          <w:color w:val="auto"/>
          <w:szCs w:val="21"/>
          <w:highlight w:val="none"/>
          <w:lang w:val="en-US" w:eastAsia="zh-CN"/>
        </w:rPr>
        <w:t>0</w:t>
      </w:r>
      <w:r>
        <w:rPr>
          <w:rFonts w:hint="eastAsia" w:ascii="宋体" w:hAnsi="宋体"/>
          <w:color w:val="auto"/>
          <w:szCs w:val="21"/>
          <w:highlight w:val="none"/>
        </w:rPr>
        <w:t>）；</w:t>
      </w:r>
    </w:p>
    <w:p>
      <w:pPr>
        <w:keepNext w:val="0"/>
        <w:keepLines w:val="0"/>
        <w:pageBreakBefore w:val="0"/>
        <w:kinsoku/>
        <w:wordWrap/>
        <w:overflowPunct/>
        <w:topLinePunct w:val="0"/>
        <w:bidi w:val="0"/>
        <w:snapToGrid w:val="0"/>
        <w:spacing w:line="360" w:lineRule="auto"/>
        <w:ind w:firstLine="411" w:firstLineChars="196"/>
        <w:outlineLvl w:val="9"/>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、类似项目的成功案例（附件1</w:t>
      </w:r>
      <w:r>
        <w:rPr>
          <w:rFonts w:hint="eastAsia" w:ascii="宋体" w:hAnsi="宋体"/>
          <w:color w:val="auto"/>
          <w:szCs w:val="21"/>
          <w:highlight w:val="none"/>
          <w:lang w:val="en-US" w:eastAsia="zh-CN"/>
        </w:rPr>
        <w:t>1</w:t>
      </w:r>
      <w:r>
        <w:rPr>
          <w:rFonts w:hint="eastAsia" w:ascii="宋体" w:hAnsi="宋体"/>
          <w:color w:val="auto"/>
          <w:szCs w:val="21"/>
          <w:highlight w:val="none"/>
        </w:rPr>
        <w:t>）</w:t>
      </w:r>
    </w:p>
    <w:p>
      <w:pPr>
        <w:keepNext w:val="0"/>
        <w:keepLines w:val="0"/>
        <w:pageBreakBefore w:val="0"/>
        <w:kinsoku/>
        <w:wordWrap/>
        <w:overflowPunct/>
        <w:topLinePunct w:val="0"/>
        <w:bidi w:val="0"/>
        <w:snapToGrid w:val="0"/>
        <w:spacing w:line="360" w:lineRule="auto"/>
        <w:ind w:firstLine="411" w:firstLineChars="196"/>
        <w:outlineLvl w:val="9"/>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、资信及商务需求响应表（附件</w:t>
      </w:r>
      <w:r>
        <w:rPr>
          <w:rFonts w:ascii="宋体" w:hAnsi="宋体"/>
          <w:color w:val="auto"/>
          <w:szCs w:val="21"/>
          <w:highlight w:val="none"/>
        </w:rPr>
        <w:t>1</w:t>
      </w:r>
      <w:r>
        <w:rPr>
          <w:rFonts w:hint="eastAsia" w:ascii="宋体" w:hAnsi="宋体"/>
          <w:color w:val="auto"/>
          <w:szCs w:val="21"/>
          <w:highlight w:val="none"/>
          <w:lang w:val="en-US" w:eastAsia="zh-CN"/>
        </w:rPr>
        <w:t>2</w:t>
      </w:r>
      <w:r>
        <w:rPr>
          <w:rFonts w:hint="eastAsia" w:ascii="宋体" w:hAnsi="宋体"/>
          <w:color w:val="auto"/>
          <w:szCs w:val="21"/>
          <w:highlight w:val="none"/>
        </w:rPr>
        <w:t>）；</w:t>
      </w:r>
    </w:p>
    <w:p>
      <w:pPr>
        <w:keepNext w:val="0"/>
        <w:keepLines w:val="0"/>
        <w:pageBreakBefore w:val="0"/>
        <w:kinsoku/>
        <w:wordWrap/>
        <w:overflowPunct/>
        <w:topLinePunct w:val="0"/>
        <w:bidi w:val="0"/>
        <w:snapToGrid w:val="0"/>
        <w:spacing w:line="360" w:lineRule="auto"/>
        <w:ind w:firstLine="411" w:firstLineChars="196"/>
        <w:outlineLvl w:val="9"/>
        <w:rPr>
          <w:rFonts w:asci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、售后服务情况表（附件</w:t>
      </w:r>
      <w:r>
        <w:rPr>
          <w:rFonts w:ascii="宋体" w:hAnsi="宋体"/>
          <w:color w:val="auto"/>
          <w:szCs w:val="21"/>
          <w:highlight w:val="none"/>
        </w:rPr>
        <w:t>1</w:t>
      </w:r>
      <w:r>
        <w:rPr>
          <w:rFonts w:hint="eastAsia" w:ascii="宋体" w:hAnsi="宋体"/>
          <w:color w:val="auto"/>
          <w:szCs w:val="21"/>
          <w:highlight w:val="none"/>
          <w:lang w:val="en-US" w:eastAsia="zh-CN"/>
        </w:rPr>
        <w:t>3</w:t>
      </w:r>
      <w:r>
        <w:rPr>
          <w:rFonts w:hint="eastAsia" w:ascii="宋体" w:hAnsi="宋体"/>
          <w:color w:val="auto"/>
          <w:szCs w:val="21"/>
          <w:highlight w:val="none"/>
        </w:rPr>
        <w:t>）；</w:t>
      </w:r>
    </w:p>
    <w:p>
      <w:pPr>
        <w:keepNext w:val="0"/>
        <w:keepLines w:val="0"/>
        <w:pageBreakBefore w:val="0"/>
        <w:kinsoku/>
        <w:wordWrap/>
        <w:overflowPunct/>
        <w:topLinePunct w:val="0"/>
        <w:bidi w:val="0"/>
        <w:snapToGrid w:val="0"/>
        <w:spacing w:line="360" w:lineRule="auto"/>
        <w:ind w:firstLine="411" w:firstLineChars="196"/>
        <w:outlineLvl w:val="9"/>
        <w:rPr>
          <w:rFonts w:asci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、投标人需要说明的其他内容。（包括可能影响投标人企业实力及信誉评分项以及售后服务评分项的各类证明材料）</w:t>
      </w:r>
    </w:p>
    <w:p>
      <w:pPr>
        <w:keepNext w:val="0"/>
        <w:keepLines w:val="0"/>
        <w:pageBreakBefore w:val="0"/>
        <w:kinsoku/>
        <w:wordWrap/>
        <w:overflowPunct/>
        <w:topLinePunct w:val="0"/>
        <w:bidi w:val="0"/>
        <w:snapToGrid w:val="0"/>
        <w:spacing w:before="50" w:after="50" w:line="360" w:lineRule="auto"/>
        <w:outlineLvl w:val="9"/>
        <w:rPr>
          <w:rFonts w:ascii="仿宋_GB2312" w:hAnsi="宋体" w:eastAsia="仿宋_GB2312"/>
          <w:b/>
          <w:color w:val="auto"/>
          <w:sz w:val="36"/>
          <w:szCs w:val="36"/>
          <w:highlight w:val="none"/>
        </w:rPr>
      </w:pPr>
    </w:p>
    <w:p>
      <w:pPr>
        <w:pStyle w:val="21"/>
        <w:keepNext w:val="0"/>
        <w:keepLines w:val="0"/>
        <w:pageBreakBefore w:val="0"/>
        <w:kinsoku/>
        <w:wordWrap/>
        <w:overflowPunct/>
        <w:topLinePunct w:val="0"/>
        <w:bidi w:val="0"/>
        <w:outlineLvl w:val="9"/>
        <w:rPr>
          <w:color w:val="auto"/>
          <w:highlight w:val="none"/>
        </w:rPr>
      </w:pPr>
    </w:p>
    <w:p>
      <w:pPr>
        <w:keepNext w:val="0"/>
        <w:keepLines w:val="0"/>
        <w:pageBreakBefore w:val="0"/>
        <w:kinsoku/>
        <w:wordWrap/>
        <w:overflowPunct/>
        <w:topLinePunct w:val="0"/>
        <w:bidi w:val="0"/>
        <w:outlineLvl w:val="9"/>
        <w:rPr>
          <w:color w:val="auto"/>
          <w:highlight w:val="none"/>
        </w:rPr>
      </w:pPr>
    </w:p>
    <w:p>
      <w:pPr>
        <w:pStyle w:val="21"/>
        <w:keepNext w:val="0"/>
        <w:keepLines w:val="0"/>
        <w:pageBreakBefore w:val="0"/>
        <w:kinsoku/>
        <w:wordWrap/>
        <w:overflowPunct/>
        <w:topLinePunct w:val="0"/>
        <w:bidi w:val="0"/>
        <w:outlineLvl w:val="9"/>
        <w:rPr>
          <w:color w:val="auto"/>
          <w:highlight w:val="none"/>
        </w:rPr>
      </w:pPr>
    </w:p>
    <w:p>
      <w:pPr>
        <w:keepNext w:val="0"/>
        <w:keepLines w:val="0"/>
        <w:pageBreakBefore w:val="0"/>
        <w:kinsoku/>
        <w:wordWrap/>
        <w:overflowPunct/>
        <w:topLinePunct w:val="0"/>
        <w:bidi w:val="0"/>
        <w:outlineLvl w:val="9"/>
        <w:rPr>
          <w:color w:val="auto"/>
          <w:highlight w:val="none"/>
        </w:rPr>
      </w:pPr>
    </w:p>
    <w:p>
      <w:pPr>
        <w:pStyle w:val="21"/>
        <w:keepNext w:val="0"/>
        <w:keepLines w:val="0"/>
        <w:pageBreakBefore w:val="0"/>
        <w:kinsoku/>
        <w:wordWrap/>
        <w:overflowPunct/>
        <w:topLinePunct w:val="0"/>
        <w:bidi w:val="0"/>
        <w:outlineLvl w:val="9"/>
        <w:rPr>
          <w:color w:val="auto"/>
          <w:highlight w:val="none"/>
        </w:rPr>
      </w:pPr>
    </w:p>
    <w:p>
      <w:pPr>
        <w:pStyle w:val="41"/>
        <w:keepNext w:val="0"/>
        <w:keepLines w:val="0"/>
        <w:pageBreakBefore w:val="0"/>
        <w:shd w:val="clear" w:color="auto" w:fill="FFFFFF"/>
        <w:kinsoku/>
        <w:wordWrap/>
        <w:overflowPunct/>
        <w:topLinePunct w:val="0"/>
        <w:bidi w:val="0"/>
        <w:spacing w:before="0" w:beforeAutospacing="0" w:after="0" w:afterAutospacing="0"/>
        <w:outlineLvl w:val="9"/>
        <w:rPr>
          <w:rFonts w:hint="eastAsia" w:eastAsia="宋体"/>
          <w:b/>
          <w:color w:val="auto"/>
          <w:sz w:val="28"/>
          <w:highlight w:val="none"/>
          <w:lang w:eastAsia="zh-CN"/>
        </w:rPr>
      </w:pPr>
      <w:r>
        <w:rPr>
          <w:rFonts w:hint="eastAsia"/>
          <w:b/>
          <w:color w:val="auto"/>
          <w:sz w:val="28"/>
          <w:highlight w:val="none"/>
        </w:rPr>
        <w:t>附件</w:t>
      </w:r>
      <w:r>
        <w:rPr>
          <w:rFonts w:hint="eastAsia"/>
          <w:b/>
          <w:color w:val="auto"/>
          <w:sz w:val="28"/>
          <w:highlight w:val="none"/>
          <w:lang w:val="en-US" w:eastAsia="zh-CN"/>
        </w:rPr>
        <w:t>5</w:t>
      </w:r>
    </w:p>
    <w:p>
      <w:pPr>
        <w:keepNext w:val="0"/>
        <w:keepLines w:val="0"/>
        <w:pageBreakBefore w:val="0"/>
        <w:kinsoku/>
        <w:wordWrap/>
        <w:overflowPunct/>
        <w:topLinePunct w:val="0"/>
        <w:bidi w:val="0"/>
        <w:spacing w:line="360" w:lineRule="auto"/>
        <w:jc w:val="center"/>
        <w:outlineLvl w:val="9"/>
        <w:rPr>
          <w:rFonts w:hint="eastAsia" w:ascii="宋体" w:hAnsi="宋体"/>
          <w:b/>
          <w:color w:val="auto"/>
          <w:szCs w:val="21"/>
          <w:highlight w:val="none"/>
        </w:rPr>
      </w:pPr>
      <w:r>
        <w:rPr>
          <w:rFonts w:hint="eastAsia" w:ascii="宋体" w:hAnsi="宋体"/>
          <w:b/>
          <w:color w:val="auto"/>
          <w:szCs w:val="21"/>
          <w:highlight w:val="none"/>
        </w:rPr>
        <w:t>评标索引：自评表</w:t>
      </w:r>
    </w:p>
    <w:tbl>
      <w:tblPr>
        <w:tblStyle w:val="24"/>
        <w:tblW w:w="10339" w:type="dxa"/>
        <w:jc w:val="center"/>
        <w:tblLayout w:type="fixed"/>
        <w:tblCellMar>
          <w:top w:w="15" w:type="dxa"/>
          <w:left w:w="15" w:type="dxa"/>
          <w:bottom w:w="15" w:type="dxa"/>
          <w:right w:w="15" w:type="dxa"/>
        </w:tblCellMar>
      </w:tblPr>
      <w:tblGrid>
        <w:gridCol w:w="858"/>
        <w:gridCol w:w="1013"/>
        <w:gridCol w:w="6590"/>
        <w:gridCol w:w="589"/>
        <w:gridCol w:w="636"/>
        <w:gridCol w:w="653"/>
      </w:tblGrid>
      <w:tr>
        <w:tblPrEx>
          <w:tblCellMar>
            <w:top w:w="15" w:type="dxa"/>
            <w:left w:w="15" w:type="dxa"/>
            <w:bottom w:w="15" w:type="dxa"/>
            <w:right w:w="15" w:type="dxa"/>
          </w:tblCellMar>
        </w:tblPrEx>
        <w:trPr>
          <w:trHeight w:val="608" w:hRule="atLeast"/>
          <w:jc w:val="center"/>
        </w:trPr>
        <w:tc>
          <w:tcPr>
            <w:tcW w:w="187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theme="minorBidi"/>
                <w:b/>
                <w:bCs/>
                <w:color w:val="auto"/>
                <w:spacing w:val="2"/>
                <w:szCs w:val="21"/>
                <w:highlight w:val="none"/>
              </w:rPr>
            </w:pPr>
            <w:r>
              <w:rPr>
                <w:rFonts w:hint="eastAsia" w:ascii="宋体" w:hAnsi="宋体" w:cstheme="minorBidi"/>
                <w:b/>
                <w:bCs/>
                <w:color w:val="auto"/>
                <w:spacing w:val="2"/>
                <w:szCs w:val="21"/>
                <w:highlight w:val="none"/>
              </w:rPr>
              <w:t>评分内容</w:t>
            </w:r>
          </w:p>
        </w:tc>
        <w:tc>
          <w:tcPr>
            <w:tcW w:w="65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theme="minorBidi"/>
                <w:b/>
                <w:bCs/>
                <w:color w:val="auto"/>
                <w:spacing w:val="2"/>
                <w:szCs w:val="21"/>
                <w:highlight w:val="none"/>
              </w:rPr>
            </w:pPr>
            <w:r>
              <w:rPr>
                <w:rFonts w:hint="eastAsia" w:ascii="宋体" w:hAnsi="宋体" w:cstheme="minorBidi"/>
                <w:b/>
                <w:bCs/>
                <w:color w:val="auto"/>
                <w:spacing w:val="2"/>
                <w:szCs w:val="21"/>
                <w:highlight w:val="none"/>
              </w:rPr>
              <w:t>评分标准</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theme="minorBidi"/>
                <w:b/>
                <w:bCs/>
                <w:color w:val="auto"/>
                <w:spacing w:val="2"/>
                <w:szCs w:val="21"/>
                <w:highlight w:val="none"/>
              </w:rPr>
            </w:pPr>
            <w:r>
              <w:rPr>
                <w:rFonts w:hint="eastAsia" w:ascii="宋体" w:hAnsi="宋体" w:cstheme="minorBidi"/>
                <w:b/>
                <w:bCs/>
                <w:color w:val="auto"/>
                <w:spacing w:val="2"/>
                <w:szCs w:val="21"/>
                <w:highlight w:val="none"/>
              </w:rPr>
              <w:t>分值</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theme="minorBidi"/>
                <w:b/>
                <w:bCs/>
                <w:color w:val="auto"/>
                <w:spacing w:val="2"/>
                <w:szCs w:val="21"/>
                <w:highlight w:val="none"/>
                <w:lang w:val="en-US" w:eastAsia="zh-CN"/>
              </w:rPr>
            </w:pPr>
            <w:r>
              <w:rPr>
                <w:rFonts w:hint="eastAsia" w:ascii="宋体" w:hAnsi="宋体" w:cstheme="minorBidi"/>
                <w:b/>
                <w:bCs/>
                <w:color w:val="auto"/>
                <w:spacing w:val="2"/>
                <w:szCs w:val="21"/>
                <w:highlight w:val="none"/>
                <w:lang w:val="en-US" w:eastAsia="zh-CN"/>
              </w:rPr>
              <w:t>对应页码</w:t>
            </w:r>
          </w:p>
        </w:tc>
        <w:tc>
          <w:tcPr>
            <w:tcW w:w="6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theme="minorBidi"/>
                <w:b/>
                <w:bCs/>
                <w:color w:val="auto"/>
                <w:spacing w:val="2"/>
                <w:szCs w:val="21"/>
                <w:highlight w:val="none"/>
                <w:lang w:val="en-US" w:eastAsia="zh-CN"/>
              </w:rPr>
            </w:pPr>
            <w:r>
              <w:rPr>
                <w:rFonts w:hint="eastAsia" w:ascii="宋体" w:hAnsi="宋体" w:cstheme="minorBidi"/>
                <w:b/>
                <w:bCs/>
                <w:color w:val="auto"/>
                <w:spacing w:val="2"/>
                <w:szCs w:val="21"/>
                <w:highlight w:val="none"/>
                <w:lang w:val="en-US" w:eastAsia="zh-CN"/>
              </w:rPr>
              <w:t>自评分</w:t>
            </w:r>
          </w:p>
        </w:tc>
      </w:tr>
      <w:tr>
        <w:tblPrEx>
          <w:tblCellMar>
            <w:top w:w="15" w:type="dxa"/>
            <w:left w:w="15" w:type="dxa"/>
            <w:bottom w:w="15" w:type="dxa"/>
            <w:right w:w="15" w:type="dxa"/>
          </w:tblCellMar>
        </w:tblPrEx>
        <w:trPr>
          <w:trHeight w:val="90" w:hRule="atLeast"/>
          <w:jc w:val="center"/>
        </w:trPr>
        <w:tc>
          <w:tcPr>
            <w:tcW w:w="858" w:type="dxa"/>
            <w:vMerge w:val="restart"/>
            <w:tcBorders>
              <w:top w:val="single" w:color="auto" w:sz="4" w:space="0"/>
              <w:left w:val="single" w:color="auto" w:sz="4" w:space="0"/>
              <w:right w:val="single" w:color="auto" w:sz="4" w:space="0"/>
            </w:tcBorders>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商务分</w:t>
            </w:r>
          </w:p>
          <w:p>
            <w:pPr>
              <w:jc w:val="center"/>
              <w:rPr>
                <w:color w:val="auto"/>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25</w:t>
            </w:r>
            <w:r>
              <w:rPr>
                <w:rFonts w:hint="eastAsia" w:ascii="宋体" w:hAnsi="宋体" w:cs="宋体"/>
                <w:color w:val="auto"/>
                <w:szCs w:val="21"/>
                <w:highlight w:val="none"/>
              </w:rPr>
              <w:t>分</w:t>
            </w:r>
            <w:r>
              <w:rPr>
                <w:rFonts w:hint="eastAsia"/>
                <w:color w:val="auto"/>
                <w:highlight w:val="none"/>
              </w:rPr>
              <w:t>）</w:t>
            </w:r>
          </w:p>
        </w:tc>
        <w:tc>
          <w:tcPr>
            <w:tcW w:w="1013"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企业情况</w:t>
            </w:r>
          </w:p>
        </w:tc>
        <w:tc>
          <w:tcPr>
            <w:tcW w:w="6590" w:type="dxa"/>
            <w:tcBorders>
              <w:top w:val="single" w:color="auto" w:sz="4" w:space="0"/>
              <w:left w:val="single" w:color="auto" w:sz="4" w:space="0"/>
              <w:bottom w:val="single" w:color="auto" w:sz="4" w:space="0"/>
              <w:right w:val="single" w:color="auto" w:sz="4" w:space="0"/>
            </w:tcBorders>
            <w:vAlign w:val="center"/>
          </w:tcPr>
          <w:p>
            <w:pPr>
              <w:pStyle w:val="4"/>
              <w:spacing w:after="0" w:line="360" w:lineRule="exact"/>
              <w:rPr>
                <w:rFonts w:ascii="宋体" w:hAnsi="宋体" w:cs="宋体"/>
                <w:bCs/>
                <w:color w:val="auto"/>
                <w:szCs w:val="21"/>
                <w:highlight w:val="none"/>
              </w:rPr>
            </w:pPr>
            <w:r>
              <w:rPr>
                <w:rFonts w:hint="eastAsia" w:ascii="宋体" w:hAnsi="宋体" w:cs="宋体"/>
                <w:color w:val="auto"/>
                <w:szCs w:val="21"/>
                <w:highlight w:val="none"/>
              </w:rPr>
              <w:t>投标人具有有效的质量管理体系认证、环境管理体系认证、职业健康安全管理体系认证</w:t>
            </w:r>
            <w:r>
              <w:rPr>
                <w:rFonts w:hint="eastAsia" w:ascii="宋体" w:hAnsi="宋体" w:cs="宋体"/>
                <w:color w:val="auto"/>
                <w:szCs w:val="21"/>
                <w:highlight w:val="none"/>
              </w:rPr>
              <w:t>证书的</w:t>
            </w:r>
            <w:r>
              <w:rPr>
                <w:rFonts w:hint="eastAsia" w:ascii="宋体" w:hAnsi="宋体" w:cs="宋体"/>
                <w:color w:val="auto"/>
                <w:szCs w:val="21"/>
                <w:highlight w:val="none"/>
              </w:rPr>
              <w:t>得</w:t>
            </w:r>
            <w:r>
              <w:rPr>
                <w:rFonts w:hint="eastAsia" w:ascii="宋体" w:hAnsi="宋体" w:cstheme="minorBidi"/>
                <w:color w:val="auto"/>
                <w:spacing w:val="2"/>
                <w:szCs w:val="21"/>
                <w:highlight w:val="none"/>
              </w:rPr>
              <w:t>1分</w:t>
            </w:r>
            <w:r>
              <w:rPr>
                <w:rFonts w:hint="eastAsia" w:ascii="宋体" w:hAnsi="宋体" w:cs="宋体"/>
                <w:color w:val="auto"/>
                <w:szCs w:val="21"/>
                <w:highlight w:val="none"/>
              </w:rPr>
              <w:t>，</w:t>
            </w:r>
            <w:r>
              <w:rPr>
                <w:rFonts w:hint="eastAsia" w:ascii="宋体" w:hAnsi="宋体" w:cstheme="minorBidi"/>
                <w:color w:val="auto"/>
                <w:spacing w:val="2"/>
                <w:szCs w:val="21"/>
                <w:highlight w:val="none"/>
              </w:rPr>
              <w:t>每少一个扣0.5分，扣完</w:t>
            </w:r>
            <w:r>
              <w:rPr>
                <w:rFonts w:hint="eastAsia" w:ascii="宋体" w:hAnsi="宋体" w:cs="宋体"/>
                <w:color w:val="auto"/>
                <w:szCs w:val="21"/>
                <w:highlight w:val="none"/>
              </w:rPr>
              <w:t>为止。</w:t>
            </w:r>
            <w:r>
              <w:rPr>
                <w:rFonts w:hint="eastAsia" w:ascii="宋体" w:hAnsi="宋体" w:cs="宋体"/>
                <w:b/>
                <w:bCs/>
                <w:color w:val="auto"/>
                <w:szCs w:val="21"/>
                <w:highlight w:val="none"/>
              </w:rPr>
              <w:t>（提供相关证书扫描件并加盖投标人公章编入投标文件中，未提供不得分）</w:t>
            </w:r>
          </w:p>
        </w:tc>
        <w:tc>
          <w:tcPr>
            <w:tcW w:w="589"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1</w:t>
            </w:r>
          </w:p>
        </w:tc>
        <w:tc>
          <w:tcPr>
            <w:tcW w:w="636"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hint="eastAsia" w:ascii="宋体" w:hAnsi="宋体" w:cs="宋体"/>
                <w:color w:val="auto"/>
                <w:szCs w:val="21"/>
                <w:highlight w:val="none"/>
                <w:lang w:val="en-US" w:eastAsia="zh-CN"/>
              </w:rPr>
            </w:pPr>
          </w:p>
        </w:tc>
        <w:tc>
          <w:tcPr>
            <w:tcW w:w="653"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hint="eastAsia" w:ascii="宋体" w:hAnsi="宋体" w:cs="宋体"/>
                <w:color w:val="auto"/>
                <w:szCs w:val="21"/>
                <w:highlight w:val="none"/>
                <w:lang w:val="en-US" w:eastAsia="zh-CN"/>
              </w:rPr>
            </w:pPr>
          </w:p>
        </w:tc>
      </w:tr>
      <w:tr>
        <w:tblPrEx>
          <w:tblCellMar>
            <w:top w:w="15" w:type="dxa"/>
            <w:left w:w="15" w:type="dxa"/>
            <w:bottom w:w="15" w:type="dxa"/>
            <w:right w:w="15" w:type="dxa"/>
          </w:tblCellMar>
        </w:tblPrEx>
        <w:trPr>
          <w:trHeight w:val="94" w:hRule="atLeast"/>
          <w:jc w:val="center"/>
        </w:trPr>
        <w:tc>
          <w:tcPr>
            <w:tcW w:w="858" w:type="dxa"/>
            <w:vMerge w:val="continue"/>
            <w:tcBorders>
              <w:left w:val="single" w:color="auto" w:sz="4" w:space="0"/>
              <w:right w:val="single" w:color="auto" w:sz="4" w:space="0"/>
            </w:tcBorders>
            <w:vAlign w:val="center"/>
          </w:tcPr>
          <w:p>
            <w:pPr>
              <w:widowControl/>
              <w:spacing w:line="360" w:lineRule="auto"/>
              <w:jc w:val="center"/>
              <w:textAlignment w:val="center"/>
              <w:rPr>
                <w:rFonts w:ascii="宋体" w:hAnsi="宋体" w:cs="宋体"/>
                <w:color w:val="auto"/>
                <w:szCs w:val="21"/>
                <w:highlight w:val="none"/>
              </w:rPr>
            </w:pPr>
          </w:p>
        </w:tc>
        <w:tc>
          <w:tcPr>
            <w:tcW w:w="1013" w:type="dxa"/>
            <w:vMerge w:val="continue"/>
            <w:tcBorders>
              <w:left w:val="single" w:color="auto" w:sz="4" w:space="0"/>
              <w:right w:val="single" w:color="auto" w:sz="4" w:space="0"/>
            </w:tcBorders>
            <w:vAlign w:val="center"/>
          </w:tcPr>
          <w:p>
            <w:pPr>
              <w:jc w:val="center"/>
              <w:rPr>
                <w:rFonts w:ascii="宋体" w:hAnsi="宋体" w:cs="宋体"/>
                <w:color w:val="auto"/>
                <w:szCs w:val="21"/>
                <w:highlight w:val="none"/>
              </w:rPr>
            </w:pPr>
          </w:p>
        </w:tc>
        <w:tc>
          <w:tcPr>
            <w:tcW w:w="6590" w:type="dxa"/>
            <w:tcBorders>
              <w:top w:val="single" w:color="auto" w:sz="4" w:space="0"/>
              <w:left w:val="single" w:color="auto" w:sz="4" w:space="0"/>
              <w:bottom w:val="single" w:color="auto" w:sz="4" w:space="0"/>
              <w:right w:val="single" w:color="auto" w:sz="4" w:space="0"/>
            </w:tcBorders>
            <w:vAlign w:val="top"/>
          </w:tcPr>
          <w:p>
            <w:pPr>
              <w:jc w:val="left"/>
              <w:rPr>
                <w:rFonts w:ascii="宋体" w:hAnsi="宋体" w:cstheme="minorBidi"/>
                <w:snapToGrid w:val="0"/>
                <w:color w:val="auto"/>
                <w:szCs w:val="21"/>
                <w:highlight w:val="none"/>
              </w:rPr>
            </w:pPr>
            <w:r>
              <w:rPr>
                <w:rFonts w:hint="eastAsia" w:hAnsi="宋体" w:cs="宋体"/>
                <w:color w:val="auto"/>
                <w:highlight w:val="none"/>
              </w:rPr>
              <w:t>投标</w:t>
            </w:r>
            <w:r>
              <w:rPr>
                <w:rFonts w:hint="eastAsia" w:ascii="宋体" w:hAnsi="宋体" w:cstheme="minorBidi"/>
                <w:color w:val="auto"/>
                <w:spacing w:val="2"/>
                <w:szCs w:val="21"/>
                <w:highlight w:val="none"/>
              </w:rPr>
              <w:t>人自2015年1月1日以</w:t>
            </w:r>
            <w:r>
              <w:rPr>
                <w:rFonts w:hint="eastAsia" w:hAnsi="宋体" w:cs="宋体"/>
                <w:color w:val="auto"/>
                <w:highlight w:val="none"/>
              </w:rPr>
              <w:t>来（以证书或奖牌上的时间为准），获得生态环境类</w:t>
            </w:r>
            <w:r>
              <w:rPr>
                <w:rFonts w:hint="eastAsia" w:hAnsi="宋体" w:cs="宋体"/>
                <w:color w:val="auto"/>
                <w:highlight w:val="none"/>
              </w:rPr>
              <w:t>国家级奖项</w:t>
            </w:r>
            <w:r>
              <w:rPr>
                <w:rFonts w:hint="eastAsia" w:hAnsi="宋体" w:cs="宋体"/>
                <w:color w:val="auto"/>
                <w:highlight w:val="none"/>
              </w:rPr>
              <w:t>，</w:t>
            </w:r>
            <w:r>
              <w:rPr>
                <w:rFonts w:hint="eastAsia" w:ascii="宋体" w:hAnsi="宋体" w:cstheme="minorBidi"/>
                <w:color w:val="auto"/>
                <w:spacing w:val="2"/>
                <w:szCs w:val="21"/>
                <w:highlight w:val="none"/>
              </w:rPr>
              <w:t>每项得2分</w:t>
            </w:r>
            <w:r>
              <w:rPr>
                <w:rFonts w:hint="eastAsia" w:hAnsi="宋体" w:cs="宋体"/>
                <w:color w:val="auto"/>
                <w:highlight w:val="none"/>
              </w:rPr>
              <w:t>；获得</w:t>
            </w:r>
            <w:r>
              <w:rPr>
                <w:rFonts w:hint="eastAsia" w:hAnsi="宋体" w:cs="宋体"/>
                <w:color w:val="auto"/>
                <w:highlight w:val="none"/>
              </w:rPr>
              <w:t>生态环境类</w:t>
            </w:r>
            <w:r>
              <w:rPr>
                <w:rFonts w:hint="eastAsia" w:hAnsi="宋体" w:cs="宋体"/>
                <w:color w:val="auto"/>
                <w:highlight w:val="none"/>
              </w:rPr>
              <w:t>省、部级奖项，每项</w:t>
            </w:r>
            <w:r>
              <w:rPr>
                <w:rFonts w:hint="eastAsia" w:ascii="宋体" w:hAnsi="宋体" w:cstheme="minorBidi"/>
                <w:color w:val="auto"/>
                <w:spacing w:val="2"/>
                <w:szCs w:val="21"/>
                <w:highlight w:val="none"/>
              </w:rPr>
              <w:t>得0.5分，最多得5分。</w:t>
            </w:r>
            <w:r>
              <w:rPr>
                <w:rFonts w:hint="eastAsia" w:ascii="宋体" w:hAnsi="宋体" w:cs="宋体"/>
                <w:b/>
                <w:bCs/>
                <w:color w:val="auto"/>
                <w:szCs w:val="21"/>
                <w:highlight w:val="none"/>
              </w:rPr>
              <w:t>（提供相关证明材料扫描件并加盖投标人公章编入投标文件中，未提供不得分）</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heme="minorBidi"/>
                <w:snapToGrid w:val="0"/>
                <w:color w:val="auto"/>
                <w:szCs w:val="21"/>
                <w:highlight w:val="none"/>
                <w:lang w:eastAsia="zh-CN"/>
              </w:rPr>
            </w:pPr>
            <w:r>
              <w:rPr>
                <w:rFonts w:hint="eastAsia" w:ascii="宋体" w:hAnsi="宋体" w:cstheme="minorBidi"/>
                <w:color w:val="auto"/>
                <w:spacing w:val="2"/>
                <w:szCs w:val="21"/>
                <w:highlight w:val="none"/>
                <w:lang w:val="en-US" w:eastAsia="zh-CN"/>
              </w:rPr>
              <w:t>5</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theme="minorBidi"/>
                <w:color w:val="auto"/>
                <w:spacing w:val="2"/>
                <w:szCs w:val="21"/>
                <w:highlight w:val="none"/>
                <w:lang w:val="en-US" w:eastAsia="zh-CN"/>
              </w:rPr>
            </w:pPr>
          </w:p>
        </w:tc>
        <w:tc>
          <w:tcPr>
            <w:tcW w:w="6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theme="minorBidi"/>
                <w:color w:val="auto"/>
                <w:spacing w:val="2"/>
                <w:szCs w:val="21"/>
                <w:highlight w:val="none"/>
                <w:lang w:val="en-US" w:eastAsia="zh-CN"/>
              </w:rPr>
            </w:pPr>
          </w:p>
        </w:tc>
      </w:tr>
      <w:tr>
        <w:tblPrEx>
          <w:tblCellMar>
            <w:top w:w="15" w:type="dxa"/>
            <w:left w:w="15" w:type="dxa"/>
            <w:bottom w:w="15" w:type="dxa"/>
            <w:right w:w="15" w:type="dxa"/>
          </w:tblCellMar>
        </w:tblPrEx>
        <w:trPr>
          <w:trHeight w:val="94" w:hRule="atLeast"/>
          <w:jc w:val="center"/>
        </w:trPr>
        <w:tc>
          <w:tcPr>
            <w:tcW w:w="858" w:type="dxa"/>
            <w:vMerge w:val="continue"/>
            <w:tcBorders>
              <w:left w:val="single" w:color="auto" w:sz="4" w:space="0"/>
              <w:right w:val="single" w:color="auto" w:sz="4" w:space="0"/>
            </w:tcBorders>
            <w:vAlign w:val="center"/>
          </w:tcPr>
          <w:p>
            <w:pPr>
              <w:widowControl/>
              <w:spacing w:line="360" w:lineRule="auto"/>
              <w:jc w:val="center"/>
              <w:textAlignment w:val="center"/>
              <w:rPr>
                <w:rFonts w:ascii="宋体" w:hAnsi="宋体" w:cs="宋体"/>
                <w:color w:val="auto"/>
                <w:szCs w:val="21"/>
                <w:highlight w:val="none"/>
              </w:rPr>
            </w:pPr>
          </w:p>
        </w:tc>
        <w:tc>
          <w:tcPr>
            <w:tcW w:w="1013"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c>
          <w:tcPr>
            <w:tcW w:w="6590" w:type="dxa"/>
            <w:tcBorders>
              <w:top w:val="single" w:color="auto" w:sz="4" w:space="0"/>
              <w:left w:val="single" w:color="auto" w:sz="4" w:space="0"/>
              <w:bottom w:val="single" w:color="auto" w:sz="4" w:space="0"/>
              <w:right w:val="single" w:color="auto" w:sz="4" w:space="0"/>
            </w:tcBorders>
            <w:vAlign w:val="top"/>
          </w:tcPr>
          <w:p>
            <w:pPr>
              <w:jc w:val="left"/>
              <w:rPr>
                <w:rFonts w:hint="eastAsia" w:hAnsi="宋体" w:eastAsia="宋体" w:cs="宋体"/>
                <w:color w:val="auto"/>
                <w:highlight w:val="none"/>
                <w:lang w:eastAsia="zh-CN"/>
              </w:rPr>
            </w:pPr>
            <w:r>
              <w:rPr>
                <w:rFonts w:hint="eastAsia" w:ascii="宋体" w:hAnsi="宋体" w:cstheme="minorBidi"/>
                <w:color w:val="auto"/>
                <w:spacing w:val="2"/>
                <w:szCs w:val="21"/>
                <w:highlight w:val="none"/>
              </w:rPr>
              <w:t>投标人具有水生态环境治理、保护、管理相关的软件著作权的，每提供一项得0.2分，最多得2分。</w:t>
            </w:r>
            <w:r>
              <w:rPr>
                <w:rFonts w:hint="eastAsia" w:ascii="宋体" w:hAnsi="宋体" w:cs="宋体"/>
                <w:b/>
                <w:bCs/>
                <w:color w:val="auto"/>
                <w:szCs w:val="21"/>
                <w:highlight w:val="none"/>
              </w:rPr>
              <w:t>（提供相关证明材料扫描件并加盖投标人公章编入投标文件中，未提供不得分）</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theme="minorBidi"/>
                <w:color w:val="auto"/>
                <w:spacing w:val="2"/>
                <w:szCs w:val="21"/>
                <w:highlight w:val="none"/>
                <w:lang w:val="en-US" w:eastAsia="zh-CN"/>
              </w:rPr>
            </w:pPr>
            <w:r>
              <w:rPr>
                <w:rFonts w:hint="eastAsia" w:ascii="宋体" w:hAnsi="宋体" w:cstheme="minorBidi"/>
                <w:color w:val="auto"/>
                <w:spacing w:val="2"/>
                <w:szCs w:val="21"/>
                <w:highlight w:val="none"/>
                <w:lang w:val="en-US" w:eastAsia="zh-CN"/>
              </w:rPr>
              <w:t>2</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theme="minorBidi"/>
                <w:color w:val="auto"/>
                <w:spacing w:val="2"/>
                <w:szCs w:val="21"/>
                <w:highlight w:val="none"/>
                <w:lang w:val="en-US" w:eastAsia="zh-CN"/>
              </w:rPr>
            </w:pPr>
          </w:p>
        </w:tc>
        <w:tc>
          <w:tcPr>
            <w:tcW w:w="6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theme="minorBidi"/>
                <w:color w:val="auto"/>
                <w:spacing w:val="2"/>
                <w:szCs w:val="21"/>
                <w:highlight w:val="none"/>
                <w:lang w:val="en-US" w:eastAsia="zh-CN"/>
              </w:rPr>
            </w:pPr>
          </w:p>
        </w:tc>
      </w:tr>
      <w:tr>
        <w:tblPrEx>
          <w:tblCellMar>
            <w:top w:w="15" w:type="dxa"/>
            <w:left w:w="15" w:type="dxa"/>
            <w:bottom w:w="15" w:type="dxa"/>
            <w:right w:w="15" w:type="dxa"/>
          </w:tblCellMar>
        </w:tblPrEx>
        <w:trPr>
          <w:trHeight w:val="94" w:hRule="atLeast"/>
          <w:jc w:val="center"/>
        </w:trPr>
        <w:tc>
          <w:tcPr>
            <w:tcW w:w="858" w:type="dxa"/>
            <w:vMerge w:val="continue"/>
            <w:tcBorders>
              <w:left w:val="single" w:color="auto" w:sz="4" w:space="0"/>
              <w:right w:val="single" w:color="auto" w:sz="4" w:space="0"/>
            </w:tcBorders>
            <w:vAlign w:val="center"/>
          </w:tcPr>
          <w:p>
            <w:pPr>
              <w:widowControl/>
              <w:spacing w:line="360" w:lineRule="auto"/>
              <w:jc w:val="center"/>
              <w:textAlignment w:val="center"/>
              <w:rPr>
                <w:rFonts w:ascii="宋体" w:hAnsi="宋体" w:cs="宋体"/>
                <w:color w:val="auto"/>
                <w:szCs w:val="21"/>
                <w:highlight w:val="none"/>
              </w:rPr>
            </w:pPr>
          </w:p>
        </w:tc>
        <w:tc>
          <w:tcPr>
            <w:tcW w:w="1013" w:type="dxa"/>
            <w:tcBorders>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企业咨信</w:t>
            </w:r>
          </w:p>
        </w:tc>
        <w:tc>
          <w:tcPr>
            <w:tcW w:w="6590" w:type="dxa"/>
            <w:tcBorders>
              <w:top w:val="single" w:color="auto" w:sz="4" w:space="0"/>
              <w:left w:val="single" w:color="auto" w:sz="4" w:space="0"/>
              <w:bottom w:val="single" w:color="auto" w:sz="4" w:space="0"/>
              <w:right w:val="single" w:color="auto" w:sz="4" w:space="0"/>
            </w:tcBorders>
            <w:vAlign w:val="top"/>
          </w:tcPr>
          <w:p>
            <w:pPr>
              <w:jc w:val="left"/>
              <w:rPr>
                <w:rFonts w:hint="eastAsia" w:ascii="宋体" w:hAnsi="宋体" w:cstheme="minorBidi"/>
                <w:color w:val="auto"/>
                <w:spacing w:val="2"/>
                <w:szCs w:val="21"/>
                <w:highlight w:val="none"/>
                <w:lang w:val="en-US" w:eastAsia="zh-CN"/>
              </w:rPr>
            </w:pPr>
            <w:r>
              <w:rPr>
                <w:rFonts w:hint="eastAsia" w:ascii="宋体" w:hAnsi="宋体" w:cstheme="minorBidi"/>
                <w:color w:val="auto"/>
                <w:spacing w:val="2"/>
                <w:szCs w:val="21"/>
                <w:highlight w:val="none"/>
              </w:rPr>
              <w:t>投标人具有工程咨询甲级资信证书（</w:t>
            </w:r>
            <w:r>
              <w:rPr>
                <w:rFonts w:hint="eastAsia" w:ascii="宋体" w:hAnsi="宋体" w:cstheme="minorBidi"/>
                <w:color w:val="auto"/>
                <w:spacing w:val="2"/>
                <w:szCs w:val="21"/>
                <w:highlight w:val="none"/>
              </w:rPr>
              <w:t>业务范围包括</w:t>
            </w:r>
            <w:r>
              <w:rPr>
                <w:rFonts w:hint="eastAsia" w:ascii="宋体" w:hAnsi="宋体" w:cstheme="minorBidi"/>
                <w:color w:val="auto"/>
                <w:spacing w:val="2"/>
                <w:szCs w:val="21"/>
                <w:highlight w:val="none"/>
              </w:rPr>
              <w:t>生态建设和环境工程）且同时具有</w:t>
            </w:r>
            <w:r>
              <w:rPr>
                <w:rFonts w:hint="eastAsia" w:ascii="宋体" w:hAnsi="宋体" w:cstheme="minorBidi"/>
                <w:color w:val="auto"/>
                <w:spacing w:val="2"/>
                <w:szCs w:val="21"/>
                <w:highlight w:val="none"/>
              </w:rPr>
              <w:t>检验检测机构资质认定证书</w:t>
            </w:r>
            <w:r>
              <w:rPr>
                <w:rFonts w:hint="eastAsia" w:ascii="宋体" w:hAnsi="宋体" w:cstheme="minorBidi"/>
                <w:color w:val="auto"/>
                <w:spacing w:val="2"/>
                <w:szCs w:val="21"/>
                <w:highlight w:val="none"/>
              </w:rPr>
              <w:t>的得2分；具有工程咨询乙级资信证书（</w:t>
            </w:r>
            <w:r>
              <w:rPr>
                <w:rFonts w:hint="eastAsia" w:ascii="宋体" w:hAnsi="宋体" w:cstheme="minorBidi"/>
                <w:color w:val="auto"/>
                <w:spacing w:val="2"/>
                <w:szCs w:val="21"/>
                <w:highlight w:val="none"/>
              </w:rPr>
              <w:t>业务范围包括</w:t>
            </w:r>
            <w:r>
              <w:rPr>
                <w:rFonts w:hint="eastAsia" w:ascii="宋体" w:hAnsi="宋体" w:cstheme="minorBidi"/>
                <w:color w:val="auto"/>
                <w:spacing w:val="2"/>
                <w:szCs w:val="21"/>
                <w:highlight w:val="none"/>
              </w:rPr>
              <w:t>生态建设和环境工程）且同时具有</w:t>
            </w:r>
            <w:r>
              <w:rPr>
                <w:rFonts w:hint="eastAsia" w:ascii="宋体" w:hAnsi="宋体" w:cstheme="minorBidi"/>
                <w:color w:val="auto"/>
                <w:spacing w:val="2"/>
                <w:szCs w:val="21"/>
                <w:highlight w:val="none"/>
              </w:rPr>
              <w:t>检验检测机构资质认定证书</w:t>
            </w:r>
            <w:r>
              <w:rPr>
                <w:rFonts w:hint="eastAsia" w:ascii="宋体" w:hAnsi="宋体" w:cstheme="minorBidi"/>
                <w:color w:val="auto"/>
                <w:spacing w:val="2"/>
                <w:szCs w:val="21"/>
                <w:highlight w:val="none"/>
              </w:rPr>
              <w:t>的得1分，其他不得分。</w:t>
            </w:r>
            <w:r>
              <w:rPr>
                <w:rFonts w:hint="eastAsia" w:ascii="宋体" w:hAnsi="宋体" w:cs="宋体"/>
                <w:b/>
                <w:bCs/>
                <w:color w:val="auto"/>
                <w:szCs w:val="21"/>
                <w:highlight w:val="none"/>
              </w:rPr>
              <w:t>（提供相关证书扫描件并加盖投标人公章编入投标文件中，未提供不得分）</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theme="minorBidi"/>
                <w:color w:val="auto"/>
                <w:spacing w:val="2"/>
                <w:szCs w:val="21"/>
                <w:highlight w:val="none"/>
                <w:lang w:val="en-US" w:eastAsia="zh-CN"/>
              </w:rPr>
            </w:pPr>
            <w:r>
              <w:rPr>
                <w:rFonts w:hint="eastAsia" w:ascii="宋体" w:hAnsi="宋体" w:cstheme="minorBidi"/>
                <w:color w:val="auto"/>
                <w:spacing w:val="2"/>
                <w:szCs w:val="21"/>
                <w:highlight w:val="none"/>
                <w:lang w:val="en-US" w:eastAsia="zh-CN"/>
              </w:rPr>
              <w:t>2</w:t>
            </w:r>
          </w:p>
        </w:tc>
        <w:tc>
          <w:tcPr>
            <w:tcW w:w="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theme="minorBidi"/>
                <w:color w:val="auto"/>
                <w:spacing w:val="2"/>
                <w:szCs w:val="21"/>
                <w:highlight w:val="none"/>
                <w:lang w:val="en-US" w:eastAsia="zh-CN"/>
              </w:rPr>
            </w:pPr>
          </w:p>
        </w:tc>
        <w:tc>
          <w:tcPr>
            <w:tcW w:w="6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theme="minorBidi"/>
                <w:color w:val="auto"/>
                <w:spacing w:val="2"/>
                <w:szCs w:val="21"/>
                <w:highlight w:val="none"/>
                <w:lang w:val="en-US" w:eastAsia="zh-CN"/>
              </w:rPr>
            </w:pPr>
          </w:p>
        </w:tc>
      </w:tr>
      <w:tr>
        <w:tblPrEx>
          <w:tblCellMar>
            <w:top w:w="15" w:type="dxa"/>
            <w:left w:w="15" w:type="dxa"/>
            <w:bottom w:w="15" w:type="dxa"/>
            <w:right w:w="15" w:type="dxa"/>
          </w:tblCellMar>
        </w:tblPrEx>
        <w:trPr>
          <w:trHeight w:val="910" w:hRule="atLeast"/>
          <w:jc w:val="center"/>
        </w:trPr>
        <w:tc>
          <w:tcPr>
            <w:tcW w:w="858" w:type="dxa"/>
            <w:vMerge w:val="continue"/>
            <w:tcBorders>
              <w:left w:val="single" w:color="auto" w:sz="4" w:space="0"/>
              <w:right w:val="single" w:color="auto" w:sz="4" w:space="0"/>
            </w:tcBorders>
            <w:vAlign w:val="center"/>
          </w:tcPr>
          <w:p>
            <w:pPr>
              <w:spacing w:line="360" w:lineRule="auto"/>
              <w:jc w:val="center"/>
              <w:textAlignment w:val="center"/>
              <w:rPr>
                <w:rFonts w:ascii="宋体" w:hAnsi="宋体" w:cs="宋体"/>
                <w:color w:val="auto"/>
                <w:szCs w:val="21"/>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textAlignment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承接经验</w:t>
            </w:r>
          </w:p>
        </w:tc>
        <w:tc>
          <w:tcPr>
            <w:tcW w:w="6590" w:type="dxa"/>
            <w:tcBorders>
              <w:top w:val="single" w:color="auto" w:sz="4" w:space="0"/>
              <w:left w:val="single" w:color="auto" w:sz="4" w:space="0"/>
              <w:bottom w:val="single" w:color="auto" w:sz="4" w:space="0"/>
              <w:right w:val="single" w:color="auto" w:sz="4" w:space="0"/>
            </w:tcBorders>
            <w:vAlign w:val="center"/>
          </w:tcPr>
          <w:p>
            <w:pPr>
              <w:pStyle w:val="23"/>
              <w:tabs>
                <w:tab w:val="left" w:pos="720"/>
                <w:tab w:val="left" w:pos="1260"/>
                <w:tab w:val="left" w:pos="2160"/>
                <w:tab w:val="left" w:pos="2880"/>
                <w:tab w:val="left" w:pos="3600"/>
                <w:tab w:val="left" w:pos="4320"/>
                <w:tab w:val="left" w:pos="5040"/>
                <w:tab w:val="left" w:pos="5760"/>
              </w:tabs>
              <w:ind w:left="0" w:leftChars="0" w:firstLine="0" w:firstLineChars="0"/>
              <w:rPr>
                <w:rFonts w:ascii="宋体" w:hAnsi="宋体" w:cs="宋体"/>
                <w:color w:val="auto"/>
                <w:szCs w:val="21"/>
                <w:highlight w:val="none"/>
              </w:rPr>
            </w:pPr>
            <w:r>
              <w:rPr>
                <w:rFonts w:hint="eastAsia" w:asciiTheme="minorEastAsia" w:hAnsiTheme="minorEastAsia" w:eastAsiaTheme="minorEastAsia" w:cstheme="minorEastAsia"/>
                <w:color w:val="auto"/>
                <w:szCs w:val="21"/>
                <w:highlight w:val="none"/>
              </w:rPr>
              <w:t>投标人自2017年1月1日以来（以证明材料上的时间为准），承接过</w:t>
            </w:r>
            <w:r>
              <w:rPr>
                <w:rFonts w:hint="eastAsia" w:asciiTheme="minorEastAsia" w:hAnsiTheme="minorEastAsia" w:eastAsiaTheme="minorEastAsia" w:cstheme="minorEastAsia"/>
                <w:color w:val="auto"/>
                <w:szCs w:val="21"/>
                <w:highlight w:val="none"/>
              </w:rPr>
              <w:t>类似重点流域水生态环境保护规划、水体达标方案、水污染防治方案编制</w:t>
            </w:r>
            <w:r>
              <w:rPr>
                <w:rFonts w:hint="eastAsia" w:asciiTheme="minorEastAsia" w:hAnsiTheme="minorEastAsia" w:eastAsiaTheme="minorEastAsia" w:cstheme="minorEastAsia"/>
                <w:color w:val="auto"/>
                <w:szCs w:val="21"/>
                <w:highlight w:val="none"/>
              </w:rPr>
              <w:t>项目的，</w:t>
            </w:r>
            <w:r>
              <w:rPr>
                <w:rFonts w:hint="eastAsia" w:asciiTheme="minorEastAsia" w:hAnsiTheme="minorEastAsia" w:eastAsiaTheme="minorEastAsia" w:cstheme="minorEastAsia"/>
                <w:color w:val="auto"/>
                <w:szCs w:val="21"/>
                <w:highlight w:val="none"/>
              </w:rPr>
              <w:t>每提供1个合同得0.2分，</w:t>
            </w:r>
            <w:r>
              <w:rPr>
                <w:rFonts w:hint="eastAsia" w:asciiTheme="minorEastAsia" w:hAnsiTheme="minorEastAsia" w:eastAsiaTheme="minorEastAsia" w:cstheme="minorEastAsia"/>
                <w:color w:val="auto"/>
                <w:szCs w:val="21"/>
                <w:highlight w:val="none"/>
              </w:rPr>
              <w:t>最高得1分。</w:t>
            </w:r>
            <w:r>
              <w:rPr>
                <w:rFonts w:hint="eastAsia" w:asciiTheme="minorEastAsia" w:hAnsiTheme="minorEastAsia" w:eastAsiaTheme="minorEastAsia" w:cstheme="minorEastAsia"/>
                <w:b/>
                <w:bCs/>
                <w:color w:val="auto"/>
                <w:szCs w:val="21"/>
                <w:highlight w:val="none"/>
              </w:rPr>
              <w:t>（须提供相应证明材料[证明材料可为主管单位开具的证明、课题合同或任务书扫描件等]扫描件并加盖投标人公章编入投标文件中，未提供不得分。）</w:t>
            </w:r>
          </w:p>
        </w:tc>
        <w:tc>
          <w:tcPr>
            <w:tcW w:w="589"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1</w:t>
            </w:r>
          </w:p>
        </w:tc>
        <w:tc>
          <w:tcPr>
            <w:tcW w:w="636"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textAlignment w:val="center"/>
              <w:rPr>
                <w:rFonts w:hint="eastAsia" w:ascii="宋体" w:hAnsi="宋体" w:cs="宋体"/>
                <w:color w:val="auto"/>
                <w:szCs w:val="21"/>
                <w:highlight w:val="none"/>
                <w:lang w:val="en-US" w:eastAsia="zh-CN"/>
              </w:rPr>
            </w:pPr>
          </w:p>
        </w:tc>
        <w:tc>
          <w:tcPr>
            <w:tcW w:w="653"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textAlignment w:val="center"/>
              <w:rPr>
                <w:rFonts w:hint="eastAsia" w:ascii="宋体" w:hAnsi="宋体" w:cs="宋体"/>
                <w:color w:val="auto"/>
                <w:szCs w:val="21"/>
                <w:highlight w:val="none"/>
                <w:lang w:val="en-US" w:eastAsia="zh-CN"/>
              </w:rPr>
            </w:pPr>
          </w:p>
        </w:tc>
      </w:tr>
      <w:tr>
        <w:tblPrEx>
          <w:tblCellMar>
            <w:top w:w="15" w:type="dxa"/>
            <w:left w:w="15" w:type="dxa"/>
            <w:bottom w:w="15" w:type="dxa"/>
            <w:right w:w="15" w:type="dxa"/>
          </w:tblCellMar>
        </w:tblPrEx>
        <w:trPr>
          <w:trHeight w:val="1573" w:hRule="atLeast"/>
          <w:jc w:val="center"/>
        </w:trPr>
        <w:tc>
          <w:tcPr>
            <w:tcW w:w="858" w:type="dxa"/>
            <w:vMerge w:val="continue"/>
            <w:tcBorders>
              <w:left w:val="single" w:color="auto" w:sz="4" w:space="0"/>
              <w:right w:val="single" w:color="auto" w:sz="4" w:space="0"/>
            </w:tcBorders>
            <w:vAlign w:val="center"/>
          </w:tcPr>
          <w:p>
            <w:pPr>
              <w:spacing w:line="360" w:lineRule="auto"/>
              <w:jc w:val="center"/>
              <w:textAlignment w:val="center"/>
              <w:rPr>
                <w:rFonts w:ascii="宋体" w:hAnsi="宋体" w:cs="宋体"/>
                <w:color w:val="auto"/>
                <w:szCs w:val="21"/>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项目负责人</w:t>
            </w:r>
          </w:p>
        </w:tc>
        <w:tc>
          <w:tcPr>
            <w:tcW w:w="659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theme="minorBidi"/>
                <w:color w:val="auto"/>
                <w:spacing w:val="2"/>
                <w:szCs w:val="21"/>
                <w:highlight w:val="none"/>
              </w:rPr>
            </w:pPr>
            <w:r>
              <w:rPr>
                <w:rFonts w:hint="eastAsia" w:ascii="宋体" w:hAnsi="宋体" w:cstheme="minorBidi"/>
                <w:color w:val="auto"/>
                <w:spacing w:val="2"/>
                <w:szCs w:val="21"/>
                <w:highlight w:val="none"/>
              </w:rPr>
              <w:t>拟投入本项目的项目负责人：</w:t>
            </w:r>
          </w:p>
          <w:p>
            <w:pPr>
              <w:jc w:val="left"/>
              <w:rPr>
                <w:rFonts w:ascii="宋体" w:hAnsi="宋体" w:cstheme="minorBidi"/>
                <w:color w:val="auto"/>
                <w:spacing w:val="2"/>
                <w:szCs w:val="21"/>
                <w:highlight w:val="none"/>
              </w:rPr>
            </w:pPr>
            <w:r>
              <w:rPr>
                <w:rFonts w:hint="eastAsia" w:ascii="宋体" w:hAnsi="宋体" w:cstheme="minorBidi"/>
                <w:color w:val="auto"/>
                <w:spacing w:val="2"/>
                <w:szCs w:val="21"/>
                <w:highlight w:val="none"/>
              </w:rPr>
              <w:t>1、具有环境工程正高级职称的得3分；副高级职称的得1分，其他不得分。</w:t>
            </w:r>
          </w:p>
          <w:p>
            <w:pPr>
              <w:jc w:val="left"/>
              <w:rPr>
                <w:rFonts w:asciiTheme="minorEastAsia" w:hAnsiTheme="minorEastAsia" w:eastAsiaTheme="minorEastAsia" w:cstheme="minorEastAsia"/>
                <w:b/>
                <w:bCs/>
                <w:color w:val="auto"/>
                <w:szCs w:val="21"/>
                <w:highlight w:val="none"/>
              </w:rPr>
            </w:pPr>
            <w:r>
              <w:rPr>
                <w:rFonts w:hint="eastAsia" w:ascii="宋体" w:hAnsi="宋体" w:cstheme="minorBidi"/>
                <w:color w:val="auto"/>
                <w:spacing w:val="2"/>
                <w:szCs w:val="21"/>
                <w:highlight w:val="none"/>
              </w:rPr>
              <w:t>2、获得过生态环境保护类省部级及以上奖项的，每项得1分，最多得3分。</w:t>
            </w:r>
            <w:r>
              <w:rPr>
                <w:rFonts w:hint="eastAsia" w:asciiTheme="minorEastAsia" w:hAnsiTheme="minorEastAsia" w:eastAsiaTheme="minorEastAsia" w:cstheme="minorEastAsia"/>
                <w:b/>
                <w:bCs/>
                <w:color w:val="auto"/>
                <w:szCs w:val="21"/>
                <w:highlight w:val="none"/>
              </w:rPr>
              <w:t>（注：此项获奖与企业奖项不重复计分）</w:t>
            </w:r>
          </w:p>
          <w:p>
            <w:pPr>
              <w:widowControl/>
              <w:spacing w:line="288" w:lineRule="auto"/>
              <w:jc w:val="left"/>
              <w:textAlignment w:val="center"/>
              <w:rPr>
                <w:rFonts w:ascii="宋体" w:hAnsi="宋体" w:cs="宋体"/>
                <w:color w:val="auto"/>
                <w:kern w:val="0"/>
                <w:szCs w:val="21"/>
                <w:highlight w:val="none"/>
              </w:rPr>
            </w:pPr>
            <w:r>
              <w:rPr>
                <w:rFonts w:hint="eastAsia" w:ascii="宋体" w:hAnsi="宋体" w:cstheme="minorBidi"/>
                <w:color w:val="auto"/>
                <w:spacing w:val="2"/>
                <w:szCs w:val="21"/>
                <w:highlight w:val="none"/>
              </w:rPr>
              <w:t>本项最高得6分。</w:t>
            </w:r>
            <w:r>
              <w:rPr>
                <w:rFonts w:hint="eastAsia" w:ascii="宋体" w:hAnsi="宋体" w:cs="宋体"/>
                <w:b/>
                <w:bCs/>
                <w:color w:val="auto"/>
                <w:szCs w:val="21"/>
                <w:highlight w:val="none"/>
              </w:rPr>
              <w:t>（提供相关证书或证明材料以及相关人员在投标单位</w:t>
            </w:r>
            <w:r>
              <w:rPr>
                <w:rFonts w:hint="eastAsia" w:ascii="宋体" w:hAnsi="宋体" w:cs="宋体"/>
                <w:b/>
                <w:bCs/>
                <w:color w:val="auto"/>
                <w:szCs w:val="21"/>
                <w:highlight w:val="none"/>
              </w:rPr>
              <w:t>近3个月的社保缴纳证明</w:t>
            </w:r>
            <w:r>
              <w:rPr>
                <w:rFonts w:hint="eastAsia" w:ascii="宋体" w:hAnsi="宋体" w:cs="宋体"/>
                <w:b/>
                <w:bCs/>
                <w:color w:val="auto"/>
                <w:szCs w:val="21"/>
                <w:highlight w:val="none"/>
              </w:rPr>
              <w:t>扫描件并加盖投标人公章编入投标文件中，未提供或提供不全的不得分。）</w:t>
            </w:r>
          </w:p>
        </w:tc>
        <w:tc>
          <w:tcPr>
            <w:tcW w:w="589"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6</w:t>
            </w:r>
          </w:p>
        </w:tc>
        <w:tc>
          <w:tcPr>
            <w:tcW w:w="636"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textAlignment w:val="center"/>
              <w:rPr>
                <w:rFonts w:hint="eastAsia" w:ascii="宋体" w:hAnsi="宋体" w:cs="宋体"/>
                <w:color w:val="auto"/>
                <w:szCs w:val="21"/>
                <w:highlight w:val="none"/>
                <w:lang w:val="en-US" w:eastAsia="zh-CN"/>
              </w:rPr>
            </w:pPr>
          </w:p>
        </w:tc>
        <w:tc>
          <w:tcPr>
            <w:tcW w:w="653"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textAlignment w:val="center"/>
              <w:rPr>
                <w:rFonts w:hint="eastAsia" w:ascii="宋体" w:hAnsi="宋体" w:cs="宋体"/>
                <w:color w:val="auto"/>
                <w:szCs w:val="21"/>
                <w:highlight w:val="none"/>
                <w:lang w:val="en-US" w:eastAsia="zh-CN"/>
              </w:rPr>
            </w:pPr>
          </w:p>
        </w:tc>
      </w:tr>
      <w:tr>
        <w:tblPrEx>
          <w:tblCellMar>
            <w:top w:w="15" w:type="dxa"/>
            <w:left w:w="15" w:type="dxa"/>
            <w:bottom w:w="15" w:type="dxa"/>
            <w:right w:w="15" w:type="dxa"/>
          </w:tblCellMar>
        </w:tblPrEx>
        <w:trPr>
          <w:trHeight w:val="1193" w:hRule="atLeast"/>
          <w:jc w:val="center"/>
        </w:trPr>
        <w:tc>
          <w:tcPr>
            <w:tcW w:w="858" w:type="dxa"/>
            <w:vMerge w:val="continue"/>
            <w:tcBorders>
              <w:left w:val="single" w:color="auto" w:sz="4" w:space="0"/>
              <w:right w:val="single" w:color="auto" w:sz="4" w:space="0"/>
            </w:tcBorders>
            <w:vAlign w:val="center"/>
          </w:tcPr>
          <w:p>
            <w:pPr>
              <w:spacing w:line="360" w:lineRule="auto"/>
              <w:jc w:val="center"/>
              <w:textAlignment w:val="center"/>
              <w:rPr>
                <w:rFonts w:ascii="宋体" w:hAnsi="宋体" w:cs="宋体"/>
                <w:bCs/>
                <w:color w:val="auto"/>
                <w:szCs w:val="21"/>
                <w:highlight w:val="none"/>
              </w:rPr>
            </w:pPr>
          </w:p>
        </w:tc>
        <w:tc>
          <w:tcPr>
            <w:tcW w:w="1013" w:type="dxa"/>
            <w:tcBorders>
              <w:top w:val="single" w:color="auto" w:sz="4" w:space="0"/>
              <w:left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pacing w:val="-4"/>
                <w:szCs w:val="21"/>
                <w:highlight w:val="none"/>
              </w:rPr>
              <w:t>项目组成员情况</w:t>
            </w:r>
          </w:p>
        </w:tc>
        <w:tc>
          <w:tcPr>
            <w:tcW w:w="65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color w:val="auto"/>
                <w:highlight w:val="none"/>
              </w:rPr>
            </w:pPr>
            <w:r>
              <w:rPr>
                <w:rFonts w:hint="eastAsia" w:ascii="宋体" w:hAnsi="宋体" w:cstheme="minorBidi"/>
                <w:color w:val="auto"/>
                <w:spacing w:val="2"/>
                <w:szCs w:val="21"/>
                <w:highlight w:val="none"/>
                <w:lang w:val="en-US" w:eastAsia="zh-CN"/>
              </w:rPr>
              <w:t>拟投入项目组人员（项目负责人除外），具有环境工程类、环境科学类、环境管理类等与本项目相关专业的正高级职称的每人得1分，副高级职称的每人得0.5分，</w:t>
            </w:r>
            <w:r>
              <w:rPr>
                <w:rFonts w:hint="eastAsia" w:ascii="宋体" w:hAnsi="宋体" w:cstheme="minorBidi"/>
                <w:color w:val="auto"/>
                <w:spacing w:val="2"/>
                <w:szCs w:val="21"/>
                <w:highlight w:val="none"/>
                <w:lang w:val="en-US" w:eastAsia="zh-CN"/>
              </w:rPr>
              <w:t>本项最高得8分。</w:t>
            </w:r>
            <w:r>
              <w:rPr>
                <w:rFonts w:hint="eastAsia" w:ascii="宋体" w:hAnsi="宋体" w:eastAsia="宋体" w:cs="宋体"/>
                <w:b/>
                <w:bCs/>
                <w:color w:val="auto"/>
                <w:kern w:val="2"/>
                <w:sz w:val="21"/>
                <w:szCs w:val="21"/>
                <w:highlight w:val="none"/>
                <w:lang w:val="en-US" w:eastAsia="zh-CN" w:bidi="ar-SA"/>
              </w:rPr>
              <w:t>（提供相关证书以及相关人员在投标单位</w:t>
            </w:r>
            <w:r>
              <w:rPr>
                <w:rFonts w:hint="eastAsia" w:ascii="宋体" w:hAnsi="宋体" w:eastAsia="宋体" w:cs="宋体"/>
                <w:b/>
                <w:bCs/>
                <w:color w:val="auto"/>
                <w:kern w:val="2"/>
                <w:sz w:val="21"/>
                <w:szCs w:val="21"/>
                <w:highlight w:val="none"/>
                <w:lang w:val="en-US" w:eastAsia="zh-CN" w:bidi="ar-SA"/>
              </w:rPr>
              <w:t>近3个月的社保缴纳证明</w:t>
            </w:r>
            <w:r>
              <w:rPr>
                <w:rFonts w:hint="eastAsia" w:ascii="宋体" w:hAnsi="宋体" w:eastAsia="宋体" w:cs="宋体"/>
                <w:b/>
                <w:bCs/>
                <w:color w:val="auto"/>
                <w:kern w:val="2"/>
                <w:sz w:val="21"/>
                <w:szCs w:val="21"/>
                <w:highlight w:val="none"/>
                <w:lang w:val="en-US" w:eastAsia="zh-CN" w:bidi="ar-SA"/>
              </w:rPr>
              <w:t>扫描件并加盖投标人公章编入投标文件中，未提供或提供不全的不得分。）</w:t>
            </w:r>
          </w:p>
        </w:tc>
        <w:tc>
          <w:tcPr>
            <w:tcW w:w="5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eastAsiaTheme="minorEastAsia" w:cstheme="minorEastAsia"/>
                <w:color w:val="auto"/>
                <w:szCs w:val="21"/>
                <w:highlight w:val="none"/>
                <w:lang w:eastAsia="zh-CN"/>
              </w:rPr>
            </w:pPr>
            <w:r>
              <w:rPr>
                <w:rFonts w:hint="eastAsia" w:ascii="宋体" w:hAnsi="宋体" w:cs="宋体" w:eastAsiaTheme="minorEastAsia"/>
                <w:color w:val="auto"/>
                <w:kern w:val="0"/>
                <w:szCs w:val="21"/>
                <w:highlight w:val="none"/>
                <w:lang w:val="en-US" w:eastAsia="zh-CN"/>
              </w:rPr>
              <w:t>8</w:t>
            </w:r>
          </w:p>
        </w:tc>
        <w:tc>
          <w:tcPr>
            <w:tcW w:w="63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eastAsiaTheme="minorEastAsia"/>
                <w:color w:val="auto"/>
                <w:kern w:val="0"/>
                <w:szCs w:val="21"/>
                <w:highlight w:val="none"/>
                <w:lang w:val="en-US" w:eastAsia="zh-CN"/>
              </w:rPr>
            </w:pPr>
          </w:p>
        </w:tc>
        <w:tc>
          <w:tcPr>
            <w:tcW w:w="6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eastAsiaTheme="minorEastAsia"/>
                <w:color w:val="auto"/>
                <w:kern w:val="0"/>
                <w:szCs w:val="21"/>
                <w:highlight w:val="none"/>
                <w:lang w:val="en-US" w:eastAsia="zh-CN"/>
              </w:rPr>
            </w:pPr>
          </w:p>
        </w:tc>
      </w:tr>
      <w:tr>
        <w:tblPrEx>
          <w:tblCellMar>
            <w:top w:w="15" w:type="dxa"/>
            <w:left w:w="15" w:type="dxa"/>
            <w:bottom w:w="15" w:type="dxa"/>
            <w:right w:w="15" w:type="dxa"/>
          </w:tblCellMar>
        </w:tblPrEx>
        <w:trPr>
          <w:trHeight w:val="234" w:hRule="atLeast"/>
          <w:jc w:val="center"/>
        </w:trPr>
        <w:tc>
          <w:tcPr>
            <w:tcW w:w="85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center"/>
              <w:rPr>
                <w:rFonts w:hint="eastAsia" w:ascii="Times New Roman" w:hAnsi="Times New Roman" w:cs="Times New Roman"/>
                <w:color w:val="auto"/>
                <w:highlight w:val="none"/>
              </w:rPr>
            </w:pPr>
            <w:r>
              <w:rPr>
                <w:rFonts w:hint="eastAsia" w:ascii="Times New Roman" w:hAnsi="Times New Roman" w:cs="Times New Roman"/>
                <w:color w:val="auto"/>
                <w:highlight w:val="none"/>
              </w:rPr>
              <w:t>技术分</w:t>
            </w:r>
          </w:p>
          <w:p>
            <w:pPr>
              <w:spacing w:line="360" w:lineRule="auto"/>
              <w:jc w:val="center"/>
              <w:textAlignment w:val="center"/>
              <w:rPr>
                <w:color w:val="auto"/>
                <w:highlight w:val="none"/>
              </w:rPr>
            </w:pPr>
            <w:r>
              <w:rPr>
                <w:rFonts w:hint="eastAsia" w:ascii="Times New Roman" w:hAnsi="Times New Roman" w:cs="Times New Roman"/>
                <w:color w:val="auto"/>
                <w:highlight w:val="none"/>
              </w:rPr>
              <w:t>（</w:t>
            </w:r>
            <w:r>
              <w:rPr>
                <w:rFonts w:hint="eastAsia" w:asciiTheme="minorEastAsia" w:hAnsiTheme="minorEastAsia" w:eastAsiaTheme="minorEastAsia" w:cstheme="minorEastAsia"/>
                <w:color w:val="auto"/>
                <w:highlight w:val="none"/>
                <w:lang w:val="en-US" w:eastAsia="zh-CN"/>
              </w:rPr>
              <w:t>65</w:t>
            </w:r>
            <w:r>
              <w:rPr>
                <w:rFonts w:hint="eastAsia" w:asciiTheme="minorEastAsia" w:hAnsiTheme="minorEastAsia" w:eastAsiaTheme="minorEastAsia" w:cstheme="minorEastAsia"/>
                <w:color w:val="auto"/>
                <w:highlight w:val="none"/>
              </w:rPr>
              <w:t>分</w:t>
            </w:r>
            <w:r>
              <w:rPr>
                <w:rFonts w:hint="eastAsia"/>
                <w:color w:val="auto"/>
                <w:highlight w:val="none"/>
              </w:rPr>
              <w:t>）</w:t>
            </w:r>
          </w:p>
        </w:tc>
        <w:tc>
          <w:tcPr>
            <w:tcW w:w="1013"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cs="宋体"/>
                <w:color w:val="auto"/>
                <w:szCs w:val="21"/>
                <w:highlight w:val="none"/>
              </w:rPr>
            </w:pPr>
            <w:r>
              <w:rPr>
                <w:rFonts w:hint="eastAsia" w:ascii="宋体" w:hAnsi="宋体" w:cs="新宋体"/>
                <w:color w:val="auto"/>
                <w:szCs w:val="21"/>
                <w:highlight w:val="none"/>
              </w:rPr>
              <w:t>项目理解</w:t>
            </w:r>
          </w:p>
        </w:tc>
        <w:tc>
          <w:tcPr>
            <w:tcW w:w="6590" w:type="dxa"/>
            <w:tcBorders>
              <w:top w:val="single" w:color="auto" w:sz="4" w:space="0"/>
              <w:left w:val="single" w:color="auto" w:sz="4" w:space="0"/>
              <w:bottom w:val="single" w:color="auto" w:sz="4" w:space="0"/>
              <w:right w:val="single" w:color="auto" w:sz="4" w:space="0"/>
            </w:tcBorders>
            <w:vAlign w:val="center"/>
          </w:tcPr>
          <w:p>
            <w:pPr>
              <w:tabs>
                <w:tab w:val="left" w:pos="2061"/>
              </w:tabs>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根据投标人对</w:t>
            </w:r>
            <w:r>
              <w:rPr>
                <w:rFonts w:hint="eastAsia" w:asciiTheme="minorEastAsia" w:hAnsiTheme="minorEastAsia" w:eastAsiaTheme="minorEastAsia" w:cstheme="minorEastAsia"/>
                <w:color w:val="auto"/>
                <w:szCs w:val="21"/>
                <w:highlight w:val="none"/>
              </w:rPr>
              <w:t>项目背景以及国家、省相关政策</w:t>
            </w:r>
            <w:r>
              <w:rPr>
                <w:rFonts w:hint="eastAsia" w:asciiTheme="minorEastAsia" w:hAnsiTheme="minorEastAsia" w:eastAsiaTheme="minorEastAsia" w:cstheme="minorEastAsia"/>
                <w:color w:val="auto"/>
                <w:szCs w:val="21"/>
                <w:highlight w:val="none"/>
              </w:rPr>
              <w:t>的理解是否准确、认识是否深刻，是否能与本项目采购需求相契合等进行打分。</w:t>
            </w:r>
          </w:p>
          <w:p>
            <w:pPr>
              <w:tabs>
                <w:tab w:val="left" w:pos="2061"/>
              </w:tabs>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项目背景分析和政策理解认识准确、全面、深刻的得4.0-6.0分；</w:t>
            </w:r>
          </w:p>
          <w:p>
            <w:pPr>
              <w:tabs>
                <w:tab w:val="left" w:pos="2061"/>
              </w:tabs>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基本正确、内容简单的得2.0-3.9分；</w:t>
            </w:r>
          </w:p>
          <w:p>
            <w:pPr>
              <w:tabs>
                <w:tab w:val="left" w:pos="2061"/>
              </w:tabs>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理解片面、分析内容有欠缺的得0.1-1.9分，未提及此项不得分。</w:t>
            </w:r>
          </w:p>
        </w:tc>
        <w:tc>
          <w:tcPr>
            <w:tcW w:w="5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Cs w:val="21"/>
                <w:highlight w:val="none"/>
                <w:lang w:eastAsia="zh-CN"/>
              </w:rPr>
            </w:pPr>
            <w:r>
              <w:rPr>
                <w:rFonts w:hint="eastAsia" w:ascii="宋体" w:hAnsi="宋体" w:cs="新宋体"/>
                <w:color w:val="auto"/>
                <w:szCs w:val="21"/>
                <w:highlight w:val="none"/>
                <w:lang w:val="en-US" w:eastAsia="zh-CN"/>
              </w:rPr>
              <w:t>6</w:t>
            </w:r>
          </w:p>
        </w:tc>
        <w:tc>
          <w:tcPr>
            <w:tcW w:w="6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cs="新宋体"/>
                <w:color w:val="auto"/>
                <w:szCs w:val="21"/>
                <w:highlight w:val="none"/>
                <w:lang w:val="en-US" w:eastAsia="zh-CN"/>
              </w:rPr>
            </w:pPr>
          </w:p>
        </w:tc>
        <w:tc>
          <w:tcPr>
            <w:tcW w:w="6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cs="新宋体"/>
                <w:color w:val="auto"/>
                <w:szCs w:val="21"/>
                <w:highlight w:val="none"/>
                <w:lang w:val="en-US" w:eastAsia="zh-CN"/>
              </w:rPr>
            </w:pPr>
          </w:p>
        </w:tc>
      </w:tr>
      <w:tr>
        <w:tblPrEx>
          <w:tblCellMar>
            <w:top w:w="15" w:type="dxa"/>
            <w:left w:w="15" w:type="dxa"/>
            <w:bottom w:w="15" w:type="dxa"/>
            <w:right w:w="15" w:type="dxa"/>
          </w:tblCellMar>
        </w:tblPrEx>
        <w:trPr>
          <w:trHeight w:val="1050" w:hRule="atLeast"/>
          <w:jc w:val="center"/>
        </w:trPr>
        <w:tc>
          <w:tcPr>
            <w:tcW w:w="858" w:type="dxa"/>
            <w:vMerge w:val="continue"/>
            <w:tcBorders>
              <w:left w:val="single" w:color="auto" w:sz="4" w:space="0"/>
              <w:right w:val="single" w:color="auto" w:sz="4" w:space="0"/>
            </w:tcBorders>
            <w:vAlign w:val="center"/>
          </w:tcPr>
          <w:p>
            <w:pPr>
              <w:spacing w:line="360" w:lineRule="auto"/>
              <w:jc w:val="center"/>
              <w:textAlignment w:val="center"/>
              <w:rPr>
                <w:rFonts w:hint="eastAsia" w:ascii="Times New Roman" w:hAnsi="Times New Roman" w:cs="Times New Roman"/>
                <w:color w:val="auto"/>
                <w:highlight w:val="none"/>
              </w:rPr>
            </w:pPr>
          </w:p>
        </w:tc>
        <w:tc>
          <w:tcPr>
            <w:tcW w:w="1013" w:type="dxa"/>
            <w:vMerge w:val="continue"/>
            <w:tcBorders>
              <w:left w:val="single" w:color="auto" w:sz="4" w:space="0"/>
              <w:right w:val="single" w:color="auto" w:sz="4" w:space="0"/>
            </w:tcBorders>
            <w:vAlign w:val="center"/>
          </w:tcPr>
          <w:p>
            <w:pPr>
              <w:autoSpaceDE w:val="0"/>
              <w:autoSpaceDN w:val="0"/>
              <w:adjustRightInd w:val="0"/>
              <w:jc w:val="center"/>
              <w:rPr>
                <w:rFonts w:hint="eastAsia" w:ascii="宋体" w:hAnsi="宋体" w:cs="新宋体"/>
                <w:color w:val="auto"/>
                <w:szCs w:val="21"/>
                <w:highlight w:val="none"/>
              </w:rPr>
            </w:pPr>
          </w:p>
        </w:tc>
        <w:tc>
          <w:tcPr>
            <w:tcW w:w="6590" w:type="dxa"/>
            <w:tcBorders>
              <w:top w:val="single" w:color="auto" w:sz="4" w:space="0"/>
              <w:left w:val="single" w:color="auto" w:sz="4" w:space="0"/>
              <w:bottom w:val="single" w:color="auto" w:sz="4" w:space="0"/>
              <w:right w:val="single" w:color="auto" w:sz="4" w:space="0"/>
            </w:tcBorders>
            <w:vAlign w:val="center"/>
          </w:tcPr>
          <w:p>
            <w:pPr>
              <w:tabs>
                <w:tab w:val="left" w:pos="2061"/>
              </w:tabs>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根据投标人对</w:t>
            </w:r>
            <w:r>
              <w:rPr>
                <w:rFonts w:hint="eastAsia" w:asciiTheme="minorEastAsia" w:hAnsiTheme="minorEastAsia" w:eastAsiaTheme="minorEastAsia" w:cstheme="minorEastAsia"/>
                <w:color w:val="auto"/>
                <w:szCs w:val="21"/>
                <w:highlight w:val="none"/>
              </w:rPr>
              <w:t>区域特征以及台州市水生态环境管理需求</w:t>
            </w:r>
            <w:r>
              <w:rPr>
                <w:rFonts w:hint="eastAsia" w:asciiTheme="minorEastAsia" w:hAnsiTheme="minorEastAsia" w:eastAsiaTheme="minorEastAsia" w:cstheme="minorEastAsia"/>
                <w:color w:val="auto"/>
                <w:szCs w:val="21"/>
                <w:highlight w:val="none"/>
              </w:rPr>
              <w:t>的理解是否准确、认识是否深刻，是否能与本项目采购需求相契合等进行打分。</w:t>
            </w:r>
          </w:p>
          <w:p>
            <w:pPr>
              <w:tabs>
                <w:tab w:val="left" w:pos="2061"/>
              </w:tabs>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区域特征把握准确、管理需求理解深刻的得</w:t>
            </w:r>
            <w:r>
              <w:rPr>
                <w:rFonts w:hint="eastAsia" w:asciiTheme="minorEastAsia" w:hAnsiTheme="minorEastAsia" w:eastAsiaTheme="minorEastAsia" w:cstheme="minorEastAsia"/>
                <w:color w:val="auto"/>
                <w:szCs w:val="21"/>
                <w:highlight w:val="none"/>
                <w:lang w:val="en-US" w:eastAsia="zh-CN"/>
              </w:rPr>
              <w:t>5.0-7.0</w:t>
            </w:r>
            <w:r>
              <w:rPr>
                <w:rFonts w:hint="eastAsia" w:asciiTheme="minorEastAsia" w:hAnsiTheme="minorEastAsia" w:eastAsiaTheme="minorEastAsia" w:cstheme="minorEastAsia"/>
                <w:color w:val="auto"/>
                <w:szCs w:val="21"/>
                <w:highlight w:val="none"/>
              </w:rPr>
              <w:t>分；</w:t>
            </w:r>
          </w:p>
          <w:p>
            <w:pPr>
              <w:tabs>
                <w:tab w:val="left" w:pos="2061"/>
              </w:tabs>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区域特征分析、管理需求理解基本正确、内容简单的得</w:t>
            </w:r>
            <w:r>
              <w:rPr>
                <w:rFonts w:hint="eastAsia" w:asciiTheme="minorEastAsia" w:hAnsiTheme="minorEastAsia" w:eastAsiaTheme="minorEastAsia" w:cstheme="minorEastAsia"/>
                <w:color w:val="auto"/>
                <w:szCs w:val="21"/>
                <w:highlight w:val="none"/>
                <w:lang w:val="en-US" w:eastAsia="zh-CN"/>
              </w:rPr>
              <w:t>3.0-4.9</w:t>
            </w:r>
            <w:r>
              <w:rPr>
                <w:rFonts w:hint="eastAsia" w:asciiTheme="minorEastAsia" w:hAnsiTheme="minorEastAsia" w:eastAsiaTheme="minorEastAsia" w:cstheme="minorEastAsia"/>
                <w:color w:val="auto"/>
                <w:szCs w:val="21"/>
                <w:highlight w:val="none"/>
              </w:rPr>
              <w:t>分；</w:t>
            </w:r>
          </w:p>
          <w:p>
            <w:pPr>
              <w:tabs>
                <w:tab w:val="left" w:pos="2061"/>
              </w:tabs>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区域特征分析、管理需求理解片面有欠缺的得0.1-</w:t>
            </w:r>
            <w:r>
              <w:rPr>
                <w:rFonts w:hint="eastAsia" w:asciiTheme="minorEastAsia" w:hAnsiTheme="minorEastAsia" w:eastAsiaTheme="minorEastAsia" w:cstheme="minorEastAsia"/>
                <w:color w:val="auto"/>
                <w:szCs w:val="21"/>
                <w:highlight w:val="none"/>
                <w:lang w:val="en-US" w:eastAsia="zh-CN"/>
              </w:rPr>
              <w:t>2</w:t>
            </w:r>
            <w:r>
              <w:rPr>
                <w:rFonts w:hint="eastAsia" w:asciiTheme="minorEastAsia" w:hAnsiTheme="minorEastAsia" w:eastAsiaTheme="minorEastAsia" w:cstheme="minorEastAsia"/>
                <w:color w:val="auto"/>
                <w:szCs w:val="21"/>
                <w:highlight w:val="none"/>
              </w:rPr>
              <w:t>.9分，未提及此项不得分。</w:t>
            </w:r>
          </w:p>
        </w:tc>
        <w:tc>
          <w:tcPr>
            <w:tcW w:w="5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新宋体"/>
                <w:color w:val="auto"/>
                <w:szCs w:val="21"/>
                <w:highlight w:val="none"/>
                <w:lang w:val="en-US" w:eastAsia="zh-CN"/>
              </w:rPr>
            </w:pPr>
            <w:r>
              <w:rPr>
                <w:rFonts w:hint="eastAsia" w:ascii="宋体" w:hAnsi="宋体" w:cs="新宋体"/>
                <w:color w:val="auto"/>
                <w:szCs w:val="21"/>
                <w:highlight w:val="none"/>
                <w:lang w:val="en-US" w:eastAsia="zh-CN"/>
              </w:rPr>
              <w:t>7</w:t>
            </w:r>
          </w:p>
        </w:tc>
        <w:tc>
          <w:tcPr>
            <w:tcW w:w="6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cs="新宋体"/>
                <w:color w:val="auto"/>
                <w:szCs w:val="21"/>
                <w:highlight w:val="none"/>
                <w:lang w:val="en-US" w:eastAsia="zh-CN"/>
              </w:rPr>
            </w:pPr>
          </w:p>
        </w:tc>
        <w:tc>
          <w:tcPr>
            <w:tcW w:w="6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cs="新宋体"/>
                <w:color w:val="auto"/>
                <w:szCs w:val="21"/>
                <w:highlight w:val="none"/>
                <w:lang w:val="en-US" w:eastAsia="zh-CN"/>
              </w:rPr>
            </w:pPr>
          </w:p>
        </w:tc>
      </w:tr>
      <w:tr>
        <w:tblPrEx>
          <w:tblCellMar>
            <w:top w:w="15" w:type="dxa"/>
            <w:left w:w="15" w:type="dxa"/>
            <w:bottom w:w="15" w:type="dxa"/>
            <w:right w:w="15" w:type="dxa"/>
          </w:tblCellMar>
        </w:tblPrEx>
        <w:trPr>
          <w:trHeight w:val="1050" w:hRule="atLeast"/>
          <w:jc w:val="center"/>
        </w:trPr>
        <w:tc>
          <w:tcPr>
            <w:tcW w:w="858" w:type="dxa"/>
            <w:vMerge w:val="continue"/>
            <w:tcBorders>
              <w:left w:val="single" w:color="auto" w:sz="4" w:space="0"/>
              <w:right w:val="single" w:color="auto" w:sz="4" w:space="0"/>
            </w:tcBorders>
            <w:vAlign w:val="center"/>
          </w:tcPr>
          <w:p>
            <w:pPr>
              <w:spacing w:line="360" w:lineRule="auto"/>
              <w:jc w:val="center"/>
              <w:textAlignment w:val="center"/>
              <w:rPr>
                <w:rFonts w:hint="eastAsia" w:ascii="Times New Roman" w:hAnsi="Times New Roman" w:cs="Times New Roman"/>
                <w:color w:val="auto"/>
                <w:highlight w:val="none"/>
              </w:rPr>
            </w:pPr>
          </w:p>
        </w:tc>
        <w:tc>
          <w:tcPr>
            <w:tcW w:w="1013" w:type="dxa"/>
            <w:tcBorders>
              <w:left w:val="single" w:color="auto" w:sz="4" w:space="0"/>
              <w:right w:val="single" w:color="auto" w:sz="4" w:space="0"/>
            </w:tcBorders>
            <w:vAlign w:val="center"/>
          </w:tcPr>
          <w:p>
            <w:pPr>
              <w:autoSpaceDE w:val="0"/>
              <w:autoSpaceDN w:val="0"/>
              <w:adjustRightInd w:val="0"/>
              <w:jc w:val="center"/>
              <w:rPr>
                <w:rFonts w:hint="eastAsia" w:ascii="宋体" w:hAnsi="宋体" w:eastAsia="宋体" w:cs="新宋体"/>
                <w:color w:val="auto"/>
                <w:szCs w:val="21"/>
                <w:highlight w:val="none"/>
                <w:lang w:val="en-US" w:eastAsia="zh-CN"/>
              </w:rPr>
            </w:pPr>
            <w:r>
              <w:rPr>
                <w:rFonts w:hint="eastAsia" w:ascii="宋体" w:hAnsi="宋体" w:cs="新宋体"/>
                <w:color w:val="auto"/>
                <w:szCs w:val="21"/>
                <w:highlight w:val="none"/>
                <w:lang w:val="en-US" w:eastAsia="zh-CN"/>
              </w:rPr>
              <w:t>工作思路</w:t>
            </w:r>
          </w:p>
        </w:tc>
        <w:tc>
          <w:tcPr>
            <w:tcW w:w="6590" w:type="dxa"/>
            <w:tcBorders>
              <w:top w:val="single" w:color="auto" w:sz="4" w:space="0"/>
              <w:left w:val="single" w:color="auto" w:sz="4" w:space="0"/>
              <w:bottom w:val="single" w:color="auto" w:sz="4" w:space="0"/>
              <w:right w:val="single" w:color="auto" w:sz="4" w:space="0"/>
            </w:tcBorders>
            <w:vAlign w:val="center"/>
          </w:tcPr>
          <w:p>
            <w:pPr>
              <w:tabs>
                <w:tab w:val="left" w:pos="2061"/>
              </w:tabs>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根据投标人提供的金清水系流域共治实施方案编制的总体思路、工作方法及技术路线的清晰程度、合理性、可操作性等进行打分。</w:t>
            </w:r>
          </w:p>
          <w:p>
            <w:pPr>
              <w:tabs>
                <w:tab w:val="left" w:pos="2061"/>
              </w:tabs>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工作思路清晰、工作方法及技术路线合理性和可操作性强的得</w:t>
            </w:r>
            <w:r>
              <w:rPr>
                <w:rFonts w:hint="eastAsia" w:asciiTheme="minorEastAsia" w:hAnsiTheme="minorEastAsia" w:eastAsiaTheme="minorEastAsia" w:cstheme="minorEastAsia"/>
                <w:color w:val="auto"/>
                <w:szCs w:val="21"/>
                <w:highlight w:val="none"/>
                <w:lang w:val="en-US" w:eastAsia="zh-CN"/>
              </w:rPr>
              <w:t>5.0-7.0</w:t>
            </w:r>
            <w:r>
              <w:rPr>
                <w:rFonts w:hint="eastAsia" w:asciiTheme="minorEastAsia" w:hAnsiTheme="minorEastAsia" w:eastAsiaTheme="minorEastAsia" w:cstheme="minorEastAsia"/>
                <w:color w:val="auto"/>
                <w:szCs w:val="21"/>
                <w:highlight w:val="none"/>
              </w:rPr>
              <w:t>分；</w:t>
            </w:r>
          </w:p>
          <w:p>
            <w:pPr>
              <w:tabs>
                <w:tab w:val="left" w:pos="2061"/>
              </w:tabs>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工作思路基本清晰、工作方法及技术路线合理性和可操作性一般的得</w:t>
            </w:r>
            <w:r>
              <w:rPr>
                <w:rFonts w:hint="eastAsia" w:asciiTheme="minorEastAsia" w:hAnsiTheme="minorEastAsia" w:eastAsiaTheme="minorEastAsia" w:cstheme="minorEastAsia"/>
                <w:color w:val="auto"/>
                <w:szCs w:val="21"/>
                <w:highlight w:val="none"/>
                <w:lang w:val="en-US" w:eastAsia="zh-CN"/>
              </w:rPr>
              <w:t>3.0-4.9</w:t>
            </w:r>
            <w:r>
              <w:rPr>
                <w:rFonts w:hint="eastAsia" w:asciiTheme="minorEastAsia" w:hAnsiTheme="minorEastAsia" w:eastAsiaTheme="minorEastAsia" w:cstheme="minorEastAsia"/>
                <w:color w:val="auto"/>
                <w:szCs w:val="21"/>
                <w:highlight w:val="none"/>
              </w:rPr>
              <w:t>分；</w:t>
            </w:r>
          </w:p>
          <w:p>
            <w:pPr>
              <w:tabs>
                <w:tab w:val="left" w:pos="2061"/>
              </w:tabs>
              <w:rPr>
                <w:rFonts w:hint="eastAsia" w:ascii="宋体" w:hAnsi="宋体" w:eastAsia="宋体" w:cs="新宋体"/>
                <w:color w:val="auto"/>
                <w:szCs w:val="21"/>
                <w:highlight w:val="none"/>
                <w:lang w:eastAsia="zh-CN"/>
              </w:rPr>
            </w:pPr>
            <w:r>
              <w:rPr>
                <w:rFonts w:hint="eastAsia" w:asciiTheme="minorEastAsia" w:hAnsiTheme="minorEastAsia" w:eastAsiaTheme="minorEastAsia" w:cstheme="minorEastAsia"/>
                <w:color w:val="auto"/>
                <w:szCs w:val="21"/>
                <w:highlight w:val="none"/>
              </w:rPr>
              <w:t>工作思路不清晰、工作方法及技术路线合理性和可操作性差的得0.1-</w:t>
            </w:r>
            <w:r>
              <w:rPr>
                <w:rFonts w:hint="eastAsia" w:asciiTheme="minorEastAsia" w:hAnsiTheme="minorEastAsia" w:eastAsiaTheme="minorEastAsia" w:cstheme="minorEastAsia"/>
                <w:color w:val="auto"/>
                <w:szCs w:val="21"/>
                <w:highlight w:val="none"/>
                <w:lang w:val="en-US" w:eastAsia="zh-CN"/>
              </w:rPr>
              <w:t>2</w:t>
            </w:r>
            <w:r>
              <w:rPr>
                <w:rFonts w:hint="eastAsia" w:asciiTheme="minorEastAsia" w:hAnsiTheme="minorEastAsia" w:eastAsiaTheme="minorEastAsia" w:cstheme="minorEastAsia"/>
                <w:color w:val="auto"/>
                <w:szCs w:val="21"/>
                <w:highlight w:val="none"/>
              </w:rPr>
              <w:t>.9分，未提及此项不得分。</w:t>
            </w:r>
          </w:p>
        </w:tc>
        <w:tc>
          <w:tcPr>
            <w:tcW w:w="5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default" w:ascii="宋体" w:hAnsi="宋体" w:cs="新宋体"/>
                <w:color w:val="auto"/>
                <w:szCs w:val="21"/>
                <w:highlight w:val="none"/>
                <w:lang w:val="en-US" w:eastAsia="zh-CN"/>
              </w:rPr>
            </w:pPr>
            <w:r>
              <w:rPr>
                <w:rFonts w:hint="eastAsia" w:ascii="宋体" w:hAnsi="宋体" w:cs="新宋体"/>
                <w:color w:val="auto"/>
                <w:szCs w:val="21"/>
                <w:highlight w:val="none"/>
                <w:lang w:val="en-US" w:eastAsia="zh-CN"/>
              </w:rPr>
              <w:t>7</w:t>
            </w:r>
          </w:p>
        </w:tc>
        <w:tc>
          <w:tcPr>
            <w:tcW w:w="6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cs="新宋体"/>
                <w:color w:val="auto"/>
                <w:szCs w:val="21"/>
                <w:highlight w:val="none"/>
                <w:lang w:val="en-US" w:eastAsia="zh-CN"/>
              </w:rPr>
            </w:pPr>
          </w:p>
        </w:tc>
        <w:tc>
          <w:tcPr>
            <w:tcW w:w="6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cs="新宋体"/>
                <w:color w:val="auto"/>
                <w:szCs w:val="21"/>
                <w:highlight w:val="none"/>
                <w:lang w:val="en-US" w:eastAsia="zh-CN"/>
              </w:rPr>
            </w:pPr>
          </w:p>
        </w:tc>
      </w:tr>
      <w:tr>
        <w:tblPrEx>
          <w:tblCellMar>
            <w:top w:w="15" w:type="dxa"/>
            <w:left w:w="15" w:type="dxa"/>
            <w:bottom w:w="15" w:type="dxa"/>
            <w:right w:w="15" w:type="dxa"/>
          </w:tblCellMar>
        </w:tblPrEx>
        <w:trPr>
          <w:trHeight w:val="909" w:hRule="atLeast"/>
          <w:jc w:val="center"/>
        </w:trPr>
        <w:tc>
          <w:tcPr>
            <w:tcW w:w="858" w:type="dxa"/>
            <w:vMerge w:val="continue"/>
            <w:tcBorders>
              <w:left w:val="single" w:color="auto" w:sz="4" w:space="0"/>
              <w:right w:val="single" w:color="auto" w:sz="4" w:space="0"/>
            </w:tcBorders>
            <w:vAlign w:val="center"/>
          </w:tcPr>
          <w:p>
            <w:pPr>
              <w:rPr>
                <w:color w:val="auto"/>
                <w:highlight w:val="none"/>
              </w:rPr>
            </w:pPr>
          </w:p>
        </w:tc>
        <w:tc>
          <w:tcPr>
            <w:tcW w:w="1013" w:type="dxa"/>
            <w:vMerge w:val="restart"/>
            <w:tcBorders>
              <w:top w:val="single" w:color="auto" w:sz="4" w:space="0"/>
              <w:left w:val="single" w:color="auto" w:sz="4" w:space="0"/>
              <w:right w:val="single" w:color="auto" w:sz="4" w:space="0"/>
            </w:tcBorders>
            <w:vAlign w:val="center"/>
          </w:tcPr>
          <w:p>
            <w:pPr>
              <w:widowControl/>
              <w:spacing w:line="288" w:lineRule="auto"/>
              <w:jc w:val="center"/>
              <w:textAlignment w:val="center"/>
              <w:rPr>
                <w:rFonts w:asciiTheme="minorEastAsia" w:hAnsiTheme="minorEastAsia" w:eastAsiaTheme="minorEastAsia" w:cstheme="minorEastAsia"/>
                <w:color w:val="auto"/>
                <w:szCs w:val="21"/>
                <w:highlight w:val="none"/>
              </w:rPr>
            </w:pPr>
            <w:r>
              <w:rPr>
                <w:rFonts w:hint="eastAsia" w:ascii="宋体" w:hAnsi="宋体" w:cs="宋体"/>
                <w:color w:val="auto"/>
                <w:szCs w:val="21"/>
                <w:highlight w:val="none"/>
              </w:rPr>
              <w:t>项目方案</w:t>
            </w:r>
          </w:p>
        </w:tc>
        <w:tc>
          <w:tcPr>
            <w:tcW w:w="659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szCs w:val="21"/>
                <w:highlight w:val="none"/>
              </w:rPr>
            </w:pPr>
            <w:r>
              <w:rPr>
                <w:rFonts w:hint="eastAsia" w:ascii="宋体" w:hAnsi="宋体"/>
                <w:color w:val="auto"/>
                <w:szCs w:val="21"/>
                <w:highlight w:val="none"/>
              </w:rPr>
              <w:t>根据投标人对本项目制定的</w:t>
            </w:r>
            <w:r>
              <w:rPr>
                <w:rFonts w:hint="eastAsia" w:ascii="宋体" w:hAnsi="宋体"/>
                <w:b/>
                <w:bCs/>
                <w:color w:val="auto"/>
                <w:szCs w:val="21"/>
                <w:highlight w:val="none"/>
                <w:u w:val="single"/>
              </w:rPr>
              <w:t>水生态环境保护现状与问题诊断分析</w:t>
            </w:r>
            <w:r>
              <w:rPr>
                <w:rFonts w:hint="eastAsia" w:ascii="宋体" w:hAnsi="宋体"/>
                <w:b w:val="0"/>
                <w:bCs w:val="0"/>
                <w:color w:val="auto"/>
                <w:szCs w:val="21"/>
                <w:highlight w:val="none"/>
                <w:u w:val="none"/>
                <w:lang w:val="en-US" w:eastAsia="zh-CN"/>
              </w:rPr>
              <w:t>任务</w:t>
            </w:r>
            <w:r>
              <w:rPr>
                <w:rFonts w:hint="eastAsia" w:ascii="宋体" w:hAnsi="宋体"/>
                <w:color w:val="auto"/>
                <w:szCs w:val="21"/>
                <w:highlight w:val="none"/>
              </w:rPr>
              <w:t>的科学性、可操作性、满足性</w:t>
            </w:r>
            <w:r>
              <w:rPr>
                <w:rFonts w:hint="eastAsia" w:ascii="宋体" w:hAnsi="宋体" w:cs="新宋体"/>
                <w:color w:val="auto"/>
                <w:szCs w:val="21"/>
                <w:highlight w:val="none"/>
              </w:rPr>
              <w:t>进行打分</w:t>
            </w:r>
            <w:r>
              <w:rPr>
                <w:rFonts w:hint="eastAsia" w:ascii="宋体" w:hAnsi="宋体"/>
                <w:color w:val="auto"/>
                <w:szCs w:val="21"/>
                <w:highlight w:val="none"/>
              </w:rPr>
              <w:t>。</w:t>
            </w:r>
          </w:p>
          <w:p>
            <w:pPr>
              <w:widowControl/>
              <w:rPr>
                <w:rFonts w:ascii="宋体" w:hAnsi="宋体"/>
                <w:color w:val="auto"/>
                <w:szCs w:val="21"/>
                <w:highlight w:val="none"/>
              </w:rPr>
            </w:pPr>
            <w:r>
              <w:rPr>
                <w:rFonts w:hint="eastAsia" w:ascii="宋体" w:hAnsi="宋体"/>
                <w:color w:val="auto"/>
                <w:szCs w:val="21"/>
                <w:highlight w:val="none"/>
              </w:rPr>
              <w:t>方案内容阐述科学全面、针对性强、可操作性强、很好满足项目需求的得</w:t>
            </w:r>
            <w:r>
              <w:rPr>
                <w:rFonts w:ascii="宋体" w:hAnsi="宋体"/>
                <w:color w:val="auto"/>
                <w:szCs w:val="21"/>
                <w:highlight w:val="none"/>
              </w:rPr>
              <w:t>4</w:t>
            </w:r>
            <w:r>
              <w:rPr>
                <w:rFonts w:hint="eastAsia" w:ascii="宋体" w:hAnsi="宋体"/>
                <w:color w:val="auto"/>
                <w:szCs w:val="21"/>
                <w:highlight w:val="none"/>
              </w:rPr>
              <w:t>.0-</w:t>
            </w:r>
            <w:r>
              <w:rPr>
                <w:rFonts w:ascii="宋体" w:hAnsi="宋体"/>
                <w:color w:val="auto"/>
                <w:szCs w:val="21"/>
                <w:highlight w:val="none"/>
              </w:rPr>
              <w:t>6</w:t>
            </w:r>
            <w:r>
              <w:rPr>
                <w:rFonts w:hint="eastAsia" w:ascii="宋体" w:hAnsi="宋体"/>
                <w:color w:val="auto"/>
                <w:szCs w:val="21"/>
                <w:highlight w:val="none"/>
              </w:rPr>
              <w:t>.0分；</w:t>
            </w:r>
          </w:p>
          <w:p>
            <w:pPr>
              <w:widowControl/>
              <w:rPr>
                <w:rFonts w:ascii="宋体" w:hAnsi="宋体"/>
                <w:color w:val="auto"/>
                <w:szCs w:val="21"/>
                <w:highlight w:val="none"/>
              </w:rPr>
            </w:pPr>
            <w:r>
              <w:rPr>
                <w:rFonts w:hint="eastAsia" w:ascii="宋体" w:hAnsi="宋体"/>
                <w:color w:val="auto"/>
                <w:szCs w:val="21"/>
                <w:highlight w:val="none"/>
              </w:rPr>
              <w:t>方案内容阐述</w:t>
            </w:r>
            <w:r>
              <w:rPr>
                <w:rFonts w:hint="eastAsia" w:asciiTheme="minorEastAsia" w:hAnsiTheme="minorEastAsia" w:eastAsiaTheme="minorEastAsia" w:cstheme="minorEastAsia"/>
                <w:color w:val="auto"/>
                <w:szCs w:val="21"/>
                <w:highlight w:val="none"/>
              </w:rPr>
              <w:t>较为科学、针对性较强、可操作性较强、较能满足项目需求的</w:t>
            </w:r>
            <w:r>
              <w:rPr>
                <w:rFonts w:hint="eastAsia" w:ascii="宋体" w:hAnsi="宋体"/>
                <w:color w:val="auto"/>
                <w:szCs w:val="21"/>
                <w:highlight w:val="none"/>
              </w:rPr>
              <w:t>的得</w:t>
            </w:r>
            <w:r>
              <w:rPr>
                <w:rFonts w:ascii="宋体" w:hAnsi="宋体"/>
                <w:color w:val="auto"/>
                <w:szCs w:val="21"/>
                <w:highlight w:val="none"/>
              </w:rPr>
              <w:t>2</w:t>
            </w:r>
            <w:r>
              <w:rPr>
                <w:rFonts w:hint="eastAsia" w:ascii="宋体" w:hAnsi="宋体"/>
                <w:color w:val="auto"/>
                <w:szCs w:val="21"/>
                <w:highlight w:val="none"/>
              </w:rPr>
              <w:t>.0-</w:t>
            </w:r>
            <w:r>
              <w:rPr>
                <w:rFonts w:ascii="宋体" w:hAnsi="宋体"/>
                <w:color w:val="auto"/>
                <w:szCs w:val="21"/>
                <w:highlight w:val="none"/>
              </w:rPr>
              <w:t>3.9</w:t>
            </w:r>
            <w:r>
              <w:rPr>
                <w:rFonts w:hint="eastAsia" w:ascii="宋体" w:hAnsi="宋体"/>
                <w:color w:val="auto"/>
                <w:szCs w:val="21"/>
                <w:highlight w:val="none"/>
              </w:rPr>
              <w:t>分；</w:t>
            </w:r>
          </w:p>
          <w:p>
            <w:pPr>
              <w:widowControl/>
              <w:rPr>
                <w:rFonts w:hint="eastAsia" w:ascii="宋体" w:hAnsi="宋体" w:eastAsia="宋体" w:cs="宋体"/>
                <w:color w:val="auto"/>
                <w:szCs w:val="21"/>
                <w:highlight w:val="none"/>
                <w:lang w:eastAsia="zh-CN"/>
              </w:rPr>
            </w:pPr>
            <w:r>
              <w:rPr>
                <w:rFonts w:hint="eastAsia" w:ascii="宋体" w:hAnsi="宋体"/>
                <w:color w:val="auto"/>
                <w:szCs w:val="21"/>
                <w:highlight w:val="none"/>
              </w:rPr>
              <w:t>方案内容阐述科学性较差、针对性较低、可操作性较差、不能保障项目服务质量的得0.1-</w:t>
            </w:r>
            <w:r>
              <w:rPr>
                <w:rFonts w:ascii="宋体" w:hAnsi="宋体"/>
                <w:color w:val="auto"/>
                <w:szCs w:val="21"/>
                <w:highlight w:val="none"/>
              </w:rPr>
              <w:t>1</w:t>
            </w:r>
            <w:r>
              <w:rPr>
                <w:rFonts w:hint="eastAsia" w:ascii="宋体" w:hAnsi="宋体"/>
                <w:color w:val="auto"/>
                <w:szCs w:val="21"/>
                <w:highlight w:val="none"/>
              </w:rPr>
              <w:t>.9分，</w:t>
            </w:r>
            <w:r>
              <w:rPr>
                <w:rFonts w:hint="eastAsia" w:ascii="宋体" w:hAnsi="宋体" w:cs="新宋体"/>
                <w:color w:val="auto"/>
                <w:szCs w:val="21"/>
                <w:highlight w:val="none"/>
              </w:rPr>
              <w:t>未提及此项不得分。</w:t>
            </w:r>
          </w:p>
        </w:tc>
        <w:tc>
          <w:tcPr>
            <w:tcW w:w="58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6</w:t>
            </w:r>
          </w:p>
        </w:tc>
        <w:tc>
          <w:tcPr>
            <w:tcW w:w="6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szCs w:val="21"/>
                <w:highlight w:val="none"/>
                <w:lang w:val="en-US" w:eastAsia="zh-CN"/>
              </w:rPr>
            </w:pPr>
          </w:p>
        </w:tc>
        <w:tc>
          <w:tcPr>
            <w:tcW w:w="6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szCs w:val="21"/>
                <w:highlight w:val="none"/>
                <w:lang w:val="en-US" w:eastAsia="zh-CN"/>
              </w:rPr>
            </w:pPr>
          </w:p>
        </w:tc>
      </w:tr>
      <w:tr>
        <w:tblPrEx>
          <w:tblCellMar>
            <w:top w:w="15" w:type="dxa"/>
            <w:left w:w="15" w:type="dxa"/>
            <w:bottom w:w="15" w:type="dxa"/>
            <w:right w:w="15" w:type="dxa"/>
          </w:tblCellMar>
        </w:tblPrEx>
        <w:trPr>
          <w:trHeight w:val="1339" w:hRule="atLeast"/>
          <w:jc w:val="center"/>
        </w:trPr>
        <w:tc>
          <w:tcPr>
            <w:tcW w:w="85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center"/>
              <w:rPr>
                <w:rFonts w:ascii="宋体" w:hAnsi="宋体" w:cs="宋体"/>
                <w:color w:val="auto"/>
                <w:szCs w:val="21"/>
                <w:highlight w:val="none"/>
              </w:rPr>
            </w:pPr>
          </w:p>
        </w:tc>
        <w:tc>
          <w:tcPr>
            <w:tcW w:w="1013" w:type="dxa"/>
            <w:vMerge w:val="continue"/>
            <w:tcBorders>
              <w:left w:val="single" w:color="auto" w:sz="4" w:space="0"/>
              <w:right w:val="single" w:color="auto" w:sz="4" w:space="0"/>
            </w:tcBorders>
            <w:vAlign w:val="center"/>
          </w:tcPr>
          <w:p>
            <w:pPr>
              <w:widowControl/>
              <w:spacing w:line="288" w:lineRule="auto"/>
              <w:jc w:val="center"/>
              <w:textAlignment w:val="center"/>
              <w:rPr>
                <w:rFonts w:ascii="宋体" w:hAnsi="宋体" w:cs="宋体"/>
                <w:color w:val="auto"/>
                <w:szCs w:val="21"/>
                <w:highlight w:val="none"/>
              </w:rPr>
            </w:pPr>
          </w:p>
        </w:tc>
        <w:tc>
          <w:tcPr>
            <w:tcW w:w="659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szCs w:val="21"/>
                <w:highlight w:val="none"/>
              </w:rPr>
            </w:pPr>
            <w:r>
              <w:rPr>
                <w:rFonts w:hint="eastAsia" w:ascii="宋体" w:hAnsi="宋体"/>
                <w:color w:val="auto"/>
                <w:szCs w:val="21"/>
                <w:highlight w:val="none"/>
              </w:rPr>
              <w:t>根据投标人对本项目制定的</w:t>
            </w:r>
            <w:r>
              <w:rPr>
                <w:rFonts w:hint="eastAsia" w:ascii="宋体" w:hAnsi="宋体"/>
                <w:b/>
                <w:bCs/>
                <w:color w:val="auto"/>
                <w:szCs w:val="21"/>
                <w:highlight w:val="none"/>
                <w:u w:val="single"/>
              </w:rPr>
              <w:t>空间分区管控体系构建</w:t>
            </w:r>
            <w:r>
              <w:rPr>
                <w:rFonts w:hint="eastAsia" w:ascii="宋体" w:hAnsi="宋体"/>
                <w:b w:val="0"/>
                <w:bCs w:val="0"/>
                <w:color w:val="auto"/>
                <w:szCs w:val="21"/>
                <w:highlight w:val="none"/>
                <w:u w:val="none"/>
                <w:lang w:val="en-US" w:eastAsia="zh-CN"/>
              </w:rPr>
              <w:t>任务</w:t>
            </w:r>
            <w:r>
              <w:rPr>
                <w:rFonts w:hint="eastAsia" w:ascii="宋体" w:hAnsi="宋体"/>
                <w:color w:val="auto"/>
                <w:szCs w:val="21"/>
                <w:highlight w:val="none"/>
              </w:rPr>
              <w:t>的科学性、可操作性、满足性</w:t>
            </w:r>
            <w:r>
              <w:rPr>
                <w:rFonts w:hint="eastAsia" w:ascii="宋体" w:hAnsi="宋体" w:cs="新宋体"/>
                <w:color w:val="auto"/>
                <w:szCs w:val="21"/>
                <w:highlight w:val="none"/>
              </w:rPr>
              <w:t>进行打分</w:t>
            </w:r>
            <w:r>
              <w:rPr>
                <w:rFonts w:hint="eastAsia" w:ascii="宋体" w:hAnsi="宋体"/>
                <w:color w:val="auto"/>
                <w:szCs w:val="21"/>
                <w:highlight w:val="none"/>
              </w:rPr>
              <w:t>。</w:t>
            </w:r>
          </w:p>
          <w:p>
            <w:pPr>
              <w:widowControl/>
              <w:rPr>
                <w:rFonts w:ascii="宋体" w:hAnsi="宋体"/>
                <w:color w:val="auto"/>
                <w:szCs w:val="21"/>
                <w:highlight w:val="none"/>
              </w:rPr>
            </w:pPr>
            <w:r>
              <w:rPr>
                <w:rFonts w:hint="eastAsia" w:ascii="宋体" w:hAnsi="宋体"/>
                <w:color w:val="auto"/>
                <w:szCs w:val="21"/>
                <w:highlight w:val="none"/>
              </w:rPr>
              <w:t>方案内容阐述科学全面、针对性强、可操作性强、很好满足项目需求的得</w:t>
            </w:r>
            <w:r>
              <w:rPr>
                <w:rFonts w:ascii="宋体" w:hAnsi="宋体"/>
                <w:color w:val="auto"/>
                <w:szCs w:val="21"/>
                <w:highlight w:val="none"/>
              </w:rPr>
              <w:t>4</w:t>
            </w:r>
            <w:r>
              <w:rPr>
                <w:rFonts w:hint="eastAsia" w:ascii="宋体" w:hAnsi="宋体"/>
                <w:color w:val="auto"/>
                <w:szCs w:val="21"/>
                <w:highlight w:val="none"/>
              </w:rPr>
              <w:t>.0-</w:t>
            </w:r>
            <w:r>
              <w:rPr>
                <w:rFonts w:ascii="宋体" w:hAnsi="宋体"/>
                <w:color w:val="auto"/>
                <w:szCs w:val="21"/>
                <w:highlight w:val="none"/>
              </w:rPr>
              <w:t>6</w:t>
            </w:r>
            <w:r>
              <w:rPr>
                <w:rFonts w:hint="eastAsia" w:ascii="宋体" w:hAnsi="宋体"/>
                <w:color w:val="auto"/>
                <w:szCs w:val="21"/>
                <w:highlight w:val="none"/>
              </w:rPr>
              <w:t>.0分；</w:t>
            </w:r>
          </w:p>
          <w:p>
            <w:pPr>
              <w:widowControl/>
              <w:rPr>
                <w:rFonts w:ascii="宋体" w:hAnsi="宋体"/>
                <w:color w:val="auto"/>
                <w:szCs w:val="21"/>
                <w:highlight w:val="none"/>
              </w:rPr>
            </w:pPr>
            <w:r>
              <w:rPr>
                <w:rFonts w:hint="eastAsia" w:ascii="宋体" w:hAnsi="宋体"/>
                <w:color w:val="auto"/>
                <w:szCs w:val="21"/>
                <w:highlight w:val="none"/>
              </w:rPr>
              <w:t>方案内容阐述</w:t>
            </w:r>
            <w:r>
              <w:rPr>
                <w:rFonts w:hint="eastAsia" w:asciiTheme="minorEastAsia" w:hAnsiTheme="minorEastAsia" w:eastAsiaTheme="minorEastAsia" w:cstheme="minorEastAsia"/>
                <w:color w:val="auto"/>
                <w:szCs w:val="21"/>
                <w:highlight w:val="none"/>
              </w:rPr>
              <w:t>较为科学、针对性较强、可操作性较强、较能满足项目需求的</w:t>
            </w:r>
            <w:r>
              <w:rPr>
                <w:rFonts w:hint="eastAsia" w:ascii="宋体" w:hAnsi="宋体"/>
                <w:color w:val="auto"/>
                <w:szCs w:val="21"/>
                <w:highlight w:val="none"/>
              </w:rPr>
              <w:t>的得</w:t>
            </w:r>
            <w:r>
              <w:rPr>
                <w:rFonts w:ascii="宋体" w:hAnsi="宋体"/>
                <w:color w:val="auto"/>
                <w:szCs w:val="21"/>
                <w:highlight w:val="none"/>
              </w:rPr>
              <w:t>2</w:t>
            </w:r>
            <w:r>
              <w:rPr>
                <w:rFonts w:hint="eastAsia" w:ascii="宋体" w:hAnsi="宋体"/>
                <w:color w:val="auto"/>
                <w:szCs w:val="21"/>
                <w:highlight w:val="none"/>
              </w:rPr>
              <w:t>.0-</w:t>
            </w:r>
            <w:r>
              <w:rPr>
                <w:rFonts w:ascii="宋体" w:hAnsi="宋体"/>
                <w:color w:val="auto"/>
                <w:szCs w:val="21"/>
                <w:highlight w:val="none"/>
              </w:rPr>
              <w:t>3.9</w:t>
            </w:r>
            <w:r>
              <w:rPr>
                <w:rFonts w:hint="eastAsia" w:ascii="宋体" w:hAnsi="宋体"/>
                <w:color w:val="auto"/>
                <w:szCs w:val="21"/>
                <w:highlight w:val="none"/>
              </w:rPr>
              <w:t>分；</w:t>
            </w:r>
          </w:p>
          <w:p>
            <w:pPr>
              <w:rPr>
                <w:rFonts w:ascii="宋体" w:hAnsi="宋体" w:cs="宋体" w:eastAsiaTheme="minorEastAsia"/>
                <w:color w:val="auto"/>
                <w:szCs w:val="21"/>
                <w:highlight w:val="none"/>
              </w:rPr>
            </w:pPr>
            <w:r>
              <w:rPr>
                <w:rFonts w:hint="eastAsia" w:ascii="宋体" w:hAnsi="宋体"/>
                <w:color w:val="auto"/>
                <w:szCs w:val="21"/>
                <w:highlight w:val="none"/>
              </w:rPr>
              <w:t>方案内容阐述科学性较差、针对性较低、可操作性较差、不能保障项目服务质量的得0.1-</w:t>
            </w:r>
            <w:r>
              <w:rPr>
                <w:rFonts w:ascii="宋体" w:hAnsi="宋体"/>
                <w:color w:val="auto"/>
                <w:szCs w:val="21"/>
                <w:highlight w:val="none"/>
              </w:rPr>
              <w:t>1</w:t>
            </w:r>
            <w:r>
              <w:rPr>
                <w:rFonts w:hint="eastAsia" w:ascii="宋体" w:hAnsi="宋体"/>
                <w:color w:val="auto"/>
                <w:szCs w:val="21"/>
                <w:highlight w:val="none"/>
              </w:rPr>
              <w:t>.9分，</w:t>
            </w:r>
            <w:r>
              <w:rPr>
                <w:rFonts w:hint="eastAsia" w:ascii="宋体" w:hAnsi="宋体" w:cs="新宋体"/>
                <w:color w:val="auto"/>
                <w:szCs w:val="21"/>
                <w:highlight w:val="none"/>
              </w:rPr>
              <w:t>未提及此项不得分。</w:t>
            </w:r>
          </w:p>
        </w:tc>
        <w:tc>
          <w:tcPr>
            <w:tcW w:w="58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6</w:t>
            </w:r>
          </w:p>
        </w:tc>
        <w:tc>
          <w:tcPr>
            <w:tcW w:w="6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szCs w:val="21"/>
                <w:highlight w:val="none"/>
                <w:lang w:val="en-US" w:eastAsia="zh-CN"/>
              </w:rPr>
            </w:pPr>
          </w:p>
        </w:tc>
        <w:tc>
          <w:tcPr>
            <w:tcW w:w="6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szCs w:val="21"/>
                <w:highlight w:val="none"/>
                <w:lang w:val="en-US" w:eastAsia="zh-CN"/>
              </w:rPr>
            </w:pPr>
          </w:p>
        </w:tc>
      </w:tr>
      <w:tr>
        <w:tblPrEx>
          <w:tblCellMar>
            <w:top w:w="15" w:type="dxa"/>
            <w:left w:w="15" w:type="dxa"/>
            <w:bottom w:w="15" w:type="dxa"/>
            <w:right w:w="15" w:type="dxa"/>
          </w:tblCellMar>
        </w:tblPrEx>
        <w:trPr>
          <w:trHeight w:val="1408" w:hRule="atLeast"/>
          <w:jc w:val="center"/>
        </w:trPr>
        <w:tc>
          <w:tcPr>
            <w:tcW w:w="85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center"/>
              <w:rPr>
                <w:rFonts w:ascii="宋体" w:hAnsi="宋体" w:cs="宋体"/>
                <w:color w:val="auto"/>
                <w:szCs w:val="21"/>
                <w:highlight w:val="none"/>
              </w:rPr>
            </w:pPr>
          </w:p>
        </w:tc>
        <w:tc>
          <w:tcPr>
            <w:tcW w:w="1013" w:type="dxa"/>
            <w:vMerge w:val="continue"/>
            <w:tcBorders>
              <w:left w:val="single" w:color="auto" w:sz="4" w:space="0"/>
              <w:right w:val="single" w:color="auto" w:sz="4" w:space="0"/>
            </w:tcBorders>
            <w:vAlign w:val="center"/>
          </w:tcPr>
          <w:p>
            <w:pPr>
              <w:widowControl/>
              <w:spacing w:line="288" w:lineRule="auto"/>
              <w:jc w:val="center"/>
              <w:textAlignment w:val="center"/>
              <w:rPr>
                <w:rFonts w:ascii="宋体" w:hAnsi="宋体" w:cs="宋体"/>
                <w:color w:val="auto"/>
                <w:szCs w:val="21"/>
                <w:highlight w:val="none"/>
              </w:rPr>
            </w:pPr>
          </w:p>
        </w:tc>
        <w:tc>
          <w:tcPr>
            <w:tcW w:w="659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szCs w:val="21"/>
                <w:highlight w:val="none"/>
              </w:rPr>
            </w:pPr>
            <w:r>
              <w:rPr>
                <w:rFonts w:hint="eastAsia" w:ascii="宋体" w:hAnsi="宋体"/>
                <w:color w:val="auto"/>
                <w:szCs w:val="21"/>
                <w:highlight w:val="none"/>
              </w:rPr>
              <w:t>根据投标人对本项目制定的</w:t>
            </w:r>
            <w:r>
              <w:rPr>
                <w:rFonts w:hint="eastAsia" w:ascii="宋体" w:hAnsi="宋体"/>
                <w:b/>
                <w:bCs/>
                <w:color w:val="auto"/>
                <w:szCs w:val="21"/>
                <w:highlight w:val="none"/>
                <w:u w:val="single"/>
              </w:rPr>
              <w:t>污染源分析</w:t>
            </w:r>
            <w:r>
              <w:rPr>
                <w:rFonts w:hint="eastAsia" w:ascii="宋体" w:hAnsi="宋体"/>
                <w:b w:val="0"/>
                <w:bCs w:val="0"/>
                <w:color w:val="auto"/>
                <w:szCs w:val="21"/>
                <w:highlight w:val="none"/>
                <w:u w:val="none"/>
                <w:lang w:val="en-US" w:eastAsia="zh-CN"/>
              </w:rPr>
              <w:t>任务</w:t>
            </w:r>
            <w:r>
              <w:rPr>
                <w:rFonts w:hint="eastAsia" w:ascii="宋体" w:hAnsi="宋体"/>
                <w:color w:val="auto"/>
                <w:szCs w:val="21"/>
                <w:highlight w:val="none"/>
              </w:rPr>
              <w:t>的科学性、可操作性、满足性</w:t>
            </w:r>
            <w:r>
              <w:rPr>
                <w:rFonts w:hint="eastAsia" w:ascii="宋体" w:hAnsi="宋体" w:cs="新宋体"/>
                <w:color w:val="auto"/>
                <w:szCs w:val="21"/>
                <w:highlight w:val="none"/>
              </w:rPr>
              <w:t>进行打分</w:t>
            </w:r>
            <w:r>
              <w:rPr>
                <w:rFonts w:hint="eastAsia" w:ascii="宋体" w:hAnsi="宋体"/>
                <w:color w:val="auto"/>
                <w:szCs w:val="21"/>
                <w:highlight w:val="none"/>
              </w:rPr>
              <w:t>。</w:t>
            </w:r>
          </w:p>
          <w:p>
            <w:pPr>
              <w:widowControl/>
              <w:rPr>
                <w:rFonts w:ascii="宋体" w:hAnsi="宋体"/>
                <w:color w:val="auto"/>
                <w:szCs w:val="21"/>
                <w:highlight w:val="none"/>
              </w:rPr>
            </w:pPr>
            <w:r>
              <w:rPr>
                <w:rFonts w:hint="eastAsia" w:ascii="宋体" w:hAnsi="宋体"/>
                <w:color w:val="auto"/>
                <w:szCs w:val="21"/>
                <w:highlight w:val="none"/>
              </w:rPr>
              <w:t>方案内容阐述科学全面、针对性强、可操作性强、很好满足项目需求的得</w:t>
            </w:r>
            <w:r>
              <w:rPr>
                <w:rFonts w:ascii="宋体" w:hAnsi="宋体"/>
                <w:color w:val="auto"/>
                <w:szCs w:val="21"/>
                <w:highlight w:val="none"/>
              </w:rPr>
              <w:t>4</w:t>
            </w:r>
            <w:r>
              <w:rPr>
                <w:rFonts w:hint="eastAsia" w:ascii="宋体" w:hAnsi="宋体"/>
                <w:color w:val="auto"/>
                <w:szCs w:val="21"/>
                <w:highlight w:val="none"/>
              </w:rPr>
              <w:t>.0-</w:t>
            </w:r>
            <w:r>
              <w:rPr>
                <w:rFonts w:ascii="宋体" w:hAnsi="宋体"/>
                <w:color w:val="auto"/>
                <w:szCs w:val="21"/>
                <w:highlight w:val="none"/>
              </w:rPr>
              <w:t>6</w:t>
            </w:r>
            <w:r>
              <w:rPr>
                <w:rFonts w:hint="eastAsia" w:ascii="宋体" w:hAnsi="宋体"/>
                <w:color w:val="auto"/>
                <w:szCs w:val="21"/>
                <w:highlight w:val="none"/>
              </w:rPr>
              <w:t>.0分；</w:t>
            </w:r>
          </w:p>
          <w:p>
            <w:pPr>
              <w:widowControl/>
              <w:rPr>
                <w:rFonts w:ascii="宋体" w:hAnsi="宋体"/>
                <w:color w:val="auto"/>
                <w:szCs w:val="21"/>
                <w:highlight w:val="none"/>
              </w:rPr>
            </w:pPr>
            <w:r>
              <w:rPr>
                <w:rFonts w:hint="eastAsia" w:ascii="宋体" w:hAnsi="宋体"/>
                <w:color w:val="auto"/>
                <w:szCs w:val="21"/>
                <w:highlight w:val="none"/>
              </w:rPr>
              <w:t>方案内容阐述</w:t>
            </w:r>
            <w:r>
              <w:rPr>
                <w:rFonts w:hint="eastAsia" w:asciiTheme="minorEastAsia" w:hAnsiTheme="minorEastAsia" w:eastAsiaTheme="minorEastAsia" w:cstheme="minorEastAsia"/>
                <w:color w:val="auto"/>
                <w:szCs w:val="21"/>
                <w:highlight w:val="none"/>
              </w:rPr>
              <w:t>较为科学、针对性较强、可操作性较强、较能满足项目需求的</w:t>
            </w:r>
            <w:r>
              <w:rPr>
                <w:rFonts w:hint="eastAsia" w:ascii="宋体" w:hAnsi="宋体"/>
                <w:color w:val="auto"/>
                <w:szCs w:val="21"/>
                <w:highlight w:val="none"/>
              </w:rPr>
              <w:t>的得</w:t>
            </w:r>
            <w:r>
              <w:rPr>
                <w:rFonts w:ascii="宋体" w:hAnsi="宋体"/>
                <w:color w:val="auto"/>
                <w:szCs w:val="21"/>
                <w:highlight w:val="none"/>
              </w:rPr>
              <w:t>2</w:t>
            </w:r>
            <w:r>
              <w:rPr>
                <w:rFonts w:hint="eastAsia" w:ascii="宋体" w:hAnsi="宋体"/>
                <w:color w:val="auto"/>
                <w:szCs w:val="21"/>
                <w:highlight w:val="none"/>
              </w:rPr>
              <w:t>.0-</w:t>
            </w:r>
            <w:r>
              <w:rPr>
                <w:rFonts w:ascii="宋体" w:hAnsi="宋体"/>
                <w:color w:val="auto"/>
                <w:szCs w:val="21"/>
                <w:highlight w:val="none"/>
              </w:rPr>
              <w:t>3.9</w:t>
            </w:r>
            <w:r>
              <w:rPr>
                <w:rFonts w:hint="eastAsia" w:ascii="宋体" w:hAnsi="宋体"/>
                <w:color w:val="auto"/>
                <w:szCs w:val="21"/>
                <w:highlight w:val="none"/>
              </w:rPr>
              <w:t>分；</w:t>
            </w:r>
          </w:p>
          <w:p>
            <w:pPr>
              <w:widowControl/>
              <w:rPr>
                <w:rFonts w:ascii="宋体" w:hAnsi="宋体" w:cs="宋体"/>
                <w:color w:val="auto"/>
                <w:szCs w:val="21"/>
                <w:highlight w:val="none"/>
              </w:rPr>
            </w:pPr>
            <w:r>
              <w:rPr>
                <w:rFonts w:hint="eastAsia" w:ascii="宋体" w:hAnsi="宋体"/>
                <w:color w:val="auto"/>
                <w:szCs w:val="21"/>
                <w:highlight w:val="none"/>
              </w:rPr>
              <w:t>方案内容阐述科学性较差、针对性较低、可操作性较差、不能保障项目服务质量的得0.1-</w:t>
            </w:r>
            <w:r>
              <w:rPr>
                <w:rFonts w:ascii="宋体" w:hAnsi="宋体"/>
                <w:color w:val="auto"/>
                <w:szCs w:val="21"/>
                <w:highlight w:val="none"/>
              </w:rPr>
              <w:t>1</w:t>
            </w:r>
            <w:r>
              <w:rPr>
                <w:rFonts w:hint="eastAsia" w:ascii="宋体" w:hAnsi="宋体"/>
                <w:color w:val="auto"/>
                <w:szCs w:val="21"/>
                <w:highlight w:val="none"/>
              </w:rPr>
              <w:t>.9分，</w:t>
            </w:r>
            <w:r>
              <w:rPr>
                <w:rFonts w:hint="eastAsia" w:ascii="宋体" w:hAnsi="宋体" w:cs="新宋体"/>
                <w:color w:val="auto"/>
                <w:szCs w:val="21"/>
                <w:highlight w:val="none"/>
              </w:rPr>
              <w:t>未提及此项不得分。</w:t>
            </w:r>
          </w:p>
        </w:tc>
        <w:tc>
          <w:tcPr>
            <w:tcW w:w="58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6</w:t>
            </w:r>
          </w:p>
        </w:tc>
        <w:tc>
          <w:tcPr>
            <w:tcW w:w="6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szCs w:val="21"/>
                <w:highlight w:val="none"/>
                <w:lang w:val="en-US" w:eastAsia="zh-CN"/>
              </w:rPr>
            </w:pPr>
          </w:p>
        </w:tc>
        <w:tc>
          <w:tcPr>
            <w:tcW w:w="6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szCs w:val="21"/>
                <w:highlight w:val="none"/>
                <w:lang w:val="en-US" w:eastAsia="zh-CN"/>
              </w:rPr>
            </w:pPr>
          </w:p>
        </w:tc>
      </w:tr>
      <w:tr>
        <w:tblPrEx>
          <w:tblCellMar>
            <w:top w:w="15" w:type="dxa"/>
            <w:left w:w="15" w:type="dxa"/>
            <w:bottom w:w="15" w:type="dxa"/>
            <w:right w:w="15" w:type="dxa"/>
          </w:tblCellMar>
        </w:tblPrEx>
        <w:trPr>
          <w:trHeight w:val="1058" w:hRule="atLeast"/>
          <w:jc w:val="center"/>
        </w:trPr>
        <w:tc>
          <w:tcPr>
            <w:tcW w:w="85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center"/>
              <w:rPr>
                <w:rFonts w:ascii="宋体" w:hAnsi="宋体" w:cs="宋体"/>
                <w:color w:val="auto"/>
                <w:szCs w:val="21"/>
                <w:highlight w:val="none"/>
              </w:rPr>
            </w:pPr>
          </w:p>
        </w:tc>
        <w:tc>
          <w:tcPr>
            <w:tcW w:w="1013" w:type="dxa"/>
            <w:vMerge w:val="continue"/>
            <w:tcBorders>
              <w:left w:val="single" w:color="auto" w:sz="4" w:space="0"/>
              <w:right w:val="single" w:color="auto" w:sz="4" w:space="0"/>
            </w:tcBorders>
            <w:vAlign w:val="center"/>
          </w:tcPr>
          <w:p>
            <w:pPr>
              <w:autoSpaceDE w:val="0"/>
              <w:autoSpaceDN w:val="0"/>
              <w:adjustRightInd w:val="0"/>
              <w:jc w:val="center"/>
              <w:rPr>
                <w:rFonts w:ascii="宋体" w:hAnsi="宋体" w:cs="新宋体"/>
                <w:color w:val="auto"/>
                <w:szCs w:val="21"/>
                <w:highlight w:val="none"/>
              </w:rPr>
            </w:pPr>
          </w:p>
        </w:tc>
        <w:tc>
          <w:tcPr>
            <w:tcW w:w="659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szCs w:val="21"/>
                <w:highlight w:val="none"/>
              </w:rPr>
            </w:pPr>
            <w:r>
              <w:rPr>
                <w:rFonts w:hint="eastAsia" w:ascii="宋体" w:hAnsi="宋体"/>
                <w:color w:val="auto"/>
                <w:szCs w:val="21"/>
                <w:highlight w:val="none"/>
              </w:rPr>
              <w:t>根据投标人对本项目制定的</w:t>
            </w:r>
            <w:r>
              <w:rPr>
                <w:rFonts w:hint="eastAsia" w:ascii="宋体" w:hAnsi="宋体"/>
                <w:b/>
                <w:bCs/>
                <w:color w:val="auto"/>
                <w:szCs w:val="21"/>
                <w:highlight w:val="none"/>
                <w:u w:val="single"/>
              </w:rPr>
              <w:t>政策机制研究</w:t>
            </w:r>
            <w:r>
              <w:rPr>
                <w:rFonts w:hint="eastAsia" w:ascii="宋体" w:hAnsi="宋体"/>
                <w:b w:val="0"/>
                <w:bCs w:val="0"/>
                <w:color w:val="auto"/>
                <w:szCs w:val="21"/>
                <w:highlight w:val="none"/>
                <w:u w:val="none"/>
                <w:lang w:val="en-US" w:eastAsia="zh-CN"/>
              </w:rPr>
              <w:t>任务</w:t>
            </w:r>
            <w:r>
              <w:rPr>
                <w:rFonts w:hint="eastAsia" w:ascii="宋体" w:hAnsi="宋体"/>
                <w:color w:val="auto"/>
                <w:szCs w:val="21"/>
                <w:highlight w:val="none"/>
              </w:rPr>
              <w:t>的科学性、可操作性、满足性</w:t>
            </w:r>
            <w:r>
              <w:rPr>
                <w:rFonts w:hint="eastAsia" w:ascii="宋体" w:hAnsi="宋体" w:cs="新宋体"/>
                <w:color w:val="auto"/>
                <w:szCs w:val="21"/>
                <w:highlight w:val="none"/>
              </w:rPr>
              <w:t>进行打分</w:t>
            </w:r>
            <w:r>
              <w:rPr>
                <w:rFonts w:hint="eastAsia" w:ascii="宋体" w:hAnsi="宋体"/>
                <w:color w:val="auto"/>
                <w:szCs w:val="21"/>
                <w:highlight w:val="none"/>
              </w:rPr>
              <w:t>。</w:t>
            </w:r>
          </w:p>
          <w:p>
            <w:pPr>
              <w:widowControl/>
              <w:rPr>
                <w:rFonts w:ascii="宋体" w:hAnsi="宋体"/>
                <w:color w:val="auto"/>
                <w:szCs w:val="21"/>
                <w:highlight w:val="none"/>
              </w:rPr>
            </w:pPr>
            <w:r>
              <w:rPr>
                <w:rFonts w:hint="eastAsia" w:ascii="宋体" w:hAnsi="宋体"/>
                <w:color w:val="auto"/>
                <w:szCs w:val="21"/>
                <w:highlight w:val="none"/>
              </w:rPr>
              <w:t>方案内容阐述科学全面、针对性强、可操作性强、很好满足项目需求的得</w:t>
            </w:r>
            <w:r>
              <w:rPr>
                <w:rFonts w:ascii="宋体" w:hAnsi="宋体"/>
                <w:color w:val="auto"/>
                <w:szCs w:val="21"/>
                <w:highlight w:val="none"/>
              </w:rPr>
              <w:t>4</w:t>
            </w:r>
            <w:r>
              <w:rPr>
                <w:rFonts w:hint="eastAsia" w:ascii="宋体" w:hAnsi="宋体"/>
                <w:color w:val="auto"/>
                <w:szCs w:val="21"/>
                <w:highlight w:val="none"/>
              </w:rPr>
              <w:t>.0-</w:t>
            </w:r>
            <w:r>
              <w:rPr>
                <w:rFonts w:ascii="宋体" w:hAnsi="宋体"/>
                <w:color w:val="auto"/>
                <w:szCs w:val="21"/>
                <w:highlight w:val="none"/>
              </w:rPr>
              <w:t>6</w:t>
            </w:r>
            <w:r>
              <w:rPr>
                <w:rFonts w:hint="eastAsia" w:ascii="宋体" w:hAnsi="宋体"/>
                <w:color w:val="auto"/>
                <w:szCs w:val="21"/>
                <w:highlight w:val="none"/>
              </w:rPr>
              <w:t>.0分；</w:t>
            </w:r>
          </w:p>
          <w:p>
            <w:pPr>
              <w:widowControl/>
              <w:rPr>
                <w:rFonts w:ascii="宋体" w:hAnsi="宋体"/>
                <w:color w:val="auto"/>
                <w:szCs w:val="21"/>
                <w:highlight w:val="none"/>
              </w:rPr>
            </w:pPr>
            <w:r>
              <w:rPr>
                <w:rFonts w:hint="eastAsia" w:ascii="宋体" w:hAnsi="宋体"/>
                <w:color w:val="auto"/>
                <w:szCs w:val="21"/>
                <w:highlight w:val="none"/>
              </w:rPr>
              <w:t>方案内容阐述</w:t>
            </w:r>
            <w:r>
              <w:rPr>
                <w:rFonts w:hint="eastAsia" w:asciiTheme="minorEastAsia" w:hAnsiTheme="minorEastAsia" w:eastAsiaTheme="minorEastAsia" w:cstheme="minorEastAsia"/>
                <w:color w:val="auto"/>
                <w:szCs w:val="21"/>
                <w:highlight w:val="none"/>
              </w:rPr>
              <w:t>较为科学、针对性较强、可操作性较强、较能满足项目需求的</w:t>
            </w:r>
            <w:r>
              <w:rPr>
                <w:rFonts w:hint="eastAsia" w:ascii="宋体" w:hAnsi="宋体"/>
                <w:color w:val="auto"/>
                <w:szCs w:val="21"/>
                <w:highlight w:val="none"/>
              </w:rPr>
              <w:t>的得</w:t>
            </w:r>
            <w:r>
              <w:rPr>
                <w:rFonts w:ascii="宋体" w:hAnsi="宋体"/>
                <w:color w:val="auto"/>
                <w:szCs w:val="21"/>
                <w:highlight w:val="none"/>
              </w:rPr>
              <w:t>2</w:t>
            </w:r>
            <w:r>
              <w:rPr>
                <w:rFonts w:hint="eastAsia" w:ascii="宋体" w:hAnsi="宋体"/>
                <w:color w:val="auto"/>
                <w:szCs w:val="21"/>
                <w:highlight w:val="none"/>
              </w:rPr>
              <w:t>.0-</w:t>
            </w:r>
            <w:r>
              <w:rPr>
                <w:rFonts w:ascii="宋体" w:hAnsi="宋体"/>
                <w:color w:val="auto"/>
                <w:szCs w:val="21"/>
                <w:highlight w:val="none"/>
              </w:rPr>
              <w:t>3.9</w:t>
            </w:r>
            <w:r>
              <w:rPr>
                <w:rFonts w:hint="eastAsia" w:ascii="宋体" w:hAnsi="宋体"/>
                <w:color w:val="auto"/>
                <w:szCs w:val="21"/>
                <w:highlight w:val="none"/>
              </w:rPr>
              <w:t>分；</w:t>
            </w:r>
          </w:p>
          <w:p>
            <w:pPr>
              <w:tabs>
                <w:tab w:val="left" w:pos="2061"/>
              </w:tabs>
              <w:rPr>
                <w:color w:val="auto"/>
                <w:highlight w:val="none"/>
              </w:rPr>
            </w:pPr>
            <w:r>
              <w:rPr>
                <w:rFonts w:hint="eastAsia" w:ascii="宋体" w:hAnsi="宋体"/>
                <w:color w:val="auto"/>
                <w:szCs w:val="21"/>
                <w:highlight w:val="none"/>
              </w:rPr>
              <w:t>方案内容阐述科学性较差、针对性较低、可操作性较差、不能保障项目服务质量的得0.1-</w:t>
            </w:r>
            <w:r>
              <w:rPr>
                <w:rFonts w:ascii="宋体" w:hAnsi="宋体"/>
                <w:color w:val="auto"/>
                <w:szCs w:val="21"/>
                <w:highlight w:val="none"/>
              </w:rPr>
              <w:t>1</w:t>
            </w:r>
            <w:r>
              <w:rPr>
                <w:rFonts w:hint="eastAsia" w:ascii="宋体" w:hAnsi="宋体"/>
                <w:color w:val="auto"/>
                <w:szCs w:val="21"/>
                <w:highlight w:val="none"/>
              </w:rPr>
              <w:t>.9分，</w:t>
            </w:r>
            <w:r>
              <w:rPr>
                <w:rFonts w:hint="eastAsia" w:ascii="宋体" w:hAnsi="宋体" w:cs="新宋体"/>
                <w:color w:val="auto"/>
                <w:szCs w:val="21"/>
                <w:highlight w:val="none"/>
              </w:rPr>
              <w:t>未提及此项不得分。</w:t>
            </w:r>
          </w:p>
        </w:tc>
        <w:tc>
          <w:tcPr>
            <w:tcW w:w="5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新宋体"/>
                <w:color w:val="auto"/>
                <w:szCs w:val="21"/>
                <w:highlight w:val="none"/>
                <w:lang w:eastAsia="zh-CN"/>
              </w:rPr>
            </w:pPr>
            <w:r>
              <w:rPr>
                <w:rFonts w:hint="eastAsia" w:ascii="宋体" w:hAnsi="宋体" w:cs="新宋体"/>
                <w:color w:val="auto"/>
                <w:szCs w:val="21"/>
                <w:highlight w:val="none"/>
                <w:lang w:val="en-US" w:eastAsia="zh-CN"/>
              </w:rPr>
              <w:t>6</w:t>
            </w:r>
          </w:p>
        </w:tc>
        <w:tc>
          <w:tcPr>
            <w:tcW w:w="6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cs="新宋体"/>
                <w:color w:val="auto"/>
                <w:szCs w:val="21"/>
                <w:highlight w:val="none"/>
                <w:lang w:val="en-US" w:eastAsia="zh-CN"/>
              </w:rPr>
            </w:pPr>
          </w:p>
        </w:tc>
        <w:tc>
          <w:tcPr>
            <w:tcW w:w="6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cs="新宋体"/>
                <w:color w:val="auto"/>
                <w:szCs w:val="21"/>
                <w:highlight w:val="none"/>
                <w:lang w:val="en-US" w:eastAsia="zh-CN"/>
              </w:rPr>
            </w:pPr>
          </w:p>
        </w:tc>
      </w:tr>
      <w:tr>
        <w:tblPrEx>
          <w:tblCellMar>
            <w:top w:w="15" w:type="dxa"/>
            <w:left w:w="15" w:type="dxa"/>
            <w:bottom w:w="15" w:type="dxa"/>
            <w:right w:w="15" w:type="dxa"/>
          </w:tblCellMar>
        </w:tblPrEx>
        <w:trPr>
          <w:trHeight w:val="681" w:hRule="atLeast"/>
          <w:jc w:val="center"/>
        </w:trPr>
        <w:tc>
          <w:tcPr>
            <w:tcW w:w="85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center"/>
              <w:rPr>
                <w:rFonts w:ascii="宋体" w:hAnsi="宋体" w:cs="宋体"/>
                <w:color w:val="auto"/>
                <w:szCs w:val="21"/>
                <w:highlight w:val="none"/>
              </w:rPr>
            </w:pPr>
          </w:p>
        </w:tc>
        <w:tc>
          <w:tcPr>
            <w:tcW w:w="1013" w:type="dxa"/>
            <w:vMerge w:val="continue"/>
            <w:tcBorders>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szCs w:val="21"/>
                <w:highlight w:val="none"/>
              </w:rPr>
            </w:pPr>
          </w:p>
        </w:tc>
        <w:tc>
          <w:tcPr>
            <w:tcW w:w="659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szCs w:val="21"/>
                <w:highlight w:val="none"/>
              </w:rPr>
            </w:pPr>
            <w:r>
              <w:rPr>
                <w:rFonts w:hint="eastAsia" w:ascii="宋体" w:hAnsi="宋体"/>
                <w:color w:val="auto"/>
                <w:szCs w:val="21"/>
                <w:highlight w:val="none"/>
              </w:rPr>
              <w:t>根据投标人对本项目制定的</w:t>
            </w:r>
            <w:r>
              <w:rPr>
                <w:rFonts w:hint="eastAsia" w:ascii="宋体" w:hAnsi="宋体"/>
                <w:b/>
                <w:bCs/>
                <w:color w:val="auto"/>
                <w:szCs w:val="21"/>
                <w:highlight w:val="none"/>
                <w:u w:val="single"/>
              </w:rPr>
              <w:t>项目筛选</w:t>
            </w:r>
            <w:r>
              <w:rPr>
                <w:rFonts w:hint="eastAsia" w:ascii="宋体" w:hAnsi="宋体"/>
                <w:b w:val="0"/>
                <w:bCs w:val="0"/>
                <w:color w:val="auto"/>
                <w:szCs w:val="21"/>
                <w:highlight w:val="none"/>
                <w:u w:val="none"/>
                <w:lang w:val="en-US" w:eastAsia="zh-CN"/>
              </w:rPr>
              <w:t>任务</w:t>
            </w:r>
            <w:r>
              <w:rPr>
                <w:rFonts w:hint="eastAsia" w:ascii="宋体" w:hAnsi="宋体"/>
                <w:color w:val="auto"/>
                <w:szCs w:val="21"/>
                <w:highlight w:val="none"/>
              </w:rPr>
              <w:t>的科学性、可操作性、满足性</w:t>
            </w:r>
            <w:r>
              <w:rPr>
                <w:rFonts w:hint="eastAsia" w:ascii="宋体" w:hAnsi="宋体" w:cs="新宋体"/>
                <w:color w:val="auto"/>
                <w:szCs w:val="21"/>
                <w:highlight w:val="none"/>
              </w:rPr>
              <w:t>进行打分</w:t>
            </w:r>
            <w:r>
              <w:rPr>
                <w:rFonts w:hint="eastAsia" w:ascii="宋体" w:hAnsi="宋体"/>
                <w:color w:val="auto"/>
                <w:szCs w:val="21"/>
                <w:highlight w:val="none"/>
              </w:rPr>
              <w:t>。</w:t>
            </w:r>
          </w:p>
          <w:p>
            <w:pPr>
              <w:widowControl/>
              <w:rPr>
                <w:rFonts w:ascii="宋体" w:hAnsi="宋体"/>
                <w:color w:val="auto"/>
                <w:szCs w:val="21"/>
                <w:highlight w:val="none"/>
              </w:rPr>
            </w:pPr>
            <w:r>
              <w:rPr>
                <w:rFonts w:hint="eastAsia" w:ascii="宋体" w:hAnsi="宋体"/>
                <w:color w:val="auto"/>
                <w:szCs w:val="21"/>
                <w:highlight w:val="none"/>
              </w:rPr>
              <w:t>方案内容阐述科学全面、针对性强、可操作性强、很好满足项目需求的得</w:t>
            </w:r>
            <w:r>
              <w:rPr>
                <w:rFonts w:ascii="宋体" w:hAnsi="宋体"/>
                <w:color w:val="auto"/>
                <w:szCs w:val="21"/>
                <w:highlight w:val="none"/>
              </w:rPr>
              <w:t>4</w:t>
            </w:r>
            <w:r>
              <w:rPr>
                <w:rFonts w:hint="eastAsia" w:ascii="宋体" w:hAnsi="宋体"/>
                <w:color w:val="auto"/>
                <w:szCs w:val="21"/>
                <w:highlight w:val="none"/>
              </w:rPr>
              <w:t>.0-</w:t>
            </w:r>
            <w:r>
              <w:rPr>
                <w:rFonts w:ascii="宋体" w:hAnsi="宋体"/>
                <w:color w:val="auto"/>
                <w:szCs w:val="21"/>
                <w:highlight w:val="none"/>
              </w:rPr>
              <w:t>6</w:t>
            </w:r>
            <w:r>
              <w:rPr>
                <w:rFonts w:hint="eastAsia" w:ascii="宋体" w:hAnsi="宋体"/>
                <w:color w:val="auto"/>
                <w:szCs w:val="21"/>
                <w:highlight w:val="none"/>
              </w:rPr>
              <w:t>.0分；</w:t>
            </w:r>
          </w:p>
          <w:p>
            <w:pPr>
              <w:widowControl/>
              <w:rPr>
                <w:rFonts w:ascii="宋体" w:hAnsi="宋体"/>
                <w:color w:val="auto"/>
                <w:szCs w:val="21"/>
                <w:highlight w:val="none"/>
              </w:rPr>
            </w:pPr>
            <w:r>
              <w:rPr>
                <w:rFonts w:hint="eastAsia" w:ascii="宋体" w:hAnsi="宋体"/>
                <w:color w:val="auto"/>
                <w:szCs w:val="21"/>
                <w:highlight w:val="none"/>
              </w:rPr>
              <w:t>方案内容阐述</w:t>
            </w:r>
            <w:r>
              <w:rPr>
                <w:rFonts w:hint="eastAsia" w:asciiTheme="minorEastAsia" w:hAnsiTheme="minorEastAsia" w:eastAsiaTheme="minorEastAsia" w:cstheme="minorEastAsia"/>
                <w:color w:val="auto"/>
                <w:szCs w:val="21"/>
                <w:highlight w:val="none"/>
              </w:rPr>
              <w:t>较为科学、针对性较强、可操作性较强、较能满足项目需求的</w:t>
            </w:r>
            <w:r>
              <w:rPr>
                <w:rFonts w:hint="eastAsia" w:ascii="宋体" w:hAnsi="宋体"/>
                <w:color w:val="auto"/>
                <w:szCs w:val="21"/>
                <w:highlight w:val="none"/>
              </w:rPr>
              <w:t>的得</w:t>
            </w:r>
            <w:r>
              <w:rPr>
                <w:rFonts w:ascii="宋体" w:hAnsi="宋体"/>
                <w:color w:val="auto"/>
                <w:szCs w:val="21"/>
                <w:highlight w:val="none"/>
              </w:rPr>
              <w:t>2</w:t>
            </w:r>
            <w:r>
              <w:rPr>
                <w:rFonts w:hint="eastAsia" w:ascii="宋体" w:hAnsi="宋体"/>
                <w:color w:val="auto"/>
                <w:szCs w:val="21"/>
                <w:highlight w:val="none"/>
              </w:rPr>
              <w:t>.0-</w:t>
            </w:r>
            <w:r>
              <w:rPr>
                <w:rFonts w:ascii="宋体" w:hAnsi="宋体"/>
                <w:color w:val="auto"/>
                <w:szCs w:val="21"/>
                <w:highlight w:val="none"/>
              </w:rPr>
              <w:t>3.9</w:t>
            </w:r>
            <w:r>
              <w:rPr>
                <w:rFonts w:hint="eastAsia" w:ascii="宋体" w:hAnsi="宋体"/>
                <w:color w:val="auto"/>
                <w:szCs w:val="21"/>
                <w:highlight w:val="none"/>
              </w:rPr>
              <w:t>分；</w:t>
            </w:r>
          </w:p>
          <w:p>
            <w:pPr>
              <w:rPr>
                <w:rFonts w:asciiTheme="minorEastAsia" w:hAnsiTheme="minorEastAsia" w:eastAsiaTheme="minorEastAsia" w:cstheme="minorEastAsia"/>
                <w:color w:val="auto"/>
                <w:szCs w:val="21"/>
                <w:highlight w:val="none"/>
              </w:rPr>
            </w:pPr>
            <w:r>
              <w:rPr>
                <w:rFonts w:hint="eastAsia" w:ascii="宋体" w:hAnsi="宋体"/>
                <w:color w:val="auto"/>
                <w:szCs w:val="21"/>
                <w:highlight w:val="none"/>
              </w:rPr>
              <w:t>方案内容阐述科学性较差、针对性较低、可操作性较差、不能保障项目服务质量的得0.1-</w:t>
            </w:r>
            <w:r>
              <w:rPr>
                <w:rFonts w:ascii="宋体" w:hAnsi="宋体"/>
                <w:color w:val="auto"/>
                <w:szCs w:val="21"/>
                <w:highlight w:val="none"/>
              </w:rPr>
              <w:t>1</w:t>
            </w:r>
            <w:r>
              <w:rPr>
                <w:rFonts w:hint="eastAsia" w:ascii="宋体" w:hAnsi="宋体"/>
                <w:color w:val="auto"/>
                <w:szCs w:val="21"/>
                <w:highlight w:val="none"/>
              </w:rPr>
              <w:t>.9分，</w:t>
            </w:r>
            <w:r>
              <w:rPr>
                <w:rFonts w:hint="eastAsia" w:ascii="宋体" w:hAnsi="宋体" w:cs="新宋体"/>
                <w:color w:val="auto"/>
                <w:szCs w:val="21"/>
                <w:highlight w:val="none"/>
              </w:rPr>
              <w:t>未提及此项不得分。</w:t>
            </w:r>
          </w:p>
        </w:tc>
        <w:tc>
          <w:tcPr>
            <w:tcW w:w="5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szCs w:val="21"/>
                <w:highlight w:val="none"/>
                <w:lang w:val="en-US" w:eastAsia="zh-CN"/>
              </w:rPr>
              <w:t>6</w:t>
            </w:r>
          </w:p>
        </w:tc>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Cs w:val="21"/>
                <w:highlight w:val="none"/>
                <w:lang w:val="en-US" w:eastAsia="zh-CN"/>
              </w:rPr>
            </w:pPr>
          </w:p>
        </w:tc>
        <w:tc>
          <w:tcPr>
            <w:tcW w:w="6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Cs w:val="21"/>
                <w:highlight w:val="none"/>
                <w:lang w:val="en-US" w:eastAsia="zh-CN"/>
              </w:rPr>
            </w:pPr>
          </w:p>
        </w:tc>
      </w:tr>
      <w:tr>
        <w:tblPrEx>
          <w:tblCellMar>
            <w:top w:w="15" w:type="dxa"/>
            <w:left w:w="15" w:type="dxa"/>
            <w:bottom w:w="15" w:type="dxa"/>
            <w:right w:w="15" w:type="dxa"/>
          </w:tblCellMar>
        </w:tblPrEx>
        <w:trPr>
          <w:trHeight w:val="602" w:hRule="atLeast"/>
          <w:jc w:val="center"/>
        </w:trPr>
        <w:tc>
          <w:tcPr>
            <w:tcW w:w="85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center"/>
              <w:rPr>
                <w:rFonts w:ascii="宋体" w:hAnsi="宋体" w:cs="宋体"/>
                <w:color w:val="auto"/>
                <w:szCs w:val="21"/>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新宋体"/>
                <w:color w:val="auto"/>
                <w:szCs w:val="21"/>
                <w:highlight w:val="none"/>
                <w:lang w:eastAsia="zh-CN"/>
              </w:rPr>
            </w:pPr>
            <w:r>
              <w:rPr>
                <w:rFonts w:hint="eastAsia" w:ascii="宋体" w:hAnsi="宋体" w:cs="新宋体"/>
                <w:color w:val="auto"/>
                <w:szCs w:val="21"/>
                <w:highlight w:val="none"/>
              </w:rPr>
              <w:t>重难点</w:t>
            </w:r>
            <w:r>
              <w:rPr>
                <w:rFonts w:hint="eastAsia" w:ascii="宋体" w:hAnsi="宋体" w:cs="新宋体"/>
                <w:color w:val="auto"/>
                <w:szCs w:val="21"/>
                <w:highlight w:val="none"/>
                <w:lang w:val="en-US" w:eastAsia="zh-CN"/>
              </w:rPr>
              <w:t>分析以及</w:t>
            </w:r>
            <w:r>
              <w:rPr>
                <w:rFonts w:hint="eastAsia" w:ascii="宋体" w:hAnsi="宋体" w:cs="新宋体"/>
                <w:color w:val="auto"/>
                <w:szCs w:val="21"/>
                <w:highlight w:val="none"/>
              </w:rPr>
              <w:t>解决</w:t>
            </w:r>
            <w:r>
              <w:rPr>
                <w:rFonts w:hint="eastAsia" w:ascii="宋体" w:hAnsi="宋体" w:cs="新宋体"/>
                <w:color w:val="auto"/>
                <w:szCs w:val="21"/>
                <w:highlight w:val="none"/>
                <w:lang w:val="en-US" w:eastAsia="zh-CN"/>
              </w:rPr>
              <w:t>措施</w:t>
            </w:r>
          </w:p>
        </w:tc>
        <w:tc>
          <w:tcPr>
            <w:tcW w:w="659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Times New Roman"/>
                <w:color w:val="auto"/>
                <w:szCs w:val="21"/>
                <w:highlight w:val="none"/>
              </w:rPr>
            </w:pPr>
            <w:r>
              <w:rPr>
                <w:rFonts w:hint="eastAsia" w:ascii="宋体" w:hAnsi="宋体" w:cs="Times New Roman"/>
                <w:color w:val="auto"/>
                <w:szCs w:val="21"/>
                <w:highlight w:val="none"/>
              </w:rPr>
              <w:t>根据投标人对项目实施重点和难点把握的准确性和分析到位程度以及提出解决思路的科学性、准确性</w:t>
            </w:r>
            <w:r>
              <w:rPr>
                <w:rFonts w:hint="eastAsia" w:ascii="宋体" w:hAnsi="宋体"/>
                <w:color w:val="auto"/>
                <w:szCs w:val="21"/>
                <w:highlight w:val="none"/>
              </w:rPr>
              <w:t>进行打分</w:t>
            </w:r>
            <w:r>
              <w:rPr>
                <w:rFonts w:hint="eastAsia" w:ascii="宋体" w:hAnsi="宋体" w:cs="Times New Roman"/>
                <w:color w:val="auto"/>
                <w:szCs w:val="21"/>
                <w:highlight w:val="none"/>
              </w:rPr>
              <w:t>。</w:t>
            </w:r>
          </w:p>
          <w:p>
            <w:pPr>
              <w:widowControl/>
              <w:rPr>
                <w:rFonts w:ascii="宋体" w:hAnsi="宋体" w:cs="Times New Roman"/>
                <w:color w:val="auto"/>
                <w:szCs w:val="21"/>
                <w:highlight w:val="none"/>
              </w:rPr>
            </w:pPr>
            <w:r>
              <w:rPr>
                <w:rFonts w:hint="eastAsia" w:ascii="宋体" w:hAnsi="宋体" w:cs="Times New Roman"/>
                <w:color w:val="auto"/>
                <w:szCs w:val="21"/>
                <w:highlight w:val="none"/>
              </w:rPr>
              <w:t>投标人对重点和难点把握准确、分析到位，提出的解决思路科学、准确的得</w:t>
            </w:r>
            <w:r>
              <w:rPr>
                <w:rFonts w:ascii="宋体" w:hAnsi="宋体" w:cs="Times New Roman"/>
                <w:color w:val="auto"/>
                <w:szCs w:val="21"/>
                <w:highlight w:val="none"/>
              </w:rPr>
              <w:t>4.0-6.0</w:t>
            </w:r>
            <w:r>
              <w:rPr>
                <w:rFonts w:hint="eastAsia" w:ascii="宋体" w:hAnsi="宋体" w:cs="Times New Roman"/>
                <w:color w:val="auto"/>
                <w:szCs w:val="21"/>
                <w:highlight w:val="none"/>
              </w:rPr>
              <w:t>分；</w:t>
            </w:r>
          </w:p>
          <w:p>
            <w:pPr>
              <w:widowControl/>
              <w:rPr>
                <w:rFonts w:ascii="宋体" w:hAnsi="宋体"/>
                <w:color w:val="auto"/>
                <w:szCs w:val="21"/>
                <w:highlight w:val="none"/>
              </w:rPr>
            </w:pPr>
            <w:r>
              <w:rPr>
                <w:rFonts w:hint="eastAsia" w:ascii="宋体" w:hAnsi="宋体" w:cs="Times New Roman"/>
                <w:color w:val="auto"/>
                <w:szCs w:val="21"/>
                <w:highlight w:val="none"/>
              </w:rPr>
              <w:t>投标人对重点和难点把握的准确性和分析到位程度一般，提出的解决思路科学性、准确性一般的得</w:t>
            </w:r>
            <w:r>
              <w:rPr>
                <w:rFonts w:ascii="宋体" w:hAnsi="宋体" w:cs="Times New Roman"/>
                <w:color w:val="auto"/>
                <w:szCs w:val="21"/>
                <w:highlight w:val="none"/>
              </w:rPr>
              <w:t>2.0-3.9</w:t>
            </w:r>
            <w:r>
              <w:rPr>
                <w:rFonts w:hint="eastAsia" w:ascii="宋体" w:hAnsi="宋体" w:cs="Times New Roman"/>
                <w:color w:val="auto"/>
                <w:szCs w:val="21"/>
                <w:highlight w:val="none"/>
              </w:rPr>
              <w:t>分</w:t>
            </w:r>
            <w:r>
              <w:rPr>
                <w:rFonts w:hint="eastAsia" w:ascii="宋体" w:hAnsi="宋体"/>
                <w:color w:val="auto"/>
                <w:szCs w:val="21"/>
                <w:highlight w:val="none"/>
              </w:rPr>
              <w:t>，</w:t>
            </w:r>
          </w:p>
          <w:p>
            <w:pPr>
              <w:widowControl/>
              <w:rPr>
                <w:rFonts w:ascii="宋体" w:hAnsi="宋体"/>
                <w:color w:val="auto"/>
                <w:szCs w:val="21"/>
                <w:highlight w:val="none"/>
              </w:rPr>
            </w:pPr>
            <w:r>
              <w:rPr>
                <w:rFonts w:hint="eastAsia" w:ascii="宋体" w:hAnsi="宋体" w:cs="Times New Roman"/>
                <w:color w:val="auto"/>
                <w:szCs w:val="21"/>
                <w:highlight w:val="none"/>
              </w:rPr>
              <w:t>投标人对重点和难点把握的准确性和分析到位程度较差，提出的解决思路科学性、准确性较差的得</w:t>
            </w:r>
            <w:r>
              <w:rPr>
                <w:rFonts w:ascii="宋体" w:hAnsi="宋体" w:cs="Times New Roman"/>
                <w:color w:val="auto"/>
                <w:szCs w:val="21"/>
                <w:highlight w:val="none"/>
              </w:rPr>
              <w:t>0.1-1.9</w:t>
            </w:r>
            <w:r>
              <w:rPr>
                <w:rFonts w:hint="eastAsia" w:ascii="宋体" w:hAnsi="宋体" w:cs="Times New Roman"/>
                <w:color w:val="auto"/>
                <w:szCs w:val="21"/>
                <w:highlight w:val="none"/>
              </w:rPr>
              <w:t>分</w:t>
            </w:r>
            <w:r>
              <w:rPr>
                <w:rFonts w:hint="eastAsia" w:ascii="宋体" w:hAnsi="宋体"/>
                <w:color w:val="auto"/>
                <w:szCs w:val="21"/>
                <w:highlight w:val="none"/>
              </w:rPr>
              <w:t>，</w:t>
            </w:r>
          </w:p>
          <w:p>
            <w:pPr>
              <w:widowControl/>
              <w:rPr>
                <w:rFonts w:ascii="宋体" w:hAnsi="宋体" w:cs="新宋体"/>
                <w:color w:val="auto"/>
                <w:szCs w:val="21"/>
                <w:highlight w:val="none"/>
              </w:rPr>
            </w:pPr>
            <w:r>
              <w:rPr>
                <w:rFonts w:hint="eastAsia" w:ascii="宋体" w:hAnsi="宋体"/>
                <w:color w:val="auto"/>
                <w:szCs w:val="21"/>
                <w:highlight w:val="none"/>
              </w:rPr>
              <w:t>未提及此项不得分。</w:t>
            </w:r>
          </w:p>
        </w:tc>
        <w:tc>
          <w:tcPr>
            <w:tcW w:w="5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新宋体"/>
                <w:color w:val="auto"/>
                <w:szCs w:val="21"/>
                <w:highlight w:val="none"/>
                <w:lang w:eastAsia="zh-CN"/>
              </w:rPr>
            </w:pPr>
            <w:r>
              <w:rPr>
                <w:rFonts w:hint="eastAsia" w:ascii="宋体" w:hAnsi="宋体" w:cs="新宋体"/>
                <w:color w:val="auto"/>
                <w:szCs w:val="21"/>
                <w:highlight w:val="none"/>
                <w:lang w:val="en-US" w:eastAsia="zh-CN"/>
              </w:rPr>
              <w:t>6</w:t>
            </w:r>
          </w:p>
        </w:tc>
        <w:tc>
          <w:tcPr>
            <w:tcW w:w="6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cs="新宋体"/>
                <w:color w:val="auto"/>
                <w:szCs w:val="21"/>
                <w:highlight w:val="none"/>
                <w:lang w:val="en-US" w:eastAsia="zh-CN"/>
              </w:rPr>
            </w:pPr>
          </w:p>
        </w:tc>
        <w:tc>
          <w:tcPr>
            <w:tcW w:w="6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cs="新宋体"/>
                <w:color w:val="auto"/>
                <w:szCs w:val="21"/>
                <w:highlight w:val="none"/>
                <w:lang w:val="en-US" w:eastAsia="zh-CN"/>
              </w:rPr>
            </w:pPr>
          </w:p>
        </w:tc>
      </w:tr>
      <w:tr>
        <w:tblPrEx>
          <w:tblCellMar>
            <w:top w:w="15" w:type="dxa"/>
            <w:left w:w="15" w:type="dxa"/>
            <w:bottom w:w="15" w:type="dxa"/>
            <w:right w:w="15" w:type="dxa"/>
          </w:tblCellMar>
        </w:tblPrEx>
        <w:trPr>
          <w:trHeight w:val="1058" w:hRule="atLeast"/>
          <w:jc w:val="center"/>
        </w:trPr>
        <w:tc>
          <w:tcPr>
            <w:tcW w:w="85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center"/>
              <w:rPr>
                <w:rFonts w:ascii="宋体" w:hAnsi="宋体" w:cs="宋体"/>
                <w:color w:val="auto"/>
                <w:szCs w:val="21"/>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highlight w:val="none"/>
                <w:lang w:eastAsia="zh-CN"/>
              </w:rPr>
            </w:pPr>
            <w:r>
              <w:rPr>
                <w:rFonts w:hint="eastAsia" w:ascii="宋体" w:hAnsi="宋体" w:cs="宋体" w:eastAsiaTheme="minorEastAsia"/>
                <w:color w:val="auto"/>
                <w:spacing w:val="-4"/>
                <w:szCs w:val="21"/>
                <w:highlight w:val="none"/>
                <w:lang w:val="en-US" w:eastAsia="zh-CN"/>
              </w:rPr>
              <w:t>质量保障措施</w:t>
            </w:r>
          </w:p>
        </w:tc>
        <w:tc>
          <w:tcPr>
            <w:tcW w:w="6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2061"/>
              </w:tabs>
              <w:kinsoku/>
              <w:wordWrap/>
              <w:overflowPunct/>
              <w:topLinePunct w:val="0"/>
              <w:bidi w:val="0"/>
              <w:spacing w:beforeAutospacing="0" w:afterAutospacing="0" w:line="240" w:lineRule="auto"/>
              <w:ind w:left="0" w:leftChars="0" w:right="0" w:rightChars="0" w:firstLine="0" w:firstLineChars="0"/>
              <w:textAlignment w:val="auto"/>
              <w:outlineLvl w:val="9"/>
              <w:rPr>
                <w:rFonts w:hint="eastAsia" w:ascii="宋体" w:hAnsi="宋体" w:cs="宋体"/>
                <w:color w:val="auto"/>
                <w:spacing w:val="-4"/>
                <w:szCs w:val="21"/>
                <w:highlight w:val="none"/>
              </w:rPr>
            </w:pPr>
            <w:r>
              <w:rPr>
                <w:rFonts w:hint="eastAsia" w:ascii="宋体" w:hAnsi="宋体" w:cs="宋体"/>
                <w:color w:val="auto"/>
                <w:spacing w:val="-4"/>
                <w:szCs w:val="21"/>
                <w:highlight w:val="none"/>
              </w:rPr>
              <w:t>根据投标人的质量管理保证措施方案进行</w:t>
            </w:r>
            <w:r>
              <w:rPr>
                <w:rFonts w:hint="eastAsia" w:ascii="宋体" w:hAnsi="宋体" w:cs="宋体"/>
                <w:color w:val="auto"/>
                <w:spacing w:val="-4"/>
                <w:szCs w:val="21"/>
                <w:highlight w:val="none"/>
                <w:lang w:val="en-US" w:eastAsia="zh-CN"/>
              </w:rPr>
              <w:t>打</w:t>
            </w:r>
            <w:r>
              <w:rPr>
                <w:rFonts w:hint="eastAsia" w:ascii="宋体" w:hAnsi="宋体" w:cs="宋体"/>
                <w:color w:val="auto"/>
                <w:spacing w:val="-4"/>
                <w:szCs w:val="21"/>
                <w:highlight w:val="none"/>
              </w:rPr>
              <w:t>分。</w:t>
            </w:r>
          </w:p>
          <w:p>
            <w:pPr>
              <w:keepNext w:val="0"/>
              <w:keepLines w:val="0"/>
              <w:pageBreakBefore w:val="0"/>
              <w:tabs>
                <w:tab w:val="left" w:pos="2061"/>
              </w:tabs>
              <w:kinsoku/>
              <w:wordWrap/>
              <w:overflowPunct/>
              <w:topLinePunct w:val="0"/>
              <w:bidi w:val="0"/>
              <w:spacing w:beforeAutospacing="0" w:afterAutospacing="0" w:line="240" w:lineRule="auto"/>
              <w:ind w:left="0" w:leftChars="0" w:right="0" w:rightChars="0" w:firstLine="0" w:firstLineChars="0"/>
              <w:textAlignment w:val="auto"/>
              <w:outlineLvl w:val="9"/>
              <w:rPr>
                <w:rFonts w:hint="eastAsia" w:asciiTheme="minorEastAsia" w:hAnsiTheme="minorEastAsia" w:eastAsiaTheme="minorEastAsia" w:cstheme="minorEastAsia"/>
                <w:b w:val="0"/>
                <w:color w:val="auto"/>
                <w:sz w:val="21"/>
                <w:szCs w:val="21"/>
                <w:highlight w:val="none"/>
                <w:lang w:val="en-US" w:eastAsia="zh-CN"/>
              </w:rPr>
            </w:pPr>
            <w:r>
              <w:rPr>
                <w:rFonts w:hint="eastAsia" w:ascii="宋体" w:hAnsi="宋体" w:cs="宋体"/>
                <w:color w:val="auto"/>
                <w:spacing w:val="-4"/>
                <w:szCs w:val="21"/>
                <w:highlight w:val="none"/>
              </w:rPr>
              <w:t>质量管理保证措施方案</w:t>
            </w:r>
            <w:r>
              <w:rPr>
                <w:rFonts w:hint="eastAsia" w:asciiTheme="minorEastAsia" w:hAnsiTheme="minorEastAsia" w:eastAsiaTheme="minorEastAsia" w:cstheme="minorEastAsia"/>
                <w:b w:val="0"/>
                <w:color w:val="auto"/>
                <w:sz w:val="21"/>
                <w:szCs w:val="21"/>
                <w:highlight w:val="none"/>
                <w:lang w:val="en-US" w:eastAsia="zh-CN"/>
              </w:rPr>
              <w:t>全面详细，制度体系合理可行能有效保障并有针对性的得3.0-5.0分；</w:t>
            </w:r>
          </w:p>
          <w:p>
            <w:pPr>
              <w:keepNext w:val="0"/>
              <w:keepLines w:val="0"/>
              <w:pageBreakBefore w:val="0"/>
              <w:tabs>
                <w:tab w:val="left" w:pos="2061"/>
              </w:tabs>
              <w:kinsoku/>
              <w:wordWrap/>
              <w:overflowPunct/>
              <w:topLinePunct w:val="0"/>
              <w:bidi w:val="0"/>
              <w:spacing w:beforeAutospacing="0" w:afterAutospacing="0" w:line="240" w:lineRule="auto"/>
              <w:ind w:left="0" w:leftChars="0" w:right="0" w:rightChars="0" w:firstLine="0" w:firstLineChars="0"/>
              <w:textAlignment w:val="auto"/>
              <w:outlineLvl w:val="9"/>
              <w:rPr>
                <w:rFonts w:hint="eastAsia" w:asciiTheme="minorEastAsia" w:hAnsiTheme="minorEastAsia" w:eastAsiaTheme="minorEastAsia" w:cstheme="minorEastAsia"/>
                <w:b w:val="0"/>
                <w:color w:val="auto"/>
                <w:sz w:val="21"/>
                <w:szCs w:val="21"/>
                <w:highlight w:val="none"/>
                <w:lang w:val="en-US" w:eastAsia="zh-CN"/>
              </w:rPr>
            </w:pPr>
            <w:r>
              <w:rPr>
                <w:rFonts w:hint="eastAsia" w:asciiTheme="minorEastAsia" w:hAnsiTheme="minorEastAsia" w:eastAsiaTheme="minorEastAsia" w:cstheme="minorEastAsia"/>
                <w:b w:val="0"/>
                <w:color w:val="auto"/>
                <w:sz w:val="21"/>
                <w:szCs w:val="21"/>
                <w:highlight w:val="none"/>
                <w:lang w:val="en-US" w:eastAsia="zh-CN"/>
              </w:rPr>
              <w:t>质控方案简单，制度内容不完整，不能保障服务质量的得0.1-2.9分；</w:t>
            </w:r>
          </w:p>
          <w:p>
            <w:pPr>
              <w:rPr>
                <w:rFonts w:ascii="宋体" w:hAnsi="宋体" w:cs="宋体"/>
                <w:color w:val="auto"/>
                <w:spacing w:val="-4"/>
                <w:szCs w:val="21"/>
                <w:highlight w:val="none"/>
              </w:rPr>
            </w:pPr>
            <w:r>
              <w:rPr>
                <w:rFonts w:hint="eastAsia" w:asciiTheme="minorEastAsia" w:hAnsiTheme="minorEastAsia" w:eastAsiaTheme="minorEastAsia" w:cstheme="minorEastAsia"/>
                <w:b w:val="0"/>
                <w:color w:val="auto"/>
                <w:sz w:val="21"/>
                <w:szCs w:val="21"/>
                <w:highlight w:val="none"/>
                <w:lang w:val="en-US" w:eastAsia="zh-CN"/>
              </w:rPr>
              <w:t>未提及此项不得分。</w:t>
            </w:r>
          </w:p>
        </w:tc>
        <w:tc>
          <w:tcPr>
            <w:tcW w:w="5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cs="宋体"/>
                <w:color w:val="auto"/>
                <w:spacing w:val="-4"/>
                <w:szCs w:val="21"/>
                <w:highlight w:val="none"/>
              </w:rPr>
            </w:pPr>
            <w:r>
              <w:rPr>
                <w:rFonts w:hint="eastAsia" w:ascii="宋体" w:hAnsi="宋体" w:cs="宋体"/>
                <w:color w:val="auto"/>
                <w:spacing w:val="-4"/>
                <w:szCs w:val="21"/>
                <w:highlight w:val="none"/>
              </w:rPr>
              <w:t>5</w:t>
            </w:r>
          </w:p>
        </w:tc>
        <w:tc>
          <w:tcPr>
            <w:tcW w:w="6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cs="宋体"/>
                <w:color w:val="auto"/>
                <w:spacing w:val="-4"/>
                <w:szCs w:val="21"/>
                <w:highlight w:val="none"/>
              </w:rPr>
            </w:pPr>
          </w:p>
        </w:tc>
        <w:tc>
          <w:tcPr>
            <w:tcW w:w="65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cs="宋体"/>
                <w:color w:val="auto"/>
                <w:spacing w:val="-4"/>
                <w:szCs w:val="21"/>
                <w:highlight w:val="none"/>
              </w:rPr>
            </w:pPr>
          </w:p>
        </w:tc>
      </w:tr>
      <w:tr>
        <w:tblPrEx>
          <w:tblCellMar>
            <w:top w:w="15" w:type="dxa"/>
            <w:left w:w="15" w:type="dxa"/>
            <w:bottom w:w="15" w:type="dxa"/>
            <w:right w:w="15" w:type="dxa"/>
          </w:tblCellMar>
        </w:tblPrEx>
        <w:trPr>
          <w:trHeight w:val="1047" w:hRule="atLeast"/>
          <w:jc w:val="center"/>
        </w:trPr>
        <w:tc>
          <w:tcPr>
            <w:tcW w:w="85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lang w:eastAsia="zh-CN"/>
              </w:rPr>
            </w:pPr>
            <w:r>
              <w:rPr>
                <w:rFonts w:hint="eastAsia" w:ascii="宋体" w:hAnsi="宋体" w:cs="新宋体"/>
                <w:color w:val="auto"/>
                <w:szCs w:val="21"/>
                <w:highlight w:val="none"/>
                <w:lang w:val="en-US" w:eastAsia="zh-CN"/>
              </w:rPr>
              <w:t>后续服务能力</w:t>
            </w:r>
          </w:p>
        </w:tc>
        <w:tc>
          <w:tcPr>
            <w:tcW w:w="6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Autospacing="0" w:afterAutospacing="0" w:line="240" w:lineRule="auto"/>
              <w:ind w:left="0" w:leftChars="0" w:right="0" w:rightChars="0" w:firstLine="0" w:firstLineChars="0"/>
              <w:jc w:val="left"/>
              <w:textAlignment w:val="auto"/>
              <w:outlineLvl w:val="9"/>
              <w:rPr>
                <w:rFonts w:hint="eastAsia"/>
                <w:color w:val="auto"/>
                <w:highlight w:val="none"/>
              </w:rPr>
            </w:pPr>
            <w:r>
              <w:rPr>
                <w:rFonts w:hint="eastAsia"/>
                <w:color w:val="auto"/>
                <w:highlight w:val="none"/>
              </w:rPr>
              <w:t>根据投标人的服务承诺和后续服务方案情况进行比较</w:t>
            </w:r>
            <w:r>
              <w:rPr>
                <w:rFonts w:hint="eastAsia"/>
                <w:color w:val="auto"/>
                <w:highlight w:val="none"/>
                <w:lang w:val="en-US" w:eastAsia="zh-CN"/>
              </w:rPr>
              <w:t>打</w:t>
            </w:r>
            <w:r>
              <w:rPr>
                <w:rFonts w:hint="eastAsia"/>
                <w:color w:val="auto"/>
                <w:highlight w:val="none"/>
              </w:rPr>
              <w:t>分。</w:t>
            </w:r>
          </w:p>
          <w:p>
            <w:pPr>
              <w:keepNext w:val="0"/>
              <w:keepLines w:val="0"/>
              <w:pageBreakBefore w:val="0"/>
              <w:kinsoku/>
              <w:wordWrap/>
              <w:overflowPunct/>
              <w:topLinePunct w:val="0"/>
              <w:bidi w:val="0"/>
              <w:spacing w:beforeAutospacing="0" w:afterAutospacing="0"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color w:val="auto"/>
                <w:sz w:val="21"/>
                <w:szCs w:val="21"/>
                <w:highlight w:val="none"/>
                <w:lang w:val="en-US" w:eastAsia="zh-CN"/>
              </w:rPr>
            </w:pPr>
            <w:r>
              <w:rPr>
                <w:rFonts w:hint="eastAsia" w:asciiTheme="minorEastAsia" w:hAnsiTheme="minorEastAsia" w:eastAsiaTheme="minorEastAsia" w:cstheme="minorEastAsia"/>
                <w:b w:val="0"/>
                <w:color w:val="auto"/>
                <w:sz w:val="21"/>
                <w:szCs w:val="21"/>
                <w:highlight w:val="none"/>
                <w:lang w:val="en-US" w:eastAsia="zh-CN"/>
              </w:rPr>
              <w:t>服务方案全面、对后续服务有保障的的得2.0-4.0分；</w:t>
            </w:r>
          </w:p>
          <w:p>
            <w:pPr>
              <w:adjustRightInd w:val="0"/>
              <w:snapToGrid w:val="0"/>
              <w:rPr>
                <w:rFonts w:ascii="宋体" w:hAnsi="宋体" w:cs="宋体"/>
                <w:color w:val="auto"/>
                <w:szCs w:val="21"/>
                <w:highlight w:val="none"/>
              </w:rPr>
            </w:pPr>
            <w:r>
              <w:rPr>
                <w:rFonts w:hint="eastAsia" w:asciiTheme="minorEastAsia" w:hAnsiTheme="minorEastAsia" w:eastAsiaTheme="minorEastAsia" w:cstheme="minorEastAsia"/>
                <w:b w:val="0"/>
                <w:color w:val="auto"/>
                <w:sz w:val="21"/>
                <w:szCs w:val="21"/>
                <w:highlight w:val="none"/>
                <w:lang w:val="en-US" w:eastAsia="zh-CN"/>
              </w:rPr>
              <w:t>服务方案阐述较详尽，承诺不全面的得0.1-1.9分；未提及此项不得分。</w:t>
            </w:r>
          </w:p>
        </w:tc>
        <w:tc>
          <w:tcPr>
            <w:tcW w:w="589"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4</w:t>
            </w:r>
          </w:p>
        </w:tc>
        <w:tc>
          <w:tcPr>
            <w:tcW w:w="636"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textAlignment w:val="center"/>
              <w:rPr>
                <w:rFonts w:hint="eastAsia" w:ascii="宋体" w:hAnsi="宋体" w:cs="宋体"/>
                <w:color w:val="auto"/>
                <w:szCs w:val="21"/>
                <w:highlight w:val="none"/>
                <w:lang w:val="en-US" w:eastAsia="zh-CN"/>
              </w:rPr>
            </w:pPr>
          </w:p>
        </w:tc>
        <w:tc>
          <w:tcPr>
            <w:tcW w:w="653"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textAlignment w:val="center"/>
              <w:rPr>
                <w:rFonts w:hint="eastAsia" w:ascii="宋体" w:hAnsi="宋体" w:cs="宋体"/>
                <w:color w:val="auto"/>
                <w:szCs w:val="21"/>
                <w:highlight w:val="none"/>
                <w:lang w:val="en-US" w:eastAsia="zh-CN"/>
              </w:rPr>
            </w:pPr>
          </w:p>
        </w:tc>
      </w:tr>
    </w:tbl>
    <w:p>
      <w:pPr>
        <w:pStyle w:val="4"/>
        <w:keepNext w:val="0"/>
        <w:keepLines w:val="0"/>
        <w:pageBreakBefore w:val="0"/>
        <w:kinsoku/>
        <w:wordWrap/>
        <w:overflowPunct/>
        <w:topLinePunct w:val="0"/>
        <w:bidi w:val="0"/>
        <w:outlineLvl w:val="9"/>
        <w:rPr>
          <w:color w:val="auto"/>
          <w:highlight w:val="none"/>
          <w:lang w:val="zh-CN"/>
        </w:rPr>
      </w:pPr>
    </w:p>
    <w:p>
      <w:pPr>
        <w:pStyle w:val="41"/>
        <w:keepNext w:val="0"/>
        <w:keepLines w:val="0"/>
        <w:pageBreakBefore w:val="0"/>
        <w:shd w:val="clear" w:color="auto" w:fill="FFFFFF"/>
        <w:kinsoku/>
        <w:wordWrap/>
        <w:overflowPunct/>
        <w:topLinePunct w:val="0"/>
        <w:bidi w:val="0"/>
        <w:spacing w:before="0" w:beforeAutospacing="0" w:after="0" w:afterAutospacing="0"/>
        <w:jc w:val="both"/>
        <w:outlineLvl w:val="9"/>
        <w:rPr>
          <w:rFonts w:hint="eastAsia"/>
          <w:b/>
          <w:color w:val="auto"/>
          <w:sz w:val="32"/>
          <w:szCs w:val="32"/>
          <w:highlight w:val="none"/>
        </w:rPr>
        <w:sectPr>
          <w:pgSz w:w="11906" w:h="16838"/>
          <w:pgMar w:top="1440" w:right="1800" w:bottom="1440" w:left="1800" w:header="851" w:footer="992" w:gutter="0"/>
          <w:pgNumType w:fmt="decimal"/>
          <w:cols w:space="425" w:num="1"/>
          <w:docGrid w:type="lines" w:linePitch="312" w:charSpace="0"/>
        </w:sectPr>
      </w:pPr>
    </w:p>
    <w:p>
      <w:pPr>
        <w:pStyle w:val="41"/>
        <w:keepNext w:val="0"/>
        <w:keepLines w:val="0"/>
        <w:pageBreakBefore w:val="0"/>
        <w:shd w:val="clear" w:color="auto" w:fill="FFFFFF"/>
        <w:kinsoku/>
        <w:wordWrap/>
        <w:overflowPunct/>
        <w:topLinePunct w:val="0"/>
        <w:bidi w:val="0"/>
        <w:spacing w:before="0" w:beforeAutospacing="0" w:after="0" w:afterAutospacing="0"/>
        <w:jc w:val="both"/>
        <w:outlineLvl w:val="9"/>
        <w:rPr>
          <w:b/>
          <w:color w:val="auto"/>
          <w:sz w:val="32"/>
          <w:szCs w:val="32"/>
          <w:highlight w:val="none"/>
        </w:rPr>
      </w:pPr>
      <w:r>
        <w:rPr>
          <w:rFonts w:hint="eastAsia"/>
          <w:b/>
          <w:color w:val="auto"/>
          <w:sz w:val="32"/>
          <w:szCs w:val="32"/>
          <w:highlight w:val="none"/>
        </w:rPr>
        <w:t>附件</w:t>
      </w:r>
      <w:r>
        <w:rPr>
          <w:rFonts w:hint="eastAsia"/>
          <w:b/>
          <w:color w:val="auto"/>
          <w:sz w:val="32"/>
          <w:szCs w:val="32"/>
          <w:highlight w:val="none"/>
          <w:lang w:val="en-US" w:eastAsia="zh-CN"/>
        </w:rPr>
        <w:t>6</w:t>
      </w:r>
      <w:r>
        <w:rPr>
          <w:rFonts w:hint="eastAsia"/>
          <w:b/>
          <w:color w:val="auto"/>
          <w:sz w:val="32"/>
          <w:szCs w:val="32"/>
          <w:highlight w:val="none"/>
        </w:rPr>
        <w:t>：</w:t>
      </w:r>
    </w:p>
    <w:p>
      <w:pPr>
        <w:pStyle w:val="41"/>
        <w:keepNext w:val="0"/>
        <w:keepLines w:val="0"/>
        <w:pageBreakBefore w:val="0"/>
        <w:shd w:val="clear" w:color="auto" w:fill="FFFFFF"/>
        <w:kinsoku/>
        <w:wordWrap/>
        <w:overflowPunct/>
        <w:topLinePunct w:val="0"/>
        <w:bidi w:val="0"/>
        <w:spacing w:before="0" w:beforeAutospacing="0" w:after="0" w:afterAutospacing="0"/>
        <w:jc w:val="center"/>
        <w:outlineLvl w:val="9"/>
        <w:rPr>
          <w:rFonts w:eastAsia="微软雅黑"/>
          <w:color w:val="auto"/>
          <w:sz w:val="36"/>
          <w:szCs w:val="36"/>
          <w:highlight w:val="none"/>
        </w:rPr>
      </w:pPr>
      <w:r>
        <w:rPr>
          <w:rFonts w:hint="eastAsia"/>
          <w:b/>
          <w:color w:val="auto"/>
          <w:sz w:val="32"/>
          <w:szCs w:val="32"/>
          <w:highlight w:val="none"/>
        </w:rPr>
        <w:t>投标</w:t>
      </w:r>
      <w:r>
        <w:rPr>
          <w:rFonts w:hint="eastAsia"/>
          <w:b/>
          <w:bCs/>
          <w:color w:val="auto"/>
          <w:spacing w:val="21"/>
          <w:sz w:val="32"/>
          <w:szCs w:val="32"/>
          <w:highlight w:val="none"/>
        </w:rPr>
        <w:t>人基本情况表</w:t>
      </w:r>
    </w:p>
    <w:tbl>
      <w:tblPr>
        <w:tblStyle w:val="24"/>
        <w:tblW w:w="9064" w:type="dxa"/>
        <w:tblInd w:w="-2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633"/>
        <w:gridCol w:w="910"/>
        <w:gridCol w:w="311"/>
        <w:gridCol w:w="852"/>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01" w:type="dxa"/>
          </w:tcPr>
          <w:p>
            <w:pPr>
              <w:pStyle w:val="41"/>
              <w:keepNext w:val="0"/>
              <w:keepLines w:val="0"/>
              <w:pageBreakBefore w:val="0"/>
              <w:shd w:val="clear" w:color="auto" w:fill="FFFFFF"/>
              <w:kinsoku/>
              <w:wordWrap/>
              <w:overflowPunct/>
              <w:topLinePunct w:val="0"/>
              <w:bidi w:val="0"/>
              <w:outlineLvl w:val="9"/>
              <w:rPr>
                <w:bCs/>
                <w:color w:val="auto"/>
                <w:sz w:val="21"/>
                <w:szCs w:val="21"/>
                <w:highlight w:val="none"/>
              </w:rPr>
            </w:pPr>
            <w:r>
              <w:rPr>
                <w:rFonts w:hint="eastAsia"/>
                <w:bCs/>
                <w:color w:val="auto"/>
                <w:spacing w:val="27"/>
                <w:sz w:val="21"/>
                <w:szCs w:val="21"/>
                <w:highlight w:val="none"/>
              </w:rPr>
              <w:t>企业名称</w:t>
            </w:r>
          </w:p>
        </w:tc>
        <w:tc>
          <w:tcPr>
            <w:tcW w:w="3911" w:type="dxa"/>
            <w:gridSpan w:val="6"/>
          </w:tcPr>
          <w:p>
            <w:pPr>
              <w:pStyle w:val="41"/>
              <w:keepNext w:val="0"/>
              <w:keepLines w:val="0"/>
              <w:pageBreakBefore w:val="0"/>
              <w:shd w:val="clear" w:color="auto" w:fill="FFFFFF"/>
              <w:kinsoku/>
              <w:wordWrap/>
              <w:overflowPunct/>
              <w:topLinePunct w:val="0"/>
              <w:bidi w:val="0"/>
              <w:outlineLvl w:val="9"/>
              <w:rPr>
                <w:bCs/>
                <w:color w:val="auto"/>
                <w:sz w:val="21"/>
                <w:szCs w:val="21"/>
                <w:highlight w:val="none"/>
              </w:rPr>
            </w:pPr>
          </w:p>
        </w:tc>
        <w:tc>
          <w:tcPr>
            <w:tcW w:w="2001" w:type="dxa"/>
            <w:gridSpan w:val="3"/>
          </w:tcPr>
          <w:p>
            <w:pPr>
              <w:pStyle w:val="41"/>
              <w:keepNext w:val="0"/>
              <w:keepLines w:val="0"/>
              <w:pageBreakBefore w:val="0"/>
              <w:shd w:val="clear" w:color="auto" w:fill="FFFFFF"/>
              <w:kinsoku/>
              <w:wordWrap/>
              <w:overflowPunct/>
              <w:topLinePunct w:val="0"/>
              <w:bidi w:val="0"/>
              <w:outlineLvl w:val="9"/>
              <w:rPr>
                <w:bCs/>
                <w:color w:val="auto"/>
                <w:sz w:val="21"/>
                <w:szCs w:val="21"/>
                <w:highlight w:val="none"/>
              </w:rPr>
            </w:pPr>
            <w:r>
              <w:rPr>
                <w:rFonts w:hint="eastAsia"/>
                <w:bCs/>
                <w:color w:val="auto"/>
                <w:spacing w:val="16"/>
                <w:sz w:val="21"/>
                <w:szCs w:val="21"/>
                <w:highlight w:val="none"/>
              </w:rPr>
              <w:t>法定代表人</w:t>
            </w:r>
          </w:p>
        </w:tc>
        <w:tc>
          <w:tcPr>
            <w:tcW w:w="2151" w:type="dxa"/>
            <w:gridSpan w:val="2"/>
          </w:tcPr>
          <w:p>
            <w:pPr>
              <w:pStyle w:val="41"/>
              <w:keepNext w:val="0"/>
              <w:keepLines w:val="0"/>
              <w:pageBreakBefore w:val="0"/>
              <w:shd w:val="clear" w:color="auto" w:fill="FFFFFF"/>
              <w:kinsoku/>
              <w:wordWrap/>
              <w:overflowPunct/>
              <w:topLinePunct w:val="0"/>
              <w:bidi w:val="0"/>
              <w:outlineLvl w:val="9"/>
              <w:rPr>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001" w:type="dxa"/>
          </w:tcPr>
          <w:p>
            <w:pPr>
              <w:pStyle w:val="41"/>
              <w:keepNext w:val="0"/>
              <w:keepLines w:val="0"/>
              <w:pageBreakBefore w:val="0"/>
              <w:shd w:val="clear" w:color="auto" w:fill="FFFFFF"/>
              <w:kinsoku/>
              <w:wordWrap/>
              <w:overflowPunct/>
              <w:topLinePunct w:val="0"/>
              <w:bidi w:val="0"/>
              <w:outlineLvl w:val="9"/>
              <w:rPr>
                <w:bCs/>
                <w:color w:val="auto"/>
                <w:spacing w:val="16"/>
                <w:sz w:val="21"/>
                <w:szCs w:val="21"/>
                <w:highlight w:val="none"/>
              </w:rPr>
            </w:pPr>
            <w:r>
              <w:rPr>
                <w:rFonts w:hint="eastAsia"/>
                <w:bCs/>
                <w:color w:val="auto"/>
                <w:spacing w:val="27"/>
                <w:sz w:val="21"/>
                <w:szCs w:val="21"/>
                <w:highlight w:val="none"/>
              </w:rPr>
              <w:t>地址</w:t>
            </w:r>
          </w:p>
        </w:tc>
        <w:tc>
          <w:tcPr>
            <w:tcW w:w="3911" w:type="dxa"/>
            <w:gridSpan w:val="6"/>
          </w:tcPr>
          <w:p>
            <w:pPr>
              <w:pStyle w:val="41"/>
              <w:keepNext w:val="0"/>
              <w:keepLines w:val="0"/>
              <w:pageBreakBefore w:val="0"/>
              <w:shd w:val="clear" w:color="auto" w:fill="FFFFFF"/>
              <w:kinsoku/>
              <w:wordWrap/>
              <w:overflowPunct/>
              <w:topLinePunct w:val="0"/>
              <w:bidi w:val="0"/>
              <w:outlineLvl w:val="9"/>
              <w:rPr>
                <w:bCs/>
                <w:color w:val="auto"/>
                <w:spacing w:val="16"/>
                <w:sz w:val="21"/>
                <w:szCs w:val="21"/>
                <w:highlight w:val="none"/>
              </w:rPr>
            </w:pPr>
          </w:p>
        </w:tc>
        <w:tc>
          <w:tcPr>
            <w:tcW w:w="2001" w:type="dxa"/>
            <w:gridSpan w:val="3"/>
          </w:tcPr>
          <w:p>
            <w:pPr>
              <w:pStyle w:val="41"/>
              <w:keepNext w:val="0"/>
              <w:keepLines w:val="0"/>
              <w:pageBreakBefore w:val="0"/>
              <w:shd w:val="clear" w:color="auto" w:fill="FFFFFF"/>
              <w:kinsoku/>
              <w:wordWrap/>
              <w:overflowPunct/>
              <w:topLinePunct w:val="0"/>
              <w:bidi w:val="0"/>
              <w:outlineLvl w:val="9"/>
              <w:rPr>
                <w:bCs/>
                <w:color w:val="auto"/>
                <w:spacing w:val="16"/>
                <w:sz w:val="21"/>
                <w:szCs w:val="21"/>
                <w:highlight w:val="none"/>
              </w:rPr>
            </w:pPr>
            <w:r>
              <w:rPr>
                <w:rFonts w:hint="eastAsia"/>
                <w:bCs/>
                <w:color w:val="auto"/>
                <w:spacing w:val="16"/>
                <w:sz w:val="21"/>
                <w:szCs w:val="21"/>
                <w:highlight w:val="none"/>
              </w:rPr>
              <w:t>企业性质</w:t>
            </w:r>
          </w:p>
        </w:tc>
        <w:tc>
          <w:tcPr>
            <w:tcW w:w="2151" w:type="dxa"/>
            <w:gridSpan w:val="2"/>
          </w:tcPr>
          <w:p>
            <w:pPr>
              <w:pStyle w:val="41"/>
              <w:keepNext w:val="0"/>
              <w:keepLines w:val="0"/>
              <w:pageBreakBefore w:val="0"/>
              <w:shd w:val="clear" w:color="auto" w:fill="FFFFFF"/>
              <w:kinsoku/>
              <w:wordWrap/>
              <w:overflowPunct/>
              <w:topLinePunct w:val="0"/>
              <w:bidi w:val="0"/>
              <w:outlineLvl w:val="9"/>
              <w:rPr>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01" w:type="dxa"/>
          </w:tcPr>
          <w:p>
            <w:pPr>
              <w:pStyle w:val="41"/>
              <w:keepNext w:val="0"/>
              <w:keepLines w:val="0"/>
              <w:pageBreakBefore w:val="0"/>
              <w:shd w:val="clear" w:color="auto" w:fill="FFFFFF"/>
              <w:kinsoku/>
              <w:wordWrap/>
              <w:overflowPunct/>
              <w:topLinePunct w:val="0"/>
              <w:bidi w:val="0"/>
              <w:outlineLvl w:val="9"/>
              <w:rPr>
                <w:bCs/>
                <w:color w:val="auto"/>
                <w:spacing w:val="16"/>
                <w:sz w:val="21"/>
                <w:szCs w:val="21"/>
                <w:highlight w:val="none"/>
              </w:rPr>
            </w:pPr>
            <w:r>
              <w:rPr>
                <w:rFonts w:hint="eastAsia"/>
                <w:bCs/>
                <w:color w:val="auto"/>
                <w:spacing w:val="27"/>
                <w:sz w:val="21"/>
                <w:szCs w:val="21"/>
                <w:highlight w:val="none"/>
              </w:rPr>
              <w:t>股东姓名</w:t>
            </w:r>
          </w:p>
        </w:tc>
        <w:tc>
          <w:tcPr>
            <w:tcW w:w="633" w:type="dxa"/>
          </w:tcPr>
          <w:p>
            <w:pPr>
              <w:pStyle w:val="41"/>
              <w:keepNext w:val="0"/>
              <w:keepLines w:val="0"/>
              <w:pageBreakBefore w:val="0"/>
              <w:shd w:val="clear" w:color="auto" w:fill="FFFFFF"/>
              <w:kinsoku/>
              <w:wordWrap/>
              <w:overflowPunct/>
              <w:topLinePunct w:val="0"/>
              <w:bidi w:val="0"/>
              <w:spacing w:before="0" w:beforeAutospacing="0" w:after="0" w:afterAutospacing="0"/>
              <w:outlineLvl w:val="9"/>
              <w:rPr>
                <w:bCs/>
                <w:color w:val="auto"/>
                <w:spacing w:val="16"/>
                <w:sz w:val="21"/>
                <w:szCs w:val="21"/>
                <w:highlight w:val="none"/>
              </w:rPr>
            </w:pPr>
          </w:p>
        </w:tc>
        <w:tc>
          <w:tcPr>
            <w:tcW w:w="910" w:type="dxa"/>
          </w:tcPr>
          <w:p>
            <w:pPr>
              <w:pStyle w:val="41"/>
              <w:keepNext w:val="0"/>
              <w:keepLines w:val="0"/>
              <w:pageBreakBefore w:val="0"/>
              <w:shd w:val="clear" w:color="auto" w:fill="FFFFFF"/>
              <w:kinsoku/>
              <w:wordWrap/>
              <w:overflowPunct/>
              <w:topLinePunct w:val="0"/>
              <w:bidi w:val="0"/>
              <w:outlineLvl w:val="9"/>
              <w:rPr>
                <w:bCs/>
                <w:color w:val="auto"/>
                <w:spacing w:val="16"/>
                <w:sz w:val="21"/>
                <w:szCs w:val="21"/>
                <w:highlight w:val="none"/>
              </w:rPr>
            </w:pPr>
            <w:r>
              <w:rPr>
                <w:rFonts w:hint="eastAsia"/>
                <w:bCs/>
                <w:color w:val="auto"/>
                <w:spacing w:val="16"/>
                <w:sz w:val="21"/>
                <w:szCs w:val="21"/>
                <w:highlight w:val="none"/>
              </w:rPr>
              <w:t>股权结构（</w:t>
            </w:r>
            <w:r>
              <w:rPr>
                <w:bCs/>
                <w:color w:val="auto"/>
                <w:spacing w:val="16"/>
                <w:sz w:val="21"/>
                <w:szCs w:val="21"/>
                <w:highlight w:val="none"/>
              </w:rPr>
              <w:t>%</w:t>
            </w:r>
            <w:r>
              <w:rPr>
                <w:rFonts w:hint="eastAsia"/>
                <w:bCs/>
                <w:color w:val="auto"/>
                <w:spacing w:val="16"/>
                <w:sz w:val="21"/>
                <w:szCs w:val="21"/>
                <w:highlight w:val="none"/>
              </w:rPr>
              <w:t>）</w:t>
            </w:r>
          </w:p>
        </w:tc>
        <w:tc>
          <w:tcPr>
            <w:tcW w:w="2368" w:type="dxa"/>
            <w:gridSpan w:val="4"/>
          </w:tcPr>
          <w:p>
            <w:pPr>
              <w:keepNext w:val="0"/>
              <w:keepLines w:val="0"/>
              <w:pageBreakBefore w:val="0"/>
              <w:widowControl/>
              <w:kinsoku/>
              <w:wordWrap/>
              <w:overflowPunct/>
              <w:topLinePunct w:val="0"/>
              <w:bidi w:val="0"/>
              <w:jc w:val="left"/>
              <w:outlineLvl w:val="9"/>
              <w:rPr>
                <w:rFonts w:ascii="宋体" w:cs="宋体"/>
                <w:bCs/>
                <w:color w:val="auto"/>
                <w:spacing w:val="16"/>
                <w:kern w:val="0"/>
                <w:szCs w:val="21"/>
                <w:highlight w:val="none"/>
              </w:rPr>
            </w:pPr>
          </w:p>
          <w:p>
            <w:pPr>
              <w:pStyle w:val="41"/>
              <w:keepNext w:val="0"/>
              <w:keepLines w:val="0"/>
              <w:pageBreakBefore w:val="0"/>
              <w:shd w:val="clear" w:color="auto" w:fill="FFFFFF"/>
              <w:kinsoku/>
              <w:wordWrap/>
              <w:overflowPunct/>
              <w:topLinePunct w:val="0"/>
              <w:bidi w:val="0"/>
              <w:outlineLvl w:val="9"/>
              <w:rPr>
                <w:bCs/>
                <w:color w:val="auto"/>
                <w:spacing w:val="16"/>
                <w:sz w:val="21"/>
                <w:szCs w:val="21"/>
                <w:highlight w:val="none"/>
              </w:rPr>
            </w:pPr>
          </w:p>
        </w:tc>
        <w:tc>
          <w:tcPr>
            <w:tcW w:w="2001" w:type="dxa"/>
            <w:gridSpan w:val="3"/>
          </w:tcPr>
          <w:p>
            <w:pPr>
              <w:pStyle w:val="41"/>
              <w:keepNext w:val="0"/>
              <w:keepLines w:val="0"/>
              <w:pageBreakBefore w:val="0"/>
              <w:shd w:val="clear" w:color="auto" w:fill="FFFFFF"/>
              <w:kinsoku/>
              <w:wordWrap/>
              <w:overflowPunct/>
              <w:topLinePunct w:val="0"/>
              <w:bidi w:val="0"/>
              <w:ind w:left="107"/>
              <w:outlineLvl w:val="9"/>
              <w:rPr>
                <w:bCs/>
                <w:color w:val="auto"/>
                <w:spacing w:val="16"/>
                <w:sz w:val="21"/>
                <w:szCs w:val="21"/>
                <w:highlight w:val="none"/>
              </w:rPr>
            </w:pPr>
            <w:r>
              <w:rPr>
                <w:rFonts w:hint="eastAsia"/>
                <w:bCs/>
                <w:color w:val="auto"/>
                <w:spacing w:val="16"/>
                <w:sz w:val="21"/>
                <w:szCs w:val="21"/>
                <w:highlight w:val="none"/>
              </w:rPr>
              <w:t>股东关系</w:t>
            </w:r>
          </w:p>
        </w:tc>
        <w:tc>
          <w:tcPr>
            <w:tcW w:w="2151" w:type="dxa"/>
            <w:gridSpan w:val="2"/>
          </w:tcPr>
          <w:p>
            <w:pPr>
              <w:pStyle w:val="41"/>
              <w:keepNext w:val="0"/>
              <w:keepLines w:val="0"/>
              <w:pageBreakBefore w:val="0"/>
              <w:shd w:val="clear" w:color="auto" w:fill="FFFFFF"/>
              <w:kinsoku/>
              <w:wordWrap/>
              <w:overflowPunct/>
              <w:topLinePunct w:val="0"/>
              <w:bidi w:val="0"/>
              <w:ind w:left="107"/>
              <w:outlineLvl w:val="9"/>
              <w:rPr>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01" w:type="dxa"/>
            <w:vMerge w:val="restart"/>
          </w:tcPr>
          <w:p>
            <w:pPr>
              <w:pStyle w:val="41"/>
              <w:keepNext w:val="0"/>
              <w:keepLines w:val="0"/>
              <w:pageBreakBefore w:val="0"/>
              <w:shd w:val="clear" w:color="auto" w:fill="FFFFFF"/>
              <w:kinsoku/>
              <w:wordWrap/>
              <w:overflowPunct/>
              <w:topLinePunct w:val="0"/>
              <w:bidi w:val="0"/>
              <w:outlineLvl w:val="9"/>
              <w:rPr>
                <w:bCs/>
                <w:color w:val="auto"/>
                <w:spacing w:val="16"/>
                <w:sz w:val="21"/>
                <w:szCs w:val="21"/>
                <w:highlight w:val="none"/>
              </w:rPr>
            </w:pPr>
            <w:r>
              <w:rPr>
                <w:rFonts w:hint="eastAsia"/>
                <w:bCs/>
                <w:color w:val="auto"/>
                <w:spacing w:val="12"/>
                <w:sz w:val="21"/>
                <w:szCs w:val="21"/>
                <w:highlight w:val="none"/>
              </w:rPr>
              <w:t>联系人</w:t>
            </w:r>
            <w:r>
              <w:rPr>
                <w:rFonts w:hint="eastAsia"/>
                <w:bCs/>
                <w:color w:val="auto"/>
                <w:spacing w:val="27"/>
                <w:sz w:val="21"/>
                <w:szCs w:val="21"/>
                <w:highlight w:val="none"/>
              </w:rPr>
              <w:t>姓名</w:t>
            </w:r>
          </w:p>
        </w:tc>
        <w:tc>
          <w:tcPr>
            <w:tcW w:w="633" w:type="dxa"/>
            <w:vMerge w:val="restart"/>
            <w:tcBorders>
              <w:top w:val="nil"/>
            </w:tcBorders>
          </w:tcPr>
          <w:p>
            <w:pPr>
              <w:pStyle w:val="41"/>
              <w:keepNext w:val="0"/>
              <w:keepLines w:val="0"/>
              <w:pageBreakBefore w:val="0"/>
              <w:shd w:val="clear" w:color="auto" w:fill="FFFFFF"/>
              <w:kinsoku/>
              <w:wordWrap/>
              <w:overflowPunct/>
              <w:topLinePunct w:val="0"/>
              <w:bidi w:val="0"/>
              <w:outlineLvl w:val="9"/>
              <w:rPr>
                <w:bCs/>
                <w:color w:val="auto"/>
                <w:spacing w:val="16"/>
                <w:sz w:val="21"/>
                <w:szCs w:val="21"/>
                <w:highlight w:val="none"/>
              </w:rPr>
            </w:pPr>
          </w:p>
        </w:tc>
        <w:tc>
          <w:tcPr>
            <w:tcW w:w="910" w:type="dxa"/>
            <w:tcBorders>
              <w:top w:val="nil"/>
            </w:tcBorders>
          </w:tcPr>
          <w:p>
            <w:pPr>
              <w:pStyle w:val="41"/>
              <w:keepNext w:val="0"/>
              <w:keepLines w:val="0"/>
              <w:pageBreakBefore w:val="0"/>
              <w:shd w:val="clear" w:color="auto" w:fill="FFFFFF"/>
              <w:kinsoku/>
              <w:wordWrap/>
              <w:overflowPunct/>
              <w:topLinePunct w:val="0"/>
              <w:bidi w:val="0"/>
              <w:outlineLvl w:val="9"/>
              <w:rPr>
                <w:bCs/>
                <w:color w:val="auto"/>
                <w:spacing w:val="16"/>
                <w:sz w:val="21"/>
                <w:szCs w:val="21"/>
                <w:highlight w:val="none"/>
              </w:rPr>
            </w:pPr>
            <w:r>
              <w:rPr>
                <w:rFonts w:hint="eastAsia"/>
                <w:bCs/>
                <w:color w:val="auto"/>
                <w:spacing w:val="16"/>
                <w:sz w:val="21"/>
                <w:szCs w:val="21"/>
                <w:highlight w:val="none"/>
              </w:rPr>
              <w:t>固定电话</w:t>
            </w:r>
          </w:p>
        </w:tc>
        <w:tc>
          <w:tcPr>
            <w:tcW w:w="2368" w:type="dxa"/>
            <w:gridSpan w:val="4"/>
            <w:tcBorders>
              <w:top w:val="nil"/>
            </w:tcBorders>
          </w:tcPr>
          <w:p>
            <w:pPr>
              <w:keepNext w:val="0"/>
              <w:keepLines w:val="0"/>
              <w:pageBreakBefore w:val="0"/>
              <w:widowControl/>
              <w:kinsoku/>
              <w:wordWrap/>
              <w:overflowPunct/>
              <w:topLinePunct w:val="0"/>
              <w:bidi w:val="0"/>
              <w:jc w:val="left"/>
              <w:outlineLvl w:val="9"/>
              <w:rPr>
                <w:rFonts w:ascii="宋体" w:cs="宋体"/>
                <w:bCs/>
                <w:color w:val="auto"/>
                <w:spacing w:val="16"/>
                <w:kern w:val="0"/>
                <w:szCs w:val="21"/>
                <w:highlight w:val="none"/>
              </w:rPr>
            </w:pPr>
          </w:p>
          <w:p>
            <w:pPr>
              <w:pStyle w:val="41"/>
              <w:keepNext w:val="0"/>
              <w:keepLines w:val="0"/>
              <w:pageBreakBefore w:val="0"/>
              <w:shd w:val="clear" w:color="auto" w:fill="FFFFFF"/>
              <w:kinsoku/>
              <w:wordWrap/>
              <w:overflowPunct/>
              <w:topLinePunct w:val="0"/>
              <w:bidi w:val="0"/>
              <w:outlineLvl w:val="9"/>
              <w:rPr>
                <w:bCs/>
                <w:color w:val="auto"/>
                <w:spacing w:val="16"/>
                <w:sz w:val="21"/>
                <w:szCs w:val="21"/>
                <w:highlight w:val="none"/>
              </w:rPr>
            </w:pPr>
          </w:p>
        </w:tc>
        <w:tc>
          <w:tcPr>
            <w:tcW w:w="2001" w:type="dxa"/>
            <w:gridSpan w:val="3"/>
            <w:vMerge w:val="restart"/>
          </w:tcPr>
          <w:p>
            <w:pPr>
              <w:pStyle w:val="41"/>
              <w:keepNext w:val="0"/>
              <w:keepLines w:val="0"/>
              <w:pageBreakBefore w:val="0"/>
              <w:shd w:val="clear" w:color="auto" w:fill="FFFFFF"/>
              <w:kinsoku/>
              <w:wordWrap/>
              <w:overflowPunct/>
              <w:topLinePunct w:val="0"/>
              <w:bidi w:val="0"/>
              <w:spacing w:before="0" w:beforeAutospacing="0" w:after="0" w:afterAutospacing="0"/>
              <w:outlineLvl w:val="9"/>
              <w:rPr>
                <w:bCs/>
                <w:color w:val="auto"/>
                <w:spacing w:val="16"/>
                <w:sz w:val="21"/>
                <w:szCs w:val="21"/>
                <w:highlight w:val="none"/>
              </w:rPr>
            </w:pPr>
            <w:r>
              <w:rPr>
                <w:rFonts w:hint="eastAsia"/>
                <w:bCs/>
                <w:color w:val="auto"/>
                <w:spacing w:val="16"/>
                <w:sz w:val="21"/>
                <w:szCs w:val="21"/>
                <w:highlight w:val="none"/>
              </w:rPr>
              <w:t>传真</w:t>
            </w:r>
          </w:p>
        </w:tc>
        <w:tc>
          <w:tcPr>
            <w:tcW w:w="2151" w:type="dxa"/>
            <w:gridSpan w:val="2"/>
            <w:vMerge w:val="restart"/>
          </w:tcPr>
          <w:p>
            <w:pPr>
              <w:pStyle w:val="41"/>
              <w:keepNext w:val="0"/>
              <w:keepLines w:val="0"/>
              <w:pageBreakBefore w:val="0"/>
              <w:shd w:val="clear" w:color="auto" w:fill="FFFFFF"/>
              <w:kinsoku/>
              <w:wordWrap/>
              <w:overflowPunct/>
              <w:topLinePunct w:val="0"/>
              <w:bidi w:val="0"/>
              <w:outlineLvl w:val="9"/>
              <w:rPr>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001" w:type="dxa"/>
            <w:vMerge w:val="continue"/>
          </w:tcPr>
          <w:p>
            <w:pPr>
              <w:pStyle w:val="41"/>
              <w:keepNext w:val="0"/>
              <w:keepLines w:val="0"/>
              <w:pageBreakBefore w:val="0"/>
              <w:shd w:val="clear" w:color="auto" w:fill="FFFFFF"/>
              <w:kinsoku/>
              <w:wordWrap/>
              <w:overflowPunct/>
              <w:topLinePunct w:val="0"/>
              <w:bidi w:val="0"/>
              <w:ind w:left="107"/>
              <w:outlineLvl w:val="9"/>
              <w:rPr>
                <w:bCs/>
                <w:color w:val="auto"/>
                <w:sz w:val="21"/>
                <w:szCs w:val="21"/>
                <w:highlight w:val="none"/>
              </w:rPr>
            </w:pPr>
          </w:p>
        </w:tc>
        <w:tc>
          <w:tcPr>
            <w:tcW w:w="633" w:type="dxa"/>
            <w:vMerge w:val="continue"/>
          </w:tcPr>
          <w:p>
            <w:pPr>
              <w:pStyle w:val="41"/>
              <w:keepNext w:val="0"/>
              <w:keepLines w:val="0"/>
              <w:pageBreakBefore w:val="0"/>
              <w:shd w:val="clear" w:color="auto" w:fill="FFFFFF"/>
              <w:kinsoku/>
              <w:wordWrap/>
              <w:overflowPunct/>
              <w:topLinePunct w:val="0"/>
              <w:bidi w:val="0"/>
              <w:outlineLvl w:val="9"/>
              <w:rPr>
                <w:bCs/>
                <w:color w:val="auto"/>
                <w:spacing w:val="16"/>
                <w:sz w:val="21"/>
                <w:szCs w:val="21"/>
                <w:highlight w:val="none"/>
              </w:rPr>
            </w:pPr>
          </w:p>
        </w:tc>
        <w:tc>
          <w:tcPr>
            <w:tcW w:w="910" w:type="dxa"/>
          </w:tcPr>
          <w:p>
            <w:pPr>
              <w:pStyle w:val="41"/>
              <w:keepNext w:val="0"/>
              <w:keepLines w:val="0"/>
              <w:pageBreakBefore w:val="0"/>
              <w:shd w:val="clear" w:color="auto" w:fill="FFFFFF"/>
              <w:kinsoku/>
              <w:wordWrap/>
              <w:overflowPunct/>
              <w:topLinePunct w:val="0"/>
              <w:bidi w:val="0"/>
              <w:outlineLvl w:val="9"/>
              <w:rPr>
                <w:bCs/>
                <w:color w:val="auto"/>
                <w:spacing w:val="16"/>
                <w:sz w:val="21"/>
                <w:szCs w:val="21"/>
                <w:highlight w:val="none"/>
              </w:rPr>
            </w:pPr>
            <w:r>
              <w:rPr>
                <w:rFonts w:hint="eastAsia"/>
                <w:bCs/>
                <w:color w:val="auto"/>
                <w:spacing w:val="27"/>
                <w:sz w:val="21"/>
                <w:szCs w:val="21"/>
                <w:highlight w:val="none"/>
              </w:rPr>
              <w:t>手机</w:t>
            </w:r>
          </w:p>
        </w:tc>
        <w:tc>
          <w:tcPr>
            <w:tcW w:w="2368" w:type="dxa"/>
            <w:gridSpan w:val="4"/>
          </w:tcPr>
          <w:p>
            <w:pPr>
              <w:pStyle w:val="41"/>
              <w:keepNext w:val="0"/>
              <w:keepLines w:val="0"/>
              <w:pageBreakBefore w:val="0"/>
              <w:shd w:val="clear" w:color="auto" w:fill="FFFFFF"/>
              <w:kinsoku/>
              <w:wordWrap/>
              <w:overflowPunct/>
              <w:topLinePunct w:val="0"/>
              <w:bidi w:val="0"/>
              <w:outlineLvl w:val="9"/>
              <w:rPr>
                <w:bCs/>
                <w:color w:val="auto"/>
                <w:spacing w:val="16"/>
                <w:sz w:val="21"/>
                <w:szCs w:val="21"/>
                <w:highlight w:val="none"/>
              </w:rPr>
            </w:pPr>
          </w:p>
        </w:tc>
        <w:tc>
          <w:tcPr>
            <w:tcW w:w="2001" w:type="dxa"/>
            <w:gridSpan w:val="3"/>
            <w:vMerge w:val="continue"/>
          </w:tcPr>
          <w:p>
            <w:pPr>
              <w:pStyle w:val="41"/>
              <w:keepNext w:val="0"/>
              <w:keepLines w:val="0"/>
              <w:pageBreakBefore w:val="0"/>
              <w:shd w:val="clear" w:color="auto" w:fill="FFFFFF"/>
              <w:kinsoku/>
              <w:wordWrap/>
              <w:overflowPunct/>
              <w:topLinePunct w:val="0"/>
              <w:bidi w:val="0"/>
              <w:outlineLvl w:val="9"/>
              <w:rPr>
                <w:bCs/>
                <w:color w:val="auto"/>
                <w:spacing w:val="16"/>
                <w:sz w:val="21"/>
                <w:szCs w:val="21"/>
                <w:highlight w:val="none"/>
              </w:rPr>
            </w:pPr>
          </w:p>
        </w:tc>
        <w:tc>
          <w:tcPr>
            <w:tcW w:w="2151" w:type="dxa"/>
            <w:gridSpan w:val="2"/>
            <w:vMerge w:val="continue"/>
          </w:tcPr>
          <w:p>
            <w:pPr>
              <w:pStyle w:val="41"/>
              <w:keepNext w:val="0"/>
              <w:keepLines w:val="0"/>
              <w:pageBreakBefore w:val="0"/>
              <w:shd w:val="clear" w:color="auto" w:fill="FFFFFF"/>
              <w:kinsoku/>
              <w:wordWrap/>
              <w:overflowPunct/>
              <w:topLinePunct w:val="0"/>
              <w:bidi w:val="0"/>
              <w:outlineLvl w:val="9"/>
              <w:rPr>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001" w:type="dxa"/>
            <w:vMerge w:val="restart"/>
          </w:tcPr>
          <w:p>
            <w:pPr>
              <w:pStyle w:val="41"/>
              <w:keepNext w:val="0"/>
              <w:keepLines w:val="0"/>
              <w:pageBreakBefore w:val="0"/>
              <w:shd w:val="clear" w:color="auto" w:fill="FFFFFF"/>
              <w:kinsoku/>
              <w:wordWrap/>
              <w:overflowPunct/>
              <w:topLinePunct w:val="0"/>
              <w:bidi w:val="0"/>
              <w:ind w:left="107"/>
              <w:outlineLvl w:val="9"/>
              <w:rPr>
                <w:rFonts w:hint="eastAsia"/>
                <w:bCs/>
                <w:color w:val="auto"/>
                <w:sz w:val="21"/>
                <w:szCs w:val="21"/>
                <w:highlight w:val="none"/>
                <w:lang w:val="en-US" w:eastAsia="zh-CN"/>
              </w:rPr>
            </w:pPr>
            <w:r>
              <w:rPr>
                <w:rFonts w:hint="eastAsia"/>
                <w:bCs/>
                <w:color w:val="auto"/>
                <w:sz w:val="21"/>
                <w:szCs w:val="21"/>
                <w:highlight w:val="none"/>
                <w:lang w:val="en-US" w:eastAsia="zh-CN"/>
              </w:rPr>
              <w:t>一、</w:t>
            </w:r>
          </w:p>
          <w:p>
            <w:pPr>
              <w:pStyle w:val="41"/>
              <w:keepNext w:val="0"/>
              <w:keepLines w:val="0"/>
              <w:pageBreakBefore w:val="0"/>
              <w:shd w:val="clear" w:color="auto" w:fill="FFFFFF"/>
              <w:kinsoku/>
              <w:wordWrap/>
              <w:overflowPunct/>
              <w:topLinePunct w:val="0"/>
              <w:bidi w:val="0"/>
              <w:ind w:left="107"/>
              <w:outlineLvl w:val="9"/>
              <w:rPr>
                <w:bCs/>
                <w:color w:val="auto"/>
                <w:sz w:val="21"/>
                <w:szCs w:val="21"/>
                <w:highlight w:val="none"/>
              </w:rPr>
            </w:pPr>
            <w:r>
              <w:rPr>
                <w:rFonts w:hint="eastAsia"/>
                <w:bCs/>
                <w:color w:val="auto"/>
                <w:sz w:val="21"/>
                <w:szCs w:val="21"/>
                <w:highlight w:val="none"/>
              </w:rPr>
              <w:t>企</w:t>
            </w:r>
          </w:p>
          <w:p>
            <w:pPr>
              <w:pStyle w:val="41"/>
              <w:keepNext w:val="0"/>
              <w:keepLines w:val="0"/>
              <w:pageBreakBefore w:val="0"/>
              <w:shd w:val="clear" w:color="auto" w:fill="FFFFFF"/>
              <w:kinsoku/>
              <w:wordWrap/>
              <w:overflowPunct/>
              <w:topLinePunct w:val="0"/>
              <w:bidi w:val="0"/>
              <w:ind w:left="107"/>
              <w:outlineLvl w:val="9"/>
              <w:rPr>
                <w:bCs/>
                <w:color w:val="auto"/>
                <w:sz w:val="21"/>
                <w:szCs w:val="21"/>
                <w:highlight w:val="none"/>
              </w:rPr>
            </w:pPr>
            <w:r>
              <w:rPr>
                <w:rFonts w:hint="eastAsia"/>
                <w:bCs/>
                <w:color w:val="auto"/>
                <w:sz w:val="21"/>
                <w:szCs w:val="21"/>
                <w:highlight w:val="none"/>
              </w:rPr>
              <w:t>业</w:t>
            </w:r>
          </w:p>
          <w:p>
            <w:pPr>
              <w:pStyle w:val="41"/>
              <w:keepNext w:val="0"/>
              <w:keepLines w:val="0"/>
              <w:pageBreakBefore w:val="0"/>
              <w:shd w:val="clear" w:color="auto" w:fill="FFFFFF"/>
              <w:kinsoku/>
              <w:wordWrap/>
              <w:overflowPunct/>
              <w:topLinePunct w:val="0"/>
              <w:bidi w:val="0"/>
              <w:ind w:left="107"/>
              <w:outlineLvl w:val="9"/>
              <w:rPr>
                <w:bCs/>
                <w:color w:val="auto"/>
                <w:spacing w:val="27"/>
                <w:sz w:val="21"/>
                <w:szCs w:val="21"/>
                <w:highlight w:val="none"/>
              </w:rPr>
            </w:pPr>
            <w:r>
              <w:rPr>
                <w:rFonts w:hint="eastAsia"/>
                <w:bCs/>
                <w:color w:val="auto"/>
                <w:spacing w:val="27"/>
                <w:sz w:val="21"/>
                <w:szCs w:val="21"/>
                <w:highlight w:val="none"/>
              </w:rPr>
              <w:t>概</w:t>
            </w:r>
          </w:p>
          <w:p>
            <w:pPr>
              <w:pStyle w:val="41"/>
              <w:keepNext w:val="0"/>
              <w:keepLines w:val="0"/>
              <w:pageBreakBefore w:val="0"/>
              <w:shd w:val="clear" w:color="auto" w:fill="FFFFFF"/>
              <w:kinsoku/>
              <w:wordWrap/>
              <w:overflowPunct/>
              <w:topLinePunct w:val="0"/>
              <w:bidi w:val="0"/>
              <w:ind w:left="107"/>
              <w:outlineLvl w:val="9"/>
              <w:rPr>
                <w:bCs/>
                <w:color w:val="auto"/>
                <w:sz w:val="21"/>
                <w:szCs w:val="21"/>
                <w:highlight w:val="none"/>
              </w:rPr>
            </w:pPr>
            <w:r>
              <w:rPr>
                <w:rFonts w:hint="eastAsia"/>
                <w:bCs/>
                <w:color w:val="auto"/>
                <w:spacing w:val="27"/>
                <w:sz w:val="21"/>
                <w:szCs w:val="21"/>
                <w:highlight w:val="none"/>
              </w:rPr>
              <w:t>况</w:t>
            </w:r>
          </w:p>
        </w:tc>
        <w:tc>
          <w:tcPr>
            <w:tcW w:w="633" w:type="dxa"/>
            <w:tcBorders>
              <w:top w:val="nil"/>
            </w:tcBorders>
          </w:tcPr>
          <w:p>
            <w:pPr>
              <w:pStyle w:val="41"/>
              <w:keepNext w:val="0"/>
              <w:keepLines w:val="0"/>
              <w:pageBreakBefore w:val="0"/>
              <w:shd w:val="clear" w:color="auto" w:fill="FFFFFF"/>
              <w:kinsoku/>
              <w:wordWrap/>
              <w:overflowPunct/>
              <w:topLinePunct w:val="0"/>
              <w:bidi w:val="0"/>
              <w:outlineLvl w:val="9"/>
              <w:rPr>
                <w:bCs/>
                <w:color w:val="auto"/>
                <w:spacing w:val="16"/>
                <w:sz w:val="21"/>
                <w:szCs w:val="21"/>
                <w:highlight w:val="none"/>
              </w:rPr>
            </w:pPr>
            <w:r>
              <w:rPr>
                <w:rFonts w:hint="eastAsia"/>
                <w:bCs/>
                <w:color w:val="auto"/>
                <w:spacing w:val="16"/>
                <w:sz w:val="21"/>
                <w:szCs w:val="21"/>
                <w:highlight w:val="none"/>
              </w:rPr>
              <w:t>职工人数</w:t>
            </w:r>
          </w:p>
        </w:tc>
        <w:tc>
          <w:tcPr>
            <w:tcW w:w="910" w:type="dxa"/>
            <w:tcBorders>
              <w:top w:val="nil"/>
            </w:tcBorders>
          </w:tcPr>
          <w:p>
            <w:pPr>
              <w:pStyle w:val="41"/>
              <w:keepNext w:val="0"/>
              <w:keepLines w:val="0"/>
              <w:pageBreakBefore w:val="0"/>
              <w:shd w:val="clear" w:color="auto" w:fill="FFFFFF"/>
              <w:kinsoku/>
              <w:wordWrap/>
              <w:overflowPunct/>
              <w:topLinePunct w:val="0"/>
              <w:bidi w:val="0"/>
              <w:outlineLvl w:val="9"/>
              <w:rPr>
                <w:bCs/>
                <w:color w:val="auto"/>
                <w:spacing w:val="16"/>
                <w:sz w:val="21"/>
                <w:szCs w:val="21"/>
                <w:highlight w:val="none"/>
              </w:rPr>
            </w:pPr>
          </w:p>
        </w:tc>
        <w:tc>
          <w:tcPr>
            <w:tcW w:w="1163" w:type="dxa"/>
            <w:gridSpan w:val="2"/>
            <w:tcBorders>
              <w:top w:val="nil"/>
            </w:tcBorders>
          </w:tcPr>
          <w:p>
            <w:pPr>
              <w:pStyle w:val="41"/>
              <w:keepNext w:val="0"/>
              <w:keepLines w:val="0"/>
              <w:pageBreakBefore w:val="0"/>
              <w:shd w:val="clear" w:color="auto" w:fill="FFFFFF"/>
              <w:kinsoku/>
              <w:wordWrap/>
              <w:overflowPunct/>
              <w:topLinePunct w:val="0"/>
              <w:bidi w:val="0"/>
              <w:spacing w:before="0" w:beforeAutospacing="0" w:after="0" w:afterAutospacing="0"/>
              <w:outlineLvl w:val="9"/>
              <w:rPr>
                <w:bCs/>
                <w:color w:val="auto"/>
                <w:sz w:val="21"/>
                <w:szCs w:val="21"/>
                <w:highlight w:val="none"/>
              </w:rPr>
            </w:pPr>
            <w:r>
              <w:rPr>
                <w:rFonts w:hint="eastAsia"/>
                <w:bCs/>
                <w:color w:val="auto"/>
                <w:spacing w:val="18"/>
                <w:sz w:val="21"/>
                <w:szCs w:val="21"/>
                <w:highlight w:val="none"/>
              </w:rPr>
              <w:t>具备大专以</w:t>
            </w:r>
            <w:r>
              <w:rPr>
                <w:rFonts w:hint="eastAsia"/>
                <w:bCs/>
                <w:color w:val="auto"/>
                <w:spacing w:val="12"/>
                <w:sz w:val="21"/>
                <w:szCs w:val="21"/>
                <w:highlight w:val="none"/>
              </w:rPr>
              <w:t>上学历人数</w:t>
            </w:r>
          </w:p>
        </w:tc>
        <w:tc>
          <w:tcPr>
            <w:tcW w:w="1205" w:type="dxa"/>
            <w:gridSpan w:val="2"/>
            <w:tcBorders>
              <w:top w:val="nil"/>
            </w:tcBorders>
          </w:tcPr>
          <w:p>
            <w:pPr>
              <w:keepNext w:val="0"/>
              <w:keepLines w:val="0"/>
              <w:pageBreakBefore w:val="0"/>
              <w:widowControl/>
              <w:kinsoku/>
              <w:wordWrap/>
              <w:overflowPunct/>
              <w:topLinePunct w:val="0"/>
              <w:bidi w:val="0"/>
              <w:jc w:val="left"/>
              <w:outlineLvl w:val="9"/>
              <w:rPr>
                <w:rFonts w:ascii="宋体" w:cs="宋体"/>
                <w:bCs/>
                <w:color w:val="auto"/>
                <w:spacing w:val="16"/>
                <w:kern w:val="0"/>
                <w:szCs w:val="21"/>
                <w:highlight w:val="none"/>
              </w:rPr>
            </w:pPr>
          </w:p>
          <w:p>
            <w:pPr>
              <w:keepNext w:val="0"/>
              <w:keepLines w:val="0"/>
              <w:pageBreakBefore w:val="0"/>
              <w:widowControl/>
              <w:kinsoku/>
              <w:wordWrap/>
              <w:overflowPunct/>
              <w:topLinePunct w:val="0"/>
              <w:bidi w:val="0"/>
              <w:jc w:val="left"/>
              <w:outlineLvl w:val="9"/>
              <w:rPr>
                <w:rFonts w:ascii="宋体" w:cs="宋体"/>
                <w:bCs/>
                <w:color w:val="auto"/>
                <w:spacing w:val="16"/>
                <w:kern w:val="0"/>
                <w:szCs w:val="21"/>
                <w:highlight w:val="none"/>
              </w:rPr>
            </w:pPr>
          </w:p>
          <w:p>
            <w:pPr>
              <w:pStyle w:val="41"/>
              <w:keepNext w:val="0"/>
              <w:keepLines w:val="0"/>
              <w:pageBreakBefore w:val="0"/>
              <w:shd w:val="clear" w:color="auto" w:fill="FFFFFF"/>
              <w:kinsoku/>
              <w:wordWrap/>
              <w:overflowPunct/>
              <w:topLinePunct w:val="0"/>
              <w:bidi w:val="0"/>
              <w:outlineLvl w:val="9"/>
              <w:rPr>
                <w:bCs/>
                <w:color w:val="auto"/>
                <w:spacing w:val="16"/>
                <w:sz w:val="21"/>
                <w:szCs w:val="21"/>
                <w:highlight w:val="none"/>
              </w:rPr>
            </w:pPr>
          </w:p>
        </w:tc>
        <w:tc>
          <w:tcPr>
            <w:tcW w:w="2001" w:type="dxa"/>
            <w:gridSpan w:val="3"/>
          </w:tcPr>
          <w:p>
            <w:pPr>
              <w:pStyle w:val="41"/>
              <w:keepNext w:val="0"/>
              <w:keepLines w:val="0"/>
              <w:pageBreakBefore w:val="0"/>
              <w:shd w:val="clear" w:color="auto" w:fill="FFFFFF"/>
              <w:kinsoku/>
              <w:wordWrap/>
              <w:overflowPunct/>
              <w:topLinePunct w:val="0"/>
              <w:bidi w:val="0"/>
              <w:outlineLvl w:val="9"/>
              <w:rPr>
                <w:bCs/>
                <w:color w:val="auto"/>
                <w:spacing w:val="16"/>
                <w:sz w:val="21"/>
                <w:szCs w:val="21"/>
                <w:highlight w:val="none"/>
              </w:rPr>
            </w:pPr>
            <w:r>
              <w:rPr>
                <w:rFonts w:hint="eastAsia"/>
                <w:bCs/>
                <w:color w:val="auto"/>
                <w:spacing w:val="65"/>
                <w:sz w:val="21"/>
                <w:szCs w:val="21"/>
                <w:highlight w:val="none"/>
              </w:rPr>
              <w:t>国家授予技</w:t>
            </w:r>
            <w:r>
              <w:rPr>
                <w:rFonts w:hint="eastAsia"/>
                <w:bCs/>
                <w:color w:val="auto"/>
                <w:spacing w:val="12"/>
                <w:sz w:val="21"/>
                <w:szCs w:val="21"/>
                <w:highlight w:val="none"/>
              </w:rPr>
              <w:t>术职称人数</w:t>
            </w:r>
          </w:p>
        </w:tc>
        <w:tc>
          <w:tcPr>
            <w:tcW w:w="2151" w:type="dxa"/>
            <w:gridSpan w:val="2"/>
          </w:tcPr>
          <w:p>
            <w:pPr>
              <w:keepNext w:val="0"/>
              <w:keepLines w:val="0"/>
              <w:pageBreakBefore w:val="0"/>
              <w:widowControl/>
              <w:kinsoku/>
              <w:wordWrap/>
              <w:overflowPunct/>
              <w:topLinePunct w:val="0"/>
              <w:bidi w:val="0"/>
              <w:jc w:val="left"/>
              <w:outlineLvl w:val="9"/>
              <w:rPr>
                <w:rFonts w:ascii="宋体" w:cs="宋体"/>
                <w:bCs/>
                <w:color w:val="auto"/>
                <w:spacing w:val="16"/>
                <w:kern w:val="0"/>
                <w:szCs w:val="21"/>
                <w:highlight w:val="none"/>
              </w:rPr>
            </w:pPr>
          </w:p>
          <w:p>
            <w:pPr>
              <w:pStyle w:val="41"/>
              <w:keepNext w:val="0"/>
              <w:keepLines w:val="0"/>
              <w:pageBreakBefore w:val="0"/>
              <w:shd w:val="clear" w:color="auto" w:fill="FFFFFF"/>
              <w:kinsoku/>
              <w:wordWrap/>
              <w:overflowPunct/>
              <w:topLinePunct w:val="0"/>
              <w:bidi w:val="0"/>
              <w:outlineLvl w:val="9"/>
              <w:rPr>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1001" w:type="dxa"/>
            <w:vMerge w:val="continue"/>
          </w:tcPr>
          <w:p>
            <w:pPr>
              <w:pStyle w:val="41"/>
              <w:keepNext w:val="0"/>
              <w:keepLines w:val="0"/>
              <w:pageBreakBefore w:val="0"/>
              <w:shd w:val="clear" w:color="auto" w:fill="FFFFFF"/>
              <w:kinsoku/>
              <w:wordWrap/>
              <w:overflowPunct/>
              <w:topLinePunct w:val="0"/>
              <w:bidi w:val="0"/>
              <w:ind w:left="107"/>
              <w:outlineLvl w:val="9"/>
              <w:rPr>
                <w:bCs/>
                <w:color w:val="auto"/>
                <w:sz w:val="21"/>
                <w:szCs w:val="21"/>
                <w:highlight w:val="none"/>
              </w:rPr>
            </w:pPr>
          </w:p>
        </w:tc>
        <w:tc>
          <w:tcPr>
            <w:tcW w:w="633" w:type="dxa"/>
          </w:tcPr>
          <w:p>
            <w:pPr>
              <w:pStyle w:val="41"/>
              <w:keepNext w:val="0"/>
              <w:keepLines w:val="0"/>
              <w:pageBreakBefore w:val="0"/>
              <w:shd w:val="clear" w:color="auto" w:fill="FFFFFF"/>
              <w:kinsoku/>
              <w:wordWrap/>
              <w:overflowPunct/>
              <w:topLinePunct w:val="0"/>
              <w:bidi w:val="0"/>
              <w:outlineLvl w:val="9"/>
              <w:rPr>
                <w:bCs/>
                <w:color w:val="auto"/>
                <w:sz w:val="21"/>
                <w:szCs w:val="21"/>
                <w:highlight w:val="none"/>
              </w:rPr>
            </w:pPr>
            <w:r>
              <w:rPr>
                <w:rFonts w:hint="eastAsia"/>
                <w:bCs/>
                <w:color w:val="auto"/>
                <w:spacing w:val="16"/>
                <w:sz w:val="21"/>
                <w:szCs w:val="21"/>
                <w:highlight w:val="none"/>
              </w:rPr>
              <w:t>占地面积</w:t>
            </w:r>
          </w:p>
        </w:tc>
        <w:tc>
          <w:tcPr>
            <w:tcW w:w="910" w:type="dxa"/>
          </w:tcPr>
          <w:p>
            <w:pPr>
              <w:pStyle w:val="41"/>
              <w:keepNext w:val="0"/>
              <w:keepLines w:val="0"/>
              <w:pageBreakBefore w:val="0"/>
              <w:shd w:val="clear" w:color="auto" w:fill="FFFFFF"/>
              <w:kinsoku/>
              <w:wordWrap/>
              <w:overflowPunct/>
              <w:topLinePunct w:val="0"/>
              <w:bidi w:val="0"/>
              <w:outlineLvl w:val="9"/>
              <w:rPr>
                <w:bCs/>
                <w:color w:val="auto"/>
                <w:sz w:val="21"/>
                <w:szCs w:val="21"/>
                <w:highlight w:val="none"/>
              </w:rPr>
            </w:pPr>
          </w:p>
        </w:tc>
        <w:tc>
          <w:tcPr>
            <w:tcW w:w="1163" w:type="dxa"/>
            <w:gridSpan w:val="2"/>
          </w:tcPr>
          <w:p>
            <w:pPr>
              <w:pStyle w:val="41"/>
              <w:keepNext w:val="0"/>
              <w:keepLines w:val="0"/>
              <w:pageBreakBefore w:val="0"/>
              <w:shd w:val="clear" w:color="auto" w:fill="FFFFFF"/>
              <w:kinsoku/>
              <w:wordWrap/>
              <w:overflowPunct/>
              <w:topLinePunct w:val="0"/>
              <w:bidi w:val="0"/>
              <w:outlineLvl w:val="9"/>
              <w:rPr>
                <w:bCs/>
                <w:color w:val="auto"/>
                <w:sz w:val="21"/>
                <w:szCs w:val="21"/>
                <w:highlight w:val="none"/>
              </w:rPr>
            </w:pPr>
            <w:r>
              <w:rPr>
                <w:rFonts w:hint="eastAsia"/>
                <w:bCs/>
                <w:color w:val="auto"/>
                <w:spacing w:val="16"/>
                <w:sz w:val="21"/>
                <w:szCs w:val="21"/>
                <w:highlight w:val="none"/>
              </w:rPr>
              <w:t>建筑面积</w:t>
            </w:r>
          </w:p>
        </w:tc>
        <w:tc>
          <w:tcPr>
            <w:tcW w:w="1205" w:type="dxa"/>
            <w:gridSpan w:val="2"/>
          </w:tcPr>
          <w:p>
            <w:pPr>
              <w:pStyle w:val="41"/>
              <w:keepNext w:val="0"/>
              <w:keepLines w:val="0"/>
              <w:pageBreakBefore w:val="0"/>
              <w:shd w:val="clear" w:color="auto" w:fill="FFFFFF"/>
              <w:kinsoku/>
              <w:wordWrap/>
              <w:overflowPunct/>
              <w:topLinePunct w:val="0"/>
              <w:bidi w:val="0"/>
              <w:outlineLvl w:val="9"/>
              <w:rPr>
                <w:bCs/>
                <w:color w:val="auto"/>
                <w:sz w:val="21"/>
                <w:szCs w:val="21"/>
                <w:highlight w:val="none"/>
              </w:rPr>
            </w:pPr>
            <w:r>
              <w:rPr>
                <w:rFonts w:hint="eastAsia"/>
                <w:bCs/>
                <w:color w:val="auto"/>
                <w:sz w:val="21"/>
                <w:szCs w:val="21"/>
                <w:highlight w:val="none"/>
              </w:rPr>
              <w:t>平方米</w:t>
            </w:r>
          </w:p>
          <w:p>
            <w:pPr>
              <w:pStyle w:val="41"/>
              <w:keepNext w:val="0"/>
              <w:keepLines w:val="0"/>
              <w:pageBreakBefore w:val="0"/>
              <w:shd w:val="clear" w:color="auto" w:fill="FFFFFF"/>
              <w:kinsoku/>
              <w:wordWrap/>
              <w:overflowPunct/>
              <w:topLinePunct w:val="0"/>
              <w:bidi w:val="0"/>
              <w:outlineLvl w:val="9"/>
              <w:rPr>
                <w:bCs/>
                <w:color w:val="auto"/>
                <w:sz w:val="21"/>
                <w:szCs w:val="21"/>
                <w:highlight w:val="none"/>
              </w:rPr>
            </w:pPr>
            <w:r>
              <w:rPr>
                <w:rFonts w:hint="eastAsia"/>
                <w:bCs/>
                <w:color w:val="auto"/>
                <w:spacing w:val="16"/>
                <w:sz w:val="21"/>
                <w:szCs w:val="21"/>
                <w:highlight w:val="none"/>
              </w:rPr>
              <w:t>□自有□租賃</w:t>
            </w:r>
          </w:p>
        </w:tc>
        <w:tc>
          <w:tcPr>
            <w:tcW w:w="2001" w:type="dxa"/>
            <w:gridSpan w:val="3"/>
          </w:tcPr>
          <w:p>
            <w:pPr>
              <w:pStyle w:val="41"/>
              <w:keepNext w:val="0"/>
              <w:keepLines w:val="0"/>
              <w:pageBreakBefore w:val="0"/>
              <w:shd w:val="clear" w:color="auto" w:fill="FFFFFF"/>
              <w:kinsoku/>
              <w:wordWrap/>
              <w:overflowPunct/>
              <w:topLinePunct w:val="0"/>
              <w:bidi w:val="0"/>
              <w:outlineLvl w:val="9"/>
              <w:rPr>
                <w:bCs/>
                <w:color w:val="auto"/>
                <w:sz w:val="21"/>
                <w:szCs w:val="21"/>
                <w:highlight w:val="none"/>
              </w:rPr>
            </w:pPr>
            <w:r>
              <w:rPr>
                <w:rFonts w:hint="eastAsia"/>
                <w:bCs/>
                <w:color w:val="auto"/>
                <w:spacing w:val="16"/>
                <w:sz w:val="21"/>
                <w:szCs w:val="21"/>
                <w:highlight w:val="none"/>
              </w:rPr>
              <w:t>生产经营场所及场所的设施与设备</w:t>
            </w:r>
          </w:p>
        </w:tc>
        <w:tc>
          <w:tcPr>
            <w:tcW w:w="2151" w:type="dxa"/>
            <w:gridSpan w:val="2"/>
          </w:tcPr>
          <w:p>
            <w:pPr>
              <w:pStyle w:val="41"/>
              <w:keepNext w:val="0"/>
              <w:keepLines w:val="0"/>
              <w:pageBreakBefore w:val="0"/>
              <w:shd w:val="clear" w:color="auto" w:fill="FFFFFF"/>
              <w:kinsoku/>
              <w:wordWrap/>
              <w:overflowPunct/>
              <w:topLinePunct w:val="0"/>
              <w:bidi w:val="0"/>
              <w:spacing w:before="0" w:beforeAutospacing="0" w:after="0" w:afterAutospacing="0"/>
              <w:outlineLvl w:val="9"/>
              <w:rPr>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001" w:type="dxa"/>
            <w:vMerge w:val="continue"/>
          </w:tcPr>
          <w:p>
            <w:pPr>
              <w:pStyle w:val="41"/>
              <w:keepNext w:val="0"/>
              <w:keepLines w:val="0"/>
              <w:pageBreakBefore w:val="0"/>
              <w:shd w:val="clear" w:color="auto" w:fill="FFFFFF"/>
              <w:kinsoku/>
              <w:wordWrap/>
              <w:overflowPunct/>
              <w:topLinePunct w:val="0"/>
              <w:bidi w:val="0"/>
              <w:ind w:left="107"/>
              <w:outlineLvl w:val="9"/>
              <w:rPr>
                <w:bCs/>
                <w:color w:val="auto"/>
                <w:sz w:val="21"/>
                <w:szCs w:val="21"/>
                <w:highlight w:val="none"/>
              </w:rPr>
            </w:pPr>
          </w:p>
        </w:tc>
        <w:tc>
          <w:tcPr>
            <w:tcW w:w="633" w:type="dxa"/>
          </w:tcPr>
          <w:p>
            <w:pPr>
              <w:pStyle w:val="41"/>
              <w:keepNext w:val="0"/>
              <w:keepLines w:val="0"/>
              <w:pageBreakBefore w:val="0"/>
              <w:shd w:val="clear" w:color="auto" w:fill="FFFFFF"/>
              <w:kinsoku/>
              <w:wordWrap/>
              <w:overflowPunct/>
              <w:topLinePunct w:val="0"/>
              <w:bidi w:val="0"/>
              <w:ind w:left="2"/>
              <w:outlineLvl w:val="9"/>
              <w:rPr>
                <w:bCs/>
                <w:color w:val="auto"/>
                <w:spacing w:val="16"/>
                <w:sz w:val="21"/>
                <w:szCs w:val="21"/>
                <w:highlight w:val="none"/>
              </w:rPr>
            </w:pPr>
            <w:r>
              <w:rPr>
                <w:rFonts w:hint="eastAsia"/>
                <w:bCs/>
                <w:color w:val="auto"/>
                <w:spacing w:val="16"/>
                <w:sz w:val="21"/>
                <w:szCs w:val="21"/>
                <w:highlight w:val="none"/>
              </w:rPr>
              <w:t>注册资金</w:t>
            </w:r>
          </w:p>
        </w:tc>
        <w:tc>
          <w:tcPr>
            <w:tcW w:w="910" w:type="dxa"/>
          </w:tcPr>
          <w:p>
            <w:pPr>
              <w:pStyle w:val="41"/>
              <w:keepNext w:val="0"/>
              <w:keepLines w:val="0"/>
              <w:pageBreakBefore w:val="0"/>
              <w:shd w:val="clear" w:color="auto" w:fill="FFFFFF"/>
              <w:kinsoku/>
              <w:wordWrap/>
              <w:overflowPunct/>
              <w:topLinePunct w:val="0"/>
              <w:bidi w:val="0"/>
              <w:ind w:left="2"/>
              <w:outlineLvl w:val="9"/>
              <w:rPr>
                <w:bCs/>
                <w:color w:val="auto"/>
                <w:sz w:val="21"/>
                <w:szCs w:val="21"/>
                <w:highlight w:val="none"/>
              </w:rPr>
            </w:pPr>
          </w:p>
        </w:tc>
        <w:tc>
          <w:tcPr>
            <w:tcW w:w="1163" w:type="dxa"/>
            <w:gridSpan w:val="2"/>
          </w:tcPr>
          <w:p>
            <w:pPr>
              <w:pStyle w:val="41"/>
              <w:keepNext w:val="0"/>
              <w:keepLines w:val="0"/>
              <w:pageBreakBefore w:val="0"/>
              <w:shd w:val="clear" w:color="auto" w:fill="FFFFFF"/>
              <w:kinsoku/>
              <w:wordWrap/>
              <w:overflowPunct/>
              <w:topLinePunct w:val="0"/>
              <w:bidi w:val="0"/>
              <w:ind w:left="107"/>
              <w:outlineLvl w:val="9"/>
              <w:rPr>
                <w:bCs/>
                <w:color w:val="auto"/>
                <w:sz w:val="21"/>
                <w:szCs w:val="21"/>
                <w:highlight w:val="none"/>
              </w:rPr>
            </w:pPr>
            <w:r>
              <w:rPr>
                <w:rFonts w:hint="eastAsia"/>
                <w:bCs/>
                <w:color w:val="auto"/>
                <w:spacing w:val="16"/>
                <w:sz w:val="21"/>
                <w:szCs w:val="21"/>
                <w:highlight w:val="none"/>
              </w:rPr>
              <w:t>注册发证</w:t>
            </w:r>
            <w:r>
              <w:rPr>
                <w:rFonts w:hint="eastAsia"/>
                <w:bCs/>
                <w:color w:val="auto"/>
                <w:spacing w:val="27"/>
                <w:sz w:val="21"/>
                <w:szCs w:val="21"/>
                <w:highlight w:val="none"/>
              </w:rPr>
              <w:t>机关</w:t>
            </w:r>
          </w:p>
        </w:tc>
        <w:tc>
          <w:tcPr>
            <w:tcW w:w="3206" w:type="dxa"/>
            <w:gridSpan w:val="5"/>
          </w:tcPr>
          <w:p>
            <w:pPr>
              <w:keepNext w:val="0"/>
              <w:keepLines w:val="0"/>
              <w:pageBreakBefore w:val="0"/>
              <w:widowControl/>
              <w:kinsoku/>
              <w:wordWrap/>
              <w:overflowPunct/>
              <w:topLinePunct w:val="0"/>
              <w:bidi w:val="0"/>
              <w:jc w:val="left"/>
              <w:outlineLvl w:val="9"/>
              <w:rPr>
                <w:rFonts w:ascii="宋体" w:cs="宋体"/>
                <w:bCs/>
                <w:color w:val="auto"/>
                <w:kern w:val="0"/>
                <w:szCs w:val="21"/>
                <w:highlight w:val="none"/>
              </w:rPr>
            </w:pPr>
          </w:p>
          <w:p>
            <w:pPr>
              <w:pStyle w:val="41"/>
              <w:keepNext w:val="0"/>
              <w:keepLines w:val="0"/>
              <w:pageBreakBefore w:val="0"/>
              <w:shd w:val="clear" w:color="auto" w:fill="FFFFFF"/>
              <w:kinsoku/>
              <w:wordWrap/>
              <w:overflowPunct/>
              <w:topLinePunct w:val="0"/>
              <w:bidi w:val="0"/>
              <w:ind w:left="107"/>
              <w:outlineLvl w:val="9"/>
              <w:rPr>
                <w:bCs/>
                <w:color w:val="auto"/>
                <w:sz w:val="21"/>
                <w:szCs w:val="21"/>
                <w:highlight w:val="none"/>
              </w:rPr>
            </w:pPr>
          </w:p>
        </w:tc>
        <w:tc>
          <w:tcPr>
            <w:tcW w:w="1218" w:type="dxa"/>
          </w:tcPr>
          <w:p>
            <w:pPr>
              <w:pStyle w:val="41"/>
              <w:keepNext w:val="0"/>
              <w:keepLines w:val="0"/>
              <w:pageBreakBefore w:val="0"/>
              <w:shd w:val="clear" w:color="auto" w:fill="FFFFFF"/>
              <w:kinsoku/>
              <w:wordWrap/>
              <w:overflowPunct/>
              <w:topLinePunct w:val="0"/>
              <w:bidi w:val="0"/>
              <w:ind w:left="107"/>
              <w:outlineLvl w:val="9"/>
              <w:rPr>
                <w:bCs/>
                <w:color w:val="auto"/>
                <w:sz w:val="21"/>
                <w:szCs w:val="21"/>
                <w:highlight w:val="none"/>
              </w:rPr>
            </w:pPr>
            <w:r>
              <w:rPr>
                <w:rFonts w:hint="eastAsia"/>
                <w:bCs/>
                <w:color w:val="auto"/>
                <w:sz w:val="21"/>
                <w:szCs w:val="21"/>
                <w:highlight w:val="none"/>
              </w:rPr>
              <w:t>公司成</w:t>
            </w:r>
            <w:r>
              <w:rPr>
                <w:rFonts w:hint="eastAsia"/>
                <w:bCs/>
                <w:color w:val="auto"/>
                <w:spacing w:val="12"/>
                <w:sz w:val="21"/>
                <w:szCs w:val="21"/>
                <w:highlight w:val="none"/>
              </w:rPr>
              <w:t>立时间</w:t>
            </w:r>
          </w:p>
        </w:tc>
        <w:tc>
          <w:tcPr>
            <w:tcW w:w="933" w:type="dxa"/>
          </w:tcPr>
          <w:p>
            <w:pPr>
              <w:pStyle w:val="41"/>
              <w:keepNext w:val="0"/>
              <w:keepLines w:val="0"/>
              <w:pageBreakBefore w:val="0"/>
              <w:shd w:val="clear" w:color="auto" w:fill="FFFFFF"/>
              <w:kinsoku/>
              <w:wordWrap/>
              <w:overflowPunct/>
              <w:topLinePunct w:val="0"/>
              <w:bidi w:val="0"/>
              <w:ind w:left="107"/>
              <w:outlineLvl w:val="9"/>
              <w:rPr>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1001" w:type="dxa"/>
            <w:vMerge w:val="continue"/>
          </w:tcPr>
          <w:p>
            <w:pPr>
              <w:pStyle w:val="41"/>
              <w:keepNext w:val="0"/>
              <w:keepLines w:val="0"/>
              <w:pageBreakBefore w:val="0"/>
              <w:shd w:val="clear" w:color="auto" w:fill="FFFFFF"/>
              <w:kinsoku/>
              <w:wordWrap/>
              <w:overflowPunct/>
              <w:topLinePunct w:val="0"/>
              <w:bidi w:val="0"/>
              <w:ind w:left="107"/>
              <w:outlineLvl w:val="9"/>
              <w:rPr>
                <w:bCs/>
                <w:color w:val="auto"/>
                <w:sz w:val="21"/>
                <w:szCs w:val="21"/>
                <w:highlight w:val="none"/>
              </w:rPr>
            </w:pPr>
          </w:p>
        </w:tc>
        <w:tc>
          <w:tcPr>
            <w:tcW w:w="633" w:type="dxa"/>
          </w:tcPr>
          <w:p>
            <w:pPr>
              <w:pStyle w:val="41"/>
              <w:keepNext w:val="0"/>
              <w:keepLines w:val="0"/>
              <w:pageBreakBefore w:val="0"/>
              <w:shd w:val="clear" w:color="auto" w:fill="FFFFFF"/>
              <w:kinsoku/>
              <w:wordWrap/>
              <w:overflowPunct/>
              <w:topLinePunct w:val="0"/>
              <w:bidi w:val="0"/>
              <w:ind w:left="2"/>
              <w:outlineLvl w:val="9"/>
              <w:rPr>
                <w:bCs/>
                <w:color w:val="auto"/>
                <w:sz w:val="21"/>
                <w:szCs w:val="21"/>
                <w:highlight w:val="none"/>
              </w:rPr>
            </w:pPr>
            <w:r>
              <w:rPr>
                <w:rFonts w:hint="eastAsia"/>
                <w:bCs/>
                <w:color w:val="auto"/>
                <w:sz w:val="21"/>
                <w:szCs w:val="21"/>
                <w:highlight w:val="none"/>
              </w:rPr>
              <w:t>核准经营范围</w:t>
            </w:r>
          </w:p>
        </w:tc>
        <w:tc>
          <w:tcPr>
            <w:tcW w:w="7430" w:type="dxa"/>
            <w:gridSpan w:val="10"/>
          </w:tcPr>
          <w:p>
            <w:pPr>
              <w:pStyle w:val="41"/>
              <w:keepNext w:val="0"/>
              <w:keepLines w:val="0"/>
              <w:pageBreakBefore w:val="0"/>
              <w:shd w:val="clear" w:color="auto" w:fill="FFFFFF"/>
              <w:kinsoku/>
              <w:wordWrap/>
              <w:overflowPunct/>
              <w:topLinePunct w:val="0"/>
              <w:bidi w:val="0"/>
              <w:ind w:left="107"/>
              <w:outlineLvl w:val="9"/>
              <w:rPr>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001" w:type="dxa"/>
            <w:vMerge w:val="continue"/>
          </w:tcPr>
          <w:p>
            <w:pPr>
              <w:pStyle w:val="41"/>
              <w:keepNext w:val="0"/>
              <w:keepLines w:val="0"/>
              <w:pageBreakBefore w:val="0"/>
              <w:shd w:val="clear" w:color="auto" w:fill="FFFFFF"/>
              <w:kinsoku/>
              <w:wordWrap/>
              <w:overflowPunct/>
              <w:topLinePunct w:val="0"/>
              <w:bidi w:val="0"/>
              <w:ind w:left="107"/>
              <w:outlineLvl w:val="9"/>
              <w:rPr>
                <w:bCs/>
                <w:color w:val="auto"/>
                <w:sz w:val="21"/>
                <w:szCs w:val="21"/>
                <w:highlight w:val="none"/>
              </w:rPr>
            </w:pPr>
          </w:p>
        </w:tc>
        <w:tc>
          <w:tcPr>
            <w:tcW w:w="8063" w:type="dxa"/>
            <w:gridSpan w:val="11"/>
          </w:tcPr>
          <w:p>
            <w:pPr>
              <w:pStyle w:val="41"/>
              <w:keepNext w:val="0"/>
              <w:keepLines w:val="0"/>
              <w:pageBreakBefore w:val="0"/>
              <w:shd w:val="clear" w:color="auto" w:fill="FFFFFF"/>
              <w:kinsoku/>
              <w:wordWrap/>
              <w:overflowPunct/>
              <w:topLinePunct w:val="0"/>
              <w:bidi w:val="0"/>
              <w:outlineLvl w:val="9"/>
              <w:rPr>
                <w:bCs/>
                <w:color w:val="auto"/>
                <w:spacing w:val="13"/>
                <w:sz w:val="21"/>
                <w:szCs w:val="21"/>
                <w:highlight w:val="none"/>
              </w:rPr>
            </w:pPr>
            <w:r>
              <w:rPr>
                <w:rFonts w:hint="eastAsia"/>
                <w:bCs/>
                <w:color w:val="auto"/>
                <w:spacing w:val="13"/>
                <w:sz w:val="21"/>
                <w:szCs w:val="21"/>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01" w:type="dxa"/>
            <w:vMerge w:val="restart"/>
          </w:tcPr>
          <w:p>
            <w:pPr>
              <w:pStyle w:val="41"/>
              <w:keepNext w:val="0"/>
              <w:keepLines w:val="0"/>
              <w:pageBreakBefore w:val="0"/>
              <w:shd w:val="clear" w:color="auto" w:fill="FFFFFF"/>
              <w:kinsoku/>
              <w:wordWrap/>
              <w:overflowPunct/>
              <w:topLinePunct w:val="0"/>
              <w:bidi w:val="0"/>
              <w:ind w:left="107"/>
              <w:outlineLvl w:val="9"/>
              <w:rPr>
                <w:rFonts w:hint="eastAsia" w:eastAsia="宋体"/>
                <w:bCs/>
                <w:color w:val="auto"/>
                <w:sz w:val="21"/>
                <w:szCs w:val="21"/>
                <w:highlight w:val="none"/>
                <w:lang w:eastAsia="zh-CN"/>
              </w:rPr>
            </w:pPr>
            <w:r>
              <w:rPr>
                <w:rFonts w:hint="eastAsia"/>
                <w:bCs/>
                <w:color w:val="auto"/>
                <w:sz w:val="21"/>
                <w:szCs w:val="21"/>
                <w:highlight w:val="none"/>
                <w:lang w:val="en-US" w:eastAsia="zh-CN"/>
              </w:rPr>
              <w:t>二、</w:t>
            </w:r>
          </w:p>
          <w:p>
            <w:pPr>
              <w:pStyle w:val="41"/>
              <w:keepNext w:val="0"/>
              <w:keepLines w:val="0"/>
              <w:pageBreakBefore w:val="0"/>
              <w:shd w:val="clear" w:color="auto" w:fill="FFFFFF"/>
              <w:kinsoku/>
              <w:wordWrap/>
              <w:overflowPunct/>
              <w:topLinePunct w:val="0"/>
              <w:bidi w:val="0"/>
              <w:ind w:left="107"/>
              <w:outlineLvl w:val="9"/>
              <w:rPr>
                <w:bCs/>
                <w:color w:val="auto"/>
                <w:spacing w:val="16"/>
                <w:sz w:val="21"/>
                <w:szCs w:val="21"/>
                <w:highlight w:val="none"/>
              </w:rPr>
            </w:pPr>
            <w:r>
              <w:rPr>
                <w:rFonts w:hint="eastAsia"/>
                <w:bCs/>
                <w:color w:val="auto"/>
                <w:sz w:val="21"/>
                <w:szCs w:val="21"/>
                <w:highlight w:val="none"/>
              </w:rPr>
              <w:t>企</w:t>
            </w:r>
            <w:r>
              <w:rPr>
                <w:rFonts w:hint="eastAsia"/>
                <w:bCs/>
                <w:color w:val="auto"/>
                <w:spacing w:val="12"/>
                <w:sz w:val="21"/>
                <w:szCs w:val="21"/>
                <w:highlight w:val="none"/>
              </w:rPr>
              <w:t>业有关资质获证情况</w:t>
            </w:r>
          </w:p>
        </w:tc>
        <w:tc>
          <w:tcPr>
            <w:tcW w:w="1854" w:type="dxa"/>
            <w:gridSpan w:val="3"/>
            <w:vMerge w:val="restart"/>
          </w:tcPr>
          <w:p>
            <w:pPr>
              <w:pStyle w:val="41"/>
              <w:keepNext w:val="0"/>
              <w:keepLines w:val="0"/>
              <w:pageBreakBefore w:val="0"/>
              <w:shd w:val="clear" w:color="auto" w:fill="FFFFFF"/>
              <w:kinsoku/>
              <w:wordWrap/>
              <w:overflowPunct/>
              <w:topLinePunct w:val="0"/>
              <w:bidi w:val="0"/>
              <w:spacing w:before="0" w:beforeAutospacing="0" w:after="0" w:afterAutospacing="0"/>
              <w:outlineLvl w:val="9"/>
              <w:rPr>
                <w:bCs/>
                <w:color w:val="auto"/>
                <w:spacing w:val="16"/>
                <w:sz w:val="21"/>
                <w:szCs w:val="21"/>
                <w:highlight w:val="none"/>
              </w:rPr>
            </w:pPr>
            <w:r>
              <w:rPr>
                <w:rFonts w:hint="eastAsia"/>
                <w:bCs/>
                <w:color w:val="auto"/>
                <w:spacing w:val="12"/>
                <w:sz w:val="21"/>
                <w:szCs w:val="21"/>
                <w:highlight w:val="none"/>
              </w:rPr>
              <w:t>产品生产许可证情况</w:t>
            </w:r>
            <w:r>
              <w:rPr>
                <w:rFonts w:hint="eastAsia"/>
                <w:bCs/>
                <w:color w:val="auto"/>
                <w:spacing w:val="41"/>
                <w:sz w:val="21"/>
                <w:szCs w:val="21"/>
                <w:highlight w:val="none"/>
              </w:rPr>
              <w:t>（对需获得生产许可证的</w:t>
            </w:r>
            <w:r>
              <w:rPr>
                <w:rFonts w:hint="eastAsia"/>
                <w:bCs/>
                <w:color w:val="auto"/>
                <w:spacing w:val="11"/>
                <w:sz w:val="21"/>
                <w:szCs w:val="21"/>
                <w:highlight w:val="none"/>
              </w:rPr>
              <w:t>产品要填写此栏）</w:t>
            </w:r>
          </w:p>
        </w:tc>
        <w:tc>
          <w:tcPr>
            <w:tcW w:w="964" w:type="dxa"/>
            <w:gridSpan w:val="2"/>
          </w:tcPr>
          <w:p>
            <w:pPr>
              <w:pStyle w:val="41"/>
              <w:keepNext w:val="0"/>
              <w:keepLines w:val="0"/>
              <w:pageBreakBefore w:val="0"/>
              <w:shd w:val="clear" w:color="auto" w:fill="FFFFFF"/>
              <w:kinsoku/>
              <w:wordWrap/>
              <w:overflowPunct/>
              <w:topLinePunct w:val="0"/>
              <w:bidi w:val="0"/>
              <w:ind w:right="-78" w:rightChars="-37"/>
              <w:outlineLvl w:val="9"/>
              <w:rPr>
                <w:bCs/>
                <w:color w:val="auto"/>
                <w:spacing w:val="16"/>
                <w:sz w:val="21"/>
                <w:szCs w:val="21"/>
                <w:highlight w:val="none"/>
              </w:rPr>
            </w:pPr>
            <w:r>
              <w:rPr>
                <w:rFonts w:hint="eastAsia"/>
                <w:bCs/>
                <w:color w:val="auto"/>
                <w:spacing w:val="16"/>
                <w:sz w:val="21"/>
                <w:szCs w:val="21"/>
                <w:highlight w:val="none"/>
              </w:rPr>
              <w:t>产品名称</w:t>
            </w:r>
          </w:p>
        </w:tc>
        <w:tc>
          <w:tcPr>
            <w:tcW w:w="1418" w:type="dxa"/>
            <w:gridSpan w:val="2"/>
          </w:tcPr>
          <w:p>
            <w:pPr>
              <w:pStyle w:val="41"/>
              <w:keepNext w:val="0"/>
              <w:keepLines w:val="0"/>
              <w:pageBreakBefore w:val="0"/>
              <w:shd w:val="clear" w:color="auto" w:fill="FFFFFF"/>
              <w:kinsoku/>
              <w:wordWrap/>
              <w:overflowPunct/>
              <w:topLinePunct w:val="0"/>
              <w:bidi w:val="0"/>
              <w:spacing w:before="0" w:beforeAutospacing="0" w:after="0" w:afterAutospacing="0"/>
              <w:outlineLvl w:val="9"/>
              <w:rPr>
                <w:bCs/>
                <w:color w:val="auto"/>
                <w:sz w:val="21"/>
                <w:szCs w:val="21"/>
                <w:highlight w:val="none"/>
              </w:rPr>
            </w:pPr>
            <w:r>
              <w:rPr>
                <w:rFonts w:hint="eastAsia"/>
                <w:bCs/>
                <w:color w:val="auto"/>
                <w:spacing w:val="16"/>
                <w:sz w:val="21"/>
                <w:szCs w:val="21"/>
                <w:highlight w:val="none"/>
              </w:rPr>
              <w:t>发证机关</w:t>
            </w:r>
          </w:p>
        </w:tc>
        <w:tc>
          <w:tcPr>
            <w:tcW w:w="1276" w:type="dxa"/>
          </w:tcPr>
          <w:p>
            <w:pPr>
              <w:pStyle w:val="41"/>
              <w:keepNext w:val="0"/>
              <w:keepLines w:val="0"/>
              <w:pageBreakBefore w:val="0"/>
              <w:shd w:val="clear" w:color="auto" w:fill="FFFFFF"/>
              <w:kinsoku/>
              <w:wordWrap/>
              <w:overflowPunct/>
              <w:topLinePunct w:val="0"/>
              <w:bidi w:val="0"/>
              <w:jc w:val="center"/>
              <w:outlineLvl w:val="9"/>
              <w:rPr>
                <w:bCs/>
                <w:color w:val="auto"/>
                <w:sz w:val="21"/>
                <w:szCs w:val="21"/>
                <w:highlight w:val="none"/>
              </w:rPr>
            </w:pPr>
            <w:r>
              <w:rPr>
                <w:rFonts w:hint="eastAsia"/>
                <w:bCs/>
                <w:color w:val="auto"/>
                <w:spacing w:val="27"/>
                <w:sz w:val="21"/>
                <w:szCs w:val="21"/>
                <w:highlight w:val="none"/>
              </w:rPr>
              <w:t>编号</w:t>
            </w:r>
          </w:p>
        </w:tc>
        <w:tc>
          <w:tcPr>
            <w:tcW w:w="1618" w:type="dxa"/>
            <w:gridSpan w:val="2"/>
          </w:tcPr>
          <w:p>
            <w:pPr>
              <w:pStyle w:val="41"/>
              <w:keepNext w:val="0"/>
              <w:keepLines w:val="0"/>
              <w:pageBreakBefore w:val="0"/>
              <w:shd w:val="clear" w:color="auto" w:fill="FFFFFF"/>
              <w:kinsoku/>
              <w:wordWrap/>
              <w:overflowPunct/>
              <w:topLinePunct w:val="0"/>
              <w:bidi w:val="0"/>
              <w:jc w:val="center"/>
              <w:outlineLvl w:val="9"/>
              <w:rPr>
                <w:bCs/>
                <w:color w:val="auto"/>
                <w:sz w:val="21"/>
                <w:szCs w:val="21"/>
                <w:highlight w:val="none"/>
              </w:rPr>
            </w:pPr>
            <w:r>
              <w:rPr>
                <w:rFonts w:hint="eastAsia"/>
                <w:bCs/>
                <w:color w:val="auto"/>
                <w:spacing w:val="16"/>
                <w:sz w:val="21"/>
                <w:szCs w:val="21"/>
                <w:highlight w:val="none"/>
              </w:rPr>
              <w:t>发证时间</w:t>
            </w:r>
          </w:p>
        </w:tc>
        <w:tc>
          <w:tcPr>
            <w:tcW w:w="933" w:type="dxa"/>
          </w:tcPr>
          <w:p>
            <w:pPr>
              <w:pStyle w:val="41"/>
              <w:keepNext w:val="0"/>
              <w:keepLines w:val="0"/>
              <w:pageBreakBefore w:val="0"/>
              <w:shd w:val="clear" w:color="auto" w:fill="FFFFFF"/>
              <w:kinsoku/>
              <w:wordWrap/>
              <w:overflowPunct/>
              <w:topLinePunct w:val="0"/>
              <w:bidi w:val="0"/>
              <w:spacing w:before="0" w:beforeAutospacing="0" w:after="0" w:afterAutospacing="0"/>
              <w:jc w:val="center"/>
              <w:outlineLvl w:val="9"/>
              <w:rPr>
                <w:bCs/>
                <w:color w:val="auto"/>
                <w:sz w:val="21"/>
                <w:szCs w:val="21"/>
                <w:highlight w:val="none"/>
              </w:rPr>
            </w:pPr>
            <w:r>
              <w:rPr>
                <w:rFonts w:hint="eastAsia"/>
                <w:bCs/>
                <w:color w:val="auto"/>
                <w:spacing w:val="27"/>
                <w:sz w:val="21"/>
                <w:szCs w:val="21"/>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001" w:type="dxa"/>
            <w:vMerge w:val="continue"/>
          </w:tcPr>
          <w:p>
            <w:pPr>
              <w:pStyle w:val="41"/>
              <w:keepNext w:val="0"/>
              <w:keepLines w:val="0"/>
              <w:pageBreakBefore w:val="0"/>
              <w:shd w:val="clear" w:color="auto" w:fill="FFFFFF"/>
              <w:kinsoku/>
              <w:wordWrap/>
              <w:overflowPunct/>
              <w:topLinePunct w:val="0"/>
              <w:bidi w:val="0"/>
              <w:ind w:left="107"/>
              <w:outlineLvl w:val="9"/>
              <w:rPr>
                <w:bCs/>
                <w:color w:val="auto"/>
                <w:sz w:val="21"/>
                <w:szCs w:val="21"/>
                <w:highlight w:val="none"/>
              </w:rPr>
            </w:pPr>
          </w:p>
        </w:tc>
        <w:tc>
          <w:tcPr>
            <w:tcW w:w="1854" w:type="dxa"/>
            <w:gridSpan w:val="3"/>
            <w:vMerge w:val="continue"/>
          </w:tcPr>
          <w:p>
            <w:pPr>
              <w:pStyle w:val="41"/>
              <w:keepNext w:val="0"/>
              <w:keepLines w:val="0"/>
              <w:pageBreakBefore w:val="0"/>
              <w:shd w:val="clear" w:color="auto" w:fill="FFFFFF"/>
              <w:kinsoku/>
              <w:wordWrap/>
              <w:overflowPunct/>
              <w:topLinePunct w:val="0"/>
              <w:bidi w:val="0"/>
              <w:outlineLvl w:val="9"/>
              <w:rPr>
                <w:bCs/>
                <w:color w:val="auto"/>
                <w:sz w:val="21"/>
                <w:szCs w:val="21"/>
                <w:highlight w:val="none"/>
              </w:rPr>
            </w:pPr>
          </w:p>
        </w:tc>
        <w:tc>
          <w:tcPr>
            <w:tcW w:w="964" w:type="dxa"/>
            <w:gridSpan w:val="2"/>
          </w:tcPr>
          <w:p>
            <w:pPr>
              <w:pStyle w:val="41"/>
              <w:keepNext w:val="0"/>
              <w:keepLines w:val="0"/>
              <w:pageBreakBefore w:val="0"/>
              <w:shd w:val="clear" w:color="auto" w:fill="FFFFFF"/>
              <w:kinsoku/>
              <w:wordWrap/>
              <w:overflowPunct/>
              <w:topLinePunct w:val="0"/>
              <w:bidi w:val="0"/>
              <w:outlineLvl w:val="9"/>
              <w:rPr>
                <w:bCs/>
                <w:color w:val="auto"/>
                <w:sz w:val="21"/>
                <w:szCs w:val="21"/>
                <w:highlight w:val="none"/>
              </w:rPr>
            </w:pPr>
          </w:p>
        </w:tc>
        <w:tc>
          <w:tcPr>
            <w:tcW w:w="1418" w:type="dxa"/>
            <w:gridSpan w:val="2"/>
          </w:tcPr>
          <w:p>
            <w:pPr>
              <w:pStyle w:val="41"/>
              <w:keepNext w:val="0"/>
              <w:keepLines w:val="0"/>
              <w:pageBreakBefore w:val="0"/>
              <w:shd w:val="clear" w:color="auto" w:fill="FFFFFF"/>
              <w:kinsoku/>
              <w:wordWrap/>
              <w:overflowPunct/>
              <w:topLinePunct w:val="0"/>
              <w:bidi w:val="0"/>
              <w:outlineLvl w:val="9"/>
              <w:rPr>
                <w:bCs/>
                <w:color w:val="auto"/>
                <w:sz w:val="21"/>
                <w:szCs w:val="21"/>
                <w:highlight w:val="none"/>
              </w:rPr>
            </w:pPr>
          </w:p>
        </w:tc>
        <w:tc>
          <w:tcPr>
            <w:tcW w:w="1276" w:type="dxa"/>
          </w:tcPr>
          <w:p>
            <w:pPr>
              <w:pStyle w:val="41"/>
              <w:keepNext w:val="0"/>
              <w:keepLines w:val="0"/>
              <w:pageBreakBefore w:val="0"/>
              <w:shd w:val="clear" w:color="auto" w:fill="FFFFFF"/>
              <w:kinsoku/>
              <w:wordWrap/>
              <w:overflowPunct/>
              <w:topLinePunct w:val="0"/>
              <w:bidi w:val="0"/>
              <w:outlineLvl w:val="9"/>
              <w:rPr>
                <w:bCs/>
                <w:color w:val="auto"/>
                <w:sz w:val="21"/>
                <w:szCs w:val="21"/>
                <w:highlight w:val="none"/>
              </w:rPr>
            </w:pPr>
          </w:p>
        </w:tc>
        <w:tc>
          <w:tcPr>
            <w:tcW w:w="2551" w:type="dxa"/>
            <w:gridSpan w:val="3"/>
          </w:tcPr>
          <w:p>
            <w:pPr>
              <w:pStyle w:val="41"/>
              <w:keepNext w:val="0"/>
              <w:keepLines w:val="0"/>
              <w:pageBreakBefore w:val="0"/>
              <w:shd w:val="clear" w:color="auto" w:fill="FFFFFF"/>
              <w:kinsoku/>
              <w:wordWrap/>
              <w:overflowPunct/>
              <w:topLinePunct w:val="0"/>
              <w:bidi w:val="0"/>
              <w:outlineLvl w:val="9"/>
              <w:rPr>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001" w:type="dxa"/>
            <w:vMerge w:val="continue"/>
          </w:tcPr>
          <w:p>
            <w:pPr>
              <w:pStyle w:val="41"/>
              <w:keepNext w:val="0"/>
              <w:keepLines w:val="0"/>
              <w:pageBreakBefore w:val="0"/>
              <w:shd w:val="clear" w:color="auto" w:fill="FFFFFF"/>
              <w:kinsoku/>
              <w:wordWrap/>
              <w:overflowPunct/>
              <w:topLinePunct w:val="0"/>
              <w:bidi w:val="0"/>
              <w:ind w:left="107"/>
              <w:outlineLvl w:val="9"/>
              <w:rPr>
                <w:bCs/>
                <w:color w:val="auto"/>
                <w:spacing w:val="16"/>
                <w:sz w:val="21"/>
                <w:szCs w:val="21"/>
                <w:highlight w:val="none"/>
              </w:rPr>
            </w:pPr>
          </w:p>
        </w:tc>
        <w:tc>
          <w:tcPr>
            <w:tcW w:w="1854" w:type="dxa"/>
            <w:gridSpan w:val="3"/>
          </w:tcPr>
          <w:p>
            <w:pPr>
              <w:pStyle w:val="41"/>
              <w:keepNext w:val="0"/>
              <w:keepLines w:val="0"/>
              <w:pageBreakBefore w:val="0"/>
              <w:shd w:val="clear" w:color="auto" w:fill="FFFFFF"/>
              <w:kinsoku/>
              <w:wordWrap/>
              <w:overflowPunct/>
              <w:topLinePunct w:val="0"/>
              <w:bidi w:val="0"/>
              <w:spacing w:before="0" w:beforeAutospacing="0" w:after="0" w:afterAutospacing="0"/>
              <w:ind w:right="-107" w:rightChars="-51"/>
              <w:outlineLvl w:val="9"/>
              <w:rPr>
                <w:bCs/>
                <w:color w:val="auto"/>
                <w:spacing w:val="41"/>
                <w:sz w:val="21"/>
                <w:szCs w:val="21"/>
                <w:highlight w:val="none"/>
              </w:rPr>
            </w:pPr>
            <w:r>
              <w:rPr>
                <w:rFonts w:hint="eastAsia"/>
                <w:bCs/>
                <w:color w:val="auto"/>
                <w:spacing w:val="41"/>
                <w:sz w:val="21"/>
                <w:szCs w:val="21"/>
                <w:highlight w:val="none"/>
              </w:rPr>
              <w:t>企业通过质量体系、环保</w:t>
            </w:r>
            <w:r>
              <w:rPr>
                <w:rFonts w:hint="eastAsia"/>
                <w:bCs/>
                <w:color w:val="auto"/>
                <w:spacing w:val="11"/>
                <w:sz w:val="21"/>
                <w:szCs w:val="21"/>
                <w:highlight w:val="none"/>
              </w:rPr>
              <w:t>体系、计量等认证情况</w:t>
            </w:r>
          </w:p>
        </w:tc>
        <w:tc>
          <w:tcPr>
            <w:tcW w:w="6209" w:type="dxa"/>
            <w:gridSpan w:val="8"/>
          </w:tcPr>
          <w:p>
            <w:pPr>
              <w:pStyle w:val="41"/>
              <w:keepNext w:val="0"/>
              <w:keepLines w:val="0"/>
              <w:pageBreakBefore w:val="0"/>
              <w:shd w:val="clear" w:color="auto" w:fill="FFFFFF"/>
              <w:kinsoku/>
              <w:wordWrap/>
              <w:overflowPunct/>
              <w:topLinePunct w:val="0"/>
              <w:bidi w:val="0"/>
              <w:outlineLvl w:val="9"/>
              <w:rPr>
                <w:bCs/>
                <w:color w:val="auto"/>
                <w:spacing w:val="16"/>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001" w:type="dxa"/>
            <w:vMerge w:val="continue"/>
          </w:tcPr>
          <w:p>
            <w:pPr>
              <w:pStyle w:val="41"/>
              <w:keepNext w:val="0"/>
              <w:keepLines w:val="0"/>
              <w:pageBreakBefore w:val="0"/>
              <w:shd w:val="clear" w:color="auto" w:fill="FFFFFF"/>
              <w:kinsoku/>
              <w:wordWrap/>
              <w:overflowPunct/>
              <w:topLinePunct w:val="0"/>
              <w:bidi w:val="0"/>
              <w:ind w:left="107"/>
              <w:outlineLvl w:val="9"/>
              <w:rPr>
                <w:bCs/>
                <w:color w:val="auto"/>
                <w:spacing w:val="27"/>
                <w:sz w:val="21"/>
                <w:szCs w:val="21"/>
                <w:highlight w:val="none"/>
              </w:rPr>
            </w:pPr>
          </w:p>
        </w:tc>
        <w:tc>
          <w:tcPr>
            <w:tcW w:w="1854" w:type="dxa"/>
            <w:gridSpan w:val="3"/>
          </w:tcPr>
          <w:p>
            <w:pPr>
              <w:pStyle w:val="41"/>
              <w:keepNext w:val="0"/>
              <w:keepLines w:val="0"/>
              <w:pageBreakBefore w:val="0"/>
              <w:shd w:val="clear" w:color="auto" w:fill="FFFFFF"/>
              <w:kinsoku/>
              <w:wordWrap/>
              <w:overflowPunct/>
              <w:topLinePunct w:val="0"/>
              <w:bidi w:val="0"/>
              <w:outlineLvl w:val="9"/>
              <w:rPr>
                <w:bCs/>
                <w:color w:val="auto"/>
                <w:spacing w:val="16"/>
                <w:sz w:val="21"/>
                <w:szCs w:val="21"/>
                <w:highlight w:val="none"/>
              </w:rPr>
            </w:pPr>
            <w:r>
              <w:rPr>
                <w:rFonts w:hint="eastAsia"/>
                <w:bCs/>
                <w:color w:val="auto"/>
                <w:spacing w:val="10"/>
                <w:sz w:val="21"/>
                <w:szCs w:val="21"/>
                <w:highlight w:val="none"/>
              </w:rPr>
              <w:t>企业获得专利情况</w:t>
            </w:r>
          </w:p>
        </w:tc>
        <w:tc>
          <w:tcPr>
            <w:tcW w:w="6209" w:type="dxa"/>
            <w:gridSpan w:val="8"/>
          </w:tcPr>
          <w:p>
            <w:pPr>
              <w:pStyle w:val="41"/>
              <w:keepNext w:val="0"/>
              <w:keepLines w:val="0"/>
              <w:pageBreakBefore w:val="0"/>
              <w:shd w:val="clear" w:color="auto" w:fill="FFFFFF"/>
              <w:kinsoku/>
              <w:wordWrap/>
              <w:overflowPunct/>
              <w:topLinePunct w:val="0"/>
              <w:bidi w:val="0"/>
              <w:outlineLvl w:val="9"/>
              <w:rPr>
                <w:bCs/>
                <w:color w:val="auto"/>
                <w:spacing w:val="16"/>
                <w:sz w:val="21"/>
                <w:szCs w:val="21"/>
                <w:highlight w:val="none"/>
              </w:rPr>
            </w:pPr>
          </w:p>
        </w:tc>
      </w:tr>
    </w:tbl>
    <w:p>
      <w:pPr>
        <w:pStyle w:val="41"/>
        <w:keepNext w:val="0"/>
        <w:keepLines w:val="0"/>
        <w:pageBreakBefore w:val="0"/>
        <w:shd w:val="clear" w:color="auto" w:fill="FFFFFF"/>
        <w:kinsoku/>
        <w:wordWrap/>
        <w:overflowPunct/>
        <w:topLinePunct w:val="0"/>
        <w:bidi w:val="0"/>
        <w:spacing w:before="0" w:beforeAutospacing="0" w:after="0" w:afterAutospacing="0" w:line="360" w:lineRule="auto"/>
        <w:outlineLvl w:val="9"/>
        <w:rPr>
          <w:rFonts w:ascii="仿宋_GB2312" w:eastAsia="仿宋_GB2312"/>
          <w:color w:val="auto"/>
          <w:highlight w:val="none"/>
        </w:rPr>
      </w:pPr>
    </w:p>
    <w:p>
      <w:pPr>
        <w:pStyle w:val="41"/>
        <w:keepNext w:val="0"/>
        <w:keepLines w:val="0"/>
        <w:pageBreakBefore w:val="0"/>
        <w:shd w:val="clear" w:color="auto" w:fill="FFFFFF"/>
        <w:kinsoku/>
        <w:wordWrap/>
        <w:overflowPunct/>
        <w:topLinePunct w:val="0"/>
        <w:bidi w:val="0"/>
        <w:spacing w:before="0" w:beforeAutospacing="0" w:after="0" w:afterAutospacing="0" w:line="360" w:lineRule="auto"/>
        <w:outlineLvl w:val="9"/>
        <w:rPr>
          <w:b/>
          <w:color w:val="auto"/>
          <w:sz w:val="21"/>
          <w:szCs w:val="21"/>
          <w:highlight w:val="none"/>
        </w:rPr>
      </w:pPr>
      <w:r>
        <w:rPr>
          <w:rFonts w:hint="eastAsia"/>
          <w:b/>
          <w:color w:val="auto"/>
          <w:sz w:val="21"/>
          <w:szCs w:val="21"/>
          <w:highlight w:val="none"/>
        </w:rPr>
        <w:t>要求：</w:t>
      </w:r>
    </w:p>
    <w:p>
      <w:pPr>
        <w:pStyle w:val="41"/>
        <w:keepNext w:val="0"/>
        <w:keepLines w:val="0"/>
        <w:pageBreakBefore w:val="0"/>
        <w:shd w:val="clear" w:color="auto" w:fill="FFFFFF"/>
        <w:kinsoku/>
        <w:wordWrap/>
        <w:overflowPunct/>
        <w:topLinePunct w:val="0"/>
        <w:bidi w:val="0"/>
        <w:spacing w:before="0" w:beforeAutospacing="0" w:after="0" w:afterAutospacing="0" w:line="360" w:lineRule="auto"/>
        <w:ind w:firstLine="424" w:firstLineChars="202"/>
        <w:outlineLvl w:val="9"/>
        <w:rPr>
          <w:color w:val="auto"/>
          <w:sz w:val="21"/>
          <w:szCs w:val="21"/>
          <w:highlight w:val="none"/>
        </w:rPr>
      </w:pPr>
      <w:r>
        <w:rPr>
          <w:color w:val="auto"/>
          <w:sz w:val="21"/>
          <w:szCs w:val="21"/>
          <w:highlight w:val="none"/>
        </w:rPr>
        <w:t>1.</w:t>
      </w:r>
      <w:r>
        <w:rPr>
          <w:rFonts w:hint="eastAsia"/>
          <w:color w:val="auto"/>
          <w:sz w:val="21"/>
          <w:szCs w:val="21"/>
          <w:highlight w:val="none"/>
        </w:rPr>
        <w:t>姓名栏必须将所有股东都统计在内，若非股份公司此行（第三行）无需填写；</w:t>
      </w:r>
    </w:p>
    <w:p>
      <w:pPr>
        <w:keepNext w:val="0"/>
        <w:keepLines w:val="0"/>
        <w:pageBreakBefore w:val="0"/>
        <w:kinsoku/>
        <w:wordWrap/>
        <w:overflowPunct/>
        <w:topLinePunct w:val="0"/>
        <w:bidi w:val="0"/>
        <w:spacing w:line="360" w:lineRule="auto"/>
        <w:outlineLvl w:val="9"/>
        <w:rPr>
          <w:rFonts w:ascii="宋体"/>
          <w:color w:val="auto"/>
          <w:szCs w:val="21"/>
          <w:highlight w:val="none"/>
        </w:rPr>
      </w:pPr>
    </w:p>
    <w:p>
      <w:pPr>
        <w:keepNext w:val="0"/>
        <w:keepLines w:val="0"/>
        <w:pageBreakBefore w:val="0"/>
        <w:kinsoku/>
        <w:wordWrap/>
        <w:overflowPunct/>
        <w:topLinePunct w:val="0"/>
        <w:bidi w:val="0"/>
        <w:spacing w:line="360" w:lineRule="auto"/>
        <w:outlineLvl w:val="9"/>
        <w:rPr>
          <w:rFonts w:ascii="宋体"/>
          <w:color w:val="auto"/>
          <w:szCs w:val="21"/>
          <w:highlight w:val="none"/>
        </w:rPr>
      </w:pPr>
    </w:p>
    <w:p>
      <w:pPr>
        <w:keepNext w:val="0"/>
        <w:keepLines w:val="0"/>
        <w:pageBreakBefore w:val="0"/>
        <w:kinsoku/>
        <w:wordWrap/>
        <w:overflowPunct/>
        <w:topLinePunct w:val="0"/>
        <w:bidi w:val="0"/>
        <w:spacing w:line="360" w:lineRule="auto"/>
        <w:ind w:firstLine="371" w:firstLineChars="177"/>
        <w:outlineLvl w:val="9"/>
        <w:rPr>
          <w:rFonts w:ascii="宋体"/>
          <w:color w:val="auto"/>
          <w:szCs w:val="21"/>
          <w:highlight w:val="none"/>
          <w:u w:val="single"/>
        </w:rPr>
      </w:pPr>
      <w:r>
        <w:rPr>
          <w:rFonts w:hint="eastAsia" w:ascii="宋体" w:hAnsi="宋体"/>
          <w:color w:val="auto"/>
          <w:szCs w:val="21"/>
          <w:highlight w:val="none"/>
        </w:rPr>
        <w:t>投标人名称（盖章）：</w:t>
      </w:r>
    </w:p>
    <w:p>
      <w:pPr>
        <w:keepNext w:val="0"/>
        <w:keepLines w:val="0"/>
        <w:pageBreakBefore w:val="0"/>
        <w:kinsoku/>
        <w:wordWrap/>
        <w:overflowPunct/>
        <w:topLinePunct w:val="0"/>
        <w:bidi w:val="0"/>
        <w:spacing w:line="360" w:lineRule="auto"/>
        <w:ind w:left="420"/>
        <w:outlineLvl w:val="9"/>
        <w:rPr>
          <w:rFonts w:ascii="宋体"/>
          <w:color w:val="auto"/>
          <w:szCs w:val="21"/>
          <w:highlight w:val="none"/>
        </w:rPr>
      </w:pPr>
    </w:p>
    <w:p>
      <w:pPr>
        <w:keepNext w:val="0"/>
        <w:keepLines w:val="0"/>
        <w:pageBreakBefore w:val="0"/>
        <w:kinsoku/>
        <w:wordWrap/>
        <w:overflowPunct/>
        <w:topLinePunct w:val="0"/>
        <w:bidi w:val="0"/>
        <w:spacing w:line="360" w:lineRule="auto"/>
        <w:ind w:firstLine="371" w:firstLineChars="177"/>
        <w:outlineLvl w:val="9"/>
        <w:rPr>
          <w:rFonts w:ascii="宋体"/>
          <w:color w:val="auto"/>
          <w:szCs w:val="21"/>
          <w:highlight w:val="none"/>
        </w:rPr>
      </w:pPr>
      <w:r>
        <w:rPr>
          <w:rFonts w:hint="eastAsia" w:ascii="宋体" w:hAnsi="宋体"/>
          <w:color w:val="auto"/>
          <w:szCs w:val="21"/>
          <w:highlight w:val="none"/>
        </w:rPr>
        <w:t>法定代表人或授权委托代理人（签字或盖章）：</w:t>
      </w:r>
    </w:p>
    <w:p>
      <w:pPr>
        <w:keepNext w:val="0"/>
        <w:keepLines w:val="0"/>
        <w:pageBreakBefore w:val="0"/>
        <w:kinsoku/>
        <w:wordWrap/>
        <w:overflowPunct/>
        <w:topLinePunct w:val="0"/>
        <w:bidi w:val="0"/>
        <w:spacing w:line="360" w:lineRule="auto"/>
        <w:outlineLvl w:val="9"/>
        <w:rPr>
          <w:rFonts w:ascii="宋体"/>
          <w:color w:val="auto"/>
          <w:szCs w:val="21"/>
          <w:highlight w:val="none"/>
        </w:rPr>
      </w:pPr>
    </w:p>
    <w:p>
      <w:pPr>
        <w:pStyle w:val="41"/>
        <w:keepNext w:val="0"/>
        <w:keepLines w:val="0"/>
        <w:pageBreakBefore w:val="0"/>
        <w:shd w:val="clear" w:color="auto" w:fill="FFFFFF"/>
        <w:kinsoku/>
        <w:wordWrap/>
        <w:overflowPunct/>
        <w:topLinePunct w:val="0"/>
        <w:bidi w:val="0"/>
        <w:spacing w:before="0" w:beforeAutospacing="0" w:after="0" w:afterAutospacing="0" w:line="360" w:lineRule="auto"/>
        <w:ind w:firstLine="371" w:firstLineChars="177"/>
        <w:outlineLvl w:val="9"/>
        <w:rPr>
          <w:color w:val="auto"/>
          <w:sz w:val="21"/>
          <w:szCs w:val="21"/>
          <w:highlight w:val="none"/>
        </w:rPr>
      </w:pPr>
      <w:r>
        <w:rPr>
          <w:rFonts w:hint="eastAsia"/>
          <w:color w:val="auto"/>
          <w:sz w:val="21"/>
          <w:szCs w:val="21"/>
          <w:highlight w:val="none"/>
        </w:rPr>
        <w:t>日期：</w:t>
      </w:r>
    </w:p>
    <w:p>
      <w:pPr>
        <w:pStyle w:val="41"/>
        <w:keepNext w:val="0"/>
        <w:keepLines w:val="0"/>
        <w:pageBreakBefore w:val="0"/>
        <w:shd w:val="clear" w:color="auto" w:fill="FFFFFF"/>
        <w:kinsoku/>
        <w:wordWrap/>
        <w:overflowPunct/>
        <w:topLinePunct w:val="0"/>
        <w:bidi w:val="0"/>
        <w:spacing w:before="0" w:beforeAutospacing="0" w:after="0" w:afterAutospacing="0" w:line="360" w:lineRule="auto"/>
        <w:ind w:firstLine="498" w:firstLineChars="177"/>
        <w:outlineLvl w:val="9"/>
        <w:rPr>
          <w:b/>
          <w:color w:val="auto"/>
          <w:sz w:val="28"/>
          <w:highlight w:val="none"/>
        </w:rPr>
      </w:pPr>
    </w:p>
    <w:p>
      <w:pPr>
        <w:pStyle w:val="41"/>
        <w:keepNext w:val="0"/>
        <w:keepLines w:val="0"/>
        <w:pageBreakBefore w:val="0"/>
        <w:shd w:val="clear" w:color="auto" w:fill="FFFFFF"/>
        <w:kinsoku/>
        <w:wordWrap/>
        <w:overflowPunct/>
        <w:topLinePunct w:val="0"/>
        <w:bidi w:val="0"/>
        <w:spacing w:before="0" w:beforeAutospacing="0" w:after="0" w:afterAutospacing="0" w:line="360" w:lineRule="auto"/>
        <w:ind w:firstLine="498" w:firstLineChars="177"/>
        <w:outlineLvl w:val="9"/>
        <w:rPr>
          <w:b/>
          <w:color w:val="auto"/>
          <w:sz w:val="28"/>
          <w:highlight w:val="none"/>
        </w:rPr>
      </w:pPr>
    </w:p>
    <w:p>
      <w:pPr>
        <w:pStyle w:val="41"/>
        <w:keepNext w:val="0"/>
        <w:keepLines w:val="0"/>
        <w:pageBreakBefore w:val="0"/>
        <w:shd w:val="clear" w:color="auto" w:fill="FFFFFF"/>
        <w:kinsoku/>
        <w:wordWrap/>
        <w:overflowPunct/>
        <w:topLinePunct w:val="0"/>
        <w:bidi w:val="0"/>
        <w:spacing w:before="0" w:beforeAutospacing="0" w:after="0" w:afterAutospacing="0" w:line="360" w:lineRule="auto"/>
        <w:ind w:firstLine="498" w:firstLineChars="177"/>
        <w:outlineLvl w:val="9"/>
        <w:rPr>
          <w:b/>
          <w:color w:val="auto"/>
          <w:sz w:val="28"/>
          <w:highlight w:val="none"/>
        </w:rPr>
      </w:pPr>
    </w:p>
    <w:p>
      <w:pPr>
        <w:pStyle w:val="41"/>
        <w:keepNext w:val="0"/>
        <w:keepLines w:val="0"/>
        <w:pageBreakBefore w:val="0"/>
        <w:shd w:val="clear" w:color="auto" w:fill="FFFFFF"/>
        <w:kinsoku/>
        <w:wordWrap/>
        <w:overflowPunct/>
        <w:topLinePunct w:val="0"/>
        <w:bidi w:val="0"/>
        <w:spacing w:before="0" w:beforeAutospacing="0" w:after="0" w:afterAutospacing="0" w:line="360" w:lineRule="auto"/>
        <w:ind w:firstLine="498" w:firstLineChars="177"/>
        <w:outlineLvl w:val="9"/>
        <w:rPr>
          <w:b/>
          <w:color w:val="auto"/>
          <w:sz w:val="28"/>
          <w:highlight w:val="none"/>
        </w:rPr>
      </w:pPr>
    </w:p>
    <w:p>
      <w:pPr>
        <w:pStyle w:val="41"/>
        <w:keepNext w:val="0"/>
        <w:keepLines w:val="0"/>
        <w:pageBreakBefore w:val="0"/>
        <w:shd w:val="clear" w:color="auto" w:fill="FFFFFF"/>
        <w:kinsoku/>
        <w:wordWrap/>
        <w:overflowPunct/>
        <w:topLinePunct w:val="0"/>
        <w:bidi w:val="0"/>
        <w:spacing w:before="0" w:beforeAutospacing="0" w:after="0" w:afterAutospacing="0" w:line="360" w:lineRule="auto"/>
        <w:ind w:firstLine="498" w:firstLineChars="177"/>
        <w:outlineLvl w:val="9"/>
        <w:rPr>
          <w:b/>
          <w:color w:val="auto"/>
          <w:sz w:val="28"/>
          <w:highlight w:val="none"/>
        </w:rPr>
      </w:pPr>
    </w:p>
    <w:p>
      <w:pPr>
        <w:pStyle w:val="41"/>
        <w:keepNext w:val="0"/>
        <w:keepLines w:val="0"/>
        <w:pageBreakBefore w:val="0"/>
        <w:shd w:val="clear" w:color="auto" w:fill="FFFFFF"/>
        <w:kinsoku/>
        <w:wordWrap/>
        <w:overflowPunct/>
        <w:topLinePunct w:val="0"/>
        <w:bidi w:val="0"/>
        <w:spacing w:before="0" w:beforeAutospacing="0" w:after="0" w:afterAutospacing="0" w:line="360" w:lineRule="auto"/>
        <w:ind w:firstLine="498" w:firstLineChars="177"/>
        <w:outlineLvl w:val="9"/>
        <w:rPr>
          <w:b/>
          <w:color w:val="auto"/>
          <w:sz w:val="28"/>
          <w:highlight w:val="none"/>
        </w:rPr>
      </w:pPr>
    </w:p>
    <w:p>
      <w:pPr>
        <w:pStyle w:val="41"/>
        <w:keepNext w:val="0"/>
        <w:keepLines w:val="0"/>
        <w:pageBreakBefore w:val="0"/>
        <w:shd w:val="clear" w:color="auto" w:fill="FFFFFF"/>
        <w:kinsoku/>
        <w:wordWrap/>
        <w:overflowPunct/>
        <w:topLinePunct w:val="0"/>
        <w:bidi w:val="0"/>
        <w:spacing w:before="0" w:beforeAutospacing="0" w:after="0" w:afterAutospacing="0" w:line="360" w:lineRule="auto"/>
        <w:ind w:firstLine="498" w:firstLineChars="177"/>
        <w:outlineLvl w:val="9"/>
        <w:rPr>
          <w:b/>
          <w:color w:val="auto"/>
          <w:sz w:val="28"/>
          <w:highlight w:val="none"/>
        </w:rPr>
      </w:pPr>
    </w:p>
    <w:p>
      <w:pPr>
        <w:pStyle w:val="41"/>
        <w:keepNext w:val="0"/>
        <w:keepLines w:val="0"/>
        <w:pageBreakBefore w:val="0"/>
        <w:shd w:val="clear" w:color="auto" w:fill="FFFFFF"/>
        <w:kinsoku/>
        <w:wordWrap/>
        <w:overflowPunct/>
        <w:topLinePunct w:val="0"/>
        <w:bidi w:val="0"/>
        <w:spacing w:before="0" w:beforeAutospacing="0" w:after="0" w:afterAutospacing="0" w:line="360" w:lineRule="auto"/>
        <w:ind w:firstLine="498" w:firstLineChars="177"/>
        <w:outlineLvl w:val="9"/>
        <w:rPr>
          <w:b/>
          <w:color w:val="auto"/>
          <w:sz w:val="28"/>
          <w:highlight w:val="none"/>
        </w:rPr>
      </w:pPr>
    </w:p>
    <w:p>
      <w:pPr>
        <w:pStyle w:val="41"/>
        <w:keepNext w:val="0"/>
        <w:keepLines w:val="0"/>
        <w:pageBreakBefore w:val="0"/>
        <w:shd w:val="clear" w:color="auto" w:fill="FFFFFF"/>
        <w:kinsoku/>
        <w:wordWrap/>
        <w:overflowPunct/>
        <w:topLinePunct w:val="0"/>
        <w:bidi w:val="0"/>
        <w:spacing w:before="0" w:beforeAutospacing="0" w:after="0" w:afterAutospacing="0" w:line="360" w:lineRule="auto"/>
        <w:ind w:firstLine="498" w:firstLineChars="177"/>
        <w:outlineLvl w:val="9"/>
        <w:rPr>
          <w:b/>
          <w:color w:val="auto"/>
          <w:sz w:val="28"/>
          <w:highlight w:val="none"/>
        </w:rPr>
      </w:pPr>
    </w:p>
    <w:p>
      <w:pPr>
        <w:pStyle w:val="41"/>
        <w:keepNext w:val="0"/>
        <w:keepLines w:val="0"/>
        <w:pageBreakBefore w:val="0"/>
        <w:shd w:val="clear" w:color="auto" w:fill="FFFFFF"/>
        <w:kinsoku/>
        <w:wordWrap/>
        <w:overflowPunct/>
        <w:topLinePunct w:val="0"/>
        <w:bidi w:val="0"/>
        <w:spacing w:before="0" w:beforeAutospacing="0" w:after="0" w:afterAutospacing="0" w:line="360" w:lineRule="auto"/>
        <w:ind w:firstLine="498" w:firstLineChars="177"/>
        <w:outlineLvl w:val="9"/>
        <w:rPr>
          <w:b/>
          <w:color w:val="auto"/>
          <w:sz w:val="28"/>
          <w:highlight w:val="none"/>
        </w:rPr>
      </w:pPr>
    </w:p>
    <w:p>
      <w:pPr>
        <w:pStyle w:val="41"/>
        <w:keepNext w:val="0"/>
        <w:keepLines w:val="0"/>
        <w:pageBreakBefore w:val="0"/>
        <w:shd w:val="clear" w:color="auto" w:fill="FFFFFF"/>
        <w:kinsoku/>
        <w:wordWrap/>
        <w:overflowPunct/>
        <w:topLinePunct w:val="0"/>
        <w:bidi w:val="0"/>
        <w:spacing w:before="0" w:beforeAutospacing="0" w:after="0" w:afterAutospacing="0" w:line="360" w:lineRule="auto"/>
        <w:ind w:firstLine="498" w:firstLineChars="177"/>
        <w:outlineLvl w:val="9"/>
        <w:rPr>
          <w:b/>
          <w:color w:val="auto"/>
          <w:sz w:val="28"/>
          <w:highlight w:val="none"/>
        </w:rPr>
      </w:pPr>
    </w:p>
    <w:p>
      <w:pPr>
        <w:pStyle w:val="41"/>
        <w:keepNext w:val="0"/>
        <w:keepLines w:val="0"/>
        <w:pageBreakBefore w:val="0"/>
        <w:shd w:val="clear" w:color="auto" w:fill="FFFFFF"/>
        <w:kinsoku/>
        <w:wordWrap/>
        <w:overflowPunct/>
        <w:topLinePunct w:val="0"/>
        <w:bidi w:val="0"/>
        <w:spacing w:before="0" w:beforeAutospacing="0" w:after="0" w:afterAutospacing="0" w:line="360" w:lineRule="auto"/>
        <w:outlineLvl w:val="9"/>
        <w:rPr>
          <w:rFonts w:hint="eastAsia"/>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pStyle w:val="41"/>
        <w:keepNext w:val="0"/>
        <w:keepLines w:val="0"/>
        <w:pageBreakBefore w:val="0"/>
        <w:shd w:val="clear" w:color="auto" w:fill="FFFFFF"/>
        <w:kinsoku/>
        <w:wordWrap/>
        <w:overflowPunct/>
        <w:topLinePunct w:val="0"/>
        <w:bidi w:val="0"/>
        <w:spacing w:before="0" w:beforeAutospacing="0" w:after="0" w:afterAutospacing="0" w:line="360" w:lineRule="auto"/>
        <w:outlineLvl w:val="9"/>
        <w:rPr>
          <w:rFonts w:hint="eastAsia" w:eastAsia="宋体"/>
          <w:color w:val="auto"/>
          <w:highlight w:val="none"/>
          <w:lang w:eastAsia="zh-CN"/>
        </w:rPr>
      </w:pPr>
      <w:r>
        <w:rPr>
          <w:rFonts w:hint="eastAsia"/>
          <w:b/>
          <w:color w:val="auto"/>
          <w:sz w:val="28"/>
          <w:highlight w:val="none"/>
        </w:rPr>
        <w:t>附件</w:t>
      </w:r>
      <w:r>
        <w:rPr>
          <w:rFonts w:hint="eastAsia"/>
          <w:b/>
          <w:color w:val="auto"/>
          <w:sz w:val="28"/>
          <w:highlight w:val="none"/>
          <w:lang w:val="en-US" w:eastAsia="zh-CN"/>
        </w:rPr>
        <w:t>7</w:t>
      </w:r>
    </w:p>
    <w:p>
      <w:pPr>
        <w:keepNext w:val="0"/>
        <w:keepLines w:val="0"/>
        <w:pageBreakBefore w:val="0"/>
        <w:kinsoku/>
        <w:wordWrap/>
        <w:overflowPunct/>
        <w:topLinePunct w:val="0"/>
        <w:bidi w:val="0"/>
        <w:snapToGrid w:val="0"/>
        <w:spacing w:before="156" w:beforeLines="50" w:after="50" w:line="360" w:lineRule="auto"/>
        <w:jc w:val="center"/>
        <w:outlineLvl w:val="9"/>
        <w:rPr>
          <w:rFonts w:ascii="宋体"/>
          <w:b/>
          <w:color w:val="auto"/>
          <w:sz w:val="36"/>
          <w:szCs w:val="36"/>
          <w:highlight w:val="none"/>
        </w:rPr>
      </w:pPr>
      <w:r>
        <w:rPr>
          <w:rFonts w:hint="eastAsia" w:ascii="宋体" w:hAnsi="宋体"/>
          <w:b/>
          <w:color w:val="auto"/>
          <w:sz w:val="32"/>
          <w:szCs w:val="32"/>
          <w:highlight w:val="none"/>
        </w:rPr>
        <w:t>项目实施人员一览表</w:t>
      </w:r>
    </w:p>
    <w:p>
      <w:pPr>
        <w:keepNext w:val="0"/>
        <w:keepLines w:val="0"/>
        <w:pageBreakBefore w:val="0"/>
        <w:kinsoku/>
        <w:overflowPunct/>
        <w:topLinePunct w:val="0"/>
        <w:bidi w:val="0"/>
        <w:snapToGrid w:val="0"/>
        <w:spacing w:beforeLines="50" w:after="50" w:line="360" w:lineRule="auto"/>
        <w:ind w:firstLine="2400" w:firstLineChars="1000"/>
        <w:outlineLvl w:val="9"/>
        <w:rPr>
          <w:rFonts w:ascii="宋体"/>
          <w:color w:val="auto"/>
          <w:sz w:val="24"/>
          <w:highlight w:val="none"/>
        </w:rPr>
      </w:pPr>
      <w:r>
        <w:rPr>
          <w:rFonts w:hint="eastAsia" w:ascii="宋体" w:hAnsi="宋体"/>
          <w:color w:val="auto"/>
          <w:sz w:val="24"/>
          <w:highlight w:val="none"/>
        </w:rPr>
        <w:t>（主要从业人员及其技术资格）</w:t>
      </w:r>
    </w:p>
    <w:tbl>
      <w:tblPr>
        <w:tblStyle w:val="24"/>
        <w:tblW w:w="9163" w:type="dxa"/>
        <w:tblInd w:w="-4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6"/>
        <w:gridCol w:w="871"/>
        <w:gridCol w:w="921"/>
        <w:gridCol w:w="889"/>
        <w:gridCol w:w="1586"/>
        <w:gridCol w:w="1254"/>
        <w:gridCol w:w="1371"/>
        <w:gridCol w:w="15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6" w:type="dxa"/>
            <w:tcBorders>
              <w:top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Lines="50" w:after="50" w:line="360" w:lineRule="auto"/>
              <w:jc w:val="center"/>
              <w:outlineLvl w:val="9"/>
              <w:rPr>
                <w:rFonts w:ascii="宋体"/>
                <w:b/>
                <w:color w:val="auto"/>
                <w:sz w:val="21"/>
                <w:szCs w:val="21"/>
                <w:highlight w:val="none"/>
              </w:rPr>
            </w:pPr>
            <w:r>
              <w:rPr>
                <w:rFonts w:hint="eastAsia" w:ascii="宋体" w:hAnsi="宋体"/>
                <w:b/>
                <w:color w:val="auto"/>
                <w:sz w:val="21"/>
                <w:szCs w:val="21"/>
                <w:highlight w:val="none"/>
              </w:rPr>
              <w:t>序号</w:t>
            </w: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Lines="50" w:after="50" w:line="360" w:lineRule="auto"/>
              <w:jc w:val="center"/>
              <w:outlineLvl w:val="9"/>
              <w:rPr>
                <w:rFonts w:ascii="宋体"/>
                <w:b/>
                <w:color w:val="auto"/>
                <w:sz w:val="21"/>
                <w:szCs w:val="21"/>
                <w:highlight w:val="none"/>
              </w:rPr>
            </w:pPr>
            <w:r>
              <w:rPr>
                <w:rFonts w:hint="eastAsia" w:ascii="宋体" w:hAnsi="宋体"/>
                <w:b/>
                <w:color w:val="auto"/>
                <w:sz w:val="21"/>
                <w:szCs w:val="21"/>
                <w:highlight w:val="none"/>
              </w:rPr>
              <w:t>姓名</w:t>
            </w:r>
          </w:p>
        </w:tc>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Lines="50" w:after="50" w:line="360" w:lineRule="auto"/>
              <w:jc w:val="center"/>
              <w:outlineLvl w:val="9"/>
              <w:rPr>
                <w:rFonts w:ascii="宋体"/>
                <w:b/>
                <w:color w:val="auto"/>
                <w:sz w:val="21"/>
                <w:szCs w:val="21"/>
                <w:highlight w:val="none"/>
              </w:rPr>
            </w:pPr>
            <w:r>
              <w:rPr>
                <w:rFonts w:hint="eastAsia" w:ascii="宋体" w:hAnsi="宋体"/>
                <w:b/>
                <w:color w:val="auto"/>
                <w:sz w:val="21"/>
                <w:szCs w:val="21"/>
                <w:highlight w:val="none"/>
              </w:rPr>
              <w:t>职务</w:t>
            </w:r>
          </w:p>
        </w:tc>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Lines="50" w:after="50" w:line="360" w:lineRule="auto"/>
              <w:jc w:val="center"/>
              <w:outlineLvl w:val="9"/>
              <w:rPr>
                <w:rFonts w:ascii="宋体"/>
                <w:b/>
                <w:color w:val="auto"/>
                <w:sz w:val="21"/>
                <w:szCs w:val="21"/>
                <w:highlight w:val="none"/>
              </w:rPr>
            </w:pPr>
            <w:r>
              <w:rPr>
                <w:rFonts w:hint="eastAsia" w:ascii="宋体" w:hAnsi="宋体"/>
                <w:b/>
                <w:color w:val="auto"/>
                <w:sz w:val="21"/>
                <w:szCs w:val="21"/>
                <w:highlight w:val="none"/>
              </w:rPr>
              <w:t>职责</w:t>
            </w:r>
          </w:p>
        </w:tc>
        <w:tc>
          <w:tcPr>
            <w:tcW w:w="15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Lines="50" w:after="50" w:line="360" w:lineRule="auto"/>
              <w:jc w:val="center"/>
              <w:outlineLvl w:val="9"/>
              <w:rPr>
                <w:rFonts w:ascii="宋体"/>
                <w:b/>
                <w:color w:val="auto"/>
                <w:sz w:val="21"/>
                <w:szCs w:val="21"/>
                <w:highlight w:val="none"/>
              </w:rPr>
            </w:pPr>
            <w:r>
              <w:rPr>
                <w:rFonts w:hint="eastAsia" w:ascii="宋体" w:hAnsi="宋体"/>
                <w:b/>
                <w:color w:val="auto"/>
                <w:sz w:val="21"/>
                <w:szCs w:val="21"/>
                <w:highlight w:val="none"/>
              </w:rPr>
              <w:t>专业技术资格</w:t>
            </w:r>
          </w:p>
        </w:tc>
        <w:tc>
          <w:tcPr>
            <w:tcW w:w="12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Lines="50" w:after="50" w:line="360" w:lineRule="auto"/>
              <w:jc w:val="center"/>
              <w:outlineLvl w:val="9"/>
              <w:rPr>
                <w:rFonts w:ascii="宋体"/>
                <w:b/>
                <w:color w:val="auto"/>
                <w:sz w:val="21"/>
                <w:szCs w:val="21"/>
                <w:highlight w:val="none"/>
              </w:rPr>
            </w:pPr>
            <w:r>
              <w:rPr>
                <w:rFonts w:hint="eastAsia" w:ascii="宋体" w:hAnsi="宋体"/>
                <w:b/>
                <w:color w:val="auto"/>
                <w:sz w:val="21"/>
                <w:szCs w:val="21"/>
                <w:highlight w:val="none"/>
              </w:rPr>
              <w:t>证书编号</w:t>
            </w:r>
          </w:p>
        </w:tc>
        <w:tc>
          <w:tcPr>
            <w:tcW w:w="1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beforeLines="50" w:after="50" w:line="360" w:lineRule="auto"/>
              <w:jc w:val="center"/>
              <w:outlineLvl w:val="9"/>
              <w:rPr>
                <w:rFonts w:ascii="宋体"/>
                <w:b/>
                <w:bCs/>
                <w:color w:val="auto"/>
                <w:sz w:val="21"/>
                <w:szCs w:val="21"/>
                <w:highlight w:val="none"/>
              </w:rPr>
            </w:pPr>
            <w:r>
              <w:rPr>
                <w:rFonts w:hint="eastAsia" w:ascii="宋体" w:hAnsi="宋体"/>
                <w:b/>
                <w:bCs/>
                <w:color w:val="auto"/>
                <w:sz w:val="21"/>
                <w:szCs w:val="21"/>
                <w:highlight w:val="none"/>
              </w:rPr>
              <w:t>参加本单位工作时间</w:t>
            </w:r>
          </w:p>
        </w:tc>
        <w:tc>
          <w:tcPr>
            <w:tcW w:w="1545" w:type="dxa"/>
            <w:tcBorders>
              <w:top w:val="single" w:color="auto" w:sz="4" w:space="0"/>
              <w:left w:val="single" w:color="auto" w:sz="4" w:space="0"/>
              <w:bottom w:val="single" w:color="auto" w:sz="4" w:space="0"/>
            </w:tcBorders>
            <w:vAlign w:val="center"/>
          </w:tcPr>
          <w:p>
            <w:pPr>
              <w:keepNext w:val="0"/>
              <w:keepLines w:val="0"/>
              <w:pageBreakBefore w:val="0"/>
              <w:kinsoku/>
              <w:overflowPunct/>
              <w:topLinePunct w:val="0"/>
              <w:bidi w:val="0"/>
              <w:snapToGrid w:val="0"/>
              <w:spacing w:beforeLines="50" w:after="50" w:line="360" w:lineRule="auto"/>
              <w:jc w:val="center"/>
              <w:outlineLvl w:val="9"/>
              <w:rPr>
                <w:rFonts w:ascii="宋体"/>
                <w:b/>
                <w:bCs/>
                <w:color w:val="auto"/>
                <w:sz w:val="21"/>
                <w:szCs w:val="21"/>
                <w:highlight w:val="none"/>
              </w:rPr>
            </w:pPr>
            <w:r>
              <w:rPr>
                <w:rFonts w:hint="eastAsia" w:ascii="宋体" w:hAnsi="宋体"/>
                <w:b/>
                <w:color w:val="auto"/>
                <w:sz w:val="21"/>
                <w:szCs w:val="21"/>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6" w:type="dxa"/>
            <w:tcBorders>
              <w:top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color w:val="auto"/>
                <w:sz w:val="21"/>
                <w:szCs w:val="21"/>
                <w:highlight w:val="none"/>
              </w:rPr>
            </w:pPr>
          </w:p>
        </w:tc>
        <w:tc>
          <w:tcPr>
            <w:tcW w:w="87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9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889"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158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1254"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137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1545" w:type="dxa"/>
            <w:tcBorders>
              <w:top w:val="single" w:color="auto" w:sz="4" w:space="0"/>
              <w:left w:val="single" w:color="auto" w:sz="4" w:space="0"/>
              <w:bottom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6" w:type="dxa"/>
            <w:tcBorders>
              <w:top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color w:val="auto"/>
                <w:sz w:val="21"/>
                <w:szCs w:val="21"/>
                <w:highlight w:val="none"/>
              </w:rPr>
            </w:pPr>
          </w:p>
        </w:tc>
        <w:tc>
          <w:tcPr>
            <w:tcW w:w="87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9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889"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158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1254"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137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1545" w:type="dxa"/>
            <w:tcBorders>
              <w:top w:val="single" w:color="auto" w:sz="4" w:space="0"/>
              <w:left w:val="single" w:color="auto" w:sz="4" w:space="0"/>
              <w:bottom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6" w:type="dxa"/>
            <w:tcBorders>
              <w:top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color w:val="auto"/>
                <w:sz w:val="21"/>
                <w:szCs w:val="21"/>
                <w:highlight w:val="none"/>
              </w:rPr>
            </w:pPr>
          </w:p>
        </w:tc>
        <w:tc>
          <w:tcPr>
            <w:tcW w:w="87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9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889" w:type="dxa"/>
            <w:tcBorders>
              <w:top w:val="single" w:color="auto" w:sz="4" w:space="0"/>
              <w:left w:val="single" w:color="auto" w:sz="4" w:space="0"/>
              <w:bottom w:val="single" w:color="auto" w:sz="4" w:space="0"/>
              <w:right w:val="single" w:color="auto" w:sz="4" w:space="0"/>
            </w:tcBorders>
          </w:tcPr>
          <w:p>
            <w:pPr>
              <w:pStyle w:val="15"/>
              <w:keepNext w:val="0"/>
              <w:keepLines w:val="0"/>
              <w:pageBreakBefore w:val="0"/>
              <w:kinsoku/>
              <w:overflowPunct/>
              <w:topLinePunct w:val="0"/>
              <w:bidi w:val="0"/>
              <w:snapToGrid w:val="0"/>
              <w:spacing w:beforeLines="50" w:after="50" w:line="360" w:lineRule="auto"/>
              <w:ind w:left="5250"/>
              <w:outlineLvl w:val="9"/>
              <w:rPr>
                <w:rFonts w:ascii="宋体" w:hAnsi="宋体" w:eastAsia="宋体"/>
                <w:b/>
                <w:color w:val="auto"/>
                <w:kern w:val="44"/>
                <w:sz w:val="21"/>
                <w:szCs w:val="21"/>
                <w:highlight w:val="none"/>
              </w:rPr>
            </w:pPr>
          </w:p>
        </w:tc>
        <w:tc>
          <w:tcPr>
            <w:tcW w:w="1586" w:type="dxa"/>
            <w:tcBorders>
              <w:top w:val="single" w:color="auto" w:sz="4" w:space="0"/>
              <w:left w:val="single" w:color="auto" w:sz="4" w:space="0"/>
              <w:bottom w:val="single" w:color="auto" w:sz="4" w:space="0"/>
              <w:right w:val="single" w:color="auto" w:sz="4" w:space="0"/>
            </w:tcBorders>
          </w:tcPr>
          <w:p>
            <w:pPr>
              <w:pStyle w:val="15"/>
              <w:keepNext w:val="0"/>
              <w:keepLines w:val="0"/>
              <w:pageBreakBefore w:val="0"/>
              <w:kinsoku/>
              <w:overflowPunct/>
              <w:topLinePunct w:val="0"/>
              <w:bidi w:val="0"/>
              <w:snapToGrid w:val="0"/>
              <w:spacing w:beforeLines="50" w:after="50" w:line="360" w:lineRule="auto"/>
              <w:ind w:left="5250"/>
              <w:outlineLvl w:val="9"/>
              <w:rPr>
                <w:rFonts w:ascii="宋体" w:hAnsi="宋体" w:eastAsia="宋体"/>
                <w:b/>
                <w:color w:val="auto"/>
                <w:kern w:val="44"/>
                <w:sz w:val="21"/>
                <w:szCs w:val="21"/>
                <w:highlight w:val="none"/>
              </w:rPr>
            </w:pPr>
          </w:p>
        </w:tc>
        <w:tc>
          <w:tcPr>
            <w:tcW w:w="1254" w:type="dxa"/>
            <w:tcBorders>
              <w:top w:val="single" w:color="auto" w:sz="4" w:space="0"/>
              <w:left w:val="single" w:color="auto" w:sz="4" w:space="0"/>
              <w:bottom w:val="single" w:color="auto" w:sz="4" w:space="0"/>
              <w:right w:val="single" w:color="auto" w:sz="4" w:space="0"/>
            </w:tcBorders>
          </w:tcPr>
          <w:p>
            <w:pPr>
              <w:pStyle w:val="15"/>
              <w:keepNext w:val="0"/>
              <w:keepLines w:val="0"/>
              <w:pageBreakBefore w:val="0"/>
              <w:kinsoku/>
              <w:overflowPunct/>
              <w:topLinePunct w:val="0"/>
              <w:bidi w:val="0"/>
              <w:spacing w:line="360" w:lineRule="auto"/>
              <w:ind w:left="5250"/>
              <w:outlineLvl w:val="9"/>
              <w:rPr>
                <w:rFonts w:ascii="宋体" w:eastAsia="宋体"/>
                <w:color w:val="auto"/>
                <w:sz w:val="21"/>
                <w:szCs w:val="21"/>
                <w:highlight w:val="none"/>
              </w:rPr>
            </w:pPr>
          </w:p>
        </w:tc>
        <w:tc>
          <w:tcPr>
            <w:tcW w:w="137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color w:val="auto"/>
                <w:sz w:val="21"/>
                <w:szCs w:val="21"/>
                <w:highlight w:val="none"/>
              </w:rPr>
            </w:pPr>
          </w:p>
        </w:tc>
        <w:tc>
          <w:tcPr>
            <w:tcW w:w="1545" w:type="dxa"/>
            <w:tcBorders>
              <w:top w:val="single" w:color="auto" w:sz="4" w:space="0"/>
              <w:left w:val="single" w:color="auto" w:sz="4" w:space="0"/>
              <w:bottom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6" w:type="dxa"/>
            <w:tcBorders>
              <w:top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color w:val="auto"/>
                <w:sz w:val="21"/>
                <w:szCs w:val="21"/>
                <w:highlight w:val="none"/>
              </w:rPr>
            </w:pPr>
          </w:p>
        </w:tc>
        <w:tc>
          <w:tcPr>
            <w:tcW w:w="87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9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889"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158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1254"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137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1545" w:type="dxa"/>
            <w:tcBorders>
              <w:top w:val="single" w:color="auto" w:sz="4" w:space="0"/>
              <w:left w:val="single" w:color="auto" w:sz="4" w:space="0"/>
              <w:bottom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6" w:type="dxa"/>
            <w:tcBorders>
              <w:top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color w:val="auto"/>
                <w:sz w:val="21"/>
                <w:szCs w:val="21"/>
                <w:highlight w:val="none"/>
              </w:rPr>
            </w:pPr>
          </w:p>
        </w:tc>
        <w:tc>
          <w:tcPr>
            <w:tcW w:w="87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9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889"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158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1254"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137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1545" w:type="dxa"/>
            <w:tcBorders>
              <w:top w:val="single" w:color="auto" w:sz="4" w:space="0"/>
              <w:left w:val="single" w:color="auto" w:sz="4" w:space="0"/>
              <w:bottom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6" w:type="dxa"/>
            <w:tcBorders>
              <w:top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color w:val="auto"/>
                <w:sz w:val="21"/>
                <w:szCs w:val="21"/>
                <w:highlight w:val="none"/>
              </w:rPr>
            </w:pPr>
          </w:p>
        </w:tc>
        <w:tc>
          <w:tcPr>
            <w:tcW w:w="87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9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889"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158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1254"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137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1545" w:type="dxa"/>
            <w:tcBorders>
              <w:top w:val="single" w:color="auto" w:sz="4" w:space="0"/>
              <w:left w:val="single" w:color="auto" w:sz="4" w:space="0"/>
              <w:bottom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6" w:type="dxa"/>
            <w:tcBorders>
              <w:top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color w:val="auto"/>
                <w:sz w:val="21"/>
                <w:szCs w:val="21"/>
                <w:highlight w:val="none"/>
              </w:rPr>
            </w:pPr>
          </w:p>
        </w:tc>
        <w:tc>
          <w:tcPr>
            <w:tcW w:w="87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9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889"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158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1254"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137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1545" w:type="dxa"/>
            <w:tcBorders>
              <w:top w:val="single" w:color="auto" w:sz="4" w:space="0"/>
              <w:left w:val="single" w:color="auto" w:sz="4" w:space="0"/>
              <w:bottom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6" w:type="dxa"/>
            <w:tcBorders>
              <w:top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color w:val="auto"/>
                <w:sz w:val="21"/>
                <w:szCs w:val="21"/>
                <w:highlight w:val="none"/>
              </w:rPr>
            </w:pPr>
          </w:p>
        </w:tc>
        <w:tc>
          <w:tcPr>
            <w:tcW w:w="87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92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889"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1586"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1254"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1371"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c>
          <w:tcPr>
            <w:tcW w:w="1545" w:type="dxa"/>
            <w:tcBorders>
              <w:top w:val="single" w:color="auto" w:sz="4" w:space="0"/>
              <w:left w:val="single" w:color="auto" w:sz="4" w:space="0"/>
              <w:bottom w:val="single" w:color="auto" w:sz="4" w:space="0"/>
            </w:tcBorders>
          </w:tcPr>
          <w:p>
            <w:pPr>
              <w:keepNext w:val="0"/>
              <w:keepLines w:val="0"/>
              <w:pageBreakBefore w:val="0"/>
              <w:kinsoku/>
              <w:overflowPunct/>
              <w:topLinePunct w:val="0"/>
              <w:bidi w:val="0"/>
              <w:snapToGrid w:val="0"/>
              <w:spacing w:beforeLines="50" w:after="50" w:line="360" w:lineRule="auto"/>
              <w:outlineLvl w:val="9"/>
              <w:rPr>
                <w:rFonts w:ascii="宋体"/>
                <w:b/>
                <w:color w:val="auto"/>
                <w:kern w:val="44"/>
                <w:sz w:val="21"/>
                <w:szCs w:val="21"/>
                <w:highlight w:val="none"/>
              </w:rPr>
            </w:pPr>
          </w:p>
        </w:tc>
      </w:tr>
    </w:tbl>
    <w:p>
      <w:pPr>
        <w:keepNext w:val="0"/>
        <w:keepLines w:val="0"/>
        <w:pageBreakBefore w:val="0"/>
        <w:kinsoku/>
        <w:wordWrap/>
        <w:overflowPunct/>
        <w:topLinePunct w:val="0"/>
        <w:bidi w:val="0"/>
        <w:spacing w:line="360" w:lineRule="auto"/>
        <w:outlineLvl w:val="9"/>
        <w:rPr>
          <w:rFonts w:ascii="宋体"/>
          <w:b/>
          <w:color w:val="auto"/>
          <w:szCs w:val="21"/>
          <w:highlight w:val="none"/>
        </w:rPr>
      </w:pPr>
      <w:r>
        <w:rPr>
          <w:rFonts w:hint="eastAsia" w:ascii="宋体" w:hAnsi="宋体"/>
          <w:b/>
          <w:color w:val="auto"/>
          <w:szCs w:val="21"/>
          <w:highlight w:val="none"/>
        </w:rPr>
        <w:t>要求：</w:t>
      </w:r>
    </w:p>
    <w:p>
      <w:pPr>
        <w:keepNext w:val="0"/>
        <w:keepLines w:val="0"/>
        <w:pageBreakBefore w:val="0"/>
        <w:kinsoku/>
        <w:wordWrap/>
        <w:overflowPunct/>
        <w:topLinePunct w:val="0"/>
        <w:bidi w:val="0"/>
        <w:spacing w:line="360" w:lineRule="auto"/>
        <w:outlineLvl w:val="9"/>
        <w:rPr>
          <w:rFonts w:ascii="宋体"/>
          <w:color w:val="auto"/>
          <w:szCs w:val="21"/>
          <w:highlight w:val="none"/>
        </w:rPr>
      </w:pPr>
      <w:r>
        <w:rPr>
          <w:rFonts w:ascii="宋体" w:hAnsi="宋体"/>
          <w:bCs/>
          <w:color w:val="auto"/>
          <w:szCs w:val="21"/>
          <w:highlight w:val="none"/>
        </w:rPr>
        <w:t>1</w:t>
      </w:r>
      <w:r>
        <w:rPr>
          <w:rFonts w:hint="eastAsia" w:ascii="宋体" w:hAnsi="宋体"/>
          <w:bCs/>
          <w:color w:val="auto"/>
          <w:szCs w:val="21"/>
          <w:highlight w:val="none"/>
          <w:lang w:eastAsia="zh-CN"/>
        </w:rPr>
        <w:t>、</w:t>
      </w:r>
      <w:r>
        <w:rPr>
          <w:rFonts w:hint="eastAsia" w:ascii="宋体" w:hAnsi="宋体"/>
          <w:color w:val="auto"/>
          <w:szCs w:val="21"/>
          <w:highlight w:val="none"/>
        </w:rPr>
        <w:t>在填写时，如本表格不适合投标单位的实际情况，可根据本表格式自行划表填写。</w:t>
      </w:r>
    </w:p>
    <w:p>
      <w:pPr>
        <w:pStyle w:val="42"/>
        <w:keepNext w:val="0"/>
        <w:keepLines w:val="0"/>
        <w:pageBreakBefore w:val="0"/>
        <w:kinsoku/>
        <w:wordWrap/>
        <w:overflowPunct/>
        <w:topLinePunct w:val="0"/>
        <w:bidi w:val="0"/>
        <w:spacing w:line="360" w:lineRule="auto"/>
        <w:outlineLvl w:val="9"/>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lang w:eastAsia="zh-CN"/>
        </w:rPr>
        <w:t>、</w:t>
      </w:r>
      <w:r>
        <w:rPr>
          <w:rFonts w:hint="eastAsia" w:ascii="宋体" w:hAnsi="宋体"/>
          <w:color w:val="auto"/>
          <w:szCs w:val="21"/>
          <w:highlight w:val="none"/>
        </w:rPr>
        <w:t>附人员证书复印件；</w:t>
      </w:r>
    </w:p>
    <w:p>
      <w:pPr>
        <w:pStyle w:val="42"/>
        <w:keepNext w:val="0"/>
        <w:keepLines w:val="0"/>
        <w:pageBreakBefore w:val="0"/>
        <w:kinsoku/>
        <w:wordWrap/>
        <w:overflowPunct/>
        <w:topLinePunct w:val="0"/>
        <w:bidi w:val="0"/>
        <w:spacing w:line="360" w:lineRule="auto"/>
        <w:outlineLvl w:val="9"/>
        <w:rPr>
          <w:rFonts w:ascii="宋体"/>
          <w:color w:val="auto"/>
          <w:szCs w:val="21"/>
          <w:highlight w:val="none"/>
        </w:rPr>
      </w:pPr>
      <w:r>
        <w:rPr>
          <w:rFonts w:ascii="宋体" w:hAnsi="宋体"/>
          <w:color w:val="auto"/>
          <w:szCs w:val="21"/>
          <w:highlight w:val="none"/>
        </w:rPr>
        <w:t>3</w:t>
      </w:r>
      <w:r>
        <w:rPr>
          <w:rFonts w:hint="eastAsia" w:ascii="宋体" w:hAnsi="宋体"/>
          <w:color w:val="auto"/>
          <w:szCs w:val="21"/>
          <w:highlight w:val="none"/>
          <w:lang w:eastAsia="zh-CN"/>
        </w:rPr>
        <w:t>、</w:t>
      </w:r>
      <w:r>
        <w:rPr>
          <w:rFonts w:hint="eastAsia" w:ascii="宋体" w:hAnsi="宋体"/>
          <w:color w:val="auto"/>
          <w:szCs w:val="21"/>
          <w:highlight w:val="none"/>
        </w:rPr>
        <w:t>出具上述人员在本单位服务的外部证明，如：投标截止日之前六个月以内的代缴个税税单、参加社会保险的《投保单》或《社会保险参保人员证明》等。</w:t>
      </w:r>
    </w:p>
    <w:p>
      <w:pPr>
        <w:keepNext w:val="0"/>
        <w:keepLines w:val="0"/>
        <w:pageBreakBefore w:val="0"/>
        <w:kinsoku/>
        <w:wordWrap/>
        <w:overflowPunct/>
        <w:topLinePunct w:val="0"/>
        <w:bidi w:val="0"/>
        <w:spacing w:line="360" w:lineRule="auto"/>
        <w:ind w:left="420"/>
        <w:outlineLvl w:val="9"/>
        <w:rPr>
          <w:rFonts w:ascii="宋体" w:hAnsi="宋体"/>
          <w:color w:val="auto"/>
          <w:szCs w:val="21"/>
          <w:highlight w:val="none"/>
        </w:rPr>
      </w:pPr>
    </w:p>
    <w:p>
      <w:pPr>
        <w:spacing w:line="360" w:lineRule="auto"/>
        <w:ind w:firstLine="420" w:firstLineChars="200"/>
        <w:rPr>
          <w:rFonts w:ascii="宋体"/>
          <w:color w:val="auto"/>
          <w:sz w:val="21"/>
          <w:szCs w:val="21"/>
          <w:highlight w:val="none"/>
          <w:u w:val="single"/>
        </w:rPr>
      </w:pPr>
      <w:r>
        <w:rPr>
          <w:rFonts w:hint="eastAsia" w:ascii="宋体" w:hAnsi="宋体"/>
          <w:color w:val="auto"/>
          <w:sz w:val="21"/>
          <w:szCs w:val="21"/>
          <w:highlight w:val="none"/>
        </w:rPr>
        <w:t>投标人名称（盖章）：</w:t>
      </w:r>
    </w:p>
    <w:p>
      <w:pPr>
        <w:spacing w:line="360" w:lineRule="auto"/>
        <w:ind w:left="420"/>
        <w:rPr>
          <w:rFonts w:ascii="宋体"/>
          <w:color w:val="auto"/>
          <w:sz w:val="21"/>
          <w:szCs w:val="21"/>
          <w:highlight w:val="none"/>
        </w:rPr>
      </w:pPr>
    </w:p>
    <w:p>
      <w:pPr>
        <w:spacing w:line="360" w:lineRule="auto"/>
        <w:ind w:firstLine="435"/>
        <w:rPr>
          <w:rFonts w:ascii="宋体"/>
          <w:color w:val="auto"/>
          <w:sz w:val="21"/>
          <w:szCs w:val="21"/>
          <w:highlight w:val="none"/>
        </w:rPr>
      </w:pPr>
      <w:r>
        <w:rPr>
          <w:rFonts w:hint="eastAsia" w:ascii="宋体" w:hAnsi="宋体"/>
          <w:color w:val="auto"/>
          <w:sz w:val="21"/>
          <w:szCs w:val="21"/>
          <w:highlight w:val="none"/>
          <w:lang w:eastAsia="zh-CN"/>
        </w:rPr>
        <w:t>法定代表人或授权委托代理人（签字或盖章）</w:t>
      </w:r>
      <w:r>
        <w:rPr>
          <w:rFonts w:hint="eastAsia" w:ascii="宋体" w:hAnsi="宋体"/>
          <w:color w:val="auto"/>
          <w:sz w:val="21"/>
          <w:szCs w:val="21"/>
          <w:highlight w:val="none"/>
        </w:rPr>
        <w:t>：</w:t>
      </w:r>
    </w:p>
    <w:p>
      <w:pPr>
        <w:spacing w:line="360" w:lineRule="auto"/>
        <w:rPr>
          <w:rFonts w:ascii="宋体"/>
          <w:color w:val="auto"/>
          <w:sz w:val="21"/>
          <w:szCs w:val="21"/>
          <w:highlight w:val="none"/>
        </w:rPr>
      </w:pPr>
    </w:p>
    <w:p>
      <w:pPr>
        <w:spacing w:line="360" w:lineRule="auto"/>
        <w:ind w:firstLine="435"/>
        <w:rPr>
          <w:rFonts w:ascii="宋体"/>
          <w:color w:val="auto"/>
          <w:sz w:val="21"/>
          <w:szCs w:val="21"/>
          <w:highlight w:val="none"/>
        </w:rPr>
      </w:pPr>
      <w:r>
        <w:rPr>
          <w:rFonts w:hint="eastAsia" w:ascii="宋体" w:hAnsi="宋体"/>
          <w:color w:val="auto"/>
          <w:sz w:val="21"/>
          <w:szCs w:val="21"/>
          <w:highlight w:val="none"/>
        </w:rPr>
        <w:t>日期：</w:t>
      </w:r>
    </w:p>
    <w:p>
      <w:pPr>
        <w:keepNext w:val="0"/>
        <w:keepLines w:val="0"/>
        <w:pageBreakBefore w:val="0"/>
        <w:kinsoku/>
        <w:wordWrap/>
        <w:overflowPunct/>
        <w:topLinePunct w:val="0"/>
        <w:bidi w:val="0"/>
        <w:spacing w:line="360" w:lineRule="auto"/>
        <w:outlineLvl w:val="9"/>
        <w:rPr>
          <w:rFonts w:hint="eastAsia" w:ascii="宋体" w:hAnsi="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kinsoku/>
        <w:wordWrap/>
        <w:overflowPunct/>
        <w:topLinePunct w:val="0"/>
        <w:bidi w:val="0"/>
        <w:spacing w:line="360" w:lineRule="auto"/>
        <w:outlineLvl w:val="9"/>
        <w:rPr>
          <w:rFonts w:hint="eastAsia" w:ascii="宋体" w:eastAsia="宋体"/>
          <w:color w:val="auto"/>
          <w:highlight w:val="none"/>
          <w:lang w:eastAsia="zh-CN"/>
        </w:rPr>
      </w:pPr>
      <w:r>
        <w:rPr>
          <w:rFonts w:hint="eastAsia" w:ascii="宋体" w:hAnsi="宋体"/>
          <w:b/>
          <w:color w:val="auto"/>
          <w:sz w:val="28"/>
          <w:highlight w:val="none"/>
        </w:rPr>
        <w:t>附件</w:t>
      </w:r>
      <w:r>
        <w:rPr>
          <w:rFonts w:hint="eastAsia" w:ascii="宋体" w:hAnsi="宋体"/>
          <w:b/>
          <w:color w:val="auto"/>
          <w:sz w:val="28"/>
          <w:highlight w:val="none"/>
          <w:lang w:val="en-US" w:eastAsia="zh-CN"/>
        </w:rPr>
        <w:t>8</w:t>
      </w:r>
    </w:p>
    <w:p>
      <w:pPr>
        <w:keepNext w:val="0"/>
        <w:keepLines w:val="0"/>
        <w:pageBreakBefore w:val="0"/>
        <w:kinsoku/>
        <w:wordWrap/>
        <w:overflowPunct/>
        <w:topLinePunct w:val="0"/>
        <w:bidi w:val="0"/>
        <w:snapToGrid w:val="0"/>
        <w:spacing w:before="156" w:beforeLines="50" w:after="50" w:line="360" w:lineRule="auto"/>
        <w:jc w:val="center"/>
        <w:outlineLvl w:val="9"/>
        <w:rPr>
          <w:rFonts w:hint="eastAsia" w:ascii="宋体" w:hAnsi="宋体" w:cs="Times New Roman"/>
          <w:b/>
          <w:color w:val="auto"/>
          <w:sz w:val="32"/>
          <w:szCs w:val="32"/>
          <w:highlight w:val="none"/>
        </w:rPr>
      </w:pPr>
      <w:r>
        <w:rPr>
          <w:rFonts w:hint="eastAsia" w:ascii="宋体" w:hAnsi="宋体" w:cs="Times New Roman"/>
          <w:b/>
          <w:color w:val="auto"/>
          <w:sz w:val="32"/>
          <w:szCs w:val="32"/>
          <w:highlight w:val="none"/>
        </w:rPr>
        <w:t>项目负责人资格情况表</w:t>
      </w:r>
    </w:p>
    <w:p>
      <w:pPr>
        <w:keepNext w:val="0"/>
        <w:keepLines w:val="0"/>
        <w:pageBreakBefore w:val="0"/>
        <w:kinsoku/>
        <w:wordWrap/>
        <w:overflowPunct/>
        <w:topLinePunct w:val="0"/>
        <w:bidi w:val="0"/>
        <w:spacing w:line="360" w:lineRule="auto"/>
        <w:outlineLvl w:val="9"/>
        <w:rPr>
          <w:rFonts w:ascii="宋体"/>
          <w:color w:val="auto"/>
          <w:szCs w:val="21"/>
          <w:highlight w:val="none"/>
        </w:rPr>
      </w:pPr>
      <w:r>
        <w:rPr>
          <w:rFonts w:hint="eastAsia" w:ascii="宋体" w:hAnsi="宋体"/>
          <w:color w:val="auto"/>
          <w:szCs w:val="21"/>
          <w:highlight w:val="none"/>
        </w:rPr>
        <w:t>采购项目：采购编号：</w:t>
      </w:r>
    </w:p>
    <w:tbl>
      <w:tblPr>
        <w:tblStyle w:val="24"/>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ascii="宋体"/>
                <w:b/>
                <w:bCs/>
                <w:color w:val="auto"/>
                <w:szCs w:val="21"/>
                <w:highlight w:val="none"/>
                <w:lang w:val="zh-CN"/>
              </w:rPr>
            </w:pPr>
            <w:r>
              <w:rPr>
                <w:rFonts w:hint="eastAsia" w:ascii="宋体" w:hAnsi="宋体"/>
                <w:b/>
                <w:bCs/>
                <w:color w:val="auto"/>
                <w:szCs w:val="21"/>
                <w:highlight w:val="none"/>
                <w:lang w:val="zh-CN"/>
              </w:rPr>
              <w:t>姓名</w:t>
            </w:r>
          </w:p>
        </w:tc>
        <w:tc>
          <w:tcPr>
            <w:tcW w:w="2967" w:type="dxa"/>
            <w:tcBorders>
              <w:top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ascii="宋体"/>
                <w:color w:val="auto"/>
                <w:szCs w:val="21"/>
                <w:highlight w:val="none"/>
                <w:lang w:val="zh-CN"/>
              </w:rPr>
            </w:pPr>
          </w:p>
        </w:tc>
        <w:tc>
          <w:tcPr>
            <w:tcW w:w="3685" w:type="dxa"/>
            <w:tcBorders>
              <w:top w:val="single" w:color="auto" w:sz="12" w:space="0"/>
              <w:righ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ascii="宋体"/>
                <w:b/>
                <w:bCs/>
                <w:color w:val="auto"/>
                <w:szCs w:val="21"/>
                <w:highlight w:val="none"/>
                <w:lang w:val="zh-CN"/>
              </w:rPr>
            </w:pPr>
            <w:r>
              <w:rPr>
                <w:rFonts w:hint="eastAsia" w:ascii="宋体" w:hAnsi="宋体"/>
                <w:b/>
                <w:bCs/>
                <w:color w:val="auto"/>
                <w:szCs w:val="21"/>
                <w:highlight w:val="none"/>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ascii="宋体"/>
                <w:b/>
                <w:bCs/>
                <w:color w:val="auto"/>
                <w:szCs w:val="21"/>
                <w:highlight w:val="none"/>
                <w:lang w:val="zh-CN"/>
              </w:rPr>
            </w:pPr>
            <w:r>
              <w:rPr>
                <w:rFonts w:hint="eastAsia" w:ascii="宋体" w:hAnsi="宋体"/>
                <w:b/>
                <w:bCs/>
                <w:color w:val="auto"/>
                <w:szCs w:val="21"/>
                <w:highlight w:val="none"/>
                <w:lang w:val="zh-CN"/>
              </w:rPr>
              <w:t>性别</w:t>
            </w:r>
          </w:p>
        </w:tc>
        <w:tc>
          <w:tcPr>
            <w:tcW w:w="2967" w:type="dxa"/>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ascii="宋体"/>
                <w:color w:val="auto"/>
                <w:szCs w:val="21"/>
                <w:highlight w:val="none"/>
                <w:lang w:val="zh-CN"/>
              </w:rPr>
            </w:pPr>
          </w:p>
        </w:tc>
        <w:tc>
          <w:tcPr>
            <w:tcW w:w="3685" w:type="dxa"/>
            <w:vMerge w:val="restart"/>
            <w:tcBorders>
              <w:righ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ascii="宋体"/>
                <w:color w:val="auto"/>
                <w:szCs w:val="21"/>
                <w:highlight w:val="none"/>
              </w:rPr>
            </w:pPr>
            <w:r>
              <w:rPr>
                <w:rFonts w:hint="eastAsia" w:ascii="宋体" w:hAnsi="宋体"/>
                <w:color w:val="auto"/>
                <w:szCs w:val="21"/>
                <w:highlight w:val="none"/>
              </w:rPr>
              <w:t>注：业绩证明应提供旁证材料</w:t>
            </w:r>
          </w:p>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ascii="宋体"/>
                <w:color w:val="auto"/>
                <w:szCs w:val="21"/>
                <w:highlight w:val="none"/>
                <w:lang w:val="zh-CN"/>
              </w:rPr>
            </w:pPr>
            <w:r>
              <w:rPr>
                <w:rFonts w:hint="eastAsia" w:ascii="宋体" w:hAnsi="宋体"/>
                <w:color w:val="auto"/>
                <w:szCs w:val="21"/>
                <w:highlight w:val="none"/>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ascii="宋体"/>
                <w:b/>
                <w:bCs/>
                <w:color w:val="auto"/>
                <w:szCs w:val="21"/>
                <w:highlight w:val="none"/>
                <w:lang w:val="zh-CN"/>
              </w:rPr>
            </w:pPr>
            <w:r>
              <w:rPr>
                <w:rFonts w:hint="eastAsia" w:ascii="宋体" w:hAnsi="宋体"/>
                <w:b/>
                <w:bCs/>
                <w:color w:val="auto"/>
                <w:szCs w:val="21"/>
                <w:highlight w:val="none"/>
                <w:lang w:val="zh-CN"/>
              </w:rPr>
              <w:t>年龄</w:t>
            </w:r>
          </w:p>
        </w:tc>
        <w:tc>
          <w:tcPr>
            <w:tcW w:w="2967" w:type="dxa"/>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ascii="宋体"/>
                <w:color w:val="auto"/>
                <w:szCs w:val="21"/>
                <w:highlight w:val="none"/>
                <w:lang w:val="zh-CN"/>
              </w:rPr>
            </w:pPr>
          </w:p>
        </w:tc>
        <w:tc>
          <w:tcPr>
            <w:tcW w:w="3685" w:type="dxa"/>
            <w:vMerge w:val="continue"/>
            <w:tcBorders>
              <w:righ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ascii="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ascii="宋体"/>
                <w:b/>
                <w:bCs/>
                <w:color w:val="auto"/>
                <w:szCs w:val="21"/>
                <w:highlight w:val="none"/>
                <w:lang w:val="zh-CN"/>
              </w:rPr>
            </w:pPr>
            <w:r>
              <w:rPr>
                <w:rFonts w:hint="eastAsia" w:ascii="宋体" w:hAnsi="宋体"/>
                <w:b/>
                <w:bCs/>
                <w:color w:val="auto"/>
                <w:szCs w:val="21"/>
                <w:highlight w:val="none"/>
                <w:lang w:val="zh-CN"/>
              </w:rPr>
              <w:t>职称</w:t>
            </w:r>
          </w:p>
        </w:tc>
        <w:tc>
          <w:tcPr>
            <w:tcW w:w="2967" w:type="dxa"/>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ascii="宋体"/>
                <w:color w:val="auto"/>
                <w:szCs w:val="21"/>
                <w:highlight w:val="none"/>
                <w:lang w:val="zh-CN"/>
              </w:rPr>
            </w:pPr>
          </w:p>
        </w:tc>
        <w:tc>
          <w:tcPr>
            <w:tcW w:w="3685" w:type="dxa"/>
            <w:vMerge w:val="continue"/>
            <w:tcBorders>
              <w:righ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ascii="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ascii="宋体"/>
                <w:b/>
                <w:bCs/>
                <w:color w:val="auto"/>
                <w:szCs w:val="21"/>
                <w:highlight w:val="none"/>
                <w:lang w:val="zh-CN"/>
              </w:rPr>
            </w:pPr>
            <w:r>
              <w:rPr>
                <w:rFonts w:hint="eastAsia" w:ascii="宋体" w:hAnsi="宋体"/>
                <w:b/>
                <w:bCs/>
                <w:color w:val="auto"/>
                <w:szCs w:val="21"/>
                <w:highlight w:val="none"/>
                <w:lang w:val="zh-CN"/>
              </w:rPr>
              <w:t>毕业时间</w:t>
            </w:r>
          </w:p>
        </w:tc>
        <w:tc>
          <w:tcPr>
            <w:tcW w:w="2967" w:type="dxa"/>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ascii="宋体"/>
                <w:color w:val="auto"/>
                <w:szCs w:val="21"/>
                <w:highlight w:val="none"/>
                <w:lang w:val="zh-CN"/>
              </w:rPr>
            </w:pPr>
          </w:p>
        </w:tc>
        <w:tc>
          <w:tcPr>
            <w:tcW w:w="3685" w:type="dxa"/>
            <w:vMerge w:val="continue"/>
            <w:tcBorders>
              <w:righ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ascii="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ascii="宋体"/>
                <w:b/>
                <w:bCs/>
                <w:color w:val="auto"/>
                <w:szCs w:val="21"/>
                <w:highlight w:val="none"/>
                <w:lang w:val="zh-CN"/>
              </w:rPr>
            </w:pPr>
            <w:r>
              <w:rPr>
                <w:rFonts w:hint="eastAsia" w:ascii="宋体" w:hAnsi="宋体"/>
                <w:b/>
                <w:bCs/>
                <w:color w:val="auto"/>
                <w:szCs w:val="21"/>
                <w:highlight w:val="none"/>
                <w:lang w:val="zh-CN"/>
              </w:rPr>
              <w:t>学校专业</w:t>
            </w:r>
          </w:p>
        </w:tc>
        <w:tc>
          <w:tcPr>
            <w:tcW w:w="2967" w:type="dxa"/>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ascii="宋体"/>
                <w:color w:val="auto"/>
                <w:szCs w:val="21"/>
                <w:highlight w:val="none"/>
                <w:lang w:val="zh-CN"/>
              </w:rPr>
            </w:pPr>
          </w:p>
        </w:tc>
        <w:tc>
          <w:tcPr>
            <w:tcW w:w="3685" w:type="dxa"/>
            <w:vMerge w:val="continue"/>
            <w:tcBorders>
              <w:righ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ascii="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ascii="宋体"/>
                <w:b/>
                <w:bCs/>
                <w:color w:val="auto"/>
                <w:szCs w:val="21"/>
                <w:highlight w:val="none"/>
                <w:lang w:val="zh-CN"/>
              </w:rPr>
            </w:pPr>
            <w:r>
              <w:rPr>
                <w:rFonts w:hint="eastAsia" w:ascii="宋体" w:hAnsi="宋体"/>
                <w:b/>
                <w:bCs/>
                <w:color w:val="auto"/>
                <w:szCs w:val="21"/>
                <w:highlight w:val="none"/>
                <w:lang w:val="zh-CN"/>
              </w:rPr>
              <w:t>联系电话</w:t>
            </w:r>
          </w:p>
        </w:tc>
        <w:tc>
          <w:tcPr>
            <w:tcW w:w="2967" w:type="dxa"/>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ascii="宋体"/>
                <w:color w:val="auto"/>
                <w:szCs w:val="21"/>
                <w:highlight w:val="none"/>
                <w:lang w:val="zh-CN"/>
              </w:rPr>
            </w:pPr>
          </w:p>
        </w:tc>
        <w:tc>
          <w:tcPr>
            <w:tcW w:w="3685" w:type="dxa"/>
            <w:vMerge w:val="continue"/>
            <w:tcBorders>
              <w:righ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ascii="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lef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ascii="宋体"/>
                <w:b/>
                <w:bCs/>
                <w:color w:val="auto"/>
                <w:szCs w:val="21"/>
                <w:highlight w:val="none"/>
                <w:lang w:val="zh-CN"/>
              </w:rPr>
            </w:pPr>
            <w:r>
              <w:rPr>
                <w:rFonts w:hint="eastAsia" w:ascii="宋体" w:hAnsi="宋体"/>
                <w:b/>
                <w:bCs/>
                <w:color w:val="auto"/>
                <w:szCs w:val="21"/>
                <w:highlight w:val="none"/>
              </w:rPr>
              <w:t>最近一年工作状况</w:t>
            </w:r>
          </w:p>
        </w:tc>
        <w:tc>
          <w:tcPr>
            <w:tcW w:w="2967" w:type="dxa"/>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ascii="宋体"/>
                <w:color w:val="auto"/>
                <w:szCs w:val="21"/>
                <w:highlight w:val="none"/>
                <w:lang w:val="zh-CN"/>
              </w:rPr>
            </w:pPr>
          </w:p>
        </w:tc>
        <w:tc>
          <w:tcPr>
            <w:tcW w:w="3685" w:type="dxa"/>
            <w:vMerge w:val="continue"/>
            <w:tcBorders>
              <w:righ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ascii="宋体"/>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left w:val="single" w:color="auto" w:sz="12" w:space="0"/>
              <w:bottom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ascii="宋体"/>
                <w:b/>
                <w:bCs/>
                <w:color w:val="auto"/>
                <w:szCs w:val="21"/>
                <w:highlight w:val="none"/>
                <w:lang w:val="zh-CN"/>
              </w:rPr>
            </w:pPr>
            <w:r>
              <w:rPr>
                <w:rFonts w:hint="eastAsia" w:ascii="宋体" w:hAnsi="宋体"/>
                <w:b/>
                <w:bCs/>
                <w:color w:val="auto"/>
                <w:szCs w:val="21"/>
                <w:highlight w:val="none"/>
                <w:lang w:val="zh-CN"/>
              </w:rPr>
              <w:t>拟在本项目中担任主要工作</w:t>
            </w:r>
          </w:p>
        </w:tc>
        <w:tc>
          <w:tcPr>
            <w:tcW w:w="6652" w:type="dxa"/>
            <w:gridSpan w:val="2"/>
            <w:tcBorders>
              <w:bottom w:val="single" w:color="auto" w:sz="12" w:space="0"/>
              <w:right w:val="single" w:color="auto" w:sz="12" w:space="0"/>
            </w:tcBorders>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outlineLvl w:val="9"/>
              <w:rPr>
                <w:rFonts w:ascii="宋体"/>
                <w:color w:val="auto"/>
                <w:szCs w:val="21"/>
                <w:highlight w:val="none"/>
                <w:lang w:val="zh-CN"/>
              </w:rPr>
            </w:pPr>
          </w:p>
        </w:tc>
      </w:tr>
    </w:tbl>
    <w:p>
      <w:pPr>
        <w:keepNext w:val="0"/>
        <w:keepLines w:val="0"/>
        <w:pageBreakBefore w:val="0"/>
        <w:kinsoku/>
        <w:wordWrap/>
        <w:overflowPunct/>
        <w:topLinePunct w:val="0"/>
        <w:bidi w:val="0"/>
        <w:spacing w:line="360" w:lineRule="auto"/>
        <w:ind w:left="420"/>
        <w:outlineLvl w:val="9"/>
        <w:rPr>
          <w:rFonts w:ascii="宋体"/>
          <w:color w:val="auto"/>
          <w:szCs w:val="21"/>
          <w:highlight w:val="none"/>
        </w:rPr>
      </w:pPr>
    </w:p>
    <w:p>
      <w:pPr>
        <w:keepNext w:val="0"/>
        <w:keepLines w:val="0"/>
        <w:pageBreakBefore w:val="0"/>
        <w:kinsoku/>
        <w:wordWrap/>
        <w:overflowPunct/>
        <w:topLinePunct w:val="0"/>
        <w:bidi w:val="0"/>
        <w:spacing w:line="360" w:lineRule="auto"/>
        <w:ind w:firstLine="420" w:firstLineChars="200"/>
        <w:outlineLvl w:val="9"/>
        <w:rPr>
          <w:rFonts w:ascii="宋体"/>
          <w:color w:val="auto"/>
          <w:szCs w:val="21"/>
          <w:highlight w:val="none"/>
          <w:u w:val="single"/>
        </w:rPr>
      </w:pPr>
      <w:r>
        <w:rPr>
          <w:rFonts w:hint="eastAsia" w:ascii="宋体" w:hAnsi="宋体"/>
          <w:color w:val="auto"/>
          <w:szCs w:val="21"/>
          <w:highlight w:val="none"/>
        </w:rPr>
        <w:t>投标人名称（盖章）：</w:t>
      </w:r>
    </w:p>
    <w:p>
      <w:pPr>
        <w:keepNext w:val="0"/>
        <w:keepLines w:val="0"/>
        <w:pageBreakBefore w:val="0"/>
        <w:kinsoku/>
        <w:wordWrap/>
        <w:overflowPunct/>
        <w:topLinePunct w:val="0"/>
        <w:bidi w:val="0"/>
        <w:spacing w:line="360" w:lineRule="auto"/>
        <w:ind w:left="420"/>
        <w:outlineLvl w:val="9"/>
        <w:rPr>
          <w:rFonts w:ascii="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ascii="宋体"/>
          <w:color w:val="auto"/>
          <w:szCs w:val="21"/>
          <w:highlight w:val="none"/>
        </w:rPr>
      </w:pPr>
      <w:r>
        <w:rPr>
          <w:rFonts w:hint="eastAsia" w:ascii="宋体" w:hAnsi="宋体"/>
          <w:color w:val="auto"/>
          <w:szCs w:val="21"/>
          <w:highlight w:val="none"/>
        </w:rPr>
        <w:t>法定代表人或授权委托代理人（签字或盖章）：</w:t>
      </w:r>
    </w:p>
    <w:p>
      <w:pPr>
        <w:keepNext w:val="0"/>
        <w:keepLines w:val="0"/>
        <w:pageBreakBefore w:val="0"/>
        <w:kinsoku/>
        <w:wordWrap/>
        <w:overflowPunct/>
        <w:topLinePunct w:val="0"/>
        <w:bidi w:val="0"/>
        <w:spacing w:line="360" w:lineRule="auto"/>
        <w:outlineLvl w:val="9"/>
        <w:rPr>
          <w:rFonts w:ascii="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ascii="宋体"/>
          <w:color w:val="auto"/>
          <w:szCs w:val="21"/>
          <w:highlight w:val="none"/>
        </w:rPr>
      </w:pPr>
      <w:r>
        <w:rPr>
          <w:rFonts w:hint="eastAsia" w:ascii="宋体" w:hAnsi="宋体"/>
          <w:color w:val="auto"/>
          <w:szCs w:val="21"/>
          <w:highlight w:val="none"/>
        </w:rPr>
        <w:t>日期：</w:t>
      </w:r>
    </w:p>
    <w:p>
      <w:pPr>
        <w:keepNext w:val="0"/>
        <w:keepLines w:val="0"/>
        <w:pageBreakBefore w:val="0"/>
        <w:kinsoku/>
        <w:wordWrap/>
        <w:overflowPunct/>
        <w:topLinePunct w:val="0"/>
        <w:bidi w:val="0"/>
        <w:snapToGrid w:val="0"/>
        <w:spacing w:before="50" w:after="50" w:line="360" w:lineRule="auto"/>
        <w:outlineLvl w:val="9"/>
        <w:rPr>
          <w:rFonts w:ascii="宋体"/>
          <w:b/>
          <w:color w:val="auto"/>
          <w:szCs w:val="21"/>
          <w:highlight w:val="none"/>
        </w:rPr>
      </w:pPr>
    </w:p>
    <w:p>
      <w:pPr>
        <w:pStyle w:val="4"/>
        <w:keepNext w:val="0"/>
        <w:keepLines w:val="0"/>
        <w:pageBreakBefore w:val="0"/>
        <w:kinsoku/>
        <w:wordWrap/>
        <w:overflowPunct/>
        <w:topLinePunct w:val="0"/>
        <w:bidi w:val="0"/>
        <w:outlineLvl w:val="9"/>
        <w:rPr>
          <w:color w:val="auto"/>
          <w:highlight w:val="none"/>
        </w:rPr>
      </w:pPr>
    </w:p>
    <w:p>
      <w:pPr>
        <w:pStyle w:val="4"/>
        <w:keepNext w:val="0"/>
        <w:keepLines w:val="0"/>
        <w:pageBreakBefore w:val="0"/>
        <w:kinsoku/>
        <w:wordWrap/>
        <w:overflowPunct/>
        <w:topLinePunct w:val="0"/>
        <w:bidi w:val="0"/>
        <w:outlineLvl w:val="9"/>
        <w:rPr>
          <w:color w:val="auto"/>
          <w:highlight w:val="none"/>
        </w:rPr>
      </w:pPr>
    </w:p>
    <w:p>
      <w:pPr>
        <w:keepNext w:val="0"/>
        <w:keepLines w:val="0"/>
        <w:pageBreakBefore w:val="0"/>
        <w:kinsoku/>
        <w:wordWrap/>
        <w:overflowPunct/>
        <w:topLinePunct w:val="0"/>
        <w:bidi w:val="0"/>
        <w:snapToGrid w:val="0"/>
        <w:spacing w:before="50" w:after="50" w:line="360" w:lineRule="auto"/>
        <w:outlineLvl w:val="9"/>
        <w:rPr>
          <w:rFonts w:hint="eastAsia" w:ascii="宋体" w:eastAsia="宋体"/>
          <w:b/>
          <w:color w:val="auto"/>
          <w:sz w:val="28"/>
          <w:highlight w:val="none"/>
          <w:lang w:eastAsia="zh-CN"/>
        </w:rPr>
      </w:pPr>
      <w:r>
        <w:rPr>
          <w:rFonts w:hint="eastAsia" w:ascii="宋体" w:hAnsi="宋体"/>
          <w:b/>
          <w:color w:val="auto"/>
          <w:sz w:val="28"/>
          <w:highlight w:val="none"/>
        </w:rPr>
        <w:t>附件</w:t>
      </w:r>
      <w:r>
        <w:rPr>
          <w:rFonts w:hint="eastAsia" w:ascii="宋体" w:hAnsi="宋体"/>
          <w:b/>
          <w:color w:val="auto"/>
          <w:sz w:val="28"/>
          <w:highlight w:val="none"/>
          <w:lang w:val="en-US" w:eastAsia="zh-CN"/>
        </w:rPr>
        <w:t>9</w:t>
      </w:r>
    </w:p>
    <w:p>
      <w:pPr>
        <w:keepNext w:val="0"/>
        <w:keepLines w:val="0"/>
        <w:pageBreakBefore w:val="0"/>
        <w:kinsoku/>
        <w:wordWrap/>
        <w:overflowPunct/>
        <w:topLinePunct w:val="0"/>
        <w:bidi w:val="0"/>
        <w:spacing w:line="360" w:lineRule="auto"/>
        <w:ind w:left="480"/>
        <w:jc w:val="center"/>
        <w:outlineLvl w:val="9"/>
        <w:rPr>
          <w:rFonts w:ascii="宋体"/>
          <w:b/>
          <w:bCs/>
          <w:color w:val="auto"/>
          <w:sz w:val="32"/>
          <w:szCs w:val="32"/>
          <w:highlight w:val="none"/>
        </w:rPr>
      </w:pPr>
      <w:r>
        <w:rPr>
          <w:rFonts w:hint="eastAsia" w:ascii="宋体" w:hAnsi="宋体"/>
          <w:b/>
          <w:bCs/>
          <w:color w:val="auto"/>
          <w:kern w:val="0"/>
          <w:sz w:val="32"/>
          <w:szCs w:val="32"/>
          <w:highlight w:val="none"/>
        </w:rPr>
        <w:t>技术需求响应表</w:t>
      </w:r>
    </w:p>
    <w:p>
      <w:pPr>
        <w:keepNext w:val="0"/>
        <w:keepLines w:val="0"/>
        <w:pageBreakBefore w:val="0"/>
        <w:kinsoku/>
        <w:wordWrap/>
        <w:overflowPunct/>
        <w:topLinePunct w:val="0"/>
        <w:bidi w:val="0"/>
        <w:spacing w:line="360" w:lineRule="auto"/>
        <w:outlineLvl w:val="9"/>
        <w:rPr>
          <w:rFonts w:ascii="宋体"/>
          <w:color w:val="auto"/>
          <w:szCs w:val="21"/>
          <w:highlight w:val="none"/>
        </w:rPr>
      </w:pPr>
    </w:p>
    <w:tbl>
      <w:tblPr>
        <w:tblStyle w:val="24"/>
        <w:tblW w:w="80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2096"/>
        <w:gridCol w:w="1832"/>
        <w:gridCol w:w="1645"/>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863" w:type="dxa"/>
            <w:vAlign w:val="center"/>
          </w:tcPr>
          <w:p>
            <w:pPr>
              <w:keepNext w:val="0"/>
              <w:keepLines w:val="0"/>
              <w:pageBreakBefore w:val="0"/>
              <w:kinsoku/>
              <w:wordWrap/>
              <w:overflowPunct/>
              <w:topLinePunct w:val="0"/>
              <w:bidi w:val="0"/>
              <w:spacing w:line="360" w:lineRule="auto"/>
              <w:jc w:val="center"/>
              <w:outlineLvl w:val="9"/>
              <w:rPr>
                <w:rFonts w:ascii="宋体"/>
                <w:b/>
                <w:color w:val="auto"/>
                <w:szCs w:val="21"/>
                <w:highlight w:val="none"/>
              </w:rPr>
            </w:pPr>
            <w:r>
              <w:rPr>
                <w:rFonts w:hint="eastAsia" w:ascii="宋体" w:hAnsi="宋体"/>
                <w:b/>
                <w:color w:val="auto"/>
                <w:szCs w:val="21"/>
                <w:highlight w:val="none"/>
              </w:rPr>
              <w:t>序号</w:t>
            </w:r>
          </w:p>
        </w:tc>
        <w:tc>
          <w:tcPr>
            <w:tcW w:w="2096" w:type="dxa"/>
            <w:vAlign w:val="center"/>
          </w:tcPr>
          <w:p>
            <w:pPr>
              <w:keepNext w:val="0"/>
              <w:keepLines w:val="0"/>
              <w:pageBreakBefore w:val="0"/>
              <w:kinsoku/>
              <w:wordWrap/>
              <w:overflowPunct/>
              <w:topLinePunct w:val="0"/>
              <w:bidi w:val="0"/>
              <w:spacing w:line="360" w:lineRule="auto"/>
              <w:jc w:val="center"/>
              <w:outlineLvl w:val="9"/>
              <w:rPr>
                <w:rFonts w:ascii="宋体"/>
                <w:b/>
                <w:color w:val="auto"/>
                <w:szCs w:val="21"/>
                <w:highlight w:val="none"/>
              </w:rPr>
            </w:pPr>
            <w:r>
              <w:rPr>
                <w:rFonts w:hint="eastAsia" w:ascii="宋体" w:hAnsi="宋体"/>
                <w:b/>
                <w:color w:val="auto"/>
                <w:szCs w:val="21"/>
                <w:highlight w:val="none"/>
              </w:rPr>
              <w:t>名称</w:t>
            </w:r>
          </w:p>
        </w:tc>
        <w:tc>
          <w:tcPr>
            <w:tcW w:w="1832" w:type="dxa"/>
            <w:vAlign w:val="center"/>
          </w:tcPr>
          <w:p>
            <w:pPr>
              <w:keepNext w:val="0"/>
              <w:keepLines w:val="0"/>
              <w:pageBreakBefore w:val="0"/>
              <w:kinsoku/>
              <w:wordWrap/>
              <w:overflowPunct/>
              <w:topLinePunct w:val="0"/>
              <w:bidi w:val="0"/>
              <w:spacing w:line="360" w:lineRule="auto"/>
              <w:jc w:val="center"/>
              <w:outlineLvl w:val="9"/>
              <w:rPr>
                <w:rFonts w:ascii="宋体"/>
                <w:b/>
                <w:color w:val="auto"/>
                <w:szCs w:val="21"/>
                <w:highlight w:val="none"/>
              </w:rPr>
            </w:pPr>
            <w:r>
              <w:rPr>
                <w:rFonts w:hint="eastAsia" w:ascii="宋体" w:hAnsi="宋体"/>
                <w:b/>
                <w:color w:val="auto"/>
                <w:szCs w:val="21"/>
                <w:highlight w:val="none"/>
              </w:rPr>
              <w:t>招标参数</w:t>
            </w:r>
          </w:p>
        </w:tc>
        <w:tc>
          <w:tcPr>
            <w:tcW w:w="1645" w:type="dxa"/>
            <w:vAlign w:val="center"/>
          </w:tcPr>
          <w:p>
            <w:pPr>
              <w:keepNext w:val="0"/>
              <w:keepLines w:val="0"/>
              <w:pageBreakBefore w:val="0"/>
              <w:kinsoku/>
              <w:wordWrap/>
              <w:overflowPunct/>
              <w:topLinePunct w:val="0"/>
              <w:bidi w:val="0"/>
              <w:spacing w:line="360" w:lineRule="auto"/>
              <w:jc w:val="center"/>
              <w:outlineLvl w:val="9"/>
              <w:rPr>
                <w:rFonts w:ascii="宋体"/>
                <w:b/>
                <w:color w:val="auto"/>
                <w:szCs w:val="21"/>
                <w:highlight w:val="none"/>
              </w:rPr>
            </w:pPr>
            <w:r>
              <w:rPr>
                <w:rFonts w:hint="eastAsia" w:ascii="宋体" w:hAnsi="宋体"/>
                <w:b/>
                <w:color w:val="auto"/>
                <w:szCs w:val="21"/>
                <w:highlight w:val="none"/>
              </w:rPr>
              <w:t>投标参数</w:t>
            </w:r>
          </w:p>
        </w:tc>
        <w:tc>
          <w:tcPr>
            <w:tcW w:w="1603" w:type="dxa"/>
            <w:vAlign w:val="center"/>
          </w:tcPr>
          <w:p>
            <w:pPr>
              <w:keepNext w:val="0"/>
              <w:keepLines w:val="0"/>
              <w:pageBreakBefore w:val="0"/>
              <w:kinsoku/>
              <w:wordWrap/>
              <w:overflowPunct/>
              <w:topLinePunct w:val="0"/>
              <w:bidi w:val="0"/>
              <w:spacing w:line="360" w:lineRule="auto"/>
              <w:jc w:val="center"/>
              <w:outlineLvl w:val="9"/>
              <w:rPr>
                <w:rFonts w:ascii="宋体"/>
                <w:b/>
                <w:color w:val="auto"/>
                <w:szCs w:val="21"/>
                <w:highlight w:val="none"/>
              </w:rPr>
            </w:pPr>
            <w:r>
              <w:rPr>
                <w:rFonts w:hint="eastAsia" w:ascii="宋体" w:hAnsi="宋体"/>
                <w:b/>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863"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2096"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1832"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1645"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1603"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trPr>
        <w:tc>
          <w:tcPr>
            <w:tcW w:w="863"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2096"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1832"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1645"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1603"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863"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2096"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1832"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1645"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1603"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863"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2096"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1832"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1645"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1603"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63"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2096"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1832"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1645"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1603"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trPr>
        <w:tc>
          <w:tcPr>
            <w:tcW w:w="863"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2096"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1832"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1645"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1603"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863"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2096"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1832"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1645"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1603"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r>
    </w:tbl>
    <w:p>
      <w:pPr>
        <w:pStyle w:val="43"/>
        <w:keepNext w:val="0"/>
        <w:keepLines w:val="0"/>
        <w:pageBreakBefore w:val="0"/>
        <w:tabs>
          <w:tab w:val="left" w:pos="360"/>
        </w:tabs>
        <w:kinsoku/>
        <w:wordWrap/>
        <w:overflowPunct/>
        <w:topLinePunct w:val="0"/>
        <w:bidi w:val="0"/>
        <w:spacing w:line="360" w:lineRule="auto"/>
        <w:ind w:right="84" w:rightChars="40"/>
        <w:outlineLvl w:val="9"/>
        <w:rPr>
          <w:rFonts w:ascii="宋体"/>
          <w:b/>
          <w:color w:val="auto"/>
          <w:szCs w:val="21"/>
          <w:highlight w:val="none"/>
        </w:rPr>
      </w:pPr>
      <w:r>
        <w:rPr>
          <w:rFonts w:hint="eastAsia" w:ascii="宋体"/>
          <w:b/>
          <w:color w:val="auto"/>
          <w:szCs w:val="21"/>
          <w:highlight w:val="none"/>
        </w:rPr>
        <w:t>要求：</w:t>
      </w:r>
    </w:p>
    <w:p>
      <w:pPr>
        <w:pStyle w:val="43"/>
        <w:keepNext w:val="0"/>
        <w:keepLines w:val="0"/>
        <w:pageBreakBefore w:val="0"/>
        <w:tabs>
          <w:tab w:val="left" w:pos="360"/>
        </w:tabs>
        <w:kinsoku/>
        <w:wordWrap/>
        <w:overflowPunct/>
        <w:topLinePunct w:val="0"/>
        <w:bidi w:val="0"/>
        <w:spacing w:line="360" w:lineRule="auto"/>
        <w:ind w:right="84" w:rightChars="40" w:firstLine="420" w:firstLineChars="200"/>
        <w:outlineLvl w:val="9"/>
        <w:rPr>
          <w:rFonts w:ascii="宋体"/>
          <w:color w:val="auto"/>
          <w:szCs w:val="21"/>
          <w:highlight w:val="none"/>
        </w:rPr>
      </w:pPr>
      <w:r>
        <w:rPr>
          <w:rFonts w:ascii="宋体"/>
          <w:color w:val="auto"/>
          <w:szCs w:val="21"/>
          <w:highlight w:val="none"/>
        </w:rPr>
        <w:t>1</w:t>
      </w:r>
      <w:r>
        <w:rPr>
          <w:rFonts w:hint="eastAsia" w:ascii="宋体"/>
          <w:color w:val="auto"/>
          <w:szCs w:val="21"/>
          <w:highlight w:val="none"/>
          <w:lang w:eastAsia="zh-CN"/>
        </w:rPr>
        <w:t>、</w:t>
      </w:r>
      <w:r>
        <w:rPr>
          <w:rFonts w:hint="eastAsia" w:ascii="宋体"/>
          <w:color w:val="auto"/>
          <w:szCs w:val="21"/>
          <w:highlight w:val="none"/>
        </w:rPr>
        <w:t>本表的名称须与《报价明细表》一致。</w:t>
      </w:r>
    </w:p>
    <w:p>
      <w:pPr>
        <w:pStyle w:val="43"/>
        <w:keepNext w:val="0"/>
        <w:keepLines w:val="0"/>
        <w:pageBreakBefore w:val="0"/>
        <w:kinsoku/>
        <w:wordWrap/>
        <w:overflowPunct/>
        <w:topLinePunct w:val="0"/>
        <w:bidi w:val="0"/>
        <w:spacing w:line="360" w:lineRule="auto"/>
        <w:ind w:right="84" w:rightChars="40" w:firstLine="420" w:firstLineChars="200"/>
        <w:outlineLvl w:val="9"/>
        <w:rPr>
          <w:rFonts w:ascii="宋体"/>
          <w:color w:val="auto"/>
          <w:szCs w:val="21"/>
          <w:highlight w:val="none"/>
        </w:rPr>
      </w:pPr>
      <w:r>
        <w:rPr>
          <w:rFonts w:ascii="宋体"/>
          <w:color w:val="auto"/>
          <w:szCs w:val="21"/>
          <w:highlight w:val="none"/>
        </w:rPr>
        <w:t>2</w:t>
      </w:r>
      <w:r>
        <w:rPr>
          <w:rFonts w:hint="eastAsia" w:ascii="宋体"/>
          <w:color w:val="auto"/>
          <w:szCs w:val="21"/>
          <w:highlight w:val="none"/>
          <w:lang w:eastAsia="zh-CN"/>
        </w:rPr>
        <w:t>、</w:t>
      </w:r>
      <w:r>
        <w:rPr>
          <w:rFonts w:hint="eastAsia" w:ascii="宋体"/>
          <w:color w:val="auto"/>
          <w:szCs w:val="21"/>
          <w:highlight w:val="none"/>
        </w:rPr>
        <w:t>本表参照本招标文件第</w:t>
      </w:r>
      <w:r>
        <w:rPr>
          <w:rFonts w:hint="eastAsia" w:ascii="宋体"/>
          <w:color w:val="auto"/>
          <w:szCs w:val="21"/>
          <w:highlight w:val="none"/>
          <w:lang w:val="en-US" w:eastAsia="zh-CN"/>
        </w:rPr>
        <w:t>四</w:t>
      </w:r>
      <w:r>
        <w:rPr>
          <w:rFonts w:hint="eastAsia" w:ascii="宋体"/>
          <w:color w:val="auto"/>
          <w:szCs w:val="21"/>
          <w:highlight w:val="none"/>
        </w:rPr>
        <w:t>部分“招标需求”内第二条“具体技术需求”填制，投标人应根据投标设备的性能指标、服务指标，对照招标文件要求在“偏离情况”栏注明“正偏离”、“负偏离”或“无偏离”。</w:t>
      </w:r>
    </w:p>
    <w:p>
      <w:pPr>
        <w:pStyle w:val="43"/>
        <w:keepNext w:val="0"/>
        <w:keepLines w:val="0"/>
        <w:pageBreakBefore w:val="0"/>
        <w:kinsoku/>
        <w:wordWrap/>
        <w:overflowPunct/>
        <w:topLinePunct w:val="0"/>
        <w:bidi w:val="0"/>
        <w:spacing w:line="360" w:lineRule="auto"/>
        <w:ind w:right="84" w:rightChars="40" w:firstLine="420" w:firstLineChars="200"/>
        <w:outlineLvl w:val="9"/>
        <w:rPr>
          <w:rFonts w:ascii="宋体"/>
          <w:color w:val="auto"/>
          <w:szCs w:val="21"/>
          <w:highlight w:val="none"/>
        </w:rPr>
      </w:pPr>
      <w:r>
        <w:rPr>
          <w:rFonts w:ascii="宋体"/>
          <w:color w:val="auto"/>
          <w:szCs w:val="21"/>
          <w:highlight w:val="none"/>
        </w:rPr>
        <w:t>3</w:t>
      </w:r>
      <w:r>
        <w:rPr>
          <w:rFonts w:hint="eastAsia" w:ascii="宋体"/>
          <w:color w:val="auto"/>
          <w:szCs w:val="21"/>
          <w:highlight w:val="none"/>
          <w:lang w:eastAsia="zh-CN"/>
        </w:rPr>
        <w:t>、</w:t>
      </w:r>
      <w:r>
        <w:rPr>
          <w:rFonts w:hint="eastAsia" w:ascii="宋体"/>
          <w:color w:val="auto"/>
          <w:szCs w:val="21"/>
          <w:highlight w:val="none"/>
        </w:rPr>
        <w:t>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keepNext w:val="0"/>
        <w:keepLines w:val="0"/>
        <w:pageBreakBefore w:val="0"/>
        <w:kinsoku/>
        <w:wordWrap/>
        <w:overflowPunct/>
        <w:topLinePunct w:val="0"/>
        <w:bidi w:val="0"/>
        <w:spacing w:line="360" w:lineRule="auto"/>
        <w:outlineLvl w:val="9"/>
        <w:rPr>
          <w:rFonts w:ascii="宋体"/>
          <w:color w:val="auto"/>
          <w:szCs w:val="21"/>
          <w:highlight w:val="none"/>
        </w:rPr>
      </w:pPr>
    </w:p>
    <w:p>
      <w:pPr>
        <w:keepNext w:val="0"/>
        <w:keepLines w:val="0"/>
        <w:pageBreakBefore w:val="0"/>
        <w:kinsoku/>
        <w:wordWrap/>
        <w:overflowPunct/>
        <w:topLinePunct w:val="0"/>
        <w:bidi w:val="0"/>
        <w:spacing w:line="360" w:lineRule="auto"/>
        <w:ind w:left="420"/>
        <w:outlineLvl w:val="9"/>
        <w:rPr>
          <w:rFonts w:ascii="宋体"/>
          <w:color w:val="auto"/>
          <w:szCs w:val="21"/>
          <w:highlight w:val="none"/>
          <w:u w:val="single"/>
        </w:rPr>
      </w:pPr>
      <w:r>
        <w:rPr>
          <w:rFonts w:hint="eastAsia" w:ascii="宋体" w:hAnsi="宋体"/>
          <w:color w:val="auto"/>
          <w:szCs w:val="21"/>
          <w:highlight w:val="none"/>
        </w:rPr>
        <w:t>投标人名称（盖章）：</w:t>
      </w:r>
    </w:p>
    <w:p>
      <w:pPr>
        <w:keepNext w:val="0"/>
        <w:keepLines w:val="0"/>
        <w:pageBreakBefore w:val="0"/>
        <w:kinsoku/>
        <w:wordWrap/>
        <w:overflowPunct/>
        <w:topLinePunct w:val="0"/>
        <w:bidi w:val="0"/>
        <w:spacing w:line="360" w:lineRule="auto"/>
        <w:ind w:left="420"/>
        <w:outlineLvl w:val="9"/>
        <w:rPr>
          <w:rFonts w:ascii="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ascii="宋体"/>
          <w:color w:val="auto"/>
          <w:szCs w:val="21"/>
          <w:highlight w:val="none"/>
        </w:rPr>
      </w:pPr>
      <w:r>
        <w:rPr>
          <w:rFonts w:hint="eastAsia" w:ascii="宋体" w:hAnsi="宋体"/>
          <w:color w:val="auto"/>
          <w:szCs w:val="21"/>
          <w:highlight w:val="none"/>
        </w:rPr>
        <w:t>法定代表人或授权委托代理人（签字或盖章）：</w:t>
      </w:r>
    </w:p>
    <w:p>
      <w:pPr>
        <w:keepNext w:val="0"/>
        <w:keepLines w:val="0"/>
        <w:pageBreakBefore w:val="0"/>
        <w:kinsoku/>
        <w:wordWrap/>
        <w:overflowPunct/>
        <w:topLinePunct w:val="0"/>
        <w:bidi w:val="0"/>
        <w:spacing w:line="360" w:lineRule="auto"/>
        <w:outlineLvl w:val="9"/>
        <w:rPr>
          <w:rFonts w:ascii="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ascii="宋体"/>
          <w:color w:val="auto"/>
          <w:szCs w:val="21"/>
          <w:highlight w:val="none"/>
        </w:rPr>
      </w:pPr>
      <w:r>
        <w:rPr>
          <w:rFonts w:hint="eastAsia" w:ascii="宋体" w:hAnsi="宋体"/>
          <w:color w:val="auto"/>
          <w:szCs w:val="21"/>
          <w:highlight w:val="none"/>
        </w:rPr>
        <w:t>日期：</w:t>
      </w:r>
    </w:p>
    <w:p>
      <w:pPr>
        <w:pStyle w:val="44"/>
        <w:keepNext w:val="0"/>
        <w:keepLines w:val="0"/>
        <w:pageBreakBefore w:val="0"/>
        <w:kinsoku/>
        <w:wordWrap/>
        <w:overflowPunct/>
        <w:topLinePunct w:val="0"/>
        <w:bidi w:val="0"/>
        <w:spacing w:line="360" w:lineRule="auto"/>
        <w:jc w:val="left"/>
        <w:outlineLvl w:val="9"/>
        <w:rPr>
          <w:rFonts w:ascii="宋体"/>
          <w:b/>
          <w:color w:val="auto"/>
          <w:sz w:val="28"/>
          <w:highlight w:val="none"/>
        </w:rPr>
      </w:pPr>
    </w:p>
    <w:p>
      <w:pPr>
        <w:pStyle w:val="44"/>
        <w:keepNext w:val="0"/>
        <w:keepLines w:val="0"/>
        <w:pageBreakBefore w:val="0"/>
        <w:kinsoku/>
        <w:wordWrap/>
        <w:overflowPunct/>
        <w:topLinePunct w:val="0"/>
        <w:bidi w:val="0"/>
        <w:spacing w:line="360" w:lineRule="auto"/>
        <w:jc w:val="left"/>
        <w:outlineLvl w:val="9"/>
        <w:rPr>
          <w:rFonts w:hint="eastAsia" w:ascii="宋体" w:hAnsi="宋体"/>
          <w:b/>
          <w:color w:val="auto"/>
          <w:sz w:val="28"/>
          <w:highlight w:val="none"/>
        </w:rPr>
      </w:pPr>
    </w:p>
    <w:p>
      <w:pPr>
        <w:pStyle w:val="44"/>
        <w:keepNext w:val="0"/>
        <w:keepLines w:val="0"/>
        <w:pageBreakBefore w:val="0"/>
        <w:kinsoku/>
        <w:wordWrap/>
        <w:overflowPunct/>
        <w:topLinePunct w:val="0"/>
        <w:bidi w:val="0"/>
        <w:spacing w:line="360" w:lineRule="auto"/>
        <w:jc w:val="left"/>
        <w:outlineLvl w:val="9"/>
        <w:rPr>
          <w:rFonts w:hint="eastAsia" w:ascii="宋体" w:eastAsia="宋体"/>
          <w:b/>
          <w:color w:val="auto"/>
          <w:sz w:val="28"/>
          <w:highlight w:val="none"/>
          <w:lang w:eastAsia="zh-CN"/>
        </w:rPr>
      </w:pPr>
      <w:r>
        <w:rPr>
          <w:rFonts w:hint="eastAsia" w:ascii="宋体" w:hAnsi="宋体"/>
          <w:b/>
          <w:color w:val="auto"/>
          <w:sz w:val="28"/>
          <w:highlight w:val="none"/>
        </w:rPr>
        <w:t>附件1</w:t>
      </w:r>
      <w:r>
        <w:rPr>
          <w:rFonts w:hint="eastAsia" w:ascii="宋体" w:hAnsi="宋体"/>
          <w:b/>
          <w:color w:val="auto"/>
          <w:sz w:val="28"/>
          <w:highlight w:val="none"/>
          <w:lang w:val="en-US" w:eastAsia="zh-CN"/>
        </w:rPr>
        <w:t>0</w:t>
      </w:r>
    </w:p>
    <w:p>
      <w:pPr>
        <w:pStyle w:val="45"/>
        <w:keepNext w:val="0"/>
        <w:keepLines w:val="0"/>
        <w:pageBreakBefore w:val="0"/>
        <w:kinsoku/>
        <w:wordWrap/>
        <w:overflowPunct/>
        <w:topLinePunct w:val="0"/>
        <w:bidi w:val="0"/>
        <w:spacing w:line="360" w:lineRule="auto"/>
        <w:jc w:val="center"/>
        <w:outlineLvl w:val="9"/>
        <w:rPr>
          <w:rFonts w:ascii="宋体"/>
          <w:b/>
          <w:color w:val="auto"/>
          <w:sz w:val="32"/>
          <w:szCs w:val="32"/>
          <w:highlight w:val="none"/>
        </w:rPr>
      </w:pPr>
      <w:r>
        <w:rPr>
          <w:rFonts w:hint="eastAsia" w:ascii="宋体" w:hAnsi="宋体"/>
          <w:b/>
          <w:color w:val="auto"/>
          <w:sz w:val="32"/>
          <w:szCs w:val="32"/>
          <w:highlight w:val="none"/>
        </w:rPr>
        <w:t>企业证书一览表</w:t>
      </w:r>
    </w:p>
    <w:p>
      <w:pPr>
        <w:pStyle w:val="45"/>
        <w:keepNext w:val="0"/>
        <w:keepLines w:val="0"/>
        <w:pageBreakBefore w:val="0"/>
        <w:kinsoku/>
        <w:wordWrap/>
        <w:overflowPunct/>
        <w:topLinePunct w:val="0"/>
        <w:bidi w:val="0"/>
        <w:spacing w:line="360" w:lineRule="auto"/>
        <w:jc w:val="center"/>
        <w:outlineLvl w:val="9"/>
        <w:rPr>
          <w:rFonts w:ascii="宋体" w:cs="Arial"/>
          <w:color w:val="auto"/>
          <w:sz w:val="24"/>
          <w:highlight w:val="none"/>
        </w:rPr>
      </w:pPr>
    </w:p>
    <w:tbl>
      <w:tblPr>
        <w:tblStyle w:val="24"/>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double" w:color="auto" w:sz="4" w:space="0"/>
              <w:left w:val="single" w:color="auto" w:sz="4" w:space="0"/>
            </w:tcBorders>
          </w:tcPr>
          <w:p>
            <w:pPr>
              <w:pStyle w:val="45"/>
              <w:keepNext w:val="0"/>
              <w:keepLines w:val="0"/>
              <w:pageBreakBefore w:val="0"/>
              <w:kinsoku/>
              <w:wordWrap/>
              <w:overflowPunct/>
              <w:topLinePunct w:val="0"/>
              <w:bidi w:val="0"/>
              <w:spacing w:line="360" w:lineRule="auto"/>
              <w:jc w:val="center"/>
              <w:outlineLvl w:val="9"/>
              <w:rPr>
                <w:rFonts w:ascii="宋体" w:cs="Arial"/>
                <w:b/>
                <w:bCs/>
                <w:color w:val="auto"/>
                <w:szCs w:val="21"/>
                <w:highlight w:val="none"/>
              </w:rPr>
            </w:pPr>
            <w:r>
              <w:rPr>
                <w:rFonts w:hint="eastAsia" w:ascii="宋体" w:hAnsi="宋体" w:cs="Arial"/>
                <w:b/>
                <w:bCs/>
                <w:color w:val="auto"/>
                <w:szCs w:val="21"/>
                <w:highlight w:val="none"/>
              </w:rPr>
              <w:t>证书名称</w:t>
            </w:r>
          </w:p>
        </w:tc>
        <w:tc>
          <w:tcPr>
            <w:tcW w:w="2258" w:type="dxa"/>
            <w:tcBorders>
              <w:top w:val="double" w:color="auto" w:sz="4" w:space="0"/>
            </w:tcBorders>
          </w:tcPr>
          <w:p>
            <w:pPr>
              <w:pStyle w:val="45"/>
              <w:keepNext w:val="0"/>
              <w:keepLines w:val="0"/>
              <w:pageBreakBefore w:val="0"/>
              <w:kinsoku/>
              <w:wordWrap/>
              <w:overflowPunct/>
              <w:topLinePunct w:val="0"/>
              <w:bidi w:val="0"/>
              <w:spacing w:line="360" w:lineRule="auto"/>
              <w:jc w:val="center"/>
              <w:outlineLvl w:val="9"/>
              <w:rPr>
                <w:rFonts w:ascii="宋体" w:cs="Arial"/>
                <w:b/>
                <w:bCs/>
                <w:color w:val="auto"/>
                <w:szCs w:val="21"/>
                <w:highlight w:val="none"/>
              </w:rPr>
            </w:pPr>
            <w:r>
              <w:rPr>
                <w:rFonts w:hint="eastAsia" w:ascii="宋体" w:hAnsi="宋体" w:cs="Arial"/>
                <w:b/>
                <w:bCs/>
                <w:color w:val="auto"/>
                <w:szCs w:val="21"/>
                <w:highlight w:val="none"/>
              </w:rPr>
              <w:t>发证单位</w:t>
            </w:r>
          </w:p>
        </w:tc>
        <w:tc>
          <w:tcPr>
            <w:tcW w:w="2260" w:type="dxa"/>
            <w:tcBorders>
              <w:top w:val="double" w:color="auto" w:sz="4" w:space="0"/>
            </w:tcBorders>
          </w:tcPr>
          <w:p>
            <w:pPr>
              <w:pStyle w:val="45"/>
              <w:keepNext w:val="0"/>
              <w:keepLines w:val="0"/>
              <w:pageBreakBefore w:val="0"/>
              <w:kinsoku/>
              <w:wordWrap/>
              <w:overflowPunct/>
              <w:topLinePunct w:val="0"/>
              <w:bidi w:val="0"/>
              <w:spacing w:line="360" w:lineRule="auto"/>
              <w:jc w:val="center"/>
              <w:outlineLvl w:val="9"/>
              <w:rPr>
                <w:rFonts w:ascii="宋体" w:cs="Arial"/>
                <w:b/>
                <w:bCs/>
                <w:color w:val="auto"/>
                <w:szCs w:val="21"/>
                <w:highlight w:val="none"/>
              </w:rPr>
            </w:pPr>
            <w:r>
              <w:rPr>
                <w:rFonts w:hint="eastAsia" w:ascii="宋体" w:hAnsi="宋体" w:cs="Arial"/>
                <w:b/>
                <w:bCs/>
                <w:color w:val="auto"/>
                <w:szCs w:val="21"/>
                <w:highlight w:val="none"/>
              </w:rPr>
              <w:t>证书等级</w:t>
            </w:r>
          </w:p>
        </w:tc>
        <w:tc>
          <w:tcPr>
            <w:tcW w:w="2047" w:type="dxa"/>
            <w:tcBorders>
              <w:top w:val="double" w:color="auto" w:sz="4" w:space="0"/>
              <w:right w:val="single" w:color="auto" w:sz="4" w:space="0"/>
            </w:tcBorders>
          </w:tcPr>
          <w:p>
            <w:pPr>
              <w:pStyle w:val="45"/>
              <w:keepNext w:val="0"/>
              <w:keepLines w:val="0"/>
              <w:pageBreakBefore w:val="0"/>
              <w:kinsoku/>
              <w:wordWrap/>
              <w:overflowPunct/>
              <w:topLinePunct w:val="0"/>
              <w:bidi w:val="0"/>
              <w:spacing w:line="360" w:lineRule="auto"/>
              <w:jc w:val="center"/>
              <w:outlineLvl w:val="9"/>
              <w:rPr>
                <w:rFonts w:ascii="宋体" w:cs="Arial"/>
                <w:b/>
                <w:bCs/>
                <w:color w:val="auto"/>
                <w:szCs w:val="21"/>
                <w:highlight w:val="none"/>
              </w:rPr>
            </w:pPr>
            <w:r>
              <w:rPr>
                <w:rFonts w:hint="eastAsia" w:ascii="宋体" w:hAnsi="宋体" w:cs="Arial"/>
                <w:b/>
                <w:bCs/>
                <w:color w:val="auto"/>
                <w:szCs w:val="21"/>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5"/>
              <w:keepNext w:val="0"/>
              <w:keepLines w:val="0"/>
              <w:pageBreakBefore w:val="0"/>
              <w:kinsoku/>
              <w:wordWrap/>
              <w:overflowPunct/>
              <w:topLinePunct w:val="0"/>
              <w:bidi w:val="0"/>
              <w:spacing w:line="360" w:lineRule="auto"/>
              <w:jc w:val="center"/>
              <w:outlineLvl w:val="9"/>
              <w:rPr>
                <w:rFonts w:ascii="宋体" w:cs="Arial"/>
                <w:color w:val="auto"/>
                <w:szCs w:val="21"/>
                <w:highlight w:val="none"/>
              </w:rPr>
            </w:pPr>
          </w:p>
        </w:tc>
        <w:tc>
          <w:tcPr>
            <w:tcW w:w="2258" w:type="dxa"/>
          </w:tcPr>
          <w:p>
            <w:pPr>
              <w:pStyle w:val="45"/>
              <w:keepNext w:val="0"/>
              <w:keepLines w:val="0"/>
              <w:pageBreakBefore w:val="0"/>
              <w:kinsoku/>
              <w:wordWrap/>
              <w:overflowPunct/>
              <w:topLinePunct w:val="0"/>
              <w:bidi w:val="0"/>
              <w:spacing w:line="360" w:lineRule="auto"/>
              <w:jc w:val="center"/>
              <w:outlineLvl w:val="9"/>
              <w:rPr>
                <w:rFonts w:ascii="宋体" w:cs="Arial"/>
                <w:color w:val="auto"/>
                <w:szCs w:val="21"/>
                <w:highlight w:val="none"/>
              </w:rPr>
            </w:pPr>
          </w:p>
        </w:tc>
        <w:tc>
          <w:tcPr>
            <w:tcW w:w="2260" w:type="dxa"/>
          </w:tcPr>
          <w:p>
            <w:pPr>
              <w:pStyle w:val="45"/>
              <w:keepNext w:val="0"/>
              <w:keepLines w:val="0"/>
              <w:pageBreakBefore w:val="0"/>
              <w:kinsoku/>
              <w:wordWrap/>
              <w:overflowPunct/>
              <w:topLinePunct w:val="0"/>
              <w:bidi w:val="0"/>
              <w:spacing w:line="360" w:lineRule="auto"/>
              <w:jc w:val="center"/>
              <w:outlineLvl w:val="9"/>
              <w:rPr>
                <w:rFonts w:ascii="宋体" w:cs="Arial"/>
                <w:color w:val="auto"/>
                <w:szCs w:val="21"/>
                <w:highlight w:val="none"/>
              </w:rPr>
            </w:pPr>
          </w:p>
        </w:tc>
        <w:tc>
          <w:tcPr>
            <w:tcW w:w="2047" w:type="dxa"/>
            <w:tcBorders>
              <w:right w:val="single" w:color="auto" w:sz="4" w:space="0"/>
            </w:tcBorders>
          </w:tcPr>
          <w:p>
            <w:pPr>
              <w:pStyle w:val="45"/>
              <w:keepNext w:val="0"/>
              <w:keepLines w:val="0"/>
              <w:pageBreakBefore w:val="0"/>
              <w:kinsoku/>
              <w:wordWrap/>
              <w:overflowPunct/>
              <w:topLinePunct w:val="0"/>
              <w:bidi w:val="0"/>
              <w:spacing w:line="360" w:lineRule="auto"/>
              <w:jc w:val="center"/>
              <w:outlineLvl w:val="9"/>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5"/>
              <w:keepNext w:val="0"/>
              <w:keepLines w:val="0"/>
              <w:pageBreakBefore w:val="0"/>
              <w:kinsoku/>
              <w:wordWrap/>
              <w:overflowPunct/>
              <w:topLinePunct w:val="0"/>
              <w:bidi w:val="0"/>
              <w:spacing w:line="360" w:lineRule="auto"/>
              <w:jc w:val="center"/>
              <w:outlineLvl w:val="9"/>
              <w:rPr>
                <w:rFonts w:ascii="宋体" w:cs="Arial"/>
                <w:color w:val="auto"/>
                <w:szCs w:val="21"/>
                <w:highlight w:val="none"/>
              </w:rPr>
            </w:pPr>
          </w:p>
        </w:tc>
        <w:tc>
          <w:tcPr>
            <w:tcW w:w="2258" w:type="dxa"/>
          </w:tcPr>
          <w:p>
            <w:pPr>
              <w:pStyle w:val="45"/>
              <w:keepNext w:val="0"/>
              <w:keepLines w:val="0"/>
              <w:pageBreakBefore w:val="0"/>
              <w:kinsoku/>
              <w:wordWrap/>
              <w:overflowPunct/>
              <w:topLinePunct w:val="0"/>
              <w:bidi w:val="0"/>
              <w:spacing w:line="360" w:lineRule="auto"/>
              <w:jc w:val="center"/>
              <w:outlineLvl w:val="9"/>
              <w:rPr>
                <w:rFonts w:ascii="宋体" w:cs="Arial"/>
                <w:color w:val="auto"/>
                <w:szCs w:val="21"/>
                <w:highlight w:val="none"/>
              </w:rPr>
            </w:pPr>
          </w:p>
        </w:tc>
        <w:tc>
          <w:tcPr>
            <w:tcW w:w="2260" w:type="dxa"/>
          </w:tcPr>
          <w:p>
            <w:pPr>
              <w:pStyle w:val="45"/>
              <w:keepNext w:val="0"/>
              <w:keepLines w:val="0"/>
              <w:pageBreakBefore w:val="0"/>
              <w:kinsoku/>
              <w:wordWrap/>
              <w:overflowPunct/>
              <w:topLinePunct w:val="0"/>
              <w:bidi w:val="0"/>
              <w:spacing w:line="360" w:lineRule="auto"/>
              <w:jc w:val="center"/>
              <w:outlineLvl w:val="9"/>
              <w:rPr>
                <w:rFonts w:ascii="宋体" w:cs="Arial"/>
                <w:color w:val="auto"/>
                <w:szCs w:val="21"/>
                <w:highlight w:val="none"/>
              </w:rPr>
            </w:pPr>
          </w:p>
        </w:tc>
        <w:tc>
          <w:tcPr>
            <w:tcW w:w="2047" w:type="dxa"/>
            <w:tcBorders>
              <w:right w:val="single" w:color="auto" w:sz="4" w:space="0"/>
            </w:tcBorders>
          </w:tcPr>
          <w:p>
            <w:pPr>
              <w:pStyle w:val="45"/>
              <w:keepNext w:val="0"/>
              <w:keepLines w:val="0"/>
              <w:pageBreakBefore w:val="0"/>
              <w:kinsoku/>
              <w:wordWrap/>
              <w:overflowPunct/>
              <w:topLinePunct w:val="0"/>
              <w:bidi w:val="0"/>
              <w:spacing w:line="360" w:lineRule="auto"/>
              <w:jc w:val="center"/>
              <w:outlineLvl w:val="9"/>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5"/>
              <w:keepNext w:val="0"/>
              <w:keepLines w:val="0"/>
              <w:pageBreakBefore w:val="0"/>
              <w:kinsoku/>
              <w:wordWrap/>
              <w:overflowPunct/>
              <w:topLinePunct w:val="0"/>
              <w:bidi w:val="0"/>
              <w:spacing w:line="360" w:lineRule="auto"/>
              <w:jc w:val="center"/>
              <w:outlineLvl w:val="9"/>
              <w:rPr>
                <w:rFonts w:ascii="宋体" w:cs="Arial"/>
                <w:color w:val="auto"/>
                <w:szCs w:val="21"/>
                <w:highlight w:val="none"/>
              </w:rPr>
            </w:pPr>
          </w:p>
        </w:tc>
        <w:tc>
          <w:tcPr>
            <w:tcW w:w="2258" w:type="dxa"/>
          </w:tcPr>
          <w:p>
            <w:pPr>
              <w:pStyle w:val="45"/>
              <w:keepNext w:val="0"/>
              <w:keepLines w:val="0"/>
              <w:pageBreakBefore w:val="0"/>
              <w:kinsoku/>
              <w:wordWrap/>
              <w:overflowPunct/>
              <w:topLinePunct w:val="0"/>
              <w:bidi w:val="0"/>
              <w:spacing w:line="360" w:lineRule="auto"/>
              <w:jc w:val="center"/>
              <w:outlineLvl w:val="9"/>
              <w:rPr>
                <w:rFonts w:ascii="宋体" w:cs="Arial"/>
                <w:color w:val="auto"/>
                <w:szCs w:val="21"/>
                <w:highlight w:val="none"/>
              </w:rPr>
            </w:pPr>
          </w:p>
        </w:tc>
        <w:tc>
          <w:tcPr>
            <w:tcW w:w="2260" w:type="dxa"/>
          </w:tcPr>
          <w:p>
            <w:pPr>
              <w:pStyle w:val="45"/>
              <w:keepNext w:val="0"/>
              <w:keepLines w:val="0"/>
              <w:pageBreakBefore w:val="0"/>
              <w:kinsoku/>
              <w:wordWrap/>
              <w:overflowPunct/>
              <w:topLinePunct w:val="0"/>
              <w:bidi w:val="0"/>
              <w:spacing w:line="360" w:lineRule="auto"/>
              <w:jc w:val="center"/>
              <w:outlineLvl w:val="9"/>
              <w:rPr>
                <w:rFonts w:ascii="宋体" w:cs="Arial"/>
                <w:color w:val="auto"/>
                <w:szCs w:val="21"/>
                <w:highlight w:val="none"/>
              </w:rPr>
            </w:pPr>
          </w:p>
        </w:tc>
        <w:tc>
          <w:tcPr>
            <w:tcW w:w="2047" w:type="dxa"/>
            <w:tcBorders>
              <w:right w:val="single" w:color="auto" w:sz="4" w:space="0"/>
            </w:tcBorders>
          </w:tcPr>
          <w:p>
            <w:pPr>
              <w:pStyle w:val="45"/>
              <w:keepNext w:val="0"/>
              <w:keepLines w:val="0"/>
              <w:pageBreakBefore w:val="0"/>
              <w:kinsoku/>
              <w:wordWrap/>
              <w:overflowPunct/>
              <w:topLinePunct w:val="0"/>
              <w:bidi w:val="0"/>
              <w:spacing w:line="360" w:lineRule="auto"/>
              <w:jc w:val="center"/>
              <w:outlineLvl w:val="9"/>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5"/>
              <w:keepNext w:val="0"/>
              <w:keepLines w:val="0"/>
              <w:pageBreakBefore w:val="0"/>
              <w:kinsoku/>
              <w:wordWrap/>
              <w:overflowPunct/>
              <w:topLinePunct w:val="0"/>
              <w:bidi w:val="0"/>
              <w:spacing w:line="360" w:lineRule="auto"/>
              <w:jc w:val="center"/>
              <w:outlineLvl w:val="9"/>
              <w:rPr>
                <w:rFonts w:ascii="宋体" w:cs="Arial"/>
                <w:color w:val="auto"/>
                <w:szCs w:val="21"/>
                <w:highlight w:val="none"/>
              </w:rPr>
            </w:pPr>
          </w:p>
        </w:tc>
        <w:tc>
          <w:tcPr>
            <w:tcW w:w="2258" w:type="dxa"/>
          </w:tcPr>
          <w:p>
            <w:pPr>
              <w:pStyle w:val="45"/>
              <w:keepNext w:val="0"/>
              <w:keepLines w:val="0"/>
              <w:pageBreakBefore w:val="0"/>
              <w:kinsoku/>
              <w:wordWrap/>
              <w:overflowPunct/>
              <w:topLinePunct w:val="0"/>
              <w:bidi w:val="0"/>
              <w:spacing w:line="360" w:lineRule="auto"/>
              <w:jc w:val="center"/>
              <w:outlineLvl w:val="9"/>
              <w:rPr>
                <w:rFonts w:ascii="宋体" w:cs="Arial"/>
                <w:color w:val="auto"/>
                <w:szCs w:val="21"/>
                <w:highlight w:val="none"/>
              </w:rPr>
            </w:pPr>
          </w:p>
        </w:tc>
        <w:tc>
          <w:tcPr>
            <w:tcW w:w="2260" w:type="dxa"/>
          </w:tcPr>
          <w:p>
            <w:pPr>
              <w:pStyle w:val="45"/>
              <w:keepNext w:val="0"/>
              <w:keepLines w:val="0"/>
              <w:pageBreakBefore w:val="0"/>
              <w:kinsoku/>
              <w:wordWrap/>
              <w:overflowPunct/>
              <w:topLinePunct w:val="0"/>
              <w:bidi w:val="0"/>
              <w:spacing w:line="360" w:lineRule="auto"/>
              <w:jc w:val="center"/>
              <w:outlineLvl w:val="9"/>
              <w:rPr>
                <w:rFonts w:ascii="宋体" w:cs="Arial"/>
                <w:color w:val="auto"/>
                <w:szCs w:val="21"/>
                <w:highlight w:val="none"/>
              </w:rPr>
            </w:pPr>
          </w:p>
        </w:tc>
        <w:tc>
          <w:tcPr>
            <w:tcW w:w="2047" w:type="dxa"/>
            <w:tcBorders>
              <w:right w:val="single" w:color="auto" w:sz="4" w:space="0"/>
            </w:tcBorders>
          </w:tcPr>
          <w:p>
            <w:pPr>
              <w:pStyle w:val="45"/>
              <w:keepNext w:val="0"/>
              <w:keepLines w:val="0"/>
              <w:pageBreakBefore w:val="0"/>
              <w:kinsoku/>
              <w:wordWrap/>
              <w:overflowPunct/>
              <w:topLinePunct w:val="0"/>
              <w:bidi w:val="0"/>
              <w:spacing w:line="360" w:lineRule="auto"/>
              <w:jc w:val="center"/>
              <w:outlineLvl w:val="9"/>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5"/>
              <w:keepNext w:val="0"/>
              <w:keepLines w:val="0"/>
              <w:pageBreakBefore w:val="0"/>
              <w:kinsoku/>
              <w:wordWrap/>
              <w:overflowPunct/>
              <w:topLinePunct w:val="0"/>
              <w:bidi w:val="0"/>
              <w:spacing w:line="360" w:lineRule="auto"/>
              <w:jc w:val="center"/>
              <w:outlineLvl w:val="9"/>
              <w:rPr>
                <w:rFonts w:ascii="宋体" w:cs="Arial"/>
                <w:color w:val="auto"/>
                <w:szCs w:val="21"/>
                <w:highlight w:val="none"/>
              </w:rPr>
            </w:pPr>
          </w:p>
        </w:tc>
        <w:tc>
          <w:tcPr>
            <w:tcW w:w="2258" w:type="dxa"/>
          </w:tcPr>
          <w:p>
            <w:pPr>
              <w:pStyle w:val="45"/>
              <w:keepNext w:val="0"/>
              <w:keepLines w:val="0"/>
              <w:pageBreakBefore w:val="0"/>
              <w:kinsoku/>
              <w:wordWrap/>
              <w:overflowPunct/>
              <w:topLinePunct w:val="0"/>
              <w:bidi w:val="0"/>
              <w:spacing w:line="360" w:lineRule="auto"/>
              <w:jc w:val="center"/>
              <w:outlineLvl w:val="9"/>
              <w:rPr>
                <w:rFonts w:ascii="宋体" w:cs="Arial"/>
                <w:color w:val="auto"/>
                <w:szCs w:val="21"/>
                <w:highlight w:val="none"/>
              </w:rPr>
            </w:pPr>
          </w:p>
        </w:tc>
        <w:tc>
          <w:tcPr>
            <w:tcW w:w="2260" w:type="dxa"/>
          </w:tcPr>
          <w:p>
            <w:pPr>
              <w:pStyle w:val="45"/>
              <w:keepNext w:val="0"/>
              <w:keepLines w:val="0"/>
              <w:pageBreakBefore w:val="0"/>
              <w:kinsoku/>
              <w:wordWrap/>
              <w:overflowPunct/>
              <w:topLinePunct w:val="0"/>
              <w:bidi w:val="0"/>
              <w:spacing w:line="360" w:lineRule="auto"/>
              <w:jc w:val="center"/>
              <w:outlineLvl w:val="9"/>
              <w:rPr>
                <w:rFonts w:ascii="宋体" w:cs="Arial"/>
                <w:color w:val="auto"/>
                <w:szCs w:val="21"/>
                <w:highlight w:val="none"/>
              </w:rPr>
            </w:pPr>
          </w:p>
        </w:tc>
        <w:tc>
          <w:tcPr>
            <w:tcW w:w="2047" w:type="dxa"/>
            <w:tcBorders>
              <w:right w:val="single" w:color="auto" w:sz="4" w:space="0"/>
            </w:tcBorders>
          </w:tcPr>
          <w:p>
            <w:pPr>
              <w:pStyle w:val="45"/>
              <w:keepNext w:val="0"/>
              <w:keepLines w:val="0"/>
              <w:pageBreakBefore w:val="0"/>
              <w:kinsoku/>
              <w:wordWrap/>
              <w:overflowPunct/>
              <w:topLinePunct w:val="0"/>
              <w:bidi w:val="0"/>
              <w:spacing w:line="360" w:lineRule="auto"/>
              <w:jc w:val="center"/>
              <w:outlineLvl w:val="9"/>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5"/>
              <w:keepNext w:val="0"/>
              <w:keepLines w:val="0"/>
              <w:pageBreakBefore w:val="0"/>
              <w:kinsoku/>
              <w:wordWrap/>
              <w:overflowPunct/>
              <w:topLinePunct w:val="0"/>
              <w:bidi w:val="0"/>
              <w:spacing w:line="360" w:lineRule="auto"/>
              <w:jc w:val="center"/>
              <w:outlineLvl w:val="9"/>
              <w:rPr>
                <w:rFonts w:ascii="宋体" w:cs="Arial"/>
                <w:color w:val="auto"/>
                <w:szCs w:val="21"/>
                <w:highlight w:val="none"/>
              </w:rPr>
            </w:pPr>
          </w:p>
        </w:tc>
        <w:tc>
          <w:tcPr>
            <w:tcW w:w="2258" w:type="dxa"/>
          </w:tcPr>
          <w:p>
            <w:pPr>
              <w:pStyle w:val="45"/>
              <w:keepNext w:val="0"/>
              <w:keepLines w:val="0"/>
              <w:pageBreakBefore w:val="0"/>
              <w:kinsoku/>
              <w:wordWrap/>
              <w:overflowPunct/>
              <w:topLinePunct w:val="0"/>
              <w:bidi w:val="0"/>
              <w:spacing w:line="360" w:lineRule="auto"/>
              <w:jc w:val="center"/>
              <w:outlineLvl w:val="9"/>
              <w:rPr>
                <w:rFonts w:ascii="宋体" w:cs="Arial"/>
                <w:color w:val="auto"/>
                <w:szCs w:val="21"/>
                <w:highlight w:val="none"/>
              </w:rPr>
            </w:pPr>
          </w:p>
        </w:tc>
        <w:tc>
          <w:tcPr>
            <w:tcW w:w="2260" w:type="dxa"/>
          </w:tcPr>
          <w:p>
            <w:pPr>
              <w:pStyle w:val="45"/>
              <w:keepNext w:val="0"/>
              <w:keepLines w:val="0"/>
              <w:pageBreakBefore w:val="0"/>
              <w:kinsoku/>
              <w:wordWrap/>
              <w:overflowPunct/>
              <w:topLinePunct w:val="0"/>
              <w:bidi w:val="0"/>
              <w:spacing w:line="360" w:lineRule="auto"/>
              <w:jc w:val="center"/>
              <w:outlineLvl w:val="9"/>
              <w:rPr>
                <w:rFonts w:ascii="宋体" w:cs="Arial"/>
                <w:color w:val="auto"/>
                <w:szCs w:val="21"/>
                <w:highlight w:val="none"/>
              </w:rPr>
            </w:pPr>
          </w:p>
        </w:tc>
        <w:tc>
          <w:tcPr>
            <w:tcW w:w="2047" w:type="dxa"/>
            <w:tcBorders>
              <w:right w:val="single" w:color="auto" w:sz="4" w:space="0"/>
            </w:tcBorders>
          </w:tcPr>
          <w:p>
            <w:pPr>
              <w:pStyle w:val="45"/>
              <w:keepNext w:val="0"/>
              <w:keepLines w:val="0"/>
              <w:pageBreakBefore w:val="0"/>
              <w:kinsoku/>
              <w:wordWrap/>
              <w:overflowPunct/>
              <w:topLinePunct w:val="0"/>
              <w:bidi w:val="0"/>
              <w:spacing w:line="360" w:lineRule="auto"/>
              <w:jc w:val="center"/>
              <w:outlineLvl w:val="9"/>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double" w:color="auto" w:sz="4" w:space="0"/>
            </w:tcBorders>
          </w:tcPr>
          <w:p>
            <w:pPr>
              <w:pStyle w:val="45"/>
              <w:keepNext w:val="0"/>
              <w:keepLines w:val="0"/>
              <w:pageBreakBefore w:val="0"/>
              <w:kinsoku/>
              <w:wordWrap/>
              <w:overflowPunct/>
              <w:topLinePunct w:val="0"/>
              <w:bidi w:val="0"/>
              <w:spacing w:line="360" w:lineRule="auto"/>
              <w:jc w:val="center"/>
              <w:outlineLvl w:val="9"/>
              <w:rPr>
                <w:rFonts w:ascii="宋体" w:cs="Arial"/>
                <w:color w:val="auto"/>
                <w:szCs w:val="21"/>
                <w:highlight w:val="none"/>
              </w:rPr>
            </w:pPr>
          </w:p>
        </w:tc>
        <w:tc>
          <w:tcPr>
            <w:tcW w:w="2258" w:type="dxa"/>
            <w:tcBorders>
              <w:bottom w:val="double" w:color="auto" w:sz="4" w:space="0"/>
            </w:tcBorders>
          </w:tcPr>
          <w:p>
            <w:pPr>
              <w:pStyle w:val="45"/>
              <w:keepNext w:val="0"/>
              <w:keepLines w:val="0"/>
              <w:pageBreakBefore w:val="0"/>
              <w:kinsoku/>
              <w:wordWrap/>
              <w:overflowPunct/>
              <w:topLinePunct w:val="0"/>
              <w:bidi w:val="0"/>
              <w:spacing w:line="360" w:lineRule="auto"/>
              <w:jc w:val="center"/>
              <w:outlineLvl w:val="9"/>
              <w:rPr>
                <w:rFonts w:ascii="宋体" w:cs="Arial"/>
                <w:color w:val="auto"/>
                <w:szCs w:val="21"/>
                <w:highlight w:val="none"/>
              </w:rPr>
            </w:pPr>
          </w:p>
        </w:tc>
        <w:tc>
          <w:tcPr>
            <w:tcW w:w="2260" w:type="dxa"/>
            <w:tcBorders>
              <w:bottom w:val="double" w:color="auto" w:sz="4" w:space="0"/>
            </w:tcBorders>
          </w:tcPr>
          <w:p>
            <w:pPr>
              <w:pStyle w:val="45"/>
              <w:keepNext w:val="0"/>
              <w:keepLines w:val="0"/>
              <w:pageBreakBefore w:val="0"/>
              <w:kinsoku/>
              <w:wordWrap/>
              <w:overflowPunct/>
              <w:topLinePunct w:val="0"/>
              <w:bidi w:val="0"/>
              <w:spacing w:line="360" w:lineRule="auto"/>
              <w:jc w:val="center"/>
              <w:outlineLvl w:val="9"/>
              <w:rPr>
                <w:rFonts w:ascii="宋体" w:cs="Arial"/>
                <w:color w:val="auto"/>
                <w:szCs w:val="21"/>
                <w:highlight w:val="none"/>
              </w:rPr>
            </w:pPr>
          </w:p>
        </w:tc>
        <w:tc>
          <w:tcPr>
            <w:tcW w:w="2047" w:type="dxa"/>
            <w:tcBorders>
              <w:bottom w:val="double" w:color="auto" w:sz="4" w:space="0"/>
              <w:right w:val="single" w:color="auto" w:sz="4" w:space="0"/>
            </w:tcBorders>
          </w:tcPr>
          <w:p>
            <w:pPr>
              <w:pStyle w:val="45"/>
              <w:keepNext w:val="0"/>
              <w:keepLines w:val="0"/>
              <w:pageBreakBefore w:val="0"/>
              <w:kinsoku/>
              <w:wordWrap/>
              <w:overflowPunct/>
              <w:topLinePunct w:val="0"/>
              <w:bidi w:val="0"/>
              <w:spacing w:line="360" w:lineRule="auto"/>
              <w:jc w:val="center"/>
              <w:outlineLvl w:val="9"/>
              <w:rPr>
                <w:rFonts w:ascii="宋体" w:cs="Arial"/>
                <w:color w:val="auto"/>
                <w:szCs w:val="21"/>
                <w:highlight w:val="none"/>
              </w:rPr>
            </w:pPr>
          </w:p>
        </w:tc>
      </w:tr>
    </w:tbl>
    <w:p>
      <w:pPr>
        <w:pStyle w:val="45"/>
        <w:keepNext w:val="0"/>
        <w:keepLines w:val="0"/>
        <w:pageBreakBefore w:val="0"/>
        <w:tabs>
          <w:tab w:val="left" w:pos="1050"/>
        </w:tabs>
        <w:kinsoku/>
        <w:wordWrap/>
        <w:overflowPunct/>
        <w:topLinePunct w:val="0"/>
        <w:bidi w:val="0"/>
        <w:spacing w:line="360" w:lineRule="auto"/>
        <w:outlineLvl w:val="9"/>
        <w:rPr>
          <w:rFonts w:ascii="仿宋_GB2312" w:hAnsi="宋体" w:eastAsia="仿宋_GB2312"/>
          <w:color w:val="auto"/>
          <w:sz w:val="24"/>
          <w:highlight w:val="none"/>
        </w:rPr>
      </w:pPr>
    </w:p>
    <w:p>
      <w:pPr>
        <w:pStyle w:val="45"/>
        <w:keepNext w:val="0"/>
        <w:keepLines w:val="0"/>
        <w:pageBreakBefore w:val="0"/>
        <w:tabs>
          <w:tab w:val="left" w:pos="1050"/>
        </w:tabs>
        <w:kinsoku/>
        <w:wordWrap/>
        <w:overflowPunct/>
        <w:topLinePunct w:val="0"/>
        <w:bidi w:val="0"/>
        <w:spacing w:line="360" w:lineRule="auto"/>
        <w:outlineLvl w:val="9"/>
        <w:rPr>
          <w:rFonts w:ascii="宋体"/>
          <w:color w:val="auto"/>
          <w:szCs w:val="21"/>
          <w:highlight w:val="none"/>
        </w:rPr>
      </w:pPr>
      <w:r>
        <w:rPr>
          <w:rFonts w:hint="eastAsia" w:ascii="宋体" w:hAnsi="宋体"/>
          <w:b/>
          <w:color w:val="auto"/>
          <w:szCs w:val="21"/>
          <w:highlight w:val="none"/>
        </w:rPr>
        <w:t>要求：</w:t>
      </w:r>
    </w:p>
    <w:p>
      <w:pPr>
        <w:pStyle w:val="45"/>
        <w:keepNext w:val="0"/>
        <w:keepLines w:val="0"/>
        <w:pageBreakBefore w:val="0"/>
        <w:tabs>
          <w:tab w:val="left" w:pos="1050"/>
        </w:tabs>
        <w:kinsoku/>
        <w:wordWrap/>
        <w:overflowPunct/>
        <w:topLinePunct w:val="0"/>
        <w:bidi w:val="0"/>
        <w:spacing w:line="360" w:lineRule="auto"/>
        <w:ind w:firstLine="424" w:firstLineChars="202"/>
        <w:outlineLvl w:val="9"/>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lang w:eastAsia="zh-CN"/>
        </w:rPr>
        <w:t>、</w:t>
      </w:r>
      <w:r>
        <w:rPr>
          <w:rFonts w:hint="eastAsia" w:ascii="宋体" w:hAnsi="宋体"/>
          <w:color w:val="auto"/>
          <w:szCs w:val="21"/>
          <w:highlight w:val="none"/>
        </w:rPr>
        <w:t>填写投标人获得资质、认证或企业信誉证书；</w:t>
      </w:r>
    </w:p>
    <w:p>
      <w:pPr>
        <w:pStyle w:val="45"/>
        <w:keepNext w:val="0"/>
        <w:keepLines w:val="0"/>
        <w:pageBreakBefore w:val="0"/>
        <w:tabs>
          <w:tab w:val="left" w:pos="1050"/>
        </w:tabs>
        <w:kinsoku/>
        <w:wordWrap/>
        <w:overflowPunct/>
        <w:topLinePunct w:val="0"/>
        <w:bidi w:val="0"/>
        <w:spacing w:line="360" w:lineRule="auto"/>
        <w:ind w:firstLine="424" w:firstLineChars="202"/>
        <w:outlineLvl w:val="9"/>
        <w:rPr>
          <w:rFonts w:ascii="宋体"/>
          <w:color w:val="auto"/>
          <w:szCs w:val="21"/>
          <w:highlight w:val="none"/>
        </w:rPr>
      </w:pPr>
      <w:r>
        <w:rPr>
          <w:rFonts w:ascii="宋体" w:hAnsi="宋体"/>
          <w:color w:val="auto"/>
          <w:szCs w:val="21"/>
          <w:highlight w:val="none"/>
        </w:rPr>
        <w:t>2</w:t>
      </w:r>
      <w:r>
        <w:rPr>
          <w:rFonts w:hint="eastAsia" w:ascii="宋体" w:hAnsi="宋体"/>
          <w:color w:val="auto"/>
          <w:szCs w:val="21"/>
          <w:highlight w:val="none"/>
          <w:lang w:eastAsia="zh-CN"/>
        </w:rPr>
        <w:t>、</w:t>
      </w:r>
      <w:r>
        <w:rPr>
          <w:rFonts w:hint="eastAsia" w:ascii="宋体" w:hAnsi="宋体"/>
          <w:color w:val="auto"/>
          <w:szCs w:val="21"/>
          <w:highlight w:val="none"/>
        </w:rPr>
        <w:t>附所列证书复印件或其他证明材料。</w:t>
      </w:r>
    </w:p>
    <w:p>
      <w:pPr>
        <w:pStyle w:val="45"/>
        <w:keepNext w:val="0"/>
        <w:keepLines w:val="0"/>
        <w:pageBreakBefore w:val="0"/>
        <w:tabs>
          <w:tab w:val="left" w:pos="1050"/>
        </w:tabs>
        <w:kinsoku/>
        <w:wordWrap/>
        <w:overflowPunct/>
        <w:topLinePunct w:val="0"/>
        <w:bidi w:val="0"/>
        <w:spacing w:line="360" w:lineRule="auto"/>
        <w:ind w:firstLine="630" w:firstLineChars="300"/>
        <w:outlineLvl w:val="9"/>
        <w:rPr>
          <w:rFonts w:ascii="仿宋_GB2312" w:hAnsi="宋体" w:eastAsia="仿宋_GB2312"/>
          <w:color w:val="auto"/>
          <w:szCs w:val="21"/>
          <w:highlight w:val="none"/>
        </w:rPr>
      </w:pPr>
    </w:p>
    <w:p>
      <w:pPr>
        <w:pStyle w:val="45"/>
        <w:keepNext w:val="0"/>
        <w:keepLines w:val="0"/>
        <w:pageBreakBefore w:val="0"/>
        <w:tabs>
          <w:tab w:val="left" w:pos="1050"/>
        </w:tabs>
        <w:kinsoku/>
        <w:wordWrap/>
        <w:overflowPunct/>
        <w:topLinePunct w:val="0"/>
        <w:bidi w:val="0"/>
        <w:spacing w:line="360" w:lineRule="auto"/>
        <w:ind w:firstLine="630" w:firstLineChars="300"/>
        <w:outlineLvl w:val="9"/>
        <w:rPr>
          <w:rFonts w:ascii="仿宋_GB2312" w:hAnsi="宋体" w:eastAsia="仿宋_GB2312"/>
          <w:color w:val="auto"/>
          <w:szCs w:val="21"/>
          <w:highlight w:val="none"/>
        </w:rPr>
      </w:pPr>
    </w:p>
    <w:p>
      <w:pPr>
        <w:pStyle w:val="45"/>
        <w:keepNext w:val="0"/>
        <w:keepLines w:val="0"/>
        <w:pageBreakBefore w:val="0"/>
        <w:tabs>
          <w:tab w:val="left" w:pos="1050"/>
        </w:tabs>
        <w:kinsoku/>
        <w:wordWrap/>
        <w:overflowPunct/>
        <w:topLinePunct w:val="0"/>
        <w:bidi w:val="0"/>
        <w:spacing w:line="360" w:lineRule="auto"/>
        <w:ind w:firstLine="630" w:firstLineChars="300"/>
        <w:outlineLvl w:val="9"/>
        <w:rPr>
          <w:rFonts w:ascii="仿宋_GB2312" w:hAnsi="宋体" w:eastAsia="仿宋_GB2312"/>
          <w:color w:val="auto"/>
          <w:szCs w:val="21"/>
          <w:highlight w:val="none"/>
        </w:rPr>
      </w:pPr>
    </w:p>
    <w:p>
      <w:pPr>
        <w:keepNext w:val="0"/>
        <w:keepLines w:val="0"/>
        <w:pageBreakBefore w:val="0"/>
        <w:kinsoku/>
        <w:wordWrap/>
        <w:overflowPunct/>
        <w:topLinePunct w:val="0"/>
        <w:bidi w:val="0"/>
        <w:spacing w:line="360" w:lineRule="auto"/>
        <w:ind w:firstLine="371" w:firstLineChars="177"/>
        <w:outlineLvl w:val="9"/>
        <w:rPr>
          <w:rFonts w:ascii="宋体"/>
          <w:color w:val="auto"/>
          <w:szCs w:val="21"/>
          <w:highlight w:val="none"/>
          <w:u w:val="single"/>
        </w:rPr>
      </w:pPr>
      <w:r>
        <w:rPr>
          <w:rFonts w:hint="eastAsia" w:ascii="宋体" w:hAnsi="宋体"/>
          <w:color w:val="auto"/>
          <w:szCs w:val="21"/>
          <w:highlight w:val="none"/>
        </w:rPr>
        <w:t>投标人名称（盖章）：</w:t>
      </w:r>
    </w:p>
    <w:p>
      <w:pPr>
        <w:keepNext w:val="0"/>
        <w:keepLines w:val="0"/>
        <w:pageBreakBefore w:val="0"/>
        <w:kinsoku/>
        <w:wordWrap/>
        <w:overflowPunct/>
        <w:topLinePunct w:val="0"/>
        <w:bidi w:val="0"/>
        <w:spacing w:line="360" w:lineRule="auto"/>
        <w:ind w:left="420"/>
        <w:outlineLvl w:val="9"/>
        <w:rPr>
          <w:rFonts w:ascii="宋体"/>
          <w:color w:val="auto"/>
          <w:szCs w:val="21"/>
          <w:highlight w:val="none"/>
        </w:rPr>
      </w:pPr>
    </w:p>
    <w:p>
      <w:pPr>
        <w:keepNext w:val="0"/>
        <w:keepLines w:val="0"/>
        <w:pageBreakBefore w:val="0"/>
        <w:kinsoku/>
        <w:wordWrap/>
        <w:overflowPunct/>
        <w:topLinePunct w:val="0"/>
        <w:bidi w:val="0"/>
        <w:spacing w:line="360" w:lineRule="auto"/>
        <w:ind w:firstLine="371" w:firstLineChars="177"/>
        <w:outlineLvl w:val="9"/>
        <w:rPr>
          <w:rFonts w:ascii="宋体"/>
          <w:color w:val="auto"/>
          <w:szCs w:val="21"/>
          <w:highlight w:val="none"/>
        </w:rPr>
      </w:pPr>
      <w:r>
        <w:rPr>
          <w:rFonts w:hint="eastAsia" w:ascii="宋体" w:hAnsi="宋体"/>
          <w:color w:val="auto"/>
          <w:szCs w:val="21"/>
          <w:highlight w:val="none"/>
        </w:rPr>
        <w:t>法定代表人或授权委托代理人（签字或盖章）：</w:t>
      </w:r>
    </w:p>
    <w:p>
      <w:pPr>
        <w:keepNext w:val="0"/>
        <w:keepLines w:val="0"/>
        <w:pageBreakBefore w:val="0"/>
        <w:kinsoku/>
        <w:wordWrap/>
        <w:overflowPunct/>
        <w:topLinePunct w:val="0"/>
        <w:bidi w:val="0"/>
        <w:spacing w:line="360" w:lineRule="auto"/>
        <w:outlineLvl w:val="9"/>
        <w:rPr>
          <w:rFonts w:ascii="宋体"/>
          <w:color w:val="auto"/>
          <w:szCs w:val="21"/>
          <w:highlight w:val="none"/>
        </w:rPr>
      </w:pPr>
    </w:p>
    <w:p>
      <w:pPr>
        <w:pStyle w:val="41"/>
        <w:keepNext w:val="0"/>
        <w:keepLines w:val="0"/>
        <w:pageBreakBefore w:val="0"/>
        <w:shd w:val="clear" w:color="auto" w:fill="FFFFFF"/>
        <w:kinsoku/>
        <w:wordWrap/>
        <w:overflowPunct/>
        <w:topLinePunct w:val="0"/>
        <w:bidi w:val="0"/>
        <w:spacing w:before="0" w:beforeAutospacing="0" w:after="0" w:afterAutospacing="0" w:line="360" w:lineRule="auto"/>
        <w:ind w:firstLine="371" w:firstLineChars="177"/>
        <w:outlineLvl w:val="9"/>
        <w:rPr>
          <w:b/>
          <w:bCs/>
          <w:color w:val="auto"/>
          <w:spacing w:val="11"/>
          <w:sz w:val="21"/>
          <w:szCs w:val="21"/>
          <w:highlight w:val="none"/>
        </w:rPr>
      </w:pPr>
      <w:r>
        <w:rPr>
          <w:rFonts w:hint="eastAsia"/>
          <w:color w:val="auto"/>
          <w:sz w:val="21"/>
          <w:szCs w:val="21"/>
          <w:highlight w:val="none"/>
        </w:rPr>
        <w:t>日期：：</w:t>
      </w:r>
    </w:p>
    <w:p>
      <w:pPr>
        <w:keepNext w:val="0"/>
        <w:keepLines w:val="0"/>
        <w:pageBreakBefore w:val="0"/>
        <w:kinsoku/>
        <w:wordWrap/>
        <w:overflowPunct/>
        <w:topLinePunct w:val="0"/>
        <w:bidi w:val="0"/>
        <w:spacing w:line="360" w:lineRule="auto"/>
        <w:outlineLvl w:val="9"/>
        <w:rPr>
          <w:rFonts w:ascii="宋体"/>
          <w:b/>
          <w:color w:val="auto"/>
          <w:sz w:val="24"/>
          <w:highlight w:val="none"/>
        </w:rPr>
      </w:pPr>
    </w:p>
    <w:p>
      <w:pPr>
        <w:keepNext w:val="0"/>
        <w:keepLines w:val="0"/>
        <w:pageBreakBefore w:val="0"/>
        <w:kinsoku/>
        <w:wordWrap/>
        <w:overflowPunct/>
        <w:topLinePunct w:val="0"/>
        <w:bidi w:val="0"/>
        <w:spacing w:line="360" w:lineRule="auto"/>
        <w:outlineLvl w:val="9"/>
        <w:rPr>
          <w:rFonts w:ascii="宋体"/>
          <w:b/>
          <w:color w:val="auto"/>
          <w:sz w:val="28"/>
          <w:highlight w:val="none"/>
        </w:rPr>
      </w:pPr>
    </w:p>
    <w:p>
      <w:pPr>
        <w:pStyle w:val="4"/>
        <w:keepNext w:val="0"/>
        <w:keepLines w:val="0"/>
        <w:pageBreakBefore w:val="0"/>
        <w:kinsoku/>
        <w:wordWrap/>
        <w:overflowPunct/>
        <w:topLinePunct w:val="0"/>
        <w:bidi w:val="0"/>
        <w:outlineLvl w:val="9"/>
        <w:rPr>
          <w:rFonts w:ascii="宋体"/>
          <w:b/>
          <w:color w:val="auto"/>
          <w:sz w:val="28"/>
          <w:highlight w:val="none"/>
        </w:rPr>
      </w:pPr>
    </w:p>
    <w:p>
      <w:pPr>
        <w:pStyle w:val="4"/>
        <w:keepNext w:val="0"/>
        <w:keepLines w:val="0"/>
        <w:pageBreakBefore w:val="0"/>
        <w:kinsoku/>
        <w:wordWrap/>
        <w:overflowPunct/>
        <w:topLinePunct w:val="0"/>
        <w:bidi w:val="0"/>
        <w:outlineLvl w:val="9"/>
        <w:rPr>
          <w:rFonts w:ascii="宋体"/>
          <w:b/>
          <w:color w:val="auto"/>
          <w:sz w:val="28"/>
          <w:highlight w:val="none"/>
        </w:rPr>
      </w:pPr>
    </w:p>
    <w:p>
      <w:pPr>
        <w:keepNext w:val="0"/>
        <w:keepLines w:val="0"/>
        <w:pageBreakBefore w:val="0"/>
        <w:kinsoku/>
        <w:wordWrap/>
        <w:overflowPunct/>
        <w:topLinePunct w:val="0"/>
        <w:bidi w:val="0"/>
        <w:spacing w:line="360" w:lineRule="auto"/>
        <w:outlineLvl w:val="9"/>
        <w:rPr>
          <w:rFonts w:hint="eastAsia" w:ascii="宋体" w:eastAsia="宋体"/>
          <w:b/>
          <w:color w:val="auto"/>
          <w:sz w:val="28"/>
          <w:highlight w:val="none"/>
          <w:lang w:eastAsia="zh-CN"/>
        </w:rPr>
      </w:pPr>
      <w:r>
        <w:rPr>
          <w:rFonts w:hint="eastAsia" w:ascii="宋体" w:hAnsi="宋体"/>
          <w:b/>
          <w:color w:val="auto"/>
          <w:sz w:val="28"/>
          <w:highlight w:val="none"/>
        </w:rPr>
        <w:t>附件</w:t>
      </w:r>
      <w:r>
        <w:rPr>
          <w:rFonts w:ascii="宋体" w:hAnsi="宋体"/>
          <w:b/>
          <w:color w:val="auto"/>
          <w:sz w:val="28"/>
          <w:highlight w:val="none"/>
        </w:rPr>
        <w:t>1</w:t>
      </w:r>
      <w:r>
        <w:rPr>
          <w:rFonts w:hint="eastAsia" w:ascii="宋体" w:hAnsi="宋体"/>
          <w:b/>
          <w:color w:val="auto"/>
          <w:sz w:val="28"/>
          <w:highlight w:val="none"/>
          <w:lang w:val="en-US" w:eastAsia="zh-CN"/>
        </w:rPr>
        <w:t>1</w:t>
      </w:r>
    </w:p>
    <w:p>
      <w:pPr>
        <w:pStyle w:val="44"/>
        <w:keepNext w:val="0"/>
        <w:keepLines w:val="0"/>
        <w:pageBreakBefore w:val="0"/>
        <w:kinsoku/>
        <w:wordWrap/>
        <w:overflowPunct/>
        <w:topLinePunct w:val="0"/>
        <w:bidi w:val="0"/>
        <w:spacing w:line="360" w:lineRule="auto"/>
        <w:jc w:val="center"/>
        <w:outlineLvl w:val="9"/>
        <w:rPr>
          <w:rFonts w:ascii="宋体"/>
          <w:b/>
          <w:color w:val="auto"/>
          <w:sz w:val="32"/>
          <w:szCs w:val="32"/>
          <w:highlight w:val="none"/>
        </w:rPr>
      </w:pPr>
      <w:r>
        <w:rPr>
          <w:rFonts w:hint="eastAsia" w:ascii="宋体" w:hAnsi="宋体"/>
          <w:b/>
          <w:color w:val="auto"/>
          <w:sz w:val="32"/>
          <w:szCs w:val="32"/>
          <w:highlight w:val="none"/>
        </w:rPr>
        <w:t>投标人类似项目实施情况一览表</w:t>
      </w:r>
    </w:p>
    <w:p>
      <w:pPr>
        <w:pStyle w:val="44"/>
        <w:keepNext w:val="0"/>
        <w:keepLines w:val="0"/>
        <w:pageBreakBefore w:val="0"/>
        <w:kinsoku/>
        <w:wordWrap/>
        <w:overflowPunct/>
        <w:topLinePunct w:val="0"/>
        <w:bidi w:val="0"/>
        <w:spacing w:line="360" w:lineRule="auto"/>
        <w:jc w:val="center"/>
        <w:outlineLvl w:val="9"/>
        <w:rPr>
          <w:rFonts w:ascii="宋体" w:cs="宋体"/>
          <w:b/>
          <w:color w:val="auto"/>
          <w:sz w:val="24"/>
          <w:highlight w:val="none"/>
        </w:rPr>
      </w:pPr>
    </w:p>
    <w:tbl>
      <w:tblPr>
        <w:tblStyle w:val="24"/>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44"/>
              <w:keepNext w:val="0"/>
              <w:keepLines w:val="0"/>
              <w:pageBreakBefore w:val="0"/>
              <w:kinsoku/>
              <w:wordWrap/>
              <w:overflowPunct/>
              <w:topLinePunct w:val="0"/>
              <w:bidi w:val="0"/>
              <w:spacing w:line="360" w:lineRule="auto"/>
              <w:jc w:val="center"/>
              <w:outlineLvl w:val="9"/>
              <w:rPr>
                <w:rFonts w:ascii="宋体" w:cs="宋体"/>
                <w:b/>
                <w:bCs/>
                <w:color w:val="auto"/>
                <w:szCs w:val="21"/>
                <w:highlight w:val="none"/>
              </w:rPr>
            </w:pPr>
            <w:r>
              <w:rPr>
                <w:rFonts w:hint="eastAsia" w:ascii="宋体" w:hAnsi="宋体" w:cs="宋体"/>
                <w:b/>
                <w:bCs/>
                <w:color w:val="auto"/>
                <w:szCs w:val="21"/>
                <w:highlight w:val="none"/>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44"/>
              <w:keepNext w:val="0"/>
              <w:keepLines w:val="0"/>
              <w:pageBreakBefore w:val="0"/>
              <w:kinsoku/>
              <w:wordWrap/>
              <w:overflowPunct/>
              <w:topLinePunct w:val="0"/>
              <w:bidi w:val="0"/>
              <w:spacing w:line="360" w:lineRule="auto"/>
              <w:jc w:val="center"/>
              <w:outlineLvl w:val="9"/>
              <w:rPr>
                <w:rFonts w:ascii="宋体" w:cs="宋体"/>
                <w:b/>
                <w:bCs/>
                <w:color w:val="auto"/>
                <w:szCs w:val="21"/>
                <w:highlight w:val="none"/>
              </w:rPr>
            </w:pPr>
            <w:r>
              <w:rPr>
                <w:rFonts w:hint="eastAsia" w:ascii="宋体" w:hAnsi="宋体" w:cs="宋体"/>
                <w:b/>
                <w:bCs/>
                <w:color w:val="auto"/>
                <w:szCs w:val="21"/>
                <w:highlight w:val="none"/>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44"/>
              <w:keepNext w:val="0"/>
              <w:keepLines w:val="0"/>
              <w:pageBreakBefore w:val="0"/>
              <w:kinsoku/>
              <w:wordWrap/>
              <w:overflowPunct/>
              <w:topLinePunct w:val="0"/>
              <w:bidi w:val="0"/>
              <w:spacing w:line="360" w:lineRule="auto"/>
              <w:jc w:val="center"/>
              <w:outlineLvl w:val="9"/>
              <w:rPr>
                <w:rFonts w:ascii="宋体" w:cs="宋体"/>
                <w:b/>
                <w:bCs/>
                <w:color w:val="auto"/>
                <w:szCs w:val="21"/>
                <w:highlight w:val="none"/>
              </w:rPr>
            </w:pPr>
            <w:r>
              <w:rPr>
                <w:rFonts w:hint="eastAsia" w:ascii="宋体" w:hAnsi="宋体" w:cs="宋体"/>
                <w:b/>
                <w:bCs/>
                <w:color w:val="auto"/>
                <w:szCs w:val="21"/>
                <w:highlight w:val="none"/>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44"/>
              <w:keepNext w:val="0"/>
              <w:keepLines w:val="0"/>
              <w:pageBreakBefore w:val="0"/>
              <w:kinsoku/>
              <w:wordWrap/>
              <w:overflowPunct/>
              <w:topLinePunct w:val="0"/>
              <w:bidi w:val="0"/>
              <w:spacing w:line="360" w:lineRule="auto"/>
              <w:jc w:val="center"/>
              <w:outlineLvl w:val="9"/>
              <w:rPr>
                <w:rFonts w:ascii="宋体" w:cs="宋体"/>
                <w:b/>
                <w:bCs/>
                <w:color w:val="auto"/>
                <w:szCs w:val="21"/>
                <w:highlight w:val="none"/>
              </w:rPr>
            </w:pPr>
            <w:r>
              <w:rPr>
                <w:rFonts w:hint="eastAsia" w:ascii="宋体" w:hAnsi="宋体" w:cs="宋体"/>
                <w:b/>
                <w:bCs/>
                <w:color w:val="auto"/>
                <w:szCs w:val="21"/>
                <w:highlight w:val="none"/>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44"/>
              <w:keepNext w:val="0"/>
              <w:keepLines w:val="0"/>
              <w:pageBreakBefore w:val="0"/>
              <w:kinsoku/>
              <w:wordWrap/>
              <w:overflowPunct/>
              <w:topLinePunct w:val="0"/>
              <w:bidi w:val="0"/>
              <w:spacing w:line="360" w:lineRule="auto"/>
              <w:jc w:val="center"/>
              <w:outlineLvl w:val="9"/>
              <w:rPr>
                <w:rFonts w:ascii="宋体" w:cs="宋体"/>
                <w:b/>
                <w:bCs/>
                <w:color w:val="auto"/>
                <w:szCs w:val="21"/>
                <w:highlight w:val="none"/>
              </w:rPr>
            </w:pPr>
            <w:r>
              <w:rPr>
                <w:rFonts w:hint="eastAsia" w:ascii="宋体" w:hAnsi="宋体" w:cs="宋体"/>
                <w:b/>
                <w:bCs/>
                <w:color w:val="auto"/>
                <w:szCs w:val="21"/>
                <w:highlight w:val="none"/>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44"/>
              <w:keepNext w:val="0"/>
              <w:keepLines w:val="0"/>
              <w:pageBreakBefore w:val="0"/>
              <w:kinsoku/>
              <w:wordWrap/>
              <w:overflowPunct/>
              <w:topLinePunct w:val="0"/>
              <w:bidi w:val="0"/>
              <w:spacing w:line="360" w:lineRule="auto"/>
              <w:jc w:val="center"/>
              <w:outlineLvl w:val="9"/>
              <w:rPr>
                <w:rFonts w:ascii="宋体" w:cs="宋体"/>
                <w:b/>
                <w:bCs/>
                <w:color w:val="auto"/>
                <w:szCs w:val="21"/>
                <w:highlight w:val="none"/>
              </w:rPr>
            </w:pPr>
            <w:r>
              <w:rPr>
                <w:rFonts w:hint="eastAsia" w:ascii="宋体" w:hAnsi="宋体" w:cs="宋体"/>
                <w:b/>
                <w:bCs/>
                <w:color w:val="auto"/>
                <w:szCs w:val="21"/>
                <w:highlight w:val="none"/>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44"/>
              <w:keepNext w:val="0"/>
              <w:keepLines w:val="0"/>
              <w:pageBreakBefore w:val="0"/>
              <w:kinsoku/>
              <w:wordWrap/>
              <w:overflowPunct/>
              <w:topLinePunct w:val="0"/>
              <w:bidi w:val="0"/>
              <w:spacing w:line="360" w:lineRule="auto"/>
              <w:jc w:val="center"/>
              <w:outlineLvl w:val="9"/>
              <w:rPr>
                <w:rFonts w:ascii="宋体" w:cs="宋体"/>
                <w:b/>
                <w:bCs/>
                <w:color w:val="auto"/>
                <w:szCs w:val="21"/>
                <w:highlight w:val="none"/>
              </w:rPr>
            </w:pPr>
            <w:r>
              <w:rPr>
                <w:rFonts w:hint="eastAsia" w:ascii="宋体" w:hAnsi="宋体" w:cs="宋体"/>
                <w:b/>
                <w:bCs/>
                <w:color w:val="auto"/>
                <w:szCs w:val="21"/>
                <w:highlight w:val="none"/>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jc w:val="center"/>
              <w:outlineLvl w:val="9"/>
              <w:rPr>
                <w:rFonts w:ascii="宋体" w:cs="宋体"/>
                <w:color w:val="auto"/>
                <w:szCs w:val="21"/>
                <w:highlight w:val="none"/>
              </w:rPr>
            </w:pPr>
            <w:r>
              <w:rPr>
                <w:rFonts w:ascii="宋体" w:hAnsi="宋体" w:cs="宋体"/>
                <w:color w:val="auto"/>
                <w:szCs w:val="21"/>
                <w:highlight w:val="none"/>
              </w:rPr>
              <w:t>1</w:t>
            </w:r>
          </w:p>
        </w:tc>
        <w:tc>
          <w:tcPr>
            <w:tcW w:w="1293"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jc w:val="center"/>
              <w:outlineLvl w:val="9"/>
              <w:rPr>
                <w:rFonts w:ascii="宋体" w:cs="宋体"/>
                <w:color w:val="auto"/>
                <w:szCs w:val="21"/>
                <w:highlight w:val="none"/>
              </w:rPr>
            </w:pPr>
            <w:r>
              <w:rPr>
                <w:rFonts w:ascii="宋体" w:hAnsi="宋体" w:cs="宋体"/>
                <w:color w:val="auto"/>
                <w:szCs w:val="21"/>
                <w:highlight w:val="none"/>
              </w:rPr>
              <w:t>2</w:t>
            </w:r>
          </w:p>
        </w:tc>
        <w:tc>
          <w:tcPr>
            <w:tcW w:w="1293"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jc w:val="center"/>
              <w:outlineLvl w:val="9"/>
              <w:rPr>
                <w:rFonts w:ascii="宋体" w:cs="宋体"/>
                <w:color w:val="auto"/>
                <w:szCs w:val="21"/>
                <w:highlight w:val="none"/>
              </w:rPr>
            </w:pPr>
            <w:r>
              <w:rPr>
                <w:rFonts w:ascii="宋体" w:hAnsi="宋体" w:cs="宋体"/>
                <w:color w:val="auto"/>
                <w:szCs w:val="21"/>
                <w:highlight w:val="none"/>
              </w:rPr>
              <w:t>3</w:t>
            </w:r>
          </w:p>
        </w:tc>
        <w:tc>
          <w:tcPr>
            <w:tcW w:w="1293"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r>
              <w:rPr>
                <w:rFonts w:hint="eastAsia" w:ascii="宋体" w:hAnsi="宋体" w:cs="宋体"/>
                <w:color w:val="auto"/>
                <w:szCs w:val="21"/>
                <w:highlight w:val="none"/>
              </w:rPr>
              <w:t>…</w:t>
            </w:r>
          </w:p>
        </w:tc>
        <w:tc>
          <w:tcPr>
            <w:tcW w:w="1293"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44"/>
              <w:keepNext w:val="0"/>
              <w:keepLines w:val="0"/>
              <w:pageBreakBefore w:val="0"/>
              <w:kinsoku/>
              <w:wordWrap/>
              <w:overflowPunct/>
              <w:topLinePunct w:val="0"/>
              <w:bidi w:val="0"/>
              <w:spacing w:line="360" w:lineRule="auto"/>
              <w:outlineLvl w:val="9"/>
              <w:rPr>
                <w:rFonts w:ascii="宋体" w:cs="宋体"/>
                <w:color w:val="auto"/>
                <w:szCs w:val="21"/>
                <w:highlight w:val="none"/>
              </w:rPr>
            </w:pPr>
          </w:p>
        </w:tc>
      </w:tr>
    </w:tbl>
    <w:p>
      <w:pPr>
        <w:keepNext w:val="0"/>
        <w:keepLines w:val="0"/>
        <w:pageBreakBefore w:val="0"/>
        <w:kinsoku/>
        <w:wordWrap/>
        <w:overflowPunct/>
        <w:topLinePunct w:val="0"/>
        <w:autoSpaceDE w:val="0"/>
        <w:autoSpaceDN w:val="0"/>
        <w:bidi w:val="0"/>
        <w:adjustRightInd w:val="0"/>
        <w:spacing w:before="156" w:beforeLines="50" w:line="360" w:lineRule="auto"/>
        <w:outlineLvl w:val="9"/>
        <w:rPr>
          <w:rFonts w:ascii="宋体" w:cs="宋体"/>
          <w:b/>
          <w:color w:val="auto"/>
          <w:szCs w:val="21"/>
          <w:highlight w:val="none"/>
        </w:rPr>
      </w:pPr>
      <w:r>
        <w:rPr>
          <w:rFonts w:hint="eastAsia" w:ascii="宋体" w:hAnsi="宋体" w:cs="宋体"/>
          <w:b/>
          <w:color w:val="auto"/>
          <w:szCs w:val="21"/>
          <w:highlight w:val="none"/>
        </w:rPr>
        <w:t>要求：</w:t>
      </w:r>
    </w:p>
    <w:p>
      <w:pPr>
        <w:keepNext w:val="0"/>
        <w:keepLines w:val="0"/>
        <w:pageBreakBefore w:val="0"/>
        <w:kinsoku/>
        <w:wordWrap/>
        <w:overflowPunct/>
        <w:topLinePunct w:val="0"/>
        <w:autoSpaceDE w:val="0"/>
        <w:autoSpaceDN w:val="0"/>
        <w:bidi w:val="0"/>
        <w:adjustRightInd w:val="0"/>
        <w:spacing w:before="156" w:beforeLines="50" w:line="360" w:lineRule="auto"/>
        <w:ind w:firstLine="424" w:firstLineChars="202"/>
        <w:outlineLvl w:val="9"/>
        <w:rPr>
          <w:rFonts w:ascii="宋体" w:cs="宋体"/>
          <w:b/>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lang w:eastAsia="zh-CN"/>
        </w:rPr>
        <w:t>、</w:t>
      </w:r>
      <w:r>
        <w:rPr>
          <w:rFonts w:hint="eastAsia" w:ascii="宋体" w:hAnsi="宋体" w:cs="宋体"/>
          <w:color w:val="auto"/>
          <w:szCs w:val="21"/>
          <w:highlight w:val="none"/>
        </w:rPr>
        <w:t>业绩证明应提供证明材料（合同复印件可只提供首页、含金额页、盖章页并加盖投标人公章）；</w:t>
      </w:r>
    </w:p>
    <w:p>
      <w:pPr>
        <w:keepNext w:val="0"/>
        <w:keepLines w:val="0"/>
        <w:pageBreakBefore w:val="0"/>
        <w:kinsoku/>
        <w:wordWrap/>
        <w:overflowPunct/>
        <w:topLinePunct w:val="0"/>
        <w:bidi w:val="0"/>
        <w:spacing w:line="360" w:lineRule="auto"/>
        <w:ind w:firstLine="424" w:firstLineChars="202"/>
        <w:jc w:val="left"/>
        <w:outlineLvl w:val="9"/>
        <w:rPr>
          <w:rFonts w:asci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lang w:eastAsia="zh-CN"/>
        </w:rPr>
        <w:t>、</w:t>
      </w:r>
      <w:r>
        <w:rPr>
          <w:rFonts w:hint="eastAsia" w:ascii="宋体" w:hAnsi="宋体" w:cs="宋体"/>
          <w:color w:val="auto"/>
          <w:szCs w:val="21"/>
          <w:highlight w:val="none"/>
        </w:rPr>
        <w:t>报价供应商可按此表格式复制。</w:t>
      </w:r>
    </w:p>
    <w:p>
      <w:pPr>
        <w:keepNext w:val="0"/>
        <w:keepLines w:val="0"/>
        <w:pageBreakBefore w:val="0"/>
        <w:kinsoku/>
        <w:wordWrap/>
        <w:overflowPunct/>
        <w:topLinePunct w:val="0"/>
        <w:bidi w:val="0"/>
        <w:spacing w:line="360" w:lineRule="auto"/>
        <w:outlineLvl w:val="9"/>
        <w:rPr>
          <w:rFonts w:ascii="宋体" w:cs="宋体"/>
          <w:color w:val="auto"/>
          <w:szCs w:val="21"/>
          <w:highlight w:val="none"/>
        </w:rPr>
      </w:pPr>
    </w:p>
    <w:p>
      <w:pPr>
        <w:keepNext w:val="0"/>
        <w:keepLines w:val="0"/>
        <w:pageBreakBefore w:val="0"/>
        <w:kinsoku/>
        <w:wordWrap/>
        <w:overflowPunct/>
        <w:topLinePunct w:val="0"/>
        <w:bidi w:val="0"/>
        <w:spacing w:line="360" w:lineRule="auto"/>
        <w:outlineLvl w:val="9"/>
        <w:rPr>
          <w:rFonts w:ascii="宋体" w:cs="宋体"/>
          <w:color w:val="auto"/>
          <w:szCs w:val="21"/>
          <w:highlight w:val="none"/>
        </w:rPr>
      </w:pPr>
    </w:p>
    <w:p>
      <w:pPr>
        <w:keepNext w:val="0"/>
        <w:keepLines w:val="0"/>
        <w:pageBreakBefore w:val="0"/>
        <w:kinsoku/>
        <w:wordWrap/>
        <w:overflowPunct/>
        <w:topLinePunct w:val="0"/>
        <w:bidi w:val="0"/>
        <w:spacing w:line="360" w:lineRule="auto"/>
        <w:ind w:left="420"/>
        <w:outlineLvl w:val="9"/>
        <w:rPr>
          <w:rFonts w:ascii="宋体" w:cs="宋体"/>
          <w:color w:val="auto"/>
          <w:szCs w:val="21"/>
          <w:highlight w:val="none"/>
          <w:u w:val="single"/>
        </w:rPr>
      </w:pPr>
      <w:r>
        <w:rPr>
          <w:rFonts w:hint="eastAsia" w:ascii="宋体" w:hAnsi="宋体" w:cs="宋体"/>
          <w:color w:val="auto"/>
          <w:szCs w:val="21"/>
          <w:highlight w:val="none"/>
        </w:rPr>
        <w:t>投标人名称（盖章）：</w:t>
      </w:r>
    </w:p>
    <w:p>
      <w:pPr>
        <w:keepNext w:val="0"/>
        <w:keepLines w:val="0"/>
        <w:pageBreakBefore w:val="0"/>
        <w:kinsoku/>
        <w:wordWrap/>
        <w:overflowPunct/>
        <w:topLinePunct w:val="0"/>
        <w:bidi w:val="0"/>
        <w:spacing w:line="360" w:lineRule="auto"/>
        <w:ind w:left="420"/>
        <w:outlineLvl w:val="9"/>
        <w:rPr>
          <w:rFonts w:ascii="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ascii="宋体" w:cs="宋体"/>
          <w:color w:val="auto"/>
          <w:szCs w:val="21"/>
          <w:highlight w:val="none"/>
        </w:rPr>
      </w:pPr>
      <w:r>
        <w:rPr>
          <w:rFonts w:hint="eastAsia" w:ascii="宋体" w:hAnsi="宋体" w:cs="宋体"/>
          <w:color w:val="auto"/>
          <w:szCs w:val="21"/>
          <w:highlight w:val="none"/>
        </w:rPr>
        <w:t>法定代表人或授权委托代理人（签字或盖章）：</w:t>
      </w:r>
    </w:p>
    <w:p>
      <w:pPr>
        <w:keepNext w:val="0"/>
        <w:keepLines w:val="0"/>
        <w:pageBreakBefore w:val="0"/>
        <w:kinsoku/>
        <w:wordWrap/>
        <w:overflowPunct/>
        <w:topLinePunct w:val="0"/>
        <w:bidi w:val="0"/>
        <w:spacing w:line="360" w:lineRule="auto"/>
        <w:outlineLvl w:val="9"/>
        <w:rPr>
          <w:rFonts w:ascii="宋体" w:cs="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ascii="宋体" w:cs="宋体"/>
          <w:color w:val="auto"/>
          <w:szCs w:val="21"/>
          <w:highlight w:val="none"/>
        </w:rPr>
      </w:pPr>
      <w:r>
        <w:rPr>
          <w:rFonts w:hint="eastAsia" w:ascii="宋体" w:hAnsi="宋体" w:cs="宋体"/>
          <w:color w:val="auto"/>
          <w:szCs w:val="21"/>
          <w:highlight w:val="none"/>
        </w:rPr>
        <w:t>日期：</w:t>
      </w:r>
    </w:p>
    <w:p>
      <w:pPr>
        <w:keepNext w:val="0"/>
        <w:keepLines w:val="0"/>
        <w:pageBreakBefore w:val="0"/>
        <w:kinsoku/>
        <w:wordWrap/>
        <w:overflowPunct/>
        <w:topLinePunct w:val="0"/>
        <w:bidi w:val="0"/>
        <w:spacing w:line="360" w:lineRule="auto"/>
        <w:jc w:val="center"/>
        <w:outlineLvl w:val="9"/>
        <w:rPr>
          <w:rFonts w:ascii="仿宋" w:hAnsi="仿宋" w:eastAsia="仿宋"/>
          <w:snapToGrid w:val="0"/>
          <w:color w:val="auto"/>
          <w:kern w:val="0"/>
          <w:szCs w:val="21"/>
          <w:highlight w:val="none"/>
        </w:rPr>
      </w:pPr>
    </w:p>
    <w:p>
      <w:pPr>
        <w:pStyle w:val="45"/>
        <w:keepNext w:val="0"/>
        <w:keepLines w:val="0"/>
        <w:pageBreakBefore w:val="0"/>
        <w:tabs>
          <w:tab w:val="left" w:pos="1050"/>
        </w:tabs>
        <w:kinsoku/>
        <w:wordWrap/>
        <w:overflowPunct/>
        <w:topLinePunct w:val="0"/>
        <w:bidi w:val="0"/>
        <w:spacing w:line="360" w:lineRule="auto"/>
        <w:outlineLvl w:val="9"/>
        <w:rPr>
          <w:rFonts w:ascii="宋体"/>
          <w:b/>
          <w:color w:val="auto"/>
          <w:sz w:val="28"/>
          <w:highlight w:val="none"/>
        </w:rPr>
      </w:pPr>
    </w:p>
    <w:p>
      <w:pPr>
        <w:pStyle w:val="45"/>
        <w:keepNext w:val="0"/>
        <w:keepLines w:val="0"/>
        <w:pageBreakBefore w:val="0"/>
        <w:tabs>
          <w:tab w:val="left" w:pos="1050"/>
        </w:tabs>
        <w:kinsoku/>
        <w:wordWrap/>
        <w:overflowPunct/>
        <w:topLinePunct w:val="0"/>
        <w:bidi w:val="0"/>
        <w:spacing w:line="360" w:lineRule="auto"/>
        <w:outlineLvl w:val="9"/>
        <w:rPr>
          <w:rFonts w:ascii="宋体"/>
          <w:b/>
          <w:color w:val="auto"/>
          <w:sz w:val="28"/>
          <w:highlight w:val="none"/>
        </w:rPr>
      </w:pPr>
    </w:p>
    <w:p>
      <w:pPr>
        <w:pStyle w:val="45"/>
        <w:keepNext w:val="0"/>
        <w:keepLines w:val="0"/>
        <w:pageBreakBefore w:val="0"/>
        <w:tabs>
          <w:tab w:val="left" w:pos="1050"/>
        </w:tabs>
        <w:kinsoku/>
        <w:wordWrap/>
        <w:overflowPunct/>
        <w:topLinePunct w:val="0"/>
        <w:bidi w:val="0"/>
        <w:spacing w:line="360" w:lineRule="auto"/>
        <w:outlineLvl w:val="9"/>
        <w:rPr>
          <w:rFonts w:hint="eastAsia" w:ascii="仿宋_GB2312" w:hAnsi="宋体" w:eastAsia="宋体"/>
          <w:color w:val="auto"/>
          <w:sz w:val="24"/>
          <w:highlight w:val="none"/>
          <w:lang w:eastAsia="zh-CN"/>
        </w:rPr>
      </w:pPr>
      <w:r>
        <w:rPr>
          <w:rFonts w:hint="eastAsia" w:ascii="宋体" w:hAnsi="宋体"/>
          <w:b/>
          <w:color w:val="auto"/>
          <w:sz w:val="28"/>
          <w:highlight w:val="none"/>
        </w:rPr>
        <w:t>附件</w:t>
      </w:r>
      <w:r>
        <w:rPr>
          <w:rFonts w:ascii="宋体" w:hAnsi="宋体"/>
          <w:b/>
          <w:color w:val="auto"/>
          <w:sz w:val="28"/>
          <w:highlight w:val="none"/>
        </w:rPr>
        <w:t>1</w:t>
      </w:r>
      <w:r>
        <w:rPr>
          <w:rFonts w:hint="eastAsia" w:ascii="宋体" w:hAnsi="宋体"/>
          <w:b/>
          <w:color w:val="auto"/>
          <w:sz w:val="28"/>
          <w:highlight w:val="none"/>
          <w:lang w:val="en-US" w:eastAsia="zh-CN"/>
        </w:rPr>
        <w:t>2</w:t>
      </w:r>
    </w:p>
    <w:p>
      <w:pPr>
        <w:keepNext w:val="0"/>
        <w:keepLines w:val="0"/>
        <w:pageBreakBefore w:val="0"/>
        <w:kinsoku/>
        <w:wordWrap/>
        <w:overflowPunct/>
        <w:topLinePunct w:val="0"/>
        <w:bidi w:val="0"/>
        <w:spacing w:line="360" w:lineRule="auto"/>
        <w:ind w:left="360" w:hanging="361" w:hangingChars="171"/>
        <w:jc w:val="center"/>
        <w:outlineLvl w:val="9"/>
        <w:rPr>
          <w:rFonts w:ascii="宋体"/>
          <w:b/>
          <w:color w:val="auto"/>
          <w:szCs w:val="21"/>
          <w:highlight w:val="none"/>
        </w:rPr>
      </w:pPr>
      <w:r>
        <w:rPr>
          <w:rFonts w:hint="eastAsia" w:ascii="宋体" w:hAnsi="宋体"/>
          <w:b/>
          <w:color w:val="auto"/>
          <w:szCs w:val="21"/>
          <w:highlight w:val="none"/>
        </w:rPr>
        <w:t>资信及商务需求响应表</w:t>
      </w:r>
    </w:p>
    <w:p>
      <w:pPr>
        <w:keepNext w:val="0"/>
        <w:keepLines w:val="0"/>
        <w:pageBreakBefore w:val="0"/>
        <w:kinsoku/>
        <w:wordWrap/>
        <w:overflowPunct/>
        <w:topLinePunct w:val="0"/>
        <w:bidi w:val="0"/>
        <w:spacing w:line="360" w:lineRule="auto"/>
        <w:ind w:left="481" w:leftChars="229" w:firstLine="949" w:firstLineChars="450"/>
        <w:outlineLvl w:val="9"/>
        <w:rPr>
          <w:rFonts w:ascii="宋体"/>
          <w:b/>
          <w:color w:val="auto"/>
          <w:szCs w:val="21"/>
          <w:highlight w:val="none"/>
        </w:rPr>
      </w:pPr>
    </w:p>
    <w:tbl>
      <w:tblPr>
        <w:tblStyle w:val="24"/>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029"/>
        <w:gridCol w:w="1541"/>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keepNext w:val="0"/>
              <w:keepLines w:val="0"/>
              <w:pageBreakBefore w:val="0"/>
              <w:kinsoku/>
              <w:wordWrap/>
              <w:overflowPunct/>
              <w:topLinePunct w:val="0"/>
              <w:bidi w:val="0"/>
              <w:spacing w:line="360" w:lineRule="auto"/>
              <w:outlineLvl w:val="9"/>
              <w:rPr>
                <w:rFonts w:ascii="宋体"/>
                <w:b/>
                <w:color w:val="auto"/>
                <w:szCs w:val="21"/>
                <w:highlight w:val="none"/>
              </w:rPr>
            </w:pPr>
            <w:r>
              <w:rPr>
                <w:rFonts w:hint="eastAsia" w:ascii="宋体" w:hAnsi="宋体"/>
                <w:b/>
                <w:color w:val="auto"/>
                <w:szCs w:val="21"/>
                <w:highlight w:val="none"/>
              </w:rPr>
              <w:t>序号</w:t>
            </w:r>
          </w:p>
        </w:tc>
        <w:tc>
          <w:tcPr>
            <w:tcW w:w="2029" w:type="dxa"/>
            <w:vAlign w:val="center"/>
          </w:tcPr>
          <w:p>
            <w:pPr>
              <w:keepNext w:val="0"/>
              <w:keepLines w:val="0"/>
              <w:pageBreakBefore w:val="0"/>
              <w:kinsoku/>
              <w:wordWrap/>
              <w:overflowPunct/>
              <w:topLinePunct w:val="0"/>
              <w:bidi w:val="0"/>
              <w:spacing w:line="360" w:lineRule="auto"/>
              <w:jc w:val="center"/>
              <w:outlineLvl w:val="9"/>
              <w:rPr>
                <w:rFonts w:ascii="宋体"/>
                <w:b/>
                <w:color w:val="auto"/>
                <w:szCs w:val="21"/>
                <w:highlight w:val="none"/>
              </w:rPr>
            </w:pPr>
            <w:r>
              <w:rPr>
                <w:rFonts w:hint="eastAsia" w:ascii="宋体" w:hAnsi="宋体"/>
                <w:b/>
                <w:color w:val="auto"/>
                <w:szCs w:val="21"/>
                <w:highlight w:val="none"/>
              </w:rPr>
              <w:t>内容</w:t>
            </w:r>
          </w:p>
        </w:tc>
        <w:tc>
          <w:tcPr>
            <w:tcW w:w="1541" w:type="dxa"/>
            <w:vAlign w:val="center"/>
          </w:tcPr>
          <w:p>
            <w:pPr>
              <w:keepNext w:val="0"/>
              <w:keepLines w:val="0"/>
              <w:pageBreakBefore w:val="0"/>
              <w:kinsoku/>
              <w:wordWrap/>
              <w:overflowPunct/>
              <w:topLinePunct w:val="0"/>
              <w:bidi w:val="0"/>
              <w:spacing w:line="360" w:lineRule="auto"/>
              <w:ind w:left="53" w:leftChars="25" w:firstLine="211" w:firstLineChars="100"/>
              <w:outlineLvl w:val="9"/>
              <w:rPr>
                <w:rFonts w:ascii="宋体"/>
                <w:b/>
                <w:color w:val="auto"/>
                <w:szCs w:val="21"/>
                <w:highlight w:val="none"/>
              </w:rPr>
            </w:pPr>
            <w:r>
              <w:rPr>
                <w:rFonts w:hint="eastAsia" w:ascii="宋体" w:hAnsi="宋体"/>
                <w:b/>
                <w:color w:val="auto"/>
                <w:szCs w:val="21"/>
                <w:highlight w:val="none"/>
              </w:rPr>
              <w:t>招标需求</w:t>
            </w:r>
          </w:p>
        </w:tc>
        <w:tc>
          <w:tcPr>
            <w:tcW w:w="1365" w:type="dxa"/>
            <w:vAlign w:val="center"/>
          </w:tcPr>
          <w:p>
            <w:pPr>
              <w:keepNext w:val="0"/>
              <w:keepLines w:val="0"/>
              <w:pageBreakBefore w:val="0"/>
              <w:kinsoku/>
              <w:wordWrap/>
              <w:overflowPunct/>
              <w:topLinePunct w:val="0"/>
              <w:bidi w:val="0"/>
              <w:spacing w:line="360" w:lineRule="auto"/>
              <w:ind w:left="152"/>
              <w:outlineLvl w:val="9"/>
              <w:rPr>
                <w:rFonts w:ascii="宋体"/>
                <w:b/>
                <w:color w:val="auto"/>
                <w:szCs w:val="21"/>
                <w:highlight w:val="none"/>
              </w:rPr>
            </w:pPr>
            <w:r>
              <w:rPr>
                <w:rFonts w:hint="eastAsia" w:ascii="宋体" w:hAnsi="宋体"/>
                <w:b/>
                <w:color w:val="auto"/>
                <w:szCs w:val="21"/>
                <w:highlight w:val="none"/>
              </w:rPr>
              <w:t>是否响应</w:t>
            </w:r>
          </w:p>
        </w:tc>
        <w:tc>
          <w:tcPr>
            <w:tcW w:w="2625" w:type="dxa"/>
            <w:vAlign w:val="center"/>
          </w:tcPr>
          <w:p>
            <w:pPr>
              <w:keepNext w:val="0"/>
              <w:keepLines w:val="0"/>
              <w:pageBreakBefore w:val="0"/>
              <w:kinsoku/>
              <w:wordWrap/>
              <w:overflowPunct/>
              <w:topLinePunct w:val="0"/>
              <w:bidi w:val="0"/>
              <w:spacing w:line="360" w:lineRule="auto"/>
              <w:jc w:val="center"/>
              <w:outlineLvl w:val="9"/>
              <w:rPr>
                <w:rFonts w:ascii="宋体"/>
                <w:b/>
                <w:color w:val="auto"/>
                <w:szCs w:val="21"/>
                <w:highlight w:val="none"/>
              </w:rPr>
            </w:pPr>
            <w:r>
              <w:rPr>
                <w:rFonts w:hint="eastAsia" w:ascii="宋体" w:hAnsi="宋体"/>
                <w:b/>
                <w:color w:val="auto"/>
                <w:szCs w:val="21"/>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2029" w:type="dxa"/>
            <w:vAlign w:val="center"/>
          </w:tcPr>
          <w:p>
            <w:pPr>
              <w:keepNext w:val="0"/>
              <w:keepLines w:val="0"/>
              <w:pageBreakBefore w:val="0"/>
              <w:kinsoku/>
              <w:wordWrap/>
              <w:overflowPunct/>
              <w:topLinePunct w:val="0"/>
              <w:bidi w:val="0"/>
              <w:jc w:val="center"/>
              <w:outlineLvl w:val="9"/>
              <w:rPr>
                <w:rFonts w:hint="eastAsia" w:ascii="宋体" w:hAnsi="Times New Roman" w:eastAsia="宋体" w:cs="Times New Roman"/>
                <w:color w:val="auto"/>
                <w:kern w:val="2"/>
                <w:sz w:val="21"/>
                <w:szCs w:val="21"/>
                <w:highlight w:val="none"/>
                <w:lang w:val="en-US" w:eastAsia="zh-CN" w:bidi="ar-SA"/>
              </w:rPr>
            </w:pPr>
            <w:r>
              <w:rPr>
                <w:rFonts w:hint="eastAsia" w:asciiTheme="minorEastAsia" w:hAnsiTheme="minorEastAsia" w:eastAsiaTheme="minorEastAsia" w:cstheme="minorEastAsia"/>
                <w:color w:val="auto"/>
                <w:szCs w:val="21"/>
                <w:highlight w:val="none"/>
                <w:lang w:val="en-US" w:eastAsia="zh-CN"/>
              </w:rPr>
              <w:t>工期</w:t>
            </w:r>
          </w:p>
        </w:tc>
        <w:tc>
          <w:tcPr>
            <w:tcW w:w="1541"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1365"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2625"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2029" w:type="dxa"/>
            <w:vAlign w:val="center"/>
          </w:tcPr>
          <w:p>
            <w:pPr>
              <w:keepNext w:val="0"/>
              <w:keepLines w:val="0"/>
              <w:pageBreakBefore w:val="0"/>
              <w:kinsoku/>
              <w:wordWrap/>
              <w:overflowPunct/>
              <w:topLinePunct w:val="0"/>
              <w:bidi w:val="0"/>
              <w:jc w:val="center"/>
              <w:outlineLvl w:val="9"/>
              <w:rPr>
                <w:rFonts w:hint="eastAsia" w:ascii="宋体" w:hAnsi="Times New Roman" w:eastAsia="宋体" w:cs="Times New Roman"/>
                <w:color w:val="auto"/>
                <w:kern w:val="2"/>
                <w:sz w:val="21"/>
                <w:szCs w:val="21"/>
                <w:highlight w:val="none"/>
                <w:lang w:val="en-US" w:eastAsia="zh-CN" w:bidi="ar-SA"/>
              </w:rPr>
            </w:pPr>
            <w:r>
              <w:rPr>
                <w:rFonts w:hint="eastAsia" w:asciiTheme="minorEastAsia" w:hAnsiTheme="minorEastAsia" w:eastAsiaTheme="minorEastAsia" w:cstheme="minorEastAsia"/>
                <w:color w:val="auto"/>
                <w:szCs w:val="21"/>
                <w:highlight w:val="none"/>
              </w:rPr>
              <w:t>付款方式</w:t>
            </w:r>
          </w:p>
        </w:tc>
        <w:tc>
          <w:tcPr>
            <w:tcW w:w="1541"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1365"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2625"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2029" w:type="dxa"/>
            <w:vAlign w:val="center"/>
          </w:tcPr>
          <w:p>
            <w:pPr>
              <w:keepNext w:val="0"/>
              <w:keepLines w:val="0"/>
              <w:pageBreakBefore w:val="0"/>
              <w:kinsoku/>
              <w:wordWrap/>
              <w:overflowPunct/>
              <w:topLinePunct w:val="0"/>
              <w:bidi w:val="0"/>
              <w:jc w:val="center"/>
              <w:outlineLvl w:val="9"/>
              <w:rPr>
                <w:rFonts w:ascii="宋体" w:hAnsi="Times New Roman" w:eastAsia="宋体" w:cs="Times New Roman"/>
                <w:color w:val="auto"/>
                <w:kern w:val="2"/>
                <w:sz w:val="21"/>
                <w:szCs w:val="21"/>
                <w:highlight w:val="none"/>
                <w:lang w:val="en-US" w:eastAsia="zh-CN" w:bidi="ar-SA"/>
              </w:rPr>
            </w:pPr>
            <w:r>
              <w:rPr>
                <w:rFonts w:hint="eastAsia" w:asciiTheme="minorEastAsia" w:hAnsiTheme="minorEastAsia" w:eastAsiaTheme="minorEastAsia" w:cstheme="minorEastAsia"/>
                <w:color w:val="auto"/>
                <w:szCs w:val="21"/>
                <w:highlight w:val="none"/>
              </w:rPr>
              <w:t>……</w:t>
            </w:r>
          </w:p>
        </w:tc>
        <w:tc>
          <w:tcPr>
            <w:tcW w:w="1541"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1365"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2625"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2029" w:type="dxa"/>
            <w:vAlign w:val="center"/>
          </w:tcPr>
          <w:p>
            <w:pPr>
              <w:keepNext w:val="0"/>
              <w:keepLines w:val="0"/>
              <w:pageBreakBefore w:val="0"/>
              <w:kinsoku/>
              <w:wordWrap/>
              <w:overflowPunct/>
              <w:topLinePunct w:val="0"/>
              <w:bidi w:val="0"/>
              <w:jc w:val="center"/>
              <w:outlineLvl w:val="9"/>
              <w:rPr>
                <w:rFonts w:ascii="宋体"/>
                <w:color w:val="auto"/>
                <w:szCs w:val="21"/>
                <w:highlight w:val="none"/>
              </w:rPr>
            </w:pPr>
          </w:p>
        </w:tc>
        <w:tc>
          <w:tcPr>
            <w:tcW w:w="1541"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1365"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2625"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2029" w:type="dxa"/>
          </w:tcPr>
          <w:p>
            <w:pPr>
              <w:keepNext w:val="0"/>
              <w:keepLines w:val="0"/>
              <w:pageBreakBefore w:val="0"/>
              <w:kinsoku/>
              <w:wordWrap/>
              <w:overflowPunct/>
              <w:topLinePunct w:val="0"/>
              <w:bidi w:val="0"/>
              <w:snapToGrid w:val="0"/>
              <w:outlineLvl w:val="9"/>
              <w:rPr>
                <w:rFonts w:ascii="宋体"/>
                <w:color w:val="auto"/>
                <w:szCs w:val="21"/>
                <w:highlight w:val="none"/>
              </w:rPr>
            </w:pPr>
          </w:p>
        </w:tc>
        <w:tc>
          <w:tcPr>
            <w:tcW w:w="1541"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1365"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2625"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2029" w:type="dxa"/>
          </w:tcPr>
          <w:p>
            <w:pPr>
              <w:keepNext w:val="0"/>
              <w:keepLines w:val="0"/>
              <w:pageBreakBefore w:val="0"/>
              <w:kinsoku/>
              <w:wordWrap/>
              <w:overflowPunct/>
              <w:topLinePunct w:val="0"/>
              <w:bidi w:val="0"/>
              <w:snapToGrid w:val="0"/>
              <w:spacing w:line="360" w:lineRule="auto"/>
              <w:outlineLvl w:val="9"/>
              <w:rPr>
                <w:rFonts w:ascii="宋体"/>
                <w:color w:val="auto"/>
                <w:szCs w:val="21"/>
                <w:highlight w:val="none"/>
              </w:rPr>
            </w:pPr>
          </w:p>
        </w:tc>
        <w:tc>
          <w:tcPr>
            <w:tcW w:w="1541"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1365"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2625" w:type="dxa"/>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r>
    </w:tbl>
    <w:p>
      <w:pPr>
        <w:keepNext w:val="0"/>
        <w:keepLines w:val="0"/>
        <w:pageBreakBefore w:val="0"/>
        <w:kinsoku/>
        <w:wordWrap/>
        <w:overflowPunct/>
        <w:topLinePunct w:val="0"/>
        <w:bidi w:val="0"/>
        <w:spacing w:line="360" w:lineRule="auto"/>
        <w:ind w:left="420"/>
        <w:outlineLvl w:val="9"/>
        <w:rPr>
          <w:rFonts w:ascii="宋体" w:hAnsi="宋体"/>
          <w:color w:val="auto"/>
          <w:szCs w:val="21"/>
          <w:highlight w:val="none"/>
        </w:rPr>
      </w:pPr>
    </w:p>
    <w:p>
      <w:pPr>
        <w:keepNext w:val="0"/>
        <w:keepLines w:val="0"/>
        <w:pageBreakBefore w:val="0"/>
        <w:kinsoku/>
        <w:wordWrap/>
        <w:overflowPunct/>
        <w:topLinePunct w:val="0"/>
        <w:bidi w:val="0"/>
        <w:spacing w:line="360" w:lineRule="auto"/>
        <w:ind w:left="420"/>
        <w:outlineLvl w:val="9"/>
        <w:rPr>
          <w:rFonts w:ascii="宋体"/>
          <w:color w:val="auto"/>
          <w:szCs w:val="21"/>
          <w:highlight w:val="none"/>
          <w:u w:val="single"/>
        </w:rPr>
      </w:pPr>
      <w:r>
        <w:rPr>
          <w:rFonts w:hint="eastAsia" w:ascii="宋体" w:hAnsi="宋体"/>
          <w:color w:val="auto"/>
          <w:szCs w:val="21"/>
          <w:highlight w:val="none"/>
        </w:rPr>
        <w:t>投标人名称（盖章）：</w:t>
      </w:r>
    </w:p>
    <w:p>
      <w:pPr>
        <w:keepNext w:val="0"/>
        <w:keepLines w:val="0"/>
        <w:pageBreakBefore w:val="0"/>
        <w:kinsoku/>
        <w:wordWrap/>
        <w:overflowPunct/>
        <w:topLinePunct w:val="0"/>
        <w:bidi w:val="0"/>
        <w:spacing w:line="360" w:lineRule="auto"/>
        <w:ind w:left="420"/>
        <w:outlineLvl w:val="9"/>
        <w:rPr>
          <w:rFonts w:ascii="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ascii="宋体"/>
          <w:color w:val="auto"/>
          <w:szCs w:val="21"/>
          <w:highlight w:val="none"/>
        </w:rPr>
      </w:pPr>
      <w:r>
        <w:rPr>
          <w:rFonts w:hint="eastAsia" w:ascii="宋体" w:hAnsi="宋体"/>
          <w:color w:val="auto"/>
          <w:szCs w:val="21"/>
          <w:highlight w:val="none"/>
        </w:rPr>
        <w:t>法定代表人或授权委托代理人（签字或盖章）：</w:t>
      </w:r>
    </w:p>
    <w:p>
      <w:pPr>
        <w:keepNext w:val="0"/>
        <w:keepLines w:val="0"/>
        <w:pageBreakBefore w:val="0"/>
        <w:kinsoku/>
        <w:wordWrap/>
        <w:overflowPunct/>
        <w:topLinePunct w:val="0"/>
        <w:bidi w:val="0"/>
        <w:spacing w:line="360" w:lineRule="auto"/>
        <w:ind w:firstLine="435"/>
        <w:outlineLvl w:val="9"/>
        <w:rPr>
          <w:rFonts w:ascii="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ascii="宋体"/>
          <w:color w:val="auto"/>
          <w:szCs w:val="21"/>
          <w:highlight w:val="none"/>
          <w:u w:val="single"/>
        </w:rPr>
      </w:pPr>
      <w:r>
        <w:rPr>
          <w:rFonts w:hint="eastAsia" w:ascii="宋体" w:hAnsi="宋体"/>
          <w:color w:val="auto"/>
          <w:szCs w:val="21"/>
          <w:highlight w:val="none"/>
        </w:rPr>
        <w:t>日期：</w:t>
      </w:r>
    </w:p>
    <w:p>
      <w:pPr>
        <w:keepNext w:val="0"/>
        <w:keepLines w:val="0"/>
        <w:pageBreakBefore w:val="0"/>
        <w:tabs>
          <w:tab w:val="left" w:pos="2460"/>
        </w:tabs>
        <w:kinsoku/>
        <w:wordWrap/>
        <w:overflowPunct/>
        <w:topLinePunct w:val="0"/>
        <w:bidi w:val="0"/>
        <w:spacing w:line="360" w:lineRule="auto"/>
        <w:ind w:firstLine="435"/>
        <w:outlineLvl w:val="9"/>
        <w:rPr>
          <w:rFonts w:ascii="宋体"/>
          <w:b/>
          <w:color w:val="auto"/>
          <w:sz w:val="28"/>
          <w:highlight w:val="none"/>
        </w:rPr>
      </w:pPr>
    </w:p>
    <w:p>
      <w:pPr>
        <w:keepNext w:val="0"/>
        <w:keepLines w:val="0"/>
        <w:pageBreakBefore w:val="0"/>
        <w:tabs>
          <w:tab w:val="left" w:pos="2460"/>
        </w:tabs>
        <w:kinsoku/>
        <w:wordWrap/>
        <w:overflowPunct/>
        <w:topLinePunct w:val="0"/>
        <w:bidi w:val="0"/>
        <w:spacing w:line="360" w:lineRule="auto"/>
        <w:ind w:firstLine="435"/>
        <w:outlineLvl w:val="9"/>
        <w:rPr>
          <w:rFonts w:ascii="宋体"/>
          <w:b/>
          <w:color w:val="auto"/>
          <w:sz w:val="28"/>
          <w:highlight w:val="none"/>
        </w:rPr>
      </w:pPr>
    </w:p>
    <w:p>
      <w:pPr>
        <w:keepNext w:val="0"/>
        <w:keepLines w:val="0"/>
        <w:pageBreakBefore w:val="0"/>
        <w:tabs>
          <w:tab w:val="left" w:pos="2460"/>
        </w:tabs>
        <w:kinsoku/>
        <w:wordWrap/>
        <w:overflowPunct/>
        <w:topLinePunct w:val="0"/>
        <w:bidi w:val="0"/>
        <w:spacing w:line="360" w:lineRule="auto"/>
        <w:ind w:firstLine="435"/>
        <w:outlineLvl w:val="9"/>
        <w:rPr>
          <w:rFonts w:ascii="宋体"/>
          <w:b/>
          <w:color w:val="auto"/>
          <w:sz w:val="28"/>
          <w:highlight w:val="none"/>
        </w:rPr>
      </w:pPr>
    </w:p>
    <w:p>
      <w:pPr>
        <w:pStyle w:val="4"/>
        <w:keepNext w:val="0"/>
        <w:keepLines w:val="0"/>
        <w:pageBreakBefore w:val="0"/>
        <w:kinsoku/>
        <w:wordWrap/>
        <w:overflowPunct/>
        <w:topLinePunct w:val="0"/>
        <w:bidi w:val="0"/>
        <w:outlineLvl w:val="9"/>
        <w:rPr>
          <w:rFonts w:ascii="宋体"/>
          <w:b/>
          <w:color w:val="auto"/>
          <w:sz w:val="28"/>
          <w:highlight w:val="none"/>
        </w:rPr>
      </w:pPr>
    </w:p>
    <w:p>
      <w:pPr>
        <w:pStyle w:val="4"/>
        <w:keepNext w:val="0"/>
        <w:keepLines w:val="0"/>
        <w:pageBreakBefore w:val="0"/>
        <w:kinsoku/>
        <w:wordWrap/>
        <w:overflowPunct/>
        <w:topLinePunct w:val="0"/>
        <w:bidi w:val="0"/>
        <w:outlineLvl w:val="9"/>
        <w:rPr>
          <w:rFonts w:ascii="宋体"/>
          <w:b/>
          <w:color w:val="auto"/>
          <w:sz w:val="28"/>
          <w:highlight w:val="none"/>
        </w:rPr>
      </w:pPr>
    </w:p>
    <w:p>
      <w:pPr>
        <w:keepNext w:val="0"/>
        <w:keepLines w:val="0"/>
        <w:pageBreakBefore w:val="0"/>
        <w:tabs>
          <w:tab w:val="left" w:pos="2460"/>
        </w:tabs>
        <w:kinsoku/>
        <w:wordWrap/>
        <w:overflowPunct/>
        <w:topLinePunct w:val="0"/>
        <w:bidi w:val="0"/>
        <w:spacing w:line="360" w:lineRule="auto"/>
        <w:outlineLvl w:val="9"/>
        <w:rPr>
          <w:rFonts w:ascii="宋体" w:hAnsi="宋体"/>
          <w:b/>
          <w:color w:val="auto"/>
          <w:sz w:val="28"/>
          <w:highlight w:val="none"/>
        </w:rPr>
      </w:pPr>
    </w:p>
    <w:p>
      <w:pPr>
        <w:pStyle w:val="53"/>
        <w:keepNext w:val="0"/>
        <w:keepLines w:val="0"/>
        <w:pageBreakBefore w:val="0"/>
        <w:kinsoku/>
        <w:wordWrap/>
        <w:overflowPunct/>
        <w:topLinePunct w:val="0"/>
        <w:bidi w:val="0"/>
        <w:outlineLvl w:val="9"/>
        <w:rPr>
          <w:color w:val="auto"/>
          <w:highlight w:val="none"/>
        </w:rPr>
      </w:pPr>
    </w:p>
    <w:p>
      <w:pPr>
        <w:keepNext w:val="0"/>
        <w:keepLines w:val="0"/>
        <w:pageBreakBefore w:val="0"/>
        <w:kinsoku/>
        <w:wordWrap/>
        <w:overflowPunct/>
        <w:topLinePunct w:val="0"/>
        <w:bidi w:val="0"/>
        <w:outlineLvl w:val="9"/>
        <w:rPr>
          <w:color w:val="auto"/>
          <w:highlight w:val="none"/>
        </w:rPr>
      </w:pPr>
    </w:p>
    <w:p>
      <w:pPr>
        <w:keepNext w:val="0"/>
        <w:keepLines w:val="0"/>
        <w:pageBreakBefore w:val="0"/>
        <w:tabs>
          <w:tab w:val="left" w:pos="2460"/>
        </w:tabs>
        <w:kinsoku/>
        <w:wordWrap/>
        <w:overflowPunct/>
        <w:topLinePunct w:val="0"/>
        <w:bidi w:val="0"/>
        <w:spacing w:line="360" w:lineRule="auto"/>
        <w:outlineLvl w:val="9"/>
        <w:rPr>
          <w:rFonts w:ascii="宋体"/>
          <w:b/>
          <w:color w:val="auto"/>
          <w:sz w:val="28"/>
          <w:highlight w:val="none"/>
        </w:rPr>
      </w:pPr>
      <w:r>
        <w:rPr>
          <w:rFonts w:hint="eastAsia" w:ascii="宋体" w:hAnsi="宋体"/>
          <w:b/>
          <w:color w:val="auto"/>
          <w:sz w:val="28"/>
          <w:highlight w:val="none"/>
        </w:rPr>
        <w:t>附件</w:t>
      </w:r>
      <w:r>
        <w:rPr>
          <w:rFonts w:ascii="宋体" w:hAnsi="宋体"/>
          <w:b/>
          <w:color w:val="auto"/>
          <w:sz w:val="28"/>
          <w:highlight w:val="none"/>
        </w:rPr>
        <w:t>1</w:t>
      </w:r>
      <w:r>
        <w:rPr>
          <w:rFonts w:hint="eastAsia" w:ascii="宋体" w:hAnsi="宋体"/>
          <w:b/>
          <w:color w:val="auto"/>
          <w:sz w:val="28"/>
          <w:highlight w:val="none"/>
          <w:lang w:val="en-US" w:eastAsia="zh-CN"/>
        </w:rPr>
        <w:t>3</w:t>
      </w:r>
      <w:r>
        <w:rPr>
          <w:rFonts w:ascii="宋体"/>
          <w:b/>
          <w:color w:val="auto"/>
          <w:sz w:val="28"/>
          <w:highlight w:val="none"/>
        </w:rPr>
        <w:tab/>
      </w:r>
    </w:p>
    <w:p>
      <w:pPr>
        <w:keepNext w:val="0"/>
        <w:keepLines w:val="0"/>
        <w:pageBreakBefore w:val="0"/>
        <w:kinsoku/>
        <w:wordWrap/>
        <w:overflowPunct/>
        <w:topLinePunct w:val="0"/>
        <w:bidi w:val="0"/>
        <w:spacing w:line="360" w:lineRule="auto"/>
        <w:ind w:firstLine="435"/>
        <w:jc w:val="center"/>
        <w:outlineLvl w:val="9"/>
        <w:rPr>
          <w:rFonts w:ascii="宋体"/>
          <w:b/>
          <w:color w:val="auto"/>
          <w:sz w:val="32"/>
          <w:szCs w:val="32"/>
          <w:highlight w:val="none"/>
        </w:rPr>
      </w:pPr>
      <w:r>
        <w:rPr>
          <w:rFonts w:hint="eastAsia" w:ascii="宋体" w:hAnsi="宋体"/>
          <w:b/>
          <w:color w:val="auto"/>
          <w:sz w:val="32"/>
          <w:szCs w:val="32"/>
          <w:highlight w:val="none"/>
        </w:rPr>
        <w:t>售后服务情况表</w:t>
      </w:r>
    </w:p>
    <w:p>
      <w:pPr>
        <w:keepNext w:val="0"/>
        <w:keepLines w:val="0"/>
        <w:pageBreakBefore w:val="0"/>
        <w:kinsoku/>
        <w:wordWrap/>
        <w:overflowPunct/>
        <w:topLinePunct w:val="0"/>
        <w:bidi w:val="0"/>
        <w:spacing w:line="360" w:lineRule="auto"/>
        <w:ind w:firstLine="435"/>
        <w:jc w:val="center"/>
        <w:outlineLvl w:val="9"/>
        <w:rPr>
          <w:rFonts w:ascii="宋体"/>
          <w:b/>
          <w:color w:val="auto"/>
          <w:sz w:val="36"/>
          <w:szCs w:val="36"/>
          <w:highlight w:val="none"/>
        </w:rPr>
      </w:pPr>
    </w:p>
    <w:tbl>
      <w:tblPr>
        <w:tblStyle w:val="24"/>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Borders>
              <w:top w:val="single" w:color="auto" w:sz="4" w:space="0"/>
            </w:tcBorders>
            <w:vAlign w:val="center"/>
          </w:tcPr>
          <w:p>
            <w:pPr>
              <w:pStyle w:val="46"/>
              <w:keepNext w:val="0"/>
              <w:keepLines w:val="0"/>
              <w:pageBreakBefore w:val="0"/>
              <w:kinsoku/>
              <w:wordWrap/>
              <w:overflowPunct/>
              <w:topLinePunct w:val="0"/>
              <w:bidi w:val="0"/>
              <w:spacing w:line="360" w:lineRule="auto"/>
              <w:jc w:val="center"/>
              <w:outlineLvl w:val="9"/>
              <w:rPr>
                <w:rFonts w:ascii="宋体" w:cs="Arial"/>
                <w:b/>
                <w:color w:val="auto"/>
                <w:szCs w:val="21"/>
                <w:highlight w:val="none"/>
              </w:rPr>
            </w:pPr>
            <w:r>
              <w:rPr>
                <w:rFonts w:hint="eastAsia" w:ascii="宋体" w:hAnsi="宋体" w:cs="Arial"/>
                <w:b/>
                <w:color w:val="auto"/>
                <w:szCs w:val="21"/>
                <w:highlight w:val="none"/>
              </w:rPr>
              <w:t>序号</w:t>
            </w:r>
          </w:p>
        </w:tc>
        <w:tc>
          <w:tcPr>
            <w:tcW w:w="2355" w:type="dxa"/>
            <w:tcBorders>
              <w:top w:val="single" w:color="auto" w:sz="4" w:space="0"/>
            </w:tcBorders>
            <w:vAlign w:val="center"/>
          </w:tcPr>
          <w:p>
            <w:pPr>
              <w:pStyle w:val="46"/>
              <w:keepNext w:val="0"/>
              <w:keepLines w:val="0"/>
              <w:pageBreakBefore w:val="0"/>
              <w:kinsoku/>
              <w:wordWrap/>
              <w:overflowPunct/>
              <w:topLinePunct w:val="0"/>
              <w:bidi w:val="0"/>
              <w:spacing w:line="360" w:lineRule="auto"/>
              <w:jc w:val="center"/>
              <w:outlineLvl w:val="9"/>
              <w:rPr>
                <w:rFonts w:ascii="宋体" w:cs="Arial"/>
                <w:b/>
                <w:color w:val="auto"/>
                <w:szCs w:val="21"/>
                <w:highlight w:val="none"/>
              </w:rPr>
            </w:pPr>
            <w:r>
              <w:rPr>
                <w:rFonts w:hint="eastAsia" w:ascii="宋体" w:hAnsi="宋体" w:cs="Arial"/>
                <w:b/>
                <w:color w:val="auto"/>
                <w:szCs w:val="21"/>
                <w:highlight w:val="none"/>
              </w:rPr>
              <w:t>项目</w:t>
            </w:r>
          </w:p>
        </w:tc>
        <w:tc>
          <w:tcPr>
            <w:tcW w:w="4061" w:type="dxa"/>
            <w:tcBorders>
              <w:top w:val="single" w:color="auto" w:sz="4" w:space="0"/>
            </w:tcBorders>
            <w:vAlign w:val="center"/>
          </w:tcPr>
          <w:p>
            <w:pPr>
              <w:pStyle w:val="46"/>
              <w:keepNext w:val="0"/>
              <w:keepLines w:val="0"/>
              <w:pageBreakBefore w:val="0"/>
              <w:kinsoku/>
              <w:wordWrap/>
              <w:overflowPunct/>
              <w:topLinePunct w:val="0"/>
              <w:bidi w:val="0"/>
              <w:spacing w:line="360" w:lineRule="auto"/>
              <w:jc w:val="center"/>
              <w:outlineLvl w:val="9"/>
              <w:rPr>
                <w:rFonts w:ascii="宋体" w:cs="Arial"/>
                <w:b/>
                <w:color w:val="auto"/>
                <w:szCs w:val="21"/>
                <w:highlight w:val="none"/>
              </w:rPr>
            </w:pPr>
            <w:r>
              <w:rPr>
                <w:rFonts w:hint="eastAsia" w:ascii="宋体" w:hAnsi="宋体" w:cs="Arial"/>
                <w:b/>
                <w:color w:val="auto"/>
                <w:szCs w:val="21"/>
                <w:highlight w:val="none"/>
              </w:rPr>
              <w:t>投标人情况</w:t>
            </w:r>
          </w:p>
        </w:tc>
        <w:tc>
          <w:tcPr>
            <w:tcW w:w="1373" w:type="dxa"/>
            <w:tcBorders>
              <w:top w:val="single" w:color="auto" w:sz="4" w:space="0"/>
            </w:tcBorders>
            <w:vAlign w:val="center"/>
          </w:tcPr>
          <w:p>
            <w:pPr>
              <w:pStyle w:val="46"/>
              <w:keepNext w:val="0"/>
              <w:keepLines w:val="0"/>
              <w:pageBreakBefore w:val="0"/>
              <w:kinsoku/>
              <w:wordWrap/>
              <w:overflowPunct/>
              <w:topLinePunct w:val="0"/>
              <w:bidi w:val="0"/>
              <w:spacing w:line="360" w:lineRule="auto"/>
              <w:jc w:val="center"/>
              <w:outlineLvl w:val="9"/>
              <w:rPr>
                <w:rFonts w:ascii="宋体" w:cs="Arial"/>
                <w:b/>
                <w:color w:val="auto"/>
                <w:szCs w:val="21"/>
                <w:highlight w:val="none"/>
              </w:rPr>
            </w:pPr>
            <w:r>
              <w:rPr>
                <w:rFonts w:hint="eastAsia" w:ascii="宋体" w:hAnsi="宋体" w:cs="Arial"/>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392" w:hRule="atLeast"/>
          <w:jc w:val="center"/>
        </w:trPr>
        <w:tc>
          <w:tcPr>
            <w:tcW w:w="739" w:type="dxa"/>
            <w:vAlign w:val="center"/>
          </w:tcPr>
          <w:p>
            <w:pPr>
              <w:pStyle w:val="46"/>
              <w:keepNext w:val="0"/>
              <w:keepLines w:val="0"/>
              <w:pageBreakBefore w:val="0"/>
              <w:kinsoku/>
              <w:wordWrap/>
              <w:overflowPunct/>
              <w:topLinePunct w:val="0"/>
              <w:bidi w:val="0"/>
              <w:spacing w:line="360" w:lineRule="auto"/>
              <w:jc w:val="center"/>
              <w:outlineLvl w:val="9"/>
              <w:rPr>
                <w:rFonts w:ascii="宋体" w:cs="Arial"/>
                <w:bCs/>
                <w:color w:val="auto"/>
                <w:szCs w:val="21"/>
                <w:highlight w:val="none"/>
              </w:rPr>
            </w:pPr>
            <w:r>
              <w:rPr>
                <w:rFonts w:ascii="宋体" w:hAnsi="宋体" w:cs="Arial"/>
                <w:bCs/>
                <w:color w:val="auto"/>
                <w:szCs w:val="21"/>
                <w:highlight w:val="none"/>
              </w:rPr>
              <w:t>1</w:t>
            </w:r>
          </w:p>
        </w:tc>
        <w:tc>
          <w:tcPr>
            <w:tcW w:w="2355" w:type="dxa"/>
            <w:vAlign w:val="center"/>
          </w:tcPr>
          <w:p>
            <w:pPr>
              <w:pStyle w:val="46"/>
              <w:keepNext w:val="0"/>
              <w:keepLines w:val="0"/>
              <w:pageBreakBefore w:val="0"/>
              <w:widowControl/>
              <w:kinsoku/>
              <w:wordWrap/>
              <w:overflowPunct/>
              <w:topLinePunct w:val="0"/>
              <w:bidi w:val="0"/>
              <w:spacing w:line="360" w:lineRule="auto"/>
              <w:jc w:val="left"/>
              <w:outlineLvl w:val="9"/>
              <w:rPr>
                <w:rFonts w:ascii="宋体" w:cs="Arial"/>
                <w:bCs/>
                <w:color w:val="auto"/>
                <w:szCs w:val="21"/>
                <w:highlight w:val="none"/>
              </w:rPr>
            </w:pPr>
            <w:r>
              <w:rPr>
                <w:rFonts w:hint="eastAsia" w:ascii="宋体" w:hAnsi="宋体" w:cs="Arial"/>
                <w:bCs/>
                <w:color w:val="auto"/>
                <w:szCs w:val="21"/>
                <w:highlight w:val="none"/>
              </w:rPr>
              <w:t>质保期内售后服务情况</w:t>
            </w:r>
            <w:r>
              <w:rPr>
                <w:rFonts w:ascii="宋体" w:hAnsi="宋体" w:cs="Arial"/>
                <w:bCs/>
                <w:color w:val="auto"/>
                <w:szCs w:val="21"/>
                <w:highlight w:val="none"/>
              </w:rPr>
              <w:t>(</w:t>
            </w:r>
            <w:r>
              <w:rPr>
                <w:rFonts w:hint="eastAsia" w:ascii="宋体" w:hAnsi="宋体" w:cs="Arial"/>
                <w:bCs/>
                <w:color w:val="auto"/>
                <w:szCs w:val="21"/>
                <w:highlight w:val="none"/>
              </w:rPr>
              <w:t>服务方式、服务网点、售后服务的内容和措施等等，可用附页和宣传材料</w:t>
            </w:r>
            <w:r>
              <w:rPr>
                <w:rFonts w:ascii="宋体" w:hAnsi="宋体" w:cs="Arial"/>
                <w:bCs/>
                <w:color w:val="auto"/>
                <w:szCs w:val="21"/>
                <w:highlight w:val="none"/>
              </w:rPr>
              <w:t>)</w:t>
            </w:r>
          </w:p>
        </w:tc>
        <w:tc>
          <w:tcPr>
            <w:tcW w:w="4061" w:type="dxa"/>
          </w:tcPr>
          <w:p>
            <w:pPr>
              <w:pStyle w:val="46"/>
              <w:keepNext w:val="0"/>
              <w:keepLines w:val="0"/>
              <w:pageBreakBefore w:val="0"/>
              <w:kinsoku/>
              <w:wordWrap/>
              <w:overflowPunct/>
              <w:topLinePunct w:val="0"/>
              <w:bidi w:val="0"/>
              <w:spacing w:line="360" w:lineRule="auto"/>
              <w:outlineLvl w:val="9"/>
              <w:rPr>
                <w:rFonts w:ascii="宋体" w:cs="Arial"/>
                <w:bCs/>
                <w:color w:val="auto"/>
                <w:szCs w:val="21"/>
                <w:highlight w:val="none"/>
              </w:rPr>
            </w:pPr>
          </w:p>
        </w:tc>
        <w:tc>
          <w:tcPr>
            <w:tcW w:w="1373" w:type="dxa"/>
          </w:tcPr>
          <w:p>
            <w:pPr>
              <w:pStyle w:val="46"/>
              <w:keepNext w:val="0"/>
              <w:keepLines w:val="0"/>
              <w:pageBreakBefore w:val="0"/>
              <w:kinsoku/>
              <w:wordWrap/>
              <w:overflowPunct/>
              <w:topLinePunct w:val="0"/>
              <w:bidi w:val="0"/>
              <w:spacing w:line="360" w:lineRule="auto"/>
              <w:outlineLvl w:val="9"/>
              <w:rPr>
                <w:rFonts w:ascii="宋体" w:cs="Arial"/>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46"/>
              <w:keepNext w:val="0"/>
              <w:keepLines w:val="0"/>
              <w:pageBreakBefore w:val="0"/>
              <w:kinsoku/>
              <w:wordWrap/>
              <w:overflowPunct/>
              <w:topLinePunct w:val="0"/>
              <w:bidi w:val="0"/>
              <w:spacing w:line="360" w:lineRule="auto"/>
              <w:jc w:val="center"/>
              <w:outlineLvl w:val="9"/>
              <w:rPr>
                <w:rFonts w:ascii="宋体" w:cs="Arial"/>
                <w:bCs/>
                <w:color w:val="auto"/>
                <w:szCs w:val="21"/>
                <w:highlight w:val="none"/>
              </w:rPr>
            </w:pPr>
            <w:r>
              <w:rPr>
                <w:rFonts w:ascii="宋体" w:hAnsi="宋体" w:cs="Arial"/>
                <w:bCs/>
                <w:color w:val="auto"/>
                <w:szCs w:val="21"/>
                <w:highlight w:val="none"/>
              </w:rPr>
              <w:t>2</w:t>
            </w:r>
          </w:p>
        </w:tc>
        <w:tc>
          <w:tcPr>
            <w:tcW w:w="2355" w:type="dxa"/>
            <w:vAlign w:val="center"/>
          </w:tcPr>
          <w:p>
            <w:pPr>
              <w:pStyle w:val="46"/>
              <w:keepNext w:val="0"/>
              <w:keepLines w:val="0"/>
              <w:pageBreakBefore w:val="0"/>
              <w:kinsoku/>
              <w:wordWrap/>
              <w:overflowPunct/>
              <w:topLinePunct w:val="0"/>
              <w:bidi w:val="0"/>
              <w:spacing w:line="360" w:lineRule="auto"/>
              <w:outlineLvl w:val="9"/>
              <w:rPr>
                <w:rFonts w:ascii="宋体" w:cs="Arial"/>
                <w:bCs/>
                <w:color w:val="auto"/>
                <w:szCs w:val="21"/>
                <w:highlight w:val="none"/>
              </w:rPr>
            </w:pPr>
            <w:r>
              <w:rPr>
                <w:rFonts w:hint="eastAsia" w:ascii="宋体" w:hAnsi="宋体" w:cs="Arial"/>
                <w:bCs/>
                <w:color w:val="auto"/>
                <w:szCs w:val="21"/>
                <w:highlight w:val="none"/>
              </w:rPr>
              <w:t>保修期后售后服务</w:t>
            </w:r>
          </w:p>
        </w:tc>
        <w:tc>
          <w:tcPr>
            <w:tcW w:w="4061" w:type="dxa"/>
          </w:tcPr>
          <w:p>
            <w:pPr>
              <w:pStyle w:val="46"/>
              <w:keepNext w:val="0"/>
              <w:keepLines w:val="0"/>
              <w:pageBreakBefore w:val="0"/>
              <w:widowControl/>
              <w:kinsoku/>
              <w:wordWrap/>
              <w:overflowPunct/>
              <w:topLinePunct w:val="0"/>
              <w:bidi w:val="0"/>
              <w:spacing w:line="360" w:lineRule="auto"/>
              <w:jc w:val="left"/>
              <w:outlineLvl w:val="9"/>
              <w:rPr>
                <w:rFonts w:ascii="宋体" w:cs="Arial"/>
                <w:bCs/>
                <w:color w:val="auto"/>
                <w:szCs w:val="21"/>
                <w:highlight w:val="none"/>
              </w:rPr>
            </w:pPr>
          </w:p>
          <w:p>
            <w:pPr>
              <w:pStyle w:val="46"/>
              <w:keepNext w:val="0"/>
              <w:keepLines w:val="0"/>
              <w:pageBreakBefore w:val="0"/>
              <w:widowControl/>
              <w:kinsoku/>
              <w:wordWrap/>
              <w:overflowPunct/>
              <w:topLinePunct w:val="0"/>
              <w:bidi w:val="0"/>
              <w:spacing w:line="360" w:lineRule="auto"/>
              <w:jc w:val="left"/>
              <w:outlineLvl w:val="9"/>
              <w:rPr>
                <w:rFonts w:ascii="宋体" w:cs="Arial"/>
                <w:bCs/>
                <w:color w:val="auto"/>
                <w:szCs w:val="21"/>
                <w:highlight w:val="none"/>
              </w:rPr>
            </w:pPr>
          </w:p>
          <w:p>
            <w:pPr>
              <w:pStyle w:val="46"/>
              <w:keepNext w:val="0"/>
              <w:keepLines w:val="0"/>
              <w:pageBreakBefore w:val="0"/>
              <w:kinsoku/>
              <w:wordWrap/>
              <w:overflowPunct/>
              <w:topLinePunct w:val="0"/>
              <w:bidi w:val="0"/>
              <w:spacing w:line="360" w:lineRule="auto"/>
              <w:outlineLvl w:val="9"/>
              <w:rPr>
                <w:rFonts w:ascii="宋体" w:cs="Arial"/>
                <w:bCs/>
                <w:color w:val="auto"/>
                <w:szCs w:val="21"/>
                <w:highlight w:val="none"/>
              </w:rPr>
            </w:pPr>
          </w:p>
        </w:tc>
        <w:tc>
          <w:tcPr>
            <w:tcW w:w="1373" w:type="dxa"/>
          </w:tcPr>
          <w:p>
            <w:pPr>
              <w:pStyle w:val="46"/>
              <w:keepNext w:val="0"/>
              <w:keepLines w:val="0"/>
              <w:pageBreakBefore w:val="0"/>
              <w:widowControl/>
              <w:kinsoku/>
              <w:wordWrap/>
              <w:overflowPunct/>
              <w:topLinePunct w:val="0"/>
              <w:bidi w:val="0"/>
              <w:spacing w:line="360" w:lineRule="auto"/>
              <w:jc w:val="left"/>
              <w:outlineLvl w:val="9"/>
              <w:rPr>
                <w:rFonts w:ascii="宋体" w:cs="Arial"/>
                <w:bCs/>
                <w:color w:val="auto"/>
                <w:szCs w:val="21"/>
                <w:highlight w:val="none"/>
              </w:rPr>
            </w:pPr>
          </w:p>
          <w:p>
            <w:pPr>
              <w:pStyle w:val="46"/>
              <w:keepNext w:val="0"/>
              <w:keepLines w:val="0"/>
              <w:pageBreakBefore w:val="0"/>
              <w:widowControl/>
              <w:kinsoku/>
              <w:wordWrap/>
              <w:overflowPunct/>
              <w:topLinePunct w:val="0"/>
              <w:bidi w:val="0"/>
              <w:spacing w:line="360" w:lineRule="auto"/>
              <w:jc w:val="left"/>
              <w:outlineLvl w:val="9"/>
              <w:rPr>
                <w:rFonts w:ascii="宋体" w:cs="Arial"/>
                <w:bCs/>
                <w:color w:val="auto"/>
                <w:szCs w:val="21"/>
                <w:highlight w:val="none"/>
              </w:rPr>
            </w:pPr>
          </w:p>
          <w:p>
            <w:pPr>
              <w:pStyle w:val="46"/>
              <w:keepNext w:val="0"/>
              <w:keepLines w:val="0"/>
              <w:pageBreakBefore w:val="0"/>
              <w:kinsoku/>
              <w:wordWrap/>
              <w:overflowPunct/>
              <w:topLinePunct w:val="0"/>
              <w:bidi w:val="0"/>
              <w:spacing w:line="360" w:lineRule="auto"/>
              <w:outlineLvl w:val="9"/>
              <w:rPr>
                <w:rFonts w:ascii="宋体" w:cs="Arial"/>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46"/>
              <w:keepNext w:val="0"/>
              <w:keepLines w:val="0"/>
              <w:pageBreakBefore w:val="0"/>
              <w:widowControl/>
              <w:kinsoku/>
              <w:wordWrap/>
              <w:overflowPunct/>
              <w:topLinePunct w:val="0"/>
              <w:bidi w:val="0"/>
              <w:spacing w:line="360" w:lineRule="auto"/>
              <w:jc w:val="left"/>
              <w:outlineLvl w:val="9"/>
              <w:rPr>
                <w:rFonts w:ascii="宋体" w:cs="Arial"/>
                <w:bCs/>
                <w:color w:val="auto"/>
                <w:szCs w:val="21"/>
                <w:highlight w:val="none"/>
              </w:rPr>
            </w:pPr>
            <w:r>
              <w:rPr>
                <w:rFonts w:ascii="宋体" w:hAnsi="宋体" w:cs="Arial"/>
                <w:bCs/>
                <w:color w:val="auto"/>
                <w:szCs w:val="21"/>
                <w:highlight w:val="none"/>
              </w:rPr>
              <w:t xml:space="preserve"> 3</w:t>
            </w:r>
          </w:p>
        </w:tc>
        <w:tc>
          <w:tcPr>
            <w:tcW w:w="2355" w:type="dxa"/>
            <w:vAlign w:val="center"/>
          </w:tcPr>
          <w:p>
            <w:pPr>
              <w:pStyle w:val="46"/>
              <w:keepNext w:val="0"/>
              <w:keepLines w:val="0"/>
              <w:pageBreakBefore w:val="0"/>
              <w:widowControl/>
              <w:kinsoku/>
              <w:wordWrap/>
              <w:overflowPunct/>
              <w:topLinePunct w:val="0"/>
              <w:bidi w:val="0"/>
              <w:spacing w:line="360" w:lineRule="auto"/>
              <w:jc w:val="left"/>
              <w:outlineLvl w:val="9"/>
              <w:rPr>
                <w:rFonts w:ascii="宋体" w:cs="Arial"/>
                <w:bCs/>
                <w:color w:val="auto"/>
                <w:szCs w:val="21"/>
                <w:highlight w:val="none"/>
              </w:rPr>
            </w:pPr>
            <w:r>
              <w:rPr>
                <w:rFonts w:hint="eastAsia" w:ascii="宋体" w:hAnsi="宋体" w:cs="Arial"/>
                <w:bCs/>
                <w:color w:val="auto"/>
                <w:szCs w:val="21"/>
                <w:highlight w:val="none"/>
              </w:rPr>
              <w:t>培训方案（可用附页）</w:t>
            </w:r>
          </w:p>
        </w:tc>
        <w:tc>
          <w:tcPr>
            <w:tcW w:w="4061" w:type="dxa"/>
          </w:tcPr>
          <w:p>
            <w:pPr>
              <w:pStyle w:val="46"/>
              <w:keepNext w:val="0"/>
              <w:keepLines w:val="0"/>
              <w:pageBreakBefore w:val="0"/>
              <w:widowControl/>
              <w:kinsoku/>
              <w:wordWrap/>
              <w:overflowPunct/>
              <w:topLinePunct w:val="0"/>
              <w:bidi w:val="0"/>
              <w:spacing w:line="360" w:lineRule="auto"/>
              <w:jc w:val="left"/>
              <w:outlineLvl w:val="9"/>
              <w:rPr>
                <w:rFonts w:ascii="宋体" w:cs="Arial"/>
                <w:bCs/>
                <w:i/>
                <w:color w:val="auto"/>
                <w:szCs w:val="21"/>
                <w:highlight w:val="none"/>
              </w:rPr>
            </w:pPr>
          </w:p>
          <w:p>
            <w:pPr>
              <w:pStyle w:val="46"/>
              <w:keepNext w:val="0"/>
              <w:keepLines w:val="0"/>
              <w:pageBreakBefore w:val="0"/>
              <w:widowControl/>
              <w:kinsoku/>
              <w:wordWrap/>
              <w:overflowPunct/>
              <w:topLinePunct w:val="0"/>
              <w:bidi w:val="0"/>
              <w:spacing w:line="360" w:lineRule="auto"/>
              <w:jc w:val="left"/>
              <w:outlineLvl w:val="9"/>
              <w:rPr>
                <w:rFonts w:ascii="宋体" w:cs="Arial"/>
                <w:bCs/>
                <w:i/>
                <w:color w:val="auto"/>
                <w:szCs w:val="21"/>
                <w:highlight w:val="none"/>
              </w:rPr>
            </w:pPr>
          </w:p>
        </w:tc>
        <w:tc>
          <w:tcPr>
            <w:tcW w:w="1373" w:type="dxa"/>
          </w:tcPr>
          <w:p>
            <w:pPr>
              <w:pStyle w:val="46"/>
              <w:keepNext w:val="0"/>
              <w:keepLines w:val="0"/>
              <w:pageBreakBefore w:val="0"/>
              <w:widowControl/>
              <w:kinsoku/>
              <w:wordWrap/>
              <w:overflowPunct/>
              <w:topLinePunct w:val="0"/>
              <w:bidi w:val="0"/>
              <w:spacing w:line="360" w:lineRule="auto"/>
              <w:jc w:val="left"/>
              <w:outlineLvl w:val="9"/>
              <w:rPr>
                <w:rFonts w:ascii="宋体" w:cs="Arial"/>
                <w:bCs/>
                <w:i/>
                <w:color w:val="auto"/>
                <w:szCs w:val="21"/>
                <w:highlight w:val="none"/>
              </w:rPr>
            </w:pPr>
          </w:p>
          <w:p>
            <w:pPr>
              <w:pStyle w:val="46"/>
              <w:keepNext w:val="0"/>
              <w:keepLines w:val="0"/>
              <w:pageBreakBefore w:val="0"/>
              <w:widowControl/>
              <w:kinsoku/>
              <w:wordWrap/>
              <w:overflowPunct/>
              <w:topLinePunct w:val="0"/>
              <w:bidi w:val="0"/>
              <w:spacing w:line="360" w:lineRule="auto"/>
              <w:jc w:val="left"/>
              <w:outlineLvl w:val="9"/>
              <w:rPr>
                <w:rFonts w:ascii="宋体" w:cs="Arial"/>
                <w:bCs/>
                <w:i/>
                <w:color w:val="auto"/>
                <w:szCs w:val="21"/>
                <w:highlight w:val="none"/>
              </w:rPr>
            </w:pPr>
          </w:p>
          <w:p>
            <w:pPr>
              <w:pStyle w:val="46"/>
              <w:keepNext w:val="0"/>
              <w:keepLines w:val="0"/>
              <w:pageBreakBefore w:val="0"/>
              <w:widowControl/>
              <w:kinsoku/>
              <w:wordWrap/>
              <w:overflowPunct/>
              <w:topLinePunct w:val="0"/>
              <w:bidi w:val="0"/>
              <w:spacing w:line="360" w:lineRule="auto"/>
              <w:jc w:val="left"/>
              <w:outlineLvl w:val="9"/>
              <w:rPr>
                <w:rFonts w:ascii="宋体" w:cs="Arial"/>
                <w:bCs/>
                <w:i/>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Borders>
              <w:bottom w:val="single" w:color="auto" w:sz="4" w:space="0"/>
            </w:tcBorders>
            <w:vAlign w:val="center"/>
          </w:tcPr>
          <w:p>
            <w:pPr>
              <w:pStyle w:val="46"/>
              <w:keepNext w:val="0"/>
              <w:keepLines w:val="0"/>
              <w:pageBreakBefore w:val="0"/>
              <w:widowControl/>
              <w:kinsoku/>
              <w:wordWrap/>
              <w:overflowPunct/>
              <w:topLinePunct w:val="0"/>
              <w:bidi w:val="0"/>
              <w:spacing w:line="360" w:lineRule="auto"/>
              <w:jc w:val="left"/>
              <w:outlineLvl w:val="9"/>
              <w:rPr>
                <w:rFonts w:ascii="宋体" w:cs="Arial"/>
                <w:bCs/>
                <w:color w:val="auto"/>
                <w:szCs w:val="21"/>
                <w:highlight w:val="none"/>
              </w:rPr>
            </w:pPr>
            <w:r>
              <w:rPr>
                <w:rFonts w:hint="eastAsia" w:ascii="宋体" w:cs="Arial"/>
                <w:bCs/>
                <w:color w:val="auto"/>
                <w:szCs w:val="21"/>
                <w:highlight w:val="none"/>
              </w:rPr>
              <w:t>……</w:t>
            </w:r>
          </w:p>
        </w:tc>
        <w:tc>
          <w:tcPr>
            <w:tcW w:w="2355" w:type="dxa"/>
            <w:tcBorders>
              <w:bottom w:val="single" w:color="auto" w:sz="4" w:space="0"/>
            </w:tcBorders>
            <w:vAlign w:val="center"/>
          </w:tcPr>
          <w:p>
            <w:pPr>
              <w:pStyle w:val="46"/>
              <w:keepNext w:val="0"/>
              <w:keepLines w:val="0"/>
              <w:pageBreakBefore w:val="0"/>
              <w:widowControl/>
              <w:kinsoku/>
              <w:wordWrap/>
              <w:overflowPunct/>
              <w:topLinePunct w:val="0"/>
              <w:bidi w:val="0"/>
              <w:spacing w:line="360" w:lineRule="auto"/>
              <w:jc w:val="left"/>
              <w:outlineLvl w:val="9"/>
              <w:rPr>
                <w:rFonts w:ascii="宋体" w:cs="Arial"/>
                <w:bCs/>
                <w:color w:val="auto"/>
                <w:szCs w:val="21"/>
                <w:highlight w:val="none"/>
              </w:rPr>
            </w:pPr>
            <w:r>
              <w:rPr>
                <w:rFonts w:hint="eastAsia" w:ascii="宋体" w:cs="Arial"/>
                <w:bCs/>
                <w:color w:val="auto"/>
                <w:szCs w:val="21"/>
                <w:highlight w:val="none"/>
              </w:rPr>
              <w:t>……</w:t>
            </w:r>
          </w:p>
        </w:tc>
        <w:tc>
          <w:tcPr>
            <w:tcW w:w="4061" w:type="dxa"/>
            <w:tcBorders>
              <w:bottom w:val="single" w:color="auto" w:sz="4" w:space="0"/>
            </w:tcBorders>
          </w:tcPr>
          <w:p>
            <w:pPr>
              <w:pStyle w:val="46"/>
              <w:keepNext w:val="0"/>
              <w:keepLines w:val="0"/>
              <w:pageBreakBefore w:val="0"/>
              <w:widowControl/>
              <w:kinsoku/>
              <w:wordWrap/>
              <w:overflowPunct/>
              <w:topLinePunct w:val="0"/>
              <w:bidi w:val="0"/>
              <w:spacing w:line="360" w:lineRule="auto"/>
              <w:jc w:val="left"/>
              <w:outlineLvl w:val="9"/>
              <w:rPr>
                <w:rFonts w:ascii="宋体" w:cs="Arial"/>
                <w:bCs/>
                <w:color w:val="auto"/>
                <w:szCs w:val="21"/>
                <w:highlight w:val="none"/>
              </w:rPr>
            </w:pPr>
          </w:p>
        </w:tc>
        <w:tc>
          <w:tcPr>
            <w:tcW w:w="1373" w:type="dxa"/>
            <w:tcBorders>
              <w:bottom w:val="single" w:color="auto" w:sz="4" w:space="0"/>
            </w:tcBorders>
          </w:tcPr>
          <w:p>
            <w:pPr>
              <w:pStyle w:val="46"/>
              <w:keepNext w:val="0"/>
              <w:keepLines w:val="0"/>
              <w:pageBreakBefore w:val="0"/>
              <w:widowControl/>
              <w:kinsoku/>
              <w:wordWrap/>
              <w:overflowPunct/>
              <w:topLinePunct w:val="0"/>
              <w:bidi w:val="0"/>
              <w:spacing w:line="360" w:lineRule="auto"/>
              <w:jc w:val="left"/>
              <w:outlineLvl w:val="9"/>
              <w:rPr>
                <w:rFonts w:ascii="宋体" w:cs="Arial"/>
                <w:bCs/>
                <w:color w:val="auto"/>
                <w:szCs w:val="21"/>
                <w:highlight w:val="none"/>
              </w:rPr>
            </w:pPr>
          </w:p>
        </w:tc>
      </w:tr>
    </w:tbl>
    <w:p>
      <w:pPr>
        <w:keepNext w:val="0"/>
        <w:keepLines w:val="0"/>
        <w:pageBreakBefore w:val="0"/>
        <w:kinsoku/>
        <w:wordWrap/>
        <w:overflowPunct/>
        <w:topLinePunct w:val="0"/>
        <w:bidi w:val="0"/>
        <w:spacing w:line="360" w:lineRule="auto"/>
        <w:ind w:left="420"/>
        <w:outlineLvl w:val="9"/>
        <w:rPr>
          <w:rFonts w:ascii="宋体"/>
          <w:color w:val="auto"/>
          <w:szCs w:val="21"/>
          <w:highlight w:val="none"/>
        </w:rPr>
      </w:pPr>
    </w:p>
    <w:p>
      <w:pPr>
        <w:keepNext w:val="0"/>
        <w:keepLines w:val="0"/>
        <w:pageBreakBefore w:val="0"/>
        <w:kinsoku/>
        <w:wordWrap/>
        <w:overflowPunct/>
        <w:topLinePunct w:val="0"/>
        <w:bidi w:val="0"/>
        <w:spacing w:line="360" w:lineRule="auto"/>
        <w:ind w:left="420"/>
        <w:outlineLvl w:val="9"/>
        <w:rPr>
          <w:rFonts w:ascii="宋体"/>
          <w:color w:val="auto"/>
          <w:szCs w:val="21"/>
          <w:highlight w:val="none"/>
        </w:rPr>
      </w:pPr>
    </w:p>
    <w:p>
      <w:pPr>
        <w:keepNext w:val="0"/>
        <w:keepLines w:val="0"/>
        <w:pageBreakBefore w:val="0"/>
        <w:kinsoku/>
        <w:wordWrap/>
        <w:overflowPunct/>
        <w:topLinePunct w:val="0"/>
        <w:bidi w:val="0"/>
        <w:spacing w:line="360" w:lineRule="auto"/>
        <w:outlineLvl w:val="9"/>
        <w:rPr>
          <w:rFonts w:ascii="宋体"/>
          <w:color w:val="auto"/>
          <w:szCs w:val="21"/>
          <w:highlight w:val="none"/>
        </w:rPr>
      </w:pPr>
    </w:p>
    <w:p>
      <w:pPr>
        <w:keepNext w:val="0"/>
        <w:keepLines w:val="0"/>
        <w:pageBreakBefore w:val="0"/>
        <w:kinsoku/>
        <w:wordWrap/>
        <w:overflowPunct/>
        <w:topLinePunct w:val="0"/>
        <w:bidi w:val="0"/>
        <w:spacing w:line="360" w:lineRule="auto"/>
        <w:ind w:left="420"/>
        <w:outlineLvl w:val="9"/>
        <w:rPr>
          <w:rFonts w:ascii="宋体"/>
          <w:color w:val="auto"/>
          <w:szCs w:val="21"/>
          <w:highlight w:val="none"/>
        </w:rPr>
      </w:pPr>
    </w:p>
    <w:p>
      <w:pPr>
        <w:keepNext w:val="0"/>
        <w:keepLines w:val="0"/>
        <w:pageBreakBefore w:val="0"/>
        <w:kinsoku/>
        <w:wordWrap/>
        <w:overflowPunct/>
        <w:topLinePunct w:val="0"/>
        <w:bidi w:val="0"/>
        <w:spacing w:line="360" w:lineRule="auto"/>
        <w:ind w:left="420"/>
        <w:outlineLvl w:val="9"/>
        <w:rPr>
          <w:rFonts w:ascii="宋体"/>
          <w:color w:val="auto"/>
          <w:szCs w:val="21"/>
          <w:highlight w:val="none"/>
          <w:u w:val="single"/>
        </w:rPr>
      </w:pPr>
      <w:r>
        <w:rPr>
          <w:rFonts w:hint="eastAsia" w:ascii="宋体" w:hAnsi="宋体"/>
          <w:color w:val="auto"/>
          <w:szCs w:val="21"/>
          <w:highlight w:val="none"/>
        </w:rPr>
        <w:t>投标人名称（盖章）：</w:t>
      </w:r>
    </w:p>
    <w:p>
      <w:pPr>
        <w:keepNext w:val="0"/>
        <w:keepLines w:val="0"/>
        <w:pageBreakBefore w:val="0"/>
        <w:kinsoku/>
        <w:wordWrap/>
        <w:overflowPunct/>
        <w:topLinePunct w:val="0"/>
        <w:bidi w:val="0"/>
        <w:spacing w:line="360" w:lineRule="auto"/>
        <w:ind w:left="420"/>
        <w:outlineLvl w:val="9"/>
        <w:rPr>
          <w:rFonts w:ascii="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ascii="宋体"/>
          <w:color w:val="auto"/>
          <w:szCs w:val="21"/>
          <w:highlight w:val="none"/>
        </w:rPr>
      </w:pPr>
      <w:r>
        <w:rPr>
          <w:rFonts w:hint="eastAsia" w:ascii="宋体" w:hAnsi="宋体"/>
          <w:color w:val="auto"/>
          <w:szCs w:val="21"/>
          <w:highlight w:val="none"/>
        </w:rPr>
        <w:t>法定代表人或授权委托代理人（签字或盖章）：</w:t>
      </w:r>
    </w:p>
    <w:p>
      <w:pPr>
        <w:keepNext w:val="0"/>
        <w:keepLines w:val="0"/>
        <w:pageBreakBefore w:val="0"/>
        <w:kinsoku/>
        <w:wordWrap/>
        <w:overflowPunct/>
        <w:topLinePunct w:val="0"/>
        <w:bidi w:val="0"/>
        <w:spacing w:line="360" w:lineRule="auto"/>
        <w:outlineLvl w:val="9"/>
        <w:rPr>
          <w:rFonts w:ascii="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ascii="宋体"/>
          <w:color w:val="auto"/>
          <w:sz w:val="24"/>
          <w:highlight w:val="none"/>
          <w:u w:val="single"/>
        </w:rPr>
      </w:pPr>
      <w:r>
        <w:rPr>
          <w:rFonts w:hint="eastAsia" w:ascii="宋体" w:hAnsi="宋体"/>
          <w:color w:val="auto"/>
          <w:szCs w:val="21"/>
          <w:highlight w:val="none"/>
        </w:rPr>
        <w:t>日期：</w:t>
      </w:r>
    </w:p>
    <w:p>
      <w:pPr>
        <w:keepNext w:val="0"/>
        <w:keepLines w:val="0"/>
        <w:pageBreakBefore w:val="0"/>
        <w:kinsoku/>
        <w:wordWrap/>
        <w:overflowPunct/>
        <w:topLinePunct w:val="0"/>
        <w:bidi w:val="0"/>
        <w:spacing w:line="360" w:lineRule="auto"/>
        <w:ind w:firstLine="435"/>
        <w:outlineLvl w:val="9"/>
        <w:rPr>
          <w:rFonts w:ascii="宋体"/>
          <w:color w:val="auto"/>
          <w:sz w:val="24"/>
          <w:highlight w:val="none"/>
          <w:u w:val="single"/>
        </w:rPr>
      </w:pPr>
    </w:p>
    <w:p>
      <w:pPr>
        <w:pStyle w:val="47"/>
        <w:keepNext w:val="0"/>
        <w:keepLines w:val="0"/>
        <w:pageBreakBefore w:val="0"/>
        <w:kinsoku/>
        <w:wordWrap/>
        <w:overflowPunct/>
        <w:topLinePunct w:val="0"/>
        <w:bidi w:val="0"/>
        <w:spacing w:line="360" w:lineRule="auto"/>
        <w:outlineLvl w:val="9"/>
        <w:rPr>
          <w:rFonts w:hAnsi="宋体"/>
          <w:b/>
          <w:color w:val="auto"/>
          <w:sz w:val="28"/>
          <w:szCs w:val="28"/>
          <w:highlight w:val="none"/>
        </w:rPr>
      </w:pPr>
    </w:p>
    <w:p>
      <w:pPr>
        <w:keepNext w:val="0"/>
        <w:keepLines w:val="0"/>
        <w:pageBreakBefore w:val="0"/>
        <w:kinsoku/>
        <w:wordWrap/>
        <w:overflowPunct/>
        <w:topLinePunct w:val="0"/>
        <w:bidi w:val="0"/>
        <w:spacing w:line="360" w:lineRule="auto"/>
        <w:ind w:right="-110"/>
        <w:jc w:val="left"/>
        <w:outlineLvl w:val="9"/>
        <w:rPr>
          <w:rFonts w:ascii="宋体"/>
          <w:b/>
          <w:color w:val="auto"/>
          <w:sz w:val="28"/>
          <w:highlight w:val="none"/>
        </w:rPr>
      </w:pPr>
    </w:p>
    <w:p>
      <w:pPr>
        <w:keepNext w:val="0"/>
        <w:keepLines w:val="0"/>
        <w:pageBreakBefore w:val="0"/>
        <w:kinsoku/>
        <w:wordWrap/>
        <w:overflowPunct/>
        <w:topLinePunct w:val="0"/>
        <w:bidi w:val="0"/>
        <w:spacing w:line="360" w:lineRule="auto"/>
        <w:ind w:right="-110"/>
        <w:jc w:val="left"/>
        <w:outlineLvl w:val="9"/>
        <w:rPr>
          <w:rFonts w:hint="eastAsia" w:ascii="宋体" w:hAnsi="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kinsoku/>
        <w:wordWrap/>
        <w:overflowPunct/>
        <w:topLinePunct w:val="0"/>
        <w:bidi w:val="0"/>
        <w:spacing w:line="360" w:lineRule="auto"/>
        <w:ind w:right="-110"/>
        <w:jc w:val="left"/>
        <w:outlineLvl w:val="9"/>
        <w:rPr>
          <w:rFonts w:ascii="宋体"/>
          <w:color w:val="auto"/>
          <w:spacing w:val="40"/>
          <w:sz w:val="52"/>
          <w:szCs w:val="52"/>
          <w:highlight w:val="none"/>
        </w:rPr>
      </w:pPr>
      <w:r>
        <w:rPr>
          <w:rFonts w:hint="eastAsia" w:ascii="宋体" w:hAnsi="宋体"/>
          <w:b/>
          <w:color w:val="auto"/>
          <w:sz w:val="28"/>
          <w:highlight w:val="none"/>
        </w:rPr>
        <w:t>附件</w:t>
      </w:r>
      <w:r>
        <w:rPr>
          <w:rFonts w:ascii="宋体" w:hAnsi="宋体"/>
          <w:b/>
          <w:color w:val="auto"/>
          <w:sz w:val="28"/>
          <w:highlight w:val="none"/>
        </w:rPr>
        <w:t>1</w:t>
      </w:r>
      <w:r>
        <w:rPr>
          <w:rFonts w:hint="eastAsia" w:ascii="宋体" w:hAnsi="宋体"/>
          <w:b/>
          <w:color w:val="auto"/>
          <w:sz w:val="28"/>
          <w:highlight w:val="none"/>
          <w:lang w:val="en-US" w:eastAsia="zh-CN"/>
        </w:rPr>
        <w:t>4</w:t>
      </w:r>
      <w:r>
        <w:rPr>
          <w:rFonts w:hint="eastAsia" w:ascii="宋体" w:hAnsi="宋体"/>
          <w:b/>
          <w:color w:val="auto"/>
          <w:sz w:val="28"/>
          <w:highlight w:val="none"/>
        </w:rPr>
        <w:t xml:space="preserve">                                        </w:t>
      </w:r>
      <w:r>
        <w:rPr>
          <w:rFonts w:hint="eastAsia" w:ascii="宋体" w:hAnsi="宋体"/>
          <w:b/>
          <w:color w:val="auto"/>
          <w:sz w:val="28"/>
          <w:highlight w:val="none"/>
          <w:u w:val="single"/>
        </w:rPr>
        <w:t xml:space="preserve">     </w:t>
      </w:r>
      <w:r>
        <w:rPr>
          <w:rFonts w:hint="eastAsia" w:ascii="宋体" w:hAnsi="宋体"/>
          <w:bCs/>
          <w:color w:val="auto"/>
          <w:sz w:val="24"/>
          <w:highlight w:val="none"/>
        </w:rPr>
        <w:t>本</w:t>
      </w:r>
    </w:p>
    <w:p>
      <w:pPr>
        <w:keepNext w:val="0"/>
        <w:keepLines w:val="0"/>
        <w:pageBreakBefore w:val="0"/>
        <w:kinsoku/>
        <w:wordWrap/>
        <w:overflowPunct/>
        <w:topLinePunct w:val="0"/>
        <w:bidi w:val="0"/>
        <w:spacing w:line="360" w:lineRule="auto"/>
        <w:ind w:right="-110"/>
        <w:jc w:val="center"/>
        <w:outlineLvl w:val="9"/>
        <w:rPr>
          <w:rFonts w:ascii="宋体"/>
          <w:color w:val="auto"/>
          <w:spacing w:val="40"/>
          <w:sz w:val="52"/>
          <w:szCs w:val="52"/>
          <w:highlight w:val="none"/>
        </w:rPr>
      </w:pPr>
      <w:r>
        <w:rPr>
          <w:rFonts w:hint="eastAsia" w:ascii="宋体" w:hAnsi="宋体"/>
          <w:color w:val="auto"/>
          <w:spacing w:val="40"/>
          <w:sz w:val="52"/>
          <w:szCs w:val="52"/>
          <w:highlight w:val="none"/>
        </w:rPr>
        <w:t>项目名称</w:t>
      </w:r>
    </w:p>
    <w:p>
      <w:pPr>
        <w:keepNext w:val="0"/>
        <w:keepLines w:val="0"/>
        <w:pageBreakBefore w:val="0"/>
        <w:kinsoku/>
        <w:wordWrap/>
        <w:overflowPunct/>
        <w:topLinePunct w:val="0"/>
        <w:bidi w:val="0"/>
        <w:spacing w:before="312" w:beforeLines="100" w:line="360" w:lineRule="auto"/>
        <w:ind w:right="-108"/>
        <w:jc w:val="center"/>
        <w:outlineLvl w:val="9"/>
        <w:rPr>
          <w:rFonts w:ascii="宋体"/>
          <w:color w:val="auto"/>
          <w:sz w:val="36"/>
          <w:szCs w:val="36"/>
          <w:highlight w:val="none"/>
        </w:rPr>
      </w:pPr>
      <w:r>
        <w:rPr>
          <w:rFonts w:hint="eastAsia" w:ascii="宋体" w:hAnsi="宋体"/>
          <w:color w:val="auto"/>
          <w:sz w:val="36"/>
          <w:szCs w:val="36"/>
          <w:highlight w:val="none"/>
        </w:rPr>
        <w:t>项目编号：</w:t>
      </w:r>
    </w:p>
    <w:p>
      <w:pPr>
        <w:keepNext w:val="0"/>
        <w:keepLines w:val="0"/>
        <w:pageBreakBefore w:val="0"/>
        <w:kinsoku/>
        <w:wordWrap/>
        <w:overflowPunct/>
        <w:topLinePunct w:val="0"/>
        <w:bidi w:val="0"/>
        <w:spacing w:after="100" w:afterAutospacing="1" w:line="360" w:lineRule="auto"/>
        <w:ind w:right="-108"/>
        <w:jc w:val="center"/>
        <w:outlineLvl w:val="9"/>
        <w:rPr>
          <w:rFonts w:ascii="宋体"/>
          <w:b/>
          <w:color w:val="auto"/>
          <w:spacing w:val="40"/>
          <w:sz w:val="84"/>
          <w:szCs w:val="84"/>
          <w:highlight w:val="none"/>
        </w:rPr>
      </w:pPr>
    </w:p>
    <w:p>
      <w:pPr>
        <w:keepNext w:val="0"/>
        <w:keepLines w:val="0"/>
        <w:pageBreakBefore w:val="0"/>
        <w:kinsoku/>
        <w:wordWrap/>
        <w:overflowPunct/>
        <w:topLinePunct w:val="0"/>
        <w:bidi w:val="0"/>
        <w:spacing w:after="100" w:afterAutospacing="1" w:line="360" w:lineRule="auto"/>
        <w:ind w:right="-108"/>
        <w:jc w:val="center"/>
        <w:outlineLvl w:val="9"/>
        <w:rPr>
          <w:rFonts w:ascii="宋体"/>
          <w:b/>
          <w:color w:val="auto"/>
          <w:spacing w:val="40"/>
          <w:sz w:val="84"/>
          <w:szCs w:val="84"/>
          <w:highlight w:val="none"/>
        </w:rPr>
      </w:pPr>
      <w:r>
        <w:rPr>
          <w:rFonts w:hint="eastAsia" w:ascii="宋体" w:hAnsi="宋体"/>
          <w:b/>
          <w:color w:val="auto"/>
          <w:spacing w:val="40"/>
          <w:sz w:val="84"/>
          <w:szCs w:val="84"/>
          <w:highlight w:val="none"/>
        </w:rPr>
        <w:t>报</w:t>
      </w:r>
    </w:p>
    <w:p>
      <w:pPr>
        <w:keepNext w:val="0"/>
        <w:keepLines w:val="0"/>
        <w:pageBreakBefore w:val="0"/>
        <w:kinsoku/>
        <w:wordWrap/>
        <w:overflowPunct/>
        <w:topLinePunct w:val="0"/>
        <w:bidi w:val="0"/>
        <w:spacing w:after="100" w:afterAutospacing="1" w:line="360" w:lineRule="auto"/>
        <w:ind w:right="-108"/>
        <w:jc w:val="center"/>
        <w:outlineLvl w:val="9"/>
        <w:rPr>
          <w:rFonts w:ascii="宋体"/>
          <w:b/>
          <w:color w:val="auto"/>
          <w:spacing w:val="40"/>
          <w:sz w:val="84"/>
          <w:szCs w:val="84"/>
          <w:highlight w:val="none"/>
        </w:rPr>
      </w:pPr>
      <w:r>
        <w:rPr>
          <w:rFonts w:hint="eastAsia" w:ascii="宋体" w:hAnsi="宋体"/>
          <w:b/>
          <w:color w:val="auto"/>
          <w:spacing w:val="40"/>
          <w:sz w:val="84"/>
          <w:szCs w:val="84"/>
          <w:highlight w:val="none"/>
        </w:rPr>
        <w:t>价</w:t>
      </w:r>
    </w:p>
    <w:p>
      <w:pPr>
        <w:keepNext w:val="0"/>
        <w:keepLines w:val="0"/>
        <w:pageBreakBefore w:val="0"/>
        <w:kinsoku/>
        <w:wordWrap/>
        <w:overflowPunct/>
        <w:topLinePunct w:val="0"/>
        <w:bidi w:val="0"/>
        <w:spacing w:after="100" w:afterAutospacing="1" w:line="360" w:lineRule="auto"/>
        <w:ind w:right="-108"/>
        <w:jc w:val="center"/>
        <w:outlineLvl w:val="9"/>
        <w:rPr>
          <w:rFonts w:ascii="宋体"/>
          <w:b/>
          <w:color w:val="auto"/>
          <w:spacing w:val="40"/>
          <w:sz w:val="84"/>
          <w:szCs w:val="84"/>
          <w:highlight w:val="none"/>
        </w:rPr>
      </w:pPr>
      <w:r>
        <w:rPr>
          <w:rFonts w:hint="eastAsia" w:ascii="宋体" w:hAnsi="宋体"/>
          <w:b/>
          <w:color w:val="auto"/>
          <w:spacing w:val="40"/>
          <w:sz w:val="84"/>
          <w:szCs w:val="84"/>
          <w:highlight w:val="none"/>
        </w:rPr>
        <w:t>文</w:t>
      </w:r>
    </w:p>
    <w:p>
      <w:pPr>
        <w:keepNext w:val="0"/>
        <w:keepLines w:val="0"/>
        <w:pageBreakBefore w:val="0"/>
        <w:kinsoku/>
        <w:wordWrap/>
        <w:overflowPunct/>
        <w:topLinePunct w:val="0"/>
        <w:bidi w:val="0"/>
        <w:spacing w:after="100" w:afterAutospacing="1" w:line="360" w:lineRule="auto"/>
        <w:ind w:right="-108"/>
        <w:jc w:val="center"/>
        <w:outlineLvl w:val="9"/>
        <w:rPr>
          <w:rFonts w:ascii="宋体"/>
          <w:b/>
          <w:color w:val="auto"/>
          <w:spacing w:val="40"/>
          <w:sz w:val="84"/>
          <w:szCs w:val="84"/>
          <w:highlight w:val="none"/>
        </w:rPr>
      </w:pPr>
      <w:r>
        <w:rPr>
          <w:rFonts w:hint="eastAsia" w:ascii="宋体" w:hAnsi="宋体"/>
          <w:b/>
          <w:color w:val="auto"/>
          <w:spacing w:val="40"/>
          <w:sz w:val="84"/>
          <w:szCs w:val="84"/>
          <w:highlight w:val="none"/>
        </w:rPr>
        <w:t>件</w:t>
      </w:r>
    </w:p>
    <w:p>
      <w:pPr>
        <w:keepNext w:val="0"/>
        <w:keepLines w:val="0"/>
        <w:pageBreakBefore w:val="0"/>
        <w:kinsoku/>
        <w:wordWrap/>
        <w:overflowPunct/>
        <w:topLinePunct w:val="0"/>
        <w:bidi w:val="0"/>
        <w:spacing w:line="360" w:lineRule="auto"/>
        <w:ind w:right="532"/>
        <w:jc w:val="center"/>
        <w:outlineLvl w:val="9"/>
        <w:rPr>
          <w:rFonts w:ascii="宋体"/>
          <w:color w:val="auto"/>
          <w:sz w:val="36"/>
          <w:szCs w:val="36"/>
          <w:highlight w:val="none"/>
        </w:rPr>
      </w:pPr>
    </w:p>
    <w:p>
      <w:pPr>
        <w:keepNext w:val="0"/>
        <w:keepLines w:val="0"/>
        <w:pageBreakBefore w:val="0"/>
        <w:kinsoku/>
        <w:wordWrap/>
        <w:overflowPunct/>
        <w:topLinePunct w:val="0"/>
        <w:bidi w:val="0"/>
        <w:spacing w:line="360" w:lineRule="auto"/>
        <w:ind w:right="532"/>
        <w:outlineLvl w:val="9"/>
        <w:rPr>
          <w:rFonts w:ascii="宋体"/>
          <w:color w:val="auto"/>
          <w:sz w:val="36"/>
          <w:szCs w:val="36"/>
          <w:highlight w:val="none"/>
        </w:rPr>
      </w:pPr>
    </w:p>
    <w:p>
      <w:pPr>
        <w:keepNext w:val="0"/>
        <w:keepLines w:val="0"/>
        <w:pageBreakBefore w:val="0"/>
        <w:kinsoku/>
        <w:wordWrap/>
        <w:overflowPunct/>
        <w:topLinePunct w:val="0"/>
        <w:bidi w:val="0"/>
        <w:spacing w:line="360" w:lineRule="auto"/>
        <w:ind w:right="532" w:firstLine="720" w:firstLineChars="200"/>
        <w:outlineLvl w:val="9"/>
        <w:rPr>
          <w:rFonts w:ascii="宋体"/>
          <w:color w:val="auto"/>
          <w:sz w:val="36"/>
          <w:szCs w:val="36"/>
          <w:highlight w:val="none"/>
        </w:rPr>
      </w:pPr>
      <w:r>
        <w:rPr>
          <w:rFonts w:hint="eastAsia" w:ascii="宋体" w:hAnsi="宋体"/>
          <w:color w:val="auto"/>
          <w:sz w:val="36"/>
          <w:szCs w:val="36"/>
          <w:highlight w:val="none"/>
        </w:rPr>
        <w:t>供应商全称（公章）：</w:t>
      </w:r>
    </w:p>
    <w:p>
      <w:pPr>
        <w:keepNext w:val="0"/>
        <w:keepLines w:val="0"/>
        <w:pageBreakBefore w:val="0"/>
        <w:kinsoku/>
        <w:wordWrap/>
        <w:overflowPunct/>
        <w:topLinePunct w:val="0"/>
        <w:bidi w:val="0"/>
        <w:spacing w:line="360" w:lineRule="auto"/>
        <w:ind w:right="-108" w:firstLine="720" w:firstLineChars="200"/>
        <w:outlineLvl w:val="9"/>
        <w:rPr>
          <w:rFonts w:ascii="宋体"/>
          <w:color w:val="auto"/>
          <w:sz w:val="36"/>
          <w:szCs w:val="36"/>
          <w:highlight w:val="none"/>
        </w:rPr>
      </w:pPr>
      <w:r>
        <w:rPr>
          <w:rFonts w:hint="eastAsia" w:ascii="宋体" w:hAnsi="宋体"/>
          <w:color w:val="auto"/>
          <w:sz w:val="36"/>
          <w:szCs w:val="36"/>
          <w:highlight w:val="none"/>
        </w:rPr>
        <w:t>地址：</w:t>
      </w:r>
    </w:p>
    <w:p>
      <w:pPr>
        <w:keepNext w:val="0"/>
        <w:keepLines w:val="0"/>
        <w:pageBreakBefore w:val="0"/>
        <w:kinsoku/>
        <w:wordWrap/>
        <w:overflowPunct/>
        <w:topLinePunct w:val="0"/>
        <w:bidi w:val="0"/>
        <w:spacing w:line="360" w:lineRule="auto"/>
        <w:ind w:right="-108" w:firstLine="720" w:firstLineChars="200"/>
        <w:outlineLvl w:val="9"/>
        <w:rPr>
          <w:rFonts w:ascii="宋体"/>
          <w:color w:val="auto"/>
          <w:sz w:val="36"/>
          <w:szCs w:val="36"/>
          <w:highlight w:val="none"/>
        </w:rPr>
      </w:pPr>
      <w:r>
        <w:rPr>
          <w:rFonts w:hint="eastAsia" w:ascii="宋体" w:hAnsi="宋体"/>
          <w:color w:val="auto"/>
          <w:sz w:val="36"/>
          <w:szCs w:val="36"/>
          <w:highlight w:val="none"/>
        </w:rPr>
        <w:t>时间：</w:t>
      </w:r>
    </w:p>
    <w:p>
      <w:pPr>
        <w:keepNext w:val="0"/>
        <w:keepLines w:val="0"/>
        <w:pageBreakBefore w:val="0"/>
        <w:kinsoku/>
        <w:wordWrap/>
        <w:overflowPunct/>
        <w:topLinePunct w:val="0"/>
        <w:bidi w:val="0"/>
        <w:spacing w:line="360" w:lineRule="auto"/>
        <w:ind w:right="-108"/>
        <w:jc w:val="center"/>
        <w:outlineLvl w:val="9"/>
        <w:rPr>
          <w:rFonts w:ascii="宋体" w:hAnsi="宋体"/>
          <w:b/>
          <w:color w:val="auto"/>
          <w:sz w:val="36"/>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right="-108"/>
        <w:jc w:val="center"/>
        <w:textAlignment w:val="auto"/>
        <w:outlineLvl w:val="1"/>
        <w:rPr>
          <w:rFonts w:ascii="宋体"/>
          <w:b/>
          <w:color w:val="auto"/>
          <w:sz w:val="36"/>
          <w:szCs w:val="32"/>
          <w:highlight w:val="none"/>
        </w:rPr>
      </w:pPr>
      <w:r>
        <w:rPr>
          <w:rFonts w:hint="eastAsia" w:ascii="宋体" w:hAnsi="宋体"/>
          <w:b/>
          <w:color w:val="auto"/>
          <w:sz w:val="36"/>
          <w:szCs w:val="32"/>
          <w:highlight w:val="none"/>
        </w:rPr>
        <w:t>报价文件目录</w:t>
      </w:r>
    </w:p>
    <w:p>
      <w:pPr>
        <w:keepNext w:val="0"/>
        <w:keepLines w:val="0"/>
        <w:pageBreakBefore w:val="0"/>
        <w:kinsoku/>
        <w:wordWrap/>
        <w:overflowPunct/>
        <w:topLinePunct w:val="0"/>
        <w:bidi w:val="0"/>
        <w:snapToGrid w:val="0"/>
        <w:spacing w:line="360" w:lineRule="auto"/>
        <w:outlineLvl w:val="9"/>
        <w:rPr>
          <w:rFonts w:ascii="宋体" w:cs="宋体"/>
          <w:color w:val="auto"/>
          <w:sz w:val="24"/>
          <w:highlight w:val="none"/>
        </w:rPr>
      </w:pPr>
    </w:p>
    <w:p>
      <w:pPr>
        <w:keepNext w:val="0"/>
        <w:keepLines w:val="0"/>
        <w:pageBreakBefore w:val="0"/>
        <w:kinsoku/>
        <w:wordWrap/>
        <w:overflowPunct/>
        <w:topLinePunct w:val="0"/>
        <w:bidi w:val="0"/>
        <w:snapToGrid w:val="0"/>
        <w:spacing w:line="360" w:lineRule="auto"/>
        <w:outlineLvl w:val="9"/>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、开标一览表（附件</w:t>
      </w:r>
      <w:r>
        <w:rPr>
          <w:rFonts w:ascii="宋体" w:hAnsi="宋体" w:cs="宋体"/>
          <w:color w:val="auto"/>
          <w:szCs w:val="21"/>
          <w:highlight w:val="none"/>
        </w:rPr>
        <w:t>1</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w:t>
      </w:r>
    </w:p>
    <w:p>
      <w:pPr>
        <w:keepNext w:val="0"/>
        <w:keepLines w:val="0"/>
        <w:pageBreakBefore w:val="0"/>
        <w:kinsoku/>
        <w:wordWrap/>
        <w:overflowPunct/>
        <w:topLinePunct w:val="0"/>
        <w:bidi w:val="0"/>
        <w:snapToGrid w:val="0"/>
        <w:spacing w:line="360" w:lineRule="auto"/>
        <w:outlineLvl w:val="9"/>
        <w:rPr>
          <w:rFonts w:ascii="宋体" w:cs="宋体"/>
          <w:color w:val="auto"/>
          <w:szCs w:val="21"/>
          <w:highlight w:val="none"/>
        </w:rPr>
      </w:pPr>
      <w:r>
        <w:rPr>
          <w:rFonts w:hint="eastAsia" w:ascii="宋体" w:hAnsi="宋体" w:cs="宋体"/>
          <w:color w:val="auto"/>
          <w:szCs w:val="21"/>
          <w:highlight w:val="none"/>
        </w:rPr>
        <w:t>2、针对报价投标人认为其他需要说明的；</w:t>
      </w:r>
    </w:p>
    <w:p>
      <w:pPr>
        <w:pStyle w:val="48"/>
        <w:keepNext w:val="0"/>
        <w:keepLines w:val="0"/>
        <w:pageBreakBefore w:val="0"/>
        <w:kinsoku/>
        <w:wordWrap/>
        <w:overflowPunct/>
        <w:topLinePunct w:val="0"/>
        <w:bidi w:val="0"/>
        <w:spacing w:line="360" w:lineRule="auto"/>
        <w:outlineLvl w:val="9"/>
        <w:rPr>
          <w:rFonts w:hAnsi="宋体" w:cs="宋体"/>
          <w:color w:val="auto"/>
          <w:highlight w:val="none"/>
        </w:rPr>
      </w:pPr>
      <w:r>
        <w:rPr>
          <w:rFonts w:hint="eastAsia" w:hAnsi="宋体" w:cs="宋体"/>
          <w:color w:val="auto"/>
          <w:highlight w:val="none"/>
        </w:rPr>
        <w:t>3、</w:t>
      </w:r>
      <w:r>
        <w:rPr>
          <w:rFonts w:hint="eastAsia" w:hAnsi="宋体" w:cs="宋体"/>
          <w:color w:val="auto"/>
          <w:highlight w:val="none"/>
          <w:lang w:val="en-US" w:eastAsia="zh-CN"/>
        </w:rPr>
        <w:t>中小</w:t>
      </w:r>
      <w:r>
        <w:rPr>
          <w:rFonts w:hint="eastAsia" w:hAnsi="宋体" w:cs="宋体"/>
          <w:color w:val="auto"/>
          <w:highlight w:val="none"/>
        </w:rPr>
        <w:t>企业等声明函（附件</w:t>
      </w:r>
      <w:r>
        <w:rPr>
          <w:rFonts w:hAnsi="宋体" w:cs="宋体"/>
          <w:color w:val="auto"/>
          <w:highlight w:val="none"/>
        </w:rPr>
        <w:t>1</w:t>
      </w:r>
      <w:r>
        <w:rPr>
          <w:rFonts w:hint="eastAsia" w:hAnsi="宋体" w:cs="宋体"/>
          <w:color w:val="auto"/>
          <w:highlight w:val="none"/>
          <w:lang w:val="en-US" w:eastAsia="zh-CN"/>
        </w:rPr>
        <w:t>6</w:t>
      </w:r>
      <w:r>
        <w:rPr>
          <w:rFonts w:hint="eastAsia" w:hAnsi="宋体" w:cs="宋体"/>
          <w:color w:val="auto"/>
          <w:highlight w:val="none"/>
        </w:rPr>
        <w:t>）；（如有需提供）</w:t>
      </w:r>
    </w:p>
    <w:p>
      <w:pPr>
        <w:pStyle w:val="49"/>
        <w:keepNext w:val="0"/>
        <w:keepLines w:val="0"/>
        <w:pageBreakBefore w:val="0"/>
        <w:kinsoku/>
        <w:wordWrap/>
        <w:overflowPunct/>
        <w:topLinePunct w:val="0"/>
        <w:bidi w:val="0"/>
        <w:spacing w:line="360" w:lineRule="auto"/>
        <w:outlineLvl w:val="9"/>
        <w:rPr>
          <w:rFonts w:ascii="宋体" w:cs="宋体"/>
          <w:color w:val="auto"/>
          <w:kern w:val="0"/>
          <w:szCs w:val="21"/>
          <w:highlight w:val="none"/>
        </w:rPr>
      </w:pPr>
      <w:r>
        <w:rPr>
          <w:rFonts w:hint="eastAsia" w:ascii="宋体" w:hAnsi="宋体" w:cs="宋体"/>
          <w:color w:val="auto"/>
          <w:kern w:val="0"/>
          <w:szCs w:val="21"/>
          <w:highlight w:val="none"/>
        </w:rPr>
        <w:t>4、产品适用政府采购政策情况表</w:t>
      </w:r>
      <w:r>
        <w:rPr>
          <w:rFonts w:hint="eastAsia" w:ascii="宋体" w:hAnsi="宋体" w:cs="宋体"/>
          <w:color w:val="auto"/>
          <w:szCs w:val="21"/>
          <w:highlight w:val="none"/>
        </w:rPr>
        <w:t>（附件</w:t>
      </w:r>
      <w:r>
        <w:rPr>
          <w:rFonts w:ascii="宋体" w:hAnsi="宋体" w:cs="宋体"/>
          <w:color w:val="auto"/>
          <w:szCs w:val="21"/>
          <w:highlight w:val="none"/>
        </w:rPr>
        <w:t>1</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w:t>
      </w:r>
      <w:r>
        <w:rPr>
          <w:rFonts w:hint="eastAsia" w:ascii="宋体" w:hAnsi="宋体" w:cs="宋体"/>
          <w:color w:val="auto"/>
          <w:kern w:val="0"/>
          <w:szCs w:val="21"/>
          <w:highlight w:val="none"/>
        </w:rPr>
        <w:t>。（如有需提供）</w:t>
      </w:r>
    </w:p>
    <w:p>
      <w:pPr>
        <w:keepNext w:val="0"/>
        <w:keepLines w:val="0"/>
        <w:pageBreakBefore w:val="0"/>
        <w:kinsoku/>
        <w:wordWrap/>
        <w:overflowPunct/>
        <w:topLinePunct w:val="0"/>
        <w:bidi w:val="0"/>
        <w:spacing w:line="360" w:lineRule="auto"/>
        <w:outlineLvl w:val="9"/>
        <w:rPr>
          <w:rFonts w:ascii="宋体"/>
          <w:b/>
          <w:color w:val="auto"/>
          <w:szCs w:val="21"/>
          <w:highlight w:val="none"/>
        </w:rPr>
      </w:pPr>
    </w:p>
    <w:p>
      <w:pPr>
        <w:keepNext w:val="0"/>
        <w:keepLines w:val="0"/>
        <w:pageBreakBefore w:val="0"/>
        <w:kinsoku/>
        <w:wordWrap/>
        <w:overflowPunct/>
        <w:topLinePunct w:val="0"/>
        <w:bidi w:val="0"/>
        <w:spacing w:line="360" w:lineRule="auto"/>
        <w:ind w:left="480"/>
        <w:outlineLvl w:val="9"/>
        <w:rPr>
          <w:rFonts w:ascii="宋体"/>
          <w:b/>
          <w:color w:val="auto"/>
          <w:szCs w:val="21"/>
          <w:highlight w:val="none"/>
        </w:rPr>
      </w:pPr>
    </w:p>
    <w:p>
      <w:pPr>
        <w:keepNext w:val="0"/>
        <w:keepLines w:val="0"/>
        <w:pageBreakBefore w:val="0"/>
        <w:kinsoku/>
        <w:wordWrap/>
        <w:overflowPunct/>
        <w:topLinePunct w:val="0"/>
        <w:bidi w:val="0"/>
        <w:spacing w:line="360" w:lineRule="auto"/>
        <w:ind w:left="480"/>
        <w:outlineLvl w:val="9"/>
        <w:rPr>
          <w:rFonts w:ascii="宋体"/>
          <w:b/>
          <w:color w:val="auto"/>
          <w:sz w:val="28"/>
          <w:highlight w:val="none"/>
        </w:rPr>
      </w:pPr>
    </w:p>
    <w:p>
      <w:pPr>
        <w:keepNext w:val="0"/>
        <w:keepLines w:val="0"/>
        <w:pageBreakBefore w:val="0"/>
        <w:kinsoku/>
        <w:wordWrap/>
        <w:overflowPunct/>
        <w:topLinePunct w:val="0"/>
        <w:bidi w:val="0"/>
        <w:spacing w:line="360" w:lineRule="auto"/>
        <w:ind w:left="480"/>
        <w:outlineLvl w:val="9"/>
        <w:rPr>
          <w:rFonts w:ascii="宋体"/>
          <w:b/>
          <w:color w:val="auto"/>
          <w:sz w:val="28"/>
          <w:highlight w:val="none"/>
        </w:rPr>
      </w:pPr>
    </w:p>
    <w:p>
      <w:pPr>
        <w:keepNext w:val="0"/>
        <w:keepLines w:val="0"/>
        <w:pageBreakBefore w:val="0"/>
        <w:kinsoku/>
        <w:wordWrap/>
        <w:overflowPunct/>
        <w:topLinePunct w:val="0"/>
        <w:bidi w:val="0"/>
        <w:spacing w:line="360" w:lineRule="auto"/>
        <w:ind w:left="480"/>
        <w:outlineLvl w:val="9"/>
        <w:rPr>
          <w:rFonts w:ascii="宋体"/>
          <w:b/>
          <w:color w:val="auto"/>
          <w:sz w:val="28"/>
          <w:highlight w:val="none"/>
        </w:rPr>
      </w:pPr>
    </w:p>
    <w:p>
      <w:pPr>
        <w:keepNext w:val="0"/>
        <w:keepLines w:val="0"/>
        <w:pageBreakBefore w:val="0"/>
        <w:kinsoku/>
        <w:wordWrap/>
        <w:overflowPunct/>
        <w:topLinePunct w:val="0"/>
        <w:bidi w:val="0"/>
        <w:spacing w:line="360" w:lineRule="auto"/>
        <w:ind w:left="480"/>
        <w:outlineLvl w:val="9"/>
        <w:rPr>
          <w:rFonts w:ascii="宋体"/>
          <w:b/>
          <w:color w:val="auto"/>
          <w:sz w:val="28"/>
          <w:highlight w:val="none"/>
        </w:rPr>
      </w:pPr>
    </w:p>
    <w:p>
      <w:pPr>
        <w:keepNext w:val="0"/>
        <w:keepLines w:val="0"/>
        <w:pageBreakBefore w:val="0"/>
        <w:kinsoku/>
        <w:wordWrap/>
        <w:overflowPunct/>
        <w:topLinePunct w:val="0"/>
        <w:bidi w:val="0"/>
        <w:spacing w:line="360" w:lineRule="auto"/>
        <w:ind w:left="480"/>
        <w:outlineLvl w:val="9"/>
        <w:rPr>
          <w:rFonts w:ascii="宋体"/>
          <w:b/>
          <w:color w:val="auto"/>
          <w:sz w:val="28"/>
          <w:highlight w:val="none"/>
        </w:rPr>
      </w:pPr>
    </w:p>
    <w:p>
      <w:pPr>
        <w:keepNext w:val="0"/>
        <w:keepLines w:val="0"/>
        <w:pageBreakBefore w:val="0"/>
        <w:kinsoku/>
        <w:wordWrap/>
        <w:overflowPunct/>
        <w:topLinePunct w:val="0"/>
        <w:bidi w:val="0"/>
        <w:spacing w:line="360" w:lineRule="auto"/>
        <w:ind w:left="480"/>
        <w:outlineLvl w:val="9"/>
        <w:rPr>
          <w:rFonts w:ascii="宋体"/>
          <w:b/>
          <w:color w:val="auto"/>
          <w:sz w:val="28"/>
          <w:highlight w:val="none"/>
        </w:rPr>
      </w:pPr>
    </w:p>
    <w:p>
      <w:pPr>
        <w:keepNext w:val="0"/>
        <w:keepLines w:val="0"/>
        <w:pageBreakBefore w:val="0"/>
        <w:kinsoku/>
        <w:wordWrap/>
        <w:overflowPunct/>
        <w:topLinePunct w:val="0"/>
        <w:bidi w:val="0"/>
        <w:spacing w:line="360" w:lineRule="auto"/>
        <w:ind w:left="480"/>
        <w:outlineLvl w:val="9"/>
        <w:rPr>
          <w:rFonts w:ascii="宋体"/>
          <w:b/>
          <w:color w:val="auto"/>
          <w:sz w:val="28"/>
          <w:highlight w:val="none"/>
        </w:rPr>
      </w:pPr>
    </w:p>
    <w:p>
      <w:pPr>
        <w:keepNext w:val="0"/>
        <w:keepLines w:val="0"/>
        <w:pageBreakBefore w:val="0"/>
        <w:kinsoku/>
        <w:wordWrap/>
        <w:overflowPunct/>
        <w:topLinePunct w:val="0"/>
        <w:bidi w:val="0"/>
        <w:spacing w:line="360" w:lineRule="auto"/>
        <w:ind w:left="480"/>
        <w:outlineLvl w:val="9"/>
        <w:rPr>
          <w:rFonts w:ascii="宋体"/>
          <w:b/>
          <w:color w:val="auto"/>
          <w:sz w:val="28"/>
          <w:highlight w:val="none"/>
        </w:rPr>
      </w:pPr>
    </w:p>
    <w:p>
      <w:pPr>
        <w:keepNext w:val="0"/>
        <w:keepLines w:val="0"/>
        <w:pageBreakBefore w:val="0"/>
        <w:kinsoku/>
        <w:wordWrap/>
        <w:overflowPunct/>
        <w:topLinePunct w:val="0"/>
        <w:bidi w:val="0"/>
        <w:spacing w:line="360" w:lineRule="auto"/>
        <w:ind w:left="480"/>
        <w:outlineLvl w:val="9"/>
        <w:rPr>
          <w:rFonts w:ascii="宋体"/>
          <w:b/>
          <w:color w:val="auto"/>
          <w:sz w:val="28"/>
          <w:highlight w:val="none"/>
        </w:rPr>
      </w:pPr>
    </w:p>
    <w:p>
      <w:pPr>
        <w:keepNext w:val="0"/>
        <w:keepLines w:val="0"/>
        <w:pageBreakBefore w:val="0"/>
        <w:kinsoku/>
        <w:wordWrap/>
        <w:overflowPunct/>
        <w:topLinePunct w:val="0"/>
        <w:bidi w:val="0"/>
        <w:spacing w:line="360" w:lineRule="auto"/>
        <w:ind w:left="480"/>
        <w:outlineLvl w:val="9"/>
        <w:rPr>
          <w:rFonts w:ascii="宋体"/>
          <w:b/>
          <w:color w:val="auto"/>
          <w:sz w:val="28"/>
          <w:highlight w:val="none"/>
        </w:rPr>
      </w:pPr>
    </w:p>
    <w:p>
      <w:pPr>
        <w:keepNext w:val="0"/>
        <w:keepLines w:val="0"/>
        <w:pageBreakBefore w:val="0"/>
        <w:kinsoku/>
        <w:wordWrap/>
        <w:overflowPunct/>
        <w:topLinePunct w:val="0"/>
        <w:bidi w:val="0"/>
        <w:spacing w:line="360" w:lineRule="auto"/>
        <w:ind w:left="480"/>
        <w:outlineLvl w:val="9"/>
        <w:rPr>
          <w:rFonts w:ascii="宋体"/>
          <w:b/>
          <w:color w:val="auto"/>
          <w:sz w:val="28"/>
          <w:highlight w:val="none"/>
        </w:rPr>
      </w:pPr>
    </w:p>
    <w:p>
      <w:pPr>
        <w:keepNext w:val="0"/>
        <w:keepLines w:val="0"/>
        <w:pageBreakBefore w:val="0"/>
        <w:kinsoku/>
        <w:wordWrap/>
        <w:overflowPunct/>
        <w:topLinePunct w:val="0"/>
        <w:bidi w:val="0"/>
        <w:spacing w:line="360" w:lineRule="auto"/>
        <w:ind w:left="480"/>
        <w:outlineLvl w:val="9"/>
        <w:rPr>
          <w:rFonts w:ascii="宋体"/>
          <w:b/>
          <w:color w:val="auto"/>
          <w:sz w:val="28"/>
          <w:highlight w:val="none"/>
        </w:rPr>
      </w:pPr>
    </w:p>
    <w:p>
      <w:pPr>
        <w:pStyle w:val="4"/>
        <w:keepNext w:val="0"/>
        <w:keepLines w:val="0"/>
        <w:pageBreakBefore w:val="0"/>
        <w:kinsoku/>
        <w:wordWrap/>
        <w:overflowPunct/>
        <w:topLinePunct w:val="0"/>
        <w:bidi w:val="0"/>
        <w:outlineLvl w:val="9"/>
        <w:rPr>
          <w:color w:val="auto"/>
          <w:highlight w:val="none"/>
        </w:rPr>
      </w:pPr>
    </w:p>
    <w:p>
      <w:pPr>
        <w:keepNext w:val="0"/>
        <w:keepLines w:val="0"/>
        <w:pageBreakBefore w:val="0"/>
        <w:kinsoku/>
        <w:wordWrap/>
        <w:overflowPunct/>
        <w:topLinePunct w:val="0"/>
        <w:bidi w:val="0"/>
        <w:spacing w:line="360" w:lineRule="auto"/>
        <w:ind w:left="480"/>
        <w:outlineLvl w:val="9"/>
        <w:rPr>
          <w:rFonts w:ascii="宋体"/>
          <w:b/>
          <w:color w:val="auto"/>
          <w:sz w:val="28"/>
          <w:highlight w:val="none"/>
        </w:rPr>
      </w:pPr>
    </w:p>
    <w:p>
      <w:pPr>
        <w:keepNext w:val="0"/>
        <w:keepLines w:val="0"/>
        <w:pageBreakBefore w:val="0"/>
        <w:kinsoku/>
        <w:wordWrap/>
        <w:overflowPunct/>
        <w:topLinePunct w:val="0"/>
        <w:bidi w:val="0"/>
        <w:spacing w:line="360" w:lineRule="auto"/>
        <w:ind w:left="480"/>
        <w:outlineLvl w:val="9"/>
        <w:rPr>
          <w:rFonts w:ascii="宋体"/>
          <w:b/>
          <w:color w:val="auto"/>
          <w:sz w:val="28"/>
          <w:highlight w:val="none"/>
        </w:rPr>
      </w:pPr>
    </w:p>
    <w:p>
      <w:pPr>
        <w:pStyle w:val="4"/>
        <w:keepNext w:val="0"/>
        <w:keepLines w:val="0"/>
        <w:pageBreakBefore w:val="0"/>
        <w:kinsoku/>
        <w:wordWrap/>
        <w:overflowPunct/>
        <w:topLinePunct w:val="0"/>
        <w:bidi w:val="0"/>
        <w:outlineLvl w:val="9"/>
        <w:rPr>
          <w:color w:val="auto"/>
          <w:highlight w:val="none"/>
        </w:rPr>
      </w:pPr>
    </w:p>
    <w:p>
      <w:pPr>
        <w:keepNext w:val="0"/>
        <w:keepLines w:val="0"/>
        <w:pageBreakBefore w:val="0"/>
        <w:kinsoku/>
        <w:wordWrap/>
        <w:overflowPunct/>
        <w:topLinePunct w:val="0"/>
        <w:bidi w:val="0"/>
        <w:spacing w:line="360" w:lineRule="auto"/>
        <w:outlineLvl w:val="9"/>
        <w:rPr>
          <w:rFonts w:ascii="宋体" w:hAnsi="宋体"/>
          <w:b/>
          <w:color w:val="auto"/>
          <w:sz w:val="28"/>
          <w:highlight w:val="none"/>
        </w:rPr>
      </w:pPr>
    </w:p>
    <w:p>
      <w:pPr>
        <w:keepNext w:val="0"/>
        <w:keepLines w:val="0"/>
        <w:pageBreakBefore w:val="0"/>
        <w:kinsoku/>
        <w:wordWrap/>
        <w:overflowPunct/>
        <w:topLinePunct w:val="0"/>
        <w:bidi w:val="0"/>
        <w:spacing w:line="360" w:lineRule="auto"/>
        <w:outlineLvl w:val="9"/>
        <w:rPr>
          <w:rFonts w:hint="eastAsia" w:ascii="宋体" w:hAnsi="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kinsoku/>
        <w:wordWrap/>
        <w:overflowPunct/>
        <w:topLinePunct w:val="0"/>
        <w:bidi w:val="0"/>
        <w:spacing w:line="360" w:lineRule="auto"/>
        <w:outlineLvl w:val="9"/>
        <w:rPr>
          <w:rFonts w:hint="eastAsia" w:ascii="宋体" w:eastAsia="宋体"/>
          <w:b/>
          <w:color w:val="auto"/>
          <w:sz w:val="28"/>
          <w:highlight w:val="none"/>
          <w:lang w:eastAsia="zh-CN"/>
        </w:rPr>
      </w:pPr>
      <w:r>
        <w:rPr>
          <w:rFonts w:hint="eastAsia" w:ascii="宋体" w:hAnsi="宋体"/>
          <w:b/>
          <w:color w:val="auto"/>
          <w:sz w:val="28"/>
          <w:highlight w:val="none"/>
        </w:rPr>
        <w:t>附件</w:t>
      </w:r>
      <w:r>
        <w:rPr>
          <w:rFonts w:ascii="宋体" w:hAnsi="宋体"/>
          <w:b/>
          <w:color w:val="auto"/>
          <w:sz w:val="28"/>
          <w:highlight w:val="none"/>
        </w:rPr>
        <w:t>1</w:t>
      </w:r>
      <w:r>
        <w:rPr>
          <w:rFonts w:hint="eastAsia" w:ascii="宋体" w:hAnsi="宋体"/>
          <w:b/>
          <w:color w:val="auto"/>
          <w:sz w:val="28"/>
          <w:highlight w:val="none"/>
          <w:lang w:val="en-US" w:eastAsia="zh-CN"/>
        </w:rPr>
        <w:t>5</w:t>
      </w:r>
    </w:p>
    <w:p>
      <w:pPr>
        <w:keepNext w:val="0"/>
        <w:keepLines w:val="0"/>
        <w:pageBreakBefore w:val="0"/>
        <w:kinsoku/>
        <w:wordWrap/>
        <w:overflowPunct/>
        <w:topLinePunct w:val="0"/>
        <w:bidi w:val="0"/>
        <w:spacing w:line="360" w:lineRule="auto"/>
        <w:ind w:left="-2" w:hanging="2"/>
        <w:jc w:val="center"/>
        <w:outlineLvl w:val="9"/>
        <w:rPr>
          <w:rFonts w:ascii="宋体"/>
          <w:b/>
          <w:color w:val="auto"/>
          <w:sz w:val="32"/>
          <w:szCs w:val="32"/>
          <w:highlight w:val="none"/>
        </w:rPr>
      </w:pPr>
      <w:r>
        <w:rPr>
          <w:rFonts w:hint="eastAsia" w:ascii="宋体" w:hAnsi="宋体"/>
          <w:b/>
          <w:color w:val="auto"/>
          <w:sz w:val="32"/>
          <w:szCs w:val="32"/>
          <w:highlight w:val="none"/>
        </w:rPr>
        <w:t>开标一览表</w:t>
      </w:r>
    </w:p>
    <w:p>
      <w:pPr>
        <w:keepNext w:val="0"/>
        <w:keepLines w:val="0"/>
        <w:pageBreakBefore w:val="0"/>
        <w:kinsoku/>
        <w:wordWrap/>
        <w:overflowPunct/>
        <w:topLinePunct w:val="0"/>
        <w:bidi w:val="0"/>
        <w:spacing w:line="360" w:lineRule="auto"/>
        <w:ind w:left="-2" w:hanging="2"/>
        <w:jc w:val="center"/>
        <w:outlineLvl w:val="9"/>
        <w:rPr>
          <w:rFonts w:ascii="宋体"/>
          <w:b/>
          <w:color w:val="auto"/>
          <w:sz w:val="32"/>
          <w:szCs w:val="32"/>
          <w:highlight w:val="none"/>
        </w:rPr>
      </w:pPr>
    </w:p>
    <w:p>
      <w:pPr>
        <w:pStyle w:val="14"/>
        <w:keepNext w:val="0"/>
        <w:keepLines w:val="0"/>
        <w:pageBreakBefore w:val="0"/>
        <w:kinsoku/>
        <w:wordWrap/>
        <w:overflowPunct/>
        <w:topLinePunct w:val="0"/>
        <w:bidi w:val="0"/>
        <w:spacing w:line="360" w:lineRule="auto"/>
        <w:outlineLvl w:val="9"/>
        <w:rPr>
          <w:rFonts w:hAnsi="宋体"/>
          <w:b/>
          <w:color w:val="auto"/>
          <w:szCs w:val="21"/>
          <w:highlight w:val="none"/>
        </w:rPr>
      </w:pPr>
      <w:r>
        <w:rPr>
          <w:rFonts w:hint="eastAsia" w:hAnsi="宋体"/>
          <w:b/>
          <w:color w:val="auto"/>
          <w:szCs w:val="21"/>
          <w:highlight w:val="none"/>
        </w:rPr>
        <w:t>项目编号：</w:t>
      </w:r>
    </w:p>
    <w:p>
      <w:pPr>
        <w:pStyle w:val="50"/>
        <w:keepNext w:val="0"/>
        <w:keepLines w:val="0"/>
        <w:pageBreakBefore w:val="0"/>
        <w:kinsoku/>
        <w:wordWrap/>
        <w:overflowPunct/>
        <w:topLinePunct w:val="0"/>
        <w:bidi w:val="0"/>
        <w:spacing w:line="360" w:lineRule="auto"/>
        <w:ind w:right="480"/>
        <w:jc w:val="left"/>
        <w:outlineLvl w:val="9"/>
        <w:rPr>
          <w:rFonts w:hAnsi="宋体"/>
          <w:color w:val="auto"/>
          <w:szCs w:val="21"/>
          <w:highlight w:val="none"/>
        </w:rPr>
      </w:pPr>
      <w:r>
        <w:rPr>
          <w:rFonts w:hint="eastAsia" w:hAnsi="宋体"/>
          <w:b/>
          <w:color w:val="auto"/>
          <w:szCs w:val="21"/>
          <w:highlight w:val="none"/>
        </w:rPr>
        <w:t>项目名称：</w:t>
      </w:r>
      <w:r>
        <w:rPr>
          <w:rFonts w:ascii="宋体" w:hAnsi="宋体"/>
          <w:color w:val="auto"/>
          <w:szCs w:val="21"/>
          <w:highlight w:val="none"/>
        </w:rPr>
        <w:t xml:space="preserve">                                     [</w:t>
      </w:r>
      <w:r>
        <w:rPr>
          <w:rFonts w:hint="eastAsia" w:ascii="宋体" w:hAnsi="宋体"/>
          <w:color w:val="auto"/>
          <w:szCs w:val="21"/>
          <w:highlight w:val="none"/>
        </w:rPr>
        <w:t>货币单位：人民币元</w:t>
      </w:r>
      <w:r>
        <w:rPr>
          <w:rFonts w:ascii="宋体" w:hAnsi="宋体"/>
          <w:color w:val="auto"/>
          <w:szCs w:val="21"/>
          <w:highlight w:val="none"/>
        </w:rPr>
        <w:t>]</w:t>
      </w:r>
    </w:p>
    <w:tbl>
      <w:tblPr>
        <w:tblStyle w:val="24"/>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pacing w:line="360" w:lineRule="auto"/>
              <w:jc w:val="center"/>
              <w:textAlignment w:val="bottom"/>
              <w:outlineLvl w:val="9"/>
              <w:rPr>
                <w:rFonts w:ascii="宋体"/>
                <w:color w:val="auto"/>
                <w:szCs w:val="21"/>
                <w:highlight w:val="none"/>
              </w:rPr>
            </w:pPr>
            <w:r>
              <w:rPr>
                <w:rFonts w:hint="eastAsia" w:ascii="宋体" w:hAnsi="宋体"/>
                <w:color w:val="auto"/>
                <w:szCs w:val="21"/>
                <w:highlight w:val="none"/>
              </w:rPr>
              <w:t>投标总报价</w:t>
            </w:r>
            <w:r>
              <w:rPr>
                <w:rFonts w:ascii="宋体" w:hAnsi="宋体"/>
                <w:color w:val="auto"/>
                <w:szCs w:val="21"/>
                <w:highlight w:val="none"/>
              </w:rPr>
              <w:t>(</w:t>
            </w:r>
            <w:r>
              <w:rPr>
                <w:rFonts w:hint="eastAsia" w:ascii="宋体" w:hAnsi="宋体"/>
                <w:color w:val="auto"/>
                <w:szCs w:val="21"/>
                <w:highlight w:val="none"/>
              </w:rPr>
              <w:t>元</w:t>
            </w:r>
            <w:r>
              <w:rPr>
                <w:rFonts w:ascii="宋体" w:hAnsi="宋体"/>
                <w:color w:val="auto"/>
                <w:szCs w:val="21"/>
                <w:highlight w:val="none"/>
              </w:rPr>
              <w:t>)</w:t>
            </w:r>
          </w:p>
        </w:tc>
        <w:tc>
          <w:tcPr>
            <w:tcW w:w="1349"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pacing w:line="360" w:lineRule="auto"/>
              <w:jc w:val="center"/>
              <w:textAlignment w:val="bottom"/>
              <w:outlineLvl w:val="9"/>
              <w:rPr>
                <w:rFonts w:ascii="宋体"/>
                <w:color w:val="auto"/>
                <w:szCs w:val="21"/>
                <w:highlight w:val="none"/>
              </w:rPr>
            </w:pPr>
            <w:r>
              <w:rPr>
                <w:rFonts w:hint="eastAsia" w:ascii="宋体" w:hAnsi="宋体"/>
                <w:color w:val="auto"/>
                <w:szCs w:val="21"/>
                <w:highlight w:val="none"/>
              </w:rPr>
              <w:t>大写</w:t>
            </w:r>
          </w:p>
        </w:tc>
        <w:tc>
          <w:tcPr>
            <w:tcW w:w="4629" w:type="dxa"/>
            <w:tcBorders>
              <w:top w:val="single" w:color="auto" w:sz="12" w:space="0"/>
              <w:left w:val="single" w:color="auto" w:sz="4" w:space="0"/>
              <w:bottom w:val="single" w:color="auto" w:sz="4" w:space="0"/>
            </w:tcBorders>
            <w:vAlign w:val="center"/>
          </w:tcPr>
          <w:p>
            <w:pPr>
              <w:keepNext w:val="0"/>
              <w:keepLines w:val="0"/>
              <w:pageBreakBefore w:val="0"/>
              <w:kinsoku/>
              <w:wordWrap/>
              <w:overflowPunct/>
              <w:topLinePunct w:val="0"/>
              <w:autoSpaceDE w:val="0"/>
              <w:autoSpaceDN w:val="0"/>
              <w:bidi w:val="0"/>
              <w:spacing w:line="360" w:lineRule="auto"/>
              <w:jc w:val="center"/>
              <w:textAlignment w:val="bottom"/>
              <w:outlineLvl w:val="9"/>
              <w:rPr>
                <w:rFonts w:asci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outlineLvl w:val="9"/>
              <w:rPr>
                <w:rFonts w:ascii="宋体"/>
                <w:color w:val="auto"/>
                <w:szCs w:val="21"/>
                <w:highlight w:val="none"/>
              </w:rPr>
            </w:pPr>
          </w:p>
        </w:tc>
        <w:tc>
          <w:tcPr>
            <w:tcW w:w="1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pacing w:line="360" w:lineRule="auto"/>
              <w:jc w:val="center"/>
              <w:textAlignment w:val="bottom"/>
              <w:outlineLvl w:val="9"/>
              <w:rPr>
                <w:rFonts w:ascii="宋体"/>
                <w:color w:val="auto"/>
                <w:szCs w:val="21"/>
                <w:highlight w:val="none"/>
              </w:rPr>
            </w:pPr>
            <w:r>
              <w:rPr>
                <w:rFonts w:hint="eastAsia" w:ascii="宋体" w:hAnsi="宋体"/>
                <w:color w:val="auto"/>
                <w:szCs w:val="21"/>
                <w:highlight w:val="none"/>
              </w:rPr>
              <w:t>小写</w:t>
            </w:r>
          </w:p>
        </w:tc>
        <w:tc>
          <w:tcPr>
            <w:tcW w:w="4629"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autoSpaceDE w:val="0"/>
              <w:autoSpaceDN w:val="0"/>
              <w:bidi w:val="0"/>
              <w:spacing w:line="360" w:lineRule="auto"/>
              <w:jc w:val="center"/>
              <w:textAlignment w:val="bottom"/>
              <w:outlineLvl w:val="9"/>
              <w:rPr>
                <w:rFonts w:ascii="宋体"/>
                <w:color w:val="auto"/>
                <w:szCs w:val="21"/>
                <w:highlight w:val="none"/>
              </w:rPr>
            </w:pPr>
          </w:p>
        </w:tc>
      </w:tr>
    </w:tbl>
    <w:p>
      <w:pPr>
        <w:keepNext w:val="0"/>
        <w:keepLines w:val="0"/>
        <w:pageBreakBefore w:val="0"/>
        <w:kinsoku/>
        <w:wordWrap/>
        <w:overflowPunct/>
        <w:topLinePunct w:val="0"/>
        <w:bidi w:val="0"/>
        <w:spacing w:line="360" w:lineRule="auto"/>
        <w:outlineLvl w:val="9"/>
        <w:rPr>
          <w:rFonts w:ascii="宋体"/>
          <w:color w:val="auto"/>
          <w:szCs w:val="21"/>
          <w:highlight w:val="none"/>
        </w:rPr>
      </w:pPr>
      <w:r>
        <w:rPr>
          <w:rFonts w:hint="eastAsia" w:ascii="宋体" w:hAnsi="宋体"/>
          <w:b/>
          <w:color w:val="auto"/>
          <w:szCs w:val="21"/>
          <w:highlight w:val="none"/>
        </w:rPr>
        <w:t>填报要求：</w:t>
      </w:r>
    </w:p>
    <w:p>
      <w:pPr>
        <w:keepNext w:val="0"/>
        <w:keepLines w:val="0"/>
        <w:pageBreakBefore w:val="0"/>
        <w:kinsoku/>
        <w:wordWrap/>
        <w:overflowPunct/>
        <w:topLinePunct w:val="0"/>
        <w:bidi w:val="0"/>
        <w:spacing w:line="360" w:lineRule="auto"/>
        <w:ind w:firstLine="420" w:firstLineChars="200"/>
        <w:outlineLvl w:val="9"/>
        <w:rPr>
          <w:rFonts w:asciiTheme="minorEastAsia" w:hAnsiTheme="minorEastAsia" w:eastAsiaTheme="minorEastAsia" w:cstheme="minorEastAsia"/>
          <w:color w:val="auto"/>
          <w:szCs w:val="21"/>
          <w:highlight w:val="none"/>
        </w:rPr>
      </w:pPr>
      <w:r>
        <w:rPr>
          <w:rFonts w:hint="eastAsia" w:ascii="宋体" w:hAnsi="宋体"/>
          <w:color w:val="auto"/>
          <w:kern w:val="0"/>
          <w:szCs w:val="21"/>
          <w:highlight w:val="none"/>
        </w:rPr>
        <w:t>1</w:t>
      </w:r>
      <w:r>
        <w:rPr>
          <w:rFonts w:hint="eastAsia" w:ascii="宋体" w:hAnsi="宋体"/>
          <w:color w:val="auto"/>
          <w:kern w:val="0"/>
          <w:szCs w:val="21"/>
          <w:highlight w:val="none"/>
          <w:lang w:eastAsia="zh-CN"/>
        </w:rPr>
        <w:t>、</w:t>
      </w:r>
      <w:r>
        <w:rPr>
          <w:rFonts w:hint="eastAsia" w:asciiTheme="minorEastAsia" w:hAnsiTheme="minorEastAsia" w:eastAsiaTheme="minorEastAsia" w:cstheme="minorEastAsia"/>
          <w:color w:val="auto"/>
          <w:szCs w:val="21"/>
          <w:highlight w:val="none"/>
        </w:rPr>
        <w:t>投标报价为完成本项目的所有费用，包括所有人员的人工费、交通费、住宿费、伙食费、办公设施费、管理费、利润、税金、合同包含的所有风险责任等各项费用及不可预见费等所需的全部费用，全部费用已包含在开标一览表的投标总报价中。</w:t>
      </w:r>
    </w:p>
    <w:p>
      <w:pPr>
        <w:keepNext w:val="0"/>
        <w:keepLines w:val="0"/>
        <w:pageBreakBefore w:val="0"/>
        <w:kinsoku/>
        <w:wordWrap/>
        <w:overflowPunct/>
        <w:topLinePunct w:val="0"/>
        <w:bidi w:val="0"/>
        <w:spacing w:line="360" w:lineRule="auto"/>
        <w:ind w:firstLine="420" w:firstLineChars="200"/>
        <w:outlineLvl w:val="9"/>
        <w:rPr>
          <w:rFonts w:ascii="宋体"/>
          <w:b/>
          <w:i/>
          <w:color w:val="auto"/>
          <w:szCs w:val="21"/>
          <w:highlight w:val="none"/>
          <w:u w:val="single"/>
        </w:rPr>
      </w:pPr>
      <w:r>
        <w:rPr>
          <w:rFonts w:ascii="宋体" w:hAnsi="宋体"/>
          <w:color w:val="auto"/>
          <w:kern w:val="0"/>
          <w:szCs w:val="21"/>
          <w:highlight w:val="none"/>
        </w:rPr>
        <w:t>2</w:t>
      </w:r>
      <w:r>
        <w:rPr>
          <w:rFonts w:hint="eastAsia" w:ascii="宋体" w:hAnsi="宋体"/>
          <w:color w:val="auto"/>
          <w:kern w:val="0"/>
          <w:szCs w:val="21"/>
          <w:highlight w:val="none"/>
          <w:lang w:eastAsia="zh-CN"/>
        </w:rPr>
        <w:t>、</w:t>
      </w:r>
      <w:r>
        <w:rPr>
          <w:rFonts w:hint="eastAsia" w:ascii="宋体" w:hAnsi="宋体"/>
          <w:color w:val="auto"/>
          <w:kern w:val="0"/>
          <w:szCs w:val="21"/>
          <w:highlight w:val="none"/>
        </w:rPr>
        <w:t>开标一览表，要求按格式填写，统一规范，不得自行增减内容。</w:t>
      </w:r>
    </w:p>
    <w:p>
      <w:pPr>
        <w:keepNext w:val="0"/>
        <w:keepLines w:val="0"/>
        <w:pageBreakBefore w:val="0"/>
        <w:kinsoku/>
        <w:wordWrap/>
        <w:overflowPunct/>
        <w:topLinePunct w:val="0"/>
        <w:bidi w:val="0"/>
        <w:spacing w:line="360" w:lineRule="auto"/>
        <w:ind w:left="420"/>
        <w:outlineLvl w:val="9"/>
        <w:rPr>
          <w:rFonts w:ascii="宋体"/>
          <w:color w:val="auto"/>
          <w:szCs w:val="21"/>
          <w:highlight w:val="none"/>
        </w:rPr>
      </w:pPr>
      <w:bookmarkStart w:id="3" w:name="_GoBack"/>
      <w:bookmarkEnd w:id="3"/>
    </w:p>
    <w:p>
      <w:pPr>
        <w:keepNext w:val="0"/>
        <w:keepLines w:val="0"/>
        <w:pageBreakBefore w:val="0"/>
        <w:kinsoku/>
        <w:wordWrap/>
        <w:overflowPunct/>
        <w:topLinePunct w:val="0"/>
        <w:bidi w:val="0"/>
        <w:spacing w:line="360" w:lineRule="auto"/>
        <w:ind w:left="420"/>
        <w:outlineLvl w:val="9"/>
        <w:rPr>
          <w:rFonts w:ascii="宋体"/>
          <w:color w:val="auto"/>
          <w:szCs w:val="21"/>
          <w:highlight w:val="none"/>
          <w:u w:val="single"/>
        </w:rPr>
      </w:pPr>
      <w:r>
        <w:rPr>
          <w:rFonts w:hint="eastAsia" w:ascii="宋体" w:hAnsi="宋体"/>
          <w:color w:val="auto"/>
          <w:szCs w:val="21"/>
          <w:highlight w:val="none"/>
        </w:rPr>
        <w:t>投标人名称（盖章）：</w:t>
      </w:r>
    </w:p>
    <w:p>
      <w:pPr>
        <w:keepNext w:val="0"/>
        <w:keepLines w:val="0"/>
        <w:pageBreakBefore w:val="0"/>
        <w:kinsoku/>
        <w:wordWrap/>
        <w:overflowPunct/>
        <w:topLinePunct w:val="0"/>
        <w:bidi w:val="0"/>
        <w:spacing w:line="360" w:lineRule="auto"/>
        <w:ind w:left="420"/>
        <w:outlineLvl w:val="9"/>
        <w:rPr>
          <w:rFonts w:ascii="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ascii="宋体"/>
          <w:color w:val="auto"/>
          <w:szCs w:val="21"/>
          <w:highlight w:val="none"/>
        </w:rPr>
      </w:pPr>
      <w:r>
        <w:rPr>
          <w:rFonts w:hint="eastAsia" w:ascii="宋体" w:hAnsi="宋体"/>
          <w:color w:val="auto"/>
          <w:szCs w:val="21"/>
          <w:highlight w:val="none"/>
        </w:rPr>
        <w:t>法定代表人或授权委托代理人（签字或盖章）：</w:t>
      </w:r>
    </w:p>
    <w:p>
      <w:pPr>
        <w:keepNext w:val="0"/>
        <w:keepLines w:val="0"/>
        <w:pageBreakBefore w:val="0"/>
        <w:kinsoku/>
        <w:wordWrap/>
        <w:overflowPunct/>
        <w:topLinePunct w:val="0"/>
        <w:bidi w:val="0"/>
        <w:spacing w:line="360" w:lineRule="auto"/>
        <w:outlineLvl w:val="9"/>
        <w:rPr>
          <w:rFonts w:ascii="宋体"/>
          <w:color w:val="auto"/>
          <w:szCs w:val="21"/>
          <w:highlight w:val="none"/>
        </w:rPr>
      </w:pPr>
    </w:p>
    <w:p>
      <w:pPr>
        <w:keepNext w:val="0"/>
        <w:keepLines w:val="0"/>
        <w:pageBreakBefore w:val="0"/>
        <w:kinsoku/>
        <w:wordWrap/>
        <w:overflowPunct/>
        <w:topLinePunct w:val="0"/>
        <w:bidi w:val="0"/>
        <w:spacing w:line="360" w:lineRule="auto"/>
        <w:ind w:firstLine="435"/>
        <w:outlineLvl w:val="9"/>
        <w:rPr>
          <w:rFonts w:ascii="宋体"/>
          <w:color w:val="auto"/>
          <w:szCs w:val="21"/>
          <w:highlight w:val="none"/>
        </w:rPr>
      </w:pPr>
      <w:r>
        <w:rPr>
          <w:rFonts w:hint="eastAsia" w:ascii="宋体" w:hAnsi="宋体"/>
          <w:color w:val="auto"/>
          <w:szCs w:val="21"/>
          <w:highlight w:val="none"/>
        </w:rPr>
        <w:t>日期：</w:t>
      </w:r>
    </w:p>
    <w:p>
      <w:pPr>
        <w:keepNext w:val="0"/>
        <w:keepLines w:val="0"/>
        <w:pageBreakBefore w:val="0"/>
        <w:kinsoku/>
        <w:wordWrap/>
        <w:overflowPunct/>
        <w:topLinePunct w:val="0"/>
        <w:bidi w:val="0"/>
        <w:spacing w:line="360" w:lineRule="auto"/>
        <w:outlineLvl w:val="9"/>
        <w:rPr>
          <w:rFonts w:ascii="宋体" w:hAnsi="宋体"/>
          <w:b/>
          <w:color w:val="auto"/>
          <w:sz w:val="28"/>
          <w:highlight w:val="none"/>
        </w:rPr>
      </w:pPr>
    </w:p>
    <w:p>
      <w:pPr>
        <w:keepNext w:val="0"/>
        <w:keepLines w:val="0"/>
        <w:pageBreakBefore w:val="0"/>
        <w:kinsoku/>
        <w:wordWrap/>
        <w:overflowPunct/>
        <w:topLinePunct w:val="0"/>
        <w:bidi w:val="0"/>
        <w:spacing w:line="360" w:lineRule="auto"/>
        <w:outlineLvl w:val="9"/>
        <w:rPr>
          <w:rFonts w:ascii="宋体" w:hAnsi="宋体"/>
          <w:b/>
          <w:color w:val="auto"/>
          <w:sz w:val="28"/>
          <w:highlight w:val="none"/>
        </w:rPr>
      </w:pPr>
    </w:p>
    <w:p>
      <w:pPr>
        <w:keepNext w:val="0"/>
        <w:keepLines w:val="0"/>
        <w:pageBreakBefore w:val="0"/>
        <w:kinsoku/>
        <w:wordWrap/>
        <w:overflowPunct/>
        <w:topLinePunct w:val="0"/>
        <w:bidi w:val="0"/>
        <w:spacing w:line="360" w:lineRule="auto"/>
        <w:outlineLvl w:val="9"/>
        <w:rPr>
          <w:rFonts w:ascii="宋体" w:cs="宋体"/>
          <w:color w:val="auto"/>
          <w:szCs w:val="21"/>
          <w:highlight w:val="none"/>
        </w:rPr>
      </w:pPr>
      <w:r>
        <w:rPr>
          <w:rFonts w:ascii="宋体" w:hAnsi="宋体"/>
          <w:color w:val="auto"/>
          <w:szCs w:val="21"/>
          <w:highlight w:val="none"/>
        </w:rPr>
        <w:t xml:space="preserve">     </w:t>
      </w:r>
    </w:p>
    <w:p>
      <w:pPr>
        <w:keepNext w:val="0"/>
        <w:keepLines w:val="0"/>
        <w:pageBreakBefore w:val="0"/>
        <w:kinsoku/>
        <w:wordWrap/>
        <w:overflowPunct/>
        <w:topLinePunct w:val="0"/>
        <w:bidi w:val="0"/>
        <w:spacing w:line="400" w:lineRule="exact"/>
        <w:outlineLvl w:val="9"/>
        <w:rPr>
          <w:rFonts w:ascii="宋体" w:hAnsi="宋体"/>
          <w:b/>
          <w:color w:val="auto"/>
          <w:sz w:val="28"/>
          <w:highlight w:val="none"/>
        </w:rPr>
      </w:pPr>
    </w:p>
    <w:p>
      <w:pPr>
        <w:keepNext w:val="0"/>
        <w:keepLines w:val="0"/>
        <w:pageBreakBefore w:val="0"/>
        <w:kinsoku/>
        <w:wordWrap/>
        <w:overflowPunct/>
        <w:topLinePunct w:val="0"/>
        <w:bidi w:val="0"/>
        <w:spacing w:line="400" w:lineRule="exact"/>
        <w:outlineLvl w:val="9"/>
        <w:rPr>
          <w:rFonts w:ascii="宋体" w:hAnsi="宋体"/>
          <w:b/>
          <w:color w:val="auto"/>
          <w:sz w:val="28"/>
          <w:highlight w:val="none"/>
        </w:rPr>
      </w:pPr>
    </w:p>
    <w:p>
      <w:pPr>
        <w:keepNext w:val="0"/>
        <w:keepLines w:val="0"/>
        <w:pageBreakBefore w:val="0"/>
        <w:kinsoku/>
        <w:wordWrap/>
        <w:overflowPunct/>
        <w:topLinePunct w:val="0"/>
        <w:bidi w:val="0"/>
        <w:spacing w:line="400" w:lineRule="exact"/>
        <w:outlineLvl w:val="9"/>
        <w:rPr>
          <w:rFonts w:ascii="宋体" w:hAnsi="宋体"/>
          <w:b/>
          <w:color w:val="auto"/>
          <w:sz w:val="28"/>
          <w:highlight w:val="none"/>
        </w:rPr>
      </w:pPr>
    </w:p>
    <w:p>
      <w:pPr>
        <w:keepNext w:val="0"/>
        <w:keepLines w:val="0"/>
        <w:pageBreakBefore w:val="0"/>
        <w:kinsoku/>
        <w:wordWrap/>
        <w:overflowPunct/>
        <w:topLinePunct w:val="0"/>
        <w:bidi w:val="0"/>
        <w:spacing w:line="400" w:lineRule="exact"/>
        <w:outlineLvl w:val="9"/>
        <w:rPr>
          <w:rFonts w:hint="eastAsia" w:ascii="宋体" w:hAnsi="宋体"/>
          <w:b/>
          <w:color w:val="auto"/>
          <w:sz w:val="28"/>
          <w:highlight w:val="none"/>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kinsoku/>
        <w:wordWrap/>
        <w:overflowPunct/>
        <w:topLinePunct w:val="0"/>
        <w:bidi w:val="0"/>
        <w:spacing w:line="400" w:lineRule="exact"/>
        <w:outlineLvl w:val="9"/>
        <w:rPr>
          <w:rFonts w:hint="eastAsia" w:ascii="仿宋_GB2312" w:hAnsi="宋体" w:eastAsia="宋体"/>
          <w:bCs/>
          <w:color w:val="auto"/>
          <w:sz w:val="30"/>
          <w:szCs w:val="30"/>
          <w:highlight w:val="none"/>
          <w:lang w:eastAsia="zh-CN"/>
        </w:rPr>
      </w:pPr>
      <w:r>
        <w:rPr>
          <w:rFonts w:hint="eastAsia" w:ascii="宋体" w:hAnsi="宋体"/>
          <w:b/>
          <w:color w:val="auto"/>
          <w:sz w:val="28"/>
          <w:highlight w:val="none"/>
        </w:rPr>
        <w:t>附件</w:t>
      </w:r>
      <w:r>
        <w:rPr>
          <w:rFonts w:ascii="宋体" w:hAnsi="宋体"/>
          <w:b/>
          <w:color w:val="auto"/>
          <w:sz w:val="28"/>
          <w:highlight w:val="none"/>
        </w:rPr>
        <w:t>1</w:t>
      </w:r>
      <w:r>
        <w:rPr>
          <w:rFonts w:hint="eastAsia" w:ascii="宋体" w:hAnsi="宋体"/>
          <w:b/>
          <w:color w:val="auto"/>
          <w:sz w:val="28"/>
          <w:highlight w:val="none"/>
          <w:lang w:val="en-US" w:eastAsia="zh-CN"/>
        </w:rPr>
        <w:t>6</w:t>
      </w:r>
    </w:p>
    <w:p>
      <w:pPr>
        <w:keepNext w:val="0"/>
        <w:keepLines w:val="0"/>
        <w:pageBreakBefore w:val="0"/>
        <w:kinsoku/>
        <w:wordWrap/>
        <w:overflowPunct/>
        <w:topLinePunct w:val="0"/>
        <w:bidi w:val="0"/>
        <w:spacing w:line="400" w:lineRule="exact"/>
        <w:jc w:val="center"/>
        <w:outlineLvl w:val="9"/>
        <w:rPr>
          <w:rFonts w:hAnsi="宋体" w:cs="宋体"/>
          <w:b/>
          <w:bCs/>
          <w:snapToGrid w:val="0"/>
          <w:color w:val="auto"/>
          <w:sz w:val="28"/>
          <w:szCs w:val="28"/>
          <w:highlight w:val="none"/>
        </w:rPr>
      </w:pPr>
      <w:r>
        <w:rPr>
          <w:rFonts w:hint="eastAsia" w:hAnsi="宋体" w:cs="宋体"/>
          <w:b/>
          <w:bCs/>
          <w:snapToGrid w:val="0"/>
          <w:color w:val="auto"/>
          <w:sz w:val="28"/>
          <w:szCs w:val="28"/>
          <w:highlight w:val="none"/>
        </w:rPr>
        <w:t>中小企业声明函</w:t>
      </w:r>
    </w:p>
    <w:p>
      <w:pPr>
        <w:pStyle w:val="4"/>
        <w:keepNext w:val="0"/>
        <w:keepLines w:val="0"/>
        <w:pageBreakBefore w:val="0"/>
        <w:kinsoku/>
        <w:wordWrap/>
        <w:overflowPunct/>
        <w:topLinePunct w:val="0"/>
        <w:bidi w:val="0"/>
        <w:spacing w:before="5"/>
        <w:outlineLvl w:val="9"/>
        <w:rPr>
          <w:rFonts w:ascii="宋体"/>
          <w:b/>
          <w:color w:val="auto"/>
          <w:sz w:val="18"/>
          <w:szCs w:val="18"/>
          <w:highlight w:val="none"/>
        </w:rPr>
      </w:pPr>
    </w:p>
    <w:p>
      <w:pPr>
        <w:pStyle w:val="4"/>
        <w:keepNext w:val="0"/>
        <w:keepLines w:val="0"/>
        <w:pageBreakBefore w:val="0"/>
        <w:kinsoku/>
        <w:wordWrap/>
        <w:overflowPunct/>
        <w:topLinePunct w:val="0"/>
        <w:autoSpaceDE w:val="0"/>
        <w:autoSpaceDN w:val="0"/>
        <w:bidi w:val="0"/>
        <w:adjustRightInd/>
        <w:spacing w:line="360" w:lineRule="auto"/>
        <w:ind w:right="-54" w:firstLine="420" w:firstLineChars="200"/>
        <w:jc w:val="both"/>
        <w:textAlignment w:val="auto"/>
        <w:outlineLvl w:val="9"/>
        <w:rPr>
          <w:rFonts w:hint="eastAsia" w:ascii="宋体" w:hAnsi="Times New Roman" w:eastAsia="宋体" w:cs="Times New Roman"/>
          <w:color w:val="auto"/>
          <w:kern w:val="2"/>
          <w:sz w:val="21"/>
          <w:szCs w:val="21"/>
          <w:highlight w:val="none"/>
          <w:lang w:val="zh-CN" w:eastAsia="zh-CN" w:bidi="ar-SA"/>
        </w:rPr>
      </w:pPr>
      <w:r>
        <w:rPr>
          <w:rFonts w:hint="eastAsia" w:ascii="宋体" w:hAnsi="Times New Roman" w:eastAsia="宋体" w:cs="Times New Roman"/>
          <w:color w:val="auto"/>
          <w:kern w:val="2"/>
          <w:sz w:val="21"/>
          <w:szCs w:val="21"/>
          <w:highlight w:val="none"/>
          <w:lang w:val="zh-CN" w:eastAsia="zh-CN" w:bidi="ar-SA"/>
        </w:rPr>
        <w:t>本公司（联合体）郑重声明，根据《政府采购促进中小企业发展管理办法》（财库﹝2020﹞46号）的规定，本公司（联合体）参加</w:t>
      </w:r>
      <w:r>
        <w:rPr>
          <w:rFonts w:ascii="Times New Roman" w:hAnsiTheme="minorEastAsia" w:eastAsiaTheme="minorEastAsia"/>
          <w:i w:val="0"/>
          <w:iCs/>
          <w:color w:val="auto"/>
          <w:sz w:val="21"/>
          <w:szCs w:val="21"/>
          <w:highlight w:val="none"/>
          <w:u w:val="single"/>
        </w:rPr>
        <w:t>（单位名称）</w:t>
      </w:r>
      <w:r>
        <w:rPr>
          <w:rFonts w:ascii="Times New Roman" w:hAnsiTheme="minorEastAsia" w:eastAsiaTheme="minorEastAsia"/>
          <w:color w:val="auto"/>
          <w:sz w:val="21"/>
          <w:szCs w:val="21"/>
          <w:highlight w:val="none"/>
        </w:rPr>
        <w:t>的</w:t>
      </w:r>
      <w:r>
        <w:rPr>
          <w:rFonts w:ascii="Times New Roman" w:hAnsiTheme="minorEastAsia" w:eastAsiaTheme="minorEastAsia"/>
          <w:i w:val="0"/>
          <w:iCs/>
          <w:color w:val="auto"/>
          <w:sz w:val="21"/>
          <w:szCs w:val="21"/>
          <w:highlight w:val="none"/>
          <w:u w:val="single"/>
        </w:rPr>
        <w:t>（项目名称）</w:t>
      </w:r>
      <w:r>
        <w:rPr>
          <w:rFonts w:ascii="Times New Roman" w:hAnsiTheme="minorEastAsia" w:eastAsiaTheme="minorEastAsia"/>
          <w:color w:val="auto"/>
          <w:sz w:val="21"/>
          <w:szCs w:val="21"/>
          <w:highlight w:val="none"/>
        </w:rPr>
        <w:t>采购活动，</w:t>
      </w:r>
      <w:r>
        <w:rPr>
          <w:rFonts w:hint="eastAsia" w:ascii="宋体" w:hAnsi="Times New Roman" w:eastAsia="宋体" w:cs="Times New Roman"/>
          <w:color w:val="auto"/>
          <w:kern w:val="2"/>
          <w:sz w:val="21"/>
          <w:szCs w:val="21"/>
          <w:highlight w:val="none"/>
          <w:lang w:val="zh-CN" w:eastAsia="zh-CN" w:bidi="ar-SA"/>
        </w:rPr>
        <w:t>服务全部由符合政策要求的中小企业承接。相关企业（含联合体中的中小企业、签订分包意向协议的中小企业）的具体情况如下：</w:t>
      </w:r>
    </w:p>
    <w:p>
      <w:pPr>
        <w:pStyle w:val="4"/>
        <w:keepNext w:val="0"/>
        <w:keepLines w:val="0"/>
        <w:pageBreakBefore w:val="0"/>
        <w:kinsoku/>
        <w:wordWrap/>
        <w:overflowPunct/>
        <w:topLinePunct w:val="0"/>
        <w:autoSpaceDE w:val="0"/>
        <w:autoSpaceDN w:val="0"/>
        <w:bidi w:val="0"/>
        <w:adjustRightInd/>
        <w:spacing w:line="360" w:lineRule="auto"/>
        <w:ind w:right="-54" w:firstLine="402" w:firstLineChars="200"/>
        <w:jc w:val="both"/>
        <w:textAlignment w:val="auto"/>
        <w:outlineLvl w:val="9"/>
        <w:rPr>
          <w:rFonts w:hint="eastAsia" w:asciiTheme="minorEastAsia" w:hAnsiTheme="minorEastAsia" w:eastAsiaTheme="minorEastAsia" w:cstheme="minorEastAsia"/>
          <w:i w:val="0"/>
          <w:iCs/>
          <w:color w:val="auto"/>
          <w:w w:val="99"/>
          <w:sz w:val="21"/>
          <w:szCs w:val="21"/>
          <w:highlight w:val="none"/>
        </w:rPr>
      </w:pPr>
      <w:r>
        <w:rPr>
          <w:rFonts w:hint="eastAsia" w:asciiTheme="minorEastAsia" w:hAnsiTheme="minorEastAsia" w:eastAsiaTheme="minorEastAsia" w:cstheme="minorEastAsia"/>
          <w:iCs/>
          <w:color w:val="auto"/>
          <w:w w:val="96"/>
          <w:sz w:val="21"/>
          <w:szCs w:val="21"/>
          <w:highlight w:val="none"/>
          <w:lang w:val="en-US" w:eastAsia="zh-CN"/>
        </w:rPr>
        <w:t>一、</w:t>
      </w:r>
      <w:r>
        <w:rPr>
          <w:rFonts w:hint="eastAsia" w:asciiTheme="minorEastAsia" w:hAnsiTheme="minorEastAsia" w:eastAsiaTheme="minorEastAsia" w:cstheme="minorEastAsia"/>
          <w:i w:val="0"/>
          <w:iCs/>
          <w:color w:val="auto"/>
          <w:w w:val="96"/>
          <w:sz w:val="21"/>
          <w:szCs w:val="21"/>
          <w:highlight w:val="none"/>
          <w:u w:val="single"/>
        </w:rPr>
        <w:t>（标的名称）</w:t>
      </w:r>
      <w:r>
        <w:rPr>
          <w:rFonts w:hint="eastAsia" w:asciiTheme="minorEastAsia" w:hAnsiTheme="minorEastAsia" w:eastAsiaTheme="minorEastAsia" w:cstheme="minorEastAsia"/>
          <w:color w:val="auto"/>
          <w:w w:val="99"/>
          <w:sz w:val="21"/>
          <w:szCs w:val="21"/>
          <w:highlight w:val="none"/>
        </w:rPr>
        <w:t>，属于</w:t>
      </w:r>
      <w:r>
        <w:rPr>
          <w:rFonts w:hint="eastAsia" w:asciiTheme="minorEastAsia" w:hAnsiTheme="minorEastAsia" w:eastAsiaTheme="minorEastAsia" w:cstheme="minorEastAsia"/>
          <w:i w:val="0"/>
          <w:iCs/>
          <w:color w:val="auto"/>
          <w:w w:val="96"/>
          <w:sz w:val="21"/>
          <w:szCs w:val="21"/>
          <w:highlight w:val="none"/>
        </w:rPr>
        <w:t>（</w:t>
      </w:r>
      <w:r>
        <w:rPr>
          <w:rFonts w:hint="eastAsia" w:asciiTheme="minorEastAsia" w:hAnsiTheme="minorEastAsia" w:eastAsiaTheme="minorEastAsia" w:cstheme="minorEastAsia"/>
          <w:i w:val="0"/>
          <w:iCs/>
          <w:color w:val="auto"/>
          <w:w w:val="96"/>
          <w:sz w:val="21"/>
          <w:szCs w:val="21"/>
          <w:highlight w:val="none"/>
          <w:u w:val="single"/>
        </w:rPr>
        <w:t>采购文件中明确的所属行业）</w:t>
      </w:r>
      <w:r>
        <w:rPr>
          <w:rFonts w:hint="eastAsia" w:asciiTheme="minorEastAsia" w:hAnsiTheme="minorEastAsia" w:eastAsiaTheme="minorEastAsia" w:cstheme="minorEastAsia"/>
          <w:color w:val="auto"/>
          <w:w w:val="99"/>
          <w:sz w:val="21"/>
          <w:szCs w:val="21"/>
          <w:highlight w:val="none"/>
        </w:rPr>
        <w:t>；承建（承接）企业为</w:t>
      </w:r>
      <w:r>
        <w:rPr>
          <w:rFonts w:hint="eastAsia" w:asciiTheme="minorEastAsia" w:hAnsiTheme="minorEastAsia" w:eastAsiaTheme="minorEastAsia" w:cstheme="minorEastAsia"/>
          <w:i w:val="0"/>
          <w:iCs/>
          <w:color w:val="auto"/>
          <w:w w:val="96"/>
          <w:sz w:val="21"/>
          <w:szCs w:val="21"/>
          <w:highlight w:val="none"/>
          <w:u w:val="single"/>
        </w:rPr>
        <w:t>（企业名称）</w:t>
      </w:r>
      <w:r>
        <w:rPr>
          <w:rFonts w:hint="eastAsia" w:asciiTheme="minorEastAsia" w:hAnsiTheme="minorEastAsia" w:eastAsiaTheme="minorEastAsia" w:cstheme="minorEastAsia"/>
          <w:color w:val="auto"/>
          <w:w w:val="99"/>
          <w:sz w:val="21"/>
          <w:szCs w:val="21"/>
          <w:highlight w:val="none"/>
        </w:rPr>
        <w:t>，从业人员</w:t>
      </w:r>
      <w:r>
        <w:rPr>
          <w:rFonts w:hint="eastAsia" w:asciiTheme="minorEastAsia" w:hAnsiTheme="minorEastAsia" w:eastAsiaTheme="minorEastAsia" w:cstheme="minorEastAsia"/>
          <w:color w:val="auto"/>
          <w:w w:val="99"/>
          <w:sz w:val="21"/>
          <w:szCs w:val="21"/>
          <w:highlight w:val="none"/>
          <w:u w:val="single"/>
        </w:rPr>
        <w:t xml:space="preserve">  </w:t>
      </w:r>
      <w:r>
        <w:rPr>
          <w:rFonts w:hint="eastAsia" w:asciiTheme="minorEastAsia" w:hAnsiTheme="minorEastAsia" w:eastAsiaTheme="minorEastAsia" w:cstheme="minorEastAsia"/>
          <w:color w:val="auto"/>
          <w:w w:val="99"/>
          <w:sz w:val="21"/>
          <w:szCs w:val="21"/>
          <w:highlight w:val="none"/>
        </w:rPr>
        <w:t>人，营业</w:t>
      </w:r>
      <w:r>
        <w:rPr>
          <w:rFonts w:hint="eastAsia" w:asciiTheme="minorEastAsia" w:hAnsiTheme="minorEastAsia" w:eastAsiaTheme="minorEastAsia" w:cstheme="minorEastAsia"/>
          <w:color w:val="auto"/>
          <w:sz w:val="21"/>
          <w:szCs w:val="21"/>
          <w:highlight w:val="none"/>
        </w:rPr>
        <w:t>收入为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万元，资产总额为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万元</w:t>
      </w:r>
      <w:r>
        <w:rPr>
          <w:rFonts w:hint="eastAsia" w:asciiTheme="minorEastAsia" w:hAnsiTheme="minorEastAsia" w:eastAsiaTheme="minorEastAsia" w:cstheme="minorEastAsia"/>
          <w:color w:val="auto"/>
          <w:sz w:val="21"/>
          <w:szCs w:val="21"/>
          <w:highlight w:val="none"/>
          <w:vertAlign w:val="superscript"/>
        </w:rPr>
        <w:t>1</w:t>
      </w:r>
      <w:r>
        <w:rPr>
          <w:rFonts w:hint="eastAsia" w:asciiTheme="minorEastAsia" w:hAnsiTheme="minorEastAsia" w:eastAsiaTheme="minorEastAsia" w:cstheme="minorEastAsia"/>
          <w:color w:val="auto"/>
          <w:sz w:val="21"/>
          <w:szCs w:val="21"/>
          <w:highlight w:val="none"/>
        </w:rPr>
        <w:t>，属于</w:t>
      </w:r>
      <w:r>
        <w:rPr>
          <w:rFonts w:hint="eastAsia" w:asciiTheme="minorEastAsia" w:hAnsiTheme="minorEastAsia" w:eastAsiaTheme="minorEastAsia" w:cstheme="minorEastAsia"/>
          <w:i w:val="0"/>
          <w:iCs/>
          <w:color w:val="auto"/>
          <w:sz w:val="21"/>
          <w:szCs w:val="21"/>
          <w:highlight w:val="none"/>
          <w:u w:val="single"/>
        </w:rPr>
        <w:t>（中型企业、</w:t>
      </w:r>
      <w:r>
        <w:rPr>
          <w:rFonts w:hint="eastAsia" w:asciiTheme="minorEastAsia" w:hAnsiTheme="minorEastAsia" w:eastAsiaTheme="minorEastAsia" w:cstheme="minorEastAsia"/>
          <w:i w:val="0"/>
          <w:iCs/>
          <w:color w:val="auto"/>
          <w:w w:val="96"/>
          <w:sz w:val="21"/>
          <w:szCs w:val="21"/>
          <w:highlight w:val="none"/>
          <w:u w:val="single"/>
        </w:rPr>
        <w:t>小型企业、微型企业）</w:t>
      </w:r>
      <w:r>
        <w:rPr>
          <w:rFonts w:hint="eastAsia" w:asciiTheme="minorEastAsia" w:hAnsiTheme="minorEastAsia" w:eastAsiaTheme="minorEastAsia" w:cstheme="minorEastAsia"/>
          <w:i w:val="0"/>
          <w:iCs/>
          <w:color w:val="auto"/>
          <w:w w:val="99"/>
          <w:sz w:val="21"/>
          <w:szCs w:val="21"/>
          <w:highlight w:val="none"/>
        </w:rPr>
        <w:t>；</w:t>
      </w:r>
    </w:p>
    <w:p>
      <w:pPr>
        <w:pStyle w:val="4"/>
        <w:keepNext w:val="0"/>
        <w:keepLines w:val="0"/>
        <w:pageBreakBefore w:val="0"/>
        <w:kinsoku/>
        <w:wordWrap/>
        <w:overflowPunct/>
        <w:topLinePunct w:val="0"/>
        <w:autoSpaceDE w:val="0"/>
        <w:autoSpaceDN w:val="0"/>
        <w:bidi w:val="0"/>
        <w:adjustRightInd/>
        <w:spacing w:line="360" w:lineRule="auto"/>
        <w:ind w:right="-54" w:firstLine="402" w:firstLineChars="200"/>
        <w:jc w:val="both"/>
        <w:textAlignment w:val="auto"/>
        <w:outlineLvl w:val="9"/>
        <w:rPr>
          <w:rFonts w:ascii="Times New Roman" w:eastAsiaTheme="minorEastAsia"/>
          <w:i w:val="0"/>
          <w:iCs/>
          <w:color w:val="auto"/>
          <w:w w:val="99"/>
          <w:sz w:val="21"/>
          <w:szCs w:val="21"/>
          <w:highlight w:val="none"/>
        </w:rPr>
      </w:pPr>
      <w:r>
        <w:rPr>
          <w:rFonts w:hint="eastAsia" w:eastAsiaTheme="minorEastAsia"/>
          <w:iCs/>
          <w:color w:val="auto"/>
          <w:w w:val="96"/>
          <w:sz w:val="21"/>
          <w:szCs w:val="21"/>
          <w:highlight w:val="none"/>
          <w:lang w:val="en-US" w:eastAsia="zh-CN"/>
        </w:rPr>
        <w:t>二、</w:t>
      </w:r>
      <w:r>
        <w:rPr>
          <w:rFonts w:ascii="Times New Roman" w:hAnsiTheme="minorEastAsia" w:eastAsiaTheme="minorEastAsia"/>
          <w:i w:val="0"/>
          <w:iCs/>
          <w:color w:val="auto"/>
          <w:w w:val="96"/>
          <w:sz w:val="21"/>
          <w:szCs w:val="21"/>
          <w:highlight w:val="none"/>
          <w:u w:val="single"/>
        </w:rPr>
        <w:t>（标的名称）</w:t>
      </w:r>
      <w:r>
        <w:rPr>
          <w:rFonts w:ascii="Times New Roman" w:hAnsiTheme="minorEastAsia" w:eastAsiaTheme="minorEastAsia"/>
          <w:color w:val="auto"/>
          <w:w w:val="99"/>
          <w:sz w:val="21"/>
          <w:szCs w:val="21"/>
          <w:highlight w:val="none"/>
        </w:rPr>
        <w:t>，属于</w:t>
      </w:r>
      <w:r>
        <w:rPr>
          <w:rFonts w:ascii="Times New Roman" w:hAnsiTheme="minorEastAsia" w:eastAsiaTheme="minorEastAsia"/>
          <w:i w:val="0"/>
          <w:iCs/>
          <w:color w:val="auto"/>
          <w:w w:val="96"/>
          <w:sz w:val="21"/>
          <w:szCs w:val="21"/>
          <w:highlight w:val="none"/>
        </w:rPr>
        <w:t>（</w:t>
      </w:r>
      <w:r>
        <w:rPr>
          <w:rFonts w:ascii="Times New Roman" w:hAnsiTheme="minorEastAsia" w:eastAsiaTheme="minorEastAsia"/>
          <w:i w:val="0"/>
          <w:iCs/>
          <w:color w:val="auto"/>
          <w:w w:val="96"/>
          <w:sz w:val="21"/>
          <w:szCs w:val="21"/>
          <w:highlight w:val="none"/>
          <w:u w:val="single"/>
        </w:rPr>
        <w:t>采购文件中明确的所属行业）</w:t>
      </w:r>
      <w:r>
        <w:rPr>
          <w:rFonts w:ascii="Times New Roman" w:hAnsiTheme="minorEastAsia" w:eastAsiaTheme="minorEastAsia"/>
          <w:color w:val="auto"/>
          <w:w w:val="99"/>
          <w:sz w:val="21"/>
          <w:szCs w:val="21"/>
          <w:highlight w:val="none"/>
        </w:rPr>
        <w:t>；承建（承接）企业为</w:t>
      </w:r>
      <w:r>
        <w:rPr>
          <w:rFonts w:ascii="Times New Roman" w:hAnsiTheme="minorEastAsia" w:eastAsiaTheme="minorEastAsia"/>
          <w:i w:val="0"/>
          <w:iCs/>
          <w:color w:val="auto"/>
          <w:w w:val="96"/>
          <w:sz w:val="21"/>
          <w:szCs w:val="21"/>
          <w:highlight w:val="none"/>
          <w:u w:val="single"/>
        </w:rPr>
        <w:t>（企业名称）</w:t>
      </w:r>
      <w:r>
        <w:rPr>
          <w:rFonts w:ascii="Times New Roman" w:hAnsiTheme="minorEastAsia" w:eastAsiaTheme="minorEastAsia"/>
          <w:color w:val="auto"/>
          <w:w w:val="99"/>
          <w:sz w:val="21"/>
          <w:szCs w:val="21"/>
          <w:highlight w:val="none"/>
        </w:rPr>
        <w:t>，从业人员</w:t>
      </w:r>
      <w:r>
        <w:rPr>
          <w:rFonts w:ascii="Times New Roman" w:eastAsiaTheme="minorEastAsia"/>
          <w:color w:val="auto"/>
          <w:w w:val="99"/>
          <w:sz w:val="21"/>
          <w:szCs w:val="21"/>
          <w:highlight w:val="none"/>
          <w:u w:val="single"/>
        </w:rPr>
        <w:t xml:space="preserve">  </w:t>
      </w:r>
      <w:r>
        <w:rPr>
          <w:rFonts w:ascii="Times New Roman" w:hAnsiTheme="minorEastAsia" w:eastAsiaTheme="minorEastAsia"/>
          <w:color w:val="auto"/>
          <w:w w:val="99"/>
          <w:sz w:val="21"/>
          <w:szCs w:val="21"/>
          <w:highlight w:val="none"/>
        </w:rPr>
        <w:t>人，营业</w:t>
      </w:r>
      <w:r>
        <w:rPr>
          <w:rFonts w:ascii="Times New Roman" w:hAnsiTheme="minorEastAsia" w:eastAsiaTheme="minorEastAsia"/>
          <w:color w:val="auto"/>
          <w:sz w:val="21"/>
          <w:szCs w:val="21"/>
          <w:highlight w:val="none"/>
        </w:rPr>
        <w:t>收入为</w:t>
      </w:r>
      <w:r>
        <w:rPr>
          <w:rFonts w:ascii="Times New Roman" w:eastAsiaTheme="minorEastAsia"/>
          <w:color w:val="auto"/>
          <w:sz w:val="21"/>
          <w:szCs w:val="21"/>
          <w:highlight w:val="none"/>
          <w:u w:val="single"/>
        </w:rPr>
        <w:t xml:space="preserve">  </w:t>
      </w:r>
      <w:r>
        <w:rPr>
          <w:rFonts w:ascii="Times New Roman" w:hAnsiTheme="minorEastAsia" w:eastAsiaTheme="minorEastAsia"/>
          <w:color w:val="auto"/>
          <w:sz w:val="21"/>
          <w:szCs w:val="21"/>
          <w:highlight w:val="none"/>
        </w:rPr>
        <w:t>万元，资产总额为</w:t>
      </w:r>
      <w:r>
        <w:rPr>
          <w:rFonts w:ascii="Times New Roman" w:eastAsiaTheme="minorEastAsia"/>
          <w:color w:val="auto"/>
          <w:sz w:val="21"/>
          <w:szCs w:val="21"/>
          <w:highlight w:val="none"/>
          <w:u w:val="single"/>
        </w:rPr>
        <w:t xml:space="preserve">  </w:t>
      </w:r>
      <w:r>
        <w:rPr>
          <w:rFonts w:ascii="Times New Roman" w:hAnsiTheme="minorEastAsia" w:eastAsiaTheme="minorEastAsia"/>
          <w:color w:val="auto"/>
          <w:sz w:val="21"/>
          <w:szCs w:val="21"/>
          <w:highlight w:val="none"/>
        </w:rPr>
        <w:t>万元，属于</w:t>
      </w:r>
      <w:r>
        <w:rPr>
          <w:rFonts w:ascii="Times New Roman" w:hAnsiTheme="minorEastAsia" w:eastAsiaTheme="minorEastAsia"/>
          <w:i w:val="0"/>
          <w:iCs/>
          <w:color w:val="auto"/>
          <w:sz w:val="21"/>
          <w:szCs w:val="21"/>
          <w:highlight w:val="none"/>
          <w:u w:val="single"/>
        </w:rPr>
        <w:t>（中型企业、</w:t>
      </w:r>
      <w:r>
        <w:rPr>
          <w:rFonts w:ascii="Times New Roman" w:hAnsiTheme="minorEastAsia" w:eastAsiaTheme="minorEastAsia"/>
          <w:i w:val="0"/>
          <w:iCs/>
          <w:color w:val="auto"/>
          <w:w w:val="96"/>
          <w:sz w:val="21"/>
          <w:szCs w:val="21"/>
          <w:highlight w:val="none"/>
          <w:u w:val="single"/>
        </w:rPr>
        <w:t>小型企业、微型企业）</w:t>
      </w:r>
      <w:r>
        <w:rPr>
          <w:rFonts w:ascii="Times New Roman" w:hAnsiTheme="minorEastAsia" w:eastAsiaTheme="minorEastAsia"/>
          <w:i w:val="0"/>
          <w:iCs/>
          <w:color w:val="auto"/>
          <w:w w:val="99"/>
          <w:sz w:val="21"/>
          <w:szCs w:val="21"/>
          <w:highlight w:val="none"/>
        </w:rPr>
        <w:t>；</w:t>
      </w:r>
    </w:p>
    <w:p>
      <w:pPr>
        <w:pStyle w:val="4"/>
        <w:keepNext w:val="0"/>
        <w:keepLines w:val="0"/>
        <w:pageBreakBefore w:val="0"/>
        <w:kinsoku/>
        <w:wordWrap/>
        <w:overflowPunct/>
        <w:topLinePunct w:val="0"/>
        <w:autoSpaceDE w:val="0"/>
        <w:autoSpaceDN w:val="0"/>
        <w:bidi w:val="0"/>
        <w:adjustRightInd/>
        <w:spacing w:line="360" w:lineRule="auto"/>
        <w:ind w:right="-54" w:firstLine="420" w:firstLineChars="200"/>
        <w:jc w:val="both"/>
        <w:textAlignment w:val="auto"/>
        <w:outlineLvl w:val="9"/>
        <w:rPr>
          <w:rFonts w:ascii="Times New Roman" w:eastAsiaTheme="minorEastAsia"/>
          <w:color w:val="auto"/>
          <w:sz w:val="21"/>
          <w:szCs w:val="21"/>
          <w:highlight w:val="none"/>
        </w:rPr>
      </w:pPr>
      <w:r>
        <w:rPr>
          <w:rFonts w:ascii="Times New Roman" w:eastAsiaTheme="minorEastAsia"/>
          <w:color w:val="auto"/>
          <w:sz w:val="21"/>
          <w:szCs w:val="21"/>
          <w:highlight w:val="none"/>
        </w:rPr>
        <w:t>……</w:t>
      </w:r>
    </w:p>
    <w:p>
      <w:pPr>
        <w:pStyle w:val="4"/>
        <w:keepNext w:val="0"/>
        <w:keepLines w:val="0"/>
        <w:pageBreakBefore w:val="0"/>
        <w:kinsoku/>
        <w:wordWrap/>
        <w:overflowPunct/>
        <w:topLinePunct w:val="0"/>
        <w:autoSpaceDE w:val="0"/>
        <w:autoSpaceDN w:val="0"/>
        <w:bidi w:val="0"/>
        <w:adjustRightInd/>
        <w:spacing w:line="360" w:lineRule="auto"/>
        <w:ind w:right="-54" w:firstLine="420" w:firstLineChars="200"/>
        <w:jc w:val="both"/>
        <w:textAlignment w:val="auto"/>
        <w:outlineLvl w:val="9"/>
        <w:rPr>
          <w:rFonts w:ascii="Times New Roman" w:eastAsiaTheme="minorEastAsia"/>
          <w:color w:val="auto"/>
          <w:sz w:val="21"/>
          <w:szCs w:val="21"/>
          <w:highlight w:val="none"/>
        </w:rPr>
      </w:pPr>
      <w:r>
        <w:rPr>
          <w:rFonts w:ascii="Times New Roman" w:hAnsiTheme="minorEastAsia" w:eastAsiaTheme="minorEastAsia"/>
          <w:color w:val="auto"/>
          <w:sz w:val="21"/>
          <w:szCs w:val="21"/>
          <w:highlight w:val="none"/>
        </w:rPr>
        <w:t>以上企业，不属于大企业的分支机构，不存在控股股东为大企业的情形，也不存在与大企业的负责人为同一人的情形。</w:t>
      </w:r>
    </w:p>
    <w:p>
      <w:pPr>
        <w:pStyle w:val="4"/>
        <w:keepNext w:val="0"/>
        <w:keepLines w:val="0"/>
        <w:pageBreakBefore w:val="0"/>
        <w:kinsoku/>
        <w:wordWrap/>
        <w:overflowPunct/>
        <w:topLinePunct w:val="0"/>
        <w:autoSpaceDE w:val="0"/>
        <w:autoSpaceDN w:val="0"/>
        <w:bidi w:val="0"/>
        <w:adjustRightInd/>
        <w:spacing w:line="360" w:lineRule="auto"/>
        <w:ind w:right="-54" w:firstLine="420" w:firstLineChars="200"/>
        <w:jc w:val="both"/>
        <w:textAlignment w:val="auto"/>
        <w:outlineLvl w:val="9"/>
        <w:rPr>
          <w:rFonts w:ascii="Times New Roman" w:eastAsiaTheme="minorEastAsia"/>
          <w:color w:val="auto"/>
          <w:sz w:val="21"/>
          <w:szCs w:val="21"/>
          <w:highlight w:val="none"/>
        </w:rPr>
      </w:pPr>
      <w:r>
        <w:rPr>
          <w:rFonts w:ascii="Times New Roman" w:hAnsiTheme="minorEastAsia" w:eastAsiaTheme="minorEastAsia"/>
          <w:color w:val="auto"/>
          <w:sz w:val="21"/>
          <w:szCs w:val="21"/>
          <w:highlight w:val="none"/>
        </w:rPr>
        <w:t>本企业对上述声明内容的真实性负责。如有虚假，将依法承担相应责任。</w:t>
      </w:r>
    </w:p>
    <w:p>
      <w:pPr>
        <w:pStyle w:val="4"/>
        <w:keepNext w:val="0"/>
        <w:keepLines w:val="0"/>
        <w:pageBreakBefore w:val="0"/>
        <w:kinsoku/>
        <w:wordWrap/>
        <w:overflowPunct/>
        <w:topLinePunct w:val="0"/>
        <w:autoSpaceDE w:val="0"/>
        <w:autoSpaceDN w:val="0"/>
        <w:bidi w:val="0"/>
        <w:adjustRightInd/>
        <w:spacing w:before="29" w:line="360" w:lineRule="auto"/>
        <w:ind w:left="4060" w:right="-54"/>
        <w:textAlignment w:val="auto"/>
        <w:outlineLvl w:val="9"/>
        <w:rPr>
          <w:rFonts w:ascii="Times New Roman" w:eastAsiaTheme="minorEastAsia"/>
          <w:color w:val="auto"/>
          <w:w w:val="99"/>
          <w:sz w:val="21"/>
          <w:szCs w:val="21"/>
          <w:highlight w:val="none"/>
        </w:rPr>
      </w:pPr>
    </w:p>
    <w:p>
      <w:pPr>
        <w:pStyle w:val="4"/>
        <w:keepNext w:val="0"/>
        <w:keepLines w:val="0"/>
        <w:pageBreakBefore w:val="0"/>
        <w:kinsoku/>
        <w:wordWrap/>
        <w:overflowPunct/>
        <w:topLinePunct w:val="0"/>
        <w:autoSpaceDE w:val="0"/>
        <w:autoSpaceDN w:val="0"/>
        <w:bidi w:val="0"/>
        <w:adjustRightInd/>
        <w:spacing w:before="29" w:line="360" w:lineRule="auto"/>
        <w:ind w:left="4060" w:right="-54"/>
        <w:textAlignment w:val="auto"/>
        <w:outlineLvl w:val="9"/>
        <w:rPr>
          <w:rFonts w:ascii="Times New Roman" w:eastAsiaTheme="minorEastAsia"/>
          <w:color w:val="auto"/>
          <w:w w:val="99"/>
          <w:sz w:val="21"/>
          <w:szCs w:val="21"/>
          <w:highlight w:val="none"/>
        </w:rPr>
      </w:pPr>
    </w:p>
    <w:p>
      <w:pPr>
        <w:pStyle w:val="4"/>
        <w:keepNext w:val="0"/>
        <w:keepLines w:val="0"/>
        <w:pageBreakBefore w:val="0"/>
        <w:kinsoku/>
        <w:wordWrap/>
        <w:overflowPunct/>
        <w:topLinePunct w:val="0"/>
        <w:autoSpaceDE w:val="0"/>
        <w:autoSpaceDN w:val="0"/>
        <w:bidi w:val="0"/>
        <w:adjustRightInd/>
        <w:spacing w:before="29" w:line="360" w:lineRule="auto"/>
        <w:ind w:right="-54" w:firstLine="3990" w:firstLineChars="1900"/>
        <w:textAlignment w:val="auto"/>
        <w:outlineLvl w:val="9"/>
        <w:rPr>
          <w:rFonts w:ascii="Times New Roman" w:eastAsiaTheme="minorEastAsia"/>
          <w:color w:val="auto"/>
          <w:sz w:val="21"/>
          <w:szCs w:val="21"/>
          <w:highlight w:val="none"/>
        </w:rPr>
      </w:pPr>
      <w:r>
        <w:rPr>
          <w:rFonts w:ascii="Times New Roman" w:hAnsiTheme="minorEastAsia" w:eastAsiaTheme="minorEastAsia"/>
          <w:color w:val="auto"/>
          <w:sz w:val="21"/>
          <w:szCs w:val="21"/>
          <w:highlight w:val="none"/>
        </w:rPr>
        <w:t>企业名称（盖章）：</w:t>
      </w:r>
    </w:p>
    <w:p>
      <w:pPr>
        <w:pStyle w:val="4"/>
        <w:keepNext w:val="0"/>
        <w:keepLines w:val="0"/>
        <w:pageBreakBefore w:val="0"/>
        <w:kinsoku/>
        <w:wordWrap/>
        <w:overflowPunct/>
        <w:topLinePunct w:val="0"/>
        <w:autoSpaceDE w:val="0"/>
        <w:autoSpaceDN w:val="0"/>
        <w:bidi w:val="0"/>
        <w:adjustRightInd/>
        <w:spacing w:before="29" w:line="360" w:lineRule="auto"/>
        <w:ind w:right="-54" w:firstLine="3990" w:firstLineChars="1900"/>
        <w:textAlignment w:val="auto"/>
        <w:outlineLvl w:val="9"/>
        <w:rPr>
          <w:rFonts w:eastAsiaTheme="minorEastAsia"/>
          <w:color w:val="auto"/>
          <w:kern w:val="0"/>
          <w:szCs w:val="21"/>
          <w:highlight w:val="none"/>
        </w:rPr>
      </w:pPr>
      <w:r>
        <w:rPr>
          <w:rFonts w:ascii="Times New Roman" w:hAnsiTheme="minorEastAsia" w:eastAsiaTheme="minorEastAsia"/>
          <w:color w:val="auto"/>
          <w:sz w:val="21"/>
          <w:szCs w:val="21"/>
          <w:highlight w:val="none"/>
        </w:rPr>
        <w:t>日期：</w:t>
      </w:r>
    </w:p>
    <w:p>
      <w:pPr>
        <w:pStyle w:val="14"/>
        <w:keepNext w:val="0"/>
        <w:keepLines w:val="0"/>
        <w:pageBreakBefore w:val="0"/>
        <w:kinsoku/>
        <w:wordWrap/>
        <w:overflowPunct/>
        <w:topLinePunct w:val="0"/>
        <w:bidi w:val="0"/>
        <w:spacing w:line="360" w:lineRule="auto"/>
        <w:outlineLvl w:val="9"/>
        <w:rPr>
          <w:rFonts w:ascii="Times New Roman" w:hAnsi="Times New Roman"/>
          <w:b/>
          <w:color w:val="auto"/>
          <w:highlight w:val="none"/>
        </w:rPr>
      </w:pPr>
      <w:r>
        <w:rPr>
          <w:rFonts w:hint="eastAsia"/>
          <w:color w:val="auto"/>
          <w:szCs w:val="21"/>
          <w:highlight w:val="none"/>
        </w:rPr>
        <w:t>注：1</w:t>
      </w:r>
      <w:r>
        <w:rPr>
          <w:rFonts w:hint="eastAsia"/>
          <w:color w:val="auto"/>
          <w:szCs w:val="21"/>
          <w:highlight w:val="none"/>
          <w:lang w:eastAsia="zh-CN"/>
        </w:rPr>
        <w:t>、</w:t>
      </w:r>
      <w:r>
        <w:rPr>
          <w:rFonts w:hint="eastAsia" w:ascii="宋体" w:eastAsia="宋体"/>
          <w:color w:val="auto"/>
          <w:szCs w:val="21"/>
          <w:highlight w:val="none"/>
        </w:rPr>
        <w:t>从业人员、营业收入、资产总额填报上一年度数据，无上一年度数据的新成立企业可不填报。</w:t>
      </w:r>
    </w:p>
    <w:p>
      <w:pPr>
        <w:pStyle w:val="51"/>
        <w:keepNext w:val="0"/>
        <w:keepLines w:val="0"/>
        <w:pageBreakBefore w:val="0"/>
        <w:numPr>
          <w:ilvl w:val="0"/>
          <w:numId w:val="0"/>
        </w:numPr>
        <w:kinsoku/>
        <w:wordWrap/>
        <w:overflowPunct/>
        <w:topLinePunct w:val="0"/>
        <w:bidi w:val="0"/>
        <w:spacing w:line="360" w:lineRule="auto"/>
        <w:ind w:left="403" w:leftChars="0"/>
        <w:jc w:val="both"/>
        <w:outlineLvl w:val="9"/>
        <w:rPr>
          <w:rFonts w:hint="eastAsia" w:ascii="宋体" w:hAnsi="宋体" w:cs="宋体"/>
          <w:color w:val="auto"/>
          <w:spacing w:val="20"/>
          <w:kern w:val="0"/>
          <w:szCs w:val="21"/>
          <w:highlight w:val="none"/>
        </w:rPr>
      </w:pPr>
      <w:r>
        <w:rPr>
          <w:rFonts w:hint="eastAsia" w:ascii="宋体" w:hAnsi="Courier New" w:eastAsia="宋体" w:cstheme="minorBidi"/>
          <w:color w:val="auto"/>
          <w:kern w:val="2"/>
          <w:sz w:val="21"/>
          <w:szCs w:val="21"/>
          <w:highlight w:val="none"/>
          <w:lang w:val="en-US" w:eastAsia="zh-CN" w:bidi="ar-SA"/>
        </w:rPr>
        <w:t>2</w:t>
      </w:r>
      <w:r>
        <w:rPr>
          <w:rFonts w:hint="eastAsia" w:ascii="宋体" w:hAnsi="Courier New" w:cstheme="minorBidi"/>
          <w:color w:val="auto"/>
          <w:kern w:val="2"/>
          <w:sz w:val="21"/>
          <w:szCs w:val="21"/>
          <w:highlight w:val="none"/>
          <w:lang w:val="en-US" w:eastAsia="zh-CN" w:bidi="ar-SA"/>
        </w:rPr>
        <w:t>、</w:t>
      </w:r>
      <w:r>
        <w:rPr>
          <w:rFonts w:hint="eastAsia" w:ascii="宋体" w:hAnsi="宋体" w:cs="宋体"/>
          <w:color w:val="auto"/>
          <w:spacing w:val="20"/>
          <w:kern w:val="0"/>
          <w:szCs w:val="21"/>
          <w:highlight w:val="none"/>
        </w:rPr>
        <w:t>投标人按各自参加投标的对应标包分别编制、分别成册、分别提交。</w:t>
      </w:r>
    </w:p>
    <w:p>
      <w:pPr>
        <w:pStyle w:val="14"/>
        <w:keepNext w:val="0"/>
        <w:keepLines w:val="0"/>
        <w:pageBreakBefore w:val="0"/>
        <w:kinsoku/>
        <w:wordWrap/>
        <w:overflowPunct/>
        <w:topLinePunct w:val="0"/>
        <w:bidi w:val="0"/>
        <w:spacing w:line="360" w:lineRule="auto"/>
        <w:jc w:val="center"/>
        <w:outlineLvl w:val="9"/>
        <w:rPr>
          <w:rFonts w:hint="eastAsia" w:hAnsi="宋体"/>
          <w:b/>
          <w:color w:val="auto"/>
          <w:sz w:val="32"/>
          <w:szCs w:val="32"/>
          <w:highlight w:val="none"/>
          <w:lang w:val="en-GB"/>
        </w:rPr>
      </w:pPr>
    </w:p>
    <w:p>
      <w:pPr>
        <w:pStyle w:val="14"/>
        <w:keepNext w:val="0"/>
        <w:keepLines w:val="0"/>
        <w:pageBreakBefore w:val="0"/>
        <w:kinsoku/>
        <w:wordWrap/>
        <w:overflowPunct/>
        <w:topLinePunct w:val="0"/>
        <w:bidi w:val="0"/>
        <w:spacing w:line="360" w:lineRule="auto"/>
        <w:jc w:val="center"/>
        <w:outlineLvl w:val="9"/>
        <w:rPr>
          <w:rFonts w:hint="eastAsia" w:hAnsi="宋体"/>
          <w:b/>
          <w:color w:val="auto"/>
          <w:sz w:val="32"/>
          <w:szCs w:val="32"/>
          <w:highlight w:val="none"/>
          <w:lang w:val="en-GB"/>
        </w:rPr>
      </w:pPr>
    </w:p>
    <w:p>
      <w:pPr>
        <w:pStyle w:val="14"/>
        <w:keepNext w:val="0"/>
        <w:keepLines w:val="0"/>
        <w:pageBreakBefore w:val="0"/>
        <w:kinsoku/>
        <w:wordWrap/>
        <w:overflowPunct/>
        <w:topLinePunct w:val="0"/>
        <w:bidi w:val="0"/>
        <w:spacing w:line="360" w:lineRule="auto"/>
        <w:jc w:val="center"/>
        <w:outlineLvl w:val="9"/>
        <w:rPr>
          <w:rFonts w:hAnsi="宋体"/>
          <w:b/>
          <w:color w:val="auto"/>
          <w:sz w:val="32"/>
          <w:szCs w:val="32"/>
          <w:highlight w:val="none"/>
          <w:lang w:val="en-GB"/>
        </w:rPr>
      </w:pPr>
      <w:r>
        <w:rPr>
          <w:rFonts w:hint="eastAsia" w:hAnsi="宋体"/>
          <w:b/>
          <w:color w:val="auto"/>
          <w:sz w:val="32"/>
          <w:szCs w:val="32"/>
          <w:highlight w:val="none"/>
          <w:lang w:val="en-GB"/>
        </w:rPr>
        <w:t>残疾人福利性单位声明函</w:t>
      </w:r>
    </w:p>
    <w:p>
      <w:pPr>
        <w:keepNext w:val="0"/>
        <w:keepLines w:val="0"/>
        <w:pageBreakBefore w:val="0"/>
        <w:kinsoku/>
        <w:wordWrap/>
        <w:overflowPunct/>
        <w:topLinePunct w:val="0"/>
        <w:bidi w:val="0"/>
        <w:spacing w:line="360" w:lineRule="auto"/>
        <w:ind w:firstLine="444" w:firstLineChars="200"/>
        <w:outlineLvl w:val="9"/>
        <w:rPr>
          <w:rFonts w:ascii="宋体"/>
          <w:color w:val="auto"/>
          <w:spacing w:val="6"/>
          <w:szCs w:val="21"/>
          <w:highlight w:val="none"/>
        </w:rPr>
      </w:pPr>
      <w:r>
        <w:rPr>
          <w:rFonts w:hint="eastAsia" w:ascii="宋体" w:hAnsi="宋体"/>
          <w:color w:val="auto"/>
          <w:spacing w:val="6"/>
          <w:szCs w:val="21"/>
          <w:highlight w:val="none"/>
        </w:rPr>
        <w:t>本单位郑重声明，根据《财政部民政部中国残疾人联合会关于促进残疾人就业政府采购政策的通知》（财库〔</w:t>
      </w:r>
      <w:r>
        <w:rPr>
          <w:rFonts w:ascii="宋体" w:hAnsi="宋体"/>
          <w:color w:val="auto"/>
          <w:spacing w:val="6"/>
          <w:szCs w:val="21"/>
          <w:highlight w:val="none"/>
        </w:rPr>
        <w:t>2017</w:t>
      </w:r>
      <w:r>
        <w:rPr>
          <w:rFonts w:hint="eastAsia" w:ascii="宋体" w:hAnsi="宋体"/>
          <w:color w:val="auto"/>
          <w:spacing w:val="6"/>
          <w:szCs w:val="21"/>
          <w:highlight w:val="none"/>
        </w:rPr>
        <w:t>〕</w:t>
      </w:r>
      <w:r>
        <w:rPr>
          <w:rFonts w:ascii="宋体" w:hAnsi="宋体"/>
          <w:color w:val="auto"/>
          <w:spacing w:val="6"/>
          <w:szCs w:val="21"/>
          <w:highlight w:val="none"/>
        </w:rPr>
        <w:t xml:space="preserve"> 141</w:t>
      </w:r>
      <w:r>
        <w:rPr>
          <w:rFonts w:hint="eastAsia" w:ascii="宋体" w:hAnsi="宋体"/>
          <w:color w:val="auto"/>
          <w:spacing w:val="6"/>
          <w:szCs w:val="21"/>
          <w:highlight w:val="none"/>
        </w:rPr>
        <w:t>号）的规定，本单位为符合条件的残疾人福利性单位，且本单位参加单位的项目采购活动提供本单位制造的货物（由本单位承担工程</w:t>
      </w:r>
      <w:r>
        <w:rPr>
          <w:rFonts w:ascii="宋体" w:hAnsi="宋体"/>
          <w:color w:val="auto"/>
          <w:spacing w:val="6"/>
          <w:szCs w:val="21"/>
          <w:highlight w:val="none"/>
        </w:rPr>
        <w:t>/</w:t>
      </w:r>
      <w:r>
        <w:rPr>
          <w:rFonts w:hint="eastAsia" w:ascii="宋体" w:hAnsi="宋体"/>
          <w:color w:val="auto"/>
          <w:spacing w:val="6"/>
          <w:szCs w:val="21"/>
          <w:highlight w:val="none"/>
        </w:rPr>
        <w:t>提供服务），或者提供其他残疾人福利性单位制造的货物（不包括使用非残疾人福利性单位注册商标的货物）。</w:t>
      </w:r>
    </w:p>
    <w:p>
      <w:pPr>
        <w:keepNext w:val="0"/>
        <w:keepLines w:val="0"/>
        <w:pageBreakBefore w:val="0"/>
        <w:kinsoku/>
        <w:wordWrap/>
        <w:overflowPunct/>
        <w:topLinePunct w:val="0"/>
        <w:bidi w:val="0"/>
        <w:spacing w:line="360" w:lineRule="auto"/>
        <w:ind w:firstLine="444" w:firstLineChars="200"/>
        <w:outlineLvl w:val="9"/>
        <w:rPr>
          <w:rFonts w:ascii="宋体"/>
          <w:color w:val="auto"/>
          <w:spacing w:val="6"/>
          <w:szCs w:val="21"/>
          <w:highlight w:val="none"/>
        </w:rPr>
      </w:pPr>
      <w:r>
        <w:rPr>
          <w:rFonts w:hint="eastAsia" w:ascii="宋体" w:hAnsi="宋体"/>
          <w:color w:val="auto"/>
          <w:spacing w:val="6"/>
          <w:szCs w:val="21"/>
          <w:highlight w:val="none"/>
        </w:rPr>
        <w:t>本单位对上述声明的真实性负责。如有虚假，将依法承担相应责任。</w:t>
      </w:r>
    </w:p>
    <w:p>
      <w:pPr>
        <w:keepNext w:val="0"/>
        <w:keepLines w:val="0"/>
        <w:pageBreakBefore w:val="0"/>
        <w:tabs>
          <w:tab w:val="left" w:pos="4860"/>
        </w:tabs>
        <w:kinsoku/>
        <w:wordWrap/>
        <w:overflowPunct/>
        <w:topLinePunct w:val="0"/>
        <w:bidi w:val="0"/>
        <w:spacing w:line="360" w:lineRule="auto"/>
        <w:ind w:right="1560" w:firstLine="444" w:firstLineChars="200"/>
        <w:jc w:val="center"/>
        <w:outlineLvl w:val="9"/>
        <w:rPr>
          <w:rFonts w:ascii="宋体"/>
          <w:color w:val="auto"/>
          <w:spacing w:val="6"/>
          <w:szCs w:val="21"/>
          <w:highlight w:val="none"/>
        </w:rPr>
      </w:pPr>
    </w:p>
    <w:p>
      <w:pPr>
        <w:keepNext w:val="0"/>
        <w:keepLines w:val="0"/>
        <w:pageBreakBefore w:val="0"/>
        <w:tabs>
          <w:tab w:val="left" w:pos="4860"/>
        </w:tabs>
        <w:kinsoku/>
        <w:wordWrap/>
        <w:overflowPunct/>
        <w:topLinePunct w:val="0"/>
        <w:bidi w:val="0"/>
        <w:spacing w:line="360" w:lineRule="auto"/>
        <w:ind w:right="1560" w:firstLine="444" w:firstLineChars="200"/>
        <w:jc w:val="center"/>
        <w:outlineLvl w:val="9"/>
        <w:rPr>
          <w:rFonts w:ascii="宋体"/>
          <w:color w:val="auto"/>
          <w:spacing w:val="6"/>
          <w:szCs w:val="21"/>
          <w:highlight w:val="none"/>
        </w:rPr>
      </w:pPr>
      <w:r>
        <w:rPr>
          <w:rFonts w:hint="eastAsia" w:ascii="宋体" w:hAnsi="宋体"/>
          <w:color w:val="auto"/>
          <w:spacing w:val="6"/>
          <w:szCs w:val="21"/>
          <w:highlight w:val="none"/>
        </w:rPr>
        <w:t>单位名称（盖章）：</w:t>
      </w:r>
    </w:p>
    <w:p>
      <w:pPr>
        <w:keepNext w:val="0"/>
        <w:keepLines w:val="0"/>
        <w:pageBreakBefore w:val="0"/>
        <w:tabs>
          <w:tab w:val="left" w:pos="4860"/>
        </w:tabs>
        <w:kinsoku/>
        <w:wordWrap/>
        <w:overflowPunct/>
        <w:topLinePunct w:val="0"/>
        <w:bidi w:val="0"/>
        <w:spacing w:line="360" w:lineRule="auto"/>
        <w:ind w:right="1560" w:firstLine="420" w:firstLineChars="200"/>
        <w:jc w:val="center"/>
        <w:outlineLvl w:val="9"/>
        <w:rPr>
          <w:rFonts w:ascii="宋体" w:hAnsi="宋体"/>
          <w:color w:val="auto"/>
          <w:szCs w:val="21"/>
          <w:highlight w:val="none"/>
        </w:rPr>
      </w:pPr>
      <w:r>
        <w:rPr>
          <w:rFonts w:hint="eastAsia" w:ascii="宋体" w:hAnsi="宋体"/>
          <w:color w:val="auto"/>
          <w:szCs w:val="21"/>
          <w:highlight w:val="none"/>
        </w:rPr>
        <w:t>法定代表人（签章）：</w:t>
      </w:r>
    </w:p>
    <w:p>
      <w:pPr>
        <w:keepNext w:val="0"/>
        <w:keepLines w:val="0"/>
        <w:pageBreakBefore w:val="0"/>
        <w:tabs>
          <w:tab w:val="left" w:pos="4860"/>
        </w:tabs>
        <w:kinsoku/>
        <w:wordWrap/>
        <w:overflowPunct/>
        <w:topLinePunct w:val="0"/>
        <w:bidi w:val="0"/>
        <w:spacing w:line="360" w:lineRule="auto"/>
        <w:ind w:right="1560" w:firstLine="444" w:firstLineChars="200"/>
        <w:jc w:val="center"/>
        <w:outlineLvl w:val="9"/>
        <w:rPr>
          <w:rFonts w:ascii="宋体"/>
          <w:color w:val="auto"/>
          <w:szCs w:val="21"/>
          <w:highlight w:val="none"/>
        </w:rPr>
      </w:pPr>
      <w:r>
        <w:rPr>
          <w:rFonts w:hint="eastAsia" w:ascii="宋体" w:hAnsi="宋体"/>
          <w:color w:val="auto"/>
          <w:spacing w:val="6"/>
          <w:szCs w:val="21"/>
          <w:highlight w:val="none"/>
        </w:rPr>
        <w:t>日期：</w:t>
      </w:r>
    </w:p>
    <w:p>
      <w:pPr>
        <w:pStyle w:val="51"/>
        <w:keepNext w:val="0"/>
        <w:keepLines w:val="0"/>
        <w:pageBreakBefore w:val="0"/>
        <w:kinsoku/>
        <w:wordWrap/>
        <w:overflowPunct/>
        <w:topLinePunct w:val="0"/>
        <w:bidi w:val="0"/>
        <w:spacing w:line="360" w:lineRule="auto"/>
        <w:outlineLvl w:val="9"/>
        <w:rPr>
          <w:rFonts w:ascii="宋体"/>
          <w:b/>
          <w:color w:val="auto"/>
          <w:sz w:val="28"/>
          <w:szCs w:val="28"/>
          <w:highlight w:val="none"/>
        </w:rPr>
      </w:pPr>
    </w:p>
    <w:p>
      <w:pPr>
        <w:pStyle w:val="51"/>
        <w:keepNext w:val="0"/>
        <w:keepLines w:val="0"/>
        <w:pageBreakBefore w:val="0"/>
        <w:kinsoku/>
        <w:wordWrap/>
        <w:overflowPunct/>
        <w:topLinePunct w:val="0"/>
        <w:bidi w:val="0"/>
        <w:spacing w:line="360" w:lineRule="auto"/>
        <w:outlineLvl w:val="9"/>
        <w:rPr>
          <w:rFonts w:ascii="宋体"/>
          <w:b/>
          <w:color w:val="auto"/>
          <w:sz w:val="28"/>
          <w:szCs w:val="28"/>
          <w:highlight w:val="none"/>
        </w:rPr>
      </w:pPr>
    </w:p>
    <w:p>
      <w:pPr>
        <w:pStyle w:val="51"/>
        <w:keepNext w:val="0"/>
        <w:keepLines w:val="0"/>
        <w:pageBreakBefore w:val="0"/>
        <w:kinsoku/>
        <w:wordWrap/>
        <w:overflowPunct/>
        <w:topLinePunct w:val="0"/>
        <w:bidi w:val="0"/>
        <w:spacing w:line="360" w:lineRule="auto"/>
        <w:outlineLvl w:val="9"/>
        <w:rPr>
          <w:rFonts w:ascii="宋体"/>
          <w:b/>
          <w:color w:val="auto"/>
          <w:sz w:val="28"/>
          <w:szCs w:val="28"/>
          <w:highlight w:val="none"/>
        </w:rPr>
      </w:pPr>
    </w:p>
    <w:p>
      <w:pPr>
        <w:pStyle w:val="51"/>
        <w:keepNext w:val="0"/>
        <w:keepLines w:val="0"/>
        <w:pageBreakBefore w:val="0"/>
        <w:kinsoku/>
        <w:wordWrap/>
        <w:overflowPunct/>
        <w:topLinePunct w:val="0"/>
        <w:bidi w:val="0"/>
        <w:spacing w:line="360" w:lineRule="auto"/>
        <w:outlineLvl w:val="9"/>
        <w:rPr>
          <w:rFonts w:ascii="宋体"/>
          <w:b/>
          <w:color w:val="auto"/>
          <w:sz w:val="28"/>
          <w:szCs w:val="28"/>
          <w:highlight w:val="none"/>
        </w:rPr>
      </w:pPr>
    </w:p>
    <w:p>
      <w:pPr>
        <w:pStyle w:val="51"/>
        <w:keepNext w:val="0"/>
        <w:keepLines w:val="0"/>
        <w:pageBreakBefore w:val="0"/>
        <w:kinsoku/>
        <w:wordWrap/>
        <w:overflowPunct/>
        <w:topLinePunct w:val="0"/>
        <w:bidi w:val="0"/>
        <w:spacing w:line="360" w:lineRule="auto"/>
        <w:outlineLvl w:val="9"/>
        <w:rPr>
          <w:rFonts w:ascii="宋体"/>
          <w:b/>
          <w:color w:val="auto"/>
          <w:sz w:val="28"/>
          <w:szCs w:val="28"/>
          <w:highlight w:val="none"/>
        </w:rPr>
      </w:pPr>
    </w:p>
    <w:p>
      <w:pPr>
        <w:pStyle w:val="51"/>
        <w:keepNext w:val="0"/>
        <w:keepLines w:val="0"/>
        <w:pageBreakBefore w:val="0"/>
        <w:kinsoku/>
        <w:wordWrap/>
        <w:overflowPunct/>
        <w:topLinePunct w:val="0"/>
        <w:bidi w:val="0"/>
        <w:spacing w:line="360" w:lineRule="auto"/>
        <w:outlineLvl w:val="9"/>
        <w:rPr>
          <w:rFonts w:ascii="宋体"/>
          <w:b/>
          <w:color w:val="auto"/>
          <w:sz w:val="28"/>
          <w:szCs w:val="28"/>
          <w:highlight w:val="none"/>
        </w:rPr>
      </w:pPr>
    </w:p>
    <w:p>
      <w:pPr>
        <w:pStyle w:val="51"/>
        <w:keepNext w:val="0"/>
        <w:keepLines w:val="0"/>
        <w:pageBreakBefore w:val="0"/>
        <w:kinsoku/>
        <w:wordWrap/>
        <w:overflowPunct/>
        <w:topLinePunct w:val="0"/>
        <w:bidi w:val="0"/>
        <w:spacing w:line="360" w:lineRule="auto"/>
        <w:outlineLvl w:val="9"/>
        <w:rPr>
          <w:rFonts w:ascii="宋体"/>
          <w:b/>
          <w:color w:val="auto"/>
          <w:sz w:val="28"/>
          <w:szCs w:val="28"/>
          <w:highlight w:val="none"/>
        </w:rPr>
      </w:pPr>
    </w:p>
    <w:p>
      <w:pPr>
        <w:pStyle w:val="51"/>
        <w:keepNext w:val="0"/>
        <w:keepLines w:val="0"/>
        <w:pageBreakBefore w:val="0"/>
        <w:kinsoku/>
        <w:wordWrap/>
        <w:overflowPunct/>
        <w:topLinePunct w:val="0"/>
        <w:bidi w:val="0"/>
        <w:spacing w:line="360" w:lineRule="auto"/>
        <w:outlineLvl w:val="9"/>
        <w:rPr>
          <w:rFonts w:ascii="宋体"/>
          <w:b/>
          <w:color w:val="auto"/>
          <w:sz w:val="28"/>
          <w:szCs w:val="28"/>
          <w:highlight w:val="none"/>
        </w:rPr>
      </w:pPr>
    </w:p>
    <w:p>
      <w:pPr>
        <w:pStyle w:val="51"/>
        <w:keepNext w:val="0"/>
        <w:keepLines w:val="0"/>
        <w:pageBreakBefore w:val="0"/>
        <w:kinsoku/>
        <w:wordWrap/>
        <w:overflowPunct/>
        <w:topLinePunct w:val="0"/>
        <w:bidi w:val="0"/>
        <w:spacing w:line="360" w:lineRule="auto"/>
        <w:outlineLvl w:val="9"/>
        <w:rPr>
          <w:rFonts w:ascii="宋体"/>
          <w:b/>
          <w:color w:val="auto"/>
          <w:sz w:val="28"/>
          <w:szCs w:val="28"/>
          <w:highlight w:val="none"/>
        </w:rPr>
      </w:pPr>
    </w:p>
    <w:p>
      <w:pPr>
        <w:pStyle w:val="51"/>
        <w:keepNext w:val="0"/>
        <w:keepLines w:val="0"/>
        <w:pageBreakBefore w:val="0"/>
        <w:kinsoku/>
        <w:wordWrap/>
        <w:overflowPunct/>
        <w:topLinePunct w:val="0"/>
        <w:bidi w:val="0"/>
        <w:spacing w:line="360" w:lineRule="auto"/>
        <w:outlineLvl w:val="9"/>
        <w:rPr>
          <w:rFonts w:ascii="宋体"/>
          <w:b/>
          <w:color w:val="auto"/>
          <w:sz w:val="28"/>
          <w:szCs w:val="28"/>
          <w:highlight w:val="none"/>
        </w:rPr>
      </w:pPr>
    </w:p>
    <w:p>
      <w:pPr>
        <w:pStyle w:val="51"/>
        <w:keepNext w:val="0"/>
        <w:keepLines w:val="0"/>
        <w:pageBreakBefore w:val="0"/>
        <w:kinsoku/>
        <w:wordWrap/>
        <w:overflowPunct/>
        <w:topLinePunct w:val="0"/>
        <w:bidi w:val="0"/>
        <w:spacing w:line="360" w:lineRule="auto"/>
        <w:outlineLvl w:val="9"/>
        <w:rPr>
          <w:rFonts w:ascii="宋体"/>
          <w:b/>
          <w:color w:val="auto"/>
          <w:sz w:val="28"/>
          <w:szCs w:val="28"/>
          <w:highlight w:val="none"/>
        </w:rPr>
      </w:pPr>
    </w:p>
    <w:p>
      <w:pPr>
        <w:pStyle w:val="51"/>
        <w:keepNext w:val="0"/>
        <w:keepLines w:val="0"/>
        <w:pageBreakBefore w:val="0"/>
        <w:kinsoku/>
        <w:wordWrap/>
        <w:overflowPunct/>
        <w:topLinePunct w:val="0"/>
        <w:bidi w:val="0"/>
        <w:spacing w:line="360" w:lineRule="auto"/>
        <w:outlineLvl w:val="9"/>
        <w:rPr>
          <w:rFonts w:ascii="宋体"/>
          <w:b/>
          <w:color w:val="auto"/>
          <w:sz w:val="28"/>
          <w:szCs w:val="28"/>
          <w:highlight w:val="none"/>
        </w:rPr>
      </w:pPr>
    </w:p>
    <w:p>
      <w:pPr>
        <w:pStyle w:val="51"/>
        <w:keepNext w:val="0"/>
        <w:keepLines w:val="0"/>
        <w:pageBreakBefore w:val="0"/>
        <w:kinsoku/>
        <w:wordWrap/>
        <w:overflowPunct/>
        <w:topLinePunct w:val="0"/>
        <w:bidi w:val="0"/>
        <w:spacing w:line="360" w:lineRule="auto"/>
        <w:outlineLvl w:val="9"/>
        <w:rPr>
          <w:rFonts w:ascii="宋体"/>
          <w:b/>
          <w:color w:val="auto"/>
          <w:sz w:val="28"/>
          <w:szCs w:val="28"/>
          <w:highlight w:val="none"/>
        </w:rPr>
      </w:pPr>
    </w:p>
    <w:p>
      <w:pPr>
        <w:pStyle w:val="51"/>
        <w:keepNext w:val="0"/>
        <w:keepLines w:val="0"/>
        <w:pageBreakBefore w:val="0"/>
        <w:kinsoku/>
        <w:wordWrap/>
        <w:overflowPunct/>
        <w:topLinePunct w:val="0"/>
        <w:bidi w:val="0"/>
        <w:spacing w:line="360" w:lineRule="auto"/>
        <w:outlineLvl w:val="9"/>
        <w:rPr>
          <w:rFonts w:ascii="宋体"/>
          <w:b/>
          <w:color w:val="auto"/>
          <w:sz w:val="28"/>
          <w:szCs w:val="28"/>
          <w:highlight w:val="none"/>
        </w:rPr>
      </w:pPr>
    </w:p>
    <w:p>
      <w:pPr>
        <w:pStyle w:val="51"/>
        <w:keepNext w:val="0"/>
        <w:keepLines w:val="0"/>
        <w:pageBreakBefore w:val="0"/>
        <w:kinsoku/>
        <w:wordWrap/>
        <w:overflowPunct/>
        <w:topLinePunct w:val="0"/>
        <w:bidi w:val="0"/>
        <w:spacing w:line="360" w:lineRule="auto"/>
        <w:outlineLvl w:val="9"/>
        <w:rPr>
          <w:rFonts w:hint="eastAsia" w:ascii="宋体" w:eastAsia="宋体"/>
          <w:b/>
          <w:color w:val="auto"/>
          <w:sz w:val="28"/>
          <w:szCs w:val="28"/>
          <w:highlight w:val="none"/>
          <w:lang w:eastAsia="zh-CN"/>
        </w:rPr>
      </w:pPr>
      <w:r>
        <w:rPr>
          <w:rFonts w:hint="eastAsia" w:ascii="宋体" w:hAnsi="宋体"/>
          <w:b/>
          <w:color w:val="auto"/>
          <w:sz w:val="28"/>
          <w:szCs w:val="28"/>
          <w:highlight w:val="none"/>
        </w:rPr>
        <w:t>附件</w:t>
      </w:r>
      <w:r>
        <w:rPr>
          <w:rFonts w:ascii="宋体" w:hAnsi="宋体"/>
          <w:b/>
          <w:color w:val="auto"/>
          <w:sz w:val="28"/>
          <w:szCs w:val="28"/>
          <w:highlight w:val="none"/>
        </w:rPr>
        <w:t>1</w:t>
      </w:r>
      <w:r>
        <w:rPr>
          <w:rFonts w:hint="eastAsia" w:ascii="宋体" w:hAnsi="宋体"/>
          <w:b/>
          <w:color w:val="auto"/>
          <w:sz w:val="28"/>
          <w:szCs w:val="28"/>
          <w:highlight w:val="none"/>
          <w:lang w:val="en-US" w:eastAsia="zh-CN"/>
        </w:rPr>
        <w:t>7</w:t>
      </w:r>
    </w:p>
    <w:p>
      <w:pPr>
        <w:pStyle w:val="52"/>
        <w:keepNext w:val="0"/>
        <w:keepLines w:val="0"/>
        <w:pageBreakBefore w:val="0"/>
        <w:kinsoku/>
        <w:wordWrap/>
        <w:overflowPunct/>
        <w:topLinePunct w:val="0"/>
        <w:bidi w:val="0"/>
        <w:spacing w:line="360" w:lineRule="auto"/>
        <w:outlineLvl w:val="9"/>
        <w:rPr>
          <w:color w:val="auto"/>
          <w:highlight w:val="none"/>
        </w:rPr>
      </w:pPr>
    </w:p>
    <w:p>
      <w:pPr>
        <w:pStyle w:val="49"/>
        <w:keepNext w:val="0"/>
        <w:keepLines w:val="0"/>
        <w:pageBreakBefore w:val="0"/>
        <w:kinsoku/>
        <w:wordWrap/>
        <w:overflowPunct/>
        <w:topLinePunct w:val="0"/>
        <w:bidi w:val="0"/>
        <w:spacing w:line="360" w:lineRule="auto"/>
        <w:jc w:val="center"/>
        <w:outlineLvl w:val="9"/>
        <w:rPr>
          <w:rFonts w:ascii="宋体" w:hAnsi="宋体" w:cstheme="minorBidi"/>
          <w:b/>
          <w:color w:val="auto"/>
          <w:sz w:val="32"/>
          <w:szCs w:val="32"/>
          <w:highlight w:val="none"/>
          <w:lang w:val="en-GB"/>
        </w:rPr>
      </w:pPr>
      <w:r>
        <w:rPr>
          <w:rFonts w:hint="eastAsia" w:ascii="宋体" w:hAnsi="宋体" w:cstheme="minorBidi"/>
          <w:b/>
          <w:color w:val="auto"/>
          <w:sz w:val="32"/>
          <w:szCs w:val="32"/>
          <w:highlight w:val="none"/>
          <w:lang w:val="en-GB"/>
        </w:rPr>
        <w:t>产品适用政府采购政策情况表</w:t>
      </w:r>
    </w:p>
    <w:p>
      <w:pPr>
        <w:pStyle w:val="49"/>
        <w:keepNext w:val="0"/>
        <w:keepLines w:val="0"/>
        <w:pageBreakBefore w:val="0"/>
        <w:kinsoku/>
        <w:wordWrap/>
        <w:overflowPunct/>
        <w:topLinePunct w:val="0"/>
        <w:bidi w:val="0"/>
        <w:spacing w:line="360" w:lineRule="auto"/>
        <w:jc w:val="center"/>
        <w:outlineLvl w:val="9"/>
        <w:rPr>
          <w:rFonts w:ascii="宋体"/>
          <w:b/>
          <w:color w:val="auto"/>
          <w:szCs w:val="21"/>
          <w:highlight w:val="none"/>
          <w:lang w:val="en-GB"/>
        </w:rPr>
      </w:pPr>
    </w:p>
    <w:tbl>
      <w:tblPr>
        <w:tblStyle w:val="24"/>
        <w:tblW w:w="9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679"/>
        <w:gridCol w:w="3811"/>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restart"/>
            <w:vAlign w:val="center"/>
          </w:tcPr>
          <w:p>
            <w:pPr>
              <w:pStyle w:val="49"/>
              <w:keepNext w:val="0"/>
              <w:keepLines w:val="0"/>
              <w:pageBreakBefore w:val="0"/>
              <w:tabs>
                <w:tab w:val="left" w:pos="1260"/>
              </w:tabs>
              <w:kinsoku/>
              <w:wordWrap/>
              <w:overflowPunct/>
              <w:topLinePunct w:val="0"/>
              <w:bidi w:val="0"/>
              <w:spacing w:line="360" w:lineRule="auto"/>
              <w:jc w:val="center"/>
              <w:outlineLvl w:val="9"/>
              <w:rPr>
                <w:rFonts w:ascii="宋体"/>
                <w:color w:val="auto"/>
                <w:szCs w:val="21"/>
                <w:highlight w:val="none"/>
                <w:lang w:val="en-GB"/>
              </w:rPr>
            </w:pPr>
            <w:r>
              <w:rPr>
                <w:rFonts w:hint="eastAsia" w:ascii="宋体" w:hAnsi="宋体"/>
                <w:color w:val="auto"/>
                <w:szCs w:val="21"/>
                <w:highlight w:val="none"/>
                <w:lang w:val="en-GB"/>
              </w:rPr>
              <w:t>小微企业扶持政策</w:t>
            </w:r>
          </w:p>
        </w:tc>
        <w:tc>
          <w:tcPr>
            <w:tcW w:w="8111" w:type="dxa"/>
            <w:gridSpan w:val="3"/>
            <w:vAlign w:val="center"/>
          </w:tcPr>
          <w:tbl>
            <w:tblPr>
              <w:tblStyle w:val="24"/>
              <w:tblW w:w="8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111" w:type="dxa"/>
                  <w:tcBorders>
                    <w:top w:val="single" w:color="auto" w:sz="4" w:space="0"/>
                    <w:left w:val="single" w:color="auto" w:sz="4" w:space="0"/>
                    <w:bottom w:val="single" w:color="auto" w:sz="4" w:space="0"/>
                    <w:right w:val="single" w:color="auto" w:sz="4" w:space="0"/>
                  </w:tcBorders>
                  <w:vAlign w:val="center"/>
                </w:tcPr>
                <w:p>
                  <w:pPr>
                    <w:pStyle w:val="49"/>
                    <w:keepNext w:val="0"/>
                    <w:keepLines w:val="0"/>
                    <w:pageBreakBefore w:val="0"/>
                    <w:tabs>
                      <w:tab w:val="left" w:pos="1260"/>
                    </w:tabs>
                    <w:kinsoku/>
                    <w:wordWrap/>
                    <w:overflowPunct/>
                    <w:topLinePunct w:val="0"/>
                    <w:bidi w:val="0"/>
                    <w:spacing w:line="360" w:lineRule="auto"/>
                    <w:outlineLvl w:val="9"/>
                    <w:rPr>
                      <w:rFonts w:ascii="宋体"/>
                      <w:color w:val="auto"/>
                      <w:szCs w:val="21"/>
                      <w:highlight w:val="none"/>
                    </w:rPr>
                  </w:pPr>
                  <w:r>
                    <w:rPr>
                      <w:rFonts w:hint="eastAsia" w:ascii="宋体" w:hAnsi="宋体"/>
                      <w:b/>
                      <w:bCs/>
                      <w:color w:val="auto"/>
                      <w:szCs w:val="21"/>
                      <w:highlight w:val="none"/>
                    </w:rPr>
                    <w:t>小型、微型企业投标且所投产品（指货物、工程、服务）由本企业制造，或者所投产品（仅指货物）含有其他小型、微型企业制造的，应</w:t>
                  </w:r>
                  <w:r>
                    <w:rPr>
                      <w:rFonts w:hint="eastAsia" w:ascii="宋体" w:hAnsi="宋体"/>
                      <w:b/>
                      <w:bCs/>
                      <w:color w:val="auto"/>
                      <w:szCs w:val="21"/>
                      <w:highlight w:val="none"/>
                      <w:lang w:val="en-GB"/>
                    </w:rPr>
                    <w:t>按要求列出具体产品与金额。</w:t>
                  </w:r>
                </w:p>
              </w:tc>
            </w:tr>
          </w:tbl>
          <w:p>
            <w:pPr>
              <w:pStyle w:val="49"/>
              <w:keepNext w:val="0"/>
              <w:keepLines w:val="0"/>
              <w:pageBreakBefore w:val="0"/>
              <w:tabs>
                <w:tab w:val="left" w:pos="1260"/>
              </w:tabs>
              <w:kinsoku/>
              <w:wordWrap/>
              <w:overflowPunct/>
              <w:topLinePunct w:val="0"/>
              <w:bidi w:val="0"/>
              <w:spacing w:line="360" w:lineRule="auto"/>
              <w:outlineLvl w:val="9"/>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49"/>
              <w:keepNext w:val="0"/>
              <w:keepLines w:val="0"/>
              <w:pageBreakBefore w:val="0"/>
              <w:tabs>
                <w:tab w:val="left" w:pos="1260"/>
              </w:tabs>
              <w:kinsoku/>
              <w:wordWrap/>
              <w:overflowPunct/>
              <w:topLinePunct w:val="0"/>
              <w:bidi w:val="0"/>
              <w:spacing w:line="360" w:lineRule="auto"/>
              <w:jc w:val="center"/>
              <w:outlineLvl w:val="9"/>
              <w:rPr>
                <w:rFonts w:ascii="宋体"/>
                <w:color w:val="auto"/>
                <w:szCs w:val="21"/>
                <w:highlight w:val="none"/>
                <w:lang w:val="en-GB"/>
              </w:rPr>
            </w:pPr>
          </w:p>
        </w:tc>
        <w:tc>
          <w:tcPr>
            <w:tcW w:w="2679" w:type="dxa"/>
            <w:vAlign w:val="center"/>
          </w:tcPr>
          <w:p>
            <w:pPr>
              <w:pStyle w:val="49"/>
              <w:keepNext w:val="0"/>
              <w:keepLines w:val="0"/>
              <w:pageBreakBefore w:val="0"/>
              <w:tabs>
                <w:tab w:val="left" w:pos="1260"/>
              </w:tabs>
              <w:kinsoku/>
              <w:wordWrap/>
              <w:overflowPunct/>
              <w:topLinePunct w:val="0"/>
              <w:bidi w:val="0"/>
              <w:spacing w:line="360" w:lineRule="auto"/>
              <w:jc w:val="center"/>
              <w:outlineLvl w:val="9"/>
              <w:rPr>
                <w:rFonts w:ascii="宋体"/>
                <w:color w:val="auto"/>
                <w:szCs w:val="21"/>
                <w:highlight w:val="none"/>
                <w:lang w:val="en-GB"/>
              </w:rPr>
            </w:pPr>
            <w:r>
              <w:rPr>
                <w:rFonts w:hint="eastAsia" w:ascii="宋体" w:hAnsi="宋体"/>
                <w:color w:val="auto"/>
                <w:szCs w:val="21"/>
                <w:highlight w:val="none"/>
                <w:lang w:val="en-GB"/>
              </w:rPr>
              <w:t>产品名称（品牌、型号）</w:t>
            </w:r>
          </w:p>
        </w:tc>
        <w:tc>
          <w:tcPr>
            <w:tcW w:w="3811" w:type="dxa"/>
            <w:vAlign w:val="center"/>
          </w:tcPr>
          <w:p>
            <w:pPr>
              <w:pStyle w:val="49"/>
              <w:keepNext w:val="0"/>
              <w:keepLines w:val="0"/>
              <w:pageBreakBefore w:val="0"/>
              <w:tabs>
                <w:tab w:val="left" w:pos="1260"/>
              </w:tabs>
              <w:kinsoku/>
              <w:wordWrap/>
              <w:overflowPunct/>
              <w:topLinePunct w:val="0"/>
              <w:bidi w:val="0"/>
              <w:spacing w:line="360" w:lineRule="auto"/>
              <w:jc w:val="center"/>
              <w:outlineLvl w:val="9"/>
              <w:rPr>
                <w:rFonts w:ascii="宋体"/>
                <w:color w:val="auto"/>
                <w:szCs w:val="21"/>
                <w:highlight w:val="none"/>
                <w:lang w:val="en-GB"/>
              </w:rPr>
            </w:pPr>
            <w:r>
              <w:rPr>
                <w:rFonts w:hint="eastAsia" w:ascii="宋体" w:hAnsi="宋体"/>
                <w:color w:val="auto"/>
                <w:szCs w:val="21"/>
                <w:highlight w:val="none"/>
                <w:lang w:val="en-GB"/>
              </w:rPr>
              <w:t>制造企业名称</w:t>
            </w:r>
          </w:p>
        </w:tc>
        <w:tc>
          <w:tcPr>
            <w:tcW w:w="1621" w:type="dxa"/>
            <w:vAlign w:val="center"/>
          </w:tcPr>
          <w:p>
            <w:pPr>
              <w:pStyle w:val="49"/>
              <w:keepNext w:val="0"/>
              <w:keepLines w:val="0"/>
              <w:pageBreakBefore w:val="0"/>
              <w:tabs>
                <w:tab w:val="left" w:pos="1260"/>
              </w:tabs>
              <w:kinsoku/>
              <w:wordWrap/>
              <w:overflowPunct/>
              <w:topLinePunct w:val="0"/>
              <w:bidi w:val="0"/>
              <w:spacing w:line="360" w:lineRule="auto"/>
              <w:jc w:val="center"/>
              <w:outlineLvl w:val="9"/>
              <w:rPr>
                <w:rFonts w:ascii="宋体"/>
                <w:color w:val="auto"/>
                <w:szCs w:val="21"/>
                <w:highlight w:val="none"/>
                <w:lang w:val="en-GB"/>
              </w:rPr>
            </w:pPr>
            <w:r>
              <w:rPr>
                <w:rFonts w:hint="eastAsia" w:ascii="宋体" w:hAnsi="宋体"/>
                <w:color w:val="auto"/>
                <w:szCs w:val="21"/>
                <w:highlight w:val="none"/>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49"/>
              <w:keepNext w:val="0"/>
              <w:keepLines w:val="0"/>
              <w:pageBreakBefore w:val="0"/>
              <w:tabs>
                <w:tab w:val="left" w:pos="1260"/>
              </w:tabs>
              <w:kinsoku/>
              <w:wordWrap/>
              <w:overflowPunct/>
              <w:topLinePunct w:val="0"/>
              <w:bidi w:val="0"/>
              <w:spacing w:line="360" w:lineRule="auto"/>
              <w:jc w:val="center"/>
              <w:outlineLvl w:val="9"/>
              <w:rPr>
                <w:rFonts w:ascii="宋体"/>
                <w:color w:val="auto"/>
                <w:szCs w:val="21"/>
                <w:highlight w:val="none"/>
                <w:lang w:val="en-GB"/>
              </w:rPr>
            </w:pPr>
          </w:p>
        </w:tc>
        <w:tc>
          <w:tcPr>
            <w:tcW w:w="2679" w:type="dxa"/>
            <w:vAlign w:val="center"/>
          </w:tcPr>
          <w:p>
            <w:pPr>
              <w:pStyle w:val="49"/>
              <w:keepNext w:val="0"/>
              <w:keepLines w:val="0"/>
              <w:pageBreakBefore w:val="0"/>
              <w:tabs>
                <w:tab w:val="left" w:pos="1260"/>
              </w:tabs>
              <w:kinsoku/>
              <w:wordWrap/>
              <w:overflowPunct/>
              <w:topLinePunct w:val="0"/>
              <w:bidi w:val="0"/>
              <w:spacing w:line="360" w:lineRule="auto"/>
              <w:jc w:val="center"/>
              <w:outlineLvl w:val="9"/>
              <w:rPr>
                <w:rFonts w:ascii="宋体"/>
                <w:color w:val="auto"/>
                <w:szCs w:val="21"/>
                <w:highlight w:val="none"/>
                <w:lang w:val="en-GB"/>
              </w:rPr>
            </w:pPr>
          </w:p>
        </w:tc>
        <w:tc>
          <w:tcPr>
            <w:tcW w:w="3811" w:type="dxa"/>
            <w:vAlign w:val="center"/>
          </w:tcPr>
          <w:p>
            <w:pPr>
              <w:pStyle w:val="49"/>
              <w:keepNext w:val="0"/>
              <w:keepLines w:val="0"/>
              <w:pageBreakBefore w:val="0"/>
              <w:tabs>
                <w:tab w:val="left" w:pos="1260"/>
              </w:tabs>
              <w:kinsoku/>
              <w:wordWrap/>
              <w:overflowPunct/>
              <w:topLinePunct w:val="0"/>
              <w:bidi w:val="0"/>
              <w:spacing w:line="360" w:lineRule="auto"/>
              <w:jc w:val="center"/>
              <w:outlineLvl w:val="9"/>
              <w:rPr>
                <w:rFonts w:ascii="宋体"/>
                <w:color w:val="auto"/>
                <w:szCs w:val="21"/>
                <w:highlight w:val="none"/>
                <w:lang w:val="en-GB"/>
              </w:rPr>
            </w:pPr>
          </w:p>
        </w:tc>
        <w:tc>
          <w:tcPr>
            <w:tcW w:w="1621" w:type="dxa"/>
            <w:vAlign w:val="center"/>
          </w:tcPr>
          <w:p>
            <w:pPr>
              <w:pStyle w:val="49"/>
              <w:keepNext w:val="0"/>
              <w:keepLines w:val="0"/>
              <w:pageBreakBefore w:val="0"/>
              <w:tabs>
                <w:tab w:val="left" w:pos="1260"/>
              </w:tabs>
              <w:kinsoku/>
              <w:wordWrap/>
              <w:overflowPunct/>
              <w:topLinePunct w:val="0"/>
              <w:bidi w:val="0"/>
              <w:spacing w:line="360" w:lineRule="auto"/>
              <w:jc w:val="center"/>
              <w:outlineLvl w:val="9"/>
              <w:rPr>
                <w:rFonts w:ascii="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49"/>
              <w:keepNext w:val="0"/>
              <w:keepLines w:val="0"/>
              <w:pageBreakBefore w:val="0"/>
              <w:tabs>
                <w:tab w:val="left" w:pos="1260"/>
              </w:tabs>
              <w:kinsoku/>
              <w:wordWrap/>
              <w:overflowPunct/>
              <w:topLinePunct w:val="0"/>
              <w:bidi w:val="0"/>
              <w:spacing w:line="360" w:lineRule="auto"/>
              <w:jc w:val="center"/>
              <w:outlineLvl w:val="9"/>
              <w:rPr>
                <w:rFonts w:ascii="宋体"/>
                <w:color w:val="auto"/>
                <w:szCs w:val="21"/>
                <w:highlight w:val="none"/>
                <w:lang w:val="en-GB"/>
              </w:rPr>
            </w:pPr>
          </w:p>
        </w:tc>
        <w:tc>
          <w:tcPr>
            <w:tcW w:w="2679" w:type="dxa"/>
            <w:vAlign w:val="center"/>
          </w:tcPr>
          <w:p>
            <w:pPr>
              <w:pStyle w:val="49"/>
              <w:keepNext w:val="0"/>
              <w:keepLines w:val="0"/>
              <w:pageBreakBefore w:val="0"/>
              <w:tabs>
                <w:tab w:val="left" w:pos="1260"/>
              </w:tabs>
              <w:kinsoku/>
              <w:wordWrap/>
              <w:overflowPunct/>
              <w:topLinePunct w:val="0"/>
              <w:bidi w:val="0"/>
              <w:spacing w:line="360" w:lineRule="auto"/>
              <w:jc w:val="center"/>
              <w:outlineLvl w:val="9"/>
              <w:rPr>
                <w:rFonts w:ascii="宋体"/>
                <w:color w:val="auto"/>
                <w:szCs w:val="21"/>
                <w:highlight w:val="none"/>
                <w:lang w:val="en-GB"/>
              </w:rPr>
            </w:pPr>
          </w:p>
        </w:tc>
        <w:tc>
          <w:tcPr>
            <w:tcW w:w="3811" w:type="dxa"/>
            <w:vAlign w:val="center"/>
          </w:tcPr>
          <w:p>
            <w:pPr>
              <w:pStyle w:val="49"/>
              <w:keepNext w:val="0"/>
              <w:keepLines w:val="0"/>
              <w:pageBreakBefore w:val="0"/>
              <w:tabs>
                <w:tab w:val="left" w:pos="1260"/>
              </w:tabs>
              <w:kinsoku/>
              <w:wordWrap/>
              <w:overflowPunct/>
              <w:topLinePunct w:val="0"/>
              <w:bidi w:val="0"/>
              <w:spacing w:line="360" w:lineRule="auto"/>
              <w:jc w:val="center"/>
              <w:outlineLvl w:val="9"/>
              <w:rPr>
                <w:rFonts w:ascii="宋体"/>
                <w:color w:val="auto"/>
                <w:szCs w:val="21"/>
                <w:highlight w:val="none"/>
                <w:lang w:val="en-GB"/>
              </w:rPr>
            </w:pPr>
          </w:p>
        </w:tc>
        <w:tc>
          <w:tcPr>
            <w:tcW w:w="1621" w:type="dxa"/>
            <w:vAlign w:val="center"/>
          </w:tcPr>
          <w:p>
            <w:pPr>
              <w:pStyle w:val="49"/>
              <w:keepNext w:val="0"/>
              <w:keepLines w:val="0"/>
              <w:pageBreakBefore w:val="0"/>
              <w:tabs>
                <w:tab w:val="left" w:pos="1260"/>
              </w:tabs>
              <w:kinsoku/>
              <w:wordWrap/>
              <w:overflowPunct/>
              <w:topLinePunct w:val="0"/>
              <w:bidi w:val="0"/>
              <w:spacing w:line="360" w:lineRule="auto"/>
              <w:jc w:val="center"/>
              <w:outlineLvl w:val="9"/>
              <w:rPr>
                <w:rFonts w:ascii="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49"/>
              <w:keepNext w:val="0"/>
              <w:keepLines w:val="0"/>
              <w:pageBreakBefore w:val="0"/>
              <w:tabs>
                <w:tab w:val="left" w:pos="1260"/>
              </w:tabs>
              <w:kinsoku/>
              <w:wordWrap/>
              <w:overflowPunct/>
              <w:topLinePunct w:val="0"/>
              <w:bidi w:val="0"/>
              <w:spacing w:line="360" w:lineRule="auto"/>
              <w:jc w:val="center"/>
              <w:outlineLvl w:val="9"/>
              <w:rPr>
                <w:rFonts w:ascii="宋体"/>
                <w:color w:val="auto"/>
                <w:szCs w:val="21"/>
                <w:highlight w:val="none"/>
                <w:lang w:val="en-GB"/>
              </w:rPr>
            </w:pPr>
          </w:p>
        </w:tc>
        <w:tc>
          <w:tcPr>
            <w:tcW w:w="2679" w:type="dxa"/>
            <w:vAlign w:val="center"/>
          </w:tcPr>
          <w:p>
            <w:pPr>
              <w:pStyle w:val="49"/>
              <w:keepNext w:val="0"/>
              <w:keepLines w:val="0"/>
              <w:pageBreakBefore w:val="0"/>
              <w:tabs>
                <w:tab w:val="left" w:pos="1260"/>
              </w:tabs>
              <w:kinsoku/>
              <w:wordWrap/>
              <w:overflowPunct/>
              <w:topLinePunct w:val="0"/>
              <w:bidi w:val="0"/>
              <w:spacing w:line="360" w:lineRule="auto"/>
              <w:jc w:val="center"/>
              <w:outlineLvl w:val="9"/>
              <w:rPr>
                <w:rFonts w:ascii="宋体"/>
                <w:color w:val="auto"/>
                <w:szCs w:val="21"/>
                <w:highlight w:val="none"/>
                <w:lang w:val="en-GB"/>
              </w:rPr>
            </w:pPr>
          </w:p>
        </w:tc>
        <w:tc>
          <w:tcPr>
            <w:tcW w:w="3811" w:type="dxa"/>
            <w:vAlign w:val="center"/>
          </w:tcPr>
          <w:p>
            <w:pPr>
              <w:pStyle w:val="49"/>
              <w:keepNext w:val="0"/>
              <w:keepLines w:val="0"/>
              <w:pageBreakBefore w:val="0"/>
              <w:tabs>
                <w:tab w:val="left" w:pos="1260"/>
              </w:tabs>
              <w:kinsoku/>
              <w:wordWrap/>
              <w:overflowPunct/>
              <w:topLinePunct w:val="0"/>
              <w:bidi w:val="0"/>
              <w:spacing w:line="360" w:lineRule="auto"/>
              <w:jc w:val="center"/>
              <w:outlineLvl w:val="9"/>
              <w:rPr>
                <w:rFonts w:ascii="宋体"/>
                <w:color w:val="auto"/>
                <w:szCs w:val="21"/>
                <w:highlight w:val="none"/>
                <w:lang w:val="en-GB"/>
              </w:rPr>
            </w:pPr>
          </w:p>
        </w:tc>
        <w:tc>
          <w:tcPr>
            <w:tcW w:w="1621" w:type="dxa"/>
            <w:vAlign w:val="center"/>
          </w:tcPr>
          <w:p>
            <w:pPr>
              <w:pStyle w:val="49"/>
              <w:keepNext w:val="0"/>
              <w:keepLines w:val="0"/>
              <w:pageBreakBefore w:val="0"/>
              <w:tabs>
                <w:tab w:val="left" w:pos="1260"/>
              </w:tabs>
              <w:kinsoku/>
              <w:wordWrap/>
              <w:overflowPunct/>
              <w:topLinePunct w:val="0"/>
              <w:bidi w:val="0"/>
              <w:spacing w:line="360" w:lineRule="auto"/>
              <w:jc w:val="center"/>
              <w:outlineLvl w:val="9"/>
              <w:rPr>
                <w:rFonts w:ascii="宋体"/>
                <w:color w:val="auto"/>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49"/>
              <w:keepNext w:val="0"/>
              <w:keepLines w:val="0"/>
              <w:pageBreakBefore w:val="0"/>
              <w:tabs>
                <w:tab w:val="left" w:pos="1260"/>
              </w:tabs>
              <w:kinsoku/>
              <w:wordWrap/>
              <w:overflowPunct/>
              <w:topLinePunct w:val="0"/>
              <w:bidi w:val="0"/>
              <w:spacing w:line="360" w:lineRule="auto"/>
              <w:jc w:val="center"/>
              <w:outlineLvl w:val="9"/>
              <w:rPr>
                <w:rFonts w:ascii="宋体"/>
                <w:color w:val="auto"/>
                <w:szCs w:val="21"/>
                <w:highlight w:val="none"/>
                <w:lang w:val="en-GB"/>
              </w:rPr>
            </w:pPr>
          </w:p>
        </w:tc>
        <w:tc>
          <w:tcPr>
            <w:tcW w:w="6490" w:type="dxa"/>
            <w:gridSpan w:val="2"/>
            <w:vAlign w:val="center"/>
          </w:tcPr>
          <w:p>
            <w:pPr>
              <w:pStyle w:val="49"/>
              <w:keepNext w:val="0"/>
              <w:keepLines w:val="0"/>
              <w:pageBreakBefore w:val="0"/>
              <w:tabs>
                <w:tab w:val="left" w:pos="1260"/>
              </w:tabs>
              <w:kinsoku/>
              <w:wordWrap/>
              <w:overflowPunct/>
              <w:topLinePunct w:val="0"/>
              <w:bidi w:val="0"/>
              <w:spacing w:line="360" w:lineRule="auto"/>
              <w:jc w:val="center"/>
              <w:outlineLvl w:val="9"/>
              <w:rPr>
                <w:rFonts w:ascii="宋体"/>
                <w:color w:val="auto"/>
                <w:szCs w:val="21"/>
                <w:highlight w:val="none"/>
                <w:lang w:val="en-GB"/>
              </w:rPr>
            </w:pPr>
            <w:r>
              <w:rPr>
                <w:rFonts w:hint="eastAsia" w:ascii="宋体" w:hAnsi="宋体"/>
                <w:color w:val="auto"/>
                <w:szCs w:val="21"/>
                <w:highlight w:val="none"/>
              </w:rPr>
              <w:t>小型、微型企业产品</w:t>
            </w:r>
            <w:r>
              <w:rPr>
                <w:rFonts w:hint="eastAsia" w:ascii="宋体" w:hAnsi="宋体"/>
                <w:color w:val="auto"/>
                <w:szCs w:val="21"/>
                <w:highlight w:val="none"/>
                <w:lang w:val="en-GB"/>
              </w:rPr>
              <w:t>金额合计（元）</w:t>
            </w:r>
          </w:p>
          <w:p>
            <w:pPr>
              <w:keepNext w:val="0"/>
              <w:keepLines w:val="0"/>
              <w:pageBreakBefore w:val="0"/>
              <w:kinsoku/>
              <w:wordWrap/>
              <w:overflowPunct/>
              <w:topLinePunct w:val="0"/>
              <w:bidi w:val="0"/>
              <w:spacing w:line="360" w:lineRule="auto"/>
              <w:outlineLvl w:val="9"/>
              <w:rPr>
                <w:color w:val="auto"/>
                <w:szCs w:val="21"/>
                <w:highlight w:val="none"/>
              </w:rPr>
            </w:pPr>
          </w:p>
        </w:tc>
        <w:tc>
          <w:tcPr>
            <w:tcW w:w="1621" w:type="dxa"/>
            <w:vAlign w:val="center"/>
          </w:tcPr>
          <w:p>
            <w:pPr>
              <w:pStyle w:val="49"/>
              <w:keepNext w:val="0"/>
              <w:keepLines w:val="0"/>
              <w:pageBreakBefore w:val="0"/>
              <w:tabs>
                <w:tab w:val="left" w:pos="1260"/>
              </w:tabs>
              <w:kinsoku/>
              <w:wordWrap/>
              <w:overflowPunct/>
              <w:topLinePunct w:val="0"/>
              <w:bidi w:val="0"/>
              <w:spacing w:line="360" w:lineRule="auto"/>
              <w:jc w:val="center"/>
              <w:outlineLvl w:val="9"/>
              <w:rPr>
                <w:rFonts w:ascii="宋体"/>
                <w:color w:val="auto"/>
                <w:szCs w:val="21"/>
                <w:highlight w:val="none"/>
                <w:lang w:val="en-GB"/>
              </w:rPr>
            </w:pPr>
          </w:p>
        </w:tc>
      </w:tr>
    </w:tbl>
    <w:p>
      <w:pPr>
        <w:pStyle w:val="49"/>
        <w:keepNext w:val="0"/>
        <w:keepLines w:val="0"/>
        <w:pageBreakBefore w:val="0"/>
        <w:kinsoku/>
        <w:wordWrap/>
        <w:overflowPunct/>
        <w:topLinePunct w:val="0"/>
        <w:bidi w:val="0"/>
        <w:spacing w:line="360" w:lineRule="auto"/>
        <w:outlineLvl w:val="9"/>
        <w:rPr>
          <w:rFonts w:ascii="宋体"/>
          <w:color w:val="auto"/>
          <w:szCs w:val="21"/>
          <w:highlight w:val="none"/>
          <w:lang w:val="en-GB"/>
        </w:rPr>
      </w:pPr>
    </w:p>
    <w:p>
      <w:pPr>
        <w:pStyle w:val="49"/>
        <w:keepNext w:val="0"/>
        <w:keepLines w:val="0"/>
        <w:pageBreakBefore w:val="0"/>
        <w:kinsoku/>
        <w:wordWrap/>
        <w:overflowPunct/>
        <w:topLinePunct w:val="0"/>
        <w:bidi w:val="0"/>
        <w:spacing w:line="360" w:lineRule="auto"/>
        <w:outlineLvl w:val="9"/>
        <w:rPr>
          <w:rFonts w:ascii="宋体"/>
          <w:color w:val="auto"/>
          <w:szCs w:val="21"/>
          <w:highlight w:val="none"/>
          <w:lang w:val="en-GB"/>
        </w:rPr>
      </w:pPr>
      <w:r>
        <w:rPr>
          <w:rFonts w:hint="eastAsia" w:ascii="宋体" w:hAnsi="宋体"/>
          <w:color w:val="auto"/>
          <w:szCs w:val="21"/>
          <w:highlight w:val="none"/>
          <w:lang w:val="en-GB"/>
        </w:rPr>
        <w:t>填报要求：</w:t>
      </w:r>
    </w:p>
    <w:p>
      <w:pPr>
        <w:pStyle w:val="49"/>
        <w:keepNext w:val="0"/>
        <w:keepLines w:val="0"/>
        <w:pageBreakBefore w:val="0"/>
        <w:widowControl/>
        <w:numPr>
          <w:ilvl w:val="0"/>
          <w:numId w:val="0"/>
        </w:numPr>
        <w:kinsoku/>
        <w:wordWrap/>
        <w:overflowPunct/>
        <w:topLinePunct w:val="0"/>
        <w:bidi w:val="0"/>
        <w:spacing w:line="360" w:lineRule="auto"/>
        <w:ind w:leftChars="0" w:right="84" w:rightChars="40"/>
        <w:jc w:val="left"/>
        <w:outlineLvl w:val="9"/>
        <w:rPr>
          <w:rFonts w:ascii="宋体"/>
          <w:color w:val="auto"/>
          <w:szCs w:val="21"/>
          <w:highlight w:val="none"/>
          <w:lang w:val="en-GB"/>
        </w:rPr>
      </w:pPr>
      <w:r>
        <w:rPr>
          <w:rFonts w:hint="eastAsia" w:ascii="宋体" w:hAnsi="宋体"/>
          <w:color w:val="auto"/>
          <w:szCs w:val="21"/>
          <w:highlight w:val="none"/>
          <w:lang w:val="en-US" w:eastAsia="zh-CN"/>
        </w:rPr>
        <w:t>1、</w:t>
      </w:r>
      <w:r>
        <w:rPr>
          <w:rFonts w:hint="eastAsia" w:ascii="宋体" w:hAnsi="宋体"/>
          <w:color w:val="auto"/>
          <w:szCs w:val="21"/>
          <w:highlight w:val="none"/>
          <w:lang w:val="en-GB"/>
        </w:rPr>
        <w:t>本表的产品名称、规格型号和注册商标、金额要与《报价明细表》一致。</w:t>
      </w:r>
    </w:p>
    <w:p>
      <w:pPr>
        <w:pStyle w:val="49"/>
        <w:keepNext w:val="0"/>
        <w:keepLines w:val="0"/>
        <w:pageBreakBefore w:val="0"/>
        <w:widowControl/>
        <w:numPr>
          <w:ilvl w:val="0"/>
          <w:numId w:val="0"/>
        </w:numPr>
        <w:tabs>
          <w:tab w:val="left" w:pos="360"/>
        </w:tabs>
        <w:kinsoku/>
        <w:wordWrap/>
        <w:overflowPunct/>
        <w:topLinePunct w:val="0"/>
        <w:bidi w:val="0"/>
        <w:spacing w:line="360" w:lineRule="auto"/>
        <w:ind w:leftChars="0" w:right="84" w:rightChars="40"/>
        <w:jc w:val="left"/>
        <w:outlineLvl w:val="9"/>
        <w:rPr>
          <w:rFonts w:ascii="宋体"/>
          <w:color w:val="auto"/>
          <w:szCs w:val="21"/>
          <w:highlight w:val="none"/>
          <w:lang w:val="en-GB"/>
        </w:rPr>
      </w:pPr>
      <w:r>
        <w:rPr>
          <w:rFonts w:hint="eastAsia" w:ascii="宋体" w:hAnsi="宋体"/>
          <w:color w:val="auto"/>
          <w:szCs w:val="21"/>
          <w:highlight w:val="none"/>
          <w:lang w:val="en-US" w:eastAsia="zh-CN"/>
        </w:rPr>
        <w:t>2、</w:t>
      </w:r>
      <w:r>
        <w:rPr>
          <w:rFonts w:hint="eastAsia" w:ascii="宋体" w:hAnsi="宋体"/>
          <w:color w:val="auto"/>
          <w:szCs w:val="21"/>
          <w:highlight w:val="none"/>
          <w:lang w:val="en-GB"/>
        </w:rPr>
        <w:t>制造商为小型或微型企业时才需要填“制造商企业类型”栏，填写内容为“小型”或“微型”。</w:t>
      </w:r>
    </w:p>
    <w:p>
      <w:pPr>
        <w:pStyle w:val="49"/>
        <w:keepNext w:val="0"/>
        <w:keepLines w:val="0"/>
        <w:pageBreakBefore w:val="0"/>
        <w:widowControl/>
        <w:numPr>
          <w:ilvl w:val="0"/>
          <w:numId w:val="0"/>
        </w:numPr>
        <w:kinsoku/>
        <w:wordWrap/>
        <w:overflowPunct/>
        <w:topLinePunct w:val="0"/>
        <w:bidi w:val="0"/>
        <w:spacing w:line="360" w:lineRule="auto"/>
        <w:ind w:leftChars="0" w:right="84" w:rightChars="40"/>
        <w:jc w:val="left"/>
        <w:outlineLvl w:val="9"/>
        <w:rPr>
          <w:rFonts w:ascii="宋体"/>
          <w:color w:val="auto"/>
          <w:sz w:val="24"/>
          <w:highlight w:val="none"/>
          <w:lang w:val="en-GB"/>
        </w:rPr>
      </w:pPr>
      <w:r>
        <w:rPr>
          <w:rFonts w:hint="eastAsia" w:ascii="宋体" w:hAnsi="宋体"/>
          <w:color w:val="auto"/>
          <w:szCs w:val="21"/>
          <w:highlight w:val="none"/>
          <w:lang w:val="en-US" w:eastAsia="zh-CN"/>
        </w:rPr>
        <w:t>3、</w:t>
      </w:r>
      <w:r>
        <w:rPr>
          <w:rFonts w:hint="eastAsia" w:ascii="宋体" w:hAnsi="宋体"/>
          <w:color w:val="auto"/>
          <w:szCs w:val="21"/>
          <w:highlight w:val="none"/>
          <w:lang w:val="en-GB"/>
        </w:rPr>
        <w:t>请投标人正确填写本表，所填内容将作为评分依据（以“小型、微型企业产品金额合计”为准进行价格折扣，表中所填内容必须与政府采购优惠政策需提供的相关资料相符，如出现不相符或提供资料不全的，该小型、微型企业产品合计金额将不予以享受小微企业扶持政策优惠）。</w:t>
      </w:r>
    </w:p>
    <w:p>
      <w:pPr>
        <w:keepNext w:val="0"/>
        <w:keepLines w:val="0"/>
        <w:pageBreakBefore w:val="0"/>
        <w:kinsoku/>
        <w:wordWrap/>
        <w:overflowPunct/>
        <w:topLinePunct w:val="0"/>
        <w:bidi w:val="0"/>
        <w:spacing w:line="360" w:lineRule="auto"/>
        <w:ind w:firstLine="4305" w:firstLineChars="2050"/>
        <w:outlineLvl w:val="9"/>
        <w:rPr>
          <w:color w:val="auto"/>
          <w:highlight w:val="none"/>
        </w:rPr>
      </w:pPr>
    </w:p>
    <w:p>
      <w:pPr>
        <w:pStyle w:val="4"/>
        <w:keepNext w:val="0"/>
        <w:keepLines w:val="0"/>
        <w:pageBreakBefore w:val="0"/>
        <w:kinsoku/>
        <w:wordWrap/>
        <w:overflowPunct/>
        <w:topLinePunct w:val="0"/>
        <w:bidi w:val="0"/>
        <w:jc w:val="center"/>
        <w:outlineLvl w:val="9"/>
        <w:rPr>
          <w:color w:val="auto"/>
          <w:highlight w:val="none"/>
        </w:rPr>
      </w:pPr>
    </w:p>
    <w:p>
      <w:pPr>
        <w:pStyle w:val="4"/>
        <w:jc w:val="center"/>
        <w:rPr>
          <w:color w:val="auto"/>
          <w:highlight w:val="none"/>
        </w:rPr>
      </w:pPr>
    </w:p>
    <w:p>
      <w:pPr>
        <w:pStyle w:val="4"/>
        <w:jc w:val="center"/>
        <w:rPr>
          <w:color w:val="auto"/>
          <w:highlight w:val="none"/>
        </w:rPr>
      </w:pPr>
    </w:p>
    <w:p>
      <w:pPr>
        <w:pStyle w:val="4"/>
        <w:rPr>
          <w:color w:val="auto"/>
          <w:highlight w:val="none"/>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72185" cy="14795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76.55pt;mso-position-horizontal:center;mso-position-horizontal-relative:margin;mso-wrap-style:none;z-index:251659264;mso-width-relative:page;mso-height-relative:page;" filled="f" stroked="f" coordsize="21600,21600" o:gfxdata="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DF8ZnSAAAABAEAAA8AAAAAAAAAAQAgAAAAIgAAAGRycy9kb3ducmV2LnhtbFBLAQIU&#10;ABQAAAAIAIdO4kADt5T0MgIAAGMEAAAOAAAAAAAAAAEAIAAAACEBAABkcnMvZTJvRG9jLnhtbFBL&#10;BQYAAAAABgAGAFkBAADFBQAAAAA=&#10;">
              <v:fill on="f" focussize="0,0"/>
              <v:stroke on="f" weight="0.5pt"/>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rPr>
                              <w:rFonts w:eastAsia="宋体"/>
                            </w:rPr>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wBLQyAgAAYwQAAA4AAABkcnMvZTJvRG9jLnhtbK1UzY7TMBC+I/EO&#10;lu80aRd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peR3la62eIerCIC91b02FohnuPy8i6q5yKv+BD4Ie4x4u4oguEx0fTyXSaw8XhGw7Azx6f&#10;W+fDO2EUiUZBHbqXRGWHjQ996BASs2mzbqRMHZSatAW9vnq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HAEtDICAABjBAAADgAAAAAAAAABACAAAAAfAQAAZHJzL2Uyb0RvYy54bWxQSwUG&#10;AAAAAAYABgBZAQAAwwUAAAAA&#10;">
              <v:fill on="f" focussize="0,0"/>
              <v:stroke on="f" weight="0.5pt"/>
              <v:imagedata o:title=""/>
              <o:lock v:ext="edit" aspectratio="f"/>
              <v:textbox inset="0mm,0mm,0mm,0mm" style="mso-fit-shape-to-text:t;">
                <w:txbxContent>
                  <w:p>
                    <w:pPr>
                      <w:pStyle w:val="17"/>
                      <w:rPr>
                        <w:rFonts w:eastAsia="宋体"/>
                      </w:rPr>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rPr>
                              <w:rFonts w:eastAsia="宋体"/>
                            </w:rPr>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17"/>
                      <w:rPr>
                        <w:rFonts w:eastAsia="宋体"/>
                      </w:rPr>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eastAsia="宋体"/>
        <w:iCs/>
        <w:lang w:eastAsia="zh-CN"/>
      </w:rPr>
    </w:pPr>
    <w:r>
      <w:rPr>
        <w:rFonts w:hint="eastAsia"/>
        <w:b/>
        <w:iCs/>
        <w:color w:val="000000"/>
        <w:kern w:val="0"/>
        <w:sz w:val="18"/>
        <w:u w:val="single"/>
      </w:rPr>
      <w:t>政府采购招标文件</w:t>
    </w:r>
    <w:r>
      <w:rPr>
        <w:b/>
        <w:iCs/>
        <w:color w:val="000000"/>
        <w:kern w:val="0"/>
        <w:sz w:val="18"/>
        <w:u w:val="single"/>
      </w:rPr>
      <w:t>--</w:t>
    </w:r>
    <w:r>
      <w:rPr>
        <w:rFonts w:hint="eastAsia"/>
        <w:b/>
        <w:iCs/>
        <w:color w:val="000000"/>
        <w:kern w:val="0"/>
        <w:sz w:val="18"/>
        <w:u w:val="single"/>
        <w:lang w:eastAsia="zh-CN"/>
      </w:rPr>
      <w:t>台州金清水系流域共治实施方案项目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EADBEB"/>
    <w:multiLevelType w:val="singleLevel"/>
    <w:tmpl w:val="84EADBEB"/>
    <w:lvl w:ilvl="0" w:tentative="0">
      <w:start w:val="1"/>
      <w:numFmt w:val="chineseCounting"/>
      <w:suff w:val="nothing"/>
      <w:lvlText w:val="%1、"/>
      <w:lvlJc w:val="left"/>
      <w:rPr>
        <w:rFonts w:hint="eastAsia"/>
      </w:rPr>
    </w:lvl>
  </w:abstractNum>
  <w:abstractNum w:abstractNumId="1">
    <w:nsid w:val="471E06A1"/>
    <w:multiLevelType w:val="singleLevel"/>
    <w:tmpl w:val="471E06A1"/>
    <w:lvl w:ilvl="0" w:tentative="0">
      <w:start w:val="1"/>
      <w:numFmt w:val="japaneseCounting"/>
      <w:lvlText w:val="%1、"/>
      <w:lvlJc w:val="left"/>
      <w:pPr>
        <w:tabs>
          <w:tab w:val="left" w:pos="960"/>
        </w:tabs>
        <w:ind w:left="960" w:hanging="600"/>
      </w:pPr>
      <w:rPr>
        <w:rFonts w:hint="eastAsia" w:cs="Times New Roman"/>
      </w:rPr>
    </w:lvl>
  </w:abstractNum>
  <w:abstractNum w:abstractNumId="2">
    <w:nsid w:val="58CA50F0"/>
    <w:multiLevelType w:val="multilevel"/>
    <w:tmpl w:val="58CA50F0"/>
    <w:lvl w:ilvl="0" w:tentative="0">
      <w:start w:val="1"/>
      <w:numFmt w:val="chineseCounting"/>
      <w:pStyle w:val="7"/>
      <w:lvlText w:val="第%1章 "/>
      <w:lvlJc w:val="left"/>
      <w:pPr>
        <w:tabs>
          <w:tab w:val="left" w:pos="432"/>
        </w:tabs>
        <w:ind w:left="432" w:hanging="432"/>
      </w:pPr>
      <w:rPr>
        <w:rFonts w:hint="eastAsia" w:ascii="Times New Roman" w:hAnsi="Times New Roman" w:eastAsia="仿宋_GB2312" w:cs="宋体"/>
      </w:rPr>
    </w:lvl>
    <w:lvl w:ilvl="1" w:tentative="0">
      <w:start w:val="1"/>
      <w:numFmt w:val="decimal"/>
      <w:isLgl/>
      <w:lvlText w:val="%1.%2."/>
      <w:lvlJc w:val="left"/>
      <w:pPr>
        <w:tabs>
          <w:tab w:val="left" w:pos="210"/>
        </w:tabs>
        <w:ind w:left="0" w:firstLine="0"/>
      </w:pPr>
      <w:rPr>
        <w:rFonts w:hint="eastAsia" w:ascii="宋体" w:hAnsi="宋体" w:eastAsia="宋体" w:cs="宋体"/>
      </w:rPr>
    </w:lvl>
    <w:lvl w:ilvl="2" w:tentative="0">
      <w:start w:val="1"/>
      <w:numFmt w:val="decimal"/>
      <w:isLgl/>
      <w:lvlText w:val="%1.%2.%3."/>
      <w:lvlJc w:val="left"/>
      <w:pPr>
        <w:tabs>
          <w:tab w:val="left" w:pos="210"/>
        </w:tabs>
        <w:ind w:left="0" w:firstLine="0"/>
      </w:pPr>
      <w:rPr>
        <w:rFonts w:hint="eastAsia" w:ascii="宋体" w:hAnsi="宋体" w:eastAsia="宋体" w:cs="宋体"/>
      </w:rPr>
    </w:lvl>
    <w:lvl w:ilvl="3" w:tentative="0">
      <w:start w:val="1"/>
      <w:numFmt w:val="decimal"/>
      <w:isLgl/>
      <w:lvlText w:val="%1.%2.%3.%4."/>
      <w:lvlJc w:val="left"/>
      <w:pPr>
        <w:tabs>
          <w:tab w:val="left" w:pos="210"/>
        </w:tabs>
        <w:ind w:left="0" w:firstLine="0"/>
      </w:pPr>
      <w:rPr>
        <w:rFonts w:hint="eastAsia" w:ascii="宋体" w:hAnsi="宋体" w:eastAsia="宋体" w:cs="宋体"/>
      </w:rPr>
    </w:lvl>
    <w:lvl w:ilvl="4" w:tentative="0">
      <w:start w:val="1"/>
      <w:numFmt w:val="decimal"/>
      <w:isLgl/>
      <w:lvlText w:val="%1.%2.%3.%4.%5."/>
      <w:lvlJc w:val="left"/>
      <w:pPr>
        <w:tabs>
          <w:tab w:val="left" w:pos="210"/>
        </w:tabs>
        <w:ind w:left="0" w:firstLine="0"/>
      </w:pPr>
      <w:rPr>
        <w:rFonts w:hint="eastAsia" w:ascii="宋体" w:hAnsi="宋体" w:eastAsia="宋体" w:cs="宋体"/>
      </w:rPr>
    </w:lvl>
    <w:lvl w:ilvl="5" w:tentative="0">
      <w:start w:val="1"/>
      <w:numFmt w:val="decimal"/>
      <w:lvlText w:val="%1.%2.%3.%4.%5.%6."/>
      <w:lvlJc w:val="left"/>
      <w:pPr>
        <w:tabs>
          <w:tab w:val="left" w:pos="1151"/>
        </w:tabs>
        <w:ind w:left="1151" w:hanging="1151"/>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3"/>
        </w:tabs>
        <w:ind w:left="1583" w:hanging="1583"/>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xZDI2OTQ3ZjQyM2YyYjk0NzI1MjlkZWQwZmMzZmEifQ=="/>
  </w:docVars>
  <w:rsids>
    <w:rsidRoot w:val="00BE3149"/>
    <w:rsid w:val="0003476A"/>
    <w:rsid w:val="00055C56"/>
    <w:rsid w:val="0008396C"/>
    <w:rsid w:val="000E0D3F"/>
    <w:rsid w:val="001241E8"/>
    <w:rsid w:val="00215442"/>
    <w:rsid w:val="0028159A"/>
    <w:rsid w:val="002C6DDC"/>
    <w:rsid w:val="003929D9"/>
    <w:rsid w:val="003C6577"/>
    <w:rsid w:val="0043417D"/>
    <w:rsid w:val="00446A93"/>
    <w:rsid w:val="004C3D04"/>
    <w:rsid w:val="005079B9"/>
    <w:rsid w:val="00532108"/>
    <w:rsid w:val="005C68A9"/>
    <w:rsid w:val="006052DD"/>
    <w:rsid w:val="00641C5C"/>
    <w:rsid w:val="00650A79"/>
    <w:rsid w:val="006E681F"/>
    <w:rsid w:val="00703AFD"/>
    <w:rsid w:val="007C0A85"/>
    <w:rsid w:val="00842483"/>
    <w:rsid w:val="009C6908"/>
    <w:rsid w:val="009E7B9B"/>
    <w:rsid w:val="00A76558"/>
    <w:rsid w:val="00B7243C"/>
    <w:rsid w:val="00B8754F"/>
    <w:rsid w:val="00BE3149"/>
    <w:rsid w:val="00D27694"/>
    <w:rsid w:val="00DD40BE"/>
    <w:rsid w:val="00E04ED8"/>
    <w:rsid w:val="00E873B3"/>
    <w:rsid w:val="00EB0E14"/>
    <w:rsid w:val="00F05701"/>
    <w:rsid w:val="00F3299C"/>
    <w:rsid w:val="00FF74E6"/>
    <w:rsid w:val="014D4625"/>
    <w:rsid w:val="01DC112F"/>
    <w:rsid w:val="01DF59E1"/>
    <w:rsid w:val="01F86678"/>
    <w:rsid w:val="02380D19"/>
    <w:rsid w:val="043F7FC4"/>
    <w:rsid w:val="051F6421"/>
    <w:rsid w:val="065735EF"/>
    <w:rsid w:val="08390248"/>
    <w:rsid w:val="084A3762"/>
    <w:rsid w:val="087F5981"/>
    <w:rsid w:val="08D26578"/>
    <w:rsid w:val="09107AD0"/>
    <w:rsid w:val="091240AB"/>
    <w:rsid w:val="094B2DCA"/>
    <w:rsid w:val="09E03F7D"/>
    <w:rsid w:val="09F33DD0"/>
    <w:rsid w:val="0AF64F0D"/>
    <w:rsid w:val="0C47494B"/>
    <w:rsid w:val="0D1F4CD0"/>
    <w:rsid w:val="0D9A128E"/>
    <w:rsid w:val="0F7812F7"/>
    <w:rsid w:val="0F7E6199"/>
    <w:rsid w:val="0FE74D1C"/>
    <w:rsid w:val="10452B67"/>
    <w:rsid w:val="10860B6D"/>
    <w:rsid w:val="10B90D80"/>
    <w:rsid w:val="121665CB"/>
    <w:rsid w:val="12EC03CE"/>
    <w:rsid w:val="13F45D5A"/>
    <w:rsid w:val="14121E8F"/>
    <w:rsid w:val="15D17152"/>
    <w:rsid w:val="168339D9"/>
    <w:rsid w:val="16EB5ADF"/>
    <w:rsid w:val="171D6CDD"/>
    <w:rsid w:val="17461D47"/>
    <w:rsid w:val="176F1112"/>
    <w:rsid w:val="177873A9"/>
    <w:rsid w:val="17B91B1C"/>
    <w:rsid w:val="17D2330C"/>
    <w:rsid w:val="18C150E9"/>
    <w:rsid w:val="190F235F"/>
    <w:rsid w:val="198F0870"/>
    <w:rsid w:val="19CE3838"/>
    <w:rsid w:val="1A076244"/>
    <w:rsid w:val="1C6D212E"/>
    <w:rsid w:val="1C7E5C21"/>
    <w:rsid w:val="1CC61F19"/>
    <w:rsid w:val="1D1B615D"/>
    <w:rsid w:val="1D465475"/>
    <w:rsid w:val="1DB05BC4"/>
    <w:rsid w:val="1EE2639F"/>
    <w:rsid w:val="1F162724"/>
    <w:rsid w:val="201C7B31"/>
    <w:rsid w:val="20ED3C16"/>
    <w:rsid w:val="224700DF"/>
    <w:rsid w:val="22F6774D"/>
    <w:rsid w:val="25C5310A"/>
    <w:rsid w:val="26353EFB"/>
    <w:rsid w:val="28FA6455"/>
    <w:rsid w:val="29367CF7"/>
    <w:rsid w:val="29861651"/>
    <w:rsid w:val="2A1E1287"/>
    <w:rsid w:val="2A906C13"/>
    <w:rsid w:val="2C3E0BB8"/>
    <w:rsid w:val="2D1760B4"/>
    <w:rsid w:val="2D9D0807"/>
    <w:rsid w:val="2E1924DD"/>
    <w:rsid w:val="2F7B1BB4"/>
    <w:rsid w:val="2F8D29B1"/>
    <w:rsid w:val="30EB3632"/>
    <w:rsid w:val="31D71BF0"/>
    <w:rsid w:val="323740AF"/>
    <w:rsid w:val="32A94534"/>
    <w:rsid w:val="33413EC8"/>
    <w:rsid w:val="33554436"/>
    <w:rsid w:val="34772ADD"/>
    <w:rsid w:val="347D25E4"/>
    <w:rsid w:val="355B2A13"/>
    <w:rsid w:val="355D5C9E"/>
    <w:rsid w:val="36D706BD"/>
    <w:rsid w:val="37584051"/>
    <w:rsid w:val="37E4758B"/>
    <w:rsid w:val="3A316D41"/>
    <w:rsid w:val="3A7A6F1E"/>
    <w:rsid w:val="3A855BB5"/>
    <w:rsid w:val="3B194DD7"/>
    <w:rsid w:val="3B64677C"/>
    <w:rsid w:val="3C6623F3"/>
    <w:rsid w:val="3E41042A"/>
    <w:rsid w:val="3E642B43"/>
    <w:rsid w:val="3E6F7B1E"/>
    <w:rsid w:val="3F1D6D60"/>
    <w:rsid w:val="3F654DFF"/>
    <w:rsid w:val="3F95513E"/>
    <w:rsid w:val="41ED1EFE"/>
    <w:rsid w:val="42A16F0F"/>
    <w:rsid w:val="434118E3"/>
    <w:rsid w:val="4364349F"/>
    <w:rsid w:val="43AD217F"/>
    <w:rsid w:val="458B72B5"/>
    <w:rsid w:val="46D0725A"/>
    <w:rsid w:val="475E4A07"/>
    <w:rsid w:val="4797223C"/>
    <w:rsid w:val="47C11F07"/>
    <w:rsid w:val="48D11615"/>
    <w:rsid w:val="4BD6102D"/>
    <w:rsid w:val="4CF72E0A"/>
    <w:rsid w:val="4D0D668F"/>
    <w:rsid w:val="4DFA74A7"/>
    <w:rsid w:val="4E007FCD"/>
    <w:rsid w:val="4E0A1174"/>
    <w:rsid w:val="4E3623E0"/>
    <w:rsid w:val="4F632809"/>
    <w:rsid w:val="4F9A7897"/>
    <w:rsid w:val="507706BC"/>
    <w:rsid w:val="50AC68A4"/>
    <w:rsid w:val="50D628CB"/>
    <w:rsid w:val="541425E1"/>
    <w:rsid w:val="54CF56D2"/>
    <w:rsid w:val="553E5FE2"/>
    <w:rsid w:val="557C0E2E"/>
    <w:rsid w:val="55AE418F"/>
    <w:rsid w:val="56CE797F"/>
    <w:rsid w:val="57AE5C45"/>
    <w:rsid w:val="5801790F"/>
    <w:rsid w:val="585D74AD"/>
    <w:rsid w:val="58D35C9F"/>
    <w:rsid w:val="58E305F4"/>
    <w:rsid w:val="5A717E39"/>
    <w:rsid w:val="5CF64375"/>
    <w:rsid w:val="5D191106"/>
    <w:rsid w:val="5D683466"/>
    <w:rsid w:val="5ECD0CBA"/>
    <w:rsid w:val="5EEE1974"/>
    <w:rsid w:val="60C521EF"/>
    <w:rsid w:val="60CA0DE4"/>
    <w:rsid w:val="61EE3878"/>
    <w:rsid w:val="622136D2"/>
    <w:rsid w:val="62821D6C"/>
    <w:rsid w:val="62F63414"/>
    <w:rsid w:val="6406501C"/>
    <w:rsid w:val="64826984"/>
    <w:rsid w:val="650F02D7"/>
    <w:rsid w:val="66123FF3"/>
    <w:rsid w:val="66950943"/>
    <w:rsid w:val="673E235F"/>
    <w:rsid w:val="673F0D45"/>
    <w:rsid w:val="6AD211AF"/>
    <w:rsid w:val="6B0242A5"/>
    <w:rsid w:val="6C9E744C"/>
    <w:rsid w:val="6D643BB1"/>
    <w:rsid w:val="6EFF1686"/>
    <w:rsid w:val="6F52577A"/>
    <w:rsid w:val="6FB47993"/>
    <w:rsid w:val="70887011"/>
    <w:rsid w:val="71892976"/>
    <w:rsid w:val="720C7DC2"/>
    <w:rsid w:val="72DC5705"/>
    <w:rsid w:val="73830D52"/>
    <w:rsid w:val="743D357C"/>
    <w:rsid w:val="748266FC"/>
    <w:rsid w:val="74BB1228"/>
    <w:rsid w:val="74E47274"/>
    <w:rsid w:val="75514582"/>
    <w:rsid w:val="759A4515"/>
    <w:rsid w:val="76092670"/>
    <w:rsid w:val="76462F27"/>
    <w:rsid w:val="767D593D"/>
    <w:rsid w:val="770A7D21"/>
    <w:rsid w:val="77864C3A"/>
    <w:rsid w:val="78867147"/>
    <w:rsid w:val="78DC3E7D"/>
    <w:rsid w:val="78E41C51"/>
    <w:rsid w:val="7901315C"/>
    <w:rsid w:val="7929784F"/>
    <w:rsid w:val="79871BC9"/>
    <w:rsid w:val="7A7A1CA8"/>
    <w:rsid w:val="7B264035"/>
    <w:rsid w:val="7B376CA9"/>
    <w:rsid w:val="7BEB0099"/>
    <w:rsid w:val="7BFE39DD"/>
    <w:rsid w:val="7C710949"/>
    <w:rsid w:val="7E4E7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qFormat="1" w:unhideWhenUsed="0" w:uiPriority="99"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qFormat/>
    <w:uiPriority w:val="0"/>
    <w:pPr>
      <w:keepNext/>
      <w:keepLines/>
      <w:numPr>
        <w:ilvl w:val="0"/>
        <w:numId w:val="1"/>
      </w:numPr>
      <w:spacing w:before="340" w:after="330"/>
      <w:ind w:left="0" w:firstLine="0"/>
      <w:jc w:val="center"/>
      <w:outlineLvl w:val="0"/>
    </w:pPr>
    <w:rPr>
      <w:rFonts w:ascii="Calibri" w:hAnsi="Calibri"/>
      <w:b/>
      <w:kern w:val="44"/>
      <w:sz w:val="44"/>
      <w:szCs w:val="20"/>
    </w:rPr>
  </w:style>
  <w:style w:type="paragraph" w:styleId="8">
    <w:name w:val="heading 2"/>
    <w:basedOn w:val="1"/>
    <w:next w:val="1"/>
    <w:qFormat/>
    <w:uiPriority w:val="99"/>
    <w:pPr>
      <w:keepNext/>
      <w:keepLines/>
      <w:snapToGrid w:val="0"/>
      <w:spacing w:beforeLines="50" w:line="300" w:lineRule="auto"/>
      <w:ind w:firstLine="200" w:firstLineChars="200"/>
      <w:outlineLvl w:val="1"/>
    </w:pPr>
    <w:rPr>
      <w:rFonts w:ascii="Arial" w:hAnsi="Arial"/>
      <w:b/>
      <w:bCs/>
      <w:szCs w:val="32"/>
    </w:rPr>
  </w:style>
  <w:style w:type="paragraph" w:styleId="9">
    <w:name w:val="heading 3"/>
    <w:basedOn w:val="1"/>
    <w:next w:val="1"/>
    <w:qFormat/>
    <w:uiPriority w:val="99"/>
    <w:pPr>
      <w:widowControl/>
      <w:autoSpaceDE w:val="0"/>
      <w:autoSpaceDN w:val="0"/>
      <w:snapToGrid w:val="0"/>
      <w:spacing w:line="300" w:lineRule="auto"/>
      <w:ind w:firstLine="200" w:firstLineChars="200"/>
      <w:outlineLvl w:val="2"/>
    </w:pPr>
    <w:rPr>
      <w:rFonts w:ascii="Arial" w:hAnsi="Arial"/>
      <w:b/>
      <w:szCs w:val="20"/>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3"/>
    <w:next w:val="4"/>
    <w:qFormat/>
    <w:uiPriority w:val="99"/>
    <w:pPr>
      <w:adjustRightInd w:val="0"/>
      <w:spacing w:line="420" w:lineRule="atLeast"/>
      <w:jc w:val="left"/>
      <w:textAlignment w:val="baseline"/>
    </w:pPr>
    <w:rPr>
      <w:kern w:val="0"/>
    </w:rPr>
  </w:style>
  <w:style w:type="paragraph" w:styleId="3">
    <w:name w:val="Body Text Indent"/>
    <w:basedOn w:val="1"/>
    <w:next w:val="1"/>
    <w:link w:val="36"/>
    <w:qFormat/>
    <w:uiPriority w:val="99"/>
    <w:pPr>
      <w:spacing w:after="120"/>
      <w:ind w:left="420" w:leftChars="200"/>
    </w:pPr>
  </w:style>
  <w:style w:type="paragraph" w:styleId="4">
    <w:name w:val="Body Text"/>
    <w:basedOn w:val="1"/>
    <w:next w:val="5"/>
    <w:link w:val="35"/>
    <w:semiHidden/>
    <w:unhideWhenUsed/>
    <w:qFormat/>
    <w:uiPriority w:val="99"/>
    <w:pPr>
      <w:spacing w:after="120"/>
    </w:pPr>
  </w:style>
  <w:style w:type="paragraph" w:styleId="5">
    <w:name w:val="Body Text First Indent"/>
    <w:basedOn w:val="4"/>
    <w:next w:val="6"/>
    <w:qFormat/>
    <w:uiPriority w:val="0"/>
    <w:pPr>
      <w:ind w:firstLine="420" w:firstLineChars="100"/>
    </w:pPr>
  </w:style>
  <w:style w:type="paragraph" w:styleId="6">
    <w:name w:val="toc 6"/>
    <w:basedOn w:val="1"/>
    <w:next w:val="1"/>
    <w:qFormat/>
    <w:uiPriority w:val="99"/>
    <w:pPr>
      <w:widowControl/>
      <w:ind w:left="1000"/>
      <w:jc w:val="left"/>
    </w:pPr>
    <w:rPr>
      <w:kern w:val="0"/>
      <w:sz w:val="18"/>
      <w:szCs w:val="20"/>
    </w:rPr>
  </w:style>
  <w:style w:type="paragraph" w:styleId="10">
    <w:name w:val="Normal Indent"/>
    <w:basedOn w:val="1"/>
    <w:next w:val="11"/>
    <w:qFormat/>
    <w:uiPriority w:val="0"/>
    <w:pPr>
      <w:ind w:firstLine="420"/>
    </w:pPr>
    <w:rPr>
      <w:szCs w:val="20"/>
    </w:rPr>
  </w:style>
  <w:style w:type="paragraph" w:styleId="11">
    <w:name w:val="toc 2"/>
    <w:basedOn w:val="1"/>
    <w:next w:val="1"/>
    <w:qFormat/>
    <w:uiPriority w:val="0"/>
    <w:pPr>
      <w:tabs>
        <w:tab w:val="right" w:leader="dot" w:pos="10070"/>
      </w:tabs>
      <w:spacing w:line="480" w:lineRule="auto"/>
      <w:ind w:left="200" w:leftChars="200"/>
    </w:pPr>
  </w:style>
  <w:style w:type="paragraph" w:styleId="12">
    <w:name w:val="annotation text"/>
    <w:basedOn w:val="1"/>
    <w:link w:val="63"/>
    <w:qFormat/>
    <w:uiPriority w:val="0"/>
    <w:pPr>
      <w:jc w:val="left"/>
    </w:pPr>
  </w:style>
  <w:style w:type="paragraph" w:styleId="13">
    <w:name w:val="Block Text"/>
    <w:basedOn w:val="1"/>
    <w:qFormat/>
    <w:uiPriority w:val="0"/>
    <w:pPr>
      <w:adjustRightInd w:val="0"/>
      <w:snapToGrid w:val="0"/>
      <w:spacing w:line="360" w:lineRule="auto"/>
      <w:ind w:left="567" w:leftChars="270" w:right="-150" w:rightChars="-150" w:firstLine="480" w:firstLineChars="200"/>
    </w:pPr>
    <w:rPr>
      <w:rFonts w:ascii="宋体"/>
      <w:sz w:val="24"/>
    </w:rPr>
  </w:style>
  <w:style w:type="paragraph" w:styleId="14">
    <w:name w:val="Plain Text"/>
    <w:basedOn w:val="1"/>
    <w:next w:val="15"/>
    <w:qFormat/>
    <w:uiPriority w:val="0"/>
    <w:rPr>
      <w:rFonts w:ascii="宋体" w:hAnsi="Courier New" w:cstheme="minorBidi"/>
    </w:rPr>
  </w:style>
  <w:style w:type="paragraph" w:styleId="15">
    <w:name w:val="Date"/>
    <w:basedOn w:val="1"/>
    <w:next w:val="1"/>
    <w:qFormat/>
    <w:uiPriority w:val="99"/>
    <w:pPr>
      <w:ind w:left="2500" w:leftChars="2500"/>
    </w:pPr>
    <w:rPr>
      <w:rFonts w:ascii="Calibri" w:hAnsi="Calibri" w:eastAsia="楷体_GB2312"/>
      <w:sz w:val="32"/>
      <w:szCs w:val="22"/>
    </w:rPr>
  </w:style>
  <w:style w:type="paragraph" w:styleId="16">
    <w:name w:val="Balloon Text"/>
    <w:basedOn w:val="1"/>
    <w:link w:val="37"/>
    <w:semiHidden/>
    <w:unhideWhenUsed/>
    <w:qFormat/>
    <w:uiPriority w:val="99"/>
    <w:rPr>
      <w:sz w:val="18"/>
      <w:szCs w:val="18"/>
    </w:rPr>
  </w:style>
  <w:style w:type="paragraph" w:styleId="17">
    <w:name w:val="footer"/>
    <w:basedOn w:val="1"/>
    <w:link w:val="3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8">
    <w:name w:val="header"/>
    <w:basedOn w:val="1"/>
    <w:link w:val="3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20">
    <w:name w:val="Normal (Web)"/>
    <w:basedOn w:val="1"/>
    <w:qFormat/>
    <w:uiPriority w:val="99"/>
    <w:pPr>
      <w:widowControl/>
      <w:spacing w:before="100" w:beforeAutospacing="1" w:after="100" w:afterAutospacing="1"/>
      <w:jc w:val="left"/>
    </w:pPr>
    <w:rPr>
      <w:rFonts w:ascii="宋体" w:hAnsi="宋体"/>
      <w:kern w:val="0"/>
      <w:sz w:val="24"/>
    </w:rPr>
  </w:style>
  <w:style w:type="paragraph" w:styleId="21">
    <w:name w:val="Title"/>
    <w:basedOn w:val="1"/>
    <w:next w:val="1"/>
    <w:qFormat/>
    <w:uiPriority w:val="10"/>
    <w:pPr>
      <w:spacing w:before="240" w:after="60"/>
      <w:jc w:val="center"/>
      <w:outlineLvl w:val="0"/>
    </w:pPr>
    <w:rPr>
      <w:rFonts w:asciiTheme="majorHAnsi" w:hAnsiTheme="majorHAnsi" w:cstheme="majorBidi"/>
      <w:b/>
      <w:bCs/>
      <w:sz w:val="32"/>
      <w:szCs w:val="32"/>
    </w:rPr>
  </w:style>
  <w:style w:type="paragraph" w:styleId="22">
    <w:name w:val="annotation subject"/>
    <w:basedOn w:val="12"/>
    <w:next w:val="12"/>
    <w:link w:val="64"/>
    <w:semiHidden/>
    <w:unhideWhenUsed/>
    <w:qFormat/>
    <w:uiPriority w:val="99"/>
    <w:rPr>
      <w:b/>
      <w:bCs/>
    </w:rPr>
  </w:style>
  <w:style w:type="paragraph" w:styleId="23">
    <w:name w:val="Body Text First Indent 2"/>
    <w:basedOn w:val="3"/>
    <w:qFormat/>
    <w:uiPriority w:val="99"/>
    <w:pPr>
      <w:ind w:firstLine="420"/>
    </w:p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0"/>
    <w:rPr>
      <w:rFonts w:ascii="Tahoma" w:hAnsi="Tahoma" w:cs="Tahoma"/>
      <w:b/>
      <w:sz w:val="24"/>
    </w:rPr>
  </w:style>
  <w:style w:type="character" w:styleId="28">
    <w:name w:val="page number"/>
    <w:basedOn w:val="26"/>
    <w:qFormat/>
    <w:uiPriority w:val="0"/>
  </w:style>
  <w:style w:type="character" w:styleId="29">
    <w:name w:val="Hyperlink"/>
    <w:unhideWhenUsed/>
    <w:qFormat/>
    <w:uiPriority w:val="0"/>
    <w:rPr>
      <w:color w:val="0000FF"/>
      <w:u w:val="single"/>
    </w:rPr>
  </w:style>
  <w:style w:type="character" w:styleId="30">
    <w:name w:val="annotation reference"/>
    <w:basedOn w:val="26"/>
    <w:semiHidden/>
    <w:unhideWhenUsed/>
    <w:qFormat/>
    <w:uiPriority w:val="99"/>
    <w:rPr>
      <w:sz w:val="21"/>
      <w:szCs w:val="21"/>
    </w:rPr>
  </w:style>
  <w:style w:type="paragraph" w:customStyle="1" w:styleId="31">
    <w:name w:val="[Normal]"/>
    <w:qFormat/>
    <w:uiPriority w:val="0"/>
    <w:rPr>
      <w:rFonts w:ascii="宋体" w:hAnsi="宋体" w:eastAsia="宋体" w:cs="Times New Roman"/>
      <w:sz w:val="24"/>
      <w:szCs w:val="22"/>
      <w:lang w:val="zh-CN" w:eastAsia="zh-CN" w:bidi="ar-SA"/>
    </w:rPr>
  </w:style>
  <w:style w:type="paragraph" w:customStyle="1" w:styleId="32">
    <w:name w:val="Normal Indent1"/>
    <w:basedOn w:val="1"/>
    <w:qFormat/>
    <w:uiPriority w:val="0"/>
    <w:pPr>
      <w:ind w:firstLine="420" w:firstLineChars="200"/>
    </w:pPr>
  </w:style>
  <w:style w:type="character" w:customStyle="1" w:styleId="33">
    <w:name w:val="页眉 Char"/>
    <w:basedOn w:val="26"/>
    <w:link w:val="18"/>
    <w:qFormat/>
    <w:uiPriority w:val="99"/>
    <w:rPr>
      <w:sz w:val="18"/>
      <w:szCs w:val="18"/>
    </w:rPr>
  </w:style>
  <w:style w:type="character" w:customStyle="1" w:styleId="34">
    <w:name w:val="页脚 Char"/>
    <w:basedOn w:val="26"/>
    <w:link w:val="17"/>
    <w:qFormat/>
    <w:uiPriority w:val="99"/>
    <w:rPr>
      <w:sz w:val="18"/>
      <w:szCs w:val="18"/>
    </w:rPr>
  </w:style>
  <w:style w:type="character" w:customStyle="1" w:styleId="35">
    <w:name w:val="正文文本 Char"/>
    <w:basedOn w:val="26"/>
    <w:link w:val="4"/>
    <w:semiHidden/>
    <w:qFormat/>
    <w:uiPriority w:val="99"/>
    <w:rPr>
      <w:rFonts w:ascii="Times New Roman" w:hAnsi="Times New Roman" w:eastAsia="宋体" w:cs="Times New Roman"/>
      <w:szCs w:val="24"/>
    </w:rPr>
  </w:style>
  <w:style w:type="character" w:customStyle="1" w:styleId="36">
    <w:name w:val="正文文本缩进 Char"/>
    <w:basedOn w:val="26"/>
    <w:link w:val="3"/>
    <w:qFormat/>
    <w:uiPriority w:val="99"/>
    <w:rPr>
      <w:rFonts w:ascii="Times New Roman" w:hAnsi="Times New Roman" w:eastAsia="宋体" w:cs="Times New Roman"/>
      <w:szCs w:val="24"/>
    </w:rPr>
  </w:style>
  <w:style w:type="character" w:customStyle="1" w:styleId="37">
    <w:name w:val="批注框文本 Char"/>
    <w:basedOn w:val="26"/>
    <w:link w:val="16"/>
    <w:semiHidden/>
    <w:qFormat/>
    <w:uiPriority w:val="99"/>
    <w:rPr>
      <w:rFonts w:ascii="Times New Roman" w:hAnsi="Times New Roman" w:eastAsia="宋体" w:cs="Times New Roman"/>
      <w:sz w:val="18"/>
      <w:szCs w:val="18"/>
    </w:rPr>
  </w:style>
  <w:style w:type="character" w:customStyle="1" w:styleId="38">
    <w:name w:val="无"/>
    <w:qFormat/>
    <w:uiPriority w:val="99"/>
  </w:style>
  <w:style w:type="paragraph" w:customStyle="1" w:styleId="39">
    <w:name w:val="正文_8_0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0">
    <w:name w:val="正文_10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1">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42">
    <w:name w:val="正文_3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14"/>
    <w:qFormat/>
    <w:uiPriority w:val="99"/>
    <w:rPr>
      <w:rFonts w:ascii="Times New Roman" w:hAnsi="Times New Roman" w:eastAsia="宋体" w:cs="Times New Roman"/>
      <w:sz w:val="21"/>
      <w:szCs w:val="22"/>
      <w:lang w:val="en-US" w:eastAsia="zh-CN" w:bidi="ar-SA"/>
    </w:rPr>
  </w:style>
  <w:style w:type="paragraph" w:customStyle="1" w:styleId="44">
    <w:name w:val="正文_4"/>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正文_5"/>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正文_1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纯文本_3"/>
    <w:basedOn w:val="46"/>
    <w:qFormat/>
    <w:uiPriority w:val="99"/>
    <w:pPr>
      <w:widowControl/>
      <w:jc w:val="left"/>
    </w:pPr>
    <w:rPr>
      <w:rFonts w:ascii="宋体" w:hAnsi="Courier New"/>
      <w:szCs w:val="21"/>
    </w:rPr>
  </w:style>
  <w:style w:type="paragraph" w:customStyle="1" w:styleId="48">
    <w:name w:val="纯文本_0_1"/>
    <w:basedOn w:val="1"/>
    <w:qFormat/>
    <w:uiPriority w:val="99"/>
    <w:pPr>
      <w:widowControl/>
      <w:jc w:val="left"/>
    </w:pPr>
    <w:rPr>
      <w:rFonts w:ascii="宋体" w:hAnsi="Courier New"/>
      <w:szCs w:val="21"/>
    </w:rPr>
  </w:style>
  <w:style w:type="paragraph" w:customStyle="1" w:styleId="49">
    <w:name w:val="正文_1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正文_2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正文_6"/>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Normal_1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3">
    <w:name w:val="正文1"/>
    <w:next w:val="1"/>
    <w:qFormat/>
    <w:uiPriority w:val="0"/>
    <w:pPr>
      <w:widowControl w:val="0"/>
      <w:adjustRightInd w:val="0"/>
      <w:spacing w:line="240" w:lineRule="atLeast"/>
      <w:jc w:val="both"/>
    </w:pPr>
    <w:rPr>
      <w:rFonts w:ascii="宋体" w:hAnsi="Times New Roman" w:eastAsia="宋体" w:cs="Times New Roman"/>
      <w:sz w:val="34"/>
      <w:lang w:val="en-US" w:eastAsia="zh-CN" w:bidi="ar-SA"/>
    </w:rPr>
  </w:style>
  <w:style w:type="paragraph" w:customStyle="1" w:styleId="54">
    <w:name w:val="p0"/>
    <w:basedOn w:val="1"/>
    <w:qFormat/>
    <w:uiPriority w:val="0"/>
    <w:pPr>
      <w:widowControl/>
    </w:pPr>
    <w:rPr>
      <w:rFonts w:ascii="Calibri" w:hAnsi="Calibri" w:cs="宋体"/>
      <w:kern w:val="0"/>
      <w:szCs w:val="21"/>
    </w:rPr>
  </w:style>
  <w:style w:type="paragraph" w:styleId="55">
    <w:name w:val="List Paragraph"/>
    <w:basedOn w:val="1"/>
    <w:qFormat/>
    <w:uiPriority w:val="0"/>
    <w:pPr>
      <w:ind w:firstLine="420" w:firstLineChars="200"/>
    </w:pPr>
  </w:style>
  <w:style w:type="paragraph" w:customStyle="1" w:styleId="56">
    <w:name w:val="正文（首行缩进2字符）"/>
    <w:basedOn w:val="1"/>
    <w:qFormat/>
    <w:uiPriority w:val="0"/>
    <w:pPr>
      <w:ind w:firstLine="480" w:firstLineChars="200"/>
    </w:pPr>
    <w:rPr>
      <w:sz w:val="24"/>
      <w:szCs w:val="20"/>
    </w:rPr>
  </w:style>
  <w:style w:type="paragraph" w:customStyle="1" w:styleId="57">
    <w:name w:val="ssfa 正文"/>
    <w:basedOn w:val="1"/>
    <w:qFormat/>
    <w:uiPriority w:val="0"/>
    <w:pPr>
      <w:spacing w:line="360" w:lineRule="auto"/>
      <w:ind w:firstLine="200" w:firstLineChars="200"/>
    </w:pPr>
    <w:rPr>
      <w:kern w:val="0"/>
      <w:sz w:val="24"/>
      <w:szCs w:val="28"/>
      <w:lang w:val="zh-CN"/>
    </w:rPr>
  </w:style>
  <w:style w:type="character" w:customStyle="1" w:styleId="58">
    <w:name w:val="NormalCharacter"/>
    <w:semiHidden/>
    <w:qFormat/>
    <w:uiPriority w:val="0"/>
  </w:style>
  <w:style w:type="paragraph" w:customStyle="1" w:styleId="59">
    <w:name w:val="Body Text First Indent Char Char"/>
    <w:basedOn w:val="1"/>
    <w:qFormat/>
    <w:uiPriority w:val="0"/>
    <w:pPr>
      <w:spacing w:after="120"/>
      <w:ind w:firstLine="100" w:firstLineChars="100"/>
    </w:pPr>
    <w:rPr>
      <w:rFonts w:cs="宋体"/>
      <w:szCs w:val="21"/>
    </w:rPr>
  </w:style>
  <w:style w:type="paragraph" w:customStyle="1" w:styleId="60">
    <w:name w:val="列出段落1"/>
    <w:basedOn w:val="1"/>
    <w:qFormat/>
    <w:uiPriority w:val="34"/>
    <w:pPr>
      <w:ind w:firstLine="420" w:firstLineChars="200"/>
    </w:pPr>
  </w:style>
  <w:style w:type="paragraph" w:customStyle="1" w:styleId="61">
    <w:name w:val="表格内容"/>
    <w:basedOn w:val="1"/>
    <w:next w:val="1"/>
    <w:qFormat/>
    <w:uiPriority w:val="0"/>
    <w:pPr>
      <w:adjustRightInd w:val="0"/>
      <w:snapToGrid w:val="0"/>
      <w:jc w:val="center"/>
      <w:textAlignment w:val="baseline"/>
    </w:pPr>
    <w:rPr>
      <w:rFonts w:ascii="Calibri" w:hAnsi="Calibri" w:cs="黑体"/>
      <w:color w:val="000000"/>
      <w:szCs w:val="22"/>
    </w:rPr>
  </w:style>
  <w:style w:type="paragraph" w:customStyle="1" w:styleId="62">
    <w:name w:val="Table Paragraph"/>
    <w:basedOn w:val="1"/>
    <w:qFormat/>
    <w:uiPriority w:val="1"/>
    <w:pPr>
      <w:jc w:val="left"/>
    </w:pPr>
    <w:rPr>
      <w:kern w:val="0"/>
      <w:sz w:val="22"/>
      <w:lang w:eastAsia="en-US"/>
    </w:rPr>
  </w:style>
  <w:style w:type="character" w:customStyle="1" w:styleId="63">
    <w:name w:val="批注文字 Char"/>
    <w:basedOn w:val="26"/>
    <w:link w:val="12"/>
    <w:qFormat/>
    <w:uiPriority w:val="0"/>
    <w:rPr>
      <w:kern w:val="2"/>
      <w:sz w:val="21"/>
      <w:szCs w:val="24"/>
    </w:rPr>
  </w:style>
  <w:style w:type="character" w:customStyle="1" w:styleId="64">
    <w:name w:val="批注主题 Char"/>
    <w:basedOn w:val="63"/>
    <w:link w:val="22"/>
    <w:semiHidden/>
    <w:qFormat/>
    <w:uiPriority w:val="99"/>
    <w:rPr>
      <w:b/>
      <w:bCs/>
      <w:kern w:val="2"/>
      <w:sz w:val="21"/>
      <w:szCs w:val="24"/>
    </w:rPr>
  </w:style>
  <w:style w:type="paragraph" w:customStyle="1" w:styleId="65">
    <w:name w:val="正文首行缩进1"/>
    <w:basedOn w:val="4"/>
    <w:qFormat/>
    <w:uiPriority w:val="0"/>
    <w:pPr>
      <w:ind w:firstLine="420" w:firstLineChars="100"/>
    </w:pPr>
  </w:style>
  <w:style w:type="paragraph" w:customStyle="1" w:styleId="66">
    <w:name w:val="纯文本1"/>
    <w:basedOn w:val="53"/>
    <w:qFormat/>
    <w:uiPriority w:val="0"/>
    <w:pPr>
      <w:widowControl/>
      <w:jc w:val="left"/>
    </w:pPr>
    <w:rPr>
      <w:rFonts w:ascii="宋体" w:hAnsi="Courier New"/>
      <w:szCs w:val="20"/>
    </w:rPr>
  </w:style>
  <w:style w:type="paragraph" w:customStyle="1" w:styleId="67">
    <w:name w:val="正文2"/>
    <w:basedOn w:val="1"/>
    <w:qFormat/>
    <w:uiPriority w:val="0"/>
    <w:pPr>
      <w:spacing w:before="156" w:line="360" w:lineRule="auto"/>
      <w:ind w:firstLine="510" w:firstLineChars="200"/>
    </w:pPr>
    <w:rPr>
      <w:sz w:val="24"/>
      <w:szCs w:val="20"/>
    </w:rPr>
  </w:style>
  <w:style w:type="paragraph" w:customStyle="1" w:styleId="68">
    <w:name w:val="签发人"/>
    <w:basedOn w:val="1"/>
    <w:qFormat/>
    <w:uiPriority w:val="0"/>
    <w:rPr>
      <w:rFonts w:eastAsia="楷体"/>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58</Pages>
  <Words>29972</Words>
  <Characters>31915</Characters>
  <Lines>211</Lines>
  <Paragraphs>59</Paragraphs>
  <TotalTime>25</TotalTime>
  <ScaleCrop>false</ScaleCrop>
  <LinksUpToDate>false</LinksUpToDate>
  <CharactersWithSpaces>32712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2020-03-20T03:00:00Z</dcterms:created>
  <dc:creator>苏彬</dc:creator>
  <cp:lastModifiedBy>小管</cp:lastModifiedBy>
  <cp:lastPrinted>2020-11-27T08:28:00Z</cp:lastPrinted>
  <dcterms:modified xsi:type="dcterms:W3CDTF">2022-07-27T05:48:49Z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A37F2BEAADBB443192428B5397BF76BE</vt:lpwstr>
  </property>
  <property fmtid="{D5CDD505-2E9C-101B-9397-08002B2CF9AE}" pid="4" name="commondata">
    <vt:lpwstr>eyJoZGlkIjoiNmNiNWQzMTIyZDkyNWQ5MzYxMmQ5MTE1ZmU3YjE0M2QifQ==</vt:lpwstr>
  </property>
</Properties>
</file>